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AE4A71" w14:textId="778037A8" w:rsidR="0013036E" w:rsidRPr="003F371E" w:rsidRDefault="00AC2D0B" w:rsidP="001F149B">
      <w:pPr>
        <w:spacing w:before="120" w:afterLines="120" w:after="288"/>
        <w:ind w:firstLine="567"/>
        <w:jc w:val="right"/>
        <w:rPr>
          <w:b/>
          <w:szCs w:val="24"/>
        </w:rPr>
      </w:pPr>
      <w:bookmarkStart w:id="0" w:name="_Hlk112758955"/>
      <w:r w:rsidRPr="003F371E">
        <w:rPr>
          <w:b/>
          <w:szCs w:val="24"/>
        </w:rPr>
        <w:t>IV.</w:t>
      </w:r>
    </w:p>
    <w:p w14:paraId="31B7EF2F" w14:textId="4CA689CF" w:rsidR="00647759" w:rsidRPr="003F371E" w:rsidRDefault="00651C19" w:rsidP="001F149B">
      <w:pPr>
        <w:widowControl w:val="0"/>
        <w:tabs>
          <w:tab w:val="left" w:pos="8760"/>
        </w:tabs>
        <w:spacing w:before="120" w:afterLines="120" w:after="288"/>
        <w:ind w:firstLine="567"/>
        <w:jc w:val="center"/>
        <w:rPr>
          <w:rFonts w:eastAsia="Times New Roman"/>
          <w:b/>
          <w:szCs w:val="24"/>
          <w:lang w:eastAsia="cs-CZ"/>
        </w:rPr>
      </w:pPr>
      <w:bookmarkStart w:id="1" w:name="_Hlk142933807"/>
      <w:r w:rsidRPr="003F371E">
        <w:rPr>
          <w:rFonts w:eastAsia="Times New Roman"/>
          <w:b/>
          <w:szCs w:val="24"/>
          <w:lang w:eastAsia="cs-CZ"/>
        </w:rPr>
        <w:t>DŮVODOVÁ ZPRÁVA</w:t>
      </w:r>
    </w:p>
    <w:p w14:paraId="0A3C47E6" w14:textId="4DFEDEA5" w:rsidR="00B45B46" w:rsidRPr="003F371E" w:rsidRDefault="00651C19" w:rsidP="001F149B">
      <w:pPr>
        <w:pStyle w:val="Nzev"/>
        <w:spacing w:before="120" w:afterLines="120" w:after="288"/>
        <w:rPr>
          <w:u w:val="single"/>
          <w:lang w:eastAsia="cs-CZ"/>
        </w:rPr>
      </w:pPr>
      <w:r w:rsidRPr="003F371E">
        <w:rPr>
          <w:u w:val="single"/>
          <w:lang w:eastAsia="cs-CZ"/>
        </w:rPr>
        <w:t>O</w:t>
      </w:r>
      <w:r w:rsidR="00CB70B3" w:rsidRPr="003F371E">
        <w:rPr>
          <w:u w:val="single"/>
          <w:lang w:eastAsia="cs-CZ"/>
        </w:rPr>
        <w:t>becná</w:t>
      </w:r>
      <w:r w:rsidRPr="003F371E">
        <w:rPr>
          <w:u w:val="single"/>
          <w:lang w:eastAsia="cs-CZ"/>
        </w:rPr>
        <w:t xml:space="preserve"> </w:t>
      </w:r>
      <w:r w:rsidR="00CB70B3" w:rsidRPr="003F371E">
        <w:rPr>
          <w:u w:val="single"/>
          <w:lang w:eastAsia="cs-CZ"/>
        </w:rPr>
        <w:t>část</w:t>
      </w:r>
    </w:p>
    <w:bookmarkEnd w:id="1"/>
    <w:p w14:paraId="4F74AED9" w14:textId="77777777" w:rsidR="00651C19" w:rsidRPr="003F371E" w:rsidRDefault="00651C19" w:rsidP="00FD254A">
      <w:pPr>
        <w:pStyle w:val="Nadpis1"/>
        <w:spacing w:before="120" w:afterLines="120" w:after="288"/>
        <w:ind w:left="0" w:firstLine="0"/>
        <w:rPr>
          <w:szCs w:val="24"/>
        </w:rPr>
      </w:pPr>
      <w:r w:rsidRPr="003F371E">
        <w:rPr>
          <w:szCs w:val="24"/>
        </w:rPr>
        <w:t>Zhodnocení platného právního stavu, včetně zhodnocení současného stavu ve vztahu k zákazu diskriminace a ve vztahu k rovnosti mužů a žen</w:t>
      </w:r>
    </w:p>
    <w:p w14:paraId="1615C71D" w14:textId="040AF9CF" w:rsidR="008C5B2E" w:rsidRPr="003F371E" w:rsidRDefault="008C5B2E" w:rsidP="008C5B2E">
      <w:pPr>
        <w:pStyle w:val="Nadpis2"/>
      </w:pPr>
      <w:r w:rsidRPr="003F371E">
        <w:t>M</w:t>
      </w:r>
      <w:r w:rsidR="0483477D" w:rsidRPr="003F371E">
        <w:t>inisterstvo práce a sociálních věcí</w:t>
      </w:r>
    </w:p>
    <w:p w14:paraId="7B5F3B39" w14:textId="19DD14A0" w:rsidR="008C5B2E" w:rsidRPr="003F371E" w:rsidRDefault="0CAEE061" w:rsidP="0CFCF865">
      <w:pPr>
        <w:spacing w:line="259" w:lineRule="auto"/>
        <w:rPr>
          <w:b/>
        </w:rPr>
      </w:pPr>
      <w:r w:rsidRPr="003F371E">
        <w:rPr>
          <w:b/>
          <w:bCs/>
        </w:rPr>
        <w:t xml:space="preserve">Oblast zaměstnanosti </w:t>
      </w:r>
    </w:p>
    <w:p w14:paraId="1FEDCFA2" w14:textId="77777777" w:rsidR="00FD254A" w:rsidRDefault="00FD254A" w:rsidP="00FD254A">
      <w:pPr>
        <w:rPr>
          <w:rFonts w:eastAsia="Times New Roman"/>
          <w:color w:val="000000" w:themeColor="text1"/>
          <w:szCs w:val="24"/>
        </w:rPr>
      </w:pPr>
    </w:p>
    <w:p w14:paraId="04289624" w14:textId="5F96314A" w:rsidR="21F4880B" w:rsidRPr="003F371E" w:rsidRDefault="0033119F" w:rsidP="00FD254A">
      <w:pPr>
        <w:ind w:firstLine="567"/>
        <w:rPr>
          <w:rFonts w:eastAsia="Times New Roman"/>
          <w:color w:val="000000" w:themeColor="text1"/>
          <w:szCs w:val="24"/>
        </w:rPr>
      </w:pPr>
      <w:r>
        <w:rPr>
          <w:rFonts w:eastAsia="Times New Roman"/>
          <w:color w:val="000000" w:themeColor="text1"/>
          <w:szCs w:val="24"/>
        </w:rPr>
        <w:t>Oblast</w:t>
      </w:r>
      <w:r w:rsidR="691D0519" w:rsidRPr="003F371E">
        <w:rPr>
          <w:rFonts w:eastAsia="Times New Roman"/>
          <w:color w:val="000000" w:themeColor="text1"/>
          <w:szCs w:val="24"/>
        </w:rPr>
        <w:t xml:space="preserve"> </w:t>
      </w:r>
      <w:r w:rsidR="21F4880B" w:rsidRPr="003F371E">
        <w:rPr>
          <w:rFonts w:eastAsia="Times New Roman"/>
          <w:color w:val="000000" w:themeColor="text1"/>
          <w:szCs w:val="24"/>
        </w:rPr>
        <w:t>trhu práce, aktivní politiky zaměstnanosti a podpory v nezaměstnanosti</w:t>
      </w:r>
      <w:r w:rsidR="2077FF7D" w:rsidRPr="003F371E">
        <w:rPr>
          <w:rFonts w:eastAsia="Times New Roman"/>
          <w:color w:val="000000" w:themeColor="text1"/>
          <w:szCs w:val="24"/>
        </w:rPr>
        <w:t xml:space="preserve"> spadá pod Ministerstvo práce a sociálních věcí (dále jen </w:t>
      </w:r>
      <w:r w:rsidR="003F6321">
        <w:rPr>
          <w:rFonts w:eastAsia="Times New Roman"/>
          <w:color w:val="000000" w:themeColor="text1"/>
          <w:szCs w:val="24"/>
        </w:rPr>
        <w:t>„</w:t>
      </w:r>
      <w:r w:rsidR="2077FF7D" w:rsidRPr="003F371E">
        <w:rPr>
          <w:rFonts w:eastAsia="Times New Roman"/>
          <w:color w:val="000000" w:themeColor="text1"/>
          <w:szCs w:val="24"/>
        </w:rPr>
        <w:t>MPSV</w:t>
      </w:r>
      <w:r w:rsidR="003F6321">
        <w:rPr>
          <w:rFonts w:eastAsia="Times New Roman"/>
          <w:color w:val="000000" w:themeColor="text1"/>
          <w:szCs w:val="24"/>
        </w:rPr>
        <w:t>“</w:t>
      </w:r>
      <w:r w:rsidR="2077FF7D" w:rsidRPr="003F371E">
        <w:rPr>
          <w:rFonts w:eastAsia="Times New Roman"/>
          <w:color w:val="000000" w:themeColor="text1"/>
          <w:szCs w:val="24"/>
        </w:rPr>
        <w:t>)</w:t>
      </w:r>
      <w:r>
        <w:rPr>
          <w:rFonts w:eastAsia="Times New Roman"/>
          <w:color w:val="000000" w:themeColor="text1"/>
          <w:szCs w:val="24"/>
        </w:rPr>
        <w:t xml:space="preserve"> a</w:t>
      </w:r>
      <w:r w:rsidR="21F4880B" w:rsidRPr="003F371E">
        <w:rPr>
          <w:rFonts w:eastAsia="Times New Roman"/>
          <w:color w:val="000000" w:themeColor="text1"/>
          <w:szCs w:val="24"/>
        </w:rPr>
        <w:t xml:space="preserve"> spravuje</w:t>
      </w:r>
      <w:r>
        <w:rPr>
          <w:rFonts w:eastAsia="Times New Roman"/>
          <w:color w:val="000000" w:themeColor="text1"/>
          <w:szCs w:val="24"/>
        </w:rPr>
        <w:t xml:space="preserve"> ji</w:t>
      </w:r>
      <w:r w:rsidR="21F4880B" w:rsidRPr="003F371E">
        <w:rPr>
          <w:rFonts w:eastAsia="Times New Roman"/>
          <w:color w:val="000000" w:themeColor="text1"/>
          <w:szCs w:val="24"/>
        </w:rPr>
        <w:t xml:space="preserve"> Úřad práce České republiky (dále jen „ÚP“). Povinnosti hlásit údaje za zaměstnance je v této oblasti řízena zákonem č. 435/2004 Sb., o zaměstnanosti, ve znění pozdějších předpisů.</w:t>
      </w:r>
      <w:r w:rsidR="590488D8" w:rsidRPr="003F371E">
        <w:rPr>
          <w:rFonts w:eastAsia="Times New Roman"/>
          <w:color w:val="000000" w:themeColor="text1"/>
          <w:szCs w:val="24"/>
        </w:rPr>
        <w:t xml:space="preserve"> </w:t>
      </w:r>
    </w:p>
    <w:p w14:paraId="703F18E5" w14:textId="1B6209E5" w:rsidR="590488D8" w:rsidRPr="003F371E" w:rsidRDefault="590488D8" w:rsidP="00FD254A">
      <w:pPr>
        <w:spacing w:before="160" w:after="288"/>
        <w:ind w:firstLine="567"/>
        <w:rPr>
          <w:rFonts w:eastAsia="Times New Roman"/>
          <w:color w:val="000000" w:themeColor="text1"/>
          <w:szCs w:val="24"/>
        </w:rPr>
      </w:pPr>
      <w:r w:rsidRPr="003F371E">
        <w:rPr>
          <w:rFonts w:eastAsia="Times New Roman"/>
          <w:color w:val="000000" w:themeColor="text1"/>
          <w:szCs w:val="24"/>
        </w:rPr>
        <w:t>V oblasti chráněného trhu práce se zaměstnavatelé, se kterými ÚP uzavřel dohodu o</w:t>
      </w:r>
      <w:r w:rsidR="00C01E97">
        <w:rPr>
          <w:rFonts w:eastAsia="Times New Roman"/>
          <w:color w:val="000000" w:themeColor="text1"/>
          <w:szCs w:val="24"/>
        </w:rPr>
        <w:t> </w:t>
      </w:r>
      <w:r w:rsidRPr="003F371E">
        <w:rPr>
          <w:rFonts w:eastAsia="Times New Roman"/>
          <w:color w:val="000000" w:themeColor="text1"/>
          <w:szCs w:val="24"/>
        </w:rPr>
        <w:t>uznání zaměstnavatele za zaměstnavatele na chráněném trhu práce, zavazují ročně předkládat zprávu o své činnosti (vždy do 15. července následujícího kalendářního roku). Roční zpráva obsahuje informace o průměrných čtvrtletních přepočtených počtech zaměstnanců a</w:t>
      </w:r>
      <w:r w:rsidR="00C01E97">
        <w:rPr>
          <w:rFonts w:eastAsia="Times New Roman"/>
          <w:color w:val="000000" w:themeColor="text1"/>
          <w:szCs w:val="24"/>
        </w:rPr>
        <w:t> </w:t>
      </w:r>
      <w:r w:rsidRPr="003F371E">
        <w:rPr>
          <w:rFonts w:eastAsia="Times New Roman"/>
          <w:color w:val="000000" w:themeColor="text1"/>
          <w:szCs w:val="24"/>
        </w:rPr>
        <w:t xml:space="preserve">zaměstnanců, kteří jsou osobami se zdravotním postižením, informace o předmětu činnosti zaměstnavatele, informace o činnosti zaměstnanců, kteří jsou osobami se zdravotním postižením a informace o místě výkonu práce těchto zaměstnanců. </w:t>
      </w:r>
    </w:p>
    <w:p w14:paraId="26B8ECBD" w14:textId="726B66AA" w:rsidR="590488D8" w:rsidRPr="00C01E97" w:rsidRDefault="590488D8" w:rsidP="00FD254A">
      <w:pPr>
        <w:spacing w:before="160" w:after="288"/>
        <w:ind w:firstLine="567"/>
        <w:rPr>
          <w:rFonts w:eastAsia="Times New Roman"/>
          <w:color w:val="000000" w:themeColor="text1"/>
          <w:szCs w:val="24"/>
        </w:rPr>
      </w:pPr>
      <w:r w:rsidRPr="003F371E">
        <w:rPr>
          <w:rFonts w:eastAsia="Times New Roman"/>
          <w:color w:val="000000" w:themeColor="text1"/>
          <w:szCs w:val="24"/>
        </w:rPr>
        <w:t xml:space="preserve">Další povinná hlášení spadají do oblasti povinného podílu zaměstnávání osob se zdravotním postižením. Zaměstnavatelé s více </w:t>
      </w:r>
      <w:r w:rsidRPr="00C01E97">
        <w:rPr>
          <w:rFonts w:eastAsia="Times New Roman"/>
          <w:color w:val="000000" w:themeColor="text1"/>
          <w:szCs w:val="24"/>
        </w:rPr>
        <w:t xml:space="preserve">než 25 zaměstnanci v pracovním poměru mají povinnost do 15. února následujícího roku ohlásit ÚP plnění povinného podílu zaměstnávání osob se zdravotním postižením za uplynulý kalendářní rok a způsob jeho plnění. </w:t>
      </w:r>
      <w:r w:rsidR="4F2777B1" w:rsidRPr="00C01E97">
        <w:rPr>
          <w:rFonts w:eastAsia="Times New Roman"/>
          <w:color w:val="000000" w:themeColor="text1"/>
          <w:szCs w:val="24"/>
        </w:rPr>
        <w:t xml:space="preserve"> </w:t>
      </w:r>
    </w:p>
    <w:p w14:paraId="3B204C6A" w14:textId="43DCFE75" w:rsidR="590488D8" w:rsidRPr="003F371E" w:rsidRDefault="590488D8" w:rsidP="00FD254A">
      <w:pPr>
        <w:spacing w:before="160" w:after="288"/>
        <w:ind w:firstLine="567"/>
        <w:rPr>
          <w:rFonts w:eastAsia="Times New Roman"/>
          <w:color w:val="000000" w:themeColor="text1"/>
          <w:szCs w:val="24"/>
        </w:rPr>
      </w:pPr>
      <w:r w:rsidRPr="003F371E">
        <w:rPr>
          <w:rFonts w:eastAsia="Times New Roman"/>
          <w:color w:val="000000" w:themeColor="text1"/>
          <w:szCs w:val="24"/>
        </w:rPr>
        <w:t>V oblasti aktivní politiky zaměstnanosti jsou za účelem poskytování příspěvku na vytvoření pracovní příležitosti v rámci veřejně prospěšných prací a příspěvku na společensky účelné pracovní místo hlášeny zaměstnavateli údaje formou vyúčtování mzdových nákladů. Toto hlášení obsahuje identifikaci zaměstnavatele a jeho mzdové náklady a je příjemcem příspěvku podáváno měsíčně.</w:t>
      </w:r>
      <w:r w:rsidR="2FE44154" w:rsidRPr="003F371E">
        <w:rPr>
          <w:rFonts w:eastAsia="Times New Roman"/>
          <w:color w:val="000000" w:themeColor="text1"/>
          <w:szCs w:val="24"/>
        </w:rPr>
        <w:t xml:space="preserve"> </w:t>
      </w:r>
    </w:p>
    <w:p w14:paraId="1A3924E6" w14:textId="17A97649" w:rsidR="590488D8" w:rsidRPr="003F371E" w:rsidRDefault="590488D8" w:rsidP="00FD254A">
      <w:pPr>
        <w:spacing w:before="160" w:after="288"/>
        <w:ind w:firstLine="567"/>
        <w:rPr>
          <w:rFonts w:eastAsia="Times New Roman"/>
          <w:color w:val="000000" w:themeColor="text1"/>
          <w:szCs w:val="24"/>
        </w:rPr>
      </w:pPr>
      <w:r w:rsidRPr="003F371E">
        <w:rPr>
          <w:rFonts w:eastAsia="Times New Roman"/>
          <w:color w:val="000000" w:themeColor="text1"/>
          <w:szCs w:val="24"/>
        </w:rPr>
        <w:t>Další informační povinnost vůči ÚP je plněna zaměstnavateli zaměstnávající</w:t>
      </w:r>
      <w:r w:rsidR="00B05B88">
        <w:rPr>
          <w:rFonts w:eastAsia="Times New Roman"/>
          <w:color w:val="000000" w:themeColor="text1"/>
          <w:szCs w:val="24"/>
        </w:rPr>
        <w:t>mi</w:t>
      </w:r>
      <w:r w:rsidRPr="003F371E">
        <w:rPr>
          <w:rFonts w:eastAsia="Times New Roman"/>
          <w:color w:val="000000" w:themeColor="text1"/>
          <w:szCs w:val="24"/>
        </w:rPr>
        <w:t xml:space="preserve"> zaměstnance ze zahraničí, jimiž jsou občané jiného členského státu Evropské unie a jejich rodinní příslušníci, rodinní příslušníci občana České republiky či cizinci, u nichž se nevyžaduje povolení k zaměstnání nebo cizinci, u nichž se vyžaduje povolení k zaměstnání, zaměstnanecká karta, karta vnitropodnikově převedeného zaměstnance nebo modrá karta. Zaměstnavatelé hlásí nástup těchto osob (až na výjimky) krajské pobočce ÚP nejpozději v den nástupu k výkonu práce. </w:t>
      </w:r>
    </w:p>
    <w:p w14:paraId="653959BD" w14:textId="230DCEEF" w:rsidR="590488D8" w:rsidRPr="003F371E" w:rsidRDefault="590488D8" w:rsidP="00FD254A">
      <w:pPr>
        <w:ind w:firstLine="567"/>
        <w:rPr>
          <w:rFonts w:eastAsia="Times New Roman"/>
          <w:color w:val="000000" w:themeColor="text1"/>
          <w:szCs w:val="24"/>
        </w:rPr>
      </w:pPr>
      <w:r w:rsidRPr="003F371E">
        <w:rPr>
          <w:rFonts w:eastAsia="Times New Roman"/>
          <w:color w:val="000000" w:themeColor="text1"/>
          <w:szCs w:val="24"/>
        </w:rPr>
        <w:t xml:space="preserve">Zaměstnavatel má rovněž povinnost hlásit </w:t>
      </w:r>
      <w:r w:rsidR="00C01E97">
        <w:rPr>
          <w:rFonts w:eastAsia="Times New Roman"/>
          <w:color w:val="000000" w:themeColor="text1"/>
          <w:szCs w:val="24"/>
        </w:rPr>
        <w:t>České správě sociálního zabezpečení (dále jen „</w:t>
      </w:r>
      <w:r w:rsidRPr="003F371E">
        <w:rPr>
          <w:rFonts w:eastAsia="Times New Roman"/>
          <w:color w:val="000000" w:themeColor="text1"/>
          <w:szCs w:val="24"/>
        </w:rPr>
        <w:t>ČSSZ</w:t>
      </w:r>
      <w:r w:rsidR="00C01E97">
        <w:rPr>
          <w:rFonts w:eastAsia="Times New Roman"/>
          <w:color w:val="000000" w:themeColor="text1"/>
          <w:szCs w:val="24"/>
        </w:rPr>
        <w:t>“)</w:t>
      </w:r>
      <w:r w:rsidRPr="003F371E">
        <w:rPr>
          <w:rFonts w:eastAsia="Times New Roman"/>
          <w:color w:val="000000" w:themeColor="text1"/>
          <w:szCs w:val="24"/>
        </w:rPr>
        <w:t>, pro potřeby ÚP, skutečnosti rozhodné pro přiznání a poskytování podpory v</w:t>
      </w:r>
      <w:r w:rsidR="00C01E97">
        <w:rPr>
          <w:rFonts w:eastAsia="Times New Roman"/>
          <w:color w:val="000000" w:themeColor="text1"/>
          <w:szCs w:val="24"/>
        </w:rPr>
        <w:t> </w:t>
      </w:r>
      <w:r w:rsidRPr="003F371E">
        <w:rPr>
          <w:rFonts w:eastAsia="Times New Roman"/>
          <w:color w:val="000000" w:themeColor="text1"/>
          <w:szCs w:val="24"/>
        </w:rPr>
        <w:t>nezaměstnanosti, a to do 8 kalendářních dnů od ukončení zaměstnání. Hlášené údaje obsahují identifikaci zaměstnance, dobu trvání zaměstnání, výši průměrného nebo pravděpodobného měsíčního čistého výdělku zjištěného podle příslušných právních předpisů a jiné informace dle zákona o zaměstnanosti.</w:t>
      </w:r>
    </w:p>
    <w:p w14:paraId="343145B8" w14:textId="38840307" w:rsidR="4761A4AF" w:rsidRPr="003F371E" w:rsidRDefault="4761A4AF" w:rsidP="4761A4AF">
      <w:pPr>
        <w:rPr>
          <w:rFonts w:eastAsia="Times New Roman"/>
          <w:i/>
          <w:iCs/>
          <w:szCs w:val="24"/>
        </w:rPr>
      </w:pPr>
    </w:p>
    <w:p w14:paraId="41B64D42" w14:textId="1EFC9ACE" w:rsidR="78113F9B" w:rsidRDefault="78113F9B" w:rsidP="00FD254A">
      <w:pPr>
        <w:ind w:firstLine="567"/>
        <w:rPr>
          <w:rFonts w:eastAsia="Times New Roman"/>
          <w:szCs w:val="24"/>
        </w:rPr>
      </w:pPr>
      <w:r w:rsidRPr="003F371E">
        <w:rPr>
          <w:rFonts w:eastAsia="Times New Roman"/>
          <w:szCs w:val="24"/>
        </w:rPr>
        <w:t>Na rovnost mužů a žen nemá platná právní úprava v oblasti zaměstnanosti přímé ani zprostředkované dopady, nevede k diskriminaci pohlaví, nerozlišuje ani nezvýhodňuje jedno z</w:t>
      </w:r>
      <w:r w:rsidR="00C01E97">
        <w:rPr>
          <w:rFonts w:eastAsia="Times New Roman"/>
          <w:szCs w:val="24"/>
        </w:rPr>
        <w:t> </w:t>
      </w:r>
      <w:r w:rsidRPr="003F371E">
        <w:rPr>
          <w:rFonts w:eastAsia="Times New Roman"/>
          <w:szCs w:val="24"/>
        </w:rPr>
        <w:t>nich, nestanovuje pro ně odlišné podmínky, a rovněž ve vztahu k zákazu diskriminace z</w:t>
      </w:r>
      <w:r w:rsidR="00C01E97">
        <w:rPr>
          <w:rFonts w:eastAsia="Times New Roman"/>
          <w:szCs w:val="24"/>
        </w:rPr>
        <w:t> </w:t>
      </w:r>
      <w:r w:rsidRPr="003F371E">
        <w:rPr>
          <w:rFonts w:eastAsia="Times New Roman"/>
          <w:szCs w:val="24"/>
        </w:rPr>
        <w:t>jakéhokoli jiného důvodu nemá jiný dopad.</w:t>
      </w:r>
    </w:p>
    <w:p w14:paraId="52A0360A" w14:textId="77777777" w:rsidR="00172BD1" w:rsidRDefault="00172BD1">
      <w:pPr>
        <w:rPr>
          <w:rFonts w:eastAsia="Times New Roman"/>
          <w:szCs w:val="24"/>
        </w:rPr>
      </w:pPr>
    </w:p>
    <w:p w14:paraId="55927036" w14:textId="77777777" w:rsidR="003E3C68" w:rsidRPr="003E3C68" w:rsidRDefault="003E3C68" w:rsidP="003E3C68">
      <w:pPr>
        <w:spacing w:line="259" w:lineRule="auto"/>
        <w:rPr>
          <w:b/>
          <w:color w:val="000000" w:themeColor="text1"/>
        </w:rPr>
      </w:pPr>
      <w:r w:rsidRPr="003E3C68">
        <w:rPr>
          <w:b/>
          <w:bCs/>
          <w:color w:val="000000" w:themeColor="text1"/>
        </w:rPr>
        <w:t>Oblast ochrany zaměstnanců při platební neschopnosti zaměstnavatele</w:t>
      </w:r>
    </w:p>
    <w:p w14:paraId="6DE79A56" w14:textId="77777777" w:rsidR="003E3C68" w:rsidRPr="003E3C68" w:rsidRDefault="003E3C68" w:rsidP="00FD254A">
      <w:pPr>
        <w:widowControl w:val="0"/>
        <w:spacing w:before="160" w:afterLines="120" w:after="288"/>
        <w:ind w:firstLine="567"/>
        <w:rPr>
          <w:rFonts w:eastAsia="Times New Roman"/>
          <w:color w:val="000000" w:themeColor="text1"/>
          <w:szCs w:val="24"/>
          <w:lang w:eastAsia="cs-CZ"/>
        </w:rPr>
      </w:pPr>
      <w:r w:rsidRPr="003E3C68">
        <w:rPr>
          <w:rFonts w:eastAsia="Times New Roman"/>
          <w:color w:val="000000" w:themeColor="text1"/>
          <w:szCs w:val="24"/>
          <w:lang w:eastAsia="cs-CZ"/>
        </w:rPr>
        <w:t xml:space="preserve">Pokud se týká oblasti ochrany zaměstnanců při platební neschopnosti zaměstnavatele spadající pod MPSV, pak ÚP představuje záruční instituci, která za podmínek stanovených zvláštním právním předpisem (zákon č. 118/2000 Sb. o ochraně zaměstnanců při platební neschopnosti </w:t>
      </w:r>
      <w:proofErr w:type="gramStart"/>
      <w:r w:rsidRPr="003E3C68">
        <w:rPr>
          <w:rFonts w:eastAsia="Times New Roman"/>
          <w:color w:val="000000" w:themeColor="text1"/>
          <w:szCs w:val="24"/>
          <w:lang w:eastAsia="cs-CZ"/>
        </w:rPr>
        <w:t>zaměstnavatele  a</w:t>
      </w:r>
      <w:proofErr w:type="gramEnd"/>
      <w:r w:rsidRPr="003E3C68">
        <w:rPr>
          <w:rFonts w:eastAsia="Times New Roman"/>
          <w:color w:val="000000" w:themeColor="text1"/>
          <w:szCs w:val="24"/>
          <w:lang w:eastAsia="cs-CZ"/>
        </w:rPr>
        <w:t xml:space="preserve"> o změně některých zákonů, ve znění pozdějších předpisů) hradí dlužné mzdy zaměstnancům za platebně neschopného zaměstnavatele. Tento zákon ÚP stanovuje povinnost </w:t>
      </w:r>
      <w:r w:rsidRPr="003E3C68">
        <w:rPr>
          <w:color w:val="000000" w:themeColor="text1"/>
          <w:szCs w:val="24"/>
          <w:shd w:val="clear" w:color="auto" w:fill="FFFFFF"/>
        </w:rPr>
        <w:t xml:space="preserve">písemně oznámit nejpozději do dne výplaty částek odpovídajících mzdovým nárokům příslušné správě sociálního zabezpečení výši pojistného na sociální zabezpečení a příspěvku na státní politiku zaměstnanosti a příslušné zdravotní pojišťovně výši pojistného na veřejné zdravotní pojištění, datum úhrady a údaje o zaměstnavateli, za jehož zaměstnance uvedené pojistné ÚP odvedl. </w:t>
      </w:r>
    </w:p>
    <w:p w14:paraId="6918C376" w14:textId="23BDDF6B" w:rsidR="003E3C68" w:rsidRPr="003E3C68" w:rsidRDefault="003E3C68" w:rsidP="00FD254A">
      <w:pPr>
        <w:ind w:firstLine="567"/>
        <w:rPr>
          <w:rFonts w:eastAsia="Times New Roman"/>
          <w:color w:val="000000" w:themeColor="text1"/>
          <w:szCs w:val="24"/>
        </w:rPr>
      </w:pPr>
      <w:r w:rsidRPr="003E3C68">
        <w:rPr>
          <w:rFonts w:eastAsia="Times New Roman"/>
          <w:color w:val="000000" w:themeColor="text1"/>
          <w:szCs w:val="24"/>
        </w:rPr>
        <w:t>Na rovnost mužů a žen nemá platná právní úprava v oblasti zaměstnanosti přímé ani zprostředkované dopady, nevede k diskriminaci pohlaví, nerozlišuje ani nezvýhodňuje jedno z</w:t>
      </w:r>
      <w:r w:rsidR="00C01E97">
        <w:rPr>
          <w:rFonts w:eastAsia="Times New Roman"/>
          <w:color w:val="000000" w:themeColor="text1"/>
          <w:szCs w:val="24"/>
        </w:rPr>
        <w:t> </w:t>
      </w:r>
      <w:r w:rsidRPr="003E3C68">
        <w:rPr>
          <w:rFonts w:eastAsia="Times New Roman"/>
          <w:color w:val="000000" w:themeColor="text1"/>
          <w:szCs w:val="24"/>
        </w:rPr>
        <w:t>nich, nestanovuje pro ně odlišné podmínky, a rovněž ve vztahu k zákazu diskriminace z</w:t>
      </w:r>
      <w:r w:rsidR="00C01E97">
        <w:rPr>
          <w:rFonts w:eastAsia="Times New Roman"/>
          <w:color w:val="000000" w:themeColor="text1"/>
          <w:szCs w:val="24"/>
        </w:rPr>
        <w:t> </w:t>
      </w:r>
      <w:r w:rsidRPr="003E3C68">
        <w:rPr>
          <w:rFonts w:eastAsia="Times New Roman"/>
          <w:color w:val="000000" w:themeColor="text1"/>
          <w:szCs w:val="24"/>
        </w:rPr>
        <w:t>jakéhokoli jiného důvodu nemá jiný dopad.</w:t>
      </w:r>
    </w:p>
    <w:p w14:paraId="54BD514C" w14:textId="1115F577" w:rsidR="27F75051" w:rsidRPr="003F371E" w:rsidRDefault="27F75051" w:rsidP="27F75051">
      <w:pPr>
        <w:rPr>
          <w:highlight w:val="cyan"/>
        </w:rPr>
      </w:pPr>
    </w:p>
    <w:p w14:paraId="7CF62749" w14:textId="6E6D5A1F" w:rsidR="2C4C37B0" w:rsidRPr="003F371E" w:rsidRDefault="2C4C37B0" w:rsidP="4761A4AF">
      <w:pPr>
        <w:rPr>
          <w:b/>
          <w:bCs/>
        </w:rPr>
      </w:pPr>
      <w:r w:rsidRPr="003F371E">
        <w:rPr>
          <w:b/>
          <w:bCs/>
        </w:rPr>
        <w:t>Oblast strukturálních mzdových statistik</w:t>
      </w:r>
    </w:p>
    <w:p w14:paraId="3BBE9F2E" w14:textId="21196FC6" w:rsidR="4761A4AF" w:rsidRPr="003F371E" w:rsidRDefault="4761A4AF" w:rsidP="4761A4AF">
      <w:pPr>
        <w:rPr>
          <w:highlight w:val="cyan"/>
        </w:rPr>
      </w:pPr>
    </w:p>
    <w:p w14:paraId="4586E08B" w14:textId="6DEBF9EE" w:rsidR="4336E94E" w:rsidRDefault="4336E94E" w:rsidP="00FD254A">
      <w:pPr>
        <w:ind w:firstLine="567"/>
      </w:pPr>
      <w:r w:rsidRPr="003F371E">
        <w:t>Mezi další agendy, které jsou M</w:t>
      </w:r>
      <w:r w:rsidR="2E206223" w:rsidRPr="003F371E">
        <w:t>PSV</w:t>
      </w:r>
      <w:r w:rsidRPr="003F371E">
        <w:t xml:space="preserve"> zabezpečované</w:t>
      </w:r>
      <w:r w:rsidR="6B7475C6" w:rsidRPr="003F371E">
        <w:t>,</w:t>
      </w:r>
      <w:r w:rsidRPr="003F371E">
        <w:t xml:space="preserve"> patří strukturální mzdová statistika.</w:t>
      </w:r>
      <w:r w:rsidR="672F1567" w:rsidRPr="003F371E">
        <w:t xml:space="preserve"> Dlouhodobě je zajišťována </w:t>
      </w:r>
      <w:r w:rsidR="495B0EDC" w:rsidRPr="003F371E">
        <w:t xml:space="preserve">u zaměstnavatelů, kteří odměňují mzdou, formou výběrového statistického zjišťování, které </w:t>
      </w:r>
      <w:r w:rsidR="1F31F6F8" w:rsidRPr="003F371E">
        <w:t>probíhá v režimu státní statistické služby podle zákona č. 89/1995 Sb., o státní statistické službě</w:t>
      </w:r>
      <w:r w:rsidR="33B8CCA7" w:rsidRPr="003F371E">
        <w:t xml:space="preserve">. Charakteristiky tohoto šetření jsou upraveny tzv. Programem statistických zjišťování (na rok 2024 </w:t>
      </w:r>
      <w:r w:rsidR="068C37CD" w:rsidRPr="003F371E">
        <w:t>se jedná o</w:t>
      </w:r>
      <w:r w:rsidR="61B6813F" w:rsidRPr="003F371E">
        <w:t xml:space="preserve"> vyhlášku Českého statistického úřadu č. </w:t>
      </w:r>
      <w:r w:rsidR="57AEB47C" w:rsidRPr="003F371E">
        <w:t>316/2023 Sb., o Programu statistických zjišťování na rok 2024</w:t>
      </w:r>
      <w:r w:rsidR="2C8601D7" w:rsidRPr="003F371E">
        <w:t>)</w:t>
      </w:r>
      <w:r w:rsidR="57AEB47C" w:rsidRPr="003F371E">
        <w:t>.</w:t>
      </w:r>
    </w:p>
    <w:p w14:paraId="3BD44AF0" w14:textId="77777777" w:rsidR="00605E85" w:rsidRPr="003F371E" w:rsidRDefault="00605E85" w:rsidP="00605E85">
      <w:pPr>
        <w:ind w:firstLine="708"/>
      </w:pPr>
    </w:p>
    <w:p w14:paraId="1552235D" w14:textId="65484223" w:rsidR="38A84C51" w:rsidRPr="003F371E" w:rsidRDefault="38A84C51" w:rsidP="00FD254A">
      <w:pPr>
        <w:ind w:firstLine="567"/>
      </w:pPr>
      <w:r w:rsidRPr="003F371E">
        <w:t>Platná právní úprava nemá dopad do oblasti rovnosti mužů a žen</w:t>
      </w:r>
      <w:r w:rsidR="24E5B962" w:rsidRPr="003F371E">
        <w:t xml:space="preserve"> a není v rozporu se zákazem diskriminace.</w:t>
      </w:r>
    </w:p>
    <w:p w14:paraId="521E6D2E" w14:textId="5355F3E8" w:rsidR="27F75051" w:rsidRPr="003F371E" w:rsidRDefault="27F75051" w:rsidP="27F75051"/>
    <w:p w14:paraId="3F3A6659" w14:textId="6C86BDDA" w:rsidR="6A24EB30" w:rsidRPr="003F371E" w:rsidRDefault="7F90D442" w:rsidP="31F16394">
      <w:pPr>
        <w:rPr>
          <w:b/>
          <w:bCs/>
        </w:rPr>
      </w:pPr>
      <w:r w:rsidRPr="003F371E">
        <w:rPr>
          <w:b/>
          <w:bCs/>
        </w:rPr>
        <w:t xml:space="preserve">Oblast sociálního </w:t>
      </w:r>
      <w:r w:rsidR="7A215A11" w:rsidRPr="003F371E">
        <w:rPr>
          <w:b/>
          <w:bCs/>
        </w:rPr>
        <w:t>pojišt</w:t>
      </w:r>
      <w:r w:rsidR="22996F09" w:rsidRPr="003F371E">
        <w:rPr>
          <w:b/>
          <w:bCs/>
        </w:rPr>
        <w:t>ě</w:t>
      </w:r>
      <w:r w:rsidR="7A215A11" w:rsidRPr="003F371E">
        <w:rPr>
          <w:b/>
          <w:bCs/>
        </w:rPr>
        <w:t>ní</w:t>
      </w:r>
    </w:p>
    <w:p w14:paraId="65EDF68D" w14:textId="00674163" w:rsidR="1CAB6CB2" w:rsidRPr="003F371E" w:rsidRDefault="5D10F33F" w:rsidP="00605E85">
      <w:pPr>
        <w:widowControl w:val="0"/>
        <w:spacing w:before="160" w:afterLines="120" w:after="288"/>
        <w:ind w:firstLine="567"/>
        <w:rPr>
          <w:rFonts w:eastAsia="Times New Roman"/>
          <w:color w:val="000000" w:themeColor="text1"/>
          <w:lang w:eastAsia="cs-CZ"/>
        </w:rPr>
      </w:pPr>
      <w:r w:rsidRPr="003F371E">
        <w:rPr>
          <w:rFonts w:eastAsia="Times New Roman"/>
          <w:color w:val="000000" w:themeColor="text1"/>
          <w:lang w:eastAsia="cs-CZ"/>
        </w:rPr>
        <w:t xml:space="preserve">V oblasti sociálního pojištění, které spadá pod MPSV a je primárně spravováno ČSSZ, je hlášení údajů zaměstnavatelem za </w:t>
      </w:r>
      <w:r w:rsidR="003F6321">
        <w:rPr>
          <w:rFonts w:eastAsia="Times New Roman"/>
          <w:color w:val="000000" w:themeColor="text1"/>
          <w:lang w:eastAsia="cs-CZ"/>
        </w:rPr>
        <w:t>jeho</w:t>
      </w:r>
      <w:r w:rsidRPr="003F371E">
        <w:rPr>
          <w:rFonts w:eastAsia="Times New Roman"/>
          <w:color w:val="000000" w:themeColor="text1"/>
          <w:lang w:eastAsia="cs-CZ"/>
        </w:rPr>
        <w:t xml:space="preserve"> zaměstnance regulováno zákonem č. 589/1992 Sb., o pojistném na sociální zabezpečení a</w:t>
      </w:r>
      <w:r w:rsidR="00C01E97">
        <w:rPr>
          <w:rFonts w:eastAsia="Times New Roman"/>
          <w:color w:val="000000" w:themeColor="text1"/>
          <w:lang w:eastAsia="cs-CZ"/>
        </w:rPr>
        <w:t> </w:t>
      </w:r>
      <w:r w:rsidRPr="003F371E">
        <w:rPr>
          <w:rFonts w:eastAsia="Times New Roman"/>
          <w:color w:val="000000" w:themeColor="text1"/>
          <w:lang w:eastAsia="cs-CZ"/>
        </w:rPr>
        <w:t>příspěvku na státní politiku zaměstnanosti, ve znění pozdějších předpisů (dále jen „</w:t>
      </w:r>
      <w:r w:rsidRPr="00C01E97">
        <w:rPr>
          <w:rFonts w:eastAsia="Times New Roman"/>
          <w:b/>
          <w:bCs/>
          <w:color w:val="000000" w:themeColor="text1"/>
          <w:lang w:eastAsia="cs-CZ"/>
        </w:rPr>
        <w:t>ZPSZ</w:t>
      </w:r>
      <w:r w:rsidRPr="003F371E">
        <w:rPr>
          <w:rFonts w:eastAsia="Times New Roman"/>
          <w:color w:val="000000" w:themeColor="text1"/>
          <w:lang w:eastAsia="cs-CZ"/>
        </w:rPr>
        <w:t>“), zákonem č. 187/2006 Sb., o nemocenském pojištění, ve znění pozdějších předpisů (dále jen „</w:t>
      </w:r>
      <w:r w:rsidRPr="00C01E97">
        <w:rPr>
          <w:rFonts w:eastAsia="Times New Roman"/>
          <w:b/>
          <w:bCs/>
          <w:color w:val="000000" w:themeColor="text1"/>
          <w:lang w:eastAsia="cs-CZ"/>
        </w:rPr>
        <w:t>ZNP</w:t>
      </w:r>
      <w:r w:rsidRPr="003F371E">
        <w:rPr>
          <w:rFonts w:eastAsia="Times New Roman"/>
          <w:color w:val="000000" w:themeColor="text1"/>
          <w:lang w:eastAsia="cs-CZ"/>
        </w:rPr>
        <w:t>“) a zákonem č. 582/1991 Sb., o organizaci a provádění sociálního zabezpečení, ve znění pozdějších předpisů (dále jen „</w:t>
      </w:r>
      <w:r w:rsidRPr="00C01E97">
        <w:rPr>
          <w:rFonts w:eastAsia="Times New Roman"/>
          <w:b/>
          <w:bCs/>
          <w:color w:val="000000" w:themeColor="text1"/>
          <w:lang w:eastAsia="cs-CZ"/>
        </w:rPr>
        <w:t>ZOPSZ</w:t>
      </w:r>
      <w:r w:rsidRPr="003F371E">
        <w:rPr>
          <w:rFonts w:eastAsia="Times New Roman"/>
          <w:color w:val="000000" w:themeColor="text1"/>
          <w:lang w:eastAsia="cs-CZ"/>
        </w:rPr>
        <w:t>“).</w:t>
      </w:r>
    </w:p>
    <w:p w14:paraId="161F5298" w14:textId="48365D38" w:rsidR="79624D97" w:rsidRPr="003F371E" w:rsidRDefault="79624D97" w:rsidP="31F16394">
      <w:pPr>
        <w:widowControl w:val="0"/>
        <w:spacing w:before="160" w:afterLines="120" w:after="288"/>
        <w:ind w:firstLine="567"/>
        <w:rPr>
          <w:rFonts w:eastAsia="Times New Roman"/>
          <w:b/>
          <w:bCs/>
          <w:color w:val="000000" w:themeColor="text1"/>
          <w:lang w:eastAsia="cs-CZ"/>
        </w:rPr>
      </w:pPr>
      <w:r w:rsidRPr="003F371E">
        <w:rPr>
          <w:rFonts w:eastAsia="Times New Roman"/>
          <w:b/>
          <w:bCs/>
          <w:color w:val="000000" w:themeColor="text1"/>
          <w:lang w:eastAsia="cs-CZ"/>
        </w:rPr>
        <w:t>Zákon o nemocenském pojištění</w:t>
      </w:r>
      <w:r w:rsidR="53EEE344" w:rsidRPr="003F371E">
        <w:rPr>
          <w:rFonts w:eastAsia="Times New Roman"/>
          <w:b/>
          <w:bCs/>
          <w:color w:val="000000" w:themeColor="text1"/>
          <w:lang w:eastAsia="cs-CZ"/>
        </w:rPr>
        <w:t>, zákon o pojistném na sociální zabezpečení a</w:t>
      </w:r>
      <w:r w:rsidR="00C01E97">
        <w:rPr>
          <w:rFonts w:eastAsia="Times New Roman"/>
          <w:b/>
          <w:bCs/>
          <w:color w:val="000000" w:themeColor="text1"/>
          <w:lang w:eastAsia="cs-CZ"/>
        </w:rPr>
        <w:t> </w:t>
      </w:r>
      <w:r w:rsidR="53EEE344" w:rsidRPr="003F371E">
        <w:rPr>
          <w:rFonts w:eastAsia="Times New Roman"/>
          <w:b/>
          <w:bCs/>
          <w:color w:val="000000" w:themeColor="text1"/>
          <w:lang w:eastAsia="cs-CZ"/>
        </w:rPr>
        <w:t xml:space="preserve">příspěvku na státní politiku zaměstnanosti a zákon </w:t>
      </w:r>
      <w:r w:rsidR="5184CED9" w:rsidRPr="003F371E">
        <w:rPr>
          <w:rFonts w:eastAsia="Times New Roman"/>
          <w:b/>
          <w:bCs/>
          <w:color w:val="000000" w:themeColor="text1"/>
          <w:lang w:eastAsia="cs-CZ"/>
        </w:rPr>
        <w:t xml:space="preserve">o </w:t>
      </w:r>
      <w:r w:rsidR="53EEE344" w:rsidRPr="003F371E">
        <w:rPr>
          <w:rFonts w:eastAsia="Times New Roman"/>
          <w:b/>
          <w:bCs/>
          <w:color w:val="000000" w:themeColor="text1"/>
          <w:lang w:eastAsia="cs-CZ"/>
        </w:rPr>
        <w:t>organizaci a provádění sociálního zabezpečení</w:t>
      </w:r>
    </w:p>
    <w:p w14:paraId="3DB88053" w14:textId="396FCE2E" w:rsidR="1CAB6CB2" w:rsidRPr="003F371E" w:rsidRDefault="00095BD6" w:rsidP="00605E85">
      <w:pPr>
        <w:widowControl w:val="0"/>
        <w:spacing w:before="160" w:afterLines="120" w:after="288"/>
        <w:ind w:firstLine="567"/>
        <w:rPr>
          <w:rFonts w:eastAsia="Times New Roman"/>
          <w:color w:val="000000" w:themeColor="text1"/>
          <w:lang w:eastAsia="cs-CZ"/>
        </w:rPr>
      </w:pPr>
      <w:r>
        <w:rPr>
          <w:rFonts w:eastAsia="Times New Roman"/>
          <w:color w:val="000000" w:themeColor="text1"/>
          <w:lang w:eastAsia="cs-CZ"/>
        </w:rPr>
        <w:t>Při</w:t>
      </w:r>
      <w:r w:rsidR="5D10F33F" w:rsidRPr="003F371E">
        <w:rPr>
          <w:rFonts w:eastAsia="Times New Roman"/>
          <w:color w:val="000000" w:themeColor="text1"/>
          <w:lang w:eastAsia="cs-CZ"/>
        </w:rPr>
        <w:t xml:space="preserve"> zpracování dávek nemocenského pojištění jsou v současné době toky informací od zaměstnavatelů (povinně) elektronizované. Potřeba informací pro rozhodnutí o dávkách </w:t>
      </w:r>
      <w:r w:rsidR="5D10F33F" w:rsidRPr="003F371E">
        <w:rPr>
          <w:rFonts w:eastAsia="Times New Roman"/>
          <w:color w:val="000000" w:themeColor="text1"/>
          <w:lang w:eastAsia="cs-CZ"/>
        </w:rPr>
        <w:lastRenderedPageBreak/>
        <w:t>a</w:t>
      </w:r>
      <w:r w:rsidR="00C01E97">
        <w:rPr>
          <w:rFonts w:eastAsia="Times New Roman"/>
          <w:color w:val="000000" w:themeColor="text1"/>
          <w:lang w:eastAsia="cs-CZ"/>
        </w:rPr>
        <w:t> </w:t>
      </w:r>
      <w:r w:rsidR="5D10F33F" w:rsidRPr="003F371E">
        <w:rPr>
          <w:rFonts w:eastAsia="Times New Roman"/>
          <w:color w:val="000000" w:themeColor="text1"/>
          <w:lang w:eastAsia="cs-CZ"/>
        </w:rPr>
        <w:t xml:space="preserve">stanovení jejich výše nastává vždy ad hoc v návaznosti na sociální událost, se kterou je nárok na dávku spojen. Zaměstnavatel v okamžiku žádosti </w:t>
      </w:r>
      <w:r>
        <w:rPr>
          <w:rFonts w:eastAsia="Times New Roman"/>
          <w:color w:val="000000" w:themeColor="text1"/>
          <w:lang w:eastAsia="cs-CZ"/>
        </w:rPr>
        <w:t xml:space="preserve">zaměstnance </w:t>
      </w:r>
      <w:r w:rsidR="5D10F33F" w:rsidRPr="003F371E">
        <w:rPr>
          <w:rFonts w:eastAsia="Times New Roman"/>
          <w:color w:val="000000" w:themeColor="text1"/>
          <w:lang w:eastAsia="cs-CZ"/>
        </w:rPr>
        <w:t xml:space="preserve">o dávku zasílá ČSSZ informaci o </w:t>
      </w:r>
      <w:r>
        <w:rPr>
          <w:rFonts w:eastAsia="Times New Roman"/>
          <w:color w:val="000000" w:themeColor="text1"/>
          <w:lang w:eastAsia="cs-CZ"/>
        </w:rPr>
        <w:t xml:space="preserve">jeho </w:t>
      </w:r>
      <w:r w:rsidR="5D10F33F" w:rsidRPr="003F371E">
        <w:rPr>
          <w:rFonts w:eastAsia="Times New Roman"/>
          <w:color w:val="000000" w:themeColor="text1"/>
          <w:lang w:eastAsia="cs-CZ"/>
        </w:rPr>
        <w:t>výdělcích a vyloučených dnech za posledních 12 měsíců tak, aby bylo možné vypoč</w:t>
      </w:r>
      <w:r>
        <w:rPr>
          <w:rFonts w:eastAsia="Times New Roman"/>
          <w:color w:val="000000" w:themeColor="text1"/>
          <w:lang w:eastAsia="cs-CZ"/>
        </w:rPr>
        <w:t xml:space="preserve">ítat </w:t>
      </w:r>
      <w:r w:rsidR="5D10F33F" w:rsidRPr="003F371E">
        <w:rPr>
          <w:rFonts w:eastAsia="Times New Roman"/>
          <w:color w:val="000000" w:themeColor="text1"/>
          <w:lang w:eastAsia="cs-CZ"/>
        </w:rPr>
        <w:t>příslušnou dávku nemocenského pojištění.</w:t>
      </w:r>
    </w:p>
    <w:p w14:paraId="477AF33B" w14:textId="39BBD3FE" w:rsidR="31F16394" w:rsidRPr="003F371E" w:rsidRDefault="47CC0202" w:rsidP="00605E85">
      <w:pPr>
        <w:widowControl w:val="0"/>
        <w:spacing w:before="160" w:afterLines="120" w:after="288"/>
        <w:ind w:firstLine="567"/>
        <w:rPr>
          <w:rFonts w:eastAsia="Times New Roman"/>
          <w:color w:val="000000" w:themeColor="text1"/>
          <w:szCs w:val="24"/>
          <w:lang w:eastAsia="cs-CZ"/>
        </w:rPr>
      </w:pPr>
      <w:r w:rsidRPr="003F371E">
        <w:rPr>
          <w:rFonts w:eastAsia="Times New Roman"/>
          <w:color w:val="000000" w:themeColor="text1"/>
          <w:lang w:eastAsia="cs-CZ"/>
        </w:rPr>
        <w:t xml:space="preserve">Zaměstnavatel má rovněž povinnost hlásit ČSSZ, pro potřeby ÚP, skutečnosti rozhodné pro přiznání a </w:t>
      </w:r>
      <w:r w:rsidR="3610F104" w:rsidRPr="003F371E">
        <w:rPr>
          <w:rFonts w:eastAsia="Times New Roman"/>
          <w:color w:val="000000" w:themeColor="text1"/>
          <w:lang w:eastAsia="cs-CZ"/>
        </w:rPr>
        <w:t>poskytování</w:t>
      </w:r>
      <w:r w:rsidRPr="003F371E">
        <w:rPr>
          <w:rFonts w:eastAsia="Times New Roman"/>
          <w:color w:val="000000" w:themeColor="text1"/>
          <w:lang w:eastAsia="cs-CZ"/>
        </w:rPr>
        <w:t xml:space="preserve"> podpory v nezaměstnanosti, a to do 8 </w:t>
      </w:r>
      <w:r w:rsidR="7F721034" w:rsidRPr="003F371E">
        <w:rPr>
          <w:rFonts w:eastAsia="Times New Roman"/>
          <w:color w:val="000000" w:themeColor="text1"/>
          <w:lang w:eastAsia="cs-CZ"/>
        </w:rPr>
        <w:t xml:space="preserve">kalendářních </w:t>
      </w:r>
      <w:r w:rsidRPr="003F371E">
        <w:rPr>
          <w:rFonts w:eastAsia="Times New Roman"/>
          <w:color w:val="000000" w:themeColor="text1"/>
          <w:lang w:eastAsia="cs-CZ"/>
        </w:rPr>
        <w:t>dnů od ukončení zaměstnání. Hlášené údaje obsahují identifikaci zaměstnance, dobu trvání zaměstnání,</w:t>
      </w:r>
      <w:r w:rsidRPr="003F371E">
        <w:rPr>
          <w:rFonts w:eastAsia="Times New Roman"/>
          <w:color w:val="498205"/>
          <w:sz w:val="22"/>
        </w:rPr>
        <w:t xml:space="preserve"> </w:t>
      </w:r>
      <w:r w:rsidR="050539BA" w:rsidRPr="003F371E">
        <w:rPr>
          <w:rFonts w:eastAsia="Times New Roman"/>
          <w:szCs w:val="24"/>
        </w:rPr>
        <w:t>výši průměrného nebo pravděpodobného měsíčního čistého výdělku zjištěného podle příslušných právních předpisů a jiné informace dle zákona o zaměstnanosti</w:t>
      </w:r>
      <w:r w:rsidRPr="003F371E">
        <w:rPr>
          <w:rFonts w:eastAsia="Times New Roman"/>
          <w:szCs w:val="24"/>
          <w:lang w:eastAsia="cs-CZ"/>
        </w:rPr>
        <w:t>.</w:t>
      </w:r>
    </w:p>
    <w:p w14:paraId="506DAC7A" w14:textId="70AF2FB5" w:rsidR="1CAB6CB2" w:rsidRPr="003F371E" w:rsidRDefault="07D5210F" w:rsidP="00605E85">
      <w:pPr>
        <w:widowControl w:val="0"/>
        <w:spacing w:before="160" w:afterLines="120" w:after="288"/>
        <w:ind w:firstLine="567"/>
        <w:rPr>
          <w:rFonts w:eastAsia="Times New Roman"/>
          <w:color w:val="000000" w:themeColor="text1"/>
          <w:lang w:eastAsia="cs-CZ"/>
        </w:rPr>
      </w:pPr>
      <w:r w:rsidRPr="003F371E">
        <w:rPr>
          <w:rFonts w:eastAsia="Times New Roman"/>
          <w:color w:val="000000" w:themeColor="text1"/>
          <w:lang w:eastAsia="cs-CZ"/>
        </w:rPr>
        <w:t>V oblasti</w:t>
      </w:r>
      <w:r w:rsidRPr="003F371E" w:rsidDel="07D5210F">
        <w:rPr>
          <w:rFonts w:eastAsia="Times New Roman"/>
          <w:color w:val="000000" w:themeColor="text1"/>
          <w:lang w:eastAsia="cs-CZ"/>
        </w:rPr>
        <w:t xml:space="preserve"> </w:t>
      </w:r>
      <w:r w:rsidR="32D64081" w:rsidRPr="003F371E">
        <w:rPr>
          <w:rFonts w:eastAsia="Times New Roman"/>
          <w:color w:val="000000" w:themeColor="text1"/>
          <w:lang w:eastAsia="cs-CZ"/>
        </w:rPr>
        <w:t xml:space="preserve">placení </w:t>
      </w:r>
      <w:r w:rsidRPr="003F371E">
        <w:rPr>
          <w:rFonts w:eastAsia="Times New Roman"/>
          <w:color w:val="000000" w:themeColor="text1"/>
          <w:lang w:eastAsia="cs-CZ"/>
        </w:rPr>
        <w:t>pojistného na sociální zabezpečení a příspěvku na státní politiku zaměstnanosti je aktuálně měsíčně (</w:t>
      </w:r>
      <w:r w:rsidR="06753272" w:rsidRPr="003F371E">
        <w:rPr>
          <w:rFonts w:eastAsia="Times New Roman"/>
          <w:color w:val="000000" w:themeColor="text1"/>
          <w:lang w:eastAsia="cs-CZ"/>
        </w:rPr>
        <w:t xml:space="preserve">od 1. </w:t>
      </w:r>
      <w:r w:rsidRPr="003F371E">
        <w:rPr>
          <w:rFonts w:eastAsia="Times New Roman"/>
          <w:color w:val="000000" w:themeColor="text1"/>
          <w:lang w:eastAsia="cs-CZ"/>
        </w:rPr>
        <w:t xml:space="preserve">do 20. dne následujícího kalendářního měsíce) zasílán Přehled o výši pojistného, kde zaměstnavatel uvádí úhrn vyměřovacích základů a pojistného za zaměstnance a za zaměstnavatele. Na Přehledu o výši pojistného zaměstnavatel případně uplatňuje slevu na pojistném zaměstnavatele (za tzv. zkrácené úvazky). </w:t>
      </w:r>
    </w:p>
    <w:p w14:paraId="03E3342B" w14:textId="0B15A498" w:rsidR="1CAB6CB2" w:rsidRPr="003F371E" w:rsidRDefault="50D909A3" w:rsidP="000A048F">
      <w:pPr>
        <w:widowControl w:val="0"/>
        <w:spacing w:before="160" w:afterLines="120" w:after="288"/>
        <w:ind w:firstLine="567"/>
        <w:rPr>
          <w:rFonts w:eastAsia="Times New Roman"/>
          <w:lang w:eastAsia="cs-CZ"/>
        </w:rPr>
      </w:pPr>
      <w:r w:rsidRPr="003F371E">
        <w:rPr>
          <w:rFonts w:eastAsia="Times New Roman"/>
          <w:color w:val="000000" w:themeColor="text1"/>
          <w:lang w:eastAsia="cs-CZ"/>
        </w:rPr>
        <w:t xml:space="preserve">Jednou z důležitých povinností zaměstnavatelů v oblasti sociálního zabezpečení je každoročně vyhotovit každému svému zaměstnanci Evidenční list důchodového pojištění (dále jen </w:t>
      </w:r>
      <w:r w:rsidR="00076FA5">
        <w:rPr>
          <w:rFonts w:eastAsia="Times New Roman"/>
          <w:color w:val="000000" w:themeColor="text1"/>
          <w:lang w:eastAsia="cs-CZ"/>
        </w:rPr>
        <w:t>„</w:t>
      </w:r>
      <w:r w:rsidRPr="003F371E">
        <w:rPr>
          <w:rFonts w:eastAsia="Times New Roman"/>
          <w:color w:val="000000" w:themeColor="text1"/>
          <w:lang w:eastAsia="cs-CZ"/>
        </w:rPr>
        <w:t>ELDP</w:t>
      </w:r>
      <w:r w:rsidR="003F6321">
        <w:rPr>
          <w:rFonts w:eastAsia="Times New Roman"/>
          <w:color w:val="000000" w:themeColor="text1"/>
          <w:lang w:eastAsia="cs-CZ"/>
        </w:rPr>
        <w:t>“</w:t>
      </w:r>
      <w:r w:rsidRPr="003F371E">
        <w:rPr>
          <w:rFonts w:eastAsia="Times New Roman"/>
          <w:color w:val="000000" w:themeColor="text1"/>
          <w:lang w:eastAsia="cs-CZ"/>
        </w:rPr>
        <w:t>) a předložit ho k evidenci ČSSZ.</w:t>
      </w:r>
      <w:r w:rsidR="79F13EED" w:rsidRPr="003F371E">
        <w:rPr>
          <w:rFonts w:eastAsia="Times New Roman"/>
          <w:color w:val="000000" w:themeColor="text1"/>
          <w:lang w:eastAsia="cs-CZ"/>
        </w:rPr>
        <w:t xml:space="preserve"> </w:t>
      </w:r>
      <w:r w:rsidR="5D10F33F" w:rsidRPr="003F371E">
        <w:rPr>
          <w:rFonts w:eastAsia="Times New Roman"/>
          <w:color w:val="000000" w:themeColor="text1"/>
          <w:lang w:eastAsia="cs-CZ"/>
        </w:rPr>
        <w:t>ELDP je nástrojem předávání informací o</w:t>
      </w:r>
      <w:r w:rsidR="00095BD6">
        <w:rPr>
          <w:rFonts w:eastAsia="Times New Roman"/>
          <w:color w:val="000000" w:themeColor="text1"/>
          <w:lang w:eastAsia="cs-CZ"/>
        </w:rPr>
        <w:t> </w:t>
      </w:r>
      <w:r w:rsidR="5D10F33F" w:rsidRPr="003F371E">
        <w:rPr>
          <w:rFonts w:eastAsia="Times New Roman"/>
          <w:color w:val="000000" w:themeColor="text1"/>
          <w:lang w:eastAsia="cs-CZ"/>
        </w:rPr>
        <w:t>zaměstnancích v důchodovém pojištění zasílaný zpravidla jednou ročně (vyhotovený nejpozději do 30. dubna a zaslaný nejpozději do 30. května) nebo v jiném termínu, pokud výdělečná činnost zakládající účast na důchodovém pojištění zanikla v průběhu roku (do 1</w:t>
      </w:r>
      <w:r w:rsidR="00C01E97">
        <w:rPr>
          <w:rFonts w:eastAsia="Times New Roman"/>
          <w:color w:val="000000" w:themeColor="text1"/>
          <w:lang w:eastAsia="cs-CZ"/>
        </w:rPr>
        <w:t> </w:t>
      </w:r>
      <w:r w:rsidR="5D10F33F" w:rsidRPr="003F371E">
        <w:rPr>
          <w:rFonts w:eastAsia="Times New Roman"/>
          <w:color w:val="000000" w:themeColor="text1"/>
          <w:lang w:eastAsia="cs-CZ"/>
        </w:rPr>
        <w:t xml:space="preserve">měsíce po konečném vyúčtování příjmů, nejpozději do 31. ledna následujícího kalendářního roku). ELDP obsahuje informace identifikující pojištěnce, údaje významné pro stanovení důchodových nároků za dané období, zejména informaci o výši dosaženého příjmu (vyměřovací základ), pojištěných a vyloučených dnech, a další informace o výdělečné činnosti. </w:t>
      </w:r>
      <w:r w:rsidR="381A9D2C" w:rsidRPr="003F371E">
        <w:rPr>
          <w:rFonts w:eastAsia="Times New Roman"/>
          <w:lang w:eastAsia="cs-CZ"/>
        </w:rPr>
        <w:t xml:space="preserve">Zaměstnavatel je povinen vyhotovit vždy stejnopis ELDP a vydat jej zaměstnanci pro kontrolní účely. Nesouhlasí-li </w:t>
      </w:r>
      <w:r w:rsidR="1C1ACD5A" w:rsidRPr="003F371E">
        <w:rPr>
          <w:rFonts w:eastAsia="Times New Roman"/>
          <w:lang w:eastAsia="cs-CZ"/>
        </w:rPr>
        <w:t xml:space="preserve">zaměstnanec </w:t>
      </w:r>
      <w:r w:rsidR="381A9D2C" w:rsidRPr="003F371E">
        <w:rPr>
          <w:rFonts w:eastAsia="Times New Roman"/>
          <w:lang w:eastAsia="cs-CZ"/>
        </w:rPr>
        <w:t xml:space="preserve">se zápisem zaměstnavatele v </w:t>
      </w:r>
      <w:r w:rsidR="57245660" w:rsidRPr="003F371E">
        <w:rPr>
          <w:rFonts w:eastAsia="Times New Roman"/>
          <w:lang w:eastAsia="cs-CZ"/>
        </w:rPr>
        <w:t>ELDP</w:t>
      </w:r>
      <w:r w:rsidR="381A9D2C" w:rsidRPr="003F371E">
        <w:rPr>
          <w:rFonts w:eastAsia="Times New Roman"/>
          <w:lang w:eastAsia="cs-CZ"/>
        </w:rPr>
        <w:t xml:space="preserve"> a zaměstnavatel na základě </w:t>
      </w:r>
      <w:r w:rsidR="37ECDF99" w:rsidRPr="003F371E">
        <w:rPr>
          <w:rFonts w:eastAsia="Times New Roman"/>
          <w:lang w:eastAsia="cs-CZ"/>
        </w:rPr>
        <w:t xml:space="preserve">jeho </w:t>
      </w:r>
      <w:r w:rsidR="381A9D2C" w:rsidRPr="003F371E">
        <w:rPr>
          <w:rFonts w:eastAsia="Times New Roman"/>
          <w:lang w:eastAsia="cs-CZ"/>
        </w:rPr>
        <w:t xml:space="preserve">žádosti </w:t>
      </w:r>
      <w:r w:rsidR="1AD3D5AF" w:rsidRPr="003F371E">
        <w:rPr>
          <w:rFonts w:eastAsia="Times New Roman"/>
          <w:lang w:eastAsia="cs-CZ"/>
        </w:rPr>
        <w:t>ELDP</w:t>
      </w:r>
      <w:r w:rsidR="381A9D2C" w:rsidRPr="003F371E">
        <w:rPr>
          <w:rFonts w:eastAsia="Times New Roman"/>
          <w:lang w:eastAsia="cs-CZ"/>
        </w:rPr>
        <w:t xml:space="preserve"> včetně jeho stejnopisu neopraví, může </w:t>
      </w:r>
      <w:r w:rsidR="7FF9B33A" w:rsidRPr="003F371E">
        <w:rPr>
          <w:rFonts w:eastAsia="Times New Roman"/>
          <w:lang w:eastAsia="cs-CZ"/>
        </w:rPr>
        <w:t>zaměstnanec</w:t>
      </w:r>
      <w:r w:rsidR="381A9D2C" w:rsidRPr="003F371E">
        <w:rPr>
          <w:rFonts w:eastAsia="Times New Roman"/>
          <w:lang w:eastAsia="cs-CZ"/>
        </w:rPr>
        <w:t xml:space="preserve"> požádat územní správu sociálního zabezpečení do 30 dnů ode dne převzetí stejnopisu evidenčního listu, aby tento spor rozhodla</w:t>
      </w:r>
      <w:r w:rsidR="1134D8AC" w:rsidRPr="003F371E">
        <w:rPr>
          <w:rFonts w:eastAsia="Times New Roman"/>
          <w:lang w:eastAsia="cs-CZ"/>
        </w:rPr>
        <w:t xml:space="preserve"> v rámci speciálního typu správního řízení, které je však v praxi využíváno zcela sporadicky</w:t>
      </w:r>
      <w:r w:rsidR="381A9D2C" w:rsidRPr="003F371E">
        <w:rPr>
          <w:rFonts w:eastAsia="Times New Roman"/>
          <w:lang w:eastAsia="cs-CZ"/>
        </w:rPr>
        <w:t>.</w:t>
      </w:r>
    </w:p>
    <w:p w14:paraId="6CEB8E3B" w14:textId="1F419F45" w:rsidR="1CAB6CB2" w:rsidRPr="003F371E" w:rsidRDefault="05EA6B52" w:rsidP="00605E85">
      <w:pPr>
        <w:widowControl w:val="0"/>
        <w:spacing w:before="160" w:afterLines="120" w:after="288" w:line="259" w:lineRule="auto"/>
        <w:ind w:firstLine="567"/>
        <w:rPr>
          <w:rFonts w:eastAsia="Times New Roman"/>
          <w:lang w:eastAsia="cs-CZ"/>
        </w:rPr>
      </w:pPr>
      <w:r w:rsidRPr="003F371E">
        <w:rPr>
          <w:rFonts w:eastAsia="Times New Roman"/>
          <w:lang w:eastAsia="cs-CZ"/>
        </w:rPr>
        <w:t xml:space="preserve">Zaměstnavatelé zaměstnanců, kteří pracují v hlubinném hornictví nebo kteří </w:t>
      </w:r>
      <w:r w:rsidR="41B6CD05" w:rsidRPr="003F371E">
        <w:rPr>
          <w:rFonts w:eastAsia="Times New Roman"/>
          <w:lang w:eastAsia="cs-CZ"/>
        </w:rPr>
        <w:t>vykonávají práce zdravotnick</w:t>
      </w:r>
      <w:r w:rsidR="1ED592AE" w:rsidRPr="003F371E">
        <w:rPr>
          <w:rFonts w:eastAsia="Times New Roman"/>
          <w:lang w:eastAsia="cs-CZ"/>
        </w:rPr>
        <w:t>ého</w:t>
      </w:r>
      <w:r w:rsidR="41B6CD05" w:rsidRPr="003F371E">
        <w:rPr>
          <w:rFonts w:eastAsia="Times New Roman"/>
          <w:lang w:eastAsia="cs-CZ"/>
        </w:rPr>
        <w:t xml:space="preserve"> záchranář</w:t>
      </w:r>
      <w:r w:rsidR="3E449A74" w:rsidRPr="003F371E">
        <w:rPr>
          <w:rFonts w:eastAsia="Times New Roman"/>
          <w:lang w:eastAsia="cs-CZ"/>
        </w:rPr>
        <w:t>e</w:t>
      </w:r>
      <w:r w:rsidR="41B6CD05" w:rsidRPr="003F371E">
        <w:rPr>
          <w:rFonts w:eastAsia="Times New Roman"/>
          <w:lang w:eastAsia="cs-CZ"/>
        </w:rPr>
        <w:t xml:space="preserve"> nebo člena jednotky hasičského záchranného sboru podniku, vystavují u těchto zaměstnanců kromě </w:t>
      </w:r>
      <w:r w:rsidRPr="003F371E">
        <w:rPr>
          <w:rFonts w:eastAsia="Times New Roman"/>
          <w:lang w:eastAsia="cs-CZ"/>
        </w:rPr>
        <w:t xml:space="preserve">ELDP </w:t>
      </w:r>
      <w:r w:rsidR="26F073A4" w:rsidRPr="003F371E">
        <w:rPr>
          <w:rFonts w:eastAsia="Times New Roman"/>
          <w:lang w:eastAsia="cs-CZ"/>
        </w:rPr>
        <w:t>také potvrzení o počtu odpracovaných směn</w:t>
      </w:r>
      <w:r w:rsidR="65D6537A" w:rsidRPr="003F371E">
        <w:rPr>
          <w:rFonts w:eastAsia="Times New Roman"/>
          <w:lang w:eastAsia="cs-CZ"/>
        </w:rPr>
        <w:t xml:space="preserve"> při výkonu těchto prací</w:t>
      </w:r>
      <w:r w:rsidR="26F073A4" w:rsidRPr="003F371E">
        <w:rPr>
          <w:rFonts w:eastAsia="Times New Roman"/>
          <w:lang w:eastAsia="cs-CZ"/>
        </w:rPr>
        <w:t xml:space="preserve">. V případě zaměstnanců v hlubinném hornictví se toto potvrzení vystavuje </w:t>
      </w:r>
      <w:r w:rsidR="093FB20A" w:rsidRPr="003F371E">
        <w:rPr>
          <w:rFonts w:eastAsia="Times New Roman"/>
          <w:lang w:eastAsia="cs-CZ"/>
        </w:rPr>
        <w:t>na žádost zaměstnance do 30 kalendářních dnů od obdržení této žádosti, přičemž zaměstnavatel je dále povinen vystavit občanu toto potvrzení a stejnopis potvrzení předložit Č</w:t>
      </w:r>
      <w:r w:rsidR="0C3953DF" w:rsidRPr="003F371E">
        <w:rPr>
          <w:rFonts w:eastAsia="Times New Roman"/>
          <w:lang w:eastAsia="cs-CZ"/>
        </w:rPr>
        <w:t>SSZ</w:t>
      </w:r>
      <w:r w:rsidR="093FB20A" w:rsidRPr="003F371E">
        <w:rPr>
          <w:rFonts w:eastAsia="Times New Roman"/>
          <w:lang w:eastAsia="cs-CZ"/>
        </w:rPr>
        <w:t>, a to do 30 kalendářních dnů po skončení takového zaměstnání. V</w:t>
      </w:r>
      <w:r w:rsidR="53F6AAB6" w:rsidRPr="003F371E">
        <w:rPr>
          <w:rFonts w:eastAsia="Times New Roman"/>
          <w:lang w:eastAsia="cs-CZ"/>
        </w:rPr>
        <w:t xml:space="preserve"> </w:t>
      </w:r>
      <w:r w:rsidR="093FB20A" w:rsidRPr="003F371E">
        <w:rPr>
          <w:rFonts w:eastAsia="Times New Roman"/>
          <w:lang w:eastAsia="cs-CZ"/>
        </w:rPr>
        <w:t xml:space="preserve">případě </w:t>
      </w:r>
      <w:r w:rsidR="2F6CF7B6" w:rsidRPr="003F371E">
        <w:rPr>
          <w:rFonts w:eastAsia="Times New Roman"/>
          <w:lang w:eastAsia="cs-CZ"/>
        </w:rPr>
        <w:t>zdravotnických záchranářů a</w:t>
      </w:r>
      <w:r w:rsidR="00C01E97">
        <w:rPr>
          <w:rFonts w:eastAsia="Times New Roman"/>
          <w:lang w:eastAsia="cs-CZ"/>
        </w:rPr>
        <w:t> </w:t>
      </w:r>
      <w:r w:rsidR="2F6CF7B6" w:rsidRPr="003F371E">
        <w:rPr>
          <w:rFonts w:eastAsia="Times New Roman"/>
          <w:lang w:eastAsia="cs-CZ"/>
        </w:rPr>
        <w:t>členů jednotky hasičského záchranného sboru podniku</w:t>
      </w:r>
      <w:r w:rsidR="50E86F04" w:rsidRPr="003F371E">
        <w:rPr>
          <w:rFonts w:eastAsia="Times New Roman"/>
          <w:lang w:eastAsia="cs-CZ"/>
        </w:rPr>
        <w:t xml:space="preserve"> zaměstnavatel </w:t>
      </w:r>
      <w:r w:rsidR="386B89DC" w:rsidRPr="003F371E">
        <w:rPr>
          <w:rFonts w:eastAsia="Times New Roman"/>
          <w:lang w:eastAsia="cs-CZ"/>
        </w:rPr>
        <w:t xml:space="preserve">předkládá </w:t>
      </w:r>
      <w:r w:rsidR="50E86F04" w:rsidRPr="003F371E">
        <w:rPr>
          <w:rFonts w:eastAsia="Times New Roman"/>
          <w:lang w:eastAsia="cs-CZ"/>
        </w:rPr>
        <w:t xml:space="preserve">toto potvrzení příslušnému orgánu sociálního zabezpečení spolu s </w:t>
      </w:r>
      <w:r w:rsidR="3800F265" w:rsidRPr="003F371E">
        <w:rPr>
          <w:rFonts w:eastAsia="Times New Roman"/>
          <w:lang w:eastAsia="cs-CZ"/>
        </w:rPr>
        <w:t xml:space="preserve">ELDP </w:t>
      </w:r>
      <w:r w:rsidR="72573499" w:rsidRPr="003F371E">
        <w:rPr>
          <w:rFonts w:eastAsia="Times New Roman"/>
          <w:lang w:eastAsia="cs-CZ"/>
        </w:rPr>
        <w:t xml:space="preserve">a současně předává zaměstnanci stejnopis tohoto potvrzení; </w:t>
      </w:r>
      <w:r w:rsidR="437C53E8" w:rsidRPr="003F371E">
        <w:rPr>
          <w:rFonts w:eastAsia="Times New Roman"/>
          <w:lang w:eastAsia="cs-CZ"/>
        </w:rPr>
        <w:t xml:space="preserve">dále potvrzení předkládá </w:t>
      </w:r>
      <w:r w:rsidR="50E86F04" w:rsidRPr="003F371E">
        <w:rPr>
          <w:rFonts w:eastAsia="Times New Roman"/>
          <w:lang w:eastAsia="cs-CZ"/>
        </w:rPr>
        <w:t xml:space="preserve">na </w:t>
      </w:r>
      <w:r w:rsidR="28997C69" w:rsidRPr="003F371E">
        <w:rPr>
          <w:rFonts w:eastAsia="Times New Roman"/>
          <w:lang w:eastAsia="cs-CZ"/>
        </w:rPr>
        <w:t xml:space="preserve">individuální </w:t>
      </w:r>
      <w:r w:rsidR="50E86F04" w:rsidRPr="003F371E">
        <w:rPr>
          <w:rFonts w:eastAsia="Times New Roman"/>
          <w:lang w:eastAsia="cs-CZ"/>
        </w:rPr>
        <w:t xml:space="preserve">výzvu </w:t>
      </w:r>
      <w:r w:rsidR="79D033BD" w:rsidRPr="003F371E">
        <w:rPr>
          <w:rFonts w:eastAsia="Times New Roman"/>
          <w:lang w:eastAsia="cs-CZ"/>
        </w:rPr>
        <w:t xml:space="preserve">příslušného </w:t>
      </w:r>
      <w:r w:rsidR="50E86F04" w:rsidRPr="003F371E">
        <w:rPr>
          <w:rFonts w:eastAsia="Times New Roman"/>
          <w:lang w:eastAsia="cs-CZ"/>
        </w:rPr>
        <w:t xml:space="preserve">orgánu </w:t>
      </w:r>
      <w:r w:rsidR="1400B4AD" w:rsidRPr="003F371E">
        <w:rPr>
          <w:rFonts w:eastAsia="Times New Roman"/>
          <w:lang w:eastAsia="cs-CZ"/>
        </w:rPr>
        <w:t xml:space="preserve">sociálního zabezpečení. </w:t>
      </w:r>
    </w:p>
    <w:p w14:paraId="1A1C4BF0" w14:textId="49507271" w:rsidR="1CAB6CB2" w:rsidRPr="00FD254A" w:rsidRDefault="28D87E8D" w:rsidP="00605E85">
      <w:pPr>
        <w:widowControl w:val="0"/>
        <w:spacing w:before="160" w:afterLines="120" w:after="288" w:line="259" w:lineRule="auto"/>
        <w:ind w:firstLine="567"/>
        <w:rPr>
          <w:rFonts w:eastAsia="Times New Roman"/>
          <w:color w:val="000000" w:themeColor="text1"/>
          <w:szCs w:val="24"/>
        </w:rPr>
      </w:pPr>
      <w:r w:rsidRPr="00FD254A">
        <w:rPr>
          <w:rFonts w:eastAsia="Times New Roman"/>
          <w:color w:val="000000" w:themeColor="text1"/>
          <w:szCs w:val="24"/>
        </w:rPr>
        <w:t>Popsané procesy a hlášení reprezentují nejvýznamnější informační prostředky komunikace mezi zaměstnavateli a ČSSZ, nejde ovšem o vyčerpávající přehled.</w:t>
      </w:r>
    </w:p>
    <w:p w14:paraId="08935C08" w14:textId="2F562169" w:rsidR="1CAB6CB2" w:rsidRPr="00FD254A" w:rsidRDefault="28D87E8D" w:rsidP="00605E85">
      <w:pPr>
        <w:widowControl w:val="0"/>
        <w:spacing w:before="160" w:afterLines="120" w:after="288"/>
        <w:ind w:firstLine="567"/>
        <w:rPr>
          <w:rFonts w:eastAsia="Times New Roman"/>
          <w:color w:val="000000" w:themeColor="text1"/>
          <w:szCs w:val="24"/>
        </w:rPr>
      </w:pPr>
      <w:r w:rsidRPr="00FD254A">
        <w:rPr>
          <w:rFonts w:eastAsia="Times New Roman"/>
          <w:color w:val="000000" w:themeColor="text1"/>
          <w:szCs w:val="24"/>
        </w:rPr>
        <w:lastRenderedPageBreak/>
        <w:t>Stávající právní úprava v této oblasti klade stejné povinnosti zaměstnavatelům bez ohledu na pohlaví zaměstnávaných osob. Jako taková je zcela genderově neutrální a nemá žádné dopady na rovnost mužů a žen a není ani v rozporu se zákazem diskriminace.</w:t>
      </w:r>
    </w:p>
    <w:p w14:paraId="1D787ECE" w14:textId="3E103473" w:rsidR="008C5B2E" w:rsidRDefault="008C5B2E" w:rsidP="025F716C">
      <w:pPr>
        <w:pStyle w:val="Nadpis2"/>
      </w:pPr>
      <w:r>
        <w:t>M</w:t>
      </w:r>
      <w:r w:rsidR="3C8EBAC4">
        <w:t>inisterstvo financí</w:t>
      </w:r>
    </w:p>
    <w:p w14:paraId="508EACAB" w14:textId="0C3E9C5F" w:rsidR="00940787" w:rsidRPr="00940787" w:rsidRDefault="6EC8FADC" w:rsidP="00605E85">
      <w:pPr>
        <w:widowControl w:val="0"/>
        <w:spacing w:before="160" w:afterLines="120" w:after="288"/>
        <w:ind w:firstLine="576"/>
        <w:rPr>
          <w:rFonts w:eastAsia="Times New Roman"/>
          <w:szCs w:val="24"/>
        </w:rPr>
      </w:pPr>
      <w:r w:rsidRPr="025F716C">
        <w:rPr>
          <w:rFonts w:eastAsia="Times New Roman"/>
          <w:color w:val="000000" w:themeColor="text1"/>
          <w:szCs w:val="24"/>
        </w:rPr>
        <w:t>Dotčenou agendou spadající pod Ministerstvo financí (dále jen „MF“) je správa a výběr daně z příjmů fyzických osob ze závislé činnosti. Právní úprava tzv. přímých daní, které zahrnují daň z příjmů fyzických osob a daň z příjmů právnických osob, je obsahem zákona č. 586/1992 Sb., o daních z příjmů, ve znění pozdějších předpisů (dále jen „zákon o daních z příjmů“). Přestože součástí zákona o daních z příjmů jsou i procesní ustanovení upravující správu daní z příjmů, subsidiárně se aplikuje zákon č. 280/2009 Sb., daňový řád, ve znění pozdějších předpisů (dále jen „daňový řád“), který představuje obecnou procesní normu pro správu daní v širším slova smyslu.</w:t>
      </w:r>
    </w:p>
    <w:p w14:paraId="3D86AADC" w14:textId="615797F7" w:rsidR="076A55C0" w:rsidRDefault="076A55C0" w:rsidP="00605E85">
      <w:pPr>
        <w:widowControl w:val="0"/>
        <w:spacing w:before="160" w:afterLines="120" w:after="288"/>
        <w:ind w:firstLine="576"/>
        <w:rPr>
          <w:rFonts w:eastAsia="Times New Roman"/>
          <w:szCs w:val="24"/>
        </w:rPr>
      </w:pPr>
      <w:r w:rsidRPr="025F716C">
        <w:rPr>
          <w:rFonts w:eastAsia="Times New Roman"/>
          <w:color w:val="000000" w:themeColor="text1"/>
          <w:szCs w:val="24"/>
        </w:rPr>
        <w:t xml:space="preserve">Hlavní informační povinnost ve vztahu k Finanční správě </w:t>
      </w:r>
      <w:r w:rsidR="00C01E97">
        <w:rPr>
          <w:rFonts w:eastAsia="Times New Roman"/>
          <w:color w:val="000000" w:themeColor="text1"/>
          <w:szCs w:val="24"/>
        </w:rPr>
        <w:t>České republiky (dále jen „FS</w:t>
      </w:r>
      <w:proofErr w:type="gramStart"/>
      <w:r w:rsidR="00C01E97">
        <w:rPr>
          <w:rFonts w:eastAsia="Times New Roman"/>
          <w:color w:val="000000" w:themeColor="text1"/>
          <w:szCs w:val="24"/>
        </w:rPr>
        <w:t>“)</w:t>
      </w:r>
      <w:r w:rsidRPr="025F716C">
        <w:rPr>
          <w:rFonts w:eastAsia="Times New Roman"/>
          <w:color w:val="000000" w:themeColor="text1"/>
          <w:szCs w:val="24"/>
        </w:rPr>
        <w:t>–</w:t>
      </w:r>
      <w:proofErr w:type="gramEnd"/>
      <w:r w:rsidRPr="025F716C">
        <w:rPr>
          <w:rFonts w:eastAsia="Times New Roman"/>
          <w:color w:val="000000" w:themeColor="text1"/>
          <w:szCs w:val="24"/>
        </w:rPr>
        <w:t xml:space="preserve"> Vyúčtování daně z příjmů fyzických osob ze závislé činnosti vybírané formou záloh má roční periodicitu, s termínem do dvou měsíců po uplynutí kalendářního roku, pokud plátce daně podá toto vyúčtování elektronicky, je lhůta pro podání do 20. března. Informacemi obsaženými ve vyúčtování je zejména úhrn sražených záloh na daň po uplatněných slevách, které měl plátce daně povinnost srazit a, které plátce daně skutečně srazil. Dále jsou jeho obsahem informace o</w:t>
      </w:r>
      <w:r w:rsidR="00C01E97">
        <w:rPr>
          <w:rFonts w:eastAsia="Times New Roman"/>
          <w:color w:val="000000" w:themeColor="text1"/>
          <w:szCs w:val="24"/>
        </w:rPr>
        <w:t> </w:t>
      </w:r>
      <w:r w:rsidRPr="025F716C">
        <w:rPr>
          <w:rFonts w:eastAsia="Times New Roman"/>
          <w:color w:val="000000" w:themeColor="text1"/>
          <w:szCs w:val="24"/>
        </w:rPr>
        <w:t>vyplacených měsíčních daňových bonusech a doplatcích daňových bonusů na vyživované děti. Vyúčtování rovněž obsahuje informace o provedených ročních zúčtováních záloh a</w:t>
      </w:r>
      <w:r w:rsidR="00C01E97">
        <w:rPr>
          <w:rFonts w:eastAsia="Times New Roman"/>
          <w:color w:val="000000" w:themeColor="text1"/>
          <w:szCs w:val="24"/>
        </w:rPr>
        <w:t> </w:t>
      </w:r>
      <w:r w:rsidRPr="025F716C">
        <w:rPr>
          <w:rFonts w:eastAsia="Times New Roman"/>
          <w:color w:val="000000" w:themeColor="text1"/>
          <w:szCs w:val="24"/>
        </w:rPr>
        <w:t>daňového zvýhodnění, tj. vrácených přeplatcích na dani a vyplacených doplatcích na daňovém bonusu za předcházející zdaňovací období. Obsahem jsou rovněž počty zaměstnanců v jednotlivých kalendářních měsících. Jedná se ve všech atributech o souhrnné údaje za jednotlivé měsíce za plátce daně, bez rozlišení na jednotlivé poplatníky.</w:t>
      </w:r>
      <w:r w:rsidR="00DD3781">
        <w:rPr>
          <w:rFonts w:eastAsia="Times New Roman"/>
          <w:color w:val="000000" w:themeColor="text1"/>
          <w:szCs w:val="24"/>
        </w:rPr>
        <w:t xml:space="preserve"> </w:t>
      </w:r>
      <w:r w:rsidR="00DD3781" w:rsidRPr="00DD3781">
        <w:rPr>
          <w:rFonts w:eastAsia="Times New Roman"/>
          <w:color w:val="000000" w:themeColor="text1"/>
          <w:szCs w:val="24"/>
        </w:rPr>
        <w:t>Další informace pro účely výkonu svých agend získává F</w:t>
      </w:r>
      <w:r w:rsidR="00C01E97">
        <w:rPr>
          <w:rFonts w:eastAsia="Times New Roman"/>
          <w:color w:val="000000" w:themeColor="text1"/>
          <w:szCs w:val="24"/>
        </w:rPr>
        <w:t>S</w:t>
      </w:r>
      <w:r w:rsidR="00DD3781" w:rsidRPr="00DD3781">
        <w:rPr>
          <w:rFonts w:eastAsia="Times New Roman"/>
          <w:color w:val="000000" w:themeColor="text1"/>
          <w:szCs w:val="24"/>
        </w:rPr>
        <w:t xml:space="preserve"> z údajů poskytovaných ČSSZ z ELDP, a</w:t>
      </w:r>
      <w:r w:rsidR="00C01E97">
        <w:rPr>
          <w:rFonts w:eastAsia="Times New Roman"/>
          <w:color w:val="000000" w:themeColor="text1"/>
          <w:szCs w:val="24"/>
        </w:rPr>
        <w:t> </w:t>
      </w:r>
      <w:r w:rsidR="00DD3781" w:rsidRPr="00DD3781">
        <w:rPr>
          <w:rFonts w:eastAsia="Times New Roman"/>
          <w:color w:val="000000" w:themeColor="text1"/>
          <w:szCs w:val="24"/>
        </w:rPr>
        <w:t>to zpravidla s kvartální četností.</w:t>
      </w:r>
    </w:p>
    <w:p w14:paraId="3AE51B39" w14:textId="408E51B6" w:rsidR="008C5B2E" w:rsidRPr="003F371E" w:rsidRDefault="008C5B2E" w:rsidP="008C5B2E">
      <w:pPr>
        <w:pStyle w:val="Nadpis2"/>
      </w:pPr>
      <w:r w:rsidRPr="003F371E">
        <w:t>Č</w:t>
      </w:r>
      <w:r w:rsidR="687B5607" w:rsidRPr="003F371E">
        <w:t>eský statistický úřad</w:t>
      </w:r>
    </w:p>
    <w:p w14:paraId="5A6959EB" w14:textId="5A4BBE7D" w:rsidR="008C5B2E" w:rsidRPr="00605E85" w:rsidRDefault="318C9419" w:rsidP="00FD254A">
      <w:pPr>
        <w:spacing w:before="160" w:after="288"/>
        <w:ind w:firstLine="567"/>
        <w:rPr>
          <w:rFonts w:eastAsia="Times New Roman"/>
          <w:color w:val="000000" w:themeColor="text1"/>
          <w:szCs w:val="24"/>
        </w:rPr>
      </w:pPr>
      <w:r w:rsidRPr="003F371E">
        <w:rPr>
          <w:rFonts w:eastAsia="Times New Roman"/>
          <w:color w:val="000000" w:themeColor="text1"/>
          <w:szCs w:val="24"/>
        </w:rPr>
        <w:t xml:space="preserve">Sběr statistických údajů a zpracování statistik se řídí zákonem č. 89/1995 Sb., o státní statistické službě, ve znění pozdějších předpisů a </w:t>
      </w:r>
      <w:r w:rsidR="000B0042">
        <w:rPr>
          <w:rFonts w:eastAsia="Times New Roman"/>
          <w:color w:val="000000" w:themeColor="text1"/>
          <w:szCs w:val="24"/>
        </w:rPr>
        <w:t>n</w:t>
      </w:r>
      <w:r w:rsidRPr="003F371E">
        <w:rPr>
          <w:rFonts w:eastAsia="Times New Roman"/>
          <w:color w:val="000000" w:themeColor="text1"/>
          <w:szCs w:val="24"/>
        </w:rPr>
        <w:t>ařízením Evropského parlamentu a Rady (ES) č.</w:t>
      </w:r>
      <w:r w:rsidR="00095BD6">
        <w:rPr>
          <w:rFonts w:eastAsia="Times New Roman"/>
          <w:color w:val="000000" w:themeColor="text1"/>
          <w:szCs w:val="24"/>
        </w:rPr>
        <w:t> </w:t>
      </w:r>
      <w:r w:rsidRPr="003F371E">
        <w:rPr>
          <w:rFonts w:eastAsia="Times New Roman"/>
          <w:color w:val="000000" w:themeColor="text1"/>
          <w:szCs w:val="24"/>
        </w:rPr>
        <w:t xml:space="preserve">223/2009 ze dne 11. března 2009 o evropské statistice. Konkrétní zjišťování (sběry údajů, výběrová šetření) se provádějí podle vyhlášky o programu statistických zjišťování, která je každoročně vydávána. Program statistických zjišťování zahrnuje jak zjišťování prováděná </w:t>
      </w:r>
      <w:r w:rsidR="0E591904" w:rsidRPr="003F371E">
        <w:rPr>
          <w:rFonts w:eastAsia="Times New Roman"/>
          <w:color w:val="000000" w:themeColor="text1"/>
          <w:szCs w:val="24"/>
        </w:rPr>
        <w:t xml:space="preserve">Českým statistickým úřadem (dále jen </w:t>
      </w:r>
      <w:r w:rsidR="000B0042">
        <w:rPr>
          <w:rFonts w:eastAsia="Times New Roman"/>
          <w:color w:val="000000" w:themeColor="text1"/>
          <w:szCs w:val="24"/>
        </w:rPr>
        <w:t>„</w:t>
      </w:r>
      <w:r w:rsidRPr="003F371E">
        <w:rPr>
          <w:rFonts w:eastAsia="Times New Roman"/>
          <w:color w:val="000000" w:themeColor="text1"/>
          <w:szCs w:val="24"/>
        </w:rPr>
        <w:t>ČSÚ</w:t>
      </w:r>
      <w:r w:rsidR="000B0042">
        <w:rPr>
          <w:rFonts w:eastAsia="Times New Roman"/>
          <w:color w:val="000000" w:themeColor="text1"/>
          <w:szCs w:val="24"/>
        </w:rPr>
        <w:t>“</w:t>
      </w:r>
      <w:r w:rsidR="0691FC48" w:rsidRPr="003F371E">
        <w:rPr>
          <w:rFonts w:eastAsia="Times New Roman"/>
          <w:color w:val="000000" w:themeColor="text1"/>
          <w:szCs w:val="24"/>
        </w:rPr>
        <w:t>)</w:t>
      </w:r>
      <w:r w:rsidRPr="003F371E">
        <w:rPr>
          <w:rFonts w:eastAsia="Times New Roman"/>
          <w:color w:val="000000" w:themeColor="text1"/>
          <w:szCs w:val="24"/>
        </w:rPr>
        <w:t>, tak i statistická zjišťování resortů v rámci resortních pracovišť státní statistické služby zřízených na základě zákona o státní statistické službě (např. ISPV v gesci MPSV). Zveřejnění Programu statistických zjišťování na příslušný rok je základní podmínkou vzniku zpravodajské povinnosti pro zpravodajské jednotky, které jsou k jejímu plnění vyzvány ČSÚ nebo příslušným ministerstvem.</w:t>
      </w:r>
    </w:p>
    <w:p w14:paraId="2511AEE3" w14:textId="473C32EA" w:rsidR="009F0100" w:rsidRDefault="006C16BB" w:rsidP="00AF1EC6">
      <w:pPr>
        <w:pStyle w:val="Nadpis1"/>
        <w:spacing w:before="120" w:afterLines="120" w:after="288"/>
        <w:ind w:left="284" w:firstLine="0"/>
        <w:rPr>
          <w:color w:val="000000" w:themeColor="text1"/>
          <w:lang w:eastAsia="cs-CZ"/>
        </w:rPr>
      </w:pPr>
      <w:r w:rsidRPr="003F371E">
        <w:rPr>
          <w:color w:val="000000" w:themeColor="text1"/>
          <w:lang w:eastAsia="cs-CZ"/>
        </w:rPr>
        <w:t>Odůvodnění</w:t>
      </w:r>
      <w:r w:rsidR="00651C19" w:rsidRPr="003F371E">
        <w:rPr>
          <w:color w:val="000000" w:themeColor="text1"/>
          <w:lang w:eastAsia="cs-CZ"/>
        </w:rPr>
        <w:t xml:space="preserve"> hlavních principů navrhované právní úpravy, včetně dopadů navrhovaného řešení ve vztahu k zákazu diskriminace a </w:t>
      </w:r>
      <w:r w:rsidR="00E32EE2" w:rsidRPr="003F371E">
        <w:rPr>
          <w:color w:val="000000" w:themeColor="text1"/>
          <w:lang w:eastAsia="cs-CZ"/>
        </w:rPr>
        <w:t>ve vztahu k rovnosti mužů a</w:t>
      </w:r>
      <w:r w:rsidR="003B688B" w:rsidRPr="003F371E">
        <w:rPr>
          <w:color w:val="000000" w:themeColor="text1"/>
          <w:lang w:eastAsia="cs-CZ"/>
        </w:rPr>
        <w:t> </w:t>
      </w:r>
      <w:r w:rsidR="00E32EE2" w:rsidRPr="003F371E">
        <w:rPr>
          <w:color w:val="000000" w:themeColor="text1"/>
          <w:lang w:eastAsia="cs-CZ"/>
        </w:rPr>
        <w:t>žen</w:t>
      </w:r>
      <w:r w:rsidR="009F0100" w:rsidRPr="003F371E">
        <w:rPr>
          <w:color w:val="000000" w:themeColor="text1"/>
          <w:lang w:eastAsia="cs-CZ"/>
        </w:rPr>
        <w:t>, a vysvětlení nezbytnosti navrhované právní úpravy v jejím celku</w:t>
      </w:r>
    </w:p>
    <w:p w14:paraId="4FAEF5DD" w14:textId="77777777" w:rsidR="00C01E97" w:rsidRDefault="00C01E97" w:rsidP="00C01E97">
      <w:pPr>
        <w:rPr>
          <w:lang w:eastAsia="cs-CZ"/>
        </w:rPr>
      </w:pPr>
    </w:p>
    <w:p w14:paraId="527F96A8" w14:textId="77777777" w:rsidR="00C01E97" w:rsidRPr="00C01E97" w:rsidRDefault="00C01E97" w:rsidP="00C01E97">
      <w:pPr>
        <w:rPr>
          <w:lang w:eastAsia="cs-CZ"/>
        </w:rPr>
      </w:pPr>
    </w:p>
    <w:p w14:paraId="0601B462" w14:textId="77777777" w:rsidR="008227C1" w:rsidRPr="003F371E" w:rsidRDefault="008227C1" w:rsidP="008227C1">
      <w:pPr>
        <w:pStyle w:val="Nadpis2"/>
      </w:pPr>
      <w:r w:rsidRPr="003F371E">
        <w:lastRenderedPageBreak/>
        <w:t>MPSV</w:t>
      </w:r>
    </w:p>
    <w:p w14:paraId="007402B1" w14:textId="02517B55" w:rsidR="0D1B3F80" w:rsidRPr="003F371E" w:rsidRDefault="0D1B3F80" w:rsidP="00FD254A">
      <w:pPr>
        <w:spacing w:line="259" w:lineRule="auto"/>
        <w:ind w:firstLine="576"/>
        <w:rPr>
          <w:rFonts w:eastAsia="Times New Roman"/>
          <w:szCs w:val="24"/>
        </w:rPr>
      </w:pPr>
      <w:r w:rsidRPr="003F371E">
        <w:rPr>
          <w:b/>
          <w:bCs/>
        </w:rPr>
        <w:t>Zákon o zaměstnanosti</w:t>
      </w:r>
    </w:p>
    <w:p w14:paraId="075F8FF4" w14:textId="0BD3D6E5" w:rsidR="4761A4AF" w:rsidRPr="003F371E" w:rsidRDefault="4761A4AF" w:rsidP="4761A4AF">
      <w:pPr>
        <w:rPr>
          <w:highlight w:val="cyan"/>
        </w:rPr>
      </w:pPr>
    </w:p>
    <w:p w14:paraId="103EDA59" w14:textId="3BBE91A4" w:rsidR="2F269002" w:rsidRPr="003F371E" w:rsidRDefault="2F269002" w:rsidP="00FD254A">
      <w:pPr>
        <w:ind w:firstLine="567"/>
        <w:rPr>
          <w:rFonts w:eastAsia="Times New Roman"/>
          <w:szCs w:val="24"/>
        </w:rPr>
      </w:pPr>
      <w:r w:rsidRPr="003F371E">
        <w:rPr>
          <w:rFonts w:eastAsia="Times New Roman"/>
          <w:szCs w:val="24"/>
        </w:rPr>
        <w:t xml:space="preserve">Zavedení zákona o </w:t>
      </w:r>
      <w:r w:rsidR="00A46F03">
        <w:rPr>
          <w:rFonts w:eastAsia="Times New Roman"/>
          <w:szCs w:val="24"/>
        </w:rPr>
        <w:t>j</w:t>
      </w:r>
      <w:r w:rsidR="665729EE" w:rsidRPr="003F371E">
        <w:rPr>
          <w:rFonts w:eastAsia="Times New Roman"/>
          <w:szCs w:val="24"/>
        </w:rPr>
        <w:t>ednotném měsíčním hlášení zaměstnavatel</w:t>
      </w:r>
      <w:r w:rsidR="00A46F03">
        <w:rPr>
          <w:rFonts w:eastAsia="Times New Roman"/>
          <w:szCs w:val="24"/>
        </w:rPr>
        <w:t>e</w:t>
      </w:r>
      <w:r w:rsidR="665729EE" w:rsidRPr="003F371E">
        <w:rPr>
          <w:rFonts w:eastAsia="Times New Roman"/>
          <w:szCs w:val="24"/>
        </w:rPr>
        <w:t xml:space="preserve"> (dále jen </w:t>
      </w:r>
      <w:r w:rsidR="00E74C9E">
        <w:rPr>
          <w:rFonts w:eastAsia="Times New Roman"/>
          <w:szCs w:val="24"/>
        </w:rPr>
        <w:t>„</w:t>
      </w:r>
      <w:r w:rsidR="00B41310">
        <w:rPr>
          <w:rFonts w:eastAsia="Times New Roman"/>
          <w:szCs w:val="24"/>
        </w:rPr>
        <w:t>zákon o</w:t>
      </w:r>
      <w:r w:rsidR="00605E85">
        <w:rPr>
          <w:rFonts w:eastAsia="Times New Roman"/>
          <w:szCs w:val="24"/>
        </w:rPr>
        <w:t> </w:t>
      </w:r>
      <w:r w:rsidRPr="003F371E">
        <w:rPr>
          <w:rFonts w:eastAsia="Times New Roman"/>
          <w:szCs w:val="24"/>
        </w:rPr>
        <w:t>JMHZ</w:t>
      </w:r>
      <w:r w:rsidR="00E74C9E">
        <w:rPr>
          <w:rFonts w:eastAsia="Times New Roman"/>
          <w:szCs w:val="24"/>
        </w:rPr>
        <w:t>“</w:t>
      </w:r>
      <w:r w:rsidR="76BDD6F6" w:rsidRPr="003F371E">
        <w:rPr>
          <w:rFonts w:eastAsia="Times New Roman"/>
          <w:szCs w:val="24"/>
        </w:rPr>
        <w:t>)</w:t>
      </w:r>
      <w:r w:rsidRPr="003F371E">
        <w:rPr>
          <w:rFonts w:eastAsia="Times New Roman"/>
          <w:szCs w:val="24"/>
        </w:rPr>
        <w:t xml:space="preserve"> si vyžádá změnu zákona o zaměstnanosti a vyhlášky č. 518/2004 Sb., kterou se provádí zákon o zaměstnanosti, ve znění pozdějších předpisů. Navrhovaná právní úprava se dotýká konkrétně těchto jejich oblastí:</w:t>
      </w:r>
    </w:p>
    <w:p w14:paraId="45A5BA3C" w14:textId="78D09E27" w:rsidR="4761A4AF" w:rsidRPr="003F371E" w:rsidRDefault="4761A4AF">
      <w:pPr>
        <w:rPr>
          <w:rFonts w:eastAsia="Times New Roman"/>
          <w:szCs w:val="24"/>
        </w:rPr>
      </w:pPr>
    </w:p>
    <w:p w14:paraId="4F9B1D2F" w14:textId="74DE3D33" w:rsidR="2F269002" w:rsidRPr="003F371E" w:rsidRDefault="2F269002" w:rsidP="0CFCF865">
      <w:pPr>
        <w:pStyle w:val="Odstavecseseznamem"/>
        <w:numPr>
          <w:ilvl w:val="0"/>
          <w:numId w:val="7"/>
        </w:numPr>
        <w:ind w:left="284" w:hanging="284"/>
        <w:jc w:val="both"/>
        <w:rPr>
          <w:rFonts w:ascii="Times New Roman" w:eastAsia="Times New Roman" w:hAnsi="Times New Roman"/>
          <w:sz w:val="24"/>
          <w:szCs w:val="24"/>
        </w:rPr>
      </w:pPr>
      <w:r w:rsidRPr="003F371E">
        <w:rPr>
          <w:rFonts w:ascii="Times New Roman" w:eastAsia="Times New Roman" w:hAnsi="Times New Roman"/>
          <w:sz w:val="24"/>
          <w:szCs w:val="24"/>
        </w:rPr>
        <w:t>příspěvky aktivní politiky zaměstnanosti,</w:t>
      </w:r>
    </w:p>
    <w:p w14:paraId="0143F9C1" w14:textId="36786B95" w:rsidR="2F269002" w:rsidRPr="003F371E" w:rsidRDefault="2F269002" w:rsidP="0CFCF865">
      <w:pPr>
        <w:pStyle w:val="Odstavecseseznamem"/>
        <w:numPr>
          <w:ilvl w:val="0"/>
          <w:numId w:val="7"/>
        </w:numPr>
        <w:ind w:left="284" w:hanging="284"/>
        <w:jc w:val="both"/>
        <w:rPr>
          <w:rFonts w:ascii="Times New Roman" w:eastAsia="Times New Roman" w:hAnsi="Times New Roman"/>
          <w:sz w:val="24"/>
          <w:szCs w:val="24"/>
        </w:rPr>
      </w:pPr>
      <w:r w:rsidRPr="003F371E">
        <w:rPr>
          <w:rFonts w:ascii="Times New Roman" w:eastAsia="Times New Roman" w:hAnsi="Times New Roman"/>
          <w:sz w:val="24"/>
          <w:szCs w:val="24"/>
        </w:rPr>
        <w:t xml:space="preserve">povinný podíl zaměstnávání osob se zdravotním postižením (dále také „OZP“), </w:t>
      </w:r>
    </w:p>
    <w:p w14:paraId="7BD5107E" w14:textId="773108B7" w:rsidR="2F269002" w:rsidRPr="003F371E" w:rsidRDefault="2F269002" w:rsidP="0CFCF865">
      <w:pPr>
        <w:pStyle w:val="Odstavecseseznamem"/>
        <w:numPr>
          <w:ilvl w:val="0"/>
          <w:numId w:val="7"/>
        </w:numPr>
        <w:ind w:left="284" w:hanging="284"/>
        <w:jc w:val="both"/>
        <w:rPr>
          <w:rFonts w:ascii="Times New Roman" w:eastAsia="Times New Roman" w:hAnsi="Times New Roman"/>
          <w:sz w:val="24"/>
          <w:szCs w:val="24"/>
        </w:rPr>
      </w:pPr>
      <w:r w:rsidRPr="003F371E">
        <w:rPr>
          <w:rFonts w:ascii="Times New Roman" w:eastAsia="Times New Roman" w:hAnsi="Times New Roman"/>
          <w:sz w:val="24"/>
          <w:szCs w:val="24"/>
        </w:rPr>
        <w:t>roční zpráva o činnosti zaměstnavatele uznaného za zaměstnavatele na chráněném trhu práce,</w:t>
      </w:r>
    </w:p>
    <w:p w14:paraId="677D6996" w14:textId="6CF448CD" w:rsidR="2F269002" w:rsidRPr="003F371E" w:rsidRDefault="2F269002" w:rsidP="0CFCF865">
      <w:pPr>
        <w:pStyle w:val="Odstavecseseznamem"/>
        <w:numPr>
          <w:ilvl w:val="0"/>
          <w:numId w:val="7"/>
        </w:numPr>
        <w:ind w:left="284" w:hanging="284"/>
        <w:jc w:val="both"/>
        <w:rPr>
          <w:rFonts w:ascii="Times New Roman" w:eastAsia="Times New Roman" w:hAnsi="Times New Roman"/>
          <w:sz w:val="24"/>
          <w:szCs w:val="24"/>
        </w:rPr>
      </w:pPr>
      <w:r w:rsidRPr="003F371E">
        <w:rPr>
          <w:rFonts w:ascii="Times New Roman" w:eastAsia="Times New Roman" w:hAnsi="Times New Roman"/>
          <w:sz w:val="24"/>
          <w:szCs w:val="24"/>
        </w:rPr>
        <w:t>informační povinnost zaměstnavatele při zaměstnávání zaměstnanců ze zahraničí,</w:t>
      </w:r>
    </w:p>
    <w:p w14:paraId="38F28E94" w14:textId="5FB2FA9F" w:rsidR="2F269002" w:rsidRPr="003F371E" w:rsidRDefault="2F269002" w:rsidP="0CFCF865">
      <w:pPr>
        <w:pStyle w:val="Odstavecseseznamem"/>
        <w:numPr>
          <w:ilvl w:val="0"/>
          <w:numId w:val="7"/>
        </w:numPr>
        <w:ind w:left="284" w:hanging="284"/>
        <w:jc w:val="both"/>
        <w:rPr>
          <w:rFonts w:ascii="Times New Roman" w:eastAsia="Times New Roman" w:hAnsi="Times New Roman"/>
          <w:sz w:val="24"/>
          <w:szCs w:val="24"/>
        </w:rPr>
      </w:pPr>
      <w:r w:rsidRPr="003F371E">
        <w:rPr>
          <w:rFonts w:ascii="Times New Roman" w:eastAsia="Times New Roman" w:hAnsi="Times New Roman"/>
          <w:sz w:val="24"/>
          <w:szCs w:val="24"/>
        </w:rPr>
        <w:t xml:space="preserve">podpora v nezaměstnanosti. </w:t>
      </w:r>
    </w:p>
    <w:p w14:paraId="01974D2D" w14:textId="3EFE37C1" w:rsidR="4761A4AF" w:rsidRPr="003F371E" w:rsidRDefault="4761A4AF" w:rsidP="0CFCF865">
      <w:pPr>
        <w:pStyle w:val="Odstavecseseznamem"/>
        <w:ind w:left="284" w:hanging="284"/>
        <w:jc w:val="both"/>
        <w:rPr>
          <w:rFonts w:ascii="Times New Roman" w:eastAsia="Times New Roman" w:hAnsi="Times New Roman"/>
          <w:sz w:val="24"/>
          <w:szCs w:val="24"/>
        </w:rPr>
      </w:pPr>
    </w:p>
    <w:p w14:paraId="3F9D2060" w14:textId="1FE6568F" w:rsidR="2F269002" w:rsidRPr="003F371E" w:rsidRDefault="2F269002" w:rsidP="00FD254A">
      <w:pPr>
        <w:shd w:val="clear" w:color="auto" w:fill="FFFFFF" w:themeFill="background1"/>
        <w:ind w:firstLine="567"/>
        <w:rPr>
          <w:rFonts w:eastAsia="Times New Roman"/>
          <w:color w:val="000000" w:themeColor="text1"/>
          <w:szCs w:val="24"/>
        </w:rPr>
      </w:pPr>
      <w:r w:rsidRPr="003F371E">
        <w:rPr>
          <w:rFonts w:eastAsia="Times New Roman"/>
          <w:color w:val="000000" w:themeColor="text1"/>
          <w:szCs w:val="24"/>
        </w:rPr>
        <w:t xml:space="preserve">Příspěvky aktivní politiky zaměstnanosti jsou poskytovány na základě vyúčtování mzdových nákladů. Vyúčtování mzdových nákladů obsahuje identifikační údaje zaměstnance a zaměstnavatele a dále obsahuje informace o vynaložených mzdových nákladech, které budou zasílány prostřednictvím </w:t>
      </w:r>
      <w:r w:rsidR="001923FA">
        <w:rPr>
          <w:rFonts w:eastAsia="Times New Roman"/>
          <w:color w:val="000000" w:themeColor="text1"/>
          <w:szCs w:val="24"/>
        </w:rPr>
        <w:t>jednotného měsíčního hlášení</w:t>
      </w:r>
      <w:r w:rsidRPr="003F371E">
        <w:rPr>
          <w:rFonts w:eastAsia="Times New Roman"/>
          <w:color w:val="000000" w:themeColor="text1"/>
          <w:szCs w:val="24"/>
        </w:rPr>
        <w:t xml:space="preserve">. </w:t>
      </w:r>
    </w:p>
    <w:p w14:paraId="3B425167" w14:textId="4B2EB7C2" w:rsidR="4761A4AF" w:rsidRPr="003F371E" w:rsidRDefault="4761A4AF" w:rsidP="0CFCF865">
      <w:pPr>
        <w:shd w:val="clear" w:color="auto" w:fill="FFFFFF" w:themeFill="background1"/>
        <w:rPr>
          <w:rFonts w:eastAsia="Times New Roman"/>
          <w:szCs w:val="24"/>
        </w:rPr>
      </w:pPr>
    </w:p>
    <w:p w14:paraId="6A15791A" w14:textId="7D731D77" w:rsidR="2F269002" w:rsidRPr="003F371E" w:rsidRDefault="2F269002" w:rsidP="00FD254A">
      <w:pPr>
        <w:shd w:val="clear" w:color="auto" w:fill="FFFFFF" w:themeFill="background1"/>
        <w:ind w:firstLine="567"/>
        <w:rPr>
          <w:rFonts w:eastAsia="Times New Roman"/>
          <w:color w:val="000000" w:themeColor="text1"/>
          <w:szCs w:val="24"/>
        </w:rPr>
      </w:pPr>
      <w:r w:rsidRPr="003F371E">
        <w:rPr>
          <w:rFonts w:eastAsia="Times New Roman"/>
          <w:color w:val="000000" w:themeColor="text1"/>
          <w:szCs w:val="24"/>
        </w:rPr>
        <w:t xml:space="preserve">Ohlášení o plnění povinného podílu obsahuje informace o průměrných ročních přepočtených počtech zaměstnanců a zaměstnanců, kteří jsou OZP. Dále jsou obsaženy informace o objemu tzv. náhradního plnění. Budou-li zkombinována data </w:t>
      </w:r>
      <w:proofErr w:type="gramStart"/>
      <w:r w:rsidRPr="003F371E">
        <w:rPr>
          <w:rFonts w:eastAsia="Times New Roman"/>
          <w:color w:val="000000" w:themeColor="text1"/>
          <w:szCs w:val="24"/>
        </w:rPr>
        <w:t>z</w:t>
      </w:r>
      <w:r w:rsidR="001923FA">
        <w:rPr>
          <w:rFonts w:eastAsia="Times New Roman"/>
          <w:color w:val="000000" w:themeColor="text1"/>
          <w:szCs w:val="24"/>
        </w:rPr>
        <w:t>e</w:t>
      </w:r>
      <w:r w:rsidRPr="003F371E">
        <w:rPr>
          <w:rFonts w:eastAsia="Times New Roman"/>
          <w:color w:val="000000" w:themeColor="text1"/>
          <w:szCs w:val="24"/>
        </w:rPr>
        <w:t xml:space="preserve">  systému</w:t>
      </w:r>
      <w:proofErr w:type="gramEnd"/>
      <w:r w:rsidRPr="003F371E">
        <w:rPr>
          <w:rFonts w:eastAsia="Times New Roman"/>
          <w:color w:val="000000" w:themeColor="text1"/>
          <w:szCs w:val="24"/>
        </w:rPr>
        <w:t xml:space="preserve"> evidence </w:t>
      </w:r>
      <w:r w:rsidR="001923FA">
        <w:rPr>
          <w:rFonts w:eastAsia="Times New Roman"/>
          <w:color w:val="000000" w:themeColor="text1"/>
          <w:szCs w:val="24"/>
        </w:rPr>
        <w:t xml:space="preserve">jednotného měsíčního hlášení </w:t>
      </w:r>
      <w:r w:rsidRPr="003F371E">
        <w:rPr>
          <w:rFonts w:eastAsia="Times New Roman"/>
          <w:color w:val="000000" w:themeColor="text1"/>
          <w:szCs w:val="24"/>
        </w:rPr>
        <w:t>a evidence náhradního plnění, bude možné odstranit povinnost předkládat formulář ohlášení o plnění povinného podílu. Nadto zaměstnavatel nebude muset dopočítávat odvod do státního rozpočtu, protože ten bude možné na základě kombinací dat z</w:t>
      </w:r>
      <w:r w:rsidR="001923FA">
        <w:rPr>
          <w:rFonts w:eastAsia="Times New Roman"/>
          <w:color w:val="000000" w:themeColor="text1"/>
          <w:szCs w:val="24"/>
        </w:rPr>
        <w:t>e systému</w:t>
      </w:r>
      <w:r w:rsidRPr="003F371E">
        <w:rPr>
          <w:rFonts w:eastAsia="Times New Roman"/>
          <w:color w:val="000000" w:themeColor="text1"/>
          <w:szCs w:val="24"/>
        </w:rPr>
        <w:t xml:space="preserve"> evidence </w:t>
      </w:r>
      <w:r w:rsidR="001923FA">
        <w:rPr>
          <w:rFonts w:eastAsia="Times New Roman"/>
          <w:color w:val="000000" w:themeColor="text1"/>
          <w:szCs w:val="24"/>
        </w:rPr>
        <w:t xml:space="preserve">jednotného měsíčního hlášení </w:t>
      </w:r>
      <w:r w:rsidRPr="003F371E">
        <w:rPr>
          <w:rFonts w:eastAsia="Times New Roman"/>
          <w:color w:val="000000" w:themeColor="text1"/>
          <w:szCs w:val="24"/>
        </w:rPr>
        <w:t xml:space="preserve">a z evidence náhradního plnění automaticky předepsat ze strany ÚP. </w:t>
      </w:r>
    </w:p>
    <w:p w14:paraId="498F2F95" w14:textId="4F39FE15" w:rsidR="4761A4AF" w:rsidRPr="003F371E" w:rsidRDefault="4761A4AF" w:rsidP="0CFCF865">
      <w:pPr>
        <w:shd w:val="clear" w:color="auto" w:fill="FFFFFF" w:themeFill="background1"/>
        <w:rPr>
          <w:rFonts w:eastAsia="Times New Roman"/>
          <w:szCs w:val="24"/>
        </w:rPr>
      </w:pPr>
    </w:p>
    <w:p w14:paraId="34AD570B" w14:textId="177757F2" w:rsidR="2F269002" w:rsidRPr="003F371E" w:rsidRDefault="2F269002" w:rsidP="00FD254A">
      <w:pPr>
        <w:shd w:val="clear" w:color="auto" w:fill="FFFFFF" w:themeFill="background1"/>
        <w:ind w:firstLine="567"/>
        <w:rPr>
          <w:rFonts w:eastAsia="Times New Roman"/>
          <w:color w:val="000000" w:themeColor="text1"/>
          <w:szCs w:val="24"/>
        </w:rPr>
      </w:pPr>
      <w:r w:rsidRPr="003F371E">
        <w:rPr>
          <w:rFonts w:eastAsia="Times New Roman"/>
          <w:color w:val="000000" w:themeColor="text1"/>
          <w:szCs w:val="24"/>
        </w:rPr>
        <w:t>Zaměstnavatel uznaný za zaměstnavatele na chráněném trhu práce má povinnost předkládat roční zprávu o své činnosti, a to vždy nejpozději ke dni 15. července. Roční zpráva obsahuje informace o průměrných čtvrtletních přepočtených počtech zaměstnanců a</w:t>
      </w:r>
      <w:r w:rsidR="00C01E97">
        <w:rPr>
          <w:rFonts w:eastAsia="Times New Roman"/>
          <w:color w:val="000000" w:themeColor="text1"/>
          <w:szCs w:val="24"/>
        </w:rPr>
        <w:t> </w:t>
      </w:r>
      <w:r w:rsidRPr="003F371E">
        <w:rPr>
          <w:rFonts w:eastAsia="Times New Roman"/>
          <w:color w:val="000000" w:themeColor="text1"/>
          <w:szCs w:val="24"/>
        </w:rPr>
        <w:t xml:space="preserve">zaměstnanců, kteří jsou OZP, informace o předmětu činnosti zaměstnavatele-NACE, informace o činnosti zaměstnanců, kteří jsou OZP-CZ-ISCO a informace o místě výkonu práce. Tyto údaje budou rovněž součástí </w:t>
      </w:r>
      <w:r w:rsidR="001923FA">
        <w:rPr>
          <w:rFonts w:eastAsia="Times New Roman"/>
          <w:color w:val="000000" w:themeColor="text1"/>
          <w:szCs w:val="24"/>
        </w:rPr>
        <w:t>systému</w:t>
      </w:r>
      <w:r w:rsidR="001923FA" w:rsidRPr="003F371E">
        <w:rPr>
          <w:rFonts w:eastAsia="Times New Roman"/>
          <w:color w:val="000000" w:themeColor="text1"/>
          <w:szCs w:val="24"/>
        </w:rPr>
        <w:t xml:space="preserve"> evidence </w:t>
      </w:r>
      <w:r w:rsidR="001923FA">
        <w:rPr>
          <w:rFonts w:eastAsia="Times New Roman"/>
          <w:color w:val="000000" w:themeColor="text1"/>
          <w:szCs w:val="24"/>
        </w:rPr>
        <w:t>jednotného měsíčního hlášení</w:t>
      </w:r>
      <w:r w:rsidRPr="003F371E">
        <w:rPr>
          <w:rFonts w:eastAsia="Times New Roman"/>
          <w:color w:val="000000" w:themeColor="text1"/>
          <w:szCs w:val="24"/>
        </w:rPr>
        <w:t xml:space="preserve">, a proto bude možné roční zprávu tímto nahradit. </w:t>
      </w:r>
    </w:p>
    <w:p w14:paraId="68220937" w14:textId="57307B85" w:rsidR="4761A4AF" w:rsidRPr="003F371E" w:rsidRDefault="4761A4AF" w:rsidP="0CFCF865">
      <w:pPr>
        <w:shd w:val="clear" w:color="auto" w:fill="FFFFFF" w:themeFill="background1"/>
        <w:rPr>
          <w:rFonts w:eastAsia="Times New Roman"/>
          <w:szCs w:val="24"/>
        </w:rPr>
      </w:pPr>
    </w:p>
    <w:p w14:paraId="476CF7F2" w14:textId="0C18BB58" w:rsidR="2F269002" w:rsidRPr="003F371E" w:rsidRDefault="2F269002" w:rsidP="00FD254A">
      <w:pPr>
        <w:shd w:val="clear" w:color="auto" w:fill="FFFFFF" w:themeFill="background1"/>
        <w:ind w:firstLine="567"/>
        <w:rPr>
          <w:rFonts w:eastAsia="Times New Roman"/>
          <w:color w:val="000000" w:themeColor="text1"/>
          <w:szCs w:val="24"/>
        </w:rPr>
      </w:pPr>
      <w:r w:rsidRPr="003F371E">
        <w:rPr>
          <w:rFonts w:eastAsia="Times New Roman"/>
          <w:color w:val="000000" w:themeColor="text1"/>
          <w:szCs w:val="24"/>
        </w:rPr>
        <w:t xml:space="preserve">Rovněž </w:t>
      </w:r>
      <w:r w:rsidR="001923FA">
        <w:rPr>
          <w:rFonts w:eastAsia="Times New Roman"/>
          <w:color w:val="000000" w:themeColor="text1"/>
          <w:szCs w:val="24"/>
        </w:rPr>
        <w:t>informační povinnost</w:t>
      </w:r>
      <w:r w:rsidR="001923FA" w:rsidRPr="003F371E">
        <w:rPr>
          <w:rFonts w:eastAsia="Times New Roman"/>
          <w:color w:val="000000" w:themeColor="text1"/>
          <w:szCs w:val="24"/>
        </w:rPr>
        <w:t xml:space="preserve"> </w:t>
      </w:r>
      <w:r w:rsidRPr="003F371E">
        <w:rPr>
          <w:rFonts w:eastAsia="Times New Roman"/>
          <w:color w:val="000000" w:themeColor="text1"/>
          <w:szCs w:val="24"/>
        </w:rPr>
        <w:t xml:space="preserve">týkající se zaměstnávání zaměstnanců ze zahraničí bude zaměstnavatel </w:t>
      </w:r>
      <w:r w:rsidR="001923FA">
        <w:rPr>
          <w:rFonts w:eastAsia="Times New Roman"/>
          <w:color w:val="000000" w:themeColor="text1"/>
          <w:szCs w:val="24"/>
        </w:rPr>
        <w:t xml:space="preserve">plnit postupem podle </w:t>
      </w:r>
      <w:r w:rsidR="00B41310">
        <w:rPr>
          <w:rFonts w:eastAsia="Times New Roman"/>
          <w:color w:val="000000" w:themeColor="text1"/>
          <w:szCs w:val="24"/>
        </w:rPr>
        <w:t xml:space="preserve">zákona o </w:t>
      </w:r>
      <w:r w:rsidR="001923FA">
        <w:rPr>
          <w:rFonts w:eastAsia="Times New Roman"/>
          <w:color w:val="000000" w:themeColor="text1"/>
          <w:szCs w:val="24"/>
        </w:rPr>
        <w:t>JMHZ.</w:t>
      </w:r>
      <w:r w:rsidRPr="003F371E">
        <w:rPr>
          <w:rFonts w:eastAsia="Times New Roman"/>
          <w:color w:val="000000" w:themeColor="text1"/>
          <w:szCs w:val="24"/>
        </w:rPr>
        <w:t xml:space="preserve"> </w:t>
      </w:r>
    </w:p>
    <w:p w14:paraId="060CCA2B" w14:textId="7CC6C9FF" w:rsidR="4761A4AF" w:rsidRPr="003F371E" w:rsidRDefault="4761A4AF" w:rsidP="0CFCF865">
      <w:pPr>
        <w:shd w:val="clear" w:color="auto" w:fill="FFFFFF" w:themeFill="background1"/>
        <w:rPr>
          <w:rFonts w:eastAsia="Times New Roman"/>
          <w:szCs w:val="24"/>
        </w:rPr>
      </w:pPr>
    </w:p>
    <w:p w14:paraId="73DCDAD2" w14:textId="1F9F1C75" w:rsidR="2F269002" w:rsidRPr="003F371E" w:rsidRDefault="2F269002" w:rsidP="00605E85">
      <w:pPr>
        <w:shd w:val="clear" w:color="auto" w:fill="FFFFFF" w:themeFill="background1"/>
        <w:ind w:firstLine="708"/>
        <w:rPr>
          <w:rFonts w:eastAsia="Times New Roman"/>
          <w:color w:val="000000" w:themeColor="text1"/>
          <w:szCs w:val="24"/>
        </w:rPr>
      </w:pPr>
      <w:r w:rsidRPr="003F371E">
        <w:rPr>
          <w:rFonts w:eastAsia="Times New Roman"/>
          <w:color w:val="000000" w:themeColor="text1"/>
          <w:szCs w:val="24"/>
        </w:rPr>
        <w:t xml:space="preserve">Zaměstnavatel, který oznamuje den skončení doby zaměstnání se zaměstnancem, je povinen též oznámit údaje rozhodné pro přiznání a poskytování podpory v nezaměstnanosti, které bude oznamovat </w:t>
      </w:r>
      <w:r w:rsidR="001923FA">
        <w:rPr>
          <w:rFonts w:eastAsia="Times New Roman"/>
          <w:color w:val="000000" w:themeColor="text1"/>
          <w:szCs w:val="24"/>
        </w:rPr>
        <w:t xml:space="preserve">postupem podle </w:t>
      </w:r>
      <w:r w:rsidR="00B41310">
        <w:rPr>
          <w:rFonts w:eastAsia="Times New Roman"/>
          <w:color w:val="000000" w:themeColor="text1"/>
          <w:szCs w:val="24"/>
        </w:rPr>
        <w:t xml:space="preserve">zákona o </w:t>
      </w:r>
      <w:proofErr w:type="gramStart"/>
      <w:r w:rsidR="001923FA">
        <w:rPr>
          <w:rFonts w:eastAsia="Times New Roman"/>
          <w:color w:val="000000" w:themeColor="text1"/>
          <w:szCs w:val="24"/>
        </w:rPr>
        <w:t>JMHZ.</w:t>
      </w:r>
      <w:r w:rsidRPr="003F371E">
        <w:rPr>
          <w:rFonts w:eastAsia="Times New Roman"/>
          <w:color w:val="000000" w:themeColor="text1"/>
          <w:szCs w:val="24"/>
        </w:rPr>
        <w:t>.</w:t>
      </w:r>
      <w:proofErr w:type="gramEnd"/>
      <w:r w:rsidRPr="003F371E">
        <w:rPr>
          <w:rFonts w:eastAsia="Times New Roman"/>
          <w:color w:val="000000" w:themeColor="text1"/>
          <w:szCs w:val="24"/>
        </w:rPr>
        <w:t xml:space="preserve">  </w:t>
      </w:r>
    </w:p>
    <w:p w14:paraId="4657C34D" w14:textId="7C939D4F" w:rsidR="4761A4AF" w:rsidRPr="003F371E" w:rsidRDefault="4761A4AF">
      <w:pPr>
        <w:rPr>
          <w:rFonts w:eastAsia="Times New Roman"/>
          <w:szCs w:val="24"/>
          <w:highlight w:val="cyan"/>
        </w:rPr>
      </w:pPr>
    </w:p>
    <w:p w14:paraId="5D7A867F" w14:textId="67840B45" w:rsidR="2F269002" w:rsidRPr="003F371E" w:rsidRDefault="2F269002" w:rsidP="00FD254A">
      <w:pPr>
        <w:ind w:firstLine="567"/>
        <w:rPr>
          <w:rFonts w:eastAsia="Times New Roman"/>
          <w:szCs w:val="24"/>
        </w:rPr>
      </w:pPr>
      <w:r w:rsidRPr="003F371E">
        <w:rPr>
          <w:rFonts w:eastAsia="Times New Roman"/>
          <w:szCs w:val="24"/>
        </w:rPr>
        <w:t>Předkládaný návrh zákona v těch částech, které se týkají postavení fyzických osob, nezakládá žádnou diskriminaci ve smyslu zákona č. 198/2009 Sb., o rovném zacházení a</w:t>
      </w:r>
      <w:r w:rsidR="00C01E97">
        <w:rPr>
          <w:rFonts w:eastAsia="Times New Roman"/>
          <w:szCs w:val="24"/>
        </w:rPr>
        <w:t> </w:t>
      </w:r>
      <w:r w:rsidRPr="003F371E">
        <w:rPr>
          <w:rFonts w:eastAsia="Times New Roman"/>
          <w:szCs w:val="24"/>
        </w:rPr>
        <w:t>o</w:t>
      </w:r>
      <w:r w:rsidR="00C01E97">
        <w:rPr>
          <w:rFonts w:eastAsia="Times New Roman"/>
          <w:szCs w:val="24"/>
        </w:rPr>
        <w:t> </w:t>
      </w:r>
      <w:r w:rsidRPr="003F371E">
        <w:rPr>
          <w:rFonts w:eastAsia="Times New Roman"/>
          <w:szCs w:val="24"/>
        </w:rPr>
        <w:t xml:space="preserve">právních prostředcích ochrany před diskriminací a o změně některých zákonů (antidiskriminační zákon), podle jehož úpravy jde o nerovné zacházení nebo znevýhodnění </w:t>
      </w:r>
      <w:r w:rsidRPr="003F371E">
        <w:rPr>
          <w:rFonts w:eastAsia="Times New Roman"/>
          <w:szCs w:val="24"/>
        </w:rPr>
        <w:lastRenderedPageBreak/>
        <w:t xml:space="preserve">některé osoby z důvodu rasy, etnického původu, národnosti, pohlaví, sexuální orientace, věku, zdravotního postižení, náboženského vyznání, víry či světového názoru. Lze proto konstatovat, že navrhované řešení nemá žádné dopady ve vztahu k zákazu diskriminace. </w:t>
      </w:r>
    </w:p>
    <w:p w14:paraId="6BE6ABE0" w14:textId="3DF91556" w:rsidR="4761A4AF" w:rsidRPr="003F371E" w:rsidRDefault="4761A4AF" w:rsidP="0CFCF865">
      <w:pPr>
        <w:pStyle w:val="Bezmezer"/>
        <w:rPr>
          <w:rFonts w:eastAsia="Times New Roman"/>
          <w:sz w:val="24"/>
          <w:szCs w:val="24"/>
        </w:rPr>
      </w:pPr>
    </w:p>
    <w:p w14:paraId="0E84FB81" w14:textId="4733805B" w:rsidR="2F269002" w:rsidRPr="003F371E" w:rsidRDefault="2F269002" w:rsidP="00FD254A">
      <w:pPr>
        <w:ind w:firstLine="567"/>
        <w:rPr>
          <w:rFonts w:eastAsia="Times New Roman"/>
          <w:szCs w:val="24"/>
        </w:rPr>
      </w:pPr>
      <w:r w:rsidRPr="003F371E">
        <w:rPr>
          <w:rFonts w:eastAsia="Times New Roman"/>
          <w:szCs w:val="24"/>
        </w:rPr>
        <w:t>Z hlediska rovnosti mužů a žen je návrh zákona neutrální, neboť navrhovaná právní úprava je pro obě pohlaví stejná.</w:t>
      </w:r>
    </w:p>
    <w:p w14:paraId="317D31A3" w14:textId="77777777" w:rsidR="00277CBC" w:rsidRDefault="00277CBC" w:rsidP="27F75051">
      <w:pPr>
        <w:rPr>
          <w:highlight w:val="cyan"/>
        </w:rPr>
      </w:pPr>
    </w:p>
    <w:p w14:paraId="40472EA7" w14:textId="5486A2CD" w:rsidR="003E3C68" w:rsidRPr="001923FA" w:rsidRDefault="003E3C68" w:rsidP="00FD254A">
      <w:pPr>
        <w:spacing w:line="259" w:lineRule="auto"/>
        <w:ind w:firstLine="567"/>
        <w:rPr>
          <w:rFonts w:eastAsia="Times New Roman"/>
          <w:b/>
          <w:bCs/>
          <w:color w:val="000000" w:themeColor="text1"/>
          <w:szCs w:val="24"/>
        </w:rPr>
      </w:pPr>
      <w:r w:rsidRPr="003E3C68">
        <w:rPr>
          <w:b/>
          <w:bCs/>
          <w:color w:val="000000" w:themeColor="text1"/>
        </w:rPr>
        <w:t xml:space="preserve">Zákon o ochraně zaměstnanců při platební neschopnosti </w:t>
      </w:r>
      <w:r w:rsidRPr="001923FA">
        <w:rPr>
          <w:b/>
          <w:bCs/>
          <w:color w:val="000000" w:themeColor="text1"/>
        </w:rPr>
        <w:t>zaměstnavatele</w:t>
      </w:r>
      <w:r w:rsidR="001923FA" w:rsidRPr="001923FA">
        <w:rPr>
          <w:b/>
          <w:bCs/>
          <w:color w:val="000000" w:themeColor="text1"/>
        </w:rPr>
        <w:t xml:space="preserve"> </w:t>
      </w:r>
      <w:r w:rsidR="001923FA" w:rsidRPr="001923FA">
        <w:rPr>
          <w:rFonts w:eastAsia="Times New Roman"/>
          <w:b/>
          <w:bCs/>
          <w:color w:val="000000" w:themeColor="text1"/>
          <w:szCs w:val="24"/>
          <w:lang w:eastAsia="cs-CZ"/>
        </w:rPr>
        <w:t>a o změně některých zákonů</w:t>
      </w:r>
    </w:p>
    <w:p w14:paraId="05D58042" w14:textId="77777777" w:rsidR="003E3C68" w:rsidRPr="003E3C68" w:rsidRDefault="003E3C68" w:rsidP="003E3C68">
      <w:pPr>
        <w:rPr>
          <w:rFonts w:eastAsia="Times New Roman"/>
          <w:color w:val="000000" w:themeColor="text1"/>
          <w:szCs w:val="24"/>
        </w:rPr>
      </w:pPr>
    </w:p>
    <w:p w14:paraId="6AA6114E" w14:textId="288A8127" w:rsidR="003E3C68" w:rsidRPr="003E3C68" w:rsidRDefault="003E3C68" w:rsidP="00FD254A">
      <w:pPr>
        <w:ind w:firstLine="567"/>
      </w:pPr>
      <w:r w:rsidRPr="003E3C68">
        <w:t xml:space="preserve">V důsledku zavedení </w:t>
      </w:r>
      <w:r w:rsidR="00B41310">
        <w:t xml:space="preserve">zákona o </w:t>
      </w:r>
      <w:r w:rsidRPr="003E3C68">
        <w:t xml:space="preserve">JMHZ bude nutné technicky upravit zákon o ochraně </w:t>
      </w:r>
      <w:r w:rsidRPr="00BE1511">
        <w:t xml:space="preserve">zaměstnanců </w:t>
      </w:r>
      <w:r w:rsidR="00BE1511" w:rsidRPr="00BE1511">
        <w:t xml:space="preserve">při platební neschopnosti zaměstnavatele </w:t>
      </w:r>
      <w:r w:rsidR="00BE1511" w:rsidRPr="00BE1511">
        <w:rPr>
          <w:lang w:eastAsia="cs-CZ"/>
        </w:rPr>
        <w:t xml:space="preserve">a o změně některých zákonů </w:t>
      </w:r>
      <w:r w:rsidRPr="00BE1511">
        <w:t>tak, aby</w:t>
      </w:r>
      <w:r w:rsidRPr="003E3C68">
        <w:t xml:space="preserve"> informační povinnost, kterou má na základě tohoto zákona ÚP vůči orgánům správy sociálního </w:t>
      </w:r>
      <w:proofErr w:type="gramStart"/>
      <w:r w:rsidRPr="003E3C68">
        <w:t>zabezpečení  nebyla</w:t>
      </w:r>
      <w:proofErr w:type="gramEnd"/>
      <w:r w:rsidRPr="003E3C68">
        <w:t xml:space="preserve"> nadále plněna dosavadní formou, nýbrž je nutné stanovit její plnění prostřednictvím jednotného měsíčního hlášení. </w:t>
      </w:r>
    </w:p>
    <w:p w14:paraId="7FF2D96A" w14:textId="77777777" w:rsidR="003E3C68" w:rsidRPr="003E3C68" w:rsidRDefault="003E3C68" w:rsidP="00FD254A"/>
    <w:p w14:paraId="228BAFEB" w14:textId="77777777" w:rsidR="003E3C68" w:rsidRPr="003E3C68" w:rsidRDefault="003E3C68" w:rsidP="00FD254A">
      <w:pPr>
        <w:ind w:firstLine="567"/>
      </w:pPr>
      <w:r w:rsidRPr="003E3C68">
        <w:t>Z hlediska rovnosti mužů a žen je návrh zákona neutrální, neboť navrhovaná právní úprava je pro obě pohlaví stejná.</w:t>
      </w:r>
    </w:p>
    <w:p w14:paraId="193C6016" w14:textId="77777777" w:rsidR="00277CBC" w:rsidRPr="003F371E" w:rsidRDefault="00277CBC" w:rsidP="00FD254A">
      <w:pPr>
        <w:rPr>
          <w:highlight w:val="cyan"/>
        </w:rPr>
      </w:pPr>
    </w:p>
    <w:p w14:paraId="7DA1A035" w14:textId="1B71CA9A" w:rsidR="27F75051" w:rsidRPr="003F371E" w:rsidRDefault="7FEFBDBD" w:rsidP="00605E85">
      <w:pPr>
        <w:widowControl w:val="0"/>
        <w:spacing w:before="160" w:afterLines="120" w:after="288"/>
        <w:ind w:firstLine="567"/>
        <w:rPr>
          <w:rFonts w:eastAsia="Times New Roman"/>
          <w:b/>
          <w:bCs/>
          <w:color w:val="000000" w:themeColor="text1"/>
          <w:lang w:eastAsia="cs-CZ"/>
        </w:rPr>
      </w:pPr>
      <w:r w:rsidRPr="003F371E">
        <w:rPr>
          <w:rFonts w:eastAsia="Times New Roman"/>
          <w:b/>
          <w:bCs/>
          <w:color w:val="000000" w:themeColor="text1"/>
          <w:lang w:eastAsia="cs-CZ"/>
        </w:rPr>
        <w:t>Zákon o nemocenském pojištění, zákon o pojistném na sociální zabezpečení a</w:t>
      </w:r>
      <w:r w:rsidR="00C01E97">
        <w:rPr>
          <w:rFonts w:eastAsia="Times New Roman"/>
          <w:b/>
          <w:bCs/>
          <w:color w:val="000000" w:themeColor="text1"/>
          <w:lang w:eastAsia="cs-CZ"/>
        </w:rPr>
        <w:t> </w:t>
      </w:r>
      <w:r w:rsidRPr="003F371E">
        <w:rPr>
          <w:rFonts w:eastAsia="Times New Roman"/>
          <w:b/>
          <w:bCs/>
          <w:color w:val="000000" w:themeColor="text1"/>
          <w:lang w:eastAsia="cs-CZ"/>
        </w:rPr>
        <w:t xml:space="preserve">příspěvku na státní politiku zaměstnanosti a zákon </w:t>
      </w:r>
      <w:r w:rsidR="26146C34" w:rsidRPr="003F371E">
        <w:rPr>
          <w:rFonts w:eastAsia="Times New Roman"/>
          <w:b/>
          <w:bCs/>
          <w:color w:val="000000" w:themeColor="text1"/>
          <w:lang w:eastAsia="cs-CZ"/>
        </w:rPr>
        <w:t xml:space="preserve">o </w:t>
      </w:r>
      <w:r w:rsidRPr="003F371E">
        <w:rPr>
          <w:rFonts w:eastAsia="Times New Roman"/>
          <w:b/>
          <w:bCs/>
          <w:color w:val="000000" w:themeColor="text1"/>
          <w:lang w:eastAsia="cs-CZ"/>
        </w:rPr>
        <w:t>organizaci a provádění sociálního zabezpečení</w:t>
      </w:r>
    </w:p>
    <w:p w14:paraId="7E6F18BB" w14:textId="6F97076D" w:rsidR="27F75051" w:rsidRPr="003F371E" w:rsidRDefault="1D69FC19" w:rsidP="31F16394">
      <w:pPr>
        <w:widowControl w:val="0"/>
        <w:spacing w:before="120" w:afterLines="120" w:after="288"/>
        <w:ind w:firstLine="567"/>
        <w:rPr>
          <w:rFonts w:eastAsia="Times New Roman"/>
          <w:color w:val="000000" w:themeColor="text1"/>
          <w:lang w:eastAsia="cs-CZ"/>
        </w:rPr>
      </w:pPr>
      <w:r w:rsidRPr="003F371E">
        <w:rPr>
          <w:rFonts w:eastAsia="Times New Roman"/>
          <w:color w:val="000000" w:themeColor="text1"/>
          <w:lang w:eastAsia="cs-CZ"/>
        </w:rPr>
        <w:t>Navrhovaný</w:t>
      </w:r>
      <w:r w:rsidR="47510D77" w:rsidRPr="003F371E">
        <w:rPr>
          <w:rFonts w:eastAsia="Times New Roman"/>
          <w:color w:val="000000" w:themeColor="text1"/>
          <w:lang w:eastAsia="cs-CZ"/>
        </w:rPr>
        <w:t>m</w:t>
      </w:r>
      <w:r w:rsidRPr="003F371E">
        <w:rPr>
          <w:rFonts w:eastAsia="Times New Roman"/>
          <w:color w:val="000000" w:themeColor="text1"/>
          <w:lang w:eastAsia="cs-CZ"/>
        </w:rPr>
        <w:t xml:space="preserve"> </w:t>
      </w:r>
      <w:r w:rsidR="66ACC46F" w:rsidRPr="003F371E">
        <w:rPr>
          <w:rFonts w:eastAsia="Times New Roman"/>
          <w:color w:val="000000" w:themeColor="text1"/>
          <w:lang w:eastAsia="cs-CZ"/>
        </w:rPr>
        <w:t>zákon</w:t>
      </w:r>
      <w:r w:rsidR="7E7C55F2" w:rsidRPr="003F371E">
        <w:rPr>
          <w:rFonts w:eastAsia="Times New Roman"/>
          <w:color w:val="000000" w:themeColor="text1"/>
          <w:lang w:eastAsia="cs-CZ"/>
        </w:rPr>
        <w:t>em</w:t>
      </w:r>
      <w:r w:rsidR="66ACC46F" w:rsidRPr="003F371E">
        <w:rPr>
          <w:rFonts w:eastAsia="Times New Roman"/>
          <w:color w:val="000000" w:themeColor="text1"/>
          <w:lang w:eastAsia="cs-CZ"/>
        </w:rPr>
        <w:t xml:space="preserve"> </w:t>
      </w:r>
      <w:r w:rsidR="42668B8D" w:rsidRPr="003F371E">
        <w:rPr>
          <w:rFonts w:eastAsia="Times New Roman"/>
          <w:color w:val="000000" w:themeColor="text1"/>
          <w:lang w:eastAsia="cs-CZ"/>
        </w:rPr>
        <w:t>o</w:t>
      </w:r>
      <w:r w:rsidR="66ACC46F" w:rsidRPr="003F371E">
        <w:rPr>
          <w:rFonts w:eastAsia="Times New Roman"/>
          <w:color w:val="000000" w:themeColor="text1"/>
          <w:lang w:eastAsia="cs-CZ"/>
        </w:rPr>
        <w:t xml:space="preserve"> </w:t>
      </w:r>
      <w:r w:rsidR="00E74C9E">
        <w:rPr>
          <w:rFonts w:eastAsia="Times New Roman"/>
          <w:color w:val="000000" w:themeColor="text1"/>
          <w:lang w:eastAsia="cs-CZ"/>
        </w:rPr>
        <w:t>JMHZ</w:t>
      </w:r>
      <w:r w:rsidR="5DBCEFF8" w:rsidRPr="003F371E">
        <w:rPr>
          <w:rFonts w:eastAsia="Times New Roman"/>
          <w:color w:val="000000" w:themeColor="text1"/>
          <w:lang w:eastAsia="cs-CZ"/>
        </w:rPr>
        <w:t xml:space="preserve"> dojde </w:t>
      </w:r>
      <w:r w:rsidR="66ACC46F" w:rsidRPr="003F371E">
        <w:rPr>
          <w:rFonts w:eastAsia="Times New Roman"/>
          <w:color w:val="000000" w:themeColor="text1"/>
          <w:lang w:eastAsia="cs-CZ"/>
        </w:rPr>
        <w:t>ke sloučení povinností hlášení údajů na straně zaměstnavatele do jediného hlášení v jednom centrálním termínu. Hlášení bude zasíláno jednomu subjektu, kterým bude MPSV, jež se současně stane jediným správcem IT a</w:t>
      </w:r>
      <w:r w:rsidR="00C01E97">
        <w:rPr>
          <w:rFonts w:eastAsia="Times New Roman"/>
          <w:color w:val="000000" w:themeColor="text1"/>
          <w:lang w:eastAsia="cs-CZ"/>
        </w:rPr>
        <w:t> </w:t>
      </w:r>
      <w:r w:rsidR="66ACC46F" w:rsidRPr="003F371E">
        <w:rPr>
          <w:rFonts w:eastAsia="Times New Roman"/>
          <w:color w:val="000000" w:themeColor="text1"/>
          <w:lang w:eastAsia="cs-CZ"/>
        </w:rPr>
        <w:t xml:space="preserve">databázových systémů resortu práce a sociálních věcí. Z databázových systémů MPSV budou prostřednictvím </w:t>
      </w:r>
      <w:r w:rsidR="216293A2" w:rsidRPr="003F371E">
        <w:rPr>
          <w:rFonts w:eastAsia="Times New Roman"/>
          <w:color w:val="000000" w:themeColor="text1"/>
          <w:lang w:eastAsia="cs-CZ"/>
        </w:rPr>
        <w:t>Informačního systému sdílené služby (</w:t>
      </w:r>
      <w:r w:rsidR="00E74C9E">
        <w:rPr>
          <w:rFonts w:eastAsia="Times New Roman"/>
          <w:color w:val="000000" w:themeColor="text1"/>
          <w:lang w:eastAsia="cs-CZ"/>
        </w:rPr>
        <w:t>„</w:t>
      </w:r>
      <w:r w:rsidR="216293A2" w:rsidRPr="003F371E">
        <w:rPr>
          <w:rFonts w:eastAsia="Times New Roman"/>
          <w:color w:val="000000" w:themeColor="text1"/>
          <w:lang w:eastAsia="cs-CZ"/>
        </w:rPr>
        <w:t>ISSS</w:t>
      </w:r>
      <w:r w:rsidR="00E74C9E">
        <w:rPr>
          <w:rFonts w:eastAsia="Times New Roman"/>
          <w:color w:val="000000" w:themeColor="text1"/>
          <w:lang w:eastAsia="cs-CZ"/>
        </w:rPr>
        <w:t>“</w:t>
      </w:r>
      <w:r w:rsidR="216293A2" w:rsidRPr="003F371E">
        <w:rPr>
          <w:rFonts w:eastAsia="Times New Roman"/>
          <w:color w:val="000000" w:themeColor="text1"/>
          <w:lang w:eastAsia="cs-CZ"/>
        </w:rPr>
        <w:t xml:space="preserve"> dříve jako </w:t>
      </w:r>
      <w:r w:rsidR="00E74C9E">
        <w:rPr>
          <w:rFonts w:eastAsia="Times New Roman"/>
          <w:color w:val="000000" w:themeColor="text1"/>
          <w:lang w:eastAsia="cs-CZ"/>
        </w:rPr>
        <w:t>„</w:t>
      </w:r>
      <w:proofErr w:type="spellStart"/>
      <w:r w:rsidR="216293A2" w:rsidRPr="003F371E">
        <w:rPr>
          <w:rFonts w:eastAsia="Times New Roman"/>
          <w:color w:val="000000" w:themeColor="text1"/>
          <w:lang w:eastAsia="cs-CZ"/>
        </w:rPr>
        <w:t>eGSB</w:t>
      </w:r>
      <w:proofErr w:type="spellEnd"/>
      <w:r w:rsidR="00E74C9E">
        <w:rPr>
          <w:rFonts w:eastAsia="Times New Roman"/>
          <w:color w:val="000000" w:themeColor="text1"/>
          <w:lang w:eastAsia="cs-CZ"/>
        </w:rPr>
        <w:t>“</w:t>
      </w:r>
      <w:r w:rsidR="216293A2" w:rsidRPr="003F371E">
        <w:rPr>
          <w:rFonts w:eastAsia="Times New Roman"/>
          <w:color w:val="000000" w:themeColor="text1"/>
          <w:lang w:eastAsia="cs-CZ"/>
        </w:rPr>
        <w:t>)</w:t>
      </w:r>
      <w:r w:rsidR="66ACC46F" w:rsidRPr="003F371E">
        <w:rPr>
          <w:rFonts w:eastAsia="Times New Roman"/>
          <w:color w:val="000000" w:themeColor="text1"/>
          <w:lang w:eastAsia="cs-CZ"/>
        </w:rPr>
        <w:t xml:space="preserve"> zprostředkována příslušná data jednotlivým orgánům veřejné moci, které mají zákonná zmocnění data získávat a tito další uživatelé údajů si budou pro ně připravené údaje potřebné pro výkon jejich agend automatizovaně přebírat.</w:t>
      </w:r>
    </w:p>
    <w:p w14:paraId="58AB32A8" w14:textId="32FD74E2" w:rsidR="19374554" w:rsidRPr="003F371E" w:rsidRDefault="19374554" w:rsidP="697D4F33">
      <w:pPr>
        <w:widowControl w:val="0"/>
        <w:spacing w:before="120" w:afterLines="120" w:after="288"/>
        <w:ind w:firstLine="567"/>
        <w:rPr>
          <w:rFonts w:eastAsia="Times New Roman"/>
          <w:color w:val="000000" w:themeColor="text1"/>
          <w:lang w:eastAsia="cs-CZ"/>
        </w:rPr>
      </w:pPr>
      <w:r w:rsidRPr="003F371E">
        <w:rPr>
          <w:rFonts w:eastAsia="Times New Roman"/>
          <w:color w:val="000000" w:themeColor="text1"/>
          <w:lang w:eastAsia="cs-CZ"/>
        </w:rPr>
        <w:t xml:space="preserve">Zavedení zákona o JMHZ si vyžádá změny ustanovení v ZNP, ve kterých je uložena povinnost zaměstnavatele přihlašovat/odhlašovat a oznamovat změny do/z registru zaměstnavatelů včetně informací o mzdových účtárnách. Zaměstnavatel bude nově oznamovat skutečnosti rozhodné pro zápis do registru zaměstnavatelů prostřednictvím evidence zaměstnavatelů podle zákona o JMHZ. V zákoně o JMHZ bude stanovena lhůta, ve které mají být povinnosti zaměstnavatele vůči registru zaměstnavatelů plněny. Povinnost zaměstnavatele se přihlásit/odhlásit do/z registru zaměstnavatelů, včetně hlášení změn a informací o mzdových účtárnách, je splněna přihlášením/odhlášením, včetně hlášení změn a informací o mzdových účtárnách, do evidence zaměstnavatelů podle zákona o JMHZ. </w:t>
      </w:r>
    </w:p>
    <w:p w14:paraId="0C7499D9" w14:textId="574EE84F" w:rsidR="7F071443" w:rsidRPr="003F371E" w:rsidRDefault="7F071443" w:rsidP="697D4F33">
      <w:pPr>
        <w:widowControl w:val="0"/>
        <w:spacing w:before="120" w:afterLines="120" w:after="288"/>
        <w:ind w:firstLine="567"/>
        <w:rPr>
          <w:rFonts w:eastAsia="Times New Roman"/>
          <w:color w:val="000000" w:themeColor="text1"/>
          <w:lang w:eastAsia="cs-CZ"/>
        </w:rPr>
      </w:pPr>
      <w:r w:rsidRPr="003F371E">
        <w:rPr>
          <w:rFonts w:eastAsia="Times New Roman"/>
          <w:color w:val="000000" w:themeColor="text1"/>
          <w:lang w:eastAsia="cs-CZ"/>
        </w:rPr>
        <w:t xml:space="preserve">Zavedení zákona o JMHZ si vyžádá změny ustanovení v ZNP, ve kterých je uložena povinnost zaměstnavatele oznamovat den nástupu a skončení do/ze zaměstnání, včetně změn. Zaměstnavatel bude nově oznamovat skutečnosti rozhodné pro zápis do registru pojištěnců prostřednictvím evidence zaměstnanců podle zákona o JMHZ. V zákoně o JMHZ bude stanovena lhůta, ve které mají být povinnosti zaměstnavatele vůči registru pojištěnců plněny.  Povinnost zaměstnavatele oznámit den nástupu a den skončení zaměstnance v zaměstnání do registru pojištěnců, včetně hlášení změn, je splněna oznámením o dni nástupu a skončení </w:t>
      </w:r>
      <w:r w:rsidRPr="003F371E">
        <w:rPr>
          <w:rFonts w:eastAsia="Times New Roman"/>
          <w:color w:val="000000" w:themeColor="text1"/>
          <w:lang w:eastAsia="cs-CZ"/>
        </w:rPr>
        <w:lastRenderedPageBreak/>
        <w:t>zaměstnance v zaměstnání, včetně hlášení změn, do evidence zaměstnanců podle zákona o JMHZ.</w:t>
      </w:r>
    </w:p>
    <w:p w14:paraId="03596D88" w14:textId="3850AC18" w:rsidR="366EE8FF" w:rsidRPr="003F371E" w:rsidRDefault="366EE8FF" w:rsidP="697D4F33">
      <w:pPr>
        <w:widowControl w:val="0"/>
        <w:spacing w:before="120" w:afterLines="120" w:after="288"/>
        <w:ind w:firstLine="567"/>
        <w:rPr>
          <w:rFonts w:eastAsia="Times New Roman"/>
          <w:color w:val="000000" w:themeColor="text1"/>
          <w:lang w:eastAsia="cs-CZ"/>
        </w:rPr>
      </w:pPr>
      <w:r w:rsidRPr="003F371E">
        <w:rPr>
          <w:rFonts w:eastAsia="Times New Roman"/>
          <w:color w:val="000000" w:themeColor="text1"/>
          <w:lang w:eastAsia="cs-CZ"/>
        </w:rPr>
        <w:t>Zaměstnavatelům se stanovuje povinnost hlásit výši příjmů u osob, které zaměstnávají na základě dohody o provedení práce nebo osob vykonávajících zaměstnání malého rozsahu. Původně tato povinnost pro DPP byla uložena § 9a ZPSZ. Pro sjednocení úkolů zaměstnavatele se toto ustanovení přesunuje do ZNP a rozšiřuje se o zaměstnání malého rozsahu. Pro účely nemocenského pojištění je důležité sledovat i příjmy ze zaměstnání, kde nevznikla účast na pojištění. Údaje z nepojištěných zaměstnání mohou být využity pro výpočet nemocenské dávky.</w:t>
      </w:r>
    </w:p>
    <w:p w14:paraId="236E6A57" w14:textId="299A9345" w:rsidR="51E327BA" w:rsidRPr="003F371E" w:rsidRDefault="51E327BA" w:rsidP="000A048F">
      <w:pPr>
        <w:widowControl w:val="0"/>
        <w:spacing w:before="120" w:afterLines="120" w:after="288"/>
        <w:ind w:firstLine="567"/>
        <w:rPr>
          <w:rFonts w:eastAsia="Times New Roman"/>
          <w:color w:val="000000" w:themeColor="text1"/>
          <w:lang w:eastAsia="cs-CZ"/>
        </w:rPr>
      </w:pPr>
      <w:r w:rsidRPr="003F371E">
        <w:rPr>
          <w:rFonts w:eastAsia="Times New Roman"/>
          <w:color w:val="000000" w:themeColor="text1"/>
          <w:lang w:eastAsia="cs-CZ"/>
        </w:rPr>
        <w:t xml:space="preserve">Zavedení </w:t>
      </w:r>
      <w:r w:rsidR="0D92647A" w:rsidRPr="003F371E">
        <w:rPr>
          <w:rFonts w:eastAsia="Times New Roman"/>
          <w:color w:val="000000" w:themeColor="text1"/>
          <w:lang w:eastAsia="cs-CZ"/>
        </w:rPr>
        <w:t>zákona o JMHZ</w:t>
      </w:r>
      <w:r w:rsidRPr="003F371E">
        <w:rPr>
          <w:rFonts w:eastAsia="Times New Roman"/>
          <w:color w:val="000000" w:themeColor="text1"/>
          <w:lang w:eastAsia="cs-CZ"/>
        </w:rPr>
        <w:t xml:space="preserve"> si vyžádá změny ustanovení</w:t>
      </w:r>
      <w:r w:rsidR="0F60E9BD" w:rsidRPr="003F371E">
        <w:rPr>
          <w:rFonts w:eastAsia="Times New Roman"/>
          <w:color w:val="000000" w:themeColor="text1"/>
          <w:lang w:eastAsia="cs-CZ"/>
        </w:rPr>
        <w:t xml:space="preserve"> ZPSZ</w:t>
      </w:r>
      <w:r w:rsidRPr="003F371E">
        <w:rPr>
          <w:rFonts w:eastAsia="Times New Roman"/>
          <w:color w:val="000000" w:themeColor="text1"/>
          <w:lang w:eastAsia="cs-CZ"/>
        </w:rPr>
        <w:t xml:space="preserve">, ve kterých je založena povinnost zaměstnavatele </w:t>
      </w:r>
      <w:r w:rsidR="52CF1F80" w:rsidRPr="003F371E">
        <w:rPr>
          <w:rFonts w:eastAsia="Times New Roman"/>
          <w:color w:val="000000" w:themeColor="text1"/>
          <w:lang w:eastAsia="cs-CZ"/>
        </w:rPr>
        <w:t xml:space="preserve">sdělovat údaje o vyměřovacím základu </w:t>
      </w:r>
      <w:r w:rsidR="4E7834A2" w:rsidRPr="003F371E">
        <w:rPr>
          <w:rFonts w:eastAsia="Times New Roman"/>
          <w:color w:val="000000" w:themeColor="text1"/>
          <w:lang w:eastAsia="cs-CZ"/>
        </w:rPr>
        <w:t>a</w:t>
      </w:r>
      <w:r w:rsidRPr="003F371E">
        <w:rPr>
          <w:rFonts w:eastAsia="Times New Roman"/>
          <w:color w:val="000000" w:themeColor="text1"/>
          <w:lang w:eastAsia="cs-CZ"/>
        </w:rPr>
        <w:t xml:space="preserve"> údaje pro uplatnění slevy na pojistném za zaměstnance. Přehled o pojistném, na kterém je sleva na pojistném za zaměstnance zaměstnavatelem uplatňována, resp. údaje z tohoto přehledu budou nově součástí hlášení JMHZ, které bude zaměstnavatel předkládat podle navrhovaného zákona o JMHZ. Předepsaný tiskopis Přehled o výši vyměřovacího základu a o výši pojistného již nebude existovat. Údaje z tohoto přehledu budou součástí hlášení JMHZ.</w:t>
      </w:r>
      <w:r w:rsidR="4E02D15E" w:rsidRPr="003F371E">
        <w:rPr>
          <w:rFonts w:eastAsia="Times New Roman"/>
          <w:color w:val="000000" w:themeColor="text1"/>
          <w:lang w:eastAsia="cs-CZ"/>
        </w:rPr>
        <w:t xml:space="preserve"> </w:t>
      </w:r>
      <w:r w:rsidR="6A0E709A" w:rsidRPr="003F371E">
        <w:rPr>
          <w:rFonts w:eastAsia="Times New Roman"/>
          <w:color w:val="000000" w:themeColor="text1"/>
          <w:lang w:eastAsia="cs-CZ"/>
        </w:rPr>
        <w:t>Předložením hlášení JMHZ zaměstnavatel splní povinnost sdělit údaje z přehledu o pojistném vůči územní správě sociálního zabezpečení.</w:t>
      </w:r>
    </w:p>
    <w:p w14:paraId="60781E64" w14:textId="6581BCA6" w:rsidR="2A0CAC01" w:rsidRPr="003F371E" w:rsidRDefault="2A0CAC01" w:rsidP="697D4F33">
      <w:pPr>
        <w:widowControl w:val="0"/>
        <w:spacing w:before="120" w:afterLines="120" w:after="288" w:line="259" w:lineRule="auto"/>
        <w:ind w:firstLine="567"/>
        <w:rPr>
          <w:rFonts w:eastAsia="Times New Roman"/>
          <w:color w:val="000000" w:themeColor="text1"/>
          <w:lang w:eastAsia="cs-CZ"/>
        </w:rPr>
      </w:pPr>
      <w:r w:rsidRPr="003F371E">
        <w:rPr>
          <w:rFonts w:eastAsia="Times New Roman"/>
          <w:color w:val="000000" w:themeColor="text1"/>
          <w:lang w:eastAsia="cs-CZ"/>
        </w:rPr>
        <w:t>Předepsaný tiskopis „příloha k žádosti o dávku“, který zaměstnavatel předkládá ÚSSZ při žádosti o dávku zaměstnance</w:t>
      </w:r>
      <w:r w:rsidR="003F6321">
        <w:rPr>
          <w:rFonts w:eastAsia="Times New Roman"/>
          <w:color w:val="000000" w:themeColor="text1"/>
          <w:lang w:eastAsia="cs-CZ"/>
        </w:rPr>
        <w:t>,</w:t>
      </w:r>
      <w:r w:rsidRPr="003F371E">
        <w:rPr>
          <w:rFonts w:eastAsia="Times New Roman"/>
          <w:color w:val="000000" w:themeColor="text1"/>
          <w:lang w:eastAsia="cs-CZ"/>
        </w:rPr>
        <w:t xml:space="preserve"> zůstane zachován v modifikované formě. V tomto tiskopise již nebudou uváděny údaje, které zaměstnavatel oznámí prostřednictvím hlášení JMHZ.</w:t>
      </w:r>
    </w:p>
    <w:p w14:paraId="340CCA8A" w14:textId="64465638" w:rsidR="22189EDE" w:rsidRPr="003F371E" w:rsidRDefault="22189EDE" w:rsidP="697D4F33">
      <w:pPr>
        <w:widowControl w:val="0"/>
        <w:spacing w:before="120" w:afterLines="120" w:after="288"/>
        <w:ind w:firstLine="567"/>
        <w:rPr>
          <w:rFonts w:eastAsia="Times New Roman"/>
          <w:color w:val="000000" w:themeColor="text1"/>
          <w:lang w:eastAsia="cs-CZ"/>
        </w:rPr>
      </w:pPr>
      <w:r w:rsidRPr="003F371E">
        <w:rPr>
          <w:rFonts w:eastAsia="Times New Roman"/>
          <w:color w:val="000000" w:themeColor="text1"/>
          <w:lang w:eastAsia="cs-CZ"/>
        </w:rPr>
        <w:t>Po zavedení systému hlášení JMHZ již nebude nutné, aby zaměstnavatelé pravidelně každoročně vyhotovovali za každého svého zaměstnance ELDP</w:t>
      </w:r>
      <w:r w:rsidR="48C2C716" w:rsidRPr="003F371E">
        <w:rPr>
          <w:rFonts w:eastAsia="Times New Roman"/>
          <w:color w:val="000000" w:themeColor="text1"/>
          <w:lang w:eastAsia="cs-CZ"/>
        </w:rPr>
        <w:t xml:space="preserve"> podle ZOPSZ</w:t>
      </w:r>
      <w:r w:rsidRPr="003F371E">
        <w:rPr>
          <w:rFonts w:eastAsia="Times New Roman"/>
          <w:color w:val="000000" w:themeColor="text1"/>
          <w:lang w:eastAsia="cs-CZ"/>
        </w:rPr>
        <w:t xml:space="preserve">, zasílali jej ČSSZ a stejnopis tohoto dokladu předávali zaměstnanci. Zachování této povinnosti pro zaměstnavatele by bylo neudržitelné. </w:t>
      </w:r>
    </w:p>
    <w:p w14:paraId="56D566E0" w14:textId="40825D77" w:rsidR="22189EDE" w:rsidRPr="003F371E" w:rsidRDefault="22189EDE" w:rsidP="697D4F33">
      <w:pPr>
        <w:widowControl w:val="0"/>
        <w:spacing w:before="120" w:afterLines="120" w:after="288"/>
        <w:ind w:firstLine="567"/>
      </w:pPr>
      <w:r w:rsidRPr="003F371E">
        <w:rPr>
          <w:rFonts w:eastAsia="Times New Roman"/>
          <w:color w:val="000000" w:themeColor="text1"/>
          <w:lang w:eastAsia="cs-CZ"/>
        </w:rPr>
        <w:t>Namísto toho budou zaměstnavatelé průběžně sdělovat veškeré údaje potřebné pro vyhotovení ELDP (účast na pojištění, doba pojištění, vyměřovací základ, vyloučená doba, tzv. odečítané doby) prostřednictvím hlášení JMHZ. ČSSZ bude schopna v přiměřené době po uplynutí kalendářního roku automatizovaně generovat ELDP na základě těchto údajů, založit jej do své evidence a využít jej pro účely posouzení nároku na důchod a stanovení jeho výše.</w:t>
      </w:r>
    </w:p>
    <w:p w14:paraId="25BC4C46" w14:textId="745601F7" w:rsidR="22189EDE" w:rsidRPr="003F371E" w:rsidRDefault="22189EDE" w:rsidP="697D4F33">
      <w:pPr>
        <w:widowControl w:val="0"/>
        <w:spacing w:before="120" w:afterLines="120" w:after="288"/>
        <w:ind w:firstLine="567"/>
        <w:rPr>
          <w:rFonts w:eastAsia="Times New Roman"/>
          <w:color w:val="000000" w:themeColor="text1"/>
          <w:lang w:eastAsia="cs-CZ"/>
        </w:rPr>
      </w:pPr>
      <w:r w:rsidRPr="003F371E">
        <w:rPr>
          <w:rFonts w:eastAsia="Times New Roman"/>
          <w:color w:val="000000" w:themeColor="text1"/>
          <w:lang w:eastAsia="cs-CZ"/>
        </w:rPr>
        <w:t>Informování zaměstnance bude zajištěno prostřednictvím ePortálu ČSSZ. Stejnopisy nebudou zaměstnavatelem vyhotovovány ani nebudou zaměstnavatelům zasílány z ČSSZ, aby je předali zaměstnancům.</w:t>
      </w:r>
    </w:p>
    <w:p w14:paraId="5BA4B8BB" w14:textId="2059BA41" w:rsidR="2B5ABCD6" w:rsidRDefault="2B5ABCD6" w:rsidP="00311BD9">
      <w:pPr>
        <w:ind w:firstLine="567"/>
        <w:rPr>
          <w:lang w:eastAsia="cs-CZ"/>
        </w:rPr>
      </w:pPr>
      <w:r w:rsidRPr="003F371E">
        <w:rPr>
          <w:lang w:eastAsia="cs-CZ"/>
        </w:rPr>
        <w:t>Na žádost občana bude ČSSZ zasílat evidenční list současně s jeho zveřejněním prostřednictvím elektronické aplikace Portálu ČSSZ do datové schránky občana. Evidenční list lze zaslat také na adresu elektronické pošty, kterou občan ČSSZ pro tento účel sdělil na předepsaném tiskopise. Je-li žádost podle věty druhé podávána v listinné podobě, musí být podpis občana úředně ověřen nebo ověřen územní správou sociálního zabezpečení.</w:t>
      </w:r>
    </w:p>
    <w:p w14:paraId="205542C8" w14:textId="77777777" w:rsidR="00311BD9" w:rsidRPr="003F371E" w:rsidRDefault="00311BD9" w:rsidP="00311BD9"/>
    <w:p w14:paraId="390ACD59" w14:textId="5EF0610C" w:rsidR="697D4F33" w:rsidRDefault="4F05C27E" w:rsidP="00311BD9">
      <w:pPr>
        <w:ind w:firstLine="567"/>
        <w:rPr>
          <w:lang w:eastAsia="cs-CZ"/>
        </w:rPr>
      </w:pPr>
      <w:r w:rsidRPr="003F371E">
        <w:rPr>
          <w:lang w:eastAsia="cs-CZ"/>
        </w:rPr>
        <w:t>Obdobný postup bude aplikován také při vykazování počtu směn odpracovaných v</w:t>
      </w:r>
      <w:r w:rsidR="00C01E97">
        <w:rPr>
          <w:lang w:eastAsia="cs-CZ"/>
        </w:rPr>
        <w:t> </w:t>
      </w:r>
      <w:r w:rsidRPr="003F371E">
        <w:rPr>
          <w:lang w:eastAsia="cs-CZ"/>
        </w:rPr>
        <w:t xml:space="preserve">hlubinném hornictví a v zaměstnáních </w:t>
      </w:r>
      <w:r w:rsidR="211F6E7C" w:rsidRPr="003F371E">
        <w:rPr>
          <w:lang w:eastAsia="cs-CZ"/>
        </w:rPr>
        <w:t xml:space="preserve">zdravotnického záchranáře nebo člena jednotky hasičského záchranného sboru podniku. </w:t>
      </w:r>
      <w:r w:rsidRPr="003F371E">
        <w:rPr>
          <w:lang w:eastAsia="cs-CZ"/>
        </w:rPr>
        <w:t>Také tyto údaje bud</w:t>
      </w:r>
      <w:r w:rsidR="15D67C4E" w:rsidRPr="003F371E">
        <w:rPr>
          <w:lang w:eastAsia="cs-CZ"/>
        </w:rPr>
        <w:t>ou</w:t>
      </w:r>
      <w:r w:rsidRPr="003F371E">
        <w:rPr>
          <w:lang w:eastAsia="cs-CZ"/>
        </w:rPr>
        <w:t xml:space="preserve"> zaměstnavatelé hlásit ČSSZ </w:t>
      </w:r>
      <w:r w:rsidRPr="003F371E">
        <w:rPr>
          <w:lang w:eastAsia="cs-CZ"/>
        </w:rPr>
        <w:lastRenderedPageBreak/>
        <w:t xml:space="preserve">prostřednictvím JMHZ a </w:t>
      </w:r>
      <w:r w:rsidR="22AABAF7" w:rsidRPr="003F371E">
        <w:rPr>
          <w:lang w:eastAsia="cs-CZ"/>
        </w:rPr>
        <w:t>ta z nich bude generovat roční potvrzení a zpřístupňovat je na svém ePortálu obdobně jako ELDP.</w:t>
      </w:r>
      <w:r w:rsidRPr="003F371E">
        <w:rPr>
          <w:lang w:eastAsia="cs-CZ"/>
        </w:rPr>
        <w:t xml:space="preserve"> </w:t>
      </w:r>
    </w:p>
    <w:p w14:paraId="61523D32" w14:textId="77777777" w:rsidR="00311BD9" w:rsidRPr="003F371E" w:rsidRDefault="00311BD9" w:rsidP="00311BD9">
      <w:pPr>
        <w:ind w:firstLine="567"/>
        <w:rPr>
          <w:lang w:eastAsia="cs-CZ"/>
        </w:rPr>
      </w:pPr>
    </w:p>
    <w:p w14:paraId="569EAC3E" w14:textId="590879C0" w:rsidR="62C9BE94" w:rsidRDefault="62C9BE94" w:rsidP="00311BD9">
      <w:pPr>
        <w:ind w:firstLine="567"/>
        <w:rPr>
          <w:lang w:eastAsia="cs-CZ"/>
        </w:rPr>
      </w:pPr>
      <w:r w:rsidRPr="003F371E">
        <w:rPr>
          <w:lang w:eastAsia="cs-CZ"/>
        </w:rPr>
        <w:t>V praxi se předpokládá, že zaměstnanec se seznámí s obsahem ELDP</w:t>
      </w:r>
      <w:r w:rsidR="63BEABBF" w:rsidRPr="003F371E">
        <w:rPr>
          <w:lang w:eastAsia="cs-CZ"/>
        </w:rPr>
        <w:t xml:space="preserve"> nebo potvrzení co nejdříve po jejich </w:t>
      </w:r>
      <w:r w:rsidRPr="003F371E">
        <w:rPr>
          <w:lang w:eastAsia="cs-CZ"/>
        </w:rPr>
        <w:t>zpřístupn</w:t>
      </w:r>
      <w:r w:rsidR="64CD28D9" w:rsidRPr="003F371E">
        <w:rPr>
          <w:lang w:eastAsia="cs-CZ"/>
        </w:rPr>
        <w:t>ění</w:t>
      </w:r>
      <w:r w:rsidRPr="003F371E">
        <w:rPr>
          <w:lang w:eastAsia="cs-CZ"/>
        </w:rPr>
        <w:t xml:space="preserve"> na ePortálu </w:t>
      </w:r>
      <w:r w:rsidR="0D5A8D80" w:rsidRPr="003F371E">
        <w:rPr>
          <w:lang w:eastAsia="cs-CZ"/>
        </w:rPr>
        <w:t xml:space="preserve">ČSSZ </w:t>
      </w:r>
      <w:r w:rsidRPr="003F371E">
        <w:rPr>
          <w:lang w:eastAsia="cs-CZ"/>
        </w:rPr>
        <w:t>ve stanoveném termínu po zaslání JMHZ za poslední měsíc kalendářního roku (do 30. dubna následujícího kalendářního roku) nebo trvání zaměstnání (do 31. ledna následujícího kalendářního roku). Nebude-li zaměstnanec s obsahem ELDP souhlasit, obrátí se nejprve na zaměstnavatele, aby mu nesoulad vysvětlil nebo zaslané údaje prostřednictvím JMHZ opravil, na základě čehož ČSSZ vyhotoví opravný ELDP. V</w:t>
      </w:r>
      <w:r w:rsidR="00C01E97">
        <w:rPr>
          <w:lang w:eastAsia="cs-CZ"/>
        </w:rPr>
        <w:t> </w:t>
      </w:r>
      <w:r w:rsidRPr="003F371E">
        <w:rPr>
          <w:lang w:eastAsia="cs-CZ"/>
        </w:rPr>
        <w:t xml:space="preserve">případě nesouhlasu s údaji v ELDP, které zaměstnavatel prostřednictvím JMHZ neopraví, se bude zaměstnanec moci obrátit kdykoli na </w:t>
      </w:r>
      <w:r w:rsidR="28D90297" w:rsidRPr="003F371E">
        <w:rPr>
          <w:lang w:eastAsia="cs-CZ"/>
        </w:rPr>
        <w:t xml:space="preserve">územní správu sociálního zabezpečení </w:t>
      </w:r>
      <w:r w:rsidRPr="003F371E">
        <w:rPr>
          <w:lang w:eastAsia="cs-CZ"/>
        </w:rPr>
        <w:t xml:space="preserve">s žádostí o přešetření. </w:t>
      </w:r>
      <w:r w:rsidR="1E6074A1" w:rsidRPr="003F371E">
        <w:rPr>
          <w:lang w:eastAsia="cs-CZ"/>
        </w:rPr>
        <w:t xml:space="preserve">Správa </w:t>
      </w:r>
      <w:r w:rsidRPr="003F371E">
        <w:rPr>
          <w:lang w:eastAsia="cs-CZ"/>
        </w:rPr>
        <w:t xml:space="preserve">v takovém případě vyzve zaměstnavatele k vyjádření, popř. </w:t>
      </w:r>
      <w:r w:rsidR="016FC089" w:rsidRPr="003F371E">
        <w:rPr>
          <w:lang w:eastAsia="cs-CZ"/>
        </w:rPr>
        <w:t>o</w:t>
      </w:r>
      <w:r w:rsidRPr="003F371E">
        <w:rPr>
          <w:lang w:eastAsia="cs-CZ"/>
        </w:rPr>
        <w:t>pravě</w:t>
      </w:r>
      <w:r w:rsidR="4F719C8E" w:rsidRPr="003F371E">
        <w:rPr>
          <w:lang w:eastAsia="cs-CZ"/>
        </w:rPr>
        <w:t>.</w:t>
      </w:r>
      <w:r w:rsidRPr="003F371E">
        <w:rPr>
          <w:lang w:eastAsia="cs-CZ"/>
        </w:rPr>
        <w:t xml:space="preserve"> </w:t>
      </w:r>
      <w:r w:rsidR="1E4DE9CE" w:rsidRPr="003F371E">
        <w:rPr>
          <w:lang w:eastAsia="cs-CZ"/>
        </w:rPr>
        <w:t>V</w:t>
      </w:r>
      <w:r w:rsidR="00C01E97">
        <w:rPr>
          <w:lang w:eastAsia="cs-CZ"/>
        </w:rPr>
        <w:t> </w:t>
      </w:r>
      <w:r w:rsidRPr="003F371E">
        <w:rPr>
          <w:lang w:eastAsia="cs-CZ"/>
        </w:rPr>
        <w:t>případě nespolupráce mu bude moci udělit sankci. Zachování speciálního typu správního řízení [rozhodování ve sporu mezi občanem a jeho zaměstnavatelem o správnost zápisu v ELDP podle § 6 odst. 3 písm. a) bod 3 ZOPSZ] již nebude nadále zapotřebí</w:t>
      </w:r>
      <w:r w:rsidR="26968383" w:rsidRPr="003F371E">
        <w:rPr>
          <w:lang w:eastAsia="cs-CZ"/>
        </w:rPr>
        <w:t>.</w:t>
      </w:r>
    </w:p>
    <w:p w14:paraId="64218E76" w14:textId="77777777" w:rsidR="00311BD9" w:rsidRPr="003F371E" w:rsidRDefault="00311BD9" w:rsidP="00311BD9">
      <w:pPr>
        <w:rPr>
          <w:lang w:eastAsia="cs-CZ"/>
        </w:rPr>
      </w:pPr>
    </w:p>
    <w:p w14:paraId="2E884C4A" w14:textId="191DB0AE" w:rsidR="36444FBB" w:rsidRPr="003F371E" w:rsidRDefault="36444FBB" w:rsidP="00311BD9">
      <w:pPr>
        <w:ind w:firstLine="567"/>
        <w:rPr>
          <w:lang w:eastAsia="cs-CZ"/>
        </w:rPr>
      </w:pPr>
      <w:r w:rsidRPr="003F371E">
        <w:rPr>
          <w:lang w:eastAsia="cs-CZ"/>
        </w:rPr>
        <w:t>Zmíněné postupy nebudou aplikovány u zaměstnanců, kteří jsou příslušníky ozbrojených sil</w:t>
      </w:r>
      <w:r w:rsidR="7F28E801" w:rsidRPr="003F371E">
        <w:rPr>
          <w:lang w:eastAsia="cs-CZ"/>
        </w:rPr>
        <w:t xml:space="preserve"> ve smyslu § 9 ZOPSZ</w:t>
      </w:r>
      <w:r w:rsidRPr="003F371E">
        <w:rPr>
          <w:lang w:eastAsia="cs-CZ"/>
        </w:rPr>
        <w:t>, tedy např. u policistů, hasičů</w:t>
      </w:r>
      <w:r w:rsidR="3AF60DC4" w:rsidRPr="003F371E">
        <w:rPr>
          <w:lang w:eastAsia="cs-CZ"/>
        </w:rPr>
        <w:t>, vojáků</w:t>
      </w:r>
      <w:r w:rsidRPr="003F371E">
        <w:rPr>
          <w:lang w:eastAsia="cs-CZ"/>
        </w:rPr>
        <w:t xml:space="preserve"> </w:t>
      </w:r>
      <w:r w:rsidR="74D35EA3" w:rsidRPr="003F371E">
        <w:rPr>
          <w:lang w:eastAsia="cs-CZ"/>
        </w:rPr>
        <w:t xml:space="preserve">nebo </w:t>
      </w:r>
      <w:r w:rsidR="6F1CFC15" w:rsidRPr="003F371E">
        <w:rPr>
          <w:lang w:eastAsia="cs-CZ"/>
        </w:rPr>
        <w:t xml:space="preserve">příslušníků </w:t>
      </w:r>
      <w:r w:rsidR="74D35EA3" w:rsidRPr="003F371E">
        <w:rPr>
          <w:lang w:eastAsia="cs-CZ"/>
        </w:rPr>
        <w:t>ju</w:t>
      </w:r>
      <w:r w:rsidR="46531232" w:rsidRPr="003F371E">
        <w:rPr>
          <w:lang w:eastAsia="cs-CZ"/>
        </w:rPr>
        <w:t>stiční stráže</w:t>
      </w:r>
      <w:r w:rsidR="5807971C" w:rsidRPr="003F371E">
        <w:rPr>
          <w:lang w:eastAsia="cs-CZ"/>
        </w:rPr>
        <w:t>. Orgány sociálního zabezpečení ministerstev vnitra a obrany, které jsou příslušné k provádění důchodového pojištění u těchto příslušníků, se do systému JMHZ nezapojí</w:t>
      </w:r>
      <w:r w:rsidR="46531232" w:rsidRPr="003F371E">
        <w:rPr>
          <w:lang w:eastAsia="cs-CZ"/>
        </w:rPr>
        <w:t xml:space="preserve"> </w:t>
      </w:r>
      <w:r w:rsidR="776895C3" w:rsidRPr="003F371E">
        <w:rPr>
          <w:lang w:eastAsia="cs-CZ"/>
        </w:rPr>
        <w:t>s ohledem na jejich specifické postavení. Zaměstnavatelé příslušníků ozbrojených sil budou tedy plnit povinnosti vůči těmto orgánům sociálního zabezpečení dosavadním způsobem</w:t>
      </w:r>
      <w:r w:rsidR="2E62478A" w:rsidRPr="003F371E">
        <w:rPr>
          <w:lang w:eastAsia="cs-CZ"/>
        </w:rPr>
        <w:t xml:space="preserve">, tedy vystavovat každoročně ELDP, resp. potvrzení o počtu odpracovaných směn </w:t>
      </w:r>
      <w:r w:rsidR="67137939" w:rsidRPr="003F371E">
        <w:rPr>
          <w:lang w:eastAsia="cs-CZ"/>
        </w:rPr>
        <w:t>v</w:t>
      </w:r>
      <w:r w:rsidR="3F3B5689" w:rsidRPr="003F371E">
        <w:rPr>
          <w:lang w:eastAsia="cs-CZ"/>
        </w:rPr>
        <w:t xml:space="preserve"> zaměstnáních zdravotnického záchranáře nebo člena jednotky hasičského záchranného sboru podniku</w:t>
      </w:r>
      <w:r w:rsidR="776895C3" w:rsidRPr="003F371E">
        <w:rPr>
          <w:lang w:eastAsia="cs-CZ"/>
        </w:rPr>
        <w:t xml:space="preserve">. </w:t>
      </w:r>
      <w:r w:rsidR="210CC603" w:rsidRPr="003F371E">
        <w:rPr>
          <w:lang w:eastAsia="cs-CZ"/>
        </w:rPr>
        <w:t>Pokud však</w:t>
      </w:r>
      <w:r w:rsidR="776895C3" w:rsidRPr="003F371E">
        <w:rPr>
          <w:lang w:eastAsia="cs-CZ"/>
        </w:rPr>
        <w:t xml:space="preserve"> tito zaměstnavatelé zaměstnávají také civilní zaměstnance (např. prov</w:t>
      </w:r>
      <w:r w:rsidR="33015BAA" w:rsidRPr="003F371E">
        <w:rPr>
          <w:lang w:eastAsia="cs-CZ"/>
        </w:rPr>
        <w:t xml:space="preserve">ozní </w:t>
      </w:r>
      <w:r w:rsidR="4FA43B1D" w:rsidRPr="003F371E">
        <w:rPr>
          <w:lang w:eastAsia="cs-CZ"/>
        </w:rPr>
        <w:t xml:space="preserve">či administrativní zaměstnanci), </w:t>
      </w:r>
      <w:r w:rsidR="3F2A762A" w:rsidRPr="003F371E">
        <w:rPr>
          <w:lang w:eastAsia="cs-CZ"/>
        </w:rPr>
        <w:t>budou ve vztahu k těmto zaměstnancům plnit ohlašovací povinnosti prostřednictvím JMHZ.</w:t>
      </w:r>
    </w:p>
    <w:p w14:paraId="2855B29B" w14:textId="0E7DC7D1" w:rsidR="27F75051" w:rsidRPr="00605E85" w:rsidRDefault="756DDD83" w:rsidP="00605E85">
      <w:pPr>
        <w:widowControl w:val="0"/>
        <w:spacing w:before="120" w:afterLines="120" w:after="288"/>
        <w:ind w:firstLine="567"/>
        <w:rPr>
          <w:rFonts w:eastAsia="Times New Roman"/>
          <w:color w:val="000000" w:themeColor="text1"/>
          <w:lang w:eastAsia="cs-CZ"/>
        </w:rPr>
      </w:pPr>
      <w:r w:rsidRPr="003F371E">
        <w:rPr>
          <w:rFonts w:eastAsia="Times New Roman"/>
          <w:color w:val="000000" w:themeColor="text1"/>
          <w:lang w:eastAsia="cs-CZ"/>
        </w:rPr>
        <w:t>Navrhovaná právní úprava nepřináší žádné změny z hlediska zachování rovnosti mužů a žen a není ani v rozporu se zákazem diskriminace. Úprava mění proces a termíny hlášení zaměstnavatelů vůči státním institucím, kde nevznikají žádné rozdíly v závislosti na pohlaví osoby, za kterou je hlášení prováděno.</w:t>
      </w:r>
    </w:p>
    <w:p w14:paraId="21BD4A11" w14:textId="77777777" w:rsidR="008227C1" w:rsidRPr="003F371E" w:rsidRDefault="008227C1" w:rsidP="025F716C">
      <w:pPr>
        <w:pStyle w:val="Nadpis2"/>
      </w:pPr>
      <w:r>
        <w:t>MF</w:t>
      </w:r>
    </w:p>
    <w:p w14:paraId="594FED25" w14:textId="77777777" w:rsidR="00DC5300" w:rsidRDefault="00DC5300" w:rsidP="025F716C">
      <w:pPr>
        <w:ind w:firstLine="576"/>
        <w:rPr>
          <w:rFonts w:eastAsia="Times New Roman"/>
          <w:szCs w:val="24"/>
        </w:rPr>
      </w:pPr>
    </w:p>
    <w:p w14:paraId="0DBC4153" w14:textId="23E8737B" w:rsidR="00DC5300" w:rsidRDefault="00DC5300" w:rsidP="00DC5300">
      <w:pPr>
        <w:ind w:firstLine="576"/>
        <w:rPr>
          <w:rFonts w:eastAsia="Times New Roman"/>
          <w:szCs w:val="24"/>
        </w:rPr>
      </w:pPr>
      <w:r w:rsidRPr="00DC5300">
        <w:rPr>
          <w:rFonts w:eastAsia="Times New Roman"/>
          <w:szCs w:val="24"/>
        </w:rPr>
        <w:t>Vzhledem k času potřebnému na přípravu informačních systémů orgánů F</w:t>
      </w:r>
      <w:r w:rsidR="00C01E97">
        <w:rPr>
          <w:rFonts w:eastAsia="Times New Roman"/>
          <w:szCs w:val="24"/>
        </w:rPr>
        <w:t>S</w:t>
      </w:r>
      <w:r w:rsidRPr="00DC5300">
        <w:rPr>
          <w:rFonts w:eastAsia="Times New Roman"/>
          <w:szCs w:val="24"/>
        </w:rPr>
        <w:t xml:space="preserve"> není možné k navrhovanému datu spuštění projektu jednotného měsíčního hlášení zaměstnavatelů provést hlavní změny, které si tento projekt vyžádá, najednou. Pro oblast daní z příjmů je tak nutné projekt rozdělit do několika fází. </w:t>
      </w:r>
    </w:p>
    <w:p w14:paraId="032A25A8" w14:textId="77777777" w:rsidR="00DC5300" w:rsidRPr="00DC5300" w:rsidRDefault="00DC5300" w:rsidP="00DC5300">
      <w:pPr>
        <w:ind w:firstLine="576"/>
        <w:rPr>
          <w:rFonts w:eastAsia="Times New Roman"/>
          <w:szCs w:val="24"/>
        </w:rPr>
      </w:pPr>
    </w:p>
    <w:p w14:paraId="0A22C9C6" w14:textId="77777777" w:rsidR="00DC5300" w:rsidRDefault="00DC5300" w:rsidP="00DC5300">
      <w:pPr>
        <w:ind w:firstLine="576"/>
        <w:rPr>
          <w:rFonts w:eastAsia="Times New Roman"/>
          <w:szCs w:val="24"/>
        </w:rPr>
      </w:pPr>
      <w:r w:rsidRPr="00DC5300">
        <w:rPr>
          <w:rFonts w:eastAsia="Times New Roman"/>
          <w:szCs w:val="24"/>
        </w:rPr>
        <w:t xml:space="preserve">V rámci </w:t>
      </w:r>
      <w:r w:rsidRPr="00DC5300">
        <w:rPr>
          <w:rFonts w:eastAsia="Times New Roman"/>
          <w:b/>
          <w:szCs w:val="24"/>
          <w:u w:val="single"/>
        </w:rPr>
        <w:t>první fáze</w:t>
      </w:r>
      <w:r w:rsidRPr="00DC5300">
        <w:rPr>
          <w:rFonts w:eastAsia="Times New Roman"/>
          <w:szCs w:val="24"/>
        </w:rPr>
        <w:t xml:space="preserve"> změn pro oblast daní z příjmů, s navrženou účinností od 1. ledna 2026, by mělo dojít k úpravě v následujících oblastech: </w:t>
      </w:r>
    </w:p>
    <w:p w14:paraId="4990D0A9" w14:textId="77777777" w:rsidR="00DC5300" w:rsidRPr="00DC5300" w:rsidRDefault="00DC5300" w:rsidP="00DC5300">
      <w:pPr>
        <w:ind w:firstLine="576"/>
        <w:rPr>
          <w:rFonts w:eastAsia="Times New Roman"/>
          <w:szCs w:val="24"/>
        </w:rPr>
      </w:pPr>
    </w:p>
    <w:p w14:paraId="73A36261" w14:textId="77777777" w:rsidR="00DC5300" w:rsidRPr="00DC5300" w:rsidRDefault="00DC5300" w:rsidP="00DC5300">
      <w:pPr>
        <w:numPr>
          <w:ilvl w:val="0"/>
          <w:numId w:val="15"/>
        </w:numPr>
        <w:rPr>
          <w:rFonts w:eastAsia="Times New Roman"/>
          <w:szCs w:val="24"/>
        </w:rPr>
      </w:pPr>
      <w:r w:rsidRPr="00DC5300">
        <w:rPr>
          <w:rFonts w:eastAsia="Times New Roman"/>
          <w:szCs w:val="24"/>
        </w:rPr>
        <w:t>zavedení dočasné oznamovací povinnosti ohledně individualizovaných údajů týkajících se jednotlivých poplatníků daně z příjmů ze závislé činnosti (zaměstnanců),</w:t>
      </w:r>
    </w:p>
    <w:p w14:paraId="5E021EF2" w14:textId="77777777" w:rsidR="00DC5300" w:rsidRPr="00DC5300" w:rsidRDefault="00DC5300" w:rsidP="00DC5300">
      <w:pPr>
        <w:numPr>
          <w:ilvl w:val="0"/>
          <w:numId w:val="15"/>
        </w:numPr>
        <w:rPr>
          <w:rFonts w:eastAsia="Times New Roman"/>
          <w:szCs w:val="24"/>
        </w:rPr>
      </w:pPr>
      <w:r w:rsidRPr="00DC5300">
        <w:rPr>
          <w:rFonts w:eastAsia="Times New Roman"/>
          <w:szCs w:val="24"/>
        </w:rPr>
        <w:t xml:space="preserve">zrušení registrační povinnosti plátce příjmu ze závislé činnosti,   </w:t>
      </w:r>
    </w:p>
    <w:p w14:paraId="1269FF8F" w14:textId="77777777" w:rsidR="00DC5300" w:rsidRPr="00DC5300" w:rsidRDefault="00DC5300" w:rsidP="00DC5300">
      <w:pPr>
        <w:numPr>
          <w:ilvl w:val="0"/>
          <w:numId w:val="15"/>
        </w:numPr>
        <w:rPr>
          <w:rFonts w:eastAsia="Times New Roman"/>
          <w:szCs w:val="24"/>
        </w:rPr>
      </w:pPr>
      <w:r w:rsidRPr="00DC5300">
        <w:rPr>
          <w:rFonts w:eastAsia="Times New Roman"/>
          <w:szCs w:val="24"/>
        </w:rPr>
        <w:t xml:space="preserve">sjednocení lhůty pro odvod záloh na daň z příjmů ze závislé činnosti správci daně, </w:t>
      </w:r>
    </w:p>
    <w:p w14:paraId="077DDC08" w14:textId="77777777" w:rsidR="00DC5300" w:rsidRPr="00DC5300" w:rsidRDefault="00DC5300" w:rsidP="00DC5300">
      <w:pPr>
        <w:numPr>
          <w:ilvl w:val="0"/>
          <w:numId w:val="15"/>
        </w:numPr>
        <w:rPr>
          <w:rFonts w:eastAsia="Times New Roman"/>
          <w:szCs w:val="24"/>
        </w:rPr>
      </w:pPr>
      <w:r w:rsidRPr="00DC5300">
        <w:rPr>
          <w:rFonts w:eastAsia="Times New Roman"/>
          <w:szCs w:val="24"/>
        </w:rPr>
        <w:t>zrušení institutu tzv. srážkové daně vybírané zvláštní sazbou u příjmů ze závislé činnosti u fyzických osob daňových nerezidentů, které jsou členy orgánů právnických osob.</w:t>
      </w:r>
    </w:p>
    <w:p w14:paraId="3CC3EDB8" w14:textId="77777777" w:rsidR="00DC5300" w:rsidRDefault="00DC5300" w:rsidP="00DC5300">
      <w:pPr>
        <w:ind w:firstLine="576"/>
        <w:rPr>
          <w:rFonts w:eastAsia="Times New Roman"/>
          <w:szCs w:val="24"/>
        </w:rPr>
      </w:pPr>
    </w:p>
    <w:p w14:paraId="026ED289" w14:textId="7316623F" w:rsidR="00DC5300" w:rsidRDefault="00DC5300" w:rsidP="00DC5300">
      <w:pPr>
        <w:ind w:firstLine="576"/>
        <w:rPr>
          <w:rFonts w:eastAsia="Times New Roman"/>
          <w:szCs w:val="24"/>
        </w:rPr>
      </w:pPr>
      <w:bookmarkStart w:id="2" w:name="_Hlk182809787"/>
      <w:r w:rsidRPr="00DC5300">
        <w:rPr>
          <w:rFonts w:eastAsia="Times New Roman"/>
          <w:szCs w:val="24"/>
        </w:rPr>
        <w:lastRenderedPageBreak/>
        <w:t xml:space="preserve">V rámci </w:t>
      </w:r>
      <w:r w:rsidRPr="00DC5300">
        <w:rPr>
          <w:rFonts w:eastAsia="Times New Roman"/>
          <w:b/>
          <w:szCs w:val="24"/>
          <w:u w:val="single"/>
        </w:rPr>
        <w:t>druhé fáze</w:t>
      </w:r>
      <w:r w:rsidRPr="00DC5300">
        <w:rPr>
          <w:rFonts w:eastAsia="Times New Roman"/>
          <w:szCs w:val="24"/>
        </w:rPr>
        <w:t xml:space="preserve"> změn pro oblast daní z příjmů, s navrženou účinností od 1. ledna 2027, by mělo dojít k úpravě v následujících oblastech: </w:t>
      </w:r>
      <w:bookmarkEnd w:id="2"/>
    </w:p>
    <w:p w14:paraId="254AF7AA" w14:textId="77777777" w:rsidR="00DC5300" w:rsidRPr="00DC5300" w:rsidRDefault="00DC5300" w:rsidP="00DC5300">
      <w:pPr>
        <w:ind w:firstLine="576"/>
        <w:rPr>
          <w:rFonts w:eastAsia="Times New Roman"/>
          <w:szCs w:val="24"/>
        </w:rPr>
      </w:pPr>
    </w:p>
    <w:p w14:paraId="708F8B03" w14:textId="77777777" w:rsidR="00DC5300" w:rsidRPr="00DC5300" w:rsidRDefault="00DC5300" w:rsidP="00DC5300">
      <w:pPr>
        <w:numPr>
          <w:ilvl w:val="0"/>
          <w:numId w:val="15"/>
        </w:numPr>
        <w:rPr>
          <w:rFonts w:eastAsia="Times New Roman"/>
          <w:szCs w:val="24"/>
        </w:rPr>
      </w:pPr>
      <w:r w:rsidRPr="00DC5300">
        <w:rPr>
          <w:rFonts w:eastAsia="Times New Roman"/>
          <w:szCs w:val="24"/>
        </w:rPr>
        <w:t>zavedení povinnosti podávat měsíční hlášení k záloze na daň z příjmů ze závislé činnosti,</w:t>
      </w:r>
    </w:p>
    <w:p w14:paraId="4DD4E99A" w14:textId="77777777" w:rsidR="00DC5300" w:rsidRPr="00DC5300" w:rsidRDefault="00DC5300" w:rsidP="00DC5300">
      <w:pPr>
        <w:numPr>
          <w:ilvl w:val="0"/>
          <w:numId w:val="15"/>
        </w:numPr>
        <w:rPr>
          <w:rFonts w:eastAsia="Times New Roman"/>
          <w:szCs w:val="24"/>
        </w:rPr>
      </w:pPr>
      <w:r w:rsidRPr="00DC5300">
        <w:rPr>
          <w:rFonts w:eastAsia="Times New Roman"/>
          <w:szCs w:val="24"/>
        </w:rPr>
        <w:t>samovyměření a </w:t>
      </w:r>
      <w:proofErr w:type="spellStart"/>
      <w:r w:rsidRPr="00DC5300">
        <w:rPr>
          <w:rFonts w:eastAsia="Times New Roman"/>
          <w:szCs w:val="24"/>
        </w:rPr>
        <w:t>samodoměření</w:t>
      </w:r>
      <w:proofErr w:type="spellEnd"/>
      <w:r w:rsidRPr="00DC5300">
        <w:rPr>
          <w:rFonts w:eastAsia="Times New Roman"/>
          <w:szCs w:val="24"/>
        </w:rPr>
        <w:t xml:space="preserve"> zálohy a daně z příjmů ze závislé činnosti a související změny v sankcích (pokuta, penále, úrok z prodlení),</w:t>
      </w:r>
    </w:p>
    <w:p w14:paraId="7C129EEB" w14:textId="77777777" w:rsidR="00DC5300" w:rsidRPr="00DC5300" w:rsidRDefault="00DC5300" w:rsidP="00DC5300">
      <w:pPr>
        <w:numPr>
          <w:ilvl w:val="0"/>
          <w:numId w:val="15"/>
        </w:numPr>
        <w:rPr>
          <w:rFonts w:eastAsia="Times New Roman"/>
          <w:szCs w:val="24"/>
        </w:rPr>
      </w:pPr>
      <w:r w:rsidRPr="00DC5300">
        <w:rPr>
          <w:rFonts w:eastAsia="Times New Roman"/>
          <w:szCs w:val="24"/>
        </w:rPr>
        <w:t>změna termínů pro žádost o provedení ročního zúčtování,</w:t>
      </w:r>
    </w:p>
    <w:p w14:paraId="7167A5BD" w14:textId="77777777" w:rsidR="00DC5300" w:rsidRPr="00DC5300" w:rsidRDefault="00DC5300" w:rsidP="00DC5300">
      <w:pPr>
        <w:numPr>
          <w:ilvl w:val="0"/>
          <w:numId w:val="15"/>
        </w:numPr>
        <w:rPr>
          <w:rFonts w:eastAsia="Times New Roman"/>
          <w:szCs w:val="24"/>
        </w:rPr>
      </w:pPr>
      <w:r w:rsidRPr="00DC5300">
        <w:rPr>
          <w:rFonts w:eastAsia="Times New Roman"/>
          <w:szCs w:val="24"/>
        </w:rPr>
        <w:t>zavedení oznamovací povinnosti pro vybrané subjekty,</w:t>
      </w:r>
    </w:p>
    <w:p w14:paraId="304E33FB" w14:textId="77777777" w:rsidR="00DC5300" w:rsidRDefault="00DC5300" w:rsidP="00DC5300">
      <w:pPr>
        <w:numPr>
          <w:ilvl w:val="0"/>
          <w:numId w:val="15"/>
        </w:numPr>
        <w:rPr>
          <w:rFonts w:eastAsia="Times New Roman"/>
          <w:szCs w:val="24"/>
        </w:rPr>
      </w:pPr>
      <w:r w:rsidRPr="00DC5300">
        <w:rPr>
          <w:rFonts w:eastAsia="Times New Roman"/>
          <w:szCs w:val="24"/>
        </w:rPr>
        <w:t>zrušení institutu tzv. srážkové daně vybírané zvláštní sazbou u příjmů ze závislé činnosti.</w:t>
      </w:r>
    </w:p>
    <w:p w14:paraId="103A2509" w14:textId="77777777" w:rsidR="00DC5300" w:rsidRPr="00DC5300" w:rsidRDefault="00DC5300" w:rsidP="00DC5300">
      <w:pPr>
        <w:ind w:left="720"/>
        <w:rPr>
          <w:rFonts w:eastAsia="Times New Roman"/>
          <w:szCs w:val="24"/>
        </w:rPr>
      </w:pPr>
    </w:p>
    <w:p w14:paraId="432CE273" w14:textId="77777777" w:rsidR="00DC5300" w:rsidRDefault="00DC5300" w:rsidP="00DC5300">
      <w:pPr>
        <w:ind w:firstLine="576"/>
        <w:rPr>
          <w:rFonts w:eastAsia="Times New Roman"/>
          <w:szCs w:val="24"/>
        </w:rPr>
      </w:pPr>
      <w:r w:rsidRPr="00DC5300">
        <w:rPr>
          <w:rFonts w:eastAsia="Times New Roman"/>
          <w:szCs w:val="24"/>
        </w:rPr>
        <w:t xml:space="preserve">Z hlediska střednědobého horizontu je zamýšlena též </w:t>
      </w:r>
      <w:r w:rsidRPr="00DC5300">
        <w:rPr>
          <w:rFonts w:eastAsia="Times New Roman"/>
          <w:b/>
          <w:szCs w:val="24"/>
          <w:u w:val="single"/>
        </w:rPr>
        <w:t>třetí fáze</w:t>
      </w:r>
      <w:r w:rsidRPr="00DC5300">
        <w:rPr>
          <w:rFonts w:eastAsia="Times New Roman"/>
          <w:szCs w:val="24"/>
        </w:rPr>
        <w:t xml:space="preserve">, </w:t>
      </w:r>
      <w:r w:rsidRPr="00DC5300">
        <w:rPr>
          <w:rFonts w:eastAsia="Times New Roman"/>
          <w:szCs w:val="24"/>
          <w:u w:val="single"/>
        </w:rPr>
        <w:t>která není součástí tohoto návrhu zákona</w:t>
      </w:r>
      <w:r w:rsidRPr="00DC5300">
        <w:rPr>
          <w:rFonts w:eastAsia="Times New Roman"/>
          <w:szCs w:val="24"/>
        </w:rPr>
        <w:t xml:space="preserve">. V rámci ní se předpokládá zrušení institutu ročního zúčtování záloh a daňového zvýhodnění, které provádí plátce daně, což sebou nese jak administrativní náklady, tak odpovědnost za to, že dojde k ověření správnosti a přesvědčivosti podkladů poskytnutých jednotlivými poplatníky. Díky individualizaci a rozšíření možnosti získávat potřebné údaje přímo od zdroje by správce daně </w:t>
      </w:r>
      <w:r w:rsidRPr="00DC5300">
        <w:rPr>
          <w:rFonts w:eastAsia="Times New Roman"/>
          <w:i/>
          <w:szCs w:val="24"/>
        </w:rPr>
        <w:t xml:space="preserve">pro </w:t>
      </w:r>
      <w:proofErr w:type="spellStart"/>
      <w:r w:rsidRPr="00DC5300">
        <w:rPr>
          <w:rFonts w:eastAsia="Times New Roman"/>
          <w:i/>
          <w:szCs w:val="24"/>
        </w:rPr>
        <w:t>futuro</w:t>
      </w:r>
      <w:proofErr w:type="spellEnd"/>
      <w:r w:rsidRPr="00DC5300">
        <w:rPr>
          <w:rFonts w:eastAsia="Times New Roman"/>
          <w:szCs w:val="24"/>
        </w:rPr>
        <w:t xml:space="preserve"> mohl konečné vypořádání daňové povinnosti poplatníků, kteří nemají jiné příjmy, které by je předurčovali k aktivnímu podání daňového přiznání, zajistit místo plátce daně tím, že by výsledek dal formou dálkového přístupu k dispozici poplatníkovi, který by aktivně (eventuálně pasivně – omisivním jednáním) výsledek potvrdil. Současně by došlo k další redukci odpovědnosti a administrativy, která podle stávající konstrukce zatěžuje plátce daně.</w:t>
      </w:r>
    </w:p>
    <w:p w14:paraId="4B8DD3DA" w14:textId="77777777" w:rsidR="00DC5300" w:rsidRPr="00DC5300" w:rsidRDefault="00DC5300" w:rsidP="00DC5300">
      <w:pPr>
        <w:ind w:firstLine="576"/>
        <w:rPr>
          <w:rFonts w:eastAsia="Times New Roman"/>
          <w:szCs w:val="24"/>
        </w:rPr>
      </w:pPr>
    </w:p>
    <w:p w14:paraId="2BF82D72" w14:textId="77777777" w:rsidR="00DC5300" w:rsidRPr="00DC5300" w:rsidRDefault="00DC5300" w:rsidP="00DC5300">
      <w:pPr>
        <w:ind w:firstLine="576"/>
        <w:rPr>
          <w:rFonts w:eastAsia="Times New Roman"/>
          <w:b/>
          <w:szCs w:val="24"/>
        </w:rPr>
      </w:pPr>
      <w:r w:rsidRPr="00DC5300">
        <w:rPr>
          <w:rFonts w:eastAsia="Times New Roman"/>
          <w:b/>
          <w:szCs w:val="24"/>
        </w:rPr>
        <w:t>Ad 1) zavedení dočasné oznamovací povinnosti ohledně individualizovaných údajů týkajících se jednotlivých poplatníků daně z příjmů ze závislé činnosti (zaměstnanců)</w:t>
      </w:r>
    </w:p>
    <w:p w14:paraId="2F7FF211" w14:textId="77777777" w:rsidR="00DC5300" w:rsidRDefault="00DC5300" w:rsidP="00DC5300">
      <w:pPr>
        <w:ind w:firstLine="576"/>
        <w:rPr>
          <w:rFonts w:eastAsia="Times New Roman"/>
          <w:szCs w:val="24"/>
        </w:rPr>
      </w:pPr>
    </w:p>
    <w:p w14:paraId="6AF435D2" w14:textId="35600798" w:rsidR="00DC5300" w:rsidRDefault="00DC5300" w:rsidP="00DC5300">
      <w:pPr>
        <w:ind w:firstLine="576"/>
        <w:rPr>
          <w:rFonts w:eastAsia="Times New Roman"/>
          <w:szCs w:val="24"/>
        </w:rPr>
      </w:pPr>
      <w:r w:rsidRPr="00DC5300">
        <w:rPr>
          <w:rFonts w:eastAsia="Times New Roman"/>
          <w:szCs w:val="24"/>
        </w:rPr>
        <w:t xml:space="preserve">Projekt jednotného měsíčního hlášení zaměstnavatelů je postaven na koncepci měsíčního hlášení individualizovaných údajů o jednotlivých zaměstnancích. V současné době má správce daně k dispozici pouze souhrnné údaje za plátce daně, a to navíc s časovým odstupem, který je dán lhůtou pro podání vyúčtování (viz § 38j zákona o daních </w:t>
      </w:r>
      <w:proofErr w:type="gramStart"/>
      <w:r w:rsidRPr="00DC5300">
        <w:rPr>
          <w:rFonts w:eastAsia="Times New Roman"/>
          <w:szCs w:val="24"/>
        </w:rPr>
        <w:t>s</w:t>
      </w:r>
      <w:proofErr w:type="gramEnd"/>
      <w:r w:rsidRPr="00DC5300">
        <w:rPr>
          <w:rFonts w:eastAsia="Times New Roman"/>
          <w:szCs w:val="24"/>
        </w:rPr>
        <w:t xml:space="preserve"> příjmů a § 137 odst. 2 daňového řádu). Některé údaje potřebné pro správu daně ze závislé činnosti pak orgánům </w:t>
      </w:r>
      <w:r w:rsidR="00F749FD">
        <w:rPr>
          <w:rFonts w:eastAsia="Times New Roman"/>
          <w:szCs w:val="24"/>
        </w:rPr>
        <w:t>FS</w:t>
      </w:r>
      <w:r w:rsidRPr="00DC5300">
        <w:rPr>
          <w:rFonts w:eastAsia="Times New Roman"/>
          <w:szCs w:val="24"/>
        </w:rPr>
        <w:t xml:space="preserve"> poskytuje </w:t>
      </w:r>
      <w:r w:rsidR="00F749FD">
        <w:rPr>
          <w:rFonts w:eastAsia="Times New Roman"/>
          <w:szCs w:val="24"/>
        </w:rPr>
        <w:t>ČSSZ</w:t>
      </w:r>
      <w:r w:rsidRPr="00DC5300">
        <w:rPr>
          <w:rFonts w:eastAsia="Times New Roman"/>
          <w:szCs w:val="24"/>
        </w:rPr>
        <w:t xml:space="preserve"> z údajů z evidenčních listů důchodového pojištění, a to zpravidla ve čtvrtletních intervalech. Nově bude moci správce daně získávat údaje o jednotlivých zaměstnancích již v průběhu roku prostřednictvím systému jednotného měsíčního hlášení podle nového zákona o jednotném měsíčním hlášení zaměstnavatele. V první fázi projektu na straně orgánů </w:t>
      </w:r>
      <w:r w:rsidR="00F749FD">
        <w:rPr>
          <w:rFonts w:eastAsia="Times New Roman"/>
          <w:szCs w:val="24"/>
        </w:rPr>
        <w:t>FS</w:t>
      </w:r>
      <w:r w:rsidRPr="00DC5300">
        <w:rPr>
          <w:rFonts w:eastAsia="Times New Roman"/>
          <w:szCs w:val="24"/>
        </w:rPr>
        <w:t xml:space="preserve"> nebude vybudována potřebná infrastruktura informačních systémů, která by dovolovala takto hlášené údaje zpracovávat jako standardní daňové tvrzení (tj. hlášení k záloze). Proto se na přechodnou dobu budou sdělované informace využívat pouze pro vyhledávací a kontrolní činnost správce daně. Za tím účelem je proto zapotřebí dočasně stanovit oznamovací povinnost ve stejném rozsahu, v jakém při plném náběhu projektu budou individualizované údaje tvrzeny v rámci hlášení k záloze. Takové řešení se jeví jako vhodnější, neboť dovolí plátcům daně (zaměstnavatelům) nastavit informační systémy již na výsledné řešení, které bude odpovídat druhé fázi projektu. Zároveň jim umožní nový systém vyzkoušet bez rizika sankcí spojených s existencí formálního daňového tvrzení a vyměření záloh. Určitým negativem je, že po dobu první fáze nebudou moci plátci daně ani poplatníci využívat některé zamyšlené výhody plynoucí z toho, že správce daně bude mít k dispozici automatizovaně zpracované individualizované údaje.</w:t>
      </w:r>
    </w:p>
    <w:p w14:paraId="775481E9" w14:textId="77777777" w:rsidR="00DC5300" w:rsidRPr="00DC5300" w:rsidRDefault="00DC5300" w:rsidP="00DC5300">
      <w:pPr>
        <w:ind w:firstLine="576"/>
        <w:rPr>
          <w:rFonts w:eastAsia="Times New Roman"/>
          <w:szCs w:val="24"/>
        </w:rPr>
      </w:pPr>
    </w:p>
    <w:p w14:paraId="69C85A18" w14:textId="483941D8" w:rsidR="00DC5300" w:rsidRDefault="00DC5300" w:rsidP="00DC5300">
      <w:pPr>
        <w:ind w:firstLine="576"/>
        <w:rPr>
          <w:rFonts w:eastAsia="Times New Roman"/>
          <w:szCs w:val="24"/>
        </w:rPr>
      </w:pPr>
      <w:r w:rsidRPr="00DC5300">
        <w:rPr>
          <w:rFonts w:eastAsia="Times New Roman"/>
          <w:szCs w:val="24"/>
        </w:rPr>
        <w:lastRenderedPageBreak/>
        <w:t xml:space="preserve">Struktura jednotného měsíčního hlášení je primárně koncipována podle potřeb pro zajištění agend v působnosti </w:t>
      </w:r>
      <w:r w:rsidR="00F749FD">
        <w:rPr>
          <w:rFonts w:eastAsia="Times New Roman"/>
          <w:szCs w:val="24"/>
        </w:rPr>
        <w:t>MPSV</w:t>
      </w:r>
      <w:r w:rsidRPr="00DC5300">
        <w:rPr>
          <w:rFonts w:eastAsia="Times New Roman"/>
          <w:szCs w:val="24"/>
        </w:rPr>
        <w:t xml:space="preserve">, resp. </w:t>
      </w:r>
      <w:r w:rsidR="00F749FD">
        <w:rPr>
          <w:rFonts w:eastAsia="Times New Roman"/>
          <w:szCs w:val="24"/>
        </w:rPr>
        <w:t>ČSSZ</w:t>
      </w:r>
      <w:r w:rsidRPr="00DC5300">
        <w:rPr>
          <w:rFonts w:eastAsia="Times New Roman"/>
          <w:szCs w:val="24"/>
        </w:rPr>
        <w:t xml:space="preserve">. Časový prostor první fáze projektu bude možné využít pro technické diskuse ohledně optimálního nastavení daňové části mzdových systémů, a to zejména s ohledem na některé situace, ve kterých se projeví odlišná koncepce daňových předpisů (např. uplatnění daňových odpočtů či zachycení vzniku nároku na daňový bonus v případech, kdy bude mít zaměstnanec současně u téhož zaměstnavatele více zaměstnání).  </w:t>
      </w:r>
    </w:p>
    <w:p w14:paraId="35C1971A" w14:textId="0008B9B1" w:rsidR="00DC5300" w:rsidRPr="00DC5300" w:rsidRDefault="00DC5300" w:rsidP="00DC5300">
      <w:pPr>
        <w:ind w:firstLine="576"/>
        <w:rPr>
          <w:rFonts w:eastAsia="Times New Roman"/>
          <w:szCs w:val="24"/>
        </w:rPr>
      </w:pPr>
      <w:r w:rsidRPr="00DC5300">
        <w:rPr>
          <w:rFonts w:eastAsia="Times New Roman"/>
          <w:szCs w:val="24"/>
        </w:rPr>
        <w:t xml:space="preserve">        </w:t>
      </w:r>
    </w:p>
    <w:p w14:paraId="5ECE83CE" w14:textId="77777777" w:rsidR="00DC5300" w:rsidRDefault="00DC5300" w:rsidP="00DC5300">
      <w:pPr>
        <w:ind w:firstLine="576"/>
        <w:rPr>
          <w:rFonts w:eastAsia="Times New Roman"/>
          <w:b/>
          <w:szCs w:val="24"/>
        </w:rPr>
      </w:pPr>
      <w:r w:rsidRPr="00DC5300">
        <w:rPr>
          <w:rFonts w:eastAsia="Times New Roman"/>
          <w:b/>
          <w:szCs w:val="24"/>
        </w:rPr>
        <w:t xml:space="preserve">Ad 2) Zrušení registrace plátce příjmu ze závislé činnosti </w:t>
      </w:r>
    </w:p>
    <w:p w14:paraId="038B55F0" w14:textId="77777777" w:rsidR="00DC5300" w:rsidRPr="00DC5300" w:rsidRDefault="00DC5300" w:rsidP="00DC5300">
      <w:pPr>
        <w:ind w:firstLine="576"/>
        <w:rPr>
          <w:rFonts w:eastAsia="Times New Roman"/>
          <w:b/>
          <w:szCs w:val="24"/>
        </w:rPr>
      </w:pPr>
    </w:p>
    <w:p w14:paraId="33A35AFD" w14:textId="77777777" w:rsidR="00DC5300" w:rsidRDefault="00DC5300" w:rsidP="00DC5300">
      <w:pPr>
        <w:ind w:firstLine="576"/>
        <w:rPr>
          <w:rFonts w:eastAsia="Times New Roman"/>
          <w:szCs w:val="24"/>
        </w:rPr>
      </w:pPr>
      <w:r w:rsidRPr="00DC5300">
        <w:rPr>
          <w:rFonts w:eastAsia="Times New Roman"/>
          <w:szCs w:val="24"/>
        </w:rPr>
        <w:t xml:space="preserve">Podle současného znění § 39 zákona o daních z příjmů plátce daně, který je plátcem příjmu ze závislé činnosti, je povinen podat přihlášku k registraci k dani z příjmů fyzických nebo právnických osob u příslušného správce daně nejpozději do 8 dnů ode dne, kdy mu vznikla povinnost vykonávat tímto zákonem stanovené úkony plátce daně. Správce daně rozhodne o registraci do 30 dnů od podání (příp. odstranění vad podání). Zaregistrované osobě je přiděleno daňové identifikační číslo (DIČ), které je třeba uvádět nejen ve vztahu k dani z příjmů, k níž byla osoba registrována, ale i v dalších případech uváděných daňovým řádem (§ 129 a § 130 daňového řádu). Dojde-li ke změnám skutečností uvedených daňovým subjektem v registraci, vyvstává povinnost tyto změny oznámit správci daně do 15 dnů od dne, kdy nastaly. Oznamovací povinnost se nevztahuje na údaje, jejichž změnu může správce daně automatizovaným způsobem zjistit z rejstříků či evidencí, do nichž má zřízen automatizovaný přístup; okruh těchto údajů musí správce daně ze zákona zveřejnit (§ 127 daňového řádu). </w:t>
      </w:r>
    </w:p>
    <w:p w14:paraId="468FE66C" w14:textId="77777777" w:rsidR="00DC5300" w:rsidRPr="00DC5300" w:rsidRDefault="00DC5300" w:rsidP="00DC5300">
      <w:pPr>
        <w:ind w:firstLine="576"/>
        <w:rPr>
          <w:rFonts w:eastAsia="Times New Roman"/>
          <w:szCs w:val="24"/>
        </w:rPr>
      </w:pPr>
    </w:p>
    <w:p w14:paraId="1CE67DFE" w14:textId="77777777" w:rsidR="00DC5300" w:rsidRDefault="00DC5300" w:rsidP="00DC5300">
      <w:pPr>
        <w:ind w:firstLine="576"/>
        <w:rPr>
          <w:rFonts w:eastAsia="Times New Roman"/>
          <w:szCs w:val="24"/>
        </w:rPr>
      </w:pPr>
      <w:r w:rsidRPr="00DC5300">
        <w:rPr>
          <w:rFonts w:eastAsia="Times New Roman"/>
          <w:szCs w:val="24"/>
        </w:rPr>
        <w:t>Díky tomu, že jednotliví zaměstnavatelé podle nového zákona o jednotném měsíčním hlášení zaměstnavatelů budou evidováni v rámci tohoto společného komunikačního bodu, není nutné a ani žádoucí je nadále zatěžovat duplicitní registrační povinností vůči správcům daně z příjmů. Finanční úřady si tak budou moci příslušné údaje (a informace o jejich změnách) opatřit prostřednictvím přístupu k údajům vedeným v systému jednotného měsíčního hlášení podle zákona o jednotném měsíčním hlášení zaměstnavatelů. Nezbytnou podmínkou pro takové řešení je, aby z evidovaných údajů bylo zřejmé, že daná osoba má postavení plátce daně z příjmů fyzických osob. Díky přístupu do evidence zaměstnavatelů a evidence zaměstnanců podle zákona o jednotném měsíčním hlášení zaměstnavatelů budou mít správci daně aktuální informace nejen o registrovaných zaměstnavatelích (tj. plátcích daně z příjmů fyzických osob ze závislé činnosti), ale též o jejich zaměstnancích (tj. poplatnících daně z příjmů fyzických osob ze závislé činnosti).</w:t>
      </w:r>
    </w:p>
    <w:p w14:paraId="7FC47C34" w14:textId="77777777" w:rsidR="00DC5300" w:rsidRPr="00DC5300" w:rsidRDefault="00DC5300" w:rsidP="00DC5300">
      <w:pPr>
        <w:ind w:firstLine="576"/>
        <w:rPr>
          <w:rFonts w:eastAsia="Times New Roman"/>
          <w:szCs w:val="24"/>
        </w:rPr>
      </w:pPr>
    </w:p>
    <w:p w14:paraId="517C4A32" w14:textId="77777777" w:rsidR="00DC5300" w:rsidRDefault="00DC5300" w:rsidP="00DC5300">
      <w:pPr>
        <w:ind w:firstLine="576"/>
        <w:rPr>
          <w:rFonts w:eastAsia="Times New Roman"/>
          <w:b/>
          <w:szCs w:val="24"/>
        </w:rPr>
      </w:pPr>
      <w:r w:rsidRPr="00DC5300">
        <w:rPr>
          <w:rFonts w:eastAsia="Times New Roman"/>
          <w:b/>
          <w:szCs w:val="24"/>
        </w:rPr>
        <w:t>Ad 3) Sjednocení lhůty pro odvod záloh na daň z příjmů ze závislé činnosti správci daně</w:t>
      </w:r>
    </w:p>
    <w:p w14:paraId="6B5833A2" w14:textId="77777777" w:rsidR="00DC5300" w:rsidRPr="00DC5300" w:rsidRDefault="00DC5300" w:rsidP="00DC5300">
      <w:pPr>
        <w:ind w:firstLine="576"/>
        <w:rPr>
          <w:rFonts w:eastAsia="Times New Roman"/>
          <w:b/>
          <w:szCs w:val="24"/>
        </w:rPr>
      </w:pPr>
    </w:p>
    <w:p w14:paraId="28374099" w14:textId="77777777" w:rsidR="00DC5300" w:rsidRDefault="00DC5300" w:rsidP="00DC5300">
      <w:pPr>
        <w:ind w:firstLine="576"/>
        <w:rPr>
          <w:rFonts w:eastAsia="Times New Roman"/>
          <w:szCs w:val="24"/>
        </w:rPr>
      </w:pPr>
      <w:r w:rsidRPr="00DC5300">
        <w:rPr>
          <w:rFonts w:eastAsia="Times New Roman"/>
          <w:szCs w:val="24"/>
        </w:rPr>
        <w:t xml:space="preserve">Podle § 38h odst. 7 zákona o daních z příjmů vzniká plátci daně povinnost srazit zálohu na daň při výplatě nebo připsání mzdy (příjmů ze závislé činnosti) zaměstnanci k dobru bez ohledu na to, za kterou dobu se mzda vyplácí. Provádí-li plátce daně zúčtování mezd měsíčně nebo pravidelně za delší časové období, srazí plátce daně zálohu při zúčtování mzdy. Mzdy plynoucí do konce ledna za uplynulé zdaňovací období se zahrnují do základu pro výpočet zálohy v tomto období. Podle § 38h odst. 10 zákona o daních z příjmů zaměstnavatel jakožto plátce provede odvod záloh, resp. odvede úhrn sražených záloh nebo úhrn částek, které měly být jako zálohy na daň sraženy od všech zaměstnanců nejpozději do 20. dne kalendářního měsíce, v němž povinnost srazit zálohy vznikla. V případě příjmů vyplacených prostřednictvím osoby se sídlem nebo bydlištěm v zahraničí (§ 6 odst. 2 zákona o daních z příjmů) s výjimkou osoby se sídlem nebo bydlištěm v jiném členském státě Evropské unie nebo státě tvořícím </w:t>
      </w:r>
      <w:r w:rsidRPr="00DC5300">
        <w:rPr>
          <w:rFonts w:eastAsia="Times New Roman"/>
          <w:szCs w:val="24"/>
        </w:rPr>
        <w:lastRenderedPageBreak/>
        <w:t xml:space="preserve">Evropský hospodářský prostor, která má na území České republiky organizační složku, jejímž předmětem činnosti je zprostředkování zaměstnání na základě povolení podle zákona upravujícího zaměstnanost, je lhůta pro odvod úhrnu částek, které měly být jako zálohy na daň sraženy, nejpozději do 20. dne po uplynutí kalendářního měsíce, v němž zaměstnavatel o dluhu účtuje v souladu s platnými účetními předpisy. Správce daně může stanovit lhůtu pro odvod záloh jinak, lhůta však nesmí přesáhnout poslední den kalendářního měsíce, v němž povinnost srazit zálohy vznikla. </w:t>
      </w:r>
    </w:p>
    <w:p w14:paraId="7363DCE5" w14:textId="77777777" w:rsidR="00DC5300" w:rsidRPr="00DC5300" w:rsidRDefault="00DC5300" w:rsidP="00DC5300">
      <w:pPr>
        <w:ind w:firstLine="576"/>
        <w:rPr>
          <w:rFonts w:eastAsia="Times New Roman"/>
          <w:szCs w:val="24"/>
        </w:rPr>
      </w:pPr>
    </w:p>
    <w:p w14:paraId="6AB5FEA7" w14:textId="77777777" w:rsidR="00DC5300" w:rsidRPr="00DC5300" w:rsidRDefault="00DC5300" w:rsidP="00DC5300">
      <w:pPr>
        <w:ind w:firstLine="576"/>
        <w:rPr>
          <w:rFonts w:eastAsia="Times New Roman"/>
          <w:szCs w:val="24"/>
        </w:rPr>
      </w:pPr>
      <w:r w:rsidRPr="00DC5300">
        <w:rPr>
          <w:rFonts w:eastAsia="Times New Roman"/>
          <w:szCs w:val="24"/>
        </w:rPr>
        <w:t>Projekt jednotného měsíčního hlášení zaměstnavatelů mj. předpokládá sjednocení data pro podání informací obsažených v jednotném měsíčním hlášení, a to k 20. dni kalendářního měsíce následujícího po kalendářním měsíci, k němuž se vztahují. Je proto nutné zajistit, že tato společná lhůta nebude moci být přímo či nepřímo měněna v navazujících právních úpravách. Navrhuje se proto vypustit možnost stanovit odlišnou lhůtu pro odvod (platbu) úhrnu sražených záloh tak, aby kopírovala lhůtu pro podání tohoto hlášení. Vzhledem k tomu, že vypuštění daného pravidla by vedlo k aktivaci obecné úpravy prodloužení lhůty podle § 36 daňového řádu, což není žádoucí, navrhuje se současně explicitní pravidlo potvrzující, že lhůtu není možné ze strany správce daně individuálně prodlužovat.</w:t>
      </w:r>
    </w:p>
    <w:p w14:paraId="7845BC16" w14:textId="77777777" w:rsidR="00DC5300" w:rsidRDefault="00DC5300" w:rsidP="00DC5300">
      <w:pPr>
        <w:ind w:firstLine="576"/>
        <w:rPr>
          <w:rFonts w:eastAsia="Times New Roman"/>
          <w:b/>
          <w:szCs w:val="24"/>
        </w:rPr>
      </w:pPr>
    </w:p>
    <w:p w14:paraId="62F73B09" w14:textId="591E3E37" w:rsidR="00DC5300" w:rsidRPr="00DC5300" w:rsidRDefault="00DC5300" w:rsidP="00DC5300">
      <w:pPr>
        <w:ind w:firstLine="576"/>
        <w:rPr>
          <w:rFonts w:eastAsia="Times New Roman"/>
          <w:b/>
          <w:szCs w:val="24"/>
        </w:rPr>
      </w:pPr>
      <w:r w:rsidRPr="00DC5300">
        <w:rPr>
          <w:rFonts w:eastAsia="Times New Roman"/>
          <w:b/>
          <w:szCs w:val="24"/>
        </w:rPr>
        <w:t>Ad 4) Zrušení institutu tzv. srážkové daně vybírané zvláštní sazbou u příjmů ze závislé činnosti u fyzických osob daňových nerezidentů, které jsou členy orgánů právnických osob</w:t>
      </w:r>
    </w:p>
    <w:p w14:paraId="0ACE9CBD" w14:textId="77777777" w:rsidR="00DC5300" w:rsidRDefault="00DC5300" w:rsidP="00DC5300">
      <w:pPr>
        <w:ind w:firstLine="576"/>
        <w:rPr>
          <w:rFonts w:eastAsia="Times New Roman"/>
          <w:szCs w:val="24"/>
        </w:rPr>
      </w:pPr>
    </w:p>
    <w:p w14:paraId="41A0B777" w14:textId="264D9EB7" w:rsidR="00DC5300" w:rsidRPr="00DC5300" w:rsidRDefault="00DC5300" w:rsidP="00DC5300">
      <w:pPr>
        <w:ind w:firstLine="576"/>
        <w:rPr>
          <w:rFonts w:eastAsia="Times New Roman"/>
          <w:szCs w:val="24"/>
        </w:rPr>
      </w:pPr>
      <w:r w:rsidRPr="00DC5300">
        <w:rPr>
          <w:rFonts w:eastAsia="Times New Roman"/>
          <w:szCs w:val="24"/>
        </w:rPr>
        <w:t>K částečnému zrušení srážkové daně dojde v první fázi u daňových nerezidentů s příjmy ze závislé činnosti (členové orgánů právnických osob). U členů statutárních orgánů právnických osob se zrušení srážkové daně uplatní jen na situace, kdy členem statutárního orgánu je fyzická osoba (nikoliv právnická osoba). U právnických osob zůstává zachován režim srážkové daně. Důvodem pro zařazení této změny již do první fáze (ostatní změny týkající se zrušení institutu srážkové daně z příjmů fyzických osob ze závislé činnosti budou realizovány až v druhé fázi) je co nejdříve eliminovat negativní rozpočtové dopady stávajícího řešení. Blíže k tomuto viz změny v § 22 a § 38g odst. 6.</w:t>
      </w:r>
    </w:p>
    <w:p w14:paraId="794A59FF" w14:textId="77777777" w:rsidR="00DC5300" w:rsidRDefault="00DC5300" w:rsidP="00DC5300">
      <w:pPr>
        <w:ind w:firstLine="576"/>
        <w:rPr>
          <w:rFonts w:eastAsia="Times New Roman"/>
          <w:b/>
          <w:szCs w:val="24"/>
        </w:rPr>
      </w:pPr>
    </w:p>
    <w:p w14:paraId="4DAB18FC" w14:textId="335FB25D" w:rsidR="00DC5300" w:rsidRPr="00DC5300" w:rsidRDefault="00DC5300" w:rsidP="00DC5300">
      <w:pPr>
        <w:ind w:firstLine="576"/>
        <w:rPr>
          <w:rFonts w:eastAsia="Times New Roman"/>
          <w:b/>
          <w:szCs w:val="24"/>
        </w:rPr>
      </w:pPr>
      <w:r w:rsidRPr="00DC5300">
        <w:rPr>
          <w:rFonts w:eastAsia="Times New Roman"/>
          <w:b/>
          <w:szCs w:val="24"/>
        </w:rPr>
        <w:t xml:space="preserve">Ad 5) Zavedení povinnosti podávat měsíční hlášení k záloze </w:t>
      </w:r>
    </w:p>
    <w:p w14:paraId="1AF4FEE5" w14:textId="77777777" w:rsidR="00DC5300" w:rsidRDefault="00DC5300" w:rsidP="00DC5300">
      <w:pPr>
        <w:ind w:firstLine="576"/>
        <w:rPr>
          <w:rFonts w:eastAsia="Times New Roman"/>
          <w:szCs w:val="24"/>
        </w:rPr>
      </w:pPr>
    </w:p>
    <w:p w14:paraId="37EA63B3" w14:textId="346B7F07" w:rsidR="00DC5300" w:rsidRDefault="00DC5300" w:rsidP="00DC5300">
      <w:pPr>
        <w:ind w:firstLine="576"/>
        <w:rPr>
          <w:rFonts w:eastAsia="Times New Roman"/>
          <w:szCs w:val="24"/>
        </w:rPr>
      </w:pPr>
      <w:r w:rsidRPr="00DC5300">
        <w:rPr>
          <w:rFonts w:eastAsia="Times New Roman"/>
          <w:szCs w:val="24"/>
        </w:rPr>
        <w:t xml:space="preserve">Finální podobou předávání informací týkajících se záloh k dani z příjmů fyzických osob ze závislé činnosti za strany plátců daně směrem ke správci daně (finančnímu úřadu) zavede až druhá fáze změn v zákoně o daních z příjmů. Tou dojde k zavedení povinnosti podávat měsíční hlášení k záloze, a to prostřednictvím jednotného měsíčního hlášení podle zákona o jednotném měsíčním hlášení zaměstnavatele. Správce daně tak bude mít s měsíční frekvencí přehled o tvrzené záloze, které by měla odpovídat příslušná platba (dosud bylo realizováno pouze prostřednictvím platby zálohy). Současně bude mít přehled o jednotlivých segmentech této zálohy připadajících na jednotlivé poplatníky (zaměstnance </w:t>
      </w:r>
      <w:r w:rsidRPr="00DC5300">
        <w:rPr>
          <w:rFonts w:eastAsia="Times New Roman"/>
          <w:i/>
          <w:szCs w:val="24"/>
        </w:rPr>
        <w:t xml:space="preserve">largo </w:t>
      </w:r>
      <w:proofErr w:type="spellStart"/>
      <w:r w:rsidRPr="00DC5300">
        <w:rPr>
          <w:rFonts w:eastAsia="Times New Roman"/>
          <w:i/>
          <w:szCs w:val="24"/>
        </w:rPr>
        <w:t>sensu</w:t>
      </w:r>
      <w:proofErr w:type="spellEnd"/>
      <w:r w:rsidRPr="00DC5300">
        <w:rPr>
          <w:rFonts w:eastAsia="Times New Roman"/>
          <w:szCs w:val="24"/>
        </w:rPr>
        <w:t>), resp. jejich jednotlivá zaměstnání. Půjde tedy o tzv. individualizované daňové tvrzení plátce daně, které poskytne kromě souhrnné informace za daného plátce i individuální data o jednotlivých poplatnících. Na rozdíl od první fáze, která v podobném rozsahu zavede oznamovací povinnost, bude mít učiněné podání charakter daňového tvrzení ve smyslu § 1 odst. 4 daňového řádu. Na jeho základě proto bude docházet k vyměření zálohy k dani za daný kalendářní měsíc (zálohové období). Podrobněji k tomu viz další bod.</w:t>
      </w:r>
    </w:p>
    <w:p w14:paraId="71C13797" w14:textId="77777777" w:rsidR="00442E2D" w:rsidRPr="00DC5300" w:rsidRDefault="00442E2D" w:rsidP="00DC5300">
      <w:pPr>
        <w:ind w:firstLine="576"/>
        <w:rPr>
          <w:rFonts w:eastAsia="Times New Roman"/>
          <w:szCs w:val="24"/>
        </w:rPr>
      </w:pPr>
    </w:p>
    <w:p w14:paraId="35FF8FF0" w14:textId="77777777" w:rsidR="00DC5300" w:rsidRPr="00DC5300" w:rsidRDefault="00DC5300" w:rsidP="00DC5300">
      <w:pPr>
        <w:ind w:firstLine="576"/>
        <w:rPr>
          <w:rFonts w:eastAsia="Times New Roman"/>
          <w:szCs w:val="24"/>
        </w:rPr>
      </w:pPr>
      <w:r w:rsidRPr="00DC5300">
        <w:rPr>
          <w:rFonts w:eastAsia="Times New Roman"/>
          <w:szCs w:val="24"/>
        </w:rPr>
        <w:t xml:space="preserve">Obecná úprava daňového řádu (srov. § 1 odst. 4) rozlišuje mezi obligatorním řádným daňovým tvrzením (tím bude v tomto případě hlášení k záloze) a fakultativním dodatečným </w:t>
      </w:r>
      <w:r w:rsidRPr="00DC5300">
        <w:rPr>
          <w:rFonts w:eastAsia="Times New Roman"/>
          <w:szCs w:val="24"/>
        </w:rPr>
        <w:lastRenderedPageBreak/>
        <w:t xml:space="preserve">daňovým tvrzením (tím bude následné hlášení k záloze), které daňový subjekt (v tomto případě plátce daně) podává v situaci, kdy je potřeba předchozí výsledek stanovení daně korigovat. Ve vztahu k zákonu o jednotném měsíčním hlášení zaměstnavatele budou tvrzení zálohy ze strany plátce daně činěna prostřednictvím jednotného měsíčního hlášení, popřípadě prostřednictvím opravného hlášení. </w:t>
      </w:r>
    </w:p>
    <w:p w14:paraId="03C25C21" w14:textId="77777777" w:rsidR="00DC5300" w:rsidRDefault="00DC5300" w:rsidP="00DC5300">
      <w:pPr>
        <w:ind w:firstLine="576"/>
        <w:rPr>
          <w:rFonts w:eastAsia="Times New Roman"/>
          <w:szCs w:val="24"/>
        </w:rPr>
      </w:pPr>
    </w:p>
    <w:p w14:paraId="2841AFB9" w14:textId="43E35861" w:rsidR="00DC5300" w:rsidRPr="00DC5300" w:rsidRDefault="00DC5300" w:rsidP="00DC5300">
      <w:pPr>
        <w:ind w:firstLine="576"/>
        <w:rPr>
          <w:rFonts w:eastAsia="Times New Roman"/>
          <w:szCs w:val="24"/>
        </w:rPr>
      </w:pPr>
      <w:r w:rsidRPr="00DC5300">
        <w:rPr>
          <w:rFonts w:eastAsia="Times New Roman"/>
          <w:szCs w:val="24"/>
        </w:rPr>
        <w:t>Současně dochází ke zrušení institutu ročního vyúčtování daně z příjmů fyzických osob ze závislé činnosti vybírané srážkou formou záloh (viz změny v § 38j odst. 4 až 9), neboť nebude nutná existence do značné míry duplicitního daňového tvrzení podávaného po skončení zdaňovacího období, ve kterém by byl shrnut výsledek jednotlivých kalendářních měsíců a k nim připadajících záloh na daň. To se projeví i ve změně konstrukce stanovení daně (viz další bod).</w:t>
      </w:r>
    </w:p>
    <w:p w14:paraId="26719E0C" w14:textId="77777777" w:rsidR="00DC5300" w:rsidRDefault="00DC5300" w:rsidP="00DC5300">
      <w:pPr>
        <w:ind w:firstLine="576"/>
        <w:rPr>
          <w:rFonts w:eastAsia="Times New Roman"/>
          <w:b/>
          <w:szCs w:val="24"/>
        </w:rPr>
      </w:pPr>
    </w:p>
    <w:p w14:paraId="7AFF1542" w14:textId="52551E20" w:rsidR="00DC5300" w:rsidRPr="00DC5300" w:rsidRDefault="00DC5300" w:rsidP="00DC5300">
      <w:pPr>
        <w:ind w:firstLine="576"/>
        <w:rPr>
          <w:rFonts w:eastAsia="Times New Roman"/>
          <w:b/>
          <w:szCs w:val="24"/>
        </w:rPr>
      </w:pPr>
      <w:r w:rsidRPr="00DC5300">
        <w:rPr>
          <w:rFonts w:eastAsia="Times New Roman"/>
          <w:b/>
          <w:szCs w:val="24"/>
        </w:rPr>
        <w:t>Ad 6) Samovyměření a </w:t>
      </w:r>
      <w:proofErr w:type="spellStart"/>
      <w:r w:rsidRPr="00DC5300">
        <w:rPr>
          <w:rFonts w:eastAsia="Times New Roman"/>
          <w:b/>
          <w:szCs w:val="24"/>
        </w:rPr>
        <w:t>samodoměření</w:t>
      </w:r>
      <w:proofErr w:type="spellEnd"/>
      <w:r w:rsidRPr="00DC5300">
        <w:rPr>
          <w:rFonts w:eastAsia="Times New Roman"/>
          <w:b/>
          <w:szCs w:val="24"/>
        </w:rPr>
        <w:t xml:space="preserve"> zálohy a daně a související změny v sankcích</w:t>
      </w:r>
    </w:p>
    <w:p w14:paraId="0DF17D32" w14:textId="77777777" w:rsidR="00DC5300" w:rsidRDefault="00DC5300" w:rsidP="00DC5300">
      <w:pPr>
        <w:ind w:firstLine="576"/>
        <w:rPr>
          <w:rFonts w:eastAsia="Times New Roman"/>
          <w:szCs w:val="24"/>
        </w:rPr>
      </w:pPr>
    </w:p>
    <w:p w14:paraId="26DF8901" w14:textId="6FC905D4" w:rsidR="00DC5300" w:rsidRPr="00DC5300" w:rsidRDefault="00DC5300" w:rsidP="00DC5300">
      <w:pPr>
        <w:ind w:firstLine="576"/>
        <w:rPr>
          <w:rFonts w:eastAsia="Times New Roman"/>
          <w:szCs w:val="24"/>
        </w:rPr>
      </w:pPr>
      <w:r w:rsidRPr="00DC5300">
        <w:rPr>
          <w:rFonts w:eastAsia="Times New Roman"/>
          <w:szCs w:val="24"/>
        </w:rPr>
        <w:t xml:space="preserve">Zavedení měsíčního hlášení k záloze umožní nově vyměření, případně doměření zálohy na základě tohoto tvrzení. Za účelem snížení administrativy a možnosti využití automatizace bude vyměření a doměření měsíčních záloh probíhat metodou tzv. samovyměření, resp. </w:t>
      </w:r>
      <w:proofErr w:type="spellStart"/>
      <w:r w:rsidRPr="00DC5300">
        <w:rPr>
          <w:rFonts w:eastAsia="Times New Roman"/>
          <w:szCs w:val="24"/>
        </w:rPr>
        <w:t>samodoměření</w:t>
      </w:r>
      <w:proofErr w:type="spellEnd"/>
      <w:r w:rsidRPr="00DC5300">
        <w:rPr>
          <w:rFonts w:eastAsia="Times New Roman"/>
          <w:szCs w:val="24"/>
        </w:rPr>
        <w:t>. Jde o mechanismus úspěšně použitý již v jiných daňových zákonech (viz již zrušený zákon č. 397/2012 Sb., o pojistném na důchodové spoření, zákon č. 187/2016 Sb., o dani z hazardních her či zákon č. 416/2023 Sb. o dorovnávacích daních pro velké nadnárodní skupiny a velké vnitrostátní skupiny), byť v tomto případě musí navržená právní úprava obsahovat i specifika poplatná tomu, jak funguje správa daně z příjmů fyzických osob ze závislé činnosti. Tato metoda stanovení daně akcentuje odpovědnost daňového subjektu (plátce daně) za obsah jeho daňového tvrzení, tj. jeho břemeno tvrzení. Záloha k dani tak bude plátci daně vyměřena či doměřena ve výši odpovídající jeho tvrzení (výši zálohy vyplývající z podaného hlášení). V situacích, kdy hlášení k záloze podáno nebude, uplatní se předpoklad (právní fikce), že byla tvrzena záloha v nulové výši (tzv. omisivní samovyměření). Nepodání hlášení na rozdíl od standardního způsobu stanovení daně není zatíženo vznikem pokuty za opožděné tvrzení daně podle § 250 daňového řádu, avšak přináší riziko, že dojde k doměření zálohy z moci úřední, což je doprovázeno vznikem povinnosti uhradit penále ve výši 20 % doměřené částky (je-li záloha zvyšována). Plátce daně by proto měl být dostatečně motivován, aby případné pochybení napravil buďto spontánně, anebo na základě neformálního či formálního upozornění, čímž vzniku této sankce předejde. Neuhrazení zálohy, případně její úhrada v </w:t>
      </w:r>
      <w:proofErr w:type="gramStart"/>
      <w:r w:rsidRPr="00DC5300">
        <w:rPr>
          <w:rFonts w:eastAsia="Times New Roman"/>
          <w:szCs w:val="24"/>
        </w:rPr>
        <w:t>nižší</w:t>
      </w:r>
      <w:proofErr w:type="gramEnd"/>
      <w:r w:rsidRPr="00DC5300">
        <w:rPr>
          <w:rFonts w:eastAsia="Times New Roman"/>
          <w:szCs w:val="24"/>
        </w:rPr>
        <w:t xml:space="preserve"> než zákonem požadované výši vyústí tak jako dosud ve vznik úroku z prodlení podle § 252 daňového řádu. V tomto ohledu se nic nemění.</w:t>
      </w:r>
    </w:p>
    <w:p w14:paraId="70578F3B" w14:textId="77777777" w:rsidR="00DC5300" w:rsidRDefault="00DC5300" w:rsidP="00DC5300">
      <w:pPr>
        <w:ind w:firstLine="576"/>
        <w:rPr>
          <w:rFonts w:eastAsia="Times New Roman"/>
          <w:b/>
          <w:szCs w:val="24"/>
        </w:rPr>
      </w:pPr>
    </w:p>
    <w:p w14:paraId="6897A0EF" w14:textId="045C9F4A" w:rsidR="00DC5300" w:rsidRPr="00DC5300" w:rsidRDefault="00DC5300" w:rsidP="00DC5300">
      <w:pPr>
        <w:ind w:firstLine="576"/>
        <w:rPr>
          <w:rFonts w:eastAsia="Times New Roman"/>
          <w:b/>
          <w:szCs w:val="24"/>
        </w:rPr>
      </w:pPr>
      <w:r w:rsidRPr="00DC5300">
        <w:rPr>
          <w:rFonts w:eastAsia="Times New Roman"/>
          <w:b/>
          <w:szCs w:val="24"/>
        </w:rPr>
        <w:t>Ad 7) Změna termínů pro žádost o provedení ročního zúčtování</w:t>
      </w:r>
    </w:p>
    <w:p w14:paraId="3673CD73" w14:textId="77777777" w:rsidR="00DC5300" w:rsidRDefault="00DC5300" w:rsidP="00DC5300">
      <w:pPr>
        <w:ind w:firstLine="576"/>
        <w:rPr>
          <w:rFonts w:eastAsia="Times New Roman"/>
          <w:szCs w:val="24"/>
        </w:rPr>
      </w:pPr>
    </w:p>
    <w:p w14:paraId="1C05EC29" w14:textId="579FC918" w:rsidR="00DC5300" w:rsidRDefault="00DC5300" w:rsidP="00DC5300">
      <w:pPr>
        <w:ind w:firstLine="576"/>
        <w:rPr>
          <w:rFonts w:eastAsia="Times New Roman"/>
          <w:szCs w:val="24"/>
        </w:rPr>
      </w:pPr>
      <w:r w:rsidRPr="00DC5300">
        <w:rPr>
          <w:rFonts w:eastAsia="Times New Roman"/>
          <w:szCs w:val="24"/>
        </w:rPr>
        <w:t xml:space="preserve">Individualizované údaje, které správce daně získá od plátce daně díky měsíčním hlášením o jednotlivých poplatnících, budou moci být následně využity ve prospěch snížení administrativní zátěže spojené s vyplňováním daňového přiznání pro ty poplatníky, kteří si nezažádají o provedení ročního zúčtování záloh a daňového zvýhodnění. Těmto osobám bude nabídnuta služba v podobě předvyplněného daňového přiznání, kde budou k dispozici údaje získané od plátce, resp. plátců daně (jejich zaměstnavatelů), jakož i údaje od vybraných subjektů typu banky, stavební spořitelny, pojišťovny, penzijní společnosti či poskytovatelé dlouhodobého investičního produktu (viz následující bod). Za tím účelem je plátci daně stanovena povinnost v hlášení za měsíc leden nebo únor správci daně sdělit, kteří poplatníci o provedení ročního zúčtování požádali a kteří nikoliv. Z pohledu stávajících kapacitních a technologických možností orgánů </w:t>
      </w:r>
      <w:r w:rsidR="00F749FD">
        <w:rPr>
          <w:rFonts w:eastAsia="Times New Roman"/>
          <w:szCs w:val="24"/>
        </w:rPr>
        <w:t>FS</w:t>
      </w:r>
      <w:r w:rsidRPr="00DC5300">
        <w:rPr>
          <w:rFonts w:eastAsia="Times New Roman"/>
          <w:szCs w:val="24"/>
        </w:rPr>
        <w:t xml:space="preserve"> nelze tuto službu garantovat tehdy, pokud správce daně </w:t>
      </w:r>
      <w:r w:rsidRPr="00DC5300">
        <w:rPr>
          <w:rFonts w:eastAsia="Times New Roman"/>
          <w:szCs w:val="24"/>
        </w:rPr>
        <w:lastRenderedPageBreak/>
        <w:t xml:space="preserve">informaci o tom, že daný poplatník bude podávat daňové přiznání, </w:t>
      </w:r>
      <w:proofErr w:type="gramStart"/>
      <w:r w:rsidRPr="00DC5300">
        <w:rPr>
          <w:rFonts w:eastAsia="Times New Roman"/>
          <w:szCs w:val="24"/>
        </w:rPr>
        <w:t>obdrží</w:t>
      </w:r>
      <w:proofErr w:type="gramEnd"/>
      <w:r w:rsidRPr="00DC5300">
        <w:rPr>
          <w:rFonts w:eastAsia="Times New Roman"/>
          <w:szCs w:val="24"/>
        </w:rPr>
        <w:t xml:space="preserve"> krátce před základním termínem pro podání tohoto přiznání (1. duben daného kalendářního roku). Poplatníkům podávajícím daňové přiznání sice svědčí zákonem garantovaný posun lhůty pro elektronické podání daňového přiznání o 1 měsíc (viz § 136 odst. 2 daňového řádu), avšak ti, kteří mají zájem o co nejrychlejší vrácení vratitelného přeplatku vzniklého z titulu vyměření takto tvrzené daně, budou chtít podat daňové přiznání ve zmíněné základní lhůtě do začátku dubna. Pro správce daně je proto důležité, aby maximum informací získal s dostatečným předstihem a službu předvyplněného daňového přiznání mohl nabízet poplatníkům, kteří hodlají podávat daňová přiznání, co nejdříve. Ačkoli není požadováno, aby plátci daně informaci o tom, zda daný poplatník bude, či nebude podávat daňové přiznání, resp. zda žádá o roční zúčtování záloh a daňového zvýhodnění, sdělovali obligatorně již v hlášení za měsíc leden (podávaném do 20. února), je žádoucí, aby alespoň u části plátců daně ke sdělení této informace došlo již v tomto brzkém termínu. Za tím účelem mu zákonná úprava vytvoří dostatečný časový prostor (až 10 dní) tím, že dojde ke zkrácení lhůty, ve které může poplatník požádat o provedení ročního zúčtování záloh a daňového zvýhodnění, o 5 dnů, a to z 15. února na 10. února. </w:t>
      </w:r>
    </w:p>
    <w:p w14:paraId="0486A224" w14:textId="77777777" w:rsidR="00DC5300" w:rsidRPr="00DC5300" w:rsidRDefault="00DC5300" w:rsidP="00DC5300">
      <w:pPr>
        <w:ind w:firstLine="576"/>
        <w:rPr>
          <w:rFonts w:eastAsia="Times New Roman"/>
          <w:szCs w:val="24"/>
        </w:rPr>
      </w:pPr>
    </w:p>
    <w:p w14:paraId="2A41939F" w14:textId="77777777" w:rsidR="00DC5300" w:rsidRDefault="00DC5300" w:rsidP="00DC5300">
      <w:pPr>
        <w:ind w:firstLine="576"/>
        <w:rPr>
          <w:rFonts w:eastAsia="Times New Roman"/>
          <w:b/>
          <w:szCs w:val="24"/>
        </w:rPr>
      </w:pPr>
      <w:r w:rsidRPr="00DC5300">
        <w:rPr>
          <w:rFonts w:eastAsia="Times New Roman"/>
          <w:b/>
          <w:szCs w:val="24"/>
        </w:rPr>
        <w:t>Ad 8) Zavedení oznamovací povinnosti pro vybrané subjekty</w:t>
      </w:r>
    </w:p>
    <w:p w14:paraId="740986EF" w14:textId="77777777" w:rsidR="00DC5300" w:rsidRPr="00DC5300" w:rsidRDefault="00DC5300" w:rsidP="00DC5300">
      <w:pPr>
        <w:ind w:firstLine="576"/>
        <w:rPr>
          <w:rFonts w:eastAsia="Times New Roman"/>
          <w:b/>
          <w:szCs w:val="24"/>
        </w:rPr>
      </w:pPr>
    </w:p>
    <w:p w14:paraId="30C9137A" w14:textId="77777777" w:rsidR="00DC5300" w:rsidRDefault="00DC5300" w:rsidP="00DC5300">
      <w:pPr>
        <w:ind w:firstLine="576"/>
        <w:rPr>
          <w:rFonts w:eastAsia="Times New Roman"/>
          <w:szCs w:val="24"/>
        </w:rPr>
      </w:pPr>
      <w:r w:rsidRPr="00DC5300">
        <w:rPr>
          <w:rFonts w:eastAsia="Times New Roman"/>
          <w:szCs w:val="24"/>
        </w:rPr>
        <w:t>Aby mohl správce daně údaje získané díky zavedení individualizovaného měsíčního hlášení efektivně využívat ve vztahu k jednotlivým poplatníkům a nabídnout jim službu předvyplněného daňového přiznání, je žádoucí, aby mohl údaje, které musí poplatník doložit v příloze k daňovému přiznání, získávat elektronicky přímo od zdroje těchto údajů. Konkrétně půjde o údaje dokládající nárok na uplatnění nezdanitelné části základu daně podle § 15 odst. 3 až 6. Poskytovateli těchto údajů jsou především banky, stavební spořitelny, pojišťovny, penzijní společnosti či poskytovatelé dlouhodobého investičního produktu (blíže k tomuto viz navrhované změny v § 38t).</w:t>
      </w:r>
    </w:p>
    <w:p w14:paraId="79DA8A77" w14:textId="77777777" w:rsidR="00DC5300" w:rsidRPr="00DC5300" w:rsidRDefault="00DC5300" w:rsidP="00DC5300">
      <w:pPr>
        <w:ind w:firstLine="576"/>
        <w:rPr>
          <w:rFonts w:eastAsia="Times New Roman"/>
          <w:szCs w:val="24"/>
        </w:rPr>
      </w:pPr>
    </w:p>
    <w:p w14:paraId="2CFD0B8F" w14:textId="77777777" w:rsidR="00DC5300" w:rsidRPr="00DC5300" w:rsidRDefault="00DC5300" w:rsidP="00DC5300">
      <w:pPr>
        <w:ind w:firstLine="576"/>
        <w:rPr>
          <w:rFonts w:eastAsia="Times New Roman"/>
          <w:b/>
          <w:szCs w:val="24"/>
        </w:rPr>
      </w:pPr>
      <w:r w:rsidRPr="00DC5300">
        <w:rPr>
          <w:rFonts w:eastAsia="Times New Roman"/>
          <w:b/>
          <w:szCs w:val="24"/>
        </w:rPr>
        <w:t xml:space="preserve">Ad 9) Zrušení institutu tzv. srážkové daně vybírané zvláštní sazbou u příjmů ze závislé činnosti </w:t>
      </w:r>
    </w:p>
    <w:p w14:paraId="1F2A2CED" w14:textId="77777777" w:rsidR="00DC5300" w:rsidRDefault="00DC5300" w:rsidP="00DC5300">
      <w:pPr>
        <w:ind w:firstLine="576"/>
        <w:rPr>
          <w:rFonts w:eastAsia="Times New Roman"/>
          <w:szCs w:val="24"/>
        </w:rPr>
      </w:pPr>
    </w:p>
    <w:p w14:paraId="02B1376F" w14:textId="139D9357" w:rsidR="00DC5300" w:rsidRPr="00DC5300" w:rsidRDefault="00DC5300" w:rsidP="00DC5300">
      <w:pPr>
        <w:ind w:firstLine="576"/>
        <w:rPr>
          <w:rFonts w:eastAsia="Times New Roman"/>
          <w:szCs w:val="24"/>
        </w:rPr>
      </w:pPr>
      <w:r w:rsidRPr="00DC5300">
        <w:rPr>
          <w:rFonts w:eastAsia="Times New Roman"/>
          <w:szCs w:val="24"/>
        </w:rPr>
        <w:t>Podle současné právní úpravy je daň vybíraná srážkou podle zvláštní sazby daně (tzv. srážková daň) u příjmů ze závislé činnosti upravena v § 6 odst. 4 zákona o daních z příjmů. Podle právní úpravy účinné pro rok 2024 se jedná o příjmy zúčtované nebo vyplacené plátcem daně, které jsou samostatným základem daně pro zdanění daní vybíranou srážkou podle zvláštní sazby daně, pokud zaměstnanec u tohoto plátce daně neučinil prohlášení k dani podle § 38k odst. 4, 5 nebo 7 anebo nevyužije-li postup podle § 36 odst. 6 nebo 7 a jedná-li se o příjmy podle odstavce 1</w:t>
      </w:r>
    </w:p>
    <w:p w14:paraId="63A83F91" w14:textId="77777777" w:rsidR="00DC5300" w:rsidRPr="00DC5300" w:rsidRDefault="00DC5300" w:rsidP="00DC5300">
      <w:pPr>
        <w:ind w:left="567" w:hanging="283"/>
        <w:rPr>
          <w:rFonts w:eastAsia="Times New Roman"/>
          <w:szCs w:val="24"/>
        </w:rPr>
      </w:pPr>
      <w:r w:rsidRPr="00DC5300">
        <w:rPr>
          <w:rFonts w:eastAsia="Times New Roman"/>
          <w:szCs w:val="24"/>
        </w:rPr>
        <w:t>a) plynoucí na základě dohody o provedení práce, jejichž úhrnná výše u téhož plátce daně nepřesáhne za kalendářní měsíc částku rozhodnou pro účast zaměstnanců činných na základě dohody o provedení práce na nemocenském pojištění, která je stanovena pro zaměstnání vykonávaná na základě těchto dohod u téhož zaměstnavatele, nebo</w:t>
      </w:r>
    </w:p>
    <w:p w14:paraId="489B77E4" w14:textId="77777777" w:rsidR="00DC5300" w:rsidRPr="00DC5300" w:rsidRDefault="00DC5300" w:rsidP="00DC5300">
      <w:pPr>
        <w:ind w:left="567" w:hanging="283"/>
        <w:rPr>
          <w:rFonts w:eastAsia="Times New Roman"/>
          <w:szCs w:val="24"/>
        </w:rPr>
      </w:pPr>
      <w:r w:rsidRPr="00DC5300">
        <w:rPr>
          <w:rFonts w:eastAsia="Times New Roman"/>
          <w:szCs w:val="24"/>
        </w:rPr>
        <w:t>b) v úhrnné výši nepřesahující u téhož plátce daně za kalendářní měsíc částku rozhodnou pro účast zaměstnanců na nemocenském pojištění.</w:t>
      </w:r>
    </w:p>
    <w:p w14:paraId="13AE3177" w14:textId="77777777" w:rsidR="00DC5300" w:rsidRDefault="00DC5300" w:rsidP="00DC5300">
      <w:pPr>
        <w:ind w:firstLine="576"/>
        <w:rPr>
          <w:rFonts w:eastAsia="Times New Roman"/>
          <w:szCs w:val="24"/>
        </w:rPr>
      </w:pPr>
    </w:p>
    <w:p w14:paraId="0F534AFC" w14:textId="300A3C0B" w:rsidR="00DC5300" w:rsidRPr="00DC5300" w:rsidRDefault="00DC5300" w:rsidP="00DC5300">
      <w:pPr>
        <w:ind w:firstLine="576"/>
        <w:rPr>
          <w:rFonts w:eastAsia="Times New Roman"/>
          <w:szCs w:val="24"/>
        </w:rPr>
      </w:pPr>
      <w:r w:rsidRPr="00DC5300">
        <w:rPr>
          <w:rFonts w:eastAsia="Times New Roman"/>
          <w:szCs w:val="24"/>
        </w:rPr>
        <w:t>Podle novelizovaného znění § 6 odst. 4 zákona o daních z příjmů se s účinností od 1. ledna 2025 jedná o příjmy zúčtované nebo vyplacené plátcem daně, které jsou samostatným základem daně pro zdanění daní vybíranou srážkou podle zvláštní sazby daně, pokud zaměstnanec u tohoto plátce daně neučinil prohlášení k dani podle § 38k odst. 4, 5 nebo 7 anebo nevyužije-li postup podle § 36 odst. 6 nebo 7 a jedná-li se o příjmy podle odstavce 1</w:t>
      </w:r>
    </w:p>
    <w:p w14:paraId="09706145" w14:textId="77777777" w:rsidR="00DC5300" w:rsidRPr="00DC5300" w:rsidRDefault="00DC5300" w:rsidP="00DC5300">
      <w:pPr>
        <w:ind w:left="567" w:hanging="283"/>
        <w:rPr>
          <w:rFonts w:eastAsia="Times New Roman"/>
          <w:szCs w:val="24"/>
        </w:rPr>
      </w:pPr>
      <w:r w:rsidRPr="00DC5300">
        <w:rPr>
          <w:rFonts w:eastAsia="Times New Roman"/>
          <w:szCs w:val="24"/>
        </w:rPr>
        <w:lastRenderedPageBreak/>
        <w:t>a) plynoucí na základě dohody o provedení práce zaměstnanci od zaměstnavatele, který u tohoto zaměstnance uplatňuje režim oznámené dohody podle zákona upravujícího nemocenské pojištění, jejichž úhrnná výše u téhož plátce daně nedosáhne za kalendářní měsíc rozhodné částky pro účast zaměstnanců činných na základě dohody o provedení práce, u kterých je uplatňován režim oznámené dohody podle zákona upravujícího nemocenské pojištění, na nemocenském pojištění, nebo</w:t>
      </w:r>
    </w:p>
    <w:p w14:paraId="37503EA0" w14:textId="77777777" w:rsidR="00DC5300" w:rsidRDefault="00DC5300" w:rsidP="00DC5300">
      <w:pPr>
        <w:ind w:left="567" w:hanging="283"/>
        <w:rPr>
          <w:rFonts w:eastAsia="Times New Roman"/>
          <w:szCs w:val="24"/>
        </w:rPr>
      </w:pPr>
      <w:r w:rsidRPr="00DC5300">
        <w:rPr>
          <w:rFonts w:eastAsia="Times New Roman"/>
          <w:szCs w:val="24"/>
        </w:rPr>
        <w:t>b) v úhrnné výši nedosahující u téhož plátce daně za kalendářní měsíc rozhodné částky pro účast zaměstnanců na nemocenském pojištění.</w:t>
      </w:r>
    </w:p>
    <w:p w14:paraId="11378879" w14:textId="77777777" w:rsidR="00DC5300" w:rsidRPr="00DC5300" w:rsidRDefault="00DC5300" w:rsidP="00DC5300">
      <w:pPr>
        <w:ind w:firstLine="576"/>
        <w:rPr>
          <w:rFonts w:eastAsia="Times New Roman"/>
          <w:szCs w:val="24"/>
        </w:rPr>
      </w:pPr>
    </w:p>
    <w:p w14:paraId="1C7F608F" w14:textId="77777777" w:rsidR="00DC5300" w:rsidRDefault="00DC5300" w:rsidP="00DC5300">
      <w:pPr>
        <w:ind w:firstLine="576"/>
        <w:rPr>
          <w:rFonts w:eastAsia="Times New Roman"/>
          <w:szCs w:val="24"/>
        </w:rPr>
      </w:pPr>
      <w:r w:rsidRPr="00DC5300">
        <w:rPr>
          <w:rFonts w:eastAsia="Times New Roman"/>
          <w:szCs w:val="24"/>
        </w:rPr>
        <w:t xml:space="preserve">Jak vyplývá z výše uvedeného, zaměstnanec, aby mohly být jeho předmětné příjmy ze závislé činnosti zdaněny daní vybíranou srážkou podle zvláštní sazby daně, nesmí u svého zaměstnavatele učinit prohlášení poplatníka (podle § 38k odst. 4 zákona o daních z příjmů). U příjmů zdaněných srážkou podle zvláštní sazby daně zaměstnanec nemůže uplatnit žádné odčitatelné položky snižující základ daně a slevy na dani a daňové zvýhodnění na vyživované dítě.    </w:t>
      </w:r>
    </w:p>
    <w:p w14:paraId="3D3BFF8B" w14:textId="77777777" w:rsidR="00442E2D" w:rsidRPr="00DC5300" w:rsidRDefault="00442E2D" w:rsidP="00DC5300">
      <w:pPr>
        <w:ind w:firstLine="576"/>
        <w:rPr>
          <w:rFonts w:eastAsia="Times New Roman"/>
          <w:szCs w:val="24"/>
        </w:rPr>
      </w:pPr>
    </w:p>
    <w:p w14:paraId="5DA81F05" w14:textId="77777777" w:rsidR="00DC5300" w:rsidRPr="00DC5300" w:rsidRDefault="00DC5300" w:rsidP="00DC5300">
      <w:pPr>
        <w:ind w:firstLine="576"/>
        <w:rPr>
          <w:rFonts w:eastAsia="Times New Roman"/>
          <w:szCs w:val="24"/>
        </w:rPr>
      </w:pPr>
      <w:r w:rsidRPr="00DC5300">
        <w:rPr>
          <w:rFonts w:eastAsia="Times New Roman"/>
          <w:szCs w:val="24"/>
        </w:rPr>
        <w:t xml:space="preserve">Daň vybíraná srážkou podle zvláštní sazby daně nepředstavuje tzv. „konečnou“ daň. Pokud zaměstnanec po skončení zdaňovacího období podle § 38k odst. 7 zákona o daních z příjmů učiní prohlášení k dani, započítá se z těchto příjmů sražená daň podle zvláštní sazby daně na jeho celoroční daň v rámci ročního zúčtování záloh na daň podle § 38ch zákona o daních z příjmů, anebo pokud zahrne takto zdaněné příjmy do svého daňového přiznání, tzn., využije-li postup podle § 36 odst. 6 nebo odst. 7 zákona o daních z příjmů, započítá se z těchto příjmů sražená daň podle zvláštní sazby daně na jeho celoroční daň. V těchto situacích poplatník může uplatnit odčitatelné položky snižující základ daně a slevy na dani (minimálně základní slevu na poplatníka ve výši 30 840 Kč) nebo daňové zvýhodnění na vyživované dítě.   </w:t>
      </w:r>
    </w:p>
    <w:p w14:paraId="1F6AC27D" w14:textId="77777777" w:rsidR="00DC5300" w:rsidRDefault="00DC5300" w:rsidP="00DC5300">
      <w:pPr>
        <w:ind w:firstLine="576"/>
        <w:rPr>
          <w:rFonts w:eastAsia="Times New Roman"/>
          <w:szCs w:val="24"/>
        </w:rPr>
      </w:pPr>
    </w:p>
    <w:p w14:paraId="15BAF130" w14:textId="68D07022" w:rsidR="00DC5300" w:rsidRPr="00DC5300" w:rsidRDefault="00DC5300" w:rsidP="00DC5300">
      <w:pPr>
        <w:ind w:firstLine="576"/>
        <w:rPr>
          <w:rFonts w:eastAsia="Times New Roman"/>
          <w:szCs w:val="24"/>
        </w:rPr>
      </w:pPr>
      <w:r w:rsidRPr="00DC5300">
        <w:rPr>
          <w:rFonts w:eastAsia="Times New Roman"/>
          <w:szCs w:val="24"/>
        </w:rPr>
        <w:t>Důvodem pro zavedení daně vybírané srážkou podle zvláštní sazby daně bylo nezatěžování poplatníků administrativou v případě jejich bagatelních příjmů ze závislé činnosti. Původně se jednalo o tzv. „konečnou“ daň s efektivní, rychlou a značně bezproblémovou formou výběru daně. Pro samotného poplatníka šlo tedy o administrativně nenáročnou operaci.</w:t>
      </w:r>
    </w:p>
    <w:p w14:paraId="5A675939" w14:textId="77777777" w:rsidR="00DC5300" w:rsidRDefault="00DC5300" w:rsidP="00DC5300">
      <w:pPr>
        <w:ind w:firstLine="576"/>
        <w:rPr>
          <w:rFonts w:eastAsia="Times New Roman"/>
          <w:szCs w:val="24"/>
        </w:rPr>
      </w:pPr>
    </w:p>
    <w:p w14:paraId="3FC38745" w14:textId="5DB3EBBB" w:rsidR="00DC5300" w:rsidRPr="00DC5300" w:rsidRDefault="00DC5300" w:rsidP="00DC5300">
      <w:pPr>
        <w:ind w:firstLine="576"/>
        <w:rPr>
          <w:rFonts w:eastAsia="Times New Roman"/>
          <w:szCs w:val="24"/>
        </w:rPr>
      </w:pPr>
      <w:r w:rsidRPr="00DC5300">
        <w:rPr>
          <w:rFonts w:eastAsia="Times New Roman"/>
          <w:szCs w:val="24"/>
        </w:rPr>
        <w:t xml:space="preserve">S ohledem na potřebu nastavit údaje, které budou uváděny v rámci jednotného měsíčního hlášení tak, aby odpovídaly druhé fázi změn pro oblast daní z příjmů, je nutné zrušit institut daně vybírané srážkou podle zvláštní sazby daně u příjmů ze závislé činnosti. </w:t>
      </w:r>
    </w:p>
    <w:p w14:paraId="4D0F07BD" w14:textId="77777777" w:rsidR="00DC5300" w:rsidRDefault="00DC5300" w:rsidP="00DC5300">
      <w:pPr>
        <w:ind w:firstLine="576"/>
        <w:rPr>
          <w:rFonts w:eastAsia="Times New Roman"/>
          <w:szCs w:val="24"/>
        </w:rPr>
      </w:pPr>
    </w:p>
    <w:p w14:paraId="68693199" w14:textId="787ED077" w:rsidR="00DC5300" w:rsidRDefault="00DC5300" w:rsidP="00EC1223">
      <w:pPr>
        <w:ind w:firstLine="576"/>
        <w:rPr>
          <w:rFonts w:eastAsia="Times New Roman"/>
          <w:szCs w:val="24"/>
        </w:rPr>
      </w:pPr>
      <w:r w:rsidRPr="00DC5300">
        <w:rPr>
          <w:rFonts w:eastAsia="Times New Roman"/>
          <w:szCs w:val="24"/>
        </w:rPr>
        <w:t>U osob vykonávajících činnost umělce, sportovce, artisty a u spoluúčinkujících osob se zrušení srážkové daně uplatní pouze u daňových nerezidentů, kteří mají uzavřený pracovněprávní vztah přímo se zaměstnavatelem, který je daňovým rezidentem České republiky nebo je daňovým nerezidentem v postavení plátce daně podle § 38c odst. 2 zákona o daních z příjmů, u kterého vykonávají předmětnou činnost. U všech ostatních umělců, sportovců, artistů a spoluúčinkujících osob, kterým neplyne příjem ze závislé činnosti, se navrhuje ponechat režim srážkové daně. V těchto případech daňovému nerezidentovi stále plyne podle § 36 odst. 7 zákona o daních z příjmů možnost podat daňové přiznání k dani z příjmů fyzických osob na tyto příjmy a uplatnit si v rámci tohoto daňového přiznání i související výdaje a případná zvýhodnění podle zákona o daních z příjmů. Současně v platnosti zůstává a bude nadále platná povinnost podávat oznámení podle § 38da zákona o daních z příjmů.</w:t>
      </w:r>
    </w:p>
    <w:p w14:paraId="7F64001A" w14:textId="77777777" w:rsidR="00DC5300" w:rsidRPr="00DC5300" w:rsidRDefault="00DC5300" w:rsidP="00DC5300">
      <w:pPr>
        <w:ind w:firstLine="576"/>
        <w:rPr>
          <w:rFonts w:eastAsia="Times New Roman"/>
          <w:szCs w:val="24"/>
        </w:rPr>
      </w:pPr>
    </w:p>
    <w:p w14:paraId="055CA271" w14:textId="77777777" w:rsidR="00DC5300" w:rsidRPr="00DC5300" w:rsidRDefault="00DC5300" w:rsidP="00DC5300">
      <w:pPr>
        <w:ind w:firstLine="576"/>
        <w:rPr>
          <w:rFonts w:eastAsia="Times New Roman"/>
          <w:b/>
          <w:szCs w:val="24"/>
        </w:rPr>
      </w:pPr>
      <w:r w:rsidRPr="00DC5300">
        <w:rPr>
          <w:rFonts w:eastAsia="Times New Roman"/>
          <w:b/>
          <w:szCs w:val="24"/>
        </w:rPr>
        <w:t>Přizpůsobení formy a způsobu sdělování údajů jednotnému měsíčnímu hlášení</w:t>
      </w:r>
    </w:p>
    <w:p w14:paraId="4ADF2DA8" w14:textId="77777777" w:rsidR="00DC5300" w:rsidRDefault="00DC5300" w:rsidP="00DC5300">
      <w:pPr>
        <w:ind w:firstLine="576"/>
        <w:rPr>
          <w:rFonts w:eastAsia="Times New Roman"/>
          <w:szCs w:val="24"/>
        </w:rPr>
      </w:pPr>
    </w:p>
    <w:p w14:paraId="4DD08EF5" w14:textId="385A8CE1" w:rsidR="00DC5300" w:rsidRDefault="00DC5300" w:rsidP="00DC5300">
      <w:pPr>
        <w:ind w:firstLine="576"/>
        <w:rPr>
          <w:rFonts w:eastAsia="Times New Roman"/>
          <w:szCs w:val="24"/>
        </w:rPr>
      </w:pPr>
      <w:r w:rsidRPr="00DC5300">
        <w:rPr>
          <w:rFonts w:eastAsia="Times New Roman"/>
          <w:szCs w:val="24"/>
        </w:rPr>
        <w:lastRenderedPageBreak/>
        <w:t xml:space="preserve">Jak již bylo zmíněno výše, základním východiskem změn ve způsobu, kterým plátce daně bude sdělovat údaje o záloze k dani z příjmů fyzických osob ze závislé činnosti správci daně, je integrace hlášení k záloze na tuto daň do jednotného měsíčního hlášení podle zákona o jednotném měsíčním hlášení zaměstnavatele. S ohledem na to, že správcem systému jednotného měsíčního hlášení je </w:t>
      </w:r>
      <w:r w:rsidR="00F749FD">
        <w:rPr>
          <w:rFonts w:eastAsia="Times New Roman"/>
          <w:szCs w:val="24"/>
        </w:rPr>
        <w:t>MPSV</w:t>
      </w:r>
      <w:r w:rsidRPr="00DC5300">
        <w:rPr>
          <w:rFonts w:eastAsia="Times New Roman"/>
          <w:szCs w:val="24"/>
        </w:rPr>
        <w:t xml:space="preserve"> a vstupní interakci se zaměstnavateli podávajícími jednotné měsíční hlášení bude zajišťovat </w:t>
      </w:r>
      <w:r w:rsidR="00F749FD">
        <w:rPr>
          <w:rFonts w:eastAsia="Times New Roman"/>
          <w:szCs w:val="24"/>
        </w:rPr>
        <w:t>ČSSZ</w:t>
      </w:r>
      <w:r w:rsidRPr="00DC5300">
        <w:rPr>
          <w:rFonts w:eastAsia="Times New Roman"/>
          <w:szCs w:val="24"/>
        </w:rPr>
        <w:t xml:space="preserve">, musí být konkrétní technický způsob přizpůsoben systému a technologiím, se kterými tyto orgány pracují. Vzhledem k tomu, že pohled na jednotlivé instituty není z pohledu agend zahrnutých do jednotného měsíčního hlášení vždy stejný (např. rozdíl mezi pojmy plátce daně a zaměstnavatel, poplatník a zaměstnanec, závislá činnost a zaměstnání), projeví se tato nejednotnost i ve způsobu sdělování požadovaných informací. </w:t>
      </w:r>
    </w:p>
    <w:p w14:paraId="01D440D5" w14:textId="77777777" w:rsidR="00DC5300" w:rsidRPr="00DC5300" w:rsidRDefault="00DC5300" w:rsidP="00DC5300">
      <w:pPr>
        <w:ind w:firstLine="576"/>
        <w:rPr>
          <w:rFonts w:eastAsia="Times New Roman"/>
          <w:szCs w:val="24"/>
        </w:rPr>
      </w:pPr>
    </w:p>
    <w:p w14:paraId="550938E6" w14:textId="1F31BE85" w:rsidR="00DC5300" w:rsidRDefault="00DC5300" w:rsidP="00DC5300">
      <w:pPr>
        <w:ind w:firstLine="576"/>
        <w:rPr>
          <w:rFonts w:eastAsia="Times New Roman"/>
          <w:szCs w:val="24"/>
        </w:rPr>
      </w:pPr>
      <w:r w:rsidRPr="00DC5300">
        <w:rPr>
          <w:rFonts w:eastAsia="Times New Roman"/>
          <w:szCs w:val="24"/>
        </w:rPr>
        <w:t xml:space="preserve">V případě záloh k dani z příjmů fyzických osob ze závislé činnosti je otázkou, se kterou se bylo nutné vypořádat, do jaké míry se potřeba sdělovat informace jednotným a předem definovaným způsobem odvislým od technického řešení poplatnému informačním systémům </w:t>
      </w:r>
      <w:r w:rsidR="00F749FD">
        <w:rPr>
          <w:rFonts w:eastAsia="Times New Roman"/>
          <w:szCs w:val="24"/>
        </w:rPr>
        <w:t>MPSV</w:t>
      </w:r>
      <w:r w:rsidRPr="00DC5300">
        <w:rPr>
          <w:rFonts w:eastAsia="Times New Roman"/>
          <w:szCs w:val="24"/>
        </w:rPr>
        <w:t xml:space="preserve"> projeví na způsobu, jakým budou zálohy v první fázi oznamovány, resp. ve druhé fázi tvrzeny v rámci hlášení daně. Pro zálohu platí, že základem pro výpočet její výše je úhrn příjmů ze závislé činnosti (viz § 38h). Vstupní jednotkou je zde tedy poplatník a úhrn jeho příjmů ze všech jeho činností subsumovaných pod pojem závislá činnost u daného plátce daně, nikoli jednotlivé druhy jeho příjmů ze závislé činnosti (typicky jednotlivé druhy pracovního či obdobného poměru). Avšak jednotlivé součásti tzv. individualizované části jednotného měsíčního hlášení nejsou děleny pouze podle jednotlivých poplatníků, ale podle jejich jednotlivých zaměstnání. V samostatných formulářích, které z pohledu účinků podání mohou mít odlišný osud, tak budou uváděny údaje týkající se jednotlivých druhů pracovní či obdobné činnosti. S touto nekompatibilitou se pak orgány </w:t>
      </w:r>
      <w:r w:rsidR="00F749FD">
        <w:rPr>
          <w:rFonts w:eastAsia="Times New Roman"/>
          <w:szCs w:val="24"/>
        </w:rPr>
        <w:t>FS</w:t>
      </w:r>
      <w:r w:rsidRPr="00DC5300">
        <w:rPr>
          <w:rFonts w:eastAsia="Times New Roman"/>
          <w:szCs w:val="24"/>
        </w:rPr>
        <w:t xml:space="preserve"> musí vypořádat. V tomto ohledu byly zvažovány dvě varianty legislativního řešení:</w:t>
      </w:r>
    </w:p>
    <w:p w14:paraId="7A8ABF59" w14:textId="77777777" w:rsidR="00DC5300" w:rsidRPr="00DC5300" w:rsidRDefault="00DC5300" w:rsidP="00DC5300">
      <w:pPr>
        <w:ind w:firstLine="576"/>
        <w:rPr>
          <w:rFonts w:eastAsia="Times New Roman"/>
          <w:szCs w:val="24"/>
        </w:rPr>
      </w:pPr>
    </w:p>
    <w:p w14:paraId="5DD8BEF9" w14:textId="77777777" w:rsidR="00DC5300" w:rsidRDefault="00DC5300" w:rsidP="00DC5300">
      <w:pPr>
        <w:ind w:firstLine="576"/>
        <w:rPr>
          <w:rFonts w:eastAsia="Times New Roman"/>
          <w:szCs w:val="24"/>
        </w:rPr>
      </w:pPr>
      <w:r w:rsidRPr="00DC5300">
        <w:rPr>
          <w:rFonts w:eastAsia="Times New Roman"/>
          <w:b/>
          <w:bCs/>
          <w:szCs w:val="24"/>
        </w:rPr>
        <w:t>1)</w:t>
      </w:r>
      <w:r w:rsidRPr="00DC5300">
        <w:rPr>
          <w:rFonts w:eastAsia="Times New Roman"/>
          <w:szCs w:val="24"/>
        </w:rPr>
        <w:t xml:space="preserve"> </w:t>
      </w:r>
      <w:r w:rsidRPr="00DC5300">
        <w:rPr>
          <w:rFonts w:eastAsia="Times New Roman"/>
          <w:b/>
          <w:szCs w:val="24"/>
        </w:rPr>
        <w:t>zachování stávajícího způsobu výpočtu zálohy</w:t>
      </w:r>
      <w:r w:rsidRPr="00DC5300">
        <w:rPr>
          <w:rFonts w:eastAsia="Times New Roman"/>
          <w:szCs w:val="24"/>
        </w:rPr>
        <w:t xml:space="preserve"> s tím, že způsob, jakým se výsledek sděluje správci daně při existenci formuláře členěného podle jednotlivých druhů pracovní činnosti, bude řešen na úrovni stanovení požadovaného obsahu a pokynů k vyplnění tohoto elektronického formuláře, tedy na úrovni nařízení vlády, které se k provedení zákona o jednotném měsíčním hlášení zaměstnavatelů předpokládá. </w:t>
      </w:r>
    </w:p>
    <w:p w14:paraId="3D36211B" w14:textId="77777777" w:rsidR="00DC5300" w:rsidRPr="00DC5300" w:rsidRDefault="00DC5300" w:rsidP="00DC5300">
      <w:pPr>
        <w:ind w:firstLine="576"/>
        <w:rPr>
          <w:rFonts w:eastAsia="Times New Roman"/>
          <w:szCs w:val="24"/>
        </w:rPr>
      </w:pPr>
    </w:p>
    <w:p w14:paraId="5F23341E" w14:textId="77777777" w:rsidR="00DC5300" w:rsidRDefault="00DC5300" w:rsidP="00DC5300">
      <w:pPr>
        <w:ind w:firstLine="576"/>
        <w:rPr>
          <w:rFonts w:eastAsia="Times New Roman"/>
          <w:szCs w:val="24"/>
        </w:rPr>
      </w:pPr>
      <w:r w:rsidRPr="00DC5300">
        <w:rPr>
          <w:rFonts w:eastAsia="Times New Roman"/>
          <w:b/>
          <w:bCs/>
          <w:szCs w:val="24"/>
        </w:rPr>
        <w:t>2)</w:t>
      </w:r>
      <w:r w:rsidRPr="00DC5300">
        <w:rPr>
          <w:rFonts w:eastAsia="Times New Roman"/>
          <w:szCs w:val="24"/>
        </w:rPr>
        <w:t xml:space="preserve"> </w:t>
      </w:r>
      <w:r w:rsidRPr="00DC5300">
        <w:rPr>
          <w:rFonts w:eastAsia="Times New Roman"/>
          <w:b/>
          <w:szCs w:val="24"/>
        </w:rPr>
        <w:t>změna způsobu výpočtu záloh a navazujících institutů</w:t>
      </w:r>
      <w:r w:rsidRPr="00DC5300">
        <w:rPr>
          <w:rFonts w:eastAsia="Times New Roman"/>
          <w:szCs w:val="24"/>
        </w:rPr>
        <w:t xml:space="preserve"> v zákoně o daních z příjmů tak, aby reflektovala členění, které se v současné době předpokládá v zaváděném formuláři jednotného měsíčního hlášení.</w:t>
      </w:r>
    </w:p>
    <w:p w14:paraId="1C7C1022" w14:textId="77777777" w:rsidR="00DC5300" w:rsidRPr="00DC5300" w:rsidRDefault="00DC5300" w:rsidP="00DC5300">
      <w:pPr>
        <w:ind w:firstLine="576"/>
        <w:rPr>
          <w:rFonts w:eastAsia="Times New Roman"/>
          <w:szCs w:val="24"/>
        </w:rPr>
      </w:pPr>
    </w:p>
    <w:p w14:paraId="64933EAF" w14:textId="77777777" w:rsidR="00DC5300" w:rsidRPr="00DC5300" w:rsidRDefault="00DC5300" w:rsidP="00DC5300">
      <w:pPr>
        <w:ind w:firstLine="576"/>
        <w:rPr>
          <w:rFonts w:eastAsia="Times New Roman"/>
          <w:szCs w:val="24"/>
        </w:rPr>
      </w:pPr>
      <w:r w:rsidRPr="00DC5300">
        <w:rPr>
          <w:rFonts w:eastAsia="Times New Roman"/>
          <w:szCs w:val="24"/>
        </w:rPr>
        <w:t>S ohledem na legislativní zdrženlivost, jakož i s ohledem na to, že některé konstrukční prvky daně by bylo nutné v průběhu zdaňovacího období uměle dělit mezi jednotlivé druhy činností a následně toto dělení po plátcích daně ze strany správce daně autoritativně vyžadovat, bylo zvoleno konzervativní řešení uvedené pod bodem 1. Je nicméně věcí další diskuse, ke které může přispět i mezirezortní připomínkové řízení, jakou z uvedených variant zvolit.</w:t>
      </w:r>
    </w:p>
    <w:p w14:paraId="046DDE9C" w14:textId="73685779" w:rsidR="008227C1" w:rsidRPr="003F371E" w:rsidRDefault="008227C1" w:rsidP="008227C1">
      <w:pPr>
        <w:pStyle w:val="Nadpis2"/>
      </w:pPr>
      <w:r w:rsidRPr="003F371E">
        <w:t>ČSÚ</w:t>
      </w:r>
    </w:p>
    <w:p w14:paraId="499A277D" w14:textId="5D366BC5" w:rsidR="002513E8" w:rsidRPr="003F371E" w:rsidRDefault="29FE4DA6" w:rsidP="00E55C9E">
      <w:pPr>
        <w:ind w:firstLine="567"/>
      </w:pPr>
      <w:r w:rsidRPr="003F371E">
        <w:t xml:space="preserve">Navržená úprava nově zaváděné formy plnění hmotněprávní povinnosti zaměstnavatelů vůči Českému statistickému úřadu </w:t>
      </w:r>
      <w:proofErr w:type="gramStart"/>
      <w:r w:rsidRPr="003F371E">
        <w:t>vytváří</w:t>
      </w:r>
      <w:proofErr w:type="gramEnd"/>
      <w:r w:rsidRPr="003F371E">
        <w:t xml:space="preserve"> právní rámec pro nový, efektivnější a</w:t>
      </w:r>
      <w:r w:rsidR="00B83EFD">
        <w:t> </w:t>
      </w:r>
      <w:r w:rsidRPr="003F371E">
        <w:t>administrativně méně zatěžující způsob získávání údajů nezbytných pro výkon státní statistické služby. Údaje, získané pro statistické účely prostřednictvím jediného elektronického podání, nebudou nadále získávány stávající cestou statistických zjišťování podle zákona č.</w:t>
      </w:r>
      <w:r w:rsidR="00B83EFD">
        <w:t> </w:t>
      </w:r>
      <w:r w:rsidRPr="003F371E">
        <w:t>89/199</w:t>
      </w:r>
      <w:r w:rsidR="000B0042">
        <w:t>5</w:t>
      </w:r>
      <w:r w:rsidRPr="003F371E">
        <w:t xml:space="preserve"> Sb., o státní statistické službě, ve znění pozdějších předpisů</w:t>
      </w:r>
      <w:r w:rsidR="00E74C9E">
        <w:t xml:space="preserve"> –</w:t>
      </w:r>
      <w:r w:rsidR="00E74C9E" w:rsidRPr="00E74C9E">
        <w:rPr>
          <w:rFonts w:ascii="Arial" w:hAnsi="Arial" w:cs="Arial"/>
          <w:sz w:val="20"/>
          <w:szCs w:val="20"/>
        </w:rPr>
        <w:t xml:space="preserve"> </w:t>
      </w:r>
      <w:r w:rsidR="00E74C9E" w:rsidRPr="000E5083">
        <w:t xml:space="preserve">například stávajícími </w:t>
      </w:r>
      <w:r w:rsidR="00E74C9E" w:rsidRPr="000E5083">
        <w:lastRenderedPageBreak/>
        <w:t>šetřeními v oblastech podnikových statistických šetření, sčítání lidu nebo šetření v</w:t>
      </w:r>
      <w:r w:rsidR="00B83EFD">
        <w:t> </w:t>
      </w:r>
      <w:r w:rsidR="00E74C9E" w:rsidRPr="000E5083">
        <w:t>domácnostech</w:t>
      </w:r>
      <w:r w:rsidRPr="003F371E">
        <w:t xml:space="preserve">. </w:t>
      </w:r>
    </w:p>
    <w:p w14:paraId="4B5093F1" w14:textId="77777777" w:rsidR="00E55C9E" w:rsidRDefault="00E55C9E" w:rsidP="00E55C9E"/>
    <w:p w14:paraId="6F31CBF1" w14:textId="09959A64" w:rsidR="002513E8" w:rsidRPr="003F371E" w:rsidRDefault="29FE4DA6" w:rsidP="00E55C9E">
      <w:pPr>
        <w:ind w:firstLine="567"/>
      </w:pPr>
      <w:r w:rsidRPr="003F371E">
        <w:t>Nahrazení či redukce několika statistických zjišťování, kdy zaměstnavatelé plní zpravodajskou povinnost formou elektronických či listinných formulářů na základě Programu statistických zjišťování pro daný rok, jediným elektronickým podáním učiněným prostřednictvím jednotného informačního systému v jednom termínu představuje pro zaměstnavatele snížení administrativní zátěže při současném zpřehlednění požadavků různých orgánů veřejné moci na poskytnutí údajů včetně odstranění jejich duplicit.</w:t>
      </w:r>
    </w:p>
    <w:p w14:paraId="16AC0C7C" w14:textId="77777777" w:rsidR="00E55C9E" w:rsidRDefault="00E55C9E" w:rsidP="00E55C9E"/>
    <w:p w14:paraId="5D15F072" w14:textId="4A22087A" w:rsidR="002513E8" w:rsidRDefault="29FE4DA6" w:rsidP="00E55C9E">
      <w:pPr>
        <w:ind w:firstLine="567"/>
      </w:pPr>
      <w:r w:rsidRPr="003F371E">
        <w:t>Navrhovaná právní úprava nepřináší žádné změny z hlediska zachování rovnosti mužů a</w:t>
      </w:r>
      <w:r w:rsidR="00B83EFD">
        <w:t> </w:t>
      </w:r>
      <w:r w:rsidRPr="003F371E">
        <w:t xml:space="preserve">žen, není v rozporu se zákazem diskriminace. S ohledem na možnost získání podrobnějších údajů o zaměstnanosti a odměňování mužů a žen bude možné získat </w:t>
      </w:r>
      <w:proofErr w:type="spellStart"/>
      <w:r w:rsidRPr="003F371E">
        <w:t>kvaliutnější</w:t>
      </w:r>
      <w:proofErr w:type="spellEnd"/>
      <w:r w:rsidRPr="003F371E">
        <w:t xml:space="preserve"> informace o</w:t>
      </w:r>
      <w:r w:rsidR="00B83EFD">
        <w:t> </w:t>
      </w:r>
      <w:r w:rsidRPr="003F371E">
        <w:t>rozdílech odměňování mužů a žen (Gen</w:t>
      </w:r>
      <w:r w:rsidR="00076FA5">
        <w:t>d</w:t>
      </w:r>
      <w:r w:rsidRPr="003F371E">
        <w:t xml:space="preserve">er </w:t>
      </w:r>
      <w:proofErr w:type="spellStart"/>
      <w:r w:rsidRPr="003F371E">
        <w:t>Pay</w:t>
      </w:r>
      <w:proofErr w:type="spellEnd"/>
      <w:r w:rsidRPr="003F371E">
        <w:t xml:space="preserve"> Gap).</w:t>
      </w:r>
    </w:p>
    <w:p w14:paraId="0BE2E2FD" w14:textId="77777777" w:rsidR="00EC1223" w:rsidRPr="00EC1223" w:rsidRDefault="00EC1223" w:rsidP="00E55C9E"/>
    <w:p w14:paraId="33A78F93" w14:textId="393ACC55" w:rsidR="00695A71" w:rsidRPr="003F371E" w:rsidRDefault="002F10E6" w:rsidP="00CD3AE2">
      <w:pPr>
        <w:pStyle w:val="Nadpis1"/>
        <w:spacing w:before="120" w:afterLines="120" w:after="288"/>
        <w:ind w:left="426" w:hanging="426"/>
        <w:rPr>
          <w:color w:val="000000"/>
          <w:szCs w:val="24"/>
          <w:lang w:eastAsia="cs-CZ"/>
        </w:rPr>
      </w:pPr>
      <w:r w:rsidRPr="003F371E">
        <w:rPr>
          <w:color w:val="000000"/>
          <w:szCs w:val="24"/>
          <w:lang w:eastAsia="cs-CZ"/>
        </w:rPr>
        <w:t>Zhodnocení souladu navrhované právní úpravy s ústavním pořádkem České republiky</w:t>
      </w:r>
    </w:p>
    <w:p w14:paraId="6BA00BC7" w14:textId="77777777" w:rsidR="008227C1" w:rsidRPr="003F371E" w:rsidRDefault="008227C1" w:rsidP="008227C1">
      <w:pPr>
        <w:pStyle w:val="Nadpis2"/>
      </w:pPr>
      <w:r w:rsidRPr="003F371E">
        <w:t>MPSV</w:t>
      </w:r>
    </w:p>
    <w:p w14:paraId="2818980B" w14:textId="3FD68FE2" w:rsidR="4761A4AF" w:rsidRDefault="095C79A5" w:rsidP="00E55C9E">
      <w:pPr>
        <w:ind w:firstLine="576"/>
        <w:rPr>
          <w:b/>
          <w:bCs/>
        </w:rPr>
      </w:pPr>
      <w:r w:rsidRPr="003F371E">
        <w:rPr>
          <w:b/>
          <w:bCs/>
        </w:rPr>
        <w:t xml:space="preserve">Zákon o zaměstnanosti </w:t>
      </w:r>
    </w:p>
    <w:p w14:paraId="72D00DE3" w14:textId="77777777" w:rsidR="00EC1223" w:rsidRPr="003F371E" w:rsidRDefault="00EC1223" w:rsidP="4761A4AF">
      <w:pPr>
        <w:rPr>
          <w:b/>
        </w:rPr>
      </w:pPr>
    </w:p>
    <w:p w14:paraId="13F24804" w14:textId="136620C9" w:rsidR="2D89E3EC" w:rsidRDefault="2D89E3EC" w:rsidP="00E55C9E">
      <w:pPr>
        <w:ind w:firstLine="567"/>
        <w:rPr>
          <w:rFonts w:eastAsia="Times New Roman"/>
          <w:szCs w:val="24"/>
        </w:rPr>
      </w:pPr>
      <w:r w:rsidRPr="003F371E">
        <w:rPr>
          <w:rFonts w:eastAsia="Times New Roman"/>
          <w:szCs w:val="24"/>
        </w:rPr>
        <w:t>V oblasti zaměstnanosti je navrhovaná právní úprava v souladu s ústavním zákonem č.</w:t>
      </w:r>
      <w:r w:rsidR="00B83EFD">
        <w:rPr>
          <w:rFonts w:eastAsia="Times New Roman"/>
          <w:szCs w:val="24"/>
        </w:rPr>
        <w:t> </w:t>
      </w:r>
      <w:r w:rsidRPr="003F371E">
        <w:rPr>
          <w:rFonts w:eastAsia="Times New Roman"/>
          <w:szCs w:val="24"/>
        </w:rPr>
        <w:t xml:space="preserve">1/1993 Sb., Ústava České republiky, ve znění pozdějších předpisů, dále zejména s čl. 2 a čl. 4 ústavního zákona č. 23/1991 Sb., kterým se uvozuje jako ústavní zákon Listina základních práv a svobod (Usnesení předsednictva České národní rady ze dne 16. prosince 1992 č. 2/1993 Sb., o vyhlášení Listiny základních práv a svobod jako součásti ústavního pořádku České republiky). Návrh zákona respektuje obecné zásady ústavního pořádku České republiky a není v rozporu s nálezy Ústavního soudu České republiky.  </w:t>
      </w:r>
    </w:p>
    <w:p w14:paraId="1AC9DAB3" w14:textId="77777777" w:rsidR="008758F1" w:rsidRDefault="008758F1" w:rsidP="008758F1">
      <w:pPr>
        <w:rPr>
          <w:rFonts w:eastAsia="Times New Roman"/>
          <w:szCs w:val="24"/>
        </w:rPr>
      </w:pPr>
    </w:p>
    <w:p w14:paraId="2A7C0746" w14:textId="5F5D4772" w:rsidR="003E3C68" w:rsidRDefault="003E3C68" w:rsidP="00E55C9E">
      <w:pPr>
        <w:ind w:firstLine="708"/>
        <w:rPr>
          <w:b/>
          <w:bCs/>
          <w:color w:val="000000" w:themeColor="text1"/>
        </w:rPr>
      </w:pPr>
      <w:r w:rsidRPr="003E3C68">
        <w:rPr>
          <w:b/>
          <w:bCs/>
          <w:color w:val="000000" w:themeColor="text1"/>
        </w:rPr>
        <w:t>Zákon o ochraně zaměstnanců</w:t>
      </w:r>
      <w:r w:rsidR="00670118">
        <w:rPr>
          <w:b/>
          <w:bCs/>
          <w:color w:val="000000" w:themeColor="text1"/>
        </w:rPr>
        <w:t xml:space="preserve"> </w:t>
      </w:r>
      <w:r w:rsidRPr="003E3C68">
        <w:rPr>
          <w:b/>
          <w:bCs/>
          <w:color w:val="000000" w:themeColor="text1"/>
        </w:rPr>
        <w:t>při platební neschopnosti zaměstnavatele</w:t>
      </w:r>
      <w:r w:rsidR="00D01985">
        <w:rPr>
          <w:b/>
          <w:bCs/>
          <w:color w:val="000000" w:themeColor="text1"/>
        </w:rPr>
        <w:t xml:space="preserve"> a o změně některých zákonů</w:t>
      </w:r>
    </w:p>
    <w:p w14:paraId="3116D7BC" w14:textId="77777777" w:rsidR="00D01985" w:rsidRPr="003E3C68" w:rsidRDefault="00D01985" w:rsidP="003E3C68">
      <w:pPr>
        <w:rPr>
          <w:rFonts w:eastAsia="Times New Roman"/>
          <w:color w:val="000000" w:themeColor="text1"/>
          <w:szCs w:val="24"/>
        </w:rPr>
      </w:pPr>
    </w:p>
    <w:p w14:paraId="732FCAAA" w14:textId="77777777" w:rsidR="003E3C68" w:rsidRPr="003E3C68" w:rsidRDefault="003E3C68" w:rsidP="00E55C9E">
      <w:pPr>
        <w:ind w:firstLine="567"/>
        <w:rPr>
          <w:rFonts w:eastAsia="Times New Roman"/>
          <w:color w:val="000000" w:themeColor="text1"/>
          <w:szCs w:val="24"/>
        </w:rPr>
      </w:pPr>
      <w:r w:rsidRPr="003E3C68">
        <w:rPr>
          <w:rFonts w:eastAsia="Times New Roman"/>
          <w:color w:val="000000" w:themeColor="text1"/>
          <w:szCs w:val="24"/>
        </w:rPr>
        <w:t xml:space="preserve">Také v této oblasti v souladu s ústavním zákonem č. 1/1993 Sb., Ústava České republiky, ve znění pozdějších předpisů, dále zejména s čl. 2 a čl. 4 ústavního zákona č. 23/1991 Sb., kterým se uvozuje jako ústavní zákon Listina základních práv a svobod (Usnesení předsednictva České národní rady ze dne 16. prosince 1992 č. 2/1993 Sb., o vyhlášení Listiny základních práv a svobod jako součásti ústavního pořádku České republiky). Návrh zákona respektuje obecné zásady ústavního pořádku České republiky a není v rozporu s nálezy Ústavního soudu České republiky. Jedná se spíše o legislativně technickou úpravu </w:t>
      </w:r>
    </w:p>
    <w:p w14:paraId="4B69323C" w14:textId="77777777" w:rsidR="00B83EFD" w:rsidRPr="003F371E" w:rsidRDefault="00B83EFD" w:rsidP="002F3A51">
      <w:pPr>
        <w:rPr>
          <w:highlight w:val="cyan"/>
        </w:rPr>
      </w:pPr>
    </w:p>
    <w:p w14:paraId="781B9B5E" w14:textId="4352E118" w:rsidR="7B6CEDFC" w:rsidRPr="003F371E" w:rsidRDefault="7B6CEDFC" w:rsidP="00E55C9E">
      <w:pPr>
        <w:widowControl w:val="0"/>
        <w:spacing w:before="160" w:afterLines="120" w:after="288"/>
        <w:ind w:firstLine="567"/>
        <w:rPr>
          <w:rFonts w:eastAsia="Times New Roman"/>
          <w:b/>
          <w:bCs/>
          <w:color w:val="000000" w:themeColor="text1"/>
          <w:lang w:eastAsia="cs-CZ"/>
        </w:rPr>
      </w:pPr>
      <w:r w:rsidRPr="003F371E">
        <w:rPr>
          <w:rFonts w:eastAsia="Times New Roman"/>
          <w:b/>
          <w:bCs/>
          <w:color w:val="000000" w:themeColor="text1"/>
          <w:lang w:eastAsia="cs-CZ"/>
        </w:rPr>
        <w:t xml:space="preserve">Zákon o nemocenském pojištění, zákon o pojistném na sociální zabezpečení a příspěvku na státní politiku zaměstnanosti a zákon </w:t>
      </w:r>
      <w:r w:rsidR="5D361B52" w:rsidRPr="003F371E">
        <w:rPr>
          <w:rFonts w:eastAsia="Times New Roman"/>
          <w:b/>
          <w:bCs/>
          <w:color w:val="000000" w:themeColor="text1"/>
          <w:lang w:eastAsia="cs-CZ"/>
        </w:rPr>
        <w:t xml:space="preserve">o </w:t>
      </w:r>
      <w:r w:rsidRPr="003F371E">
        <w:rPr>
          <w:rFonts w:eastAsia="Times New Roman"/>
          <w:b/>
          <w:bCs/>
          <w:color w:val="000000" w:themeColor="text1"/>
          <w:lang w:eastAsia="cs-CZ"/>
        </w:rPr>
        <w:t>organizaci a provádění sociálního zabezpečení</w:t>
      </w:r>
    </w:p>
    <w:p w14:paraId="65811819" w14:textId="5A08DEE0" w:rsidR="6C4CB309" w:rsidRPr="003F371E" w:rsidRDefault="6C4CB309" w:rsidP="00E55C9E">
      <w:pPr>
        <w:spacing w:after="120"/>
        <w:ind w:firstLine="567"/>
      </w:pPr>
      <w:r w:rsidRPr="003F371E">
        <w:rPr>
          <w:rFonts w:eastAsia="Times New Roman"/>
          <w:szCs w:val="24"/>
        </w:rPr>
        <w:t>Základní meze pro uplatňování právních předpisů stanoví Ústava České republiky (dále jen „Ústava“) a Listina základních práv a svobod (dále jen „Listina“).</w:t>
      </w:r>
    </w:p>
    <w:p w14:paraId="38D4729B" w14:textId="71A739E2" w:rsidR="6C4CB309" w:rsidRPr="003F371E" w:rsidRDefault="6C4CB309" w:rsidP="00E55C9E">
      <w:pPr>
        <w:spacing w:after="120"/>
        <w:ind w:firstLine="567"/>
      </w:pPr>
      <w:r w:rsidRPr="003F371E">
        <w:rPr>
          <w:rFonts w:eastAsia="Times New Roman"/>
          <w:szCs w:val="24"/>
        </w:rPr>
        <w:t xml:space="preserve">Návrh je v souladu s čl. 2 odst. 3 Ústavy, podle něhož </w:t>
      </w:r>
      <w:proofErr w:type="gramStart"/>
      <w:r w:rsidRPr="003F371E">
        <w:rPr>
          <w:rFonts w:eastAsia="Times New Roman"/>
          <w:szCs w:val="24"/>
        </w:rPr>
        <w:t>slouží</w:t>
      </w:r>
      <w:proofErr w:type="gramEnd"/>
      <w:r w:rsidRPr="003F371E">
        <w:rPr>
          <w:rFonts w:eastAsia="Times New Roman"/>
          <w:szCs w:val="24"/>
        </w:rPr>
        <w:t xml:space="preserve"> státní moc všem občanům a lze ji uplatňovat jen v případech, v mezích a způsoby, které stanoví zákon.</w:t>
      </w:r>
    </w:p>
    <w:p w14:paraId="75043ED7" w14:textId="0FAC7026" w:rsidR="6C4CB309" w:rsidRPr="003F371E" w:rsidRDefault="6C4CB309" w:rsidP="00E55C9E">
      <w:pPr>
        <w:spacing w:after="120"/>
        <w:ind w:firstLine="567"/>
      </w:pPr>
      <w:r w:rsidRPr="003F371E">
        <w:rPr>
          <w:rFonts w:eastAsia="Times New Roman"/>
          <w:szCs w:val="24"/>
        </w:rPr>
        <w:lastRenderedPageBreak/>
        <w:t>Navrhovaná právní úprava je rovněž v souladu s příslušnými ustanoveními Listiny. Podle čl. 2 odst. 2 Listiny lze státní moc uplatňovat jen v případech a v mezích stanovených zákonem, a to způsobem, který zákon stanoví. Povinnosti mohou být také ukládány toliko na základě zákona a v jeho mezích a jen při zachování základních práv a svobod (čl. 4 odst. 1 Listiny).</w:t>
      </w:r>
    </w:p>
    <w:p w14:paraId="190B63F4" w14:textId="4B368195" w:rsidR="63AB0EBF" w:rsidRPr="003F371E" w:rsidRDefault="527DD7AF" w:rsidP="4761A4AF">
      <w:pPr>
        <w:ind w:firstLine="576"/>
      </w:pPr>
      <w:r w:rsidRPr="003F371E">
        <w:t>Navr</w:t>
      </w:r>
      <w:r w:rsidR="3A05D558" w:rsidRPr="003F371E">
        <w:t>hované</w:t>
      </w:r>
      <w:r w:rsidRPr="003F371E">
        <w:t xml:space="preserve"> úpravy </w:t>
      </w:r>
      <w:r w:rsidR="3354A5F0" w:rsidRPr="003F371E">
        <w:t>ZNP, ZPSZ a ZOPSZ</w:t>
      </w:r>
      <w:r w:rsidR="7DD1690C" w:rsidRPr="003F371E">
        <w:t xml:space="preserve"> </w:t>
      </w:r>
      <w:r w:rsidR="7544B32E" w:rsidRPr="003F371E">
        <w:rPr>
          <w:rFonts w:eastAsia="Times New Roman"/>
        </w:rPr>
        <w:t>respektují obecné zásady ústavního pořádku České republiky a nejsou v rozporu s nálezy Ústavního soudu České republiky. Nebyly identifikovány žádné aspekty návrhu, které by byly potenciálně rizikové z hlediska ústavnosti.</w:t>
      </w:r>
      <w:r w:rsidR="7544B32E" w:rsidRPr="003F371E">
        <w:t xml:space="preserve"> </w:t>
      </w:r>
      <w:r w:rsidR="14AB3EC0" w:rsidRPr="003F371E">
        <w:t xml:space="preserve">Současně </w:t>
      </w:r>
      <w:r w:rsidR="6A56D3DC" w:rsidRPr="003F371E">
        <w:t xml:space="preserve">je </w:t>
      </w:r>
      <w:r w:rsidR="14AB3EC0" w:rsidRPr="003F371E">
        <w:t>respekt</w:t>
      </w:r>
      <w:r w:rsidR="2807E040" w:rsidRPr="003F371E">
        <w:t>ována</w:t>
      </w:r>
      <w:r w:rsidR="14AB3EC0" w:rsidRPr="003F371E">
        <w:t xml:space="preserve"> navrhovan</w:t>
      </w:r>
      <w:r w:rsidR="6A9A9A8F" w:rsidRPr="003F371E">
        <w:t>á</w:t>
      </w:r>
      <w:r w:rsidR="14AB3EC0" w:rsidRPr="003F371E">
        <w:t xml:space="preserve"> právní úprav</w:t>
      </w:r>
      <w:r w:rsidR="6D503F93" w:rsidRPr="003F371E">
        <w:t>a</w:t>
      </w:r>
      <w:r w:rsidR="14AB3EC0" w:rsidRPr="003F371E">
        <w:t xml:space="preserve"> </w:t>
      </w:r>
      <w:r w:rsidR="226CEC3B" w:rsidRPr="003F371E">
        <w:t>zákona o J</w:t>
      </w:r>
      <w:r w:rsidR="37A34AAD" w:rsidRPr="003F371E">
        <w:t>MHZ</w:t>
      </w:r>
      <w:r w:rsidR="226CEC3B" w:rsidRPr="003F371E">
        <w:t xml:space="preserve">. </w:t>
      </w:r>
    </w:p>
    <w:p w14:paraId="2BE3268C" w14:textId="063556B8" w:rsidR="0ECC2B68" w:rsidRPr="003F371E" w:rsidRDefault="0ECC2B68" w:rsidP="0ECC2B68">
      <w:pPr>
        <w:ind w:firstLine="576"/>
        <w:rPr>
          <w:rFonts w:eastAsia="Times New Roman"/>
          <w:szCs w:val="24"/>
        </w:rPr>
      </w:pPr>
    </w:p>
    <w:p w14:paraId="73311CDC" w14:textId="77777777" w:rsidR="008227C1" w:rsidRPr="003F371E" w:rsidRDefault="008227C1" w:rsidP="025F716C">
      <w:pPr>
        <w:pStyle w:val="Nadpis2"/>
      </w:pPr>
      <w:r>
        <w:t>MF</w:t>
      </w:r>
    </w:p>
    <w:p w14:paraId="6177E20C" w14:textId="16928685" w:rsidR="008227C1" w:rsidRPr="003F371E" w:rsidRDefault="76908D29" w:rsidP="025F716C">
      <w:pPr>
        <w:ind w:firstLine="576"/>
        <w:rPr>
          <w:rFonts w:eastAsia="Times New Roman"/>
        </w:rPr>
      </w:pPr>
      <w:r w:rsidRPr="025F716C">
        <w:rPr>
          <w:rFonts w:eastAsia="Times New Roman"/>
        </w:rPr>
        <w:t xml:space="preserve">Navrhovaná úprava zákona o daních z </w:t>
      </w:r>
      <w:r w:rsidR="0028280A" w:rsidRPr="025F716C">
        <w:rPr>
          <w:rFonts w:eastAsia="Times New Roman"/>
        </w:rPr>
        <w:t>příjm</w:t>
      </w:r>
      <w:r w:rsidR="0028280A">
        <w:rPr>
          <w:rFonts w:eastAsia="Times New Roman"/>
        </w:rPr>
        <w:t>ů</w:t>
      </w:r>
      <w:r w:rsidR="0028280A" w:rsidRPr="025F716C">
        <w:rPr>
          <w:rFonts w:eastAsia="Times New Roman"/>
        </w:rPr>
        <w:t xml:space="preserve"> </w:t>
      </w:r>
      <w:r w:rsidRPr="025F716C">
        <w:rPr>
          <w:rFonts w:eastAsia="Times New Roman"/>
        </w:rPr>
        <w:t>je v souladu s ústavním pořádkem České republiky.</w:t>
      </w:r>
    </w:p>
    <w:p w14:paraId="6051E51A" w14:textId="55540A38" w:rsidR="008227C1" w:rsidRPr="003F371E" w:rsidRDefault="008227C1" w:rsidP="008227C1"/>
    <w:p w14:paraId="40CEF59B" w14:textId="77777777" w:rsidR="008227C1" w:rsidRPr="00915FA8" w:rsidRDefault="008227C1" w:rsidP="008227C1">
      <w:pPr>
        <w:pStyle w:val="Nadpis2"/>
      </w:pPr>
      <w:r w:rsidRPr="00915FA8">
        <w:t>ČSÚ</w:t>
      </w:r>
    </w:p>
    <w:p w14:paraId="700BA94C" w14:textId="65AAA218" w:rsidR="008227C1" w:rsidRPr="003F371E" w:rsidRDefault="487CDB6D" w:rsidP="50A08806">
      <w:pPr>
        <w:ind w:firstLine="576"/>
        <w:rPr>
          <w:rFonts w:eastAsia="Times New Roman"/>
        </w:rPr>
      </w:pPr>
      <w:r w:rsidRPr="003F371E">
        <w:rPr>
          <w:rFonts w:eastAsia="Times New Roman"/>
        </w:rPr>
        <w:t>Navrhovaná úprava zákona o státní statistické službě je v souladu s ústavním pořádkem České republiky.</w:t>
      </w:r>
    </w:p>
    <w:p w14:paraId="47FA6275" w14:textId="0429F12C" w:rsidR="008227C1" w:rsidRDefault="008227C1" w:rsidP="008227C1">
      <w:pPr>
        <w:rPr>
          <w:lang w:eastAsia="cs-CZ"/>
        </w:rPr>
      </w:pPr>
    </w:p>
    <w:p w14:paraId="0BACCFB6" w14:textId="77777777" w:rsidR="00651C19" w:rsidRPr="003F371E" w:rsidRDefault="00651C19" w:rsidP="00645AAF">
      <w:pPr>
        <w:pStyle w:val="Nadpis1"/>
        <w:spacing w:before="120" w:afterLines="120" w:after="288"/>
        <w:ind w:left="357" w:hanging="357"/>
        <w:rPr>
          <w:color w:val="000000"/>
          <w:szCs w:val="24"/>
          <w:lang w:eastAsia="cs-CZ"/>
        </w:rPr>
      </w:pPr>
      <w:r w:rsidRPr="003F371E">
        <w:rPr>
          <w:color w:val="000000"/>
          <w:szCs w:val="24"/>
          <w:lang w:eastAsia="cs-CZ"/>
        </w:rPr>
        <w:t>Zhodnocení slučitelnosti navrhované právní úpravy s</w:t>
      </w:r>
      <w:r w:rsidR="006F11C7" w:rsidRPr="003F371E">
        <w:rPr>
          <w:color w:val="000000"/>
          <w:szCs w:val="24"/>
          <w:lang w:eastAsia="cs-CZ"/>
        </w:rPr>
        <w:t> </w:t>
      </w:r>
      <w:r w:rsidRPr="003F371E">
        <w:rPr>
          <w:color w:val="000000"/>
          <w:szCs w:val="24"/>
          <w:lang w:eastAsia="cs-CZ"/>
        </w:rPr>
        <w:t xml:space="preserve">předpisy Evropské unie, </w:t>
      </w:r>
      <w:r w:rsidRPr="003F371E">
        <w:rPr>
          <w:color w:val="000000"/>
          <w:szCs w:val="24"/>
        </w:rPr>
        <w:t>judikaturou</w:t>
      </w:r>
      <w:r w:rsidRPr="003F371E">
        <w:rPr>
          <w:color w:val="000000"/>
          <w:szCs w:val="24"/>
          <w:lang w:eastAsia="cs-CZ"/>
        </w:rPr>
        <w:t xml:space="preserve"> soudních orgánů Evropské unie nebo obecnými právními zásadami práva Evropské unie</w:t>
      </w:r>
      <w:r w:rsidR="00115B31" w:rsidRPr="003F371E">
        <w:rPr>
          <w:color w:val="000000"/>
          <w:szCs w:val="24"/>
          <w:lang w:eastAsia="cs-CZ"/>
        </w:rPr>
        <w:t xml:space="preserve"> a s</w:t>
      </w:r>
      <w:r w:rsidR="006F11C7" w:rsidRPr="003F371E">
        <w:rPr>
          <w:color w:val="000000"/>
          <w:szCs w:val="24"/>
          <w:lang w:eastAsia="cs-CZ"/>
        </w:rPr>
        <w:t> </w:t>
      </w:r>
      <w:r w:rsidR="00115B31" w:rsidRPr="003F371E">
        <w:rPr>
          <w:color w:val="000000"/>
          <w:szCs w:val="24"/>
          <w:lang w:eastAsia="cs-CZ"/>
        </w:rPr>
        <w:t>mezinárodními smlouvami, jimiž je Česká republika vázána</w:t>
      </w:r>
    </w:p>
    <w:p w14:paraId="399BC662" w14:textId="77777777" w:rsidR="008227C1" w:rsidRPr="003F371E" w:rsidRDefault="008227C1" w:rsidP="50A08806">
      <w:pPr>
        <w:pStyle w:val="Nadpis2"/>
      </w:pPr>
      <w:r w:rsidRPr="003F371E">
        <w:t>MPSV</w:t>
      </w:r>
    </w:p>
    <w:p w14:paraId="386144D3" w14:textId="41AAE57F" w:rsidR="4761A4AF" w:rsidRPr="003F371E" w:rsidRDefault="367CBE77" w:rsidP="00E55C9E">
      <w:pPr>
        <w:spacing w:before="120"/>
        <w:ind w:firstLine="567"/>
        <w:rPr>
          <w:b/>
          <w:bCs/>
        </w:rPr>
      </w:pPr>
      <w:r w:rsidRPr="025F716C">
        <w:rPr>
          <w:b/>
          <w:bCs/>
        </w:rPr>
        <w:t xml:space="preserve"> </w:t>
      </w:r>
      <w:r w:rsidR="00E55C9E">
        <w:rPr>
          <w:b/>
          <w:bCs/>
        </w:rPr>
        <w:tab/>
      </w:r>
      <w:r w:rsidRPr="025F716C">
        <w:rPr>
          <w:b/>
          <w:bCs/>
        </w:rPr>
        <w:t>Zákon o zaměstnanosti</w:t>
      </w:r>
    </w:p>
    <w:p w14:paraId="00E4F180" w14:textId="64CAED71" w:rsidR="6757A221" w:rsidRDefault="6757A221" w:rsidP="00E55C9E">
      <w:pPr>
        <w:spacing w:before="120"/>
        <w:ind w:firstLine="567"/>
        <w:rPr>
          <w:rFonts w:eastAsia="Times New Roman"/>
        </w:rPr>
      </w:pPr>
      <w:r w:rsidRPr="003F371E">
        <w:rPr>
          <w:rFonts w:eastAsia="Times New Roman"/>
        </w:rPr>
        <w:t>V oblasti zaměstnanosti je navrhovaná právní úprava v souladu s předpisy Evropské unie, judikaturou soudních orgánů Evropské unie, obecnými právními zásadami práva Evropské unie a mezinárodními smlouvami, kterými je Česká republika vázána, a není s nimi v rozporu, neboť se jedná o změnu způsobu hlášení povinností, které jsou právními předpisy již stanoveny, a proto tedy není navrhovanou právní úpravou snížena nezbytná míra implementace ve vnitrostátním právním řádu.</w:t>
      </w:r>
    </w:p>
    <w:p w14:paraId="4FAFC849" w14:textId="77777777" w:rsidR="00D01985" w:rsidRDefault="00D01985" w:rsidP="50A08806">
      <w:pPr>
        <w:spacing w:before="120"/>
        <w:ind w:firstLine="708"/>
        <w:rPr>
          <w:rFonts w:eastAsia="Times New Roman"/>
        </w:rPr>
      </w:pPr>
    </w:p>
    <w:p w14:paraId="59F413B2" w14:textId="77777777" w:rsidR="00EC1223" w:rsidRDefault="003E3C68" w:rsidP="00E55C9E">
      <w:pPr>
        <w:spacing w:before="120"/>
        <w:ind w:firstLine="567"/>
        <w:rPr>
          <w:b/>
          <w:bCs/>
          <w:color w:val="000000" w:themeColor="text1"/>
        </w:rPr>
      </w:pPr>
      <w:r w:rsidRPr="003E3C68">
        <w:rPr>
          <w:b/>
          <w:bCs/>
          <w:color w:val="000000" w:themeColor="text1"/>
        </w:rPr>
        <w:t>Zákon o ochraně zaměstnanců při platební neschopnosti zaměstnavatele</w:t>
      </w:r>
      <w:r w:rsidR="00D01985">
        <w:rPr>
          <w:b/>
          <w:bCs/>
          <w:color w:val="000000" w:themeColor="text1"/>
        </w:rPr>
        <w:t xml:space="preserve"> a o změně některých zákonů</w:t>
      </w:r>
    </w:p>
    <w:p w14:paraId="484A68C4" w14:textId="346320F5" w:rsidR="003E3C68" w:rsidRPr="003E3C68" w:rsidRDefault="003E3C68" w:rsidP="00E55C9E">
      <w:pPr>
        <w:spacing w:before="120"/>
        <w:ind w:firstLine="567"/>
        <w:rPr>
          <w:rFonts w:eastAsia="Times New Roman"/>
          <w:color w:val="000000" w:themeColor="text1"/>
        </w:rPr>
      </w:pPr>
      <w:r w:rsidRPr="003E3C68">
        <w:rPr>
          <w:rFonts w:eastAsia="Times New Roman"/>
          <w:color w:val="000000" w:themeColor="text1"/>
        </w:rPr>
        <w:t>V této oblasti zaměstnanosti je navrhovaná právní úprava v souladu s předpisy Evropské unie, judikaturou soudních orgánů Evropské unie, obecnými právními zásadami práva Evropské unie a mezinárodními smlouvami, kterými je Česká republika vázána, a není s nimi v rozporu, neboť se jedná o změnu způsobu hlášení povinností, které jsou právními předpisy již stanoveny, a proto tedy není navrhovanou právní úpravou snížena nezbytná míra implementace ve vnitrostátním právním řádu.</w:t>
      </w:r>
    </w:p>
    <w:p w14:paraId="1E1AE47C" w14:textId="2DD993DE" w:rsidR="27F75051" w:rsidRPr="003F371E" w:rsidRDefault="27F75051" w:rsidP="50A08806">
      <w:pPr>
        <w:rPr>
          <w:highlight w:val="cyan"/>
        </w:rPr>
      </w:pPr>
    </w:p>
    <w:p w14:paraId="743C3A16" w14:textId="3FD272CA" w:rsidR="54F3F452" w:rsidRPr="003F371E" w:rsidRDefault="54F3F452" w:rsidP="00E55C9E">
      <w:pPr>
        <w:widowControl w:val="0"/>
        <w:spacing w:before="160" w:afterLines="120" w:after="288"/>
        <w:ind w:firstLine="567"/>
        <w:rPr>
          <w:rFonts w:eastAsia="Times New Roman"/>
          <w:b/>
          <w:bCs/>
          <w:color w:val="000000" w:themeColor="text1"/>
          <w:lang w:eastAsia="cs-CZ"/>
        </w:rPr>
      </w:pPr>
      <w:r w:rsidRPr="003F371E">
        <w:rPr>
          <w:rFonts w:eastAsia="Times New Roman"/>
          <w:b/>
          <w:bCs/>
          <w:color w:val="000000" w:themeColor="text1"/>
          <w:lang w:eastAsia="cs-CZ"/>
        </w:rPr>
        <w:t xml:space="preserve">Zákon o nemocenském pojištění, zákon o pojistném na sociální zabezpečení a příspěvku na státní politiku zaměstnanosti a zákon </w:t>
      </w:r>
      <w:r w:rsidR="6BF99038" w:rsidRPr="003F371E">
        <w:rPr>
          <w:rFonts w:eastAsia="Times New Roman"/>
          <w:b/>
          <w:bCs/>
          <w:color w:val="000000" w:themeColor="text1"/>
          <w:lang w:eastAsia="cs-CZ"/>
        </w:rPr>
        <w:t xml:space="preserve">o </w:t>
      </w:r>
      <w:r w:rsidRPr="003F371E">
        <w:rPr>
          <w:rFonts w:eastAsia="Times New Roman"/>
          <w:b/>
          <w:bCs/>
          <w:color w:val="000000" w:themeColor="text1"/>
          <w:lang w:eastAsia="cs-CZ"/>
        </w:rPr>
        <w:t>organizaci a provádění sociálního zabezpečení</w:t>
      </w:r>
    </w:p>
    <w:p w14:paraId="48B3F70E" w14:textId="683079CC" w:rsidR="1C185E9F" w:rsidRPr="003F371E" w:rsidRDefault="1C185E9F" w:rsidP="00E55C9E">
      <w:pPr>
        <w:spacing w:after="120"/>
        <w:ind w:firstLine="567"/>
      </w:pPr>
      <w:r w:rsidRPr="003F371E">
        <w:rPr>
          <w:rFonts w:eastAsia="Times New Roman"/>
          <w:szCs w:val="24"/>
        </w:rPr>
        <w:lastRenderedPageBreak/>
        <w:t>Návrh změny ZNP, ZPSZ a ZOPSZ není transpozicí aktů Evropské unie a není technickým předpisem ve smyslu nařízení vlády č. 339/2009 Sb., o postupech při poskytování informací v oblasti technických předpisů, technických dokumentů a technických norem, v</w:t>
      </w:r>
      <w:r w:rsidR="00B83EFD">
        <w:rPr>
          <w:rFonts w:eastAsia="Times New Roman"/>
          <w:szCs w:val="24"/>
        </w:rPr>
        <w:t> </w:t>
      </w:r>
      <w:r w:rsidRPr="003F371E">
        <w:rPr>
          <w:rFonts w:eastAsia="Times New Roman"/>
          <w:szCs w:val="24"/>
        </w:rPr>
        <w:t>platném znění.</w:t>
      </w:r>
    </w:p>
    <w:p w14:paraId="6E6241AF" w14:textId="7BF1BF44" w:rsidR="1C185E9F" w:rsidRPr="003F371E" w:rsidRDefault="1C185E9F" w:rsidP="00E55C9E">
      <w:pPr>
        <w:spacing w:after="120"/>
        <w:ind w:firstLine="567"/>
      </w:pPr>
      <w:r w:rsidRPr="003F371E">
        <w:rPr>
          <w:rFonts w:eastAsia="Times New Roman"/>
          <w:szCs w:val="24"/>
        </w:rPr>
        <w:t>Návrh zákona a všech souvisejících zákonů je plně v souladu s mezinárodními smlouvami, jimiž je Česká republika vázána, a dále s obecně uznávanými zásadami mezinárodního práva.</w:t>
      </w:r>
    </w:p>
    <w:p w14:paraId="38A06DB3" w14:textId="0B49611C" w:rsidR="1C185E9F" w:rsidRPr="003F371E" w:rsidRDefault="1C185E9F" w:rsidP="00E55C9E">
      <w:pPr>
        <w:spacing w:after="120"/>
        <w:ind w:firstLine="567"/>
      </w:pPr>
      <w:r w:rsidRPr="003F371E">
        <w:rPr>
          <w:rFonts w:eastAsia="Times New Roman"/>
          <w:szCs w:val="24"/>
        </w:rPr>
        <w:t>Návrh není v rozporu s právními předpisy Evropské unie, zejména pak s nařízením Evropského parlamentu a Rady (ES) č. 883/04 o koordinaci systémů sociálního zabezpečení a</w:t>
      </w:r>
      <w:r w:rsidR="00B83EFD">
        <w:rPr>
          <w:rFonts w:eastAsia="Times New Roman"/>
          <w:szCs w:val="24"/>
        </w:rPr>
        <w:t> </w:t>
      </w:r>
      <w:r w:rsidRPr="003F371E">
        <w:rPr>
          <w:rFonts w:eastAsia="Times New Roman"/>
          <w:szCs w:val="24"/>
        </w:rPr>
        <w:t>prováděcím předpisem k tomuto nařízení, tj. nařízením Evropského parlamentu a Rady (ES) č. 987/09, kterým se stanoví prováděcí pravidla k nařízení (ES) č. 883/2004 o koordinaci systémů sociálního zabezpečení, a se směrnicí Rady EHS 79/7 o postupném zavedení zásady rovného zacházení pro muže a ženy v otázkách sociálního zabezpečení.</w:t>
      </w:r>
    </w:p>
    <w:p w14:paraId="4A52C014" w14:textId="69B8F0A9" w:rsidR="1C185E9F" w:rsidRPr="003F371E" w:rsidRDefault="1C185E9F" w:rsidP="00E55C9E">
      <w:pPr>
        <w:spacing w:after="120"/>
        <w:ind w:firstLine="567"/>
      </w:pPr>
      <w:r w:rsidRPr="003F371E">
        <w:rPr>
          <w:rFonts w:eastAsia="Times New Roman"/>
          <w:szCs w:val="24"/>
        </w:rPr>
        <w:t>Návrhem zákona není do právního řádu České republiky implementováno právo EU a</w:t>
      </w:r>
      <w:r w:rsidR="00B83EFD">
        <w:rPr>
          <w:rFonts w:eastAsia="Times New Roman"/>
          <w:szCs w:val="24"/>
        </w:rPr>
        <w:t> </w:t>
      </w:r>
      <w:r w:rsidRPr="003F371E">
        <w:rPr>
          <w:rFonts w:eastAsia="Times New Roman"/>
          <w:szCs w:val="24"/>
        </w:rPr>
        <w:t xml:space="preserve">návrh zákona není s právem EU v rozporu. </w:t>
      </w:r>
    </w:p>
    <w:p w14:paraId="45537D18" w14:textId="22BDF0FA" w:rsidR="1C185E9F" w:rsidRPr="003F371E" w:rsidRDefault="1C185E9F" w:rsidP="00E55C9E">
      <w:pPr>
        <w:spacing w:after="120"/>
        <w:ind w:firstLine="567"/>
      </w:pPr>
      <w:r w:rsidRPr="003F371E">
        <w:rPr>
          <w:rFonts w:eastAsia="Times New Roman"/>
          <w:szCs w:val="24"/>
        </w:rPr>
        <w:t>Postavení českých občanů a občanů jiných členských států EU je rovnoprávné.</w:t>
      </w:r>
    </w:p>
    <w:p w14:paraId="53C38814" w14:textId="38B1B2DA" w:rsidR="1C185E9F" w:rsidRPr="003F371E" w:rsidRDefault="1C185E9F" w:rsidP="00E55C9E">
      <w:pPr>
        <w:spacing w:after="120"/>
        <w:ind w:firstLine="567"/>
      </w:pPr>
      <w:r w:rsidRPr="003F371E">
        <w:rPr>
          <w:rFonts w:eastAsia="Times New Roman"/>
          <w:szCs w:val="24"/>
        </w:rPr>
        <w:t>Návrh zákona je plně slučitelný s právem Evropské unie a ustanovení navrhované právní úpravy nezakládají rozpor s primárním právem Evropské unie ve světle ustálené judikatury Soudního dvora Evropské unie. S poukazem na sekundární právo Evropské unie lze konstatovat, že také v tomto ohledu předkládaná právní úprava respektuje závazky, které pro Českou republiku v této oblasti z členství v Evropské unii vyplývají.</w:t>
      </w:r>
    </w:p>
    <w:p w14:paraId="2026EAEF" w14:textId="29C5D049" w:rsidR="1C185E9F" w:rsidRPr="003F371E" w:rsidRDefault="1C185E9F" w:rsidP="00E55C9E">
      <w:pPr>
        <w:ind w:firstLine="567"/>
        <w:rPr>
          <w:rFonts w:eastAsia="Times New Roman"/>
        </w:rPr>
      </w:pPr>
      <w:r w:rsidRPr="003F371E">
        <w:rPr>
          <w:rFonts w:eastAsia="Times New Roman"/>
        </w:rPr>
        <w:t>Česká republika je v oblasti nemocenského a důchodového pojištění vázána dvoustrannými a mnohostrannými úmluvami. Mezi mnohostranné úmluvy patří Úmluva MOP č. 102 o minimálních standardech sociálního zabezpečení, nebo Evropský zákoník sociálního zabezpečení</w:t>
      </w:r>
      <w:r w:rsidR="3C70C280" w:rsidRPr="003F371E">
        <w:rPr>
          <w:rFonts w:eastAsia="Times New Roman"/>
        </w:rPr>
        <w:t>.</w:t>
      </w:r>
      <w:r w:rsidRPr="003F371E">
        <w:rPr>
          <w:rFonts w:eastAsia="Times New Roman"/>
        </w:rPr>
        <w:t xml:space="preserve"> Návrh zákona je plně v souladu s mezinárodními smlouvami, jimiž je Česká republika vázána, podle čl. 10 Ústavy, a dále s obecně uznávanými zásadami mezinárodního práva.</w:t>
      </w:r>
    </w:p>
    <w:p w14:paraId="0C200D85" w14:textId="56FE8BF4" w:rsidR="27F75051" w:rsidRPr="00E55C9E" w:rsidRDefault="1C185E9F" w:rsidP="00E55C9E">
      <w:pPr>
        <w:spacing w:after="120"/>
        <w:ind w:firstLine="567"/>
      </w:pPr>
      <w:r w:rsidRPr="003F371E">
        <w:rPr>
          <w:rFonts w:eastAsia="Times New Roman"/>
          <w:szCs w:val="24"/>
        </w:rPr>
        <w:t>S ohledem na to, že návrh zákona respektuje výše uvedené požadavky, lze jej považovat za slučitelný s mezinárodními smlouvami, jimiž je Česká republika vázána.</w:t>
      </w:r>
    </w:p>
    <w:p w14:paraId="24FD068F" w14:textId="77777777" w:rsidR="008227C1" w:rsidRPr="003F371E" w:rsidRDefault="008227C1" w:rsidP="025F716C">
      <w:pPr>
        <w:pStyle w:val="Nadpis2"/>
      </w:pPr>
      <w:r>
        <w:t>MF</w:t>
      </w:r>
    </w:p>
    <w:p w14:paraId="365E3358" w14:textId="675FBBA1" w:rsidR="025F716C" w:rsidRDefault="4DB5093C" w:rsidP="00E55C9E">
      <w:pPr>
        <w:spacing w:after="120"/>
        <w:ind w:firstLine="567"/>
      </w:pPr>
      <w:r w:rsidRPr="025F716C">
        <w:rPr>
          <w:rFonts w:eastAsia="Times New Roman"/>
        </w:rPr>
        <w:t>Návrh zákona a všech souvisejících zákonů je plně v souladu s mezinárodními smlouvami, jimiž je Česká republika vázána, a dále s obecně uznávanými zásadami mezinárodního práva.</w:t>
      </w:r>
    </w:p>
    <w:p w14:paraId="520910E1" w14:textId="17DA126A" w:rsidR="008227C1" w:rsidRPr="003F371E" w:rsidRDefault="008227C1" w:rsidP="008227C1">
      <w:pPr>
        <w:pStyle w:val="Nadpis2"/>
      </w:pPr>
      <w:r>
        <w:t>ČSÚ</w:t>
      </w:r>
    </w:p>
    <w:p w14:paraId="41EA8718" w14:textId="489C8112" w:rsidR="008227C1" w:rsidRPr="003F371E" w:rsidRDefault="4B78CD11" w:rsidP="50A08806">
      <w:pPr>
        <w:spacing w:before="240" w:after="288"/>
        <w:ind w:firstLine="567"/>
        <w:rPr>
          <w:rFonts w:eastAsia="Times New Roman"/>
        </w:rPr>
      </w:pPr>
      <w:r w:rsidRPr="003F371E">
        <w:rPr>
          <w:rFonts w:eastAsia="Times New Roman"/>
        </w:rPr>
        <w:t>Z pohledu statistické služby existuje souvislost navrhované právní úpravy s Nařízením Evropského parlamentu a Rady (ES) č. 223/2009 ze dne 11. března 2009 o evropské statistice v platném znění, kterým se stanoví právo národních statistických úřadů na rychlý a bezplatný přístup a využívání všech administrativních záznamů v systému veřejné správy a právo integrovat tyto záznamy do statistik do databází administrativních údajů bez ohledu na to, jaký je primární účel jejich vedení. V tomto ohledu návrh naplňuje požadavky citovaného nařízení a je tak v souladu s tímto právním přepisem Evropské unie.</w:t>
      </w:r>
    </w:p>
    <w:p w14:paraId="5CF18C2F" w14:textId="1C9326F6" w:rsidR="008227C1" w:rsidRPr="003F371E" w:rsidRDefault="008227C1" w:rsidP="008227C1">
      <w:pPr>
        <w:rPr>
          <w:lang w:eastAsia="cs-CZ"/>
        </w:rPr>
      </w:pPr>
    </w:p>
    <w:p w14:paraId="65427072" w14:textId="676D8198" w:rsidR="002A5A1C" w:rsidRPr="003F371E" w:rsidRDefault="00651C19" w:rsidP="00C979D4">
      <w:pPr>
        <w:pStyle w:val="Nadpis1"/>
        <w:spacing w:before="120" w:afterLines="120" w:after="288"/>
        <w:ind w:left="357" w:hanging="357"/>
        <w:rPr>
          <w:lang w:eastAsia="cs-CZ"/>
        </w:rPr>
      </w:pPr>
      <w:r w:rsidRPr="003F371E">
        <w:rPr>
          <w:lang w:eastAsia="cs-CZ"/>
        </w:rPr>
        <w:lastRenderedPageBreak/>
        <w:t xml:space="preserve">Předpokládaný hospodářský a finanční dopad </w:t>
      </w:r>
      <w:r w:rsidR="00853152" w:rsidRPr="003F371E">
        <w:rPr>
          <w:lang w:eastAsia="cs-CZ"/>
        </w:rPr>
        <w:t xml:space="preserve">navrhované právní úpravy </w:t>
      </w:r>
      <w:r w:rsidRPr="003F371E">
        <w:rPr>
          <w:lang w:eastAsia="cs-CZ"/>
        </w:rPr>
        <w:t>na státní rozpočet, ostatní veřejné rozpočty</w:t>
      </w:r>
      <w:r w:rsidR="006A38D0" w:rsidRPr="003F371E">
        <w:rPr>
          <w:lang w:eastAsia="cs-CZ"/>
        </w:rPr>
        <w:t xml:space="preserve"> a</w:t>
      </w:r>
      <w:r w:rsidRPr="003F371E">
        <w:rPr>
          <w:lang w:eastAsia="cs-CZ"/>
        </w:rPr>
        <w:t xml:space="preserve"> na podnikatelské prostředí České republiky</w:t>
      </w:r>
    </w:p>
    <w:p w14:paraId="05AC264D" w14:textId="466E3244" w:rsidR="4761A4AF" w:rsidRPr="002F3A51" w:rsidRDefault="00CF4679" w:rsidP="50A08806">
      <w:pPr>
        <w:pStyle w:val="Nadpis2"/>
      </w:pPr>
      <w:r w:rsidRPr="003F371E">
        <w:t>MPSV</w:t>
      </w:r>
    </w:p>
    <w:p w14:paraId="434CA3EF" w14:textId="541148AF" w:rsidR="00CF4679" w:rsidRPr="003F371E" w:rsidRDefault="00CF4679" w:rsidP="00E55C9E">
      <w:pPr>
        <w:spacing w:before="120" w:afterLines="120" w:after="288"/>
        <w:ind w:firstLine="567"/>
        <w:rPr>
          <w:b/>
          <w:bCs/>
        </w:rPr>
      </w:pPr>
      <w:r w:rsidRPr="003F371E">
        <w:rPr>
          <w:b/>
          <w:bCs/>
        </w:rPr>
        <w:t>Dopad do státního rozpočtu</w:t>
      </w:r>
    </w:p>
    <w:p w14:paraId="2A5FCE85" w14:textId="413BC3AC" w:rsidR="31F16394" w:rsidRPr="003F371E" w:rsidRDefault="78C168B4" w:rsidP="697D4F33">
      <w:pPr>
        <w:spacing w:before="120" w:afterLines="120" w:after="288"/>
        <w:ind w:firstLine="567"/>
      </w:pPr>
      <w:r w:rsidRPr="003F371E">
        <w:t>Navrhované změny ZNP, ZPSZ a ZOPSZ si nevyžádají další výdaje státního rozpočtu na úpravu stáva</w:t>
      </w:r>
      <w:r w:rsidR="383DF5F1" w:rsidRPr="003F371E">
        <w:t xml:space="preserve">jícího IT systému ČSSZ. Náklady na </w:t>
      </w:r>
      <w:r w:rsidR="2FF49743" w:rsidRPr="003F371E">
        <w:t xml:space="preserve">zavedení systému JMHZ jsou za ČSSZ, která bude pověřena </w:t>
      </w:r>
      <w:r w:rsidR="13C8A393" w:rsidRPr="003F371E">
        <w:t>technicky zajistit</w:t>
      </w:r>
      <w:r w:rsidR="7D5CEA7E" w:rsidRPr="003F371E">
        <w:t xml:space="preserve"> provoz systému JMHZ, vyčísleny v důvodové zprávě navrhovaného zákona o JMHZ. Další náklady nejsou předpokládány.</w:t>
      </w:r>
    </w:p>
    <w:p w14:paraId="01B0D516" w14:textId="0FDFC7A2" w:rsidR="005A6BE8" w:rsidRPr="003F371E" w:rsidRDefault="005A6BE8" w:rsidP="697D4F33">
      <w:pPr>
        <w:spacing w:before="120" w:afterLines="120" w:after="288"/>
        <w:ind w:firstLine="567"/>
      </w:pPr>
      <w:r>
        <w:t>Náklady na úpravu IT systému MPSV jsou vyčísleny v důvodové zprávě navrhovaného zákona o JMHZ. Další náklady nejsou předpokládány.</w:t>
      </w:r>
    </w:p>
    <w:p w14:paraId="6E39DE70" w14:textId="77777777" w:rsidR="00CF4679" w:rsidRPr="003F371E" w:rsidRDefault="00CF4679" w:rsidP="00CF4679">
      <w:pPr>
        <w:spacing w:before="120" w:afterLines="120" w:after="288"/>
        <w:ind w:firstLine="567"/>
        <w:rPr>
          <w:b/>
          <w:bCs/>
          <w:szCs w:val="24"/>
        </w:rPr>
      </w:pPr>
      <w:r w:rsidRPr="003F371E">
        <w:rPr>
          <w:b/>
          <w:bCs/>
        </w:rPr>
        <w:t>Dopad na ostatní veřejné rozpočty</w:t>
      </w:r>
    </w:p>
    <w:p w14:paraId="54654B51" w14:textId="2B696741" w:rsidR="75DD3918" w:rsidRPr="003F371E" w:rsidRDefault="75DD3918" w:rsidP="31F16394">
      <w:pPr>
        <w:spacing w:before="120" w:afterLines="120" w:after="288"/>
        <w:ind w:firstLine="567"/>
      </w:pPr>
      <w:r w:rsidRPr="003F371E">
        <w:t xml:space="preserve">Na územní samosprávné celky má návrh zákona dopady za situace, kdy budou v roli zaměstnavatele, a to stejné jako na </w:t>
      </w:r>
      <w:r w:rsidR="2C6BF708" w:rsidRPr="003F371E">
        <w:t xml:space="preserve">podnikatelské subjekty v roli zaměstnavatele. </w:t>
      </w:r>
    </w:p>
    <w:p w14:paraId="3D176DFE" w14:textId="77777777" w:rsidR="00CF4679" w:rsidRPr="003F371E" w:rsidRDefault="3C247D79" w:rsidP="00CF4679">
      <w:pPr>
        <w:spacing w:before="120" w:afterLines="120" w:after="288"/>
        <w:ind w:firstLine="567"/>
        <w:rPr>
          <w:b/>
          <w:bCs/>
          <w:szCs w:val="24"/>
        </w:rPr>
      </w:pPr>
      <w:r w:rsidRPr="003F371E">
        <w:rPr>
          <w:b/>
          <w:bCs/>
        </w:rPr>
        <w:t>Dopad na podnikatelské prostředí</w:t>
      </w:r>
    </w:p>
    <w:p w14:paraId="2D3C7E7B" w14:textId="2BF42038" w:rsidR="05AC1961" w:rsidRPr="003F371E" w:rsidRDefault="05AC1961" w:rsidP="697D4F33">
      <w:pPr>
        <w:spacing w:before="120" w:afterLines="120" w:after="288"/>
        <w:ind w:firstLine="567"/>
      </w:pPr>
      <w:r w:rsidRPr="003F371E">
        <w:t>Navrhované změny ZNP, ZPSZ a ZOPSZ v souvislosti se za</w:t>
      </w:r>
      <w:r w:rsidR="37D06BEA" w:rsidRPr="003F371E">
        <w:t>vedení</w:t>
      </w:r>
      <w:r w:rsidR="00DC08DD">
        <w:t>m</w:t>
      </w:r>
      <w:r w:rsidR="37D06BEA" w:rsidRPr="003F371E">
        <w:t xml:space="preserve"> navrhované právní úpravy zákona o JMHZ bud</w:t>
      </w:r>
      <w:r w:rsidR="0A5D17F1" w:rsidRPr="003F371E">
        <w:t>ou</w:t>
      </w:r>
      <w:r w:rsidR="37D06BEA" w:rsidRPr="003F371E">
        <w:t xml:space="preserve"> mít významný pozitivní dopad na podnikatelské prostředí.</w:t>
      </w:r>
      <w:r w:rsidR="37D06BEA" w:rsidRPr="003F371E">
        <w:rPr>
          <w:b/>
          <w:bCs/>
        </w:rPr>
        <w:t xml:space="preserve"> </w:t>
      </w:r>
      <w:r w:rsidR="37D06BEA" w:rsidRPr="003F371E">
        <w:t>Zaměstnavatelé budou moci využívat jednotný systém, který sníží administrativní zátěž spojenou s podáváním hlášení, a to jak časově, tak nákladově. Místo více samostatných hlášení podávaných ČSSZ budou zaměstnavatelé poskytovat jedno souhrnné hlášení</w:t>
      </w:r>
      <w:r w:rsidR="7EAD1320" w:rsidRPr="003F371E">
        <w:t xml:space="preserve">. </w:t>
      </w:r>
    </w:p>
    <w:p w14:paraId="0C9724F9" w14:textId="605DBA9E" w:rsidR="37D06BEA" w:rsidRPr="003F371E" w:rsidRDefault="37D06BEA" w:rsidP="697D4F33">
      <w:pPr>
        <w:spacing w:before="120" w:afterLines="120" w:after="288"/>
        <w:ind w:firstLine="567"/>
      </w:pPr>
      <w:r w:rsidRPr="003F371E">
        <w:t xml:space="preserve">Pro některé podniky bude implementace </w:t>
      </w:r>
      <w:r w:rsidR="6FB4D8BD" w:rsidRPr="003F371E">
        <w:t>navrh</w:t>
      </w:r>
      <w:r w:rsidR="5BFC1700" w:rsidRPr="003F371E">
        <w:t>ovaných změn ZNP, ZPSZ a ZOPSZ v</w:t>
      </w:r>
      <w:r w:rsidR="00B83EFD">
        <w:t> </w:t>
      </w:r>
      <w:r w:rsidR="5BFC1700" w:rsidRPr="003F371E">
        <w:t xml:space="preserve">souvislosti se zavedením navrhované právní úpravy zákona o </w:t>
      </w:r>
      <w:r w:rsidRPr="003F371E">
        <w:t>JMHZ znamenat jednorázové výdaje spojené s úpravou mzdových a personálních systémů. U větších zaměstnavatelů budou tyto náklady vykompenzovány úsporami v oblasti administrativy již během prvního roku fungování systému. Celkový ekonomický přínos pro podnikatelské prostředí lze navíc očekávat v podobě vyšší efektivity využívání času a zdrojů, což umožní podnikům soustředit se více na vlastní obchodní činnosti a růst.</w:t>
      </w:r>
    </w:p>
    <w:p w14:paraId="1D5CDC15" w14:textId="78271F3E" w:rsidR="598BEB39" w:rsidRPr="003F371E" w:rsidRDefault="598BEB39" w:rsidP="697D4F33">
      <w:pPr>
        <w:spacing w:before="120" w:afterLines="120" w:after="288"/>
        <w:ind w:firstLine="567"/>
      </w:pPr>
      <w:r w:rsidRPr="003F371E">
        <w:t xml:space="preserve">Současně je nutné konstatovat, že </w:t>
      </w:r>
      <w:r w:rsidR="20F9DC24" w:rsidRPr="003F371E">
        <w:t>časová úspora</w:t>
      </w:r>
      <w:r w:rsidR="038A4F38" w:rsidRPr="003F371E">
        <w:t>, jednorázové náklady na úpravy mzdových a personálních systémů</w:t>
      </w:r>
      <w:r w:rsidR="20F9DC24" w:rsidRPr="003F371E">
        <w:t xml:space="preserve"> </w:t>
      </w:r>
      <w:r w:rsidR="4C03662A" w:rsidRPr="003F371E">
        <w:t>v</w:t>
      </w:r>
      <w:r w:rsidRPr="003F371E">
        <w:t xml:space="preserve">yvolané změnami ZNP, ZPSZ a ZOPSZ v souvislosti se zavedením navrhované právní úpravy </w:t>
      </w:r>
      <w:r w:rsidR="26508570" w:rsidRPr="003F371E">
        <w:t>zákona o JMHZ jsou již</w:t>
      </w:r>
      <w:r w:rsidR="5DF5830C" w:rsidRPr="003F371E">
        <w:t xml:space="preserve"> detailně popsány</w:t>
      </w:r>
      <w:r w:rsidR="743E9FF4" w:rsidRPr="003F371E">
        <w:t xml:space="preserve"> v důvodové zprávě k zákonu o JMHZ.</w:t>
      </w:r>
      <w:r w:rsidR="677746E2" w:rsidRPr="003F371E">
        <w:t xml:space="preserve"> Další ná</w:t>
      </w:r>
      <w:r w:rsidR="188347E6" w:rsidRPr="003F371E">
        <w:t xml:space="preserve">klady nejsou předpokládány. </w:t>
      </w:r>
    </w:p>
    <w:p w14:paraId="10EAD7BB" w14:textId="20AD1FE2" w:rsidR="697D4F33" w:rsidRPr="003F371E" w:rsidRDefault="0A21BB4E" w:rsidP="697D4F33">
      <w:pPr>
        <w:spacing w:before="120" w:afterLines="120" w:after="288"/>
        <w:ind w:firstLine="567"/>
      </w:pPr>
      <w:r w:rsidRPr="003F371E">
        <w:rPr>
          <w:rFonts w:eastAsia="Times New Roman"/>
        </w:rPr>
        <w:t>Navrhovanou právní úpravou lze v oblasti zaměstnanosti očekávat pozitivní dopad na podnikatelské prostředí, neboť budou-li zkombinována data z</w:t>
      </w:r>
      <w:r w:rsidR="00D01985">
        <w:rPr>
          <w:rFonts w:eastAsia="Times New Roman"/>
        </w:rPr>
        <w:t>e systému evidence jednotného měsíčního hlášení</w:t>
      </w:r>
      <w:r w:rsidRPr="003F371E">
        <w:rPr>
          <w:rFonts w:eastAsia="Times New Roman"/>
        </w:rPr>
        <w:t xml:space="preserve"> a evidence náhradního plnění, bude možné odstranit povinnost předkládat formulář ohlášení o plnění povinného podílu. Zároveň zaměstnavatel nebude muset dopočítávat odvod do státního rozpočtu, protože ten bude možné na základě kombinací dat </w:t>
      </w:r>
      <w:r w:rsidR="00D01985" w:rsidRPr="003F371E">
        <w:rPr>
          <w:rFonts w:eastAsia="Times New Roman"/>
        </w:rPr>
        <w:t>z</w:t>
      </w:r>
      <w:r w:rsidR="00D01985">
        <w:rPr>
          <w:rFonts w:eastAsia="Times New Roman"/>
        </w:rPr>
        <w:t>e systému evidence jednotného měsíčního hlášení</w:t>
      </w:r>
      <w:r w:rsidR="00D01985" w:rsidRPr="003F371E" w:rsidDel="00D01985">
        <w:rPr>
          <w:rFonts w:eastAsia="Times New Roman"/>
        </w:rPr>
        <w:t xml:space="preserve"> </w:t>
      </w:r>
      <w:r w:rsidRPr="003F371E">
        <w:rPr>
          <w:rFonts w:eastAsia="Times New Roman"/>
        </w:rPr>
        <w:t xml:space="preserve">a z evidence náhradního plnění automaticky předepsat ze strany ÚP. Pozitivní dopad bude mít i pro zaměstnavatele na chráněném trhu práce, neboť informace o průměrných čtvrtletních přepočtených počtech zaměstnanců a zaměstnanců, kteří jsou osobami se zdravotním postižením, informace o předmětu činnosti zaměstnavatele, </w:t>
      </w:r>
      <w:r w:rsidRPr="003F371E">
        <w:rPr>
          <w:rFonts w:eastAsia="Times New Roman"/>
        </w:rPr>
        <w:lastRenderedPageBreak/>
        <w:t>informace o činnosti zaměstnanců, kteří jsou osobami se zdravotním postižením, a informace o</w:t>
      </w:r>
      <w:r w:rsidR="00B83EFD">
        <w:rPr>
          <w:rFonts w:eastAsia="Times New Roman"/>
        </w:rPr>
        <w:t> </w:t>
      </w:r>
      <w:r w:rsidRPr="003F371E">
        <w:rPr>
          <w:rFonts w:eastAsia="Times New Roman"/>
        </w:rPr>
        <w:t xml:space="preserve">místě výkonu práce, budou rovněž součástí </w:t>
      </w:r>
      <w:r w:rsidR="00D01985">
        <w:rPr>
          <w:rFonts w:eastAsia="Times New Roman"/>
        </w:rPr>
        <w:t>systému evidence jednotného měsíčního hlášení</w:t>
      </w:r>
      <w:r w:rsidRPr="003F371E">
        <w:rPr>
          <w:rFonts w:eastAsia="Times New Roman"/>
        </w:rPr>
        <w:t>, a proto bude možné roční zprávu o činnosti zaměstnavatele uznaného za zaměstnavatele na chráněném trhu práce tímto nahradit.</w:t>
      </w:r>
      <w:r w:rsidR="00D01985">
        <w:t xml:space="preserve"> </w:t>
      </w:r>
    </w:p>
    <w:p w14:paraId="12C2B331" w14:textId="65FC9637" w:rsidR="00CF4679" w:rsidRPr="003F371E" w:rsidRDefault="00CF4679" w:rsidP="00CF4679">
      <w:pPr>
        <w:pStyle w:val="Nadpis2"/>
      </w:pPr>
      <w:r>
        <w:t>MF</w:t>
      </w:r>
    </w:p>
    <w:p w14:paraId="389C3CA5" w14:textId="77777777" w:rsidR="00CF4679" w:rsidRPr="003F371E" w:rsidRDefault="00CF4679" w:rsidP="00CF4679">
      <w:pPr>
        <w:spacing w:before="120" w:afterLines="120" w:after="288"/>
        <w:ind w:firstLine="567"/>
        <w:rPr>
          <w:b/>
          <w:bCs/>
          <w:szCs w:val="24"/>
        </w:rPr>
      </w:pPr>
      <w:r w:rsidRPr="025F716C">
        <w:rPr>
          <w:b/>
          <w:bCs/>
        </w:rPr>
        <w:t>Dopad do státního rozpočtu</w:t>
      </w:r>
    </w:p>
    <w:p w14:paraId="26210B6D" w14:textId="62612A97" w:rsidR="00FF173F" w:rsidRPr="003F371E" w:rsidRDefault="00DD3781" w:rsidP="00FF173F">
      <w:pPr>
        <w:spacing w:before="120" w:afterLines="120" w:after="288"/>
        <w:ind w:firstLine="567"/>
      </w:pPr>
      <w:r w:rsidRPr="00DD3781">
        <w:t>Pro Finanční správu je implementace zákona o jednotném měsíčním hlášení zaměstnavatelů zásadní změnou s dopadem jak do stávajících procesů, tak do ICT. Předpokládané výdaje Finanční správy na dopadovou analýzu, vývoj, provoz a rozvoj příslušného IT systému nelze v současnosti vyčíslit.</w:t>
      </w:r>
    </w:p>
    <w:p w14:paraId="5CCF5FB4" w14:textId="77777777" w:rsidR="00CF4679" w:rsidRPr="003F371E" w:rsidRDefault="00CF4679" w:rsidP="00CF4679">
      <w:pPr>
        <w:spacing w:before="120" w:afterLines="120" w:after="288"/>
        <w:ind w:firstLine="567"/>
        <w:rPr>
          <w:b/>
          <w:bCs/>
          <w:szCs w:val="24"/>
        </w:rPr>
      </w:pPr>
      <w:r w:rsidRPr="025F716C">
        <w:rPr>
          <w:b/>
          <w:bCs/>
        </w:rPr>
        <w:t>Dopad na ostatní veřejné rozpočty</w:t>
      </w:r>
    </w:p>
    <w:p w14:paraId="45F18742" w14:textId="4592B341" w:rsidR="3BC869E9" w:rsidRDefault="3BC869E9" w:rsidP="025F716C">
      <w:pPr>
        <w:spacing w:before="120" w:afterLines="120" w:after="288"/>
        <w:ind w:firstLine="567"/>
        <w:rPr>
          <w:rFonts w:eastAsia="Times New Roman"/>
          <w:szCs w:val="24"/>
        </w:rPr>
      </w:pPr>
      <w:r w:rsidRPr="025F716C">
        <w:rPr>
          <w:rFonts w:eastAsia="Times New Roman"/>
          <w:color w:val="000000" w:themeColor="text1"/>
          <w:szCs w:val="24"/>
        </w:rPr>
        <w:t>Na územní samosprávné celky má návrh zákona dopady za situace, že budou v roli zaměstnavatele, a to stejné jako na podnikatelské subjekty v roli zaměstnavatele.</w:t>
      </w:r>
    </w:p>
    <w:p w14:paraId="1A976D76" w14:textId="77777777" w:rsidR="00CF4679" w:rsidRPr="003F371E" w:rsidRDefault="00CF4679" w:rsidP="00CF4679">
      <w:pPr>
        <w:spacing w:before="120" w:afterLines="120" w:after="288"/>
        <w:ind w:firstLine="567"/>
        <w:rPr>
          <w:b/>
          <w:bCs/>
          <w:szCs w:val="24"/>
        </w:rPr>
      </w:pPr>
      <w:r w:rsidRPr="025F716C">
        <w:rPr>
          <w:b/>
          <w:bCs/>
        </w:rPr>
        <w:t>Dopad na podnikatelské prostředí</w:t>
      </w:r>
    </w:p>
    <w:p w14:paraId="5AE3E4F8" w14:textId="14DD0AAA" w:rsidR="39F50A13" w:rsidRDefault="39F50A13" w:rsidP="025F716C">
      <w:pPr>
        <w:spacing w:before="120" w:afterLines="120" w:after="288"/>
        <w:ind w:firstLine="567"/>
      </w:pPr>
      <w:r>
        <w:t xml:space="preserve">Navrhované změny zákona o dani z </w:t>
      </w:r>
      <w:r w:rsidR="00D226A5">
        <w:t xml:space="preserve">příjmů </w:t>
      </w:r>
      <w:r>
        <w:t>v souvislosti se zavedení</w:t>
      </w:r>
      <w:r w:rsidR="00D226A5">
        <w:t>m</w:t>
      </w:r>
      <w:r>
        <w:t xml:space="preserve"> navrhované právní úpravy zákona o JMHZ budou mít významný pozitivní dopad na podnikatelské prostředí.</w:t>
      </w:r>
      <w:r w:rsidRPr="025F716C">
        <w:rPr>
          <w:b/>
          <w:bCs/>
        </w:rPr>
        <w:t xml:space="preserve"> </w:t>
      </w:r>
      <w:r>
        <w:t xml:space="preserve">Zaměstnavatelé budou moci využívat jednotný systém, který sníží administrativní zátěž spojenou s podáváním hlášení, a to jak časově, tak nákladově. </w:t>
      </w:r>
    </w:p>
    <w:p w14:paraId="7F88069E" w14:textId="44ABCDC7" w:rsidR="39F50A13" w:rsidRDefault="39F50A13" w:rsidP="025F716C">
      <w:pPr>
        <w:spacing w:before="120" w:afterLines="120" w:after="288"/>
        <w:ind w:firstLine="567"/>
      </w:pPr>
      <w:r>
        <w:t xml:space="preserve">Pro některé podniky bude implementace navrhovaných změn zákona o daních z </w:t>
      </w:r>
      <w:r w:rsidR="0028280A">
        <w:t xml:space="preserve">příjmů </w:t>
      </w:r>
      <w:r>
        <w:t>v</w:t>
      </w:r>
      <w:r w:rsidR="00B83EFD">
        <w:t> </w:t>
      </w:r>
      <w:r>
        <w:t>souvislosti se zavedením navrhované právní úpravy zákona o JMHZ znamenat jednorázové výdaje spojené s úpravou mzdových a personálních systémů. U větších zaměstnavatelů budou tyto náklady vykompenzovány úsporami v oblasti administrativy již během prvního roku fungování systému. Celkový ekonomický přínos pro podnikatelské prostředí lze navíc očekávat v podobě vyšší efektivity využívání času a zdrojů, což umožní podnikům soustředit se více na vlastní obchodní činnosti a růst.</w:t>
      </w:r>
    </w:p>
    <w:p w14:paraId="35485E43" w14:textId="759B16DF" w:rsidR="39F50A13" w:rsidRDefault="39F50A13" w:rsidP="025F716C">
      <w:pPr>
        <w:spacing w:before="120" w:afterLines="120" w:after="288"/>
        <w:ind w:firstLine="567"/>
      </w:pPr>
      <w:r>
        <w:t xml:space="preserve">Současně je nutné konstatovat, že časová úspora, jednorázové náklady na úpravy mzdových a personálních systémů vyvolané změnami zákona o daních z </w:t>
      </w:r>
      <w:r w:rsidR="0028280A">
        <w:t xml:space="preserve">příjmů </w:t>
      </w:r>
      <w:r>
        <w:t>v souvislosti se zavedením navrhované právní úpravy zákona o JMHZ jsou již detailně popsány v</w:t>
      </w:r>
      <w:r w:rsidR="55A67D63">
        <w:t xml:space="preserve"> </w:t>
      </w:r>
      <w:r>
        <w:t>důvodové zprávě k zákonu o JMHZ. Další náklady nejsou předpokládány.</w:t>
      </w:r>
    </w:p>
    <w:p w14:paraId="0ECD03BA" w14:textId="35A51A8C" w:rsidR="00CF4679" w:rsidRPr="003F371E" w:rsidRDefault="00CF4679" w:rsidP="00CF4679">
      <w:pPr>
        <w:pStyle w:val="Nadpis2"/>
      </w:pPr>
      <w:r w:rsidRPr="003F371E">
        <w:t>ČSÚ</w:t>
      </w:r>
    </w:p>
    <w:p w14:paraId="06723975" w14:textId="77777777" w:rsidR="00A718E3" w:rsidRPr="003F371E" w:rsidRDefault="00A718E3" w:rsidP="4761A4AF">
      <w:pPr>
        <w:spacing w:before="120" w:afterLines="120" w:after="288"/>
        <w:ind w:firstLine="567"/>
        <w:rPr>
          <w:b/>
          <w:bCs/>
        </w:rPr>
      </w:pPr>
      <w:r w:rsidRPr="003F371E">
        <w:rPr>
          <w:b/>
          <w:bCs/>
        </w:rPr>
        <w:t>Dopad do státního rozpočtu</w:t>
      </w:r>
    </w:p>
    <w:p w14:paraId="33E6A579" w14:textId="3B55C435" w:rsidR="4761A4AF" w:rsidRPr="00DD3781" w:rsidRDefault="7FACC51D" w:rsidP="009125A4">
      <w:pPr>
        <w:spacing w:before="120" w:after="288"/>
        <w:ind w:firstLine="567"/>
      </w:pPr>
      <w:r w:rsidRPr="00DD3781">
        <w:t>Dodatečné náklady ČSÚ budou vydány</w:t>
      </w:r>
      <w:r w:rsidR="009125A4" w:rsidRPr="00DD3781">
        <w:t xml:space="preserve"> na implementaci JMHZ do prostředí ČSÚ, resp.</w:t>
      </w:r>
      <w:r w:rsidRPr="00DD3781">
        <w:t xml:space="preserve"> na úpravu SW systému </w:t>
      </w:r>
      <w:r w:rsidR="009125A4" w:rsidRPr="00DD3781">
        <w:t xml:space="preserve">a jeho správu </w:t>
      </w:r>
      <w:r w:rsidRPr="00DD3781">
        <w:t xml:space="preserve">tak, aby </w:t>
      </w:r>
      <w:r w:rsidR="009125A4" w:rsidRPr="00DD3781">
        <w:t xml:space="preserve">systém byl schopen </w:t>
      </w:r>
      <w:r w:rsidRPr="00DD3781">
        <w:t xml:space="preserve">stahovat údaje potřebné pro výkon agend z IIS MPSV prostřednictvím vzdáleného přístupu, </w:t>
      </w:r>
      <w:r w:rsidR="009125A4" w:rsidRPr="00DD3781">
        <w:t>a aby bylo možné zpracovávat data novým způsobem. Zároveň</w:t>
      </w:r>
      <w:r w:rsidRPr="00DD3781">
        <w:t xml:space="preserve"> půjde i o další související úpravy interních IT systémů</w:t>
      </w:r>
      <w:r w:rsidR="009125A4" w:rsidRPr="00DD3781">
        <w:t xml:space="preserve"> a jejich správu. Jedná se o pravidelné každoroční náklady ve výši 5,8 mil. Kč.</w:t>
      </w:r>
    </w:p>
    <w:p w14:paraId="1C7FDA73" w14:textId="77777777" w:rsidR="00A718E3" w:rsidRDefault="00A718E3" w:rsidP="5DD26C73">
      <w:pPr>
        <w:spacing w:before="120" w:afterLines="120" w:after="288"/>
        <w:ind w:firstLine="567"/>
        <w:rPr>
          <w:b/>
          <w:bCs/>
        </w:rPr>
      </w:pPr>
      <w:r w:rsidRPr="025F716C">
        <w:rPr>
          <w:b/>
          <w:bCs/>
        </w:rPr>
        <w:t>Dopad na ostatní veřejné rozpočty</w:t>
      </w:r>
    </w:p>
    <w:p w14:paraId="7D9721FA" w14:textId="4167B72A" w:rsidR="6EED6B8C" w:rsidRDefault="6EED6B8C" w:rsidP="025F716C">
      <w:pPr>
        <w:spacing w:before="120" w:afterLines="120" w:after="288"/>
        <w:ind w:firstLine="567"/>
        <w:rPr>
          <w:rFonts w:eastAsia="Times New Roman"/>
          <w:szCs w:val="24"/>
        </w:rPr>
      </w:pPr>
      <w:r w:rsidRPr="025F716C">
        <w:rPr>
          <w:rFonts w:eastAsia="Times New Roman"/>
          <w:color w:val="000000" w:themeColor="text1"/>
          <w:szCs w:val="24"/>
        </w:rPr>
        <w:lastRenderedPageBreak/>
        <w:t>Na územní samosprávné celky má návrh zákona dopady za situace, že budou v roli zaměstnavatele, a to stejné jako na podnikatelské subjekty v roli zaměstnavatele.</w:t>
      </w:r>
    </w:p>
    <w:p w14:paraId="65A8C818" w14:textId="0C8B34EC" w:rsidR="00E55C9E" w:rsidRPr="002F3A51" w:rsidRDefault="00A718E3" w:rsidP="002F3A51">
      <w:pPr>
        <w:spacing w:before="120" w:afterLines="120" w:after="288"/>
        <w:ind w:firstLine="567"/>
        <w:rPr>
          <w:b/>
          <w:bCs/>
        </w:rPr>
      </w:pPr>
      <w:r w:rsidRPr="003F371E">
        <w:rPr>
          <w:b/>
          <w:bCs/>
        </w:rPr>
        <w:t>Dopad na podnikatelské prostředí</w:t>
      </w:r>
    </w:p>
    <w:p w14:paraId="1A863CDD" w14:textId="19F84CD8" w:rsidR="4761A4AF" w:rsidRPr="00442E2D" w:rsidRDefault="04BD99D6" w:rsidP="00442E2D">
      <w:pPr>
        <w:spacing w:before="120" w:after="288"/>
        <w:ind w:firstLine="567"/>
        <w:rPr>
          <w:rFonts w:eastAsia="Times New Roman"/>
        </w:rPr>
      </w:pPr>
      <w:r w:rsidRPr="003F371E">
        <w:rPr>
          <w:rFonts w:eastAsia="Times New Roman"/>
        </w:rPr>
        <w:t xml:space="preserve">V cílovém stavu dojde k odstranění duplicitního reportování a zpřehlednění a jasného definování požadavků na data za </w:t>
      </w:r>
      <w:proofErr w:type="spellStart"/>
      <w:r w:rsidRPr="003F371E">
        <w:rPr>
          <w:rFonts w:eastAsia="Times New Roman"/>
        </w:rPr>
        <w:t>reportující</w:t>
      </w:r>
      <w:proofErr w:type="spellEnd"/>
      <w:r w:rsidRPr="003F371E">
        <w:rPr>
          <w:rFonts w:eastAsia="Times New Roman"/>
        </w:rPr>
        <w:t xml:space="preserve"> jednotky – zaměstnavatele. Veškeré potřebné, pravidelně hlášené, údaje budou reportovány právě jednou a pouze v jediném termínu. Z</w:t>
      </w:r>
      <w:r w:rsidR="00B83EFD">
        <w:rPr>
          <w:rFonts w:eastAsia="Times New Roman"/>
        </w:rPr>
        <w:t> </w:t>
      </w:r>
      <w:r w:rsidRPr="003F371E">
        <w:rPr>
          <w:rFonts w:eastAsia="Times New Roman"/>
        </w:rPr>
        <w:t xml:space="preserve">praktických důvodů, které na jedné straně reflektují možnosti zaměstnavatelů a na druhé straně potřeby správců agend bylo pro JMHZ stanoveno, že hlášení za kalendářní měsíc bude podáváno od 1. do 20. kalendářního dne následujícího kalendářního měsíce. Datová věta JMHZ bude obsahovat všechny údaje hlášené dnes a pro některé subjekty dojde k navýšení počtu reportovaných položek – jde primárně o subjekty, které dnes nejsou zahrnuty do výběrových šetření prováděných ČSÚ a MPSV (ISPV), tyto subjekty do hlášení zahrnou i dodatečné položky. Vzhledem k tomu, že ve výběrových šetřeních dochází k rotaci </w:t>
      </w:r>
      <w:proofErr w:type="spellStart"/>
      <w:r w:rsidRPr="003F371E">
        <w:rPr>
          <w:rFonts w:eastAsia="Times New Roman"/>
        </w:rPr>
        <w:t>reportujících</w:t>
      </w:r>
      <w:proofErr w:type="spellEnd"/>
      <w:r w:rsidRPr="003F371E">
        <w:rPr>
          <w:rFonts w:eastAsia="Times New Roman"/>
        </w:rPr>
        <w:t xml:space="preserve"> jednotek, a tedy každý subjekt je dříve či později zahrnut, nedojde k rozšíření o položky, které zaměstnavatelé neevidují, pouze dojde k jejich hlášení každý měsíc. Předávání dat tak bude pro zaměstnavatele více předvídatelné, nebudou překvapováni ad-hoc požadavky výběrových šetření po omezenou dobu a odpadnou s tím spojené náklady na nutnou úpravu informačních systémů a evidencí.</w:t>
      </w:r>
    </w:p>
    <w:p w14:paraId="008C16D9" w14:textId="4131665C" w:rsidR="006A38D0" w:rsidRPr="003F371E" w:rsidRDefault="006A38D0" w:rsidP="00B62204">
      <w:pPr>
        <w:pStyle w:val="Nadpis1"/>
        <w:ind w:left="284" w:hanging="284"/>
      </w:pPr>
      <w:r w:rsidRPr="003F371E">
        <w:rPr>
          <w:rStyle w:val="Nadpis2Char"/>
          <w:b/>
          <w:bCs/>
          <w:iCs w:val="0"/>
          <w:szCs w:val="32"/>
        </w:rPr>
        <w:t>Sociální dopady, včetně dopadů na specifické skupiny obyvatel, zejména osoby sociálně slabé, osoby se zdravotním postižením a národnostní menšiny, dopady na ochranu práv dětí a dopady na životní prostředí</w:t>
      </w:r>
      <w:r w:rsidRPr="003F371E">
        <w:t xml:space="preserve"> </w:t>
      </w:r>
    </w:p>
    <w:p w14:paraId="3A028653" w14:textId="77777777" w:rsidR="00AC60EE" w:rsidRPr="003F371E" w:rsidRDefault="00A718E3" w:rsidP="00151294">
      <w:pPr>
        <w:spacing w:before="120" w:afterLines="120" w:after="288"/>
        <w:ind w:firstLine="567"/>
        <w:rPr>
          <w:b/>
          <w:bCs/>
          <w:szCs w:val="24"/>
        </w:rPr>
      </w:pPr>
      <w:r w:rsidRPr="003F371E">
        <w:rPr>
          <w:b/>
          <w:bCs/>
          <w:szCs w:val="24"/>
        </w:rPr>
        <w:t>Sociální dopady</w:t>
      </w:r>
    </w:p>
    <w:p w14:paraId="21FD10EA" w14:textId="6EACEEA0" w:rsidR="00151294" w:rsidRPr="003F371E" w:rsidRDefault="000E176D" w:rsidP="00151294">
      <w:pPr>
        <w:spacing w:before="120" w:afterLines="120" w:after="288"/>
        <w:ind w:firstLine="567"/>
        <w:rPr>
          <w:szCs w:val="24"/>
        </w:rPr>
      </w:pPr>
      <w:r w:rsidRPr="003F371E">
        <w:rPr>
          <w:szCs w:val="24"/>
        </w:rPr>
        <w:t xml:space="preserve">Návrh zákona </w:t>
      </w:r>
      <w:r w:rsidR="00151294" w:rsidRPr="003F371E">
        <w:rPr>
          <w:szCs w:val="24"/>
        </w:rPr>
        <w:t>nem</w:t>
      </w:r>
      <w:r w:rsidRPr="003F371E">
        <w:rPr>
          <w:szCs w:val="24"/>
        </w:rPr>
        <w:t>á</w:t>
      </w:r>
      <w:r w:rsidR="00151294" w:rsidRPr="003F371E">
        <w:rPr>
          <w:szCs w:val="24"/>
        </w:rPr>
        <w:t xml:space="preserve"> </w:t>
      </w:r>
      <w:r w:rsidR="00DD5D28" w:rsidRPr="003F371E">
        <w:rPr>
          <w:szCs w:val="24"/>
        </w:rPr>
        <w:t>žádné sociální dopady.</w:t>
      </w:r>
    </w:p>
    <w:p w14:paraId="166AF88C" w14:textId="77777777" w:rsidR="006A38D0" w:rsidRPr="003F371E" w:rsidRDefault="006A38D0" w:rsidP="001F149B">
      <w:pPr>
        <w:spacing w:before="120" w:afterLines="120" w:after="288"/>
        <w:ind w:firstLine="567"/>
        <w:rPr>
          <w:b/>
          <w:bCs/>
          <w:noProof/>
          <w:szCs w:val="24"/>
        </w:rPr>
      </w:pPr>
      <w:r w:rsidRPr="003F371E">
        <w:rPr>
          <w:b/>
          <w:bCs/>
          <w:noProof/>
          <w:szCs w:val="24"/>
        </w:rPr>
        <w:t>Dopady na ochranu práv dětí</w:t>
      </w:r>
    </w:p>
    <w:p w14:paraId="20CDCECE" w14:textId="14C91ED9" w:rsidR="00B5311B" w:rsidRPr="003F371E" w:rsidRDefault="00B5311B" w:rsidP="001F149B">
      <w:pPr>
        <w:spacing w:before="120" w:afterLines="120" w:after="288"/>
        <w:ind w:firstLine="567"/>
        <w:rPr>
          <w:szCs w:val="24"/>
        </w:rPr>
      </w:pPr>
      <w:r w:rsidRPr="003F371E">
        <w:rPr>
          <w:szCs w:val="24"/>
        </w:rPr>
        <w:t>Změn</w:t>
      </w:r>
      <w:r w:rsidR="000E176D" w:rsidRPr="003F371E">
        <w:rPr>
          <w:szCs w:val="24"/>
        </w:rPr>
        <w:t>a</w:t>
      </w:r>
      <w:r w:rsidRPr="003F371E">
        <w:rPr>
          <w:szCs w:val="24"/>
        </w:rPr>
        <w:t xml:space="preserve"> nem</w:t>
      </w:r>
      <w:r w:rsidR="000E176D" w:rsidRPr="003F371E">
        <w:rPr>
          <w:szCs w:val="24"/>
        </w:rPr>
        <w:t>á</w:t>
      </w:r>
      <w:r w:rsidRPr="003F371E">
        <w:rPr>
          <w:szCs w:val="24"/>
        </w:rPr>
        <w:t xml:space="preserve"> dopad na ochranu práv dětí.</w:t>
      </w:r>
    </w:p>
    <w:p w14:paraId="5811820B" w14:textId="77777777" w:rsidR="00A718E3" w:rsidRPr="003F371E" w:rsidRDefault="00A718E3" w:rsidP="001F149B">
      <w:pPr>
        <w:spacing w:before="120" w:afterLines="120" w:after="288"/>
        <w:ind w:firstLine="567"/>
        <w:rPr>
          <w:b/>
          <w:bCs/>
          <w:szCs w:val="24"/>
        </w:rPr>
      </w:pPr>
      <w:r w:rsidRPr="003F371E">
        <w:rPr>
          <w:b/>
          <w:bCs/>
          <w:szCs w:val="24"/>
        </w:rPr>
        <w:t>Dopad na životní prostředí</w:t>
      </w:r>
    </w:p>
    <w:p w14:paraId="32B6B232" w14:textId="70368918" w:rsidR="00A718E3" w:rsidRPr="003F371E" w:rsidRDefault="00A718E3" w:rsidP="001F149B">
      <w:pPr>
        <w:spacing w:before="120" w:afterLines="120" w:after="288"/>
        <w:ind w:firstLine="567"/>
        <w:rPr>
          <w:szCs w:val="24"/>
        </w:rPr>
      </w:pPr>
      <w:r w:rsidRPr="003F371E">
        <w:rPr>
          <w:szCs w:val="24"/>
        </w:rPr>
        <w:t>Změn</w:t>
      </w:r>
      <w:r w:rsidR="000E176D" w:rsidRPr="003F371E">
        <w:rPr>
          <w:szCs w:val="24"/>
        </w:rPr>
        <w:t>a</w:t>
      </w:r>
      <w:r w:rsidRPr="003F371E">
        <w:rPr>
          <w:szCs w:val="24"/>
        </w:rPr>
        <w:t xml:space="preserve"> nem</w:t>
      </w:r>
      <w:r w:rsidR="000E176D" w:rsidRPr="003F371E">
        <w:rPr>
          <w:szCs w:val="24"/>
        </w:rPr>
        <w:t>á</w:t>
      </w:r>
      <w:r w:rsidRPr="003F371E">
        <w:rPr>
          <w:szCs w:val="24"/>
        </w:rPr>
        <w:t xml:space="preserve"> dopad na životní prostředí.</w:t>
      </w:r>
    </w:p>
    <w:p w14:paraId="731B430C" w14:textId="1171A1CB" w:rsidR="00651C19" w:rsidRPr="003F371E" w:rsidRDefault="00651C19" w:rsidP="00DC4600">
      <w:pPr>
        <w:pStyle w:val="Nadpis1"/>
        <w:ind w:left="426"/>
      </w:pPr>
      <w:r w:rsidRPr="003F371E">
        <w:t>Zhodnocení dopadů navrhovaného řešení ve vztahu k ochraně soukromí a osobních údajů</w:t>
      </w:r>
    </w:p>
    <w:p w14:paraId="46E9C350" w14:textId="439BD4F0" w:rsidR="768FD7FD" w:rsidRDefault="768FD7FD" w:rsidP="025F716C">
      <w:pPr>
        <w:pStyle w:val="Nadpis2"/>
      </w:pPr>
      <w:r>
        <w:t>Účelem připravovaného řešení je primárně:</w:t>
      </w:r>
    </w:p>
    <w:p w14:paraId="7256BD40" w14:textId="4E212395" w:rsidR="31F16394" w:rsidRPr="003F371E" w:rsidRDefault="321039BA" w:rsidP="697D4F33">
      <w:pPr>
        <w:pStyle w:val="Odstavecseseznamem"/>
        <w:widowControl w:val="0"/>
        <w:numPr>
          <w:ilvl w:val="0"/>
          <w:numId w:val="8"/>
        </w:numPr>
        <w:spacing w:before="160" w:afterLines="120" w:after="288"/>
        <w:rPr>
          <w:rFonts w:ascii="Times New Roman" w:eastAsia="Times New Roman" w:hAnsi="Times New Roman"/>
          <w:sz w:val="24"/>
          <w:szCs w:val="24"/>
        </w:rPr>
      </w:pPr>
      <w:r w:rsidRPr="003F371E">
        <w:rPr>
          <w:rFonts w:ascii="Times New Roman" w:eastAsia="Times New Roman" w:hAnsi="Times New Roman"/>
          <w:color w:val="000000" w:themeColor="text1"/>
          <w:sz w:val="24"/>
          <w:szCs w:val="24"/>
        </w:rPr>
        <w:t>centralizace sběru informací a sloučení sběru do jediného pravidelně podávaného</w:t>
      </w:r>
      <w:r w:rsidR="31F16394" w:rsidRPr="003F371E">
        <w:rPr>
          <w:rFonts w:ascii="Times New Roman" w:hAnsi="Times New Roman"/>
        </w:rPr>
        <w:br/>
      </w:r>
      <w:r w:rsidRPr="003F371E">
        <w:rPr>
          <w:rFonts w:ascii="Times New Roman" w:eastAsia="Times New Roman" w:hAnsi="Times New Roman"/>
          <w:color w:val="000000" w:themeColor="text1"/>
          <w:sz w:val="24"/>
          <w:szCs w:val="24"/>
        </w:rPr>
        <w:t xml:space="preserve"> hlášení s cílem zefektivnit komunikaci mezi státem a zaměstnavateli;</w:t>
      </w:r>
    </w:p>
    <w:p w14:paraId="3129007A" w14:textId="7E53F85D" w:rsidR="31F16394" w:rsidRPr="003F371E" w:rsidRDefault="321039BA" w:rsidP="697D4F33">
      <w:pPr>
        <w:pStyle w:val="Odstavecseseznamem"/>
        <w:widowControl w:val="0"/>
        <w:numPr>
          <w:ilvl w:val="0"/>
          <w:numId w:val="8"/>
        </w:numPr>
        <w:spacing w:before="160" w:afterLines="120" w:after="288"/>
        <w:rPr>
          <w:rFonts w:ascii="Times New Roman" w:eastAsia="Times New Roman" w:hAnsi="Times New Roman"/>
          <w:sz w:val="24"/>
          <w:szCs w:val="24"/>
        </w:rPr>
      </w:pPr>
      <w:r w:rsidRPr="003F371E">
        <w:rPr>
          <w:rFonts w:ascii="Times New Roman" w:eastAsia="Times New Roman" w:hAnsi="Times New Roman"/>
          <w:color w:val="000000" w:themeColor="text1"/>
          <w:sz w:val="24"/>
          <w:szCs w:val="24"/>
        </w:rPr>
        <w:t xml:space="preserve">zamezení duplicitního hlášení zaměstnavatelů </w:t>
      </w:r>
    </w:p>
    <w:p w14:paraId="0D4A9EA3" w14:textId="119A21BF" w:rsidR="003F371E" w:rsidRPr="003F371E" w:rsidRDefault="321039BA" w:rsidP="025F716C">
      <w:pPr>
        <w:pStyle w:val="Odstavecseseznamem"/>
        <w:widowControl w:val="0"/>
        <w:numPr>
          <w:ilvl w:val="0"/>
          <w:numId w:val="8"/>
        </w:numPr>
        <w:spacing w:before="160" w:afterLines="120" w:after="288"/>
        <w:rPr>
          <w:rFonts w:ascii="Times New Roman" w:eastAsia="Times New Roman" w:hAnsi="Times New Roman"/>
          <w:sz w:val="24"/>
          <w:szCs w:val="24"/>
        </w:rPr>
      </w:pPr>
      <w:r w:rsidRPr="025F716C">
        <w:rPr>
          <w:rFonts w:ascii="Times New Roman" w:eastAsia="Times New Roman" w:hAnsi="Times New Roman"/>
          <w:color w:val="000000" w:themeColor="text1"/>
          <w:sz w:val="24"/>
          <w:szCs w:val="24"/>
        </w:rPr>
        <w:t xml:space="preserve">zjednodušení hlášení informací zaměstnavateli </w:t>
      </w:r>
    </w:p>
    <w:p w14:paraId="717FFD07" w14:textId="03E06B89" w:rsidR="002A6EEF" w:rsidRPr="003F371E" w:rsidRDefault="768FD7FD" w:rsidP="50A08806">
      <w:pPr>
        <w:pStyle w:val="Nadpis2"/>
        <w:rPr>
          <w:sz w:val="26"/>
          <w:szCs w:val="26"/>
        </w:rPr>
      </w:pPr>
      <w:r w:rsidRPr="003F371E">
        <w:rPr>
          <w:sz w:val="26"/>
          <w:szCs w:val="26"/>
        </w:rPr>
        <w:lastRenderedPageBreak/>
        <w:t xml:space="preserve">Návaznost na současné zpracování osobních údajů </w:t>
      </w:r>
    </w:p>
    <w:p w14:paraId="72F54EF6" w14:textId="77777777" w:rsidR="00B25D96" w:rsidRPr="003F371E" w:rsidRDefault="00B25D96" w:rsidP="50A08806">
      <w:pPr>
        <w:pStyle w:val="Nadpis3"/>
        <w:rPr>
          <w:rFonts w:ascii="Times New Roman" w:hAnsi="Times New Roman"/>
        </w:rPr>
      </w:pPr>
      <w:r w:rsidRPr="003F371E">
        <w:rPr>
          <w:rFonts w:ascii="Times New Roman" w:hAnsi="Times New Roman"/>
        </w:rPr>
        <w:t>MPSV</w:t>
      </w:r>
    </w:p>
    <w:p w14:paraId="073D25BA" w14:textId="77777777" w:rsidR="00E55C9E" w:rsidRDefault="00E55C9E" w:rsidP="50A08806">
      <w:pPr>
        <w:rPr>
          <w:b/>
          <w:bCs/>
        </w:rPr>
      </w:pPr>
    </w:p>
    <w:p w14:paraId="203E4A5F" w14:textId="17112174" w:rsidR="4761A4AF" w:rsidRDefault="7B05FE8F" w:rsidP="00E55C9E">
      <w:pPr>
        <w:ind w:firstLine="708"/>
      </w:pPr>
      <w:r w:rsidRPr="003F371E">
        <w:rPr>
          <w:b/>
          <w:bCs/>
        </w:rPr>
        <w:t>Zákon o zaměstnanosti</w:t>
      </w:r>
      <w:r w:rsidRPr="003F371E">
        <w:t xml:space="preserve"> </w:t>
      </w:r>
    </w:p>
    <w:p w14:paraId="3E70DAD3" w14:textId="77777777" w:rsidR="00FD254A" w:rsidRPr="003F371E" w:rsidRDefault="00FD254A" w:rsidP="50A08806"/>
    <w:p w14:paraId="26A59F5C" w14:textId="5F5C5BBB" w:rsidR="25D25DBC" w:rsidRPr="003F371E" w:rsidRDefault="25D25DBC" w:rsidP="009F257A">
      <w:pPr>
        <w:ind w:firstLine="708"/>
        <w:rPr>
          <w:rFonts w:eastAsia="Times New Roman"/>
        </w:rPr>
      </w:pPr>
      <w:r w:rsidRPr="003F371E">
        <w:rPr>
          <w:rFonts w:eastAsia="Times New Roman"/>
        </w:rPr>
        <w:t xml:space="preserve">Pro oblast zaměstnanosti se navrhovanou právní úpravou nemění.  </w:t>
      </w:r>
    </w:p>
    <w:p w14:paraId="65ACAF38" w14:textId="77777777" w:rsidR="003E3C68" w:rsidRPr="003F371E" w:rsidRDefault="003E3C68" w:rsidP="003E3C68">
      <w:pPr>
        <w:rPr>
          <w:highlight w:val="cyan"/>
        </w:rPr>
      </w:pPr>
    </w:p>
    <w:p w14:paraId="2CCAF659" w14:textId="500EFACB" w:rsidR="003E3C68" w:rsidRDefault="003E3C68" w:rsidP="00E55C9E">
      <w:pPr>
        <w:ind w:firstLine="708"/>
        <w:rPr>
          <w:b/>
          <w:bCs/>
          <w:color w:val="000000" w:themeColor="text1"/>
        </w:rPr>
      </w:pPr>
      <w:r w:rsidRPr="003E3C68">
        <w:rPr>
          <w:b/>
          <w:bCs/>
          <w:color w:val="000000" w:themeColor="text1"/>
        </w:rPr>
        <w:t>Zákon o ochraně zaměstnanců při platební neschopnosti zaměstnavatele</w:t>
      </w:r>
      <w:r w:rsidR="00D61D30">
        <w:rPr>
          <w:b/>
          <w:bCs/>
          <w:color w:val="000000" w:themeColor="text1"/>
        </w:rPr>
        <w:t xml:space="preserve"> a o změně některých zákonů</w:t>
      </w:r>
    </w:p>
    <w:p w14:paraId="5720EBDE" w14:textId="77777777" w:rsidR="00FD254A" w:rsidRPr="003E3C68" w:rsidRDefault="00FD254A" w:rsidP="003E3C68">
      <w:pPr>
        <w:rPr>
          <w:color w:val="000000" w:themeColor="text1"/>
        </w:rPr>
      </w:pPr>
    </w:p>
    <w:p w14:paraId="0159899B" w14:textId="77777777" w:rsidR="003E3C68" w:rsidRPr="003E3C68" w:rsidRDefault="003E3C68" w:rsidP="003E3C68">
      <w:pPr>
        <w:ind w:firstLine="708"/>
        <w:rPr>
          <w:rFonts w:eastAsia="Times New Roman"/>
          <w:color w:val="000000" w:themeColor="text1"/>
        </w:rPr>
      </w:pPr>
      <w:r w:rsidRPr="003E3C68">
        <w:rPr>
          <w:rFonts w:eastAsia="Times New Roman"/>
          <w:color w:val="000000" w:themeColor="text1"/>
        </w:rPr>
        <w:t xml:space="preserve">Pro tuto oblast se navrhovanou právní úpravou nic nemění.  </w:t>
      </w:r>
    </w:p>
    <w:p w14:paraId="55F90EAC" w14:textId="1FC02482" w:rsidR="5390A203" w:rsidRPr="003F371E" w:rsidRDefault="5390A203" w:rsidP="00E55C9E">
      <w:pPr>
        <w:widowControl w:val="0"/>
        <w:spacing w:before="160" w:afterLines="120" w:after="288"/>
        <w:ind w:firstLine="567"/>
        <w:rPr>
          <w:rFonts w:eastAsia="Times New Roman"/>
          <w:b/>
          <w:bCs/>
          <w:color w:val="000000" w:themeColor="text1"/>
          <w:lang w:eastAsia="cs-CZ"/>
        </w:rPr>
      </w:pPr>
      <w:r w:rsidRPr="003F371E">
        <w:rPr>
          <w:rFonts w:eastAsia="Times New Roman"/>
          <w:b/>
          <w:bCs/>
          <w:color w:val="000000" w:themeColor="text1"/>
          <w:lang w:eastAsia="cs-CZ"/>
        </w:rPr>
        <w:t xml:space="preserve">Zákon o nemocenském pojištění, zákon o pojistném na sociální zabezpečení a příspěvku na státní politiku zaměstnanosti a zákon </w:t>
      </w:r>
      <w:r w:rsidR="2956E3CF" w:rsidRPr="003F371E">
        <w:rPr>
          <w:rFonts w:eastAsia="Times New Roman"/>
          <w:b/>
          <w:bCs/>
          <w:color w:val="000000" w:themeColor="text1"/>
          <w:lang w:eastAsia="cs-CZ"/>
        </w:rPr>
        <w:t xml:space="preserve">o </w:t>
      </w:r>
      <w:r w:rsidRPr="003F371E">
        <w:rPr>
          <w:rFonts w:eastAsia="Times New Roman"/>
          <w:b/>
          <w:bCs/>
          <w:color w:val="000000" w:themeColor="text1"/>
          <w:lang w:eastAsia="cs-CZ"/>
        </w:rPr>
        <w:t>organizaci a provádění sociálního zabezpečení</w:t>
      </w:r>
    </w:p>
    <w:p w14:paraId="062FC2BD" w14:textId="0A87AF71" w:rsidR="31F16394" w:rsidRPr="003F371E" w:rsidRDefault="26089110" w:rsidP="697D4F33">
      <w:pPr>
        <w:ind w:firstLine="567"/>
      </w:pPr>
      <w:r w:rsidRPr="003F371E">
        <w:t>Osobní údaje a r</w:t>
      </w:r>
      <w:r w:rsidR="7AAB32A3" w:rsidRPr="003F371E">
        <w:t xml:space="preserve">ozsah </w:t>
      </w:r>
      <w:r w:rsidR="6B58A79A" w:rsidRPr="003F371E">
        <w:t xml:space="preserve">jejich </w:t>
      </w:r>
      <w:r w:rsidR="7AAB32A3" w:rsidRPr="003F371E">
        <w:t xml:space="preserve">zpracování </w:t>
      </w:r>
      <w:r w:rsidR="3269C19B" w:rsidRPr="003F371E">
        <w:t xml:space="preserve">v hlášeních zaměstnavatelů </w:t>
      </w:r>
      <w:r w:rsidR="4F72CF89" w:rsidRPr="003F371E">
        <w:t xml:space="preserve">o </w:t>
      </w:r>
      <w:r w:rsidR="490E341A" w:rsidRPr="003F371E">
        <w:t xml:space="preserve">jejich </w:t>
      </w:r>
      <w:r w:rsidR="4F72CF89" w:rsidRPr="003F371E">
        <w:t xml:space="preserve">zaměstnancích </w:t>
      </w:r>
      <w:r w:rsidR="6EBF4775" w:rsidRPr="003F371E">
        <w:t xml:space="preserve">dle </w:t>
      </w:r>
      <w:r w:rsidR="4F72CF89" w:rsidRPr="003F371E">
        <w:t>současného stavu s</w:t>
      </w:r>
      <w:r w:rsidR="7AAB32A3" w:rsidRPr="003F371E">
        <w:t>e v</w:t>
      </w:r>
      <w:r w:rsidR="041A44F0" w:rsidRPr="003F371E">
        <w:t xml:space="preserve"> souvislosti s navrženou právní úpravou zákona o</w:t>
      </w:r>
      <w:r w:rsidR="00B83EFD">
        <w:t> </w:t>
      </w:r>
      <w:r w:rsidR="041A44F0" w:rsidRPr="003F371E">
        <w:t>JMHZ</w:t>
      </w:r>
      <w:r w:rsidR="7AAB32A3" w:rsidRPr="003F371E">
        <w:t xml:space="preserve"> nemění.</w:t>
      </w:r>
    </w:p>
    <w:p w14:paraId="0C90D7A8" w14:textId="788568BA" w:rsidR="31F16394" w:rsidRDefault="31F16394" w:rsidP="31F16394">
      <w:pPr>
        <w:rPr>
          <w:highlight w:val="cyan"/>
        </w:rPr>
      </w:pPr>
    </w:p>
    <w:p w14:paraId="386D67D8" w14:textId="5BBF5C36" w:rsidR="002456A3" w:rsidRDefault="002456A3" w:rsidP="00E55C9E">
      <w:pPr>
        <w:ind w:firstLine="567"/>
        <w:rPr>
          <w:b/>
          <w:bCs/>
        </w:rPr>
      </w:pPr>
      <w:r w:rsidRPr="002456A3">
        <w:rPr>
          <w:b/>
          <w:bCs/>
        </w:rPr>
        <w:t xml:space="preserve">Zákon o </w:t>
      </w:r>
      <w:r>
        <w:rPr>
          <w:b/>
          <w:bCs/>
        </w:rPr>
        <w:t xml:space="preserve">státní statistické službě </w:t>
      </w:r>
    </w:p>
    <w:p w14:paraId="68DAE0B1" w14:textId="157CCDF2" w:rsidR="002456A3" w:rsidRPr="00442E2D" w:rsidRDefault="002456A3" w:rsidP="00442E2D">
      <w:pPr>
        <w:spacing w:before="120" w:after="288"/>
        <w:ind w:firstLine="567"/>
      </w:pPr>
      <w:r w:rsidRPr="003F371E">
        <w:rPr>
          <w:rFonts w:eastAsia="Times New Roman"/>
        </w:rPr>
        <w:t xml:space="preserve">Zákon o státní statistické službě zavede novou formu </w:t>
      </w:r>
      <w:r w:rsidRPr="003F371E">
        <w:rPr>
          <w:rFonts w:eastAsia="Times New Roman"/>
          <w:color w:val="000000" w:themeColor="text1"/>
        </w:rPr>
        <w:t>plnění hmotněprávní povinnosti zaměstnavatelů vůči Českému statistickému úřadu, a to přebíráním údajů od zaměstnavatelů poskytnutých prostřednictvím JMHZ. Tyto údaje získané pro statistické účely prostřednictvím jediného elektronického podání nebudou nadále získávány stávající cestou statistických zjišťování.</w:t>
      </w:r>
    </w:p>
    <w:p w14:paraId="38358F0A" w14:textId="77777777" w:rsidR="00B25D96" w:rsidRPr="003F371E" w:rsidRDefault="00B25D96" w:rsidP="025F716C">
      <w:pPr>
        <w:pStyle w:val="Nadpis3"/>
        <w:rPr>
          <w:rFonts w:ascii="Times New Roman" w:hAnsi="Times New Roman"/>
        </w:rPr>
      </w:pPr>
      <w:r w:rsidRPr="025F716C">
        <w:rPr>
          <w:rFonts w:ascii="Times New Roman" w:hAnsi="Times New Roman"/>
        </w:rPr>
        <w:t>MF</w:t>
      </w:r>
    </w:p>
    <w:p w14:paraId="6C9C019A" w14:textId="60DBCD4B" w:rsidR="00B25D96" w:rsidRPr="003F371E" w:rsidRDefault="60422114" w:rsidP="025F716C">
      <w:pPr>
        <w:ind w:firstLine="708"/>
        <w:rPr>
          <w:rFonts w:eastAsia="Times New Roman"/>
        </w:rPr>
      </w:pPr>
      <w:r w:rsidRPr="025F716C">
        <w:rPr>
          <w:rFonts w:eastAsia="Times New Roman"/>
        </w:rPr>
        <w:t xml:space="preserve">Nově se v rámci daně z </w:t>
      </w:r>
      <w:r w:rsidR="00DB0F3E" w:rsidRPr="025F716C">
        <w:rPr>
          <w:rFonts w:eastAsia="Times New Roman"/>
        </w:rPr>
        <w:t>příjm</w:t>
      </w:r>
      <w:r w:rsidR="00DB0F3E">
        <w:rPr>
          <w:rFonts w:eastAsia="Times New Roman"/>
        </w:rPr>
        <w:t>ů</w:t>
      </w:r>
      <w:r w:rsidR="00DB0F3E" w:rsidRPr="025F716C">
        <w:rPr>
          <w:rFonts w:eastAsia="Times New Roman"/>
        </w:rPr>
        <w:t xml:space="preserve"> </w:t>
      </w:r>
      <w:r w:rsidRPr="025F716C">
        <w:rPr>
          <w:rFonts w:eastAsia="Times New Roman"/>
        </w:rPr>
        <w:t>budou zpracovávat osobní údaje o zaměstnancích, dosud zaměstnavatelé poskytovali pouze souhrnné údaje.</w:t>
      </w:r>
    </w:p>
    <w:p w14:paraId="37F66E27" w14:textId="77777777" w:rsidR="00B25D96" w:rsidRPr="003F371E" w:rsidRDefault="00B25D96" w:rsidP="00B25D96">
      <w:pPr>
        <w:pStyle w:val="Nadpis3"/>
        <w:rPr>
          <w:rFonts w:ascii="Times New Roman" w:hAnsi="Times New Roman"/>
        </w:rPr>
      </w:pPr>
      <w:r w:rsidRPr="003F371E">
        <w:rPr>
          <w:rFonts w:ascii="Times New Roman" w:hAnsi="Times New Roman"/>
        </w:rPr>
        <w:t>ČSÚ</w:t>
      </w:r>
    </w:p>
    <w:p w14:paraId="14BCFFCC" w14:textId="7774C084" w:rsidR="0088303F" w:rsidRPr="003F371E" w:rsidRDefault="1DB3BA1D" w:rsidP="001B4E40">
      <w:pPr>
        <w:ind w:firstLine="567"/>
        <w:rPr>
          <w:rFonts w:eastAsia="Times New Roman"/>
          <w:szCs w:val="24"/>
        </w:rPr>
      </w:pPr>
      <w:r w:rsidRPr="003F371E">
        <w:rPr>
          <w:rFonts w:eastAsia="Times New Roman"/>
          <w:szCs w:val="24"/>
        </w:rPr>
        <w:t>Nově se v rámci statistické služby budou zpracovávat osobní údaje o zaměstnancích, dosud poskytovali zaměstnavatelé prostřednictvím statistických zjišťování pouze souhrnné údaje. Data budou zpracovávána v chráněném prostředí Cenzového informačního systému.</w:t>
      </w:r>
    </w:p>
    <w:p w14:paraId="586E2434" w14:textId="5E46D73C" w:rsidR="0088303F" w:rsidRPr="003F371E" w:rsidRDefault="0088303F" w:rsidP="0088303F"/>
    <w:p w14:paraId="59D491BF" w14:textId="3A1F1E9F" w:rsidR="002A6EEF" w:rsidRPr="003F371E" w:rsidRDefault="768FD7FD" w:rsidP="00DC4600">
      <w:pPr>
        <w:pStyle w:val="Nadpis2"/>
      </w:pPr>
      <w:r w:rsidRPr="003F371E">
        <w:t>Posouzení navrhovaného řešení zpracování z hlediska nezbytnosti a přiměřenosti</w:t>
      </w:r>
    </w:p>
    <w:p w14:paraId="31B501C0" w14:textId="77777777" w:rsidR="00B25D96" w:rsidRPr="003F371E" w:rsidRDefault="00B25D96" w:rsidP="00B25D96">
      <w:pPr>
        <w:pStyle w:val="Nadpis3"/>
        <w:rPr>
          <w:rFonts w:ascii="Times New Roman" w:hAnsi="Times New Roman"/>
        </w:rPr>
      </w:pPr>
      <w:r w:rsidRPr="003F371E">
        <w:rPr>
          <w:rFonts w:ascii="Times New Roman" w:hAnsi="Times New Roman"/>
        </w:rPr>
        <w:t>MPSV</w:t>
      </w:r>
    </w:p>
    <w:p w14:paraId="6D8C4B0C" w14:textId="77777777" w:rsidR="00E55C9E" w:rsidRDefault="00E55C9E" w:rsidP="00A0628F">
      <w:pPr>
        <w:rPr>
          <w:b/>
          <w:bCs/>
        </w:rPr>
      </w:pPr>
    </w:p>
    <w:p w14:paraId="287D02CB" w14:textId="4FDD0817" w:rsidR="00A0628F" w:rsidRPr="003F371E" w:rsidRDefault="00A0628F" w:rsidP="00E55C9E">
      <w:pPr>
        <w:ind w:firstLine="708"/>
      </w:pPr>
      <w:r w:rsidRPr="003F371E">
        <w:rPr>
          <w:b/>
          <w:bCs/>
        </w:rPr>
        <w:t>Zákon o zaměstnanosti</w:t>
      </w:r>
      <w:r w:rsidRPr="003F371E">
        <w:t xml:space="preserve"> </w:t>
      </w:r>
    </w:p>
    <w:p w14:paraId="65F877AC" w14:textId="1F2E8367" w:rsidR="4761A4AF" w:rsidRPr="003F371E" w:rsidRDefault="4761A4AF" w:rsidP="4761A4AF">
      <w:pPr>
        <w:rPr>
          <w:highlight w:val="cyan"/>
        </w:rPr>
      </w:pPr>
    </w:p>
    <w:p w14:paraId="772CA6D9" w14:textId="1B2A2AC1" w:rsidR="31F16394" w:rsidRDefault="083B015B" w:rsidP="025F716C">
      <w:pPr>
        <w:ind w:firstLine="708"/>
        <w:rPr>
          <w:rFonts w:eastAsia="Times New Roman"/>
        </w:rPr>
      </w:pPr>
      <w:r w:rsidRPr="025F716C">
        <w:rPr>
          <w:rFonts w:eastAsia="Times New Roman"/>
        </w:rPr>
        <w:t>V oblasti zaměstnanosti navrhovaná právní úprava sjednotí, usnadní a zpřehlední hlášení povinných údajů, a to pro zaměstnavatele i dotčené subjekty výkonu státní správy.</w:t>
      </w:r>
    </w:p>
    <w:p w14:paraId="66AEFB94" w14:textId="77777777" w:rsidR="008758F1" w:rsidRPr="008758F1" w:rsidRDefault="008758F1" w:rsidP="008758F1">
      <w:pPr>
        <w:rPr>
          <w:rFonts w:eastAsia="Times New Roman"/>
          <w:color w:val="FF0000"/>
        </w:rPr>
      </w:pPr>
    </w:p>
    <w:p w14:paraId="0B849614" w14:textId="77777777" w:rsidR="00D61D30" w:rsidRDefault="003E3C68" w:rsidP="00E55C9E">
      <w:pPr>
        <w:ind w:firstLine="708"/>
        <w:rPr>
          <w:b/>
          <w:bCs/>
          <w:color w:val="000000" w:themeColor="text1"/>
        </w:rPr>
      </w:pPr>
      <w:r w:rsidRPr="003E3C68">
        <w:rPr>
          <w:b/>
          <w:bCs/>
          <w:color w:val="000000" w:themeColor="text1"/>
        </w:rPr>
        <w:t>Zákon o ochraně zaměstnanců</w:t>
      </w:r>
      <w:r w:rsidR="00D61D30">
        <w:rPr>
          <w:b/>
          <w:bCs/>
          <w:color w:val="000000" w:themeColor="text1"/>
        </w:rPr>
        <w:t xml:space="preserve"> </w:t>
      </w:r>
      <w:r w:rsidR="00D61D30" w:rsidRPr="003E3C68">
        <w:rPr>
          <w:b/>
          <w:bCs/>
          <w:color w:val="000000" w:themeColor="text1"/>
        </w:rPr>
        <w:t>při platební neschopnosti zaměstnavatele</w:t>
      </w:r>
      <w:r w:rsidR="00D61D30">
        <w:rPr>
          <w:b/>
          <w:bCs/>
          <w:color w:val="000000" w:themeColor="text1"/>
        </w:rPr>
        <w:t xml:space="preserve"> a o změně některých zákonů</w:t>
      </w:r>
    </w:p>
    <w:p w14:paraId="71FD40FE" w14:textId="77777777" w:rsidR="00EC1223" w:rsidRPr="003E3C68" w:rsidRDefault="00EC1223" w:rsidP="00D61D30">
      <w:pPr>
        <w:rPr>
          <w:color w:val="000000" w:themeColor="text1"/>
        </w:rPr>
      </w:pPr>
    </w:p>
    <w:p w14:paraId="7B8F510B" w14:textId="77777777" w:rsidR="003E3C68" w:rsidRPr="003E3C68" w:rsidRDefault="003E3C68" w:rsidP="003E3C68">
      <w:pPr>
        <w:ind w:firstLine="708"/>
        <w:rPr>
          <w:color w:val="000000" w:themeColor="text1"/>
          <w:highlight w:val="cyan"/>
        </w:rPr>
      </w:pPr>
      <w:r w:rsidRPr="003E3C68">
        <w:rPr>
          <w:rFonts w:eastAsia="Times New Roman"/>
          <w:color w:val="000000" w:themeColor="text1"/>
        </w:rPr>
        <w:t xml:space="preserve">Jedná se o legislativně technickou </w:t>
      </w:r>
      <w:proofErr w:type="spellStart"/>
      <w:r w:rsidRPr="003E3C68">
        <w:rPr>
          <w:rFonts w:eastAsia="Times New Roman"/>
          <w:color w:val="000000" w:themeColor="text1"/>
        </w:rPr>
        <w:t>úprávu</w:t>
      </w:r>
      <w:proofErr w:type="spellEnd"/>
      <w:r w:rsidRPr="003E3C68">
        <w:rPr>
          <w:rFonts w:eastAsia="Times New Roman"/>
          <w:color w:val="000000" w:themeColor="text1"/>
        </w:rPr>
        <w:t xml:space="preserve"> předávání dat uvnitř státu. </w:t>
      </w:r>
    </w:p>
    <w:p w14:paraId="051FFFEE" w14:textId="77777777" w:rsidR="00F16307" w:rsidRPr="003E3C68" w:rsidRDefault="00F16307" w:rsidP="00B25D96">
      <w:pPr>
        <w:rPr>
          <w:b/>
          <w:bCs/>
          <w:color w:val="000000" w:themeColor="text1"/>
        </w:rPr>
      </w:pPr>
    </w:p>
    <w:p w14:paraId="0E458B0D" w14:textId="7A400580" w:rsidR="00B25D96" w:rsidRPr="003F371E" w:rsidRDefault="00F16307" w:rsidP="00E55C9E">
      <w:pPr>
        <w:ind w:firstLine="708"/>
        <w:rPr>
          <w:b/>
          <w:bCs/>
        </w:rPr>
      </w:pPr>
      <w:r w:rsidRPr="003F371E">
        <w:rPr>
          <w:b/>
          <w:bCs/>
        </w:rPr>
        <w:t>Zákon o státní statistické službě</w:t>
      </w:r>
    </w:p>
    <w:p w14:paraId="641E9334" w14:textId="2F4D237E" w:rsidR="31F16394" w:rsidRPr="003F371E" w:rsidRDefault="31F16394" w:rsidP="31F16394">
      <w:pPr>
        <w:rPr>
          <w:highlight w:val="cyan"/>
        </w:rPr>
      </w:pPr>
    </w:p>
    <w:p w14:paraId="662A821B" w14:textId="47DE58C1" w:rsidR="2A7D915A" w:rsidRPr="003F371E" w:rsidRDefault="2A7D915A" w:rsidP="00E55C9E">
      <w:pPr>
        <w:ind w:firstLine="567"/>
        <w:rPr>
          <w:rFonts w:eastAsia="Times New Roman"/>
        </w:rPr>
      </w:pPr>
      <w:r w:rsidRPr="025F716C">
        <w:rPr>
          <w:rFonts w:eastAsia="Times New Roman"/>
        </w:rPr>
        <w:t xml:space="preserve">V souvislosti s využitím údajů z JMHZ pro statistické účely dojde </w:t>
      </w:r>
      <w:proofErr w:type="gramStart"/>
      <w:r w:rsidRPr="025F716C">
        <w:rPr>
          <w:rFonts w:eastAsia="Times New Roman"/>
        </w:rPr>
        <w:t xml:space="preserve">ke </w:t>
      </w:r>
      <w:r w:rsidR="000E5083">
        <w:rPr>
          <w:rFonts w:eastAsia="Times New Roman"/>
        </w:rPr>
        <w:t xml:space="preserve"> zrušení</w:t>
      </w:r>
      <w:proofErr w:type="gramEnd"/>
      <w:r w:rsidR="000E5083">
        <w:rPr>
          <w:rFonts w:eastAsia="Times New Roman"/>
        </w:rPr>
        <w:t xml:space="preserve"> s</w:t>
      </w:r>
      <w:r w:rsidR="009125A4">
        <w:rPr>
          <w:rFonts w:eastAsia="Times New Roman"/>
        </w:rPr>
        <w:t>távajícího statistického šetření MPSV</w:t>
      </w:r>
      <w:r w:rsidRPr="025F716C">
        <w:rPr>
          <w:rFonts w:eastAsia="Times New Roman"/>
        </w:rPr>
        <w:t xml:space="preserve">. </w:t>
      </w:r>
    </w:p>
    <w:p w14:paraId="4794CEB8" w14:textId="638BC25E" w:rsidR="4761A4AF" w:rsidRPr="003F371E" w:rsidRDefault="4761A4AF" w:rsidP="4761A4AF">
      <w:pPr>
        <w:rPr>
          <w:highlight w:val="cyan"/>
        </w:rPr>
      </w:pPr>
    </w:p>
    <w:p w14:paraId="7CE6D1F4" w14:textId="29946F34" w:rsidR="53C791F3" w:rsidRPr="003F371E" w:rsidRDefault="53C791F3" w:rsidP="00E55C9E">
      <w:pPr>
        <w:widowControl w:val="0"/>
        <w:spacing w:before="160" w:afterLines="120" w:after="288"/>
        <w:ind w:firstLine="567"/>
        <w:rPr>
          <w:rFonts w:eastAsia="Times New Roman"/>
          <w:b/>
          <w:bCs/>
          <w:color w:val="000000" w:themeColor="text1"/>
          <w:lang w:eastAsia="cs-CZ"/>
        </w:rPr>
      </w:pPr>
      <w:r w:rsidRPr="003F371E">
        <w:rPr>
          <w:rFonts w:eastAsia="Times New Roman"/>
          <w:b/>
          <w:bCs/>
          <w:color w:val="000000" w:themeColor="text1"/>
          <w:lang w:eastAsia="cs-CZ"/>
        </w:rPr>
        <w:t xml:space="preserve">Zákon o nemocenském pojištění, zákon o pojistném na sociální zabezpečení a příspěvku na státní politiku zaměstnanosti a zákon </w:t>
      </w:r>
      <w:r w:rsidR="0BA84E47" w:rsidRPr="003F371E">
        <w:rPr>
          <w:rFonts w:eastAsia="Times New Roman"/>
          <w:b/>
          <w:bCs/>
          <w:color w:val="000000" w:themeColor="text1"/>
          <w:lang w:eastAsia="cs-CZ"/>
        </w:rPr>
        <w:t xml:space="preserve">o </w:t>
      </w:r>
      <w:r w:rsidRPr="003F371E">
        <w:rPr>
          <w:rFonts w:eastAsia="Times New Roman"/>
          <w:b/>
          <w:bCs/>
          <w:color w:val="000000" w:themeColor="text1"/>
          <w:lang w:eastAsia="cs-CZ"/>
        </w:rPr>
        <w:t>organizaci a provádění sociálního zabezpečení</w:t>
      </w:r>
    </w:p>
    <w:p w14:paraId="5DDB7B84" w14:textId="0CCECB33" w:rsidR="31F16394" w:rsidRPr="003F371E" w:rsidRDefault="110FDB42" w:rsidP="00E55C9E">
      <w:pPr>
        <w:ind w:firstLine="567"/>
      </w:pPr>
      <w:r>
        <w:t xml:space="preserve">Změny navržené v ZNP, ZPSZ a ZOPSZ jsou nutné </w:t>
      </w:r>
      <w:r w:rsidR="3825A4F2">
        <w:t>pro zamezení duplicitních hlášení vůči ČSSZ. Hlášení, kter</w:t>
      </w:r>
      <w:r w:rsidR="1229E0B1">
        <w:t>á</w:t>
      </w:r>
      <w:r w:rsidR="3825A4F2">
        <w:t xml:space="preserve"> v současné době zaměstnavatel zasílá ČSSZ o svých zaměstnancích</w:t>
      </w:r>
      <w:r w:rsidR="11882356">
        <w:t>, budou nově upraven</w:t>
      </w:r>
      <w:r w:rsidR="64447986">
        <w:t>a</w:t>
      </w:r>
      <w:r w:rsidR="11882356">
        <w:t xml:space="preserve"> v navrhovaném zákoně o JMHZ. </w:t>
      </w:r>
    </w:p>
    <w:p w14:paraId="5D6F0542" w14:textId="77777777" w:rsidR="00B25D96" w:rsidRPr="003F371E" w:rsidRDefault="00B25D96" w:rsidP="025F716C">
      <w:pPr>
        <w:pStyle w:val="Nadpis3"/>
        <w:rPr>
          <w:rFonts w:ascii="Times New Roman" w:hAnsi="Times New Roman"/>
        </w:rPr>
      </w:pPr>
      <w:r w:rsidRPr="025F716C">
        <w:rPr>
          <w:rFonts w:ascii="Times New Roman" w:hAnsi="Times New Roman"/>
        </w:rPr>
        <w:t>MF</w:t>
      </w:r>
    </w:p>
    <w:p w14:paraId="628380A3" w14:textId="5BB8A0AA" w:rsidR="00B25D96" w:rsidRPr="003F371E" w:rsidRDefault="4E7D494C" w:rsidP="00E55C9E">
      <w:pPr>
        <w:ind w:firstLine="708"/>
      </w:pPr>
      <w:r>
        <w:t xml:space="preserve">Změny navržené v zákoně o daních z </w:t>
      </w:r>
      <w:r w:rsidR="00DB0F3E">
        <w:t xml:space="preserve">příjmů </w:t>
      </w:r>
      <w:r>
        <w:t xml:space="preserve">jsou nutné pro zamezení duplicitních hlášení vůči </w:t>
      </w:r>
      <w:r w:rsidR="00B83EFD">
        <w:t>FS</w:t>
      </w:r>
      <w:r>
        <w:t>. Hlášení, která v současné době zaměstnavatel zasílá Finanční správě o svých zaměstnancích, budou nově upravena v navrhovaném zákoně o JMHZ.</w:t>
      </w:r>
    </w:p>
    <w:p w14:paraId="69EAD0DE" w14:textId="77777777" w:rsidR="00B25D96" w:rsidRPr="003F371E" w:rsidRDefault="00B25D96" w:rsidP="00B25D96">
      <w:pPr>
        <w:pStyle w:val="Nadpis3"/>
        <w:rPr>
          <w:rFonts w:ascii="Times New Roman" w:hAnsi="Times New Roman"/>
        </w:rPr>
      </w:pPr>
      <w:r w:rsidRPr="003F371E">
        <w:rPr>
          <w:rFonts w:ascii="Times New Roman" w:hAnsi="Times New Roman"/>
        </w:rPr>
        <w:t>ČSÚ</w:t>
      </w:r>
    </w:p>
    <w:p w14:paraId="473AF0FC" w14:textId="2EFC43DD" w:rsidR="0088303F" w:rsidRPr="003F371E" w:rsidRDefault="05FBF37F" w:rsidP="00F16307">
      <w:pPr>
        <w:ind w:firstLine="576"/>
        <w:rPr>
          <w:rFonts w:eastAsia="Times New Roman"/>
          <w:szCs w:val="24"/>
        </w:rPr>
      </w:pPr>
      <w:r w:rsidRPr="003F371E">
        <w:rPr>
          <w:rFonts w:eastAsia="Times New Roman"/>
          <w:szCs w:val="24"/>
        </w:rPr>
        <w:t>Změna navržená v zákoně o státní statistické službě umožní přímé přebírání údajů pro statistické účely prostřednictvím JMHZ, a dále umožní zrušení a redukci příslušných statistických zjišťování.</w:t>
      </w:r>
    </w:p>
    <w:p w14:paraId="1C3A324F" w14:textId="6CCD31DE" w:rsidR="0088303F" w:rsidRPr="003F371E" w:rsidRDefault="0088303F" w:rsidP="0088303F"/>
    <w:p w14:paraId="2D8EEDF9" w14:textId="6DEEF62C" w:rsidR="002A6EEF" w:rsidRPr="003F371E" w:rsidRDefault="768FD7FD" w:rsidP="00DC4600">
      <w:pPr>
        <w:pStyle w:val="Nadpis2"/>
      </w:pPr>
      <w:r w:rsidRPr="003F371E">
        <w:t>Posouzení rizik pro práva a svobody fyzických osob a opatření k jejich</w:t>
      </w:r>
      <w:r w:rsidR="2E79FC9D" w:rsidRPr="003F371E">
        <w:t xml:space="preserve"> </w:t>
      </w:r>
      <w:r w:rsidRPr="003F371E">
        <w:t>snížení.</w:t>
      </w:r>
    </w:p>
    <w:p w14:paraId="5BF13C11" w14:textId="77777777" w:rsidR="00B25D96" w:rsidRPr="003F371E" w:rsidRDefault="00B25D96" w:rsidP="00B25D96">
      <w:pPr>
        <w:pStyle w:val="Nadpis3"/>
        <w:rPr>
          <w:rFonts w:ascii="Times New Roman" w:hAnsi="Times New Roman"/>
        </w:rPr>
      </w:pPr>
      <w:r w:rsidRPr="003F371E">
        <w:rPr>
          <w:rFonts w:ascii="Times New Roman" w:hAnsi="Times New Roman"/>
        </w:rPr>
        <w:t>MPSV</w:t>
      </w:r>
    </w:p>
    <w:p w14:paraId="1A9E62C7" w14:textId="7B4000BD" w:rsidR="001D1FD8" w:rsidRPr="003F371E" w:rsidRDefault="001D1FD8" w:rsidP="00E55C9E">
      <w:pPr>
        <w:ind w:firstLine="567"/>
        <w:rPr>
          <w:b/>
          <w:bCs/>
        </w:rPr>
      </w:pPr>
      <w:r w:rsidRPr="003F371E">
        <w:rPr>
          <w:b/>
          <w:bCs/>
        </w:rPr>
        <w:t xml:space="preserve">Zákon </w:t>
      </w:r>
      <w:r w:rsidR="00D36778" w:rsidRPr="003F371E">
        <w:rPr>
          <w:b/>
          <w:bCs/>
        </w:rPr>
        <w:t>zaměstnanosti</w:t>
      </w:r>
    </w:p>
    <w:p w14:paraId="7B6D7DEB" w14:textId="5219B986" w:rsidR="4761A4AF" w:rsidRPr="003F371E" w:rsidRDefault="4761A4AF" w:rsidP="4761A4AF">
      <w:pPr>
        <w:rPr>
          <w:highlight w:val="cyan"/>
        </w:rPr>
      </w:pPr>
    </w:p>
    <w:p w14:paraId="633183BB" w14:textId="45E9D3F9" w:rsidR="1C28840A" w:rsidRPr="003F371E" w:rsidRDefault="1C28840A" w:rsidP="00E55C9E">
      <w:pPr>
        <w:ind w:firstLine="567"/>
        <w:rPr>
          <w:rFonts w:eastAsia="Times New Roman"/>
        </w:rPr>
      </w:pPr>
      <w:r w:rsidRPr="025F716C">
        <w:rPr>
          <w:rFonts w:eastAsia="Times New Roman"/>
        </w:rPr>
        <w:t xml:space="preserve">Pro oblast zaměstnanosti navrhovaná právní úprava nemění ochranu osobních údajů fyzických osob, nedochází k jejich rozšíření. Jejich zpracování je proporcionální k cíli, kterého má být danou úpravou dosaženo.  </w:t>
      </w:r>
    </w:p>
    <w:p w14:paraId="4EABF61B" w14:textId="6B7DA47C" w:rsidR="31F16394" w:rsidRPr="003F371E" w:rsidRDefault="31F16394" w:rsidP="31F16394">
      <w:pPr>
        <w:rPr>
          <w:highlight w:val="cyan"/>
        </w:rPr>
      </w:pPr>
    </w:p>
    <w:p w14:paraId="3C93C7DD" w14:textId="51706016" w:rsidR="2D5B94D8" w:rsidRPr="003F371E" w:rsidRDefault="67F547A5" w:rsidP="00E55C9E">
      <w:pPr>
        <w:widowControl w:val="0"/>
        <w:spacing w:before="160" w:afterLines="120" w:after="288"/>
        <w:ind w:firstLine="567"/>
        <w:rPr>
          <w:rFonts w:eastAsia="Times New Roman"/>
          <w:b/>
          <w:bCs/>
          <w:color w:val="000000" w:themeColor="text1"/>
          <w:lang w:eastAsia="cs-CZ"/>
        </w:rPr>
      </w:pPr>
      <w:r w:rsidRPr="003F371E">
        <w:rPr>
          <w:rFonts w:eastAsia="Times New Roman"/>
          <w:b/>
          <w:bCs/>
          <w:color w:val="000000" w:themeColor="text1"/>
          <w:lang w:eastAsia="cs-CZ"/>
        </w:rPr>
        <w:t xml:space="preserve">Zákon o nemocenském pojištění, zákon o pojistném na sociální zabezpečení a příspěvku na státní politiku zaměstnanosti a zákon </w:t>
      </w:r>
      <w:r w:rsidR="48FBD6A8" w:rsidRPr="003F371E">
        <w:rPr>
          <w:rFonts w:eastAsia="Times New Roman"/>
          <w:b/>
          <w:bCs/>
          <w:color w:val="000000" w:themeColor="text1"/>
          <w:lang w:eastAsia="cs-CZ"/>
        </w:rPr>
        <w:t xml:space="preserve">o </w:t>
      </w:r>
      <w:r w:rsidRPr="003F371E">
        <w:rPr>
          <w:rFonts w:eastAsia="Times New Roman"/>
          <w:b/>
          <w:bCs/>
          <w:color w:val="000000" w:themeColor="text1"/>
          <w:lang w:eastAsia="cs-CZ"/>
        </w:rPr>
        <w:t>organizaci a provádění sociálního zabezpečení</w:t>
      </w:r>
    </w:p>
    <w:p w14:paraId="782A15C9" w14:textId="685D34AC" w:rsidR="5C638C1B" w:rsidRPr="003F371E" w:rsidRDefault="5C638C1B" w:rsidP="697D4F33">
      <w:pPr>
        <w:ind w:firstLine="567"/>
      </w:pPr>
      <w:r w:rsidRPr="003F371E">
        <w:t xml:space="preserve">Ochrana osobních údajů fyzických osob není předloženým návrhem změn uvedených zákonů dotčena. Vzhledem k tomu, že se navrhovaným zákonem navazuje na připravovanou právní úpravu zákona o JMHZ, kde </w:t>
      </w:r>
      <w:r w:rsidR="5ECF145F" w:rsidRPr="003F371E">
        <w:t>j</w:t>
      </w:r>
      <w:r w:rsidRPr="003F371E">
        <w:t>e ochrana osobních údajů uplatň</w:t>
      </w:r>
      <w:r w:rsidR="6147C3A8" w:rsidRPr="003F371E">
        <w:t>ována</w:t>
      </w:r>
      <w:r w:rsidR="26FB50D9" w:rsidRPr="003F371E">
        <w:t>,</w:t>
      </w:r>
      <w:r w:rsidRPr="003F371E">
        <w:t xml:space="preserve"> </w:t>
      </w:r>
      <w:r w:rsidR="24E323A9" w:rsidRPr="003F371E">
        <w:t>b</w:t>
      </w:r>
      <w:r w:rsidRPr="003F371E">
        <w:t xml:space="preserve">ude </w:t>
      </w:r>
      <w:r w:rsidR="7EE4C217" w:rsidRPr="003F371E">
        <w:t xml:space="preserve">ochrana osobních údajů </w:t>
      </w:r>
      <w:r w:rsidRPr="003F371E">
        <w:t xml:space="preserve">zajištěna </w:t>
      </w:r>
      <w:r w:rsidR="267DCB49" w:rsidRPr="003F371E">
        <w:t xml:space="preserve">dle stávajících principů GDPR. </w:t>
      </w:r>
    </w:p>
    <w:p w14:paraId="518E4CDE" w14:textId="3989DCD3" w:rsidR="5C638C1B" w:rsidRPr="003F371E" w:rsidRDefault="5C638C1B" w:rsidP="697D4F33">
      <w:pPr>
        <w:ind w:firstLine="567"/>
      </w:pPr>
      <w:r w:rsidRPr="003F371E">
        <w:t xml:space="preserve"> </w:t>
      </w:r>
    </w:p>
    <w:p w14:paraId="7115DD69" w14:textId="4BB89D5F" w:rsidR="5C638C1B" w:rsidRPr="003F371E" w:rsidRDefault="5C638C1B" w:rsidP="697D4F33">
      <w:pPr>
        <w:ind w:firstLine="567"/>
      </w:pPr>
      <w:r w:rsidRPr="003F371E">
        <w:t>Navrhovaná právní úprava nemění parametry zacházení s osobními údaji a jejich ochrany. Nedochází k jejich rozšíření</w:t>
      </w:r>
      <w:r w:rsidR="54E14217" w:rsidRPr="003F371E">
        <w:t xml:space="preserve">. </w:t>
      </w:r>
      <w:r w:rsidRPr="003F371E">
        <w:t>Jde o přiměřené a relevantní zpracování osobních údajů omezené na nezbytný rozsah ve vztahu k účelu, pro který jsou zpracovávány. Právní úprava s sebou nenese nové dopady na soukromí dotčených ani jiných osob.</w:t>
      </w:r>
    </w:p>
    <w:p w14:paraId="5ECAD59E" w14:textId="00A5F416" w:rsidR="697D4F33" w:rsidRPr="003F371E" w:rsidRDefault="697D4F33" w:rsidP="697D4F33">
      <w:pPr>
        <w:ind w:firstLine="567"/>
      </w:pPr>
    </w:p>
    <w:p w14:paraId="72D958CE" w14:textId="4C3193CF" w:rsidR="31F16394" w:rsidRPr="003F371E" w:rsidRDefault="6E2732D6" w:rsidP="697D4F33">
      <w:pPr>
        <w:ind w:firstLine="567"/>
      </w:pPr>
      <w:r w:rsidRPr="003F371E">
        <w:t>Znění návrhu je plně v souladu s předpisy vztahujícím se k ochraně soukromí nebo ochraně a zpracování osobních údajů, zejména s nařízením evropského parlamentu a Rady (EU) 2016/679, o ochraně fyzických osob v souvislosti se zpracováním osobních údajů a volném pohybu těchto údajů a o zrušení směrnice 85/46 ES (obecné nařízení o ochraně osobních údajů) a se zákonem č. 110/2019 Sb., o zpracování osobních údajů, ve znění pozdějších předpisů.</w:t>
      </w:r>
    </w:p>
    <w:p w14:paraId="6ABE39C3" w14:textId="49155292" w:rsidR="31F16394" w:rsidRPr="003F371E" w:rsidRDefault="31F16394" w:rsidP="31F16394">
      <w:pPr>
        <w:rPr>
          <w:highlight w:val="cyan"/>
        </w:rPr>
      </w:pPr>
    </w:p>
    <w:p w14:paraId="638C6CD6" w14:textId="77777777" w:rsidR="00B25D96" w:rsidRPr="003F371E" w:rsidRDefault="00B25D96" w:rsidP="025F716C">
      <w:pPr>
        <w:pStyle w:val="Nadpis3"/>
        <w:rPr>
          <w:rFonts w:ascii="Times New Roman" w:hAnsi="Times New Roman"/>
        </w:rPr>
      </w:pPr>
      <w:r w:rsidRPr="025F716C">
        <w:rPr>
          <w:rFonts w:ascii="Times New Roman" w:hAnsi="Times New Roman"/>
        </w:rPr>
        <w:t>MF</w:t>
      </w:r>
    </w:p>
    <w:p w14:paraId="53AE3ABC" w14:textId="4F063488" w:rsidR="00B25D96" w:rsidRPr="003F371E" w:rsidRDefault="7B500EDC" w:rsidP="00E55C9E">
      <w:pPr>
        <w:ind w:firstLine="567"/>
        <w:rPr>
          <w:rFonts w:eastAsia="Times New Roman"/>
        </w:rPr>
      </w:pPr>
      <w:r w:rsidRPr="025F716C">
        <w:rPr>
          <w:rFonts w:eastAsia="Times New Roman"/>
        </w:rPr>
        <w:t xml:space="preserve">Pro oblast daní z </w:t>
      </w:r>
      <w:r w:rsidR="00DB0F3E" w:rsidRPr="025F716C">
        <w:rPr>
          <w:rFonts w:eastAsia="Times New Roman"/>
        </w:rPr>
        <w:t>příjm</w:t>
      </w:r>
      <w:r w:rsidR="00DB0F3E">
        <w:rPr>
          <w:rFonts w:eastAsia="Times New Roman"/>
        </w:rPr>
        <w:t>ů</w:t>
      </w:r>
      <w:r w:rsidR="00DB0F3E" w:rsidRPr="025F716C">
        <w:rPr>
          <w:rFonts w:eastAsia="Times New Roman"/>
        </w:rPr>
        <w:t xml:space="preserve"> </w:t>
      </w:r>
      <w:r w:rsidRPr="025F716C">
        <w:rPr>
          <w:rFonts w:eastAsia="Times New Roman"/>
        </w:rPr>
        <w:t xml:space="preserve">navrhovaná právní úprava nemění ochranu osobních údajů fyzických osob. Jejich zpracování je proporcionální k cíli, kterého má být danou úpravou dosaženo. Ochrana osobních údajů zajištěna dle stávajících principů GDPR. </w:t>
      </w:r>
    </w:p>
    <w:p w14:paraId="0F3F0633" w14:textId="3FB30C2F" w:rsidR="00B25D96" w:rsidRPr="003F371E" w:rsidRDefault="00B25D96" w:rsidP="00B25D96"/>
    <w:p w14:paraId="7FDD8CE5" w14:textId="77777777" w:rsidR="00B25D96" w:rsidRPr="003F371E" w:rsidRDefault="00B25D96" w:rsidP="00B25D96">
      <w:pPr>
        <w:pStyle w:val="Nadpis3"/>
        <w:rPr>
          <w:rFonts w:ascii="Times New Roman" w:hAnsi="Times New Roman"/>
        </w:rPr>
      </w:pPr>
      <w:r w:rsidRPr="003F371E">
        <w:rPr>
          <w:rFonts w:ascii="Times New Roman" w:hAnsi="Times New Roman"/>
        </w:rPr>
        <w:t>ČSÚ</w:t>
      </w:r>
    </w:p>
    <w:p w14:paraId="729727F0" w14:textId="15AE38DC" w:rsidR="0088303F" w:rsidRPr="003F371E" w:rsidRDefault="46944012" w:rsidP="00E55C9E">
      <w:pPr>
        <w:spacing w:before="120" w:afterLines="120" w:after="288"/>
        <w:ind w:firstLine="567"/>
      </w:pPr>
      <w:r w:rsidRPr="003F371E">
        <w:rPr>
          <w:rFonts w:eastAsia="Times New Roman"/>
          <w:szCs w:val="24"/>
        </w:rPr>
        <w:t>Data z JMHZ budou pro výkon agendy státní statistické služby přebírána výhradně pro statistické účely, bude ochrana osobních údajů zajištěna dle stávajících principů GDPR.</w:t>
      </w:r>
    </w:p>
    <w:p w14:paraId="7D22320A" w14:textId="49DF7110" w:rsidR="00B94CE9" w:rsidRPr="003F371E" w:rsidRDefault="00651C19" w:rsidP="00EE74E6">
      <w:pPr>
        <w:pStyle w:val="Nadpis1"/>
        <w:ind w:left="284" w:hanging="284"/>
      </w:pPr>
      <w:r w:rsidRPr="003F371E">
        <w:t>Zhodnocení korupčních rizik</w:t>
      </w:r>
      <w:r w:rsidR="0075317F" w:rsidRPr="003F371E">
        <w:t xml:space="preserve"> </w:t>
      </w:r>
    </w:p>
    <w:p w14:paraId="23E69A1A" w14:textId="060D5AB8" w:rsidR="00EF4921" w:rsidRPr="003F371E" w:rsidRDefault="2BB7F8FE" w:rsidP="00E55C9E">
      <w:pPr>
        <w:autoSpaceDE w:val="0"/>
        <w:autoSpaceDN w:val="0"/>
        <w:adjustRightInd w:val="0"/>
        <w:spacing w:afterLines="120" w:after="288"/>
        <w:ind w:firstLine="567"/>
      </w:pPr>
      <w:r w:rsidRPr="003F371E">
        <w:t>Návrh zákona nepřináší žádná korupční rizika.</w:t>
      </w:r>
      <w:r w:rsidR="3CCB1D74" w:rsidRPr="003F371E">
        <w:t xml:space="preserve"> </w:t>
      </w:r>
      <w:r w:rsidR="3CCB1D74" w:rsidRPr="003F371E">
        <w:rPr>
          <w:rFonts w:eastAsia="Times New Roman"/>
        </w:rPr>
        <w:t>Předkládaný návrh je svým rozsahem přiměřený cílům, k nimž je předkládán</w:t>
      </w:r>
      <w:r w:rsidR="628A03A2" w:rsidRPr="003F371E">
        <w:rPr>
          <w:rFonts w:eastAsia="Times New Roman"/>
        </w:rPr>
        <w:t>,</w:t>
      </w:r>
      <w:r w:rsidR="3CCB1D74" w:rsidRPr="003F371E">
        <w:rPr>
          <w:rFonts w:eastAsia="Times New Roman"/>
        </w:rPr>
        <w:t xml:space="preserve"> a splňuje kritéria přiměřenosti, jednoznačnosti, efektivity, transparentnosti, kontrolovatelnosti a jednoznačné odpovědnosti.</w:t>
      </w:r>
    </w:p>
    <w:p w14:paraId="403CE6BB" w14:textId="529B7CAB" w:rsidR="00651C19" w:rsidRPr="003F371E" w:rsidRDefault="00651C19" w:rsidP="00EE74E6">
      <w:pPr>
        <w:pStyle w:val="Nadpis1"/>
        <w:ind w:left="284" w:hanging="284"/>
      </w:pPr>
      <w:r w:rsidRPr="003F371E">
        <w:t>Zhodnocení dopadů na bezpečnost nebo obranu státu</w:t>
      </w:r>
    </w:p>
    <w:p w14:paraId="7B6C5C16" w14:textId="293EAE95" w:rsidR="00EF4921" w:rsidRPr="003F371E" w:rsidRDefault="00EF4921" w:rsidP="001F149B">
      <w:pPr>
        <w:autoSpaceDE w:val="0"/>
        <w:autoSpaceDN w:val="0"/>
        <w:adjustRightInd w:val="0"/>
        <w:spacing w:before="120" w:afterLines="120" w:after="288"/>
        <w:ind w:firstLine="567"/>
        <w:rPr>
          <w:szCs w:val="24"/>
        </w:rPr>
      </w:pPr>
      <w:r w:rsidRPr="003F371E">
        <w:rPr>
          <w:szCs w:val="24"/>
        </w:rPr>
        <w:t>Návrh zákona nemá vliv na bezpečnost nebo obranu státu.</w:t>
      </w:r>
    </w:p>
    <w:p w14:paraId="66D24D49" w14:textId="5D6DDDAE" w:rsidR="006A38D0" w:rsidRPr="003F371E" w:rsidRDefault="006A38D0" w:rsidP="00854C99">
      <w:pPr>
        <w:pStyle w:val="Nadpis1"/>
        <w:ind w:left="284" w:hanging="284"/>
      </w:pPr>
      <w:r w:rsidRPr="003F371E">
        <w:t>Zhodnocení dopadů na rodiny</w:t>
      </w:r>
    </w:p>
    <w:p w14:paraId="700AE00B" w14:textId="311D7A53" w:rsidR="00B5311B" w:rsidRPr="003F371E" w:rsidRDefault="00B5311B" w:rsidP="001F149B">
      <w:pPr>
        <w:spacing w:before="120" w:afterLines="120" w:after="288"/>
        <w:ind w:firstLine="567"/>
        <w:rPr>
          <w:szCs w:val="24"/>
        </w:rPr>
      </w:pPr>
      <w:r w:rsidRPr="003F371E">
        <w:rPr>
          <w:szCs w:val="24"/>
        </w:rPr>
        <w:t>Návrh nepřináší žádné specifické dopady směrem k rodinám.</w:t>
      </w:r>
    </w:p>
    <w:p w14:paraId="38992ADE" w14:textId="36D20414" w:rsidR="009311CA" w:rsidRPr="003F371E" w:rsidRDefault="009311CA" w:rsidP="004546A5">
      <w:pPr>
        <w:pStyle w:val="Nadpis1"/>
        <w:ind w:left="284" w:hanging="284"/>
        <w:rPr>
          <w:b w:val="0"/>
          <w:bCs w:val="0"/>
          <w:szCs w:val="24"/>
        </w:rPr>
      </w:pPr>
      <w:r w:rsidRPr="003F371E">
        <w:rPr>
          <w:rStyle w:val="Nadpis1Char"/>
          <w:b/>
          <w:bCs/>
        </w:rPr>
        <w:t>Zhodnocení územních dopadů</w:t>
      </w:r>
    </w:p>
    <w:p w14:paraId="670E64AE" w14:textId="32647828" w:rsidR="00B5311B" w:rsidRPr="003F371E" w:rsidRDefault="0DB86853" w:rsidP="001F149B">
      <w:pPr>
        <w:spacing w:before="120" w:afterLines="120" w:after="288"/>
        <w:ind w:firstLine="567"/>
      </w:pPr>
      <w:r w:rsidRPr="003F371E">
        <w:t>Změny nepřináší žádné územní dopady.</w:t>
      </w:r>
      <w:r w:rsidR="5B9FFB6D" w:rsidRPr="003F371E">
        <w:t xml:space="preserve"> Územních samosprávných celků se může dotknout pouze v případě, budou-li vystupovat z pozice zaměstnavatele. Dopad bude v takovém případě pozitivní, </w:t>
      </w:r>
      <w:r w:rsidR="41FC02E2" w:rsidRPr="003F371E">
        <w:t xml:space="preserve">dojde ke </w:t>
      </w:r>
      <w:r w:rsidR="5B9FFB6D" w:rsidRPr="003F371E">
        <w:t xml:space="preserve">zmírnění administrativní zátěže v případě </w:t>
      </w:r>
      <w:r w:rsidR="09DA3C45" w:rsidRPr="003F371E">
        <w:t>komunikace mezi zaměstnavateli a státním</w:t>
      </w:r>
      <w:r w:rsidR="5B7F7DBD" w:rsidRPr="003F371E">
        <w:t>i</w:t>
      </w:r>
      <w:r w:rsidR="09DA3C45" w:rsidRPr="003F371E">
        <w:t xml:space="preserve"> i</w:t>
      </w:r>
      <w:r w:rsidR="3E4AC4E9" w:rsidRPr="003F371E">
        <w:t>n</w:t>
      </w:r>
      <w:r w:rsidR="09DA3C45" w:rsidRPr="003F371E">
        <w:t>stituc</w:t>
      </w:r>
      <w:r w:rsidR="1B7044DB" w:rsidRPr="003F371E">
        <w:t>emi</w:t>
      </w:r>
      <w:r w:rsidR="5B9FFB6D" w:rsidRPr="003F371E">
        <w:t>.</w:t>
      </w:r>
    </w:p>
    <w:p w14:paraId="6BB45731" w14:textId="6EB891C2" w:rsidR="4761A4AF" w:rsidRPr="003F371E" w:rsidRDefault="58428522" w:rsidP="025F716C">
      <w:pPr>
        <w:spacing w:before="120" w:afterLines="120" w:after="288"/>
        <w:ind w:firstLine="567"/>
        <w:rPr>
          <w:rFonts w:eastAsia="Times New Roman"/>
        </w:rPr>
      </w:pPr>
      <w:r w:rsidRPr="025F716C">
        <w:rPr>
          <w:rFonts w:eastAsia="Times New Roman"/>
        </w:rPr>
        <w:t>Přeneseně bude mít právní úprava do územních celků dopad prostřednictvím přesnějších údajů o mzdách a struktuře zaměstnanců v regionech nad rámec toho, co umožňuje nynější forma sběru dat.</w:t>
      </w:r>
    </w:p>
    <w:p w14:paraId="6B04C1E5" w14:textId="7B14810A" w:rsidR="00CD6A36" w:rsidRPr="003F371E" w:rsidRDefault="00CD6A36" w:rsidP="004546A5">
      <w:pPr>
        <w:pStyle w:val="Nadpis1"/>
        <w:tabs>
          <w:tab w:val="left" w:pos="426"/>
        </w:tabs>
        <w:ind w:left="426" w:hanging="417"/>
      </w:pPr>
      <w:r w:rsidRPr="003F371E">
        <w:t xml:space="preserve">Zhodnocení souladu navrhované právní úpravy se </w:t>
      </w:r>
      <w:r w:rsidR="009311CA" w:rsidRPr="003F371E">
        <w:t>z</w:t>
      </w:r>
      <w:r w:rsidRPr="003F371E">
        <w:t>ásadami pro tvorbu digitálně přívětivé legislativy</w:t>
      </w:r>
    </w:p>
    <w:p w14:paraId="4BAB0A92" w14:textId="77777777" w:rsidR="00EE74E6" w:rsidRPr="003F371E" w:rsidRDefault="00EE74E6" w:rsidP="00EE74E6">
      <w:pPr>
        <w:pStyle w:val="Nadpis2"/>
      </w:pPr>
      <w:r w:rsidRPr="003F371E">
        <w:t>MPSV</w:t>
      </w:r>
    </w:p>
    <w:p w14:paraId="557FC342" w14:textId="743B7528" w:rsidR="4761A4AF" w:rsidRPr="003F371E" w:rsidRDefault="00687510" w:rsidP="00E55C9E">
      <w:pPr>
        <w:ind w:firstLine="567"/>
      </w:pPr>
      <w:r w:rsidRPr="003F371E">
        <w:rPr>
          <w:b/>
          <w:bCs/>
        </w:rPr>
        <w:t>Zákon o zaměstnanosti</w:t>
      </w:r>
    </w:p>
    <w:p w14:paraId="3A3B21A1" w14:textId="71B7E233" w:rsidR="2F346CAC" w:rsidRDefault="2F346CAC" w:rsidP="00687510">
      <w:pPr>
        <w:ind w:firstLine="567"/>
        <w:rPr>
          <w:rFonts w:eastAsia="Times New Roman"/>
          <w:szCs w:val="24"/>
        </w:rPr>
      </w:pPr>
      <w:r w:rsidRPr="003F371E">
        <w:rPr>
          <w:rFonts w:eastAsia="Times New Roman"/>
          <w:szCs w:val="24"/>
        </w:rPr>
        <w:lastRenderedPageBreak/>
        <w:t xml:space="preserve">Pro oblast zaměstnanosti je navrhovaná právní úprava v souladu se všemi zásadami pro tvorbu digitálně přívětivé legislativy. </w:t>
      </w:r>
    </w:p>
    <w:p w14:paraId="70F04644" w14:textId="77777777" w:rsidR="008758F1" w:rsidRDefault="008758F1" w:rsidP="008758F1">
      <w:pPr>
        <w:rPr>
          <w:rFonts w:eastAsia="Times New Roman"/>
          <w:szCs w:val="24"/>
        </w:rPr>
      </w:pPr>
    </w:p>
    <w:p w14:paraId="76FE39D7" w14:textId="77777777" w:rsidR="00D61D30" w:rsidRPr="003E3C68" w:rsidRDefault="003E3C68" w:rsidP="00E55C9E">
      <w:pPr>
        <w:ind w:firstLine="567"/>
        <w:rPr>
          <w:color w:val="000000" w:themeColor="text1"/>
        </w:rPr>
      </w:pPr>
      <w:r w:rsidRPr="003E3C68">
        <w:rPr>
          <w:b/>
          <w:bCs/>
          <w:color w:val="000000" w:themeColor="text1"/>
        </w:rPr>
        <w:t>Zákon o ochraně zaměstnanců</w:t>
      </w:r>
      <w:r w:rsidR="00D61D30">
        <w:rPr>
          <w:b/>
          <w:bCs/>
          <w:color w:val="000000" w:themeColor="text1"/>
        </w:rPr>
        <w:t xml:space="preserve"> </w:t>
      </w:r>
      <w:r w:rsidR="00D61D30" w:rsidRPr="003E3C68">
        <w:rPr>
          <w:b/>
          <w:bCs/>
          <w:color w:val="000000" w:themeColor="text1"/>
        </w:rPr>
        <w:t>při platební neschopnosti zaměstnavatele</w:t>
      </w:r>
      <w:r w:rsidR="00D61D30">
        <w:rPr>
          <w:b/>
          <w:bCs/>
          <w:color w:val="000000" w:themeColor="text1"/>
        </w:rPr>
        <w:t xml:space="preserve"> a o změně některých zákonů</w:t>
      </w:r>
    </w:p>
    <w:p w14:paraId="33D80A01" w14:textId="77777777" w:rsidR="003E3C68" w:rsidRPr="003E3C68" w:rsidRDefault="003E3C68" w:rsidP="003E3C68">
      <w:pPr>
        <w:rPr>
          <w:color w:val="000000" w:themeColor="text1"/>
          <w:highlight w:val="cyan"/>
        </w:rPr>
      </w:pPr>
    </w:p>
    <w:p w14:paraId="020490C0" w14:textId="77777777" w:rsidR="003E3C68" w:rsidRPr="003E3C68" w:rsidRDefault="003E3C68" w:rsidP="00E55C9E">
      <w:pPr>
        <w:ind w:firstLine="567"/>
        <w:rPr>
          <w:color w:val="000000" w:themeColor="text1"/>
          <w:highlight w:val="cyan"/>
        </w:rPr>
      </w:pPr>
      <w:r w:rsidRPr="003E3C68">
        <w:rPr>
          <w:rFonts w:eastAsia="Times New Roman"/>
          <w:color w:val="000000" w:themeColor="text1"/>
        </w:rPr>
        <w:t xml:space="preserve">Jedná se o legislativně technickou </w:t>
      </w:r>
      <w:proofErr w:type="spellStart"/>
      <w:r w:rsidRPr="003E3C68">
        <w:rPr>
          <w:rFonts w:eastAsia="Times New Roman"/>
          <w:color w:val="000000" w:themeColor="text1"/>
        </w:rPr>
        <w:t>úprávu</w:t>
      </w:r>
      <w:proofErr w:type="spellEnd"/>
      <w:r w:rsidRPr="003E3C68">
        <w:rPr>
          <w:rFonts w:eastAsia="Times New Roman"/>
          <w:color w:val="000000" w:themeColor="text1"/>
        </w:rPr>
        <w:t xml:space="preserve"> předávání dat uvnitř státu. </w:t>
      </w:r>
    </w:p>
    <w:p w14:paraId="38ED47FE" w14:textId="77777777" w:rsidR="003E3C68" w:rsidRDefault="003E3C68" w:rsidP="008758F1">
      <w:pPr>
        <w:rPr>
          <w:b/>
          <w:bCs/>
          <w:color w:val="000000" w:themeColor="text1"/>
        </w:rPr>
      </w:pPr>
    </w:p>
    <w:p w14:paraId="4AD33836" w14:textId="438DF737" w:rsidR="479E82F2" w:rsidRPr="003F371E" w:rsidRDefault="22911B79" w:rsidP="00E55C9E">
      <w:pPr>
        <w:widowControl w:val="0"/>
        <w:spacing w:before="160" w:afterLines="120" w:after="288"/>
        <w:ind w:firstLine="567"/>
        <w:rPr>
          <w:rFonts w:eastAsia="Times New Roman"/>
          <w:b/>
          <w:bCs/>
          <w:color w:val="000000" w:themeColor="text1"/>
          <w:lang w:eastAsia="cs-CZ"/>
        </w:rPr>
      </w:pPr>
      <w:r w:rsidRPr="003F371E">
        <w:rPr>
          <w:rFonts w:eastAsia="Times New Roman"/>
          <w:b/>
          <w:bCs/>
          <w:color w:val="000000" w:themeColor="text1"/>
          <w:lang w:eastAsia="cs-CZ"/>
        </w:rPr>
        <w:t xml:space="preserve">Zákon o nemocenském pojištění, zákon o pojistném na sociální zabezpečení a příspěvku na státní politiku zaměstnanosti a zákon </w:t>
      </w:r>
      <w:r w:rsidR="61C38E1C" w:rsidRPr="003F371E">
        <w:rPr>
          <w:rFonts w:eastAsia="Times New Roman"/>
          <w:b/>
          <w:bCs/>
          <w:color w:val="000000" w:themeColor="text1"/>
          <w:lang w:eastAsia="cs-CZ"/>
        </w:rPr>
        <w:t xml:space="preserve">o </w:t>
      </w:r>
      <w:r w:rsidRPr="003F371E">
        <w:rPr>
          <w:rFonts w:eastAsia="Times New Roman"/>
          <w:b/>
          <w:bCs/>
          <w:color w:val="000000" w:themeColor="text1"/>
          <w:lang w:eastAsia="cs-CZ"/>
        </w:rPr>
        <w:t>organizaci a provádění sociálního zabezpečení</w:t>
      </w:r>
    </w:p>
    <w:p w14:paraId="6943A06B" w14:textId="004CECAA" w:rsidR="31F16394" w:rsidRPr="003F371E" w:rsidRDefault="7C22A952" w:rsidP="00E55C9E">
      <w:pPr>
        <w:spacing w:before="120" w:afterLines="120" w:after="288"/>
        <w:ind w:firstLine="567"/>
        <w:rPr>
          <w:rFonts w:eastAsia="Times New Roman"/>
          <w:color w:val="000000" w:themeColor="text1"/>
        </w:rPr>
      </w:pPr>
      <w:r w:rsidRPr="025F716C">
        <w:rPr>
          <w:rFonts w:eastAsia="Times New Roman"/>
          <w:color w:val="000000" w:themeColor="text1"/>
        </w:rPr>
        <w:t xml:space="preserve">Návrh změn ZNP, ZPSZ a ZOPSZ je v souladu se všemi zásadami pro tvorbu digitálně přívětivé legislativy. </w:t>
      </w:r>
      <w:r w:rsidR="12384D74" w:rsidRPr="025F716C">
        <w:rPr>
          <w:rFonts w:eastAsia="Times New Roman"/>
          <w:color w:val="000000" w:themeColor="text1"/>
        </w:rPr>
        <w:t xml:space="preserve">Údaje bude zaměstnavatel nově zasílat dle navrhovaného zákona o JMHZ. </w:t>
      </w:r>
      <w:r w:rsidR="74CACE1F" w:rsidRPr="025F716C">
        <w:rPr>
          <w:rFonts w:eastAsia="Times New Roman"/>
          <w:color w:val="000000" w:themeColor="text1"/>
        </w:rPr>
        <w:t>Distribuce dat potřebných pro výkon agendy ČSSZ ze systému JMHZ bude probíhat dle standa</w:t>
      </w:r>
      <w:r w:rsidR="1680DF37" w:rsidRPr="025F716C">
        <w:rPr>
          <w:rFonts w:eastAsia="Times New Roman"/>
          <w:color w:val="000000" w:themeColor="text1"/>
        </w:rPr>
        <w:t>rdů eGovernmentu a bude sledovat všechny předepsané zásady bezpečnosti a</w:t>
      </w:r>
      <w:r w:rsidR="00EC1223">
        <w:rPr>
          <w:rFonts w:eastAsia="Times New Roman"/>
          <w:color w:val="000000" w:themeColor="text1"/>
        </w:rPr>
        <w:t> </w:t>
      </w:r>
      <w:r w:rsidR="1680DF37" w:rsidRPr="025F716C">
        <w:rPr>
          <w:rFonts w:eastAsia="Times New Roman"/>
          <w:color w:val="000000" w:themeColor="text1"/>
        </w:rPr>
        <w:t xml:space="preserve">auditovatelnosti. </w:t>
      </w:r>
    </w:p>
    <w:p w14:paraId="7BD455A4" w14:textId="77777777" w:rsidR="00EE74E6" w:rsidRPr="003F371E" w:rsidRDefault="00EE74E6" w:rsidP="025F716C">
      <w:pPr>
        <w:pStyle w:val="Nadpis2"/>
      </w:pPr>
      <w:r>
        <w:t>MF</w:t>
      </w:r>
    </w:p>
    <w:p w14:paraId="2484EBF8" w14:textId="793F5528" w:rsidR="00EE74E6" w:rsidRPr="003F371E" w:rsidRDefault="3C7BB5E6" w:rsidP="00E55C9E">
      <w:pPr>
        <w:ind w:firstLine="567"/>
        <w:rPr>
          <w:rFonts w:eastAsia="Times New Roman"/>
        </w:rPr>
      </w:pPr>
      <w:r w:rsidRPr="025F716C">
        <w:rPr>
          <w:rFonts w:eastAsia="Times New Roman"/>
        </w:rPr>
        <w:t xml:space="preserve">Návrh změn zákona o daních z </w:t>
      </w:r>
      <w:r w:rsidR="00DB0F3E" w:rsidRPr="025F716C">
        <w:rPr>
          <w:rFonts w:eastAsia="Times New Roman"/>
        </w:rPr>
        <w:t>příjm</w:t>
      </w:r>
      <w:r w:rsidR="00DB0F3E">
        <w:rPr>
          <w:rFonts w:eastAsia="Times New Roman"/>
        </w:rPr>
        <w:t>ů</w:t>
      </w:r>
      <w:r w:rsidR="00DB0F3E" w:rsidRPr="025F716C">
        <w:rPr>
          <w:rFonts w:eastAsia="Times New Roman"/>
        </w:rPr>
        <w:t xml:space="preserve"> </w:t>
      </w:r>
      <w:r w:rsidRPr="025F716C">
        <w:rPr>
          <w:rFonts w:eastAsia="Times New Roman"/>
        </w:rPr>
        <w:t xml:space="preserve">je v souladu se zásadami pro tvorbu digitálně přívětivé legislativy. Distribuce údajů potřebných k výkonu agendy </w:t>
      </w:r>
      <w:r w:rsidR="00B83EFD">
        <w:rPr>
          <w:rFonts w:eastAsia="Times New Roman"/>
        </w:rPr>
        <w:t>FS</w:t>
      </w:r>
      <w:r w:rsidRPr="025F716C">
        <w:rPr>
          <w:rFonts w:eastAsia="Times New Roman"/>
        </w:rPr>
        <w:t xml:space="preserve"> bude probíhat dle standardů eGovernmentu a bude sledovat všechny předepsané zásady bezpečnosti a auditovatelnosti datových přenosů.</w:t>
      </w:r>
    </w:p>
    <w:p w14:paraId="74E6D9B5" w14:textId="66C7E20F" w:rsidR="00EE74E6" w:rsidRPr="003F371E" w:rsidRDefault="00EE74E6" w:rsidP="00EE74E6"/>
    <w:p w14:paraId="573AF448" w14:textId="77777777" w:rsidR="00EE74E6" w:rsidRPr="003F371E" w:rsidRDefault="00EE74E6" w:rsidP="004546A5">
      <w:pPr>
        <w:pStyle w:val="Nadpis2"/>
      </w:pPr>
      <w:r w:rsidRPr="003F371E">
        <w:t>ČSÚ</w:t>
      </w:r>
    </w:p>
    <w:p w14:paraId="13981003" w14:textId="77777777" w:rsidR="00EE74E6" w:rsidRPr="003F371E" w:rsidRDefault="00EE74E6" w:rsidP="00EE74E6"/>
    <w:p w14:paraId="53945EAA" w14:textId="658037B0" w:rsidR="68207216" w:rsidRPr="003F371E" w:rsidRDefault="0274751C" w:rsidP="00E55C9E">
      <w:pPr>
        <w:ind w:firstLine="567"/>
        <w:rPr>
          <w:rFonts w:eastAsia="Times New Roman"/>
          <w:szCs w:val="24"/>
        </w:rPr>
      </w:pPr>
      <w:r w:rsidRPr="003F371E">
        <w:rPr>
          <w:rFonts w:eastAsia="Times New Roman"/>
          <w:szCs w:val="24"/>
        </w:rPr>
        <w:t>Návrh změn zákona o státní statistické službě je v souladu se zásadami pro tvorbu digitálně přívětivé legislativy. Distribuce údajů potřebných k výkonu agendy ČSÚ bude probíhat dle standardů eGovernmentu a bude sledovat všechny předepsané zásady bezpečnosti a</w:t>
      </w:r>
      <w:r w:rsidR="00B83EFD">
        <w:rPr>
          <w:rFonts w:eastAsia="Times New Roman"/>
          <w:szCs w:val="24"/>
        </w:rPr>
        <w:t> </w:t>
      </w:r>
      <w:r w:rsidRPr="003F371E">
        <w:rPr>
          <w:rFonts w:eastAsia="Times New Roman"/>
          <w:szCs w:val="24"/>
        </w:rPr>
        <w:t>auditovatelnosti datových přenosů.</w:t>
      </w:r>
    </w:p>
    <w:p w14:paraId="309A9037" w14:textId="7FC2EBAA" w:rsidR="68207216" w:rsidRPr="003F371E" w:rsidRDefault="68207216" w:rsidP="68207216">
      <w:pPr>
        <w:ind w:firstLine="357"/>
      </w:pPr>
    </w:p>
    <w:p w14:paraId="6CD27E6D" w14:textId="77777777" w:rsidR="00CD6A36" w:rsidRPr="003F371E" w:rsidRDefault="009311CA" w:rsidP="00913D1A">
      <w:pPr>
        <w:pStyle w:val="Nadpis1"/>
        <w:numPr>
          <w:ilvl w:val="0"/>
          <w:numId w:val="0"/>
        </w:numPr>
        <w:spacing w:before="120" w:afterLines="120" w:after="288"/>
        <w:ind w:left="340" w:hanging="340"/>
        <w:rPr>
          <w:color w:val="000000"/>
          <w:szCs w:val="24"/>
        </w:rPr>
      </w:pPr>
      <w:r w:rsidRPr="003F371E">
        <w:rPr>
          <w:color w:val="000000"/>
          <w:szCs w:val="24"/>
        </w:rPr>
        <w:t xml:space="preserve">13. </w:t>
      </w:r>
      <w:r w:rsidR="00CD6A36" w:rsidRPr="003F371E">
        <w:rPr>
          <w:color w:val="000000"/>
          <w:szCs w:val="24"/>
        </w:rPr>
        <w:t>Hodnocení dopadů regulace podle Obecných zásad</w:t>
      </w:r>
    </w:p>
    <w:p w14:paraId="02DF4DA8" w14:textId="1AC6633D" w:rsidR="00354408" w:rsidRDefault="008E6FA8" w:rsidP="001F149B">
      <w:pPr>
        <w:suppressAutoHyphens/>
        <w:spacing w:before="120" w:afterLines="120" w:after="288"/>
        <w:ind w:firstLine="567"/>
        <w:rPr>
          <w:color w:val="000000"/>
          <w:szCs w:val="24"/>
          <w:lang w:eastAsia="cs-CZ"/>
        </w:rPr>
      </w:pPr>
      <w:r w:rsidRPr="003F371E">
        <w:rPr>
          <w:rFonts w:eastAsia="Times New Roman"/>
          <w:color w:val="000000"/>
          <w:szCs w:val="24"/>
          <w:lang w:eastAsia="cs-CZ"/>
        </w:rPr>
        <w:t>B</w:t>
      </w:r>
      <w:r w:rsidR="00E13152" w:rsidRPr="003F371E">
        <w:rPr>
          <w:rFonts w:eastAsia="Times New Roman"/>
          <w:color w:val="000000"/>
          <w:szCs w:val="24"/>
          <w:lang w:eastAsia="cs-CZ"/>
        </w:rPr>
        <w:t>ylo</w:t>
      </w:r>
      <w:r w:rsidRPr="003F371E">
        <w:rPr>
          <w:rFonts w:eastAsia="Times New Roman"/>
          <w:color w:val="000000"/>
          <w:szCs w:val="24"/>
          <w:lang w:eastAsia="cs-CZ"/>
        </w:rPr>
        <w:t xml:space="preserve"> provedeno </w:t>
      </w:r>
      <w:r w:rsidR="00713305" w:rsidRPr="003F371E">
        <w:rPr>
          <w:color w:val="000000"/>
          <w:szCs w:val="24"/>
          <w:lang w:eastAsia="cs-CZ"/>
        </w:rPr>
        <w:t>hodnocení dopadů regulace podle Obecných zásad pro hodnocení dopadů regulace (RIA)</w:t>
      </w:r>
      <w:r w:rsidR="00E13152" w:rsidRPr="003F371E">
        <w:rPr>
          <w:color w:val="000000"/>
          <w:szCs w:val="24"/>
          <w:lang w:eastAsia="cs-CZ"/>
        </w:rPr>
        <w:t xml:space="preserve">, které je </w:t>
      </w:r>
      <w:r w:rsidR="009311CA" w:rsidRPr="003F371E">
        <w:rPr>
          <w:color w:val="000000"/>
          <w:szCs w:val="24"/>
          <w:lang w:eastAsia="cs-CZ"/>
        </w:rPr>
        <w:t xml:space="preserve">samostatnou </w:t>
      </w:r>
      <w:r w:rsidR="00E13152" w:rsidRPr="003F371E">
        <w:rPr>
          <w:color w:val="000000"/>
          <w:szCs w:val="24"/>
          <w:lang w:eastAsia="cs-CZ"/>
        </w:rPr>
        <w:t>součástí materiálu.</w:t>
      </w:r>
      <w:bookmarkEnd w:id="0"/>
    </w:p>
    <w:p w14:paraId="34541FE9" w14:textId="1A58FD5F" w:rsidR="004D6E9C" w:rsidRDefault="004D6E9C">
      <w:pPr>
        <w:jc w:val="left"/>
        <w:rPr>
          <w:color w:val="000000"/>
          <w:szCs w:val="24"/>
          <w:lang w:eastAsia="cs-CZ"/>
        </w:rPr>
      </w:pPr>
      <w:r>
        <w:rPr>
          <w:color w:val="000000"/>
          <w:szCs w:val="24"/>
          <w:lang w:eastAsia="cs-CZ"/>
        </w:rPr>
        <w:br w:type="page"/>
      </w:r>
    </w:p>
    <w:p w14:paraId="566856BD" w14:textId="77777777" w:rsidR="004D6E9C" w:rsidRPr="004D6E9C" w:rsidRDefault="004D6E9C" w:rsidP="004D6E9C">
      <w:pPr>
        <w:jc w:val="center"/>
        <w:rPr>
          <w:b/>
          <w:bCs/>
          <w:kern w:val="2"/>
          <w:sz w:val="28"/>
          <w:szCs w:val="28"/>
          <w:lang w:eastAsia="cs-CZ"/>
          <w14:ligatures w14:val="standardContextual"/>
        </w:rPr>
      </w:pPr>
      <w:r w:rsidRPr="004D6E9C">
        <w:rPr>
          <w:b/>
          <w:bCs/>
          <w:kern w:val="2"/>
          <w:sz w:val="28"/>
          <w:szCs w:val="28"/>
          <w:lang w:eastAsia="cs-CZ"/>
          <w14:ligatures w14:val="standardContextual"/>
        </w:rPr>
        <w:lastRenderedPageBreak/>
        <w:t>ZVLÁŠTNÍ ČÁST DŮVODOVÉ ZPRÁVY</w:t>
      </w:r>
    </w:p>
    <w:p w14:paraId="7BD47F53" w14:textId="77777777" w:rsidR="004D6E9C" w:rsidRPr="004D6E9C" w:rsidRDefault="004D6E9C" w:rsidP="004D6E9C">
      <w:pPr>
        <w:jc w:val="center"/>
        <w:rPr>
          <w:b/>
          <w:bCs/>
          <w:kern w:val="2"/>
          <w:szCs w:val="24"/>
          <w:u w:val="single"/>
          <w:lang w:eastAsia="cs-CZ"/>
          <w14:ligatures w14:val="standardContextual"/>
        </w:rPr>
      </w:pPr>
    </w:p>
    <w:p w14:paraId="22259E39" w14:textId="77777777" w:rsidR="004D6E9C" w:rsidRPr="004D6E9C" w:rsidRDefault="004D6E9C" w:rsidP="004D6E9C">
      <w:pPr>
        <w:jc w:val="left"/>
        <w:rPr>
          <w:b/>
          <w:bCs/>
          <w:kern w:val="2"/>
          <w:szCs w:val="24"/>
          <w:u w:val="single"/>
          <w:lang w:eastAsia="cs-CZ"/>
          <w14:ligatures w14:val="standardContextual"/>
        </w:rPr>
      </w:pPr>
      <w:r w:rsidRPr="004D6E9C">
        <w:rPr>
          <w:b/>
          <w:bCs/>
          <w:kern w:val="2"/>
          <w:szCs w:val="24"/>
          <w:u w:val="single"/>
          <w:lang w:eastAsia="cs-CZ"/>
          <w14:ligatures w14:val="standardContextual"/>
        </w:rPr>
        <w:t>K ČÁSTI PRVNÍ</w:t>
      </w:r>
    </w:p>
    <w:p w14:paraId="1833A8FB" w14:textId="77777777" w:rsidR="004D6E9C" w:rsidRPr="004D6E9C" w:rsidRDefault="004D6E9C" w:rsidP="004D6E9C">
      <w:pPr>
        <w:jc w:val="left"/>
        <w:rPr>
          <w:b/>
          <w:bCs/>
          <w:kern w:val="2"/>
          <w:szCs w:val="24"/>
          <w:u w:val="single"/>
          <w:lang w:eastAsia="cs-CZ"/>
          <w14:ligatures w14:val="standardContextual"/>
        </w:rPr>
      </w:pPr>
    </w:p>
    <w:p w14:paraId="10E66879" w14:textId="77777777" w:rsidR="004D6E9C" w:rsidRPr="004D6E9C" w:rsidRDefault="004D6E9C" w:rsidP="004D6E9C">
      <w:pPr>
        <w:jc w:val="left"/>
        <w:rPr>
          <w:b/>
          <w:bCs/>
          <w:kern w:val="2"/>
          <w:szCs w:val="24"/>
          <w:u w:val="single"/>
          <w:lang w:eastAsia="cs-CZ"/>
          <w14:ligatures w14:val="standardContextual"/>
        </w:rPr>
      </w:pPr>
      <w:r w:rsidRPr="004D6E9C">
        <w:rPr>
          <w:b/>
          <w:bCs/>
          <w:kern w:val="2"/>
          <w:szCs w:val="24"/>
          <w:u w:val="single"/>
          <w:lang w:eastAsia="cs-CZ"/>
          <w14:ligatures w14:val="standardContextual"/>
        </w:rPr>
        <w:t xml:space="preserve">K čl. I (novela zákona o organizaci a provádění sociálního zabezpečení) </w:t>
      </w:r>
    </w:p>
    <w:p w14:paraId="7242A1C7" w14:textId="77777777" w:rsidR="004D6E9C" w:rsidRPr="004D6E9C" w:rsidRDefault="004D6E9C" w:rsidP="004D6E9C">
      <w:pPr>
        <w:rPr>
          <w:b/>
          <w:bCs/>
          <w:kern w:val="2"/>
          <w:szCs w:val="24"/>
          <w:u w:val="single"/>
          <w:lang w:eastAsia="cs-CZ"/>
          <w14:ligatures w14:val="standardContextual"/>
        </w:rPr>
      </w:pPr>
    </w:p>
    <w:p w14:paraId="01453580" w14:textId="77777777" w:rsidR="004D6E9C" w:rsidRPr="004D6E9C" w:rsidRDefault="004D6E9C" w:rsidP="004D6E9C">
      <w:pPr>
        <w:rPr>
          <w:b/>
          <w:bCs/>
          <w:kern w:val="2"/>
          <w:szCs w:val="24"/>
          <w:u w:val="single"/>
          <w:lang w:eastAsia="cs-CZ"/>
          <w14:ligatures w14:val="standardContextual"/>
        </w:rPr>
      </w:pPr>
      <w:r w:rsidRPr="004D6E9C">
        <w:rPr>
          <w:b/>
          <w:bCs/>
          <w:kern w:val="2"/>
          <w:szCs w:val="24"/>
          <w:u w:val="single"/>
          <w:lang w:eastAsia="cs-CZ"/>
          <w14:ligatures w14:val="standardContextual"/>
        </w:rPr>
        <w:t>K bodu 1 (§ 4c odst. 1)</w:t>
      </w:r>
    </w:p>
    <w:p w14:paraId="572219AF" w14:textId="77777777" w:rsidR="004D6E9C" w:rsidRPr="004D6E9C" w:rsidRDefault="004D6E9C" w:rsidP="004D6E9C">
      <w:pPr>
        <w:rPr>
          <w:kern w:val="2"/>
          <w:szCs w:val="24"/>
          <w:lang w:eastAsia="cs-CZ"/>
          <w14:ligatures w14:val="standardContextual"/>
        </w:rPr>
      </w:pPr>
      <w:r w:rsidRPr="004D6E9C">
        <w:rPr>
          <w:kern w:val="2"/>
          <w:szCs w:val="24"/>
          <w:lang w:eastAsia="cs-CZ"/>
          <w14:ligatures w14:val="standardContextual"/>
        </w:rPr>
        <w:t>Legislativně technická úprava. Upřesňuje se odkaz na zákon o jednotném měsíčním hlášení zaměstnavatele.</w:t>
      </w:r>
    </w:p>
    <w:p w14:paraId="52403287" w14:textId="77777777" w:rsidR="004D6E9C" w:rsidRPr="004D6E9C" w:rsidRDefault="004D6E9C" w:rsidP="004D6E9C">
      <w:pPr>
        <w:rPr>
          <w:kern w:val="2"/>
          <w:szCs w:val="24"/>
          <w:lang w:eastAsia="cs-CZ"/>
          <w14:ligatures w14:val="standardContextual"/>
        </w:rPr>
      </w:pPr>
    </w:p>
    <w:p w14:paraId="03DF5630" w14:textId="6993CC05" w:rsidR="004D6E9C" w:rsidRPr="004D6E9C" w:rsidRDefault="004D6E9C" w:rsidP="004D6E9C">
      <w:pPr>
        <w:rPr>
          <w:b/>
          <w:bCs/>
          <w:kern w:val="2"/>
          <w:szCs w:val="24"/>
          <w:u w:val="single"/>
          <w:lang w:eastAsia="cs-CZ"/>
          <w14:ligatures w14:val="standardContextual"/>
        </w:rPr>
      </w:pPr>
      <w:r w:rsidRPr="004D6E9C">
        <w:rPr>
          <w:b/>
          <w:bCs/>
          <w:kern w:val="2"/>
          <w:szCs w:val="24"/>
          <w:u w:val="single"/>
          <w:lang w:eastAsia="cs-CZ"/>
          <w14:ligatures w14:val="standardContextual"/>
        </w:rPr>
        <w:t>K bodům 2</w:t>
      </w:r>
      <w:r w:rsidR="0018407D">
        <w:rPr>
          <w:b/>
          <w:bCs/>
          <w:kern w:val="2"/>
          <w:szCs w:val="24"/>
          <w:u w:val="single"/>
          <w:lang w:eastAsia="cs-CZ"/>
          <w14:ligatures w14:val="standardContextual"/>
        </w:rPr>
        <w:t>,</w:t>
      </w:r>
      <w:r w:rsidRPr="004D6E9C">
        <w:rPr>
          <w:b/>
          <w:bCs/>
          <w:kern w:val="2"/>
          <w:szCs w:val="24"/>
          <w:u w:val="single"/>
          <w:lang w:eastAsia="cs-CZ"/>
          <w14:ligatures w14:val="standardContextual"/>
        </w:rPr>
        <w:t xml:space="preserve"> 3</w:t>
      </w:r>
      <w:r w:rsidR="0018407D">
        <w:rPr>
          <w:b/>
          <w:bCs/>
          <w:kern w:val="2"/>
          <w:szCs w:val="24"/>
          <w:u w:val="single"/>
          <w:lang w:eastAsia="cs-CZ"/>
          <w14:ligatures w14:val="standardContextual"/>
        </w:rPr>
        <w:t>, 36 a 37</w:t>
      </w:r>
      <w:r w:rsidRPr="004D6E9C">
        <w:rPr>
          <w:b/>
          <w:bCs/>
          <w:kern w:val="2"/>
          <w:szCs w:val="24"/>
          <w:u w:val="single"/>
          <w:lang w:eastAsia="cs-CZ"/>
          <w14:ligatures w14:val="standardContextual"/>
        </w:rPr>
        <w:t xml:space="preserve"> [§ 6 odst. 3 písm. a), § 7 odst. 1 písm. d)</w:t>
      </w:r>
      <w:r w:rsidR="0018407D">
        <w:rPr>
          <w:b/>
          <w:bCs/>
          <w:kern w:val="2"/>
          <w:szCs w:val="24"/>
          <w:u w:val="single"/>
          <w:lang w:eastAsia="cs-CZ"/>
          <w14:ligatures w14:val="standardContextual"/>
        </w:rPr>
        <w:t>, § 83a odst. 1 a § 87</w:t>
      </w:r>
      <w:r w:rsidRPr="004D6E9C">
        <w:rPr>
          <w:b/>
          <w:bCs/>
          <w:kern w:val="2"/>
          <w:szCs w:val="24"/>
          <w:u w:val="single"/>
          <w:lang w:eastAsia="cs-CZ"/>
          <w14:ligatures w14:val="standardContextual"/>
        </w:rPr>
        <w:t>]</w:t>
      </w:r>
    </w:p>
    <w:p w14:paraId="29FA2D8E" w14:textId="02BC8381" w:rsidR="004D6E9C" w:rsidRPr="004D6E9C" w:rsidRDefault="004D6E9C" w:rsidP="004D6E9C">
      <w:pPr>
        <w:rPr>
          <w:kern w:val="2"/>
          <w:szCs w:val="24"/>
          <w:lang w:eastAsia="cs-CZ"/>
          <w14:ligatures w14:val="standardContextual"/>
        </w:rPr>
      </w:pPr>
      <w:r w:rsidRPr="004D6E9C">
        <w:rPr>
          <w:kern w:val="2"/>
          <w:szCs w:val="24"/>
          <w:lang w:eastAsia="cs-CZ"/>
          <w14:ligatures w14:val="standardContextual"/>
        </w:rPr>
        <w:t>Řízení o sporu mezi zaměstnancem a zaměstnavatelem o zápis na evidenčním listu důchodového pojištění (dále jen „ELDP“) se zrušuje. Zachování speciálního typu správního řízení [rozhodování ÚSSZ ve sporu mezi občanem a jeho zaměstnavatelem o správnost zápisu v ELDP podle § 6 odst. 3 písm. a) bod 3 ZOPSZ] již nebude nadále zapotřebí, přičemž ani v</w:t>
      </w:r>
      <w:r w:rsidR="000A048F">
        <w:rPr>
          <w:kern w:val="2"/>
          <w:szCs w:val="24"/>
          <w:lang w:eastAsia="cs-CZ"/>
          <w14:ligatures w14:val="standardContextual"/>
        </w:rPr>
        <w:t> </w:t>
      </w:r>
      <w:r w:rsidRPr="004D6E9C">
        <w:rPr>
          <w:kern w:val="2"/>
          <w:szCs w:val="24"/>
          <w:lang w:eastAsia="cs-CZ"/>
          <w14:ligatures w14:val="standardContextual"/>
        </w:rPr>
        <w:t>současnosti není tato možnost využívána. Ze statistik vyplývají jednotky případů ročně. Např. v roce 2022 byly v rámci ČSSZ vedeny 2 spory o zápis do ELDP a v roce 2023 také 2 (např. v</w:t>
      </w:r>
      <w:r w:rsidR="000A048F">
        <w:rPr>
          <w:kern w:val="2"/>
          <w:szCs w:val="24"/>
          <w:lang w:eastAsia="cs-CZ"/>
          <w14:ligatures w14:val="standardContextual"/>
        </w:rPr>
        <w:t> </w:t>
      </w:r>
      <w:r w:rsidRPr="004D6E9C">
        <w:rPr>
          <w:kern w:val="2"/>
          <w:szCs w:val="24"/>
          <w:lang w:eastAsia="cs-CZ"/>
          <w14:ligatures w14:val="standardContextual"/>
        </w:rPr>
        <w:t>roce 2019 to byl jen 1). Pro srovnání – v roce 2023 bylo elektronicky podáno 6 094 958 ELDP, v roce 2022 to bylo 6 107 082 a v roce 2021 to bylo 5 957 733 ELDP.</w:t>
      </w:r>
    </w:p>
    <w:p w14:paraId="7DB26A50" w14:textId="56BE0710" w:rsidR="004D6E9C" w:rsidRPr="004D6E9C" w:rsidRDefault="004D6E9C" w:rsidP="004D6E9C">
      <w:pPr>
        <w:rPr>
          <w:kern w:val="2"/>
          <w:szCs w:val="24"/>
          <w:lang w:eastAsia="cs-CZ"/>
          <w14:ligatures w14:val="standardContextual"/>
        </w:rPr>
      </w:pPr>
      <w:r w:rsidRPr="004D6E9C">
        <w:rPr>
          <w:kern w:val="2"/>
          <w:szCs w:val="24"/>
          <w:lang w:eastAsia="cs-CZ"/>
          <w14:ligatures w14:val="standardContextual"/>
        </w:rPr>
        <w:t>V souvislosti se zrušením tohoto řízení se též v § 7 zrušuje ustanovení určující místní příslušnost ÚSSZ k tomuto řízení</w:t>
      </w:r>
      <w:r w:rsidR="0018407D">
        <w:rPr>
          <w:kern w:val="2"/>
          <w:szCs w:val="24"/>
          <w:lang w:eastAsia="cs-CZ"/>
          <w14:ligatures w14:val="standardContextual"/>
        </w:rPr>
        <w:t xml:space="preserve"> a provádějí se příslušné úpravy v dalších souv</w:t>
      </w:r>
      <w:r w:rsidR="00862223">
        <w:rPr>
          <w:kern w:val="2"/>
          <w:szCs w:val="24"/>
          <w:lang w:eastAsia="cs-CZ"/>
          <w14:ligatures w14:val="standardContextual"/>
        </w:rPr>
        <w:t>i</w:t>
      </w:r>
      <w:r w:rsidR="0018407D">
        <w:rPr>
          <w:kern w:val="2"/>
          <w:szCs w:val="24"/>
          <w:lang w:eastAsia="cs-CZ"/>
          <w14:ligatures w14:val="standardContextual"/>
        </w:rPr>
        <w:t>sející</w:t>
      </w:r>
      <w:r w:rsidR="00862223">
        <w:rPr>
          <w:kern w:val="2"/>
          <w:szCs w:val="24"/>
          <w:lang w:eastAsia="cs-CZ"/>
          <w14:ligatures w14:val="standardContextual"/>
        </w:rPr>
        <w:t>c</w:t>
      </w:r>
      <w:r w:rsidR="0018407D">
        <w:rPr>
          <w:kern w:val="2"/>
          <w:szCs w:val="24"/>
          <w:lang w:eastAsia="cs-CZ"/>
          <w14:ligatures w14:val="standardContextual"/>
        </w:rPr>
        <w:t>h ustanoveních (§ 83a a § 87)</w:t>
      </w:r>
      <w:r w:rsidRPr="004D6E9C">
        <w:rPr>
          <w:kern w:val="2"/>
          <w:szCs w:val="24"/>
          <w:lang w:eastAsia="cs-CZ"/>
          <w14:ligatures w14:val="standardContextual"/>
        </w:rPr>
        <w:t>.</w:t>
      </w:r>
    </w:p>
    <w:p w14:paraId="40A57513" w14:textId="6C458657" w:rsidR="004D6E9C" w:rsidRDefault="004D6E9C" w:rsidP="004D6E9C">
      <w:pPr>
        <w:rPr>
          <w:kern w:val="2"/>
          <w:szCs w:val="24"/>
          <w:lang w:eastAsia="cs-CZ"/>
          <w14:ligatures w14:val="standardContextual"/>
        </w:rPr>
      </w:pPr>
      <w:r w:rsidRPr="004D6E9C">
        <w:rPr>
          <w:kern w:val="2"/>
          <w:szCs w:val="24"/>
          <w:lang w:eastAsia="cs-CZ"/>
          <w14:ligatures w14:val="standardContextual"/>
        </w:rPr>
        <w:t>Postup v případě nesouhlasu zaměstnance s obsahem ELDP je řešen v § 39 odst</w:t>
      </w:r>
      <w:r w:rsidRPr="0055411E">
        <w:rPr>
          <w:kern w:val="2"/>
          <w:szCs w:val="24"/>
          <w:lang w:eastAsia="cs-CZ"/>
          <w14:ligatures w14:val="standardContextual"/>
        </w:rPr>
        <w:t>. 3 (bod 2</w:t>
      </w:r>
      <w:r w:rsidR="0055411E" w:rsidRPr="0055411E">
        <w:rPr>
          <w:kern w:val="2"/>
          <w:szCs w:val="24"/>
          <w:lang w:eastAsia="cs-CZ"/>
          <w14:ligatures w14:val="standardContextual"/>
        </w:rPr>
        <w:t>1</w:t>
      </w:r>
      <w:r w:rsidRPr="0055411E">
        <w:rPr>
          <w:kern w:val="2"/>
          <w:szCs w:val="24"/>
          <w:lang w:eastAsia="cs-CZ"/>
          <w14:ligatures w14:val="standardContextual"/>
        </w:rPr>
        <w:t>.).</w:t>
      </w:r>
    </w:p>
    <w:p w14:paraId="2689370A" w14:textId="77777777" w:rsidR="004D6E9C" w:rsidRPr="004D6E9C" w:rsidRDefault="004D6E9C" w:rsidP="004D6E9C">
      <w:pPr>
        <w:rPr>
          <w:kern w:val="2"/>
          <w:szCs w:val="24"/>
          <w:lang w:eastAsia="cs-CZ"/>
          <w14:ligatures w14:val="standardContextual"/>
        </w:rPr>
      </w:pPr>
    </w:p>
    <w:p w14:paraId="79114C00" w14:textId="77777777" w:rsidR="004D6E9C" w:rsidRPr="004D6E9C" w:rsidRDefault="004D6E9C" w:rsidP="004D6E9C">
      <w:pPr>
        <w:rPr>
          <w:b/>
          <w:bCs/>
          <w:kern w:val="2"/>
          <w:szCs w:val="24"/>
          <w:u w:val="single"/>
          <w:lang w:eastAsia="cs-CZ"/>
          <w14:ligatures w14:val="standardContextual"/>
        </w:rPr>
      </w:pPr>
      <w:r w:rsidRPr="004D6E9C">
        <w:rPr>
          <w:b/>
          <w:bCs/>
          <w:kern w:val="2"/>
          <w:szCs w:val="24"/>
          <w:u w:val="single"/>
          <w:lang w:eastAsia="cs-CZ"/>
          <w14:ligatures w14:val="standardContextual"/>
        </w:rPr>
        <w:t>K bodu 4 (§ 7 odst. 2)</w:t>
      </w:r>
    </w:p>
    <w:p w14:paraId="279DA63F" w14:textId="77777777" w:rsidR="004D6E9C" w:rsidRPr="004D6E9C" w:rsidRDefault="004D6E9C" w:rsidP="004D6E9C">
      <w:pPr>
        <w:rPr>
          <w:kern w:val="2"/>
          <w:szCs w:val="24"/>
          <w:lang w:eastAsia="cs-CZ"/>
          <w14:ligatures w14:val="standardContextual"/>
        </w:rPr>
      </w:pPr>
      <w:r w:rsidRPr="004D6E9C">
        <w:rPr>
          <w:kern w:val="2"/>
          <w:szCs w:val="24"/>
          <w:lang w:eastAsia="cs-CZ"/>
          <w14:ligatures w14:val="standardContextual"/>
        </w:rPr>
        <w:t xml:space="preserve">V souvislosti se zrušením povinnosti zaměstnavatele předkládat </w:t>
      </w:r>
      <w:bookmarkStart w:id="3" w:name="_Hlk178229942"/>
      <w:r w:rsidRPr="004D6E9C">
        <w:rPr>
          <w:kern w:val="2"/>
          <w:szCs w:val="24"/>
          <w:lang w:eastAsia="cs-CZ"/>
          <w14:ligatures w14:val="standardContextual"/>
        </w:rPr>
        <w:t>ELDP</w:t>
      </w:r>
      <w:bookmarkEnd w:id="3"/>
      <w:r w:rsidRPr="004D6E9C">
        <w:rPr>
          <w:kern w:val="2"/>
          <w:szCs w:val="24"/>
          <w:lang w:eastAsia="cs-CZ"/>
          <w14:ligatures w14:val="standardContextual"/>
        </w:rPr>
        <w:t xml:space="preserve"> podle novelizovaného znění § 38 se zrušuje též ustanovení určující místní příslušnost ÚSSZ k jeho předložení. Ustanovení je překonané již v současnosti, neboť podle § 39 odst. 1 v současném znění se ELDP již předkládají České správě sociálního zabezpečení dále jen („ČSSZ“).</w:t>
      </w:r>
    </w:p>
    <w:p w14:paraId="65FF774E" w14:textId="77777777" w:rsidR="004D6E9C" w:rsidRPr="004D6E9C" w:rsidRDefault="004D6E9C" w:rsidP="004D6E9C">
      <w:pPr>
        <w:rPr>
          <w:kern w:val="2"/>
          <w:szCs w:val="24"/>
          <w:lang w:eastAsia="cs-CZ"/>
          <w14:ligatures w14:val="standardContextual"/>
        </w:rPr>
      </w:pPr>
    </w:p>
    <w:p w14:paraId="1490E2ED" w14:textId="77777777" w:rsidR="004D6E9C" w:rsidRPr="004D6E9C" w:rsidRDefault="004D6E9C" w:rsidP="004D6E9C">
      <w:pPr>
        <w:rPr>
          <w:b/>
          <w:bCs/>
          <w:kern w:val="2"/>
          <w:szCs w:val="24"/>
          <w:u w:val="single"/>
          <w:lang w:eastAsia="cs-CZ"/>
          <w14:ligatures w14:val="standardContextual"/>
        </w:rPr>
      </w:pPr>
      <w:r w:rsidRPr="004D6E9C">
        <w:rPr>
          <w:b/>
          <w:bCs/>
          <w:kern w:val="2"/>
          <w:szCs w:val="24"/>
          <w:u w:val="single"/>
          <w:lang w:eastAsia="cs-CZ"/>
          <w14:ligatures w14:val="standardContextual"/>
        </w:rPr>
        <w:t>K bodu 5 [§ 35a odst. 4 písm. a)]</w:t>
      </w:r>
    </w:p>
    <w:p w14:paraId="155E4DAE" w14:textId="77777777" w:rsidR="004D6E9C" w:rsidRPr="004D6E9C" w:rsidRDefault="004D6E9C" w:rsidP="004D6E9C">
      <w:pPr>
        <w:rPr>
          <w:kern w:val="2"/>
          <w:szCs w:val="24"/>
          <w:lang w:eastAsia="cs-CZ"/>
          <w14:ligatures w14:val="standardContextual"/>
        </w:rPr>
      </w:pPr>
      <w:r w:rsidRPr="004D6E9C">
        <w:rPr>
          <w:kern w:val="2"/>
          <w:szCs w:val="24"/>
          <w:lang w:eastAsia="cs-CZ"/>
          <w14:ligatures w14:val="standardContextual"/>
        </w:rPr>
        <w:t xml:space="preserve">V souvislosti se zrušením povinnosti zaměstnavatele vést ELDP podle novelizovaného znění § 38 je třeba rovněž zrušit povinnost uschovávat jeho stejnopis po předepsanou dobu pro kontrolní účely. Uvedená povinnost bude platit jen pro ELDP týkající se období před rokem 2026, což je zohledněno v příslušném bodu přechodného ustanovení [čl. II </w:t>
      </w:r>
      <w:r w:rsidRPr="0055411E">
        <w:rPr>
          <w:kern w:val="2"/>
          <w:szCs w:val="24"/>
          <w:lang w:eastAsia="cs-CZ"/>
          <w14:ligatures w14:val="standardContextual"/>
        </w:rPr>
        <w:t>bod 2 písm</w:t>
      </w:r>
      <w:r w:rsidRPr="004D6E9C">
        <w:rPr>
          <w:kern w:val="2"/>
          <w:szCs w:val="24"/>
          <w:lang w:eastAsia="cs-CZ"/>
          <w14:ligatures w14:val="standardContextual"/>
        </w:rPr>
        <w:t>. a)].</w:t>
      </w:r>
    </w:p>
    <w:p w14:paraId="5DD6CCCC" w14:textId="77777777" w:rsidR="004D6E9C" w:rsidRPr="004D6E9C" w:rsidRDefault="004D6E9C" w:rsidP="004D6E9C">
      <w:pPr>
        <w:rPr>
          <w:kern w:val="2"/>
          <w:szCs w:val="24"/>
          <w:lang w:eastAsia="cs-CZ"/>
          <w14:ligatures w14:val="standardContextual"/>
        </w:rPr>
      </w:pPr>
    </w:p>
    <w:p w14:paraId="147B9DFB" w14:textId="4055D1DE" w:rsidR="004D6E9C" w:rsidRPr="004D6E9C" w:rsidRDefault="004D6E9C" w:rsidP="004D6E9C">
      <w:pPr>
        <w:rPr>
          <w:b/>
          <w:bCs/>
          <w:kern w:val="2"/>
          <w:szCs w:val="24"/>
          <w:u w:val="single"/>
          <w:lang w:eastAsia="cs-CZ"/>
          <w14:ligatures w14:val="standardContextual"/>
        </w:rPr>
      </w:pPr>
      <w:bookmarkStart w:id="4" w:name="_Hlk177021452"/>
      <w:r w:rsidRPr="004D6E9C">
        <w:rPr>
          <w:b/>
          <w:bCs/>
          <w:kern w:val="2"/>
          <w:szCs w:val="24"/>
          <w:u w:val="single"/>
          <w:lang w:eastAsia="cs-CZ"/>
          <w14:ligatures w14:val="standardContextual"/>
        </w:rPr>
        <w:t>K bodu 6, 2</w:t>
      </w:r>
      <w:r w:rsidR="00B4454C">
        <w:rPr>
          <w:b/>
          <w:bCs/>
          <w:kern w:val="2"/>
          <w:szCs w:val="24"/>
          <w:u w:val="single"/>
          <w:lang w:eastAsia="cs-CZ"/>
          <w14:ligatures w14:val="standardContextual"/>
        </w:rPr>
        <w:t>3</w:t>
      </w:r>
      <w:r w:rsidRPr="004D6E9C">
        <w:rPr>
          <w:b/>
          <w:bCs/>
          <w:kern w:val="2"/>
          <w:szCs w:val="24"/>
          <w:u w:val="single"/>
          <w:lang w:eastAsia="cs-CZ"/>
          <w14:ligatures w14:val="standardContextual"/>
        </w:rPr>
        <w:t xml:space="preserve"> až 2</w:t>
      </w:r>
      <w:r w:rsidR="003322DD">
        <w:rPr>
          <w:b/>
          <w:bCs/>
          <w:kern w:val="2"/>
          <w:szCs w:val="24"/>
          <w:u w:val="single"/>
          <w:lang w:eastAsia="cs-CZ"/>
          <w14:ligatures w14:val="standardContextual"/>
        </w:rPr>
        <w:t>6</w:t>
      </w:r>
      <w:r w:rsidRPr="004D6E9C">
        <w:rPr>
          <w:b/>
          <w:bCs/>
          <w:kern w:val="2"/>
          <w:szCs w:val="24"/>
          <w:u w:val="single"/>
          <w:lang w:eastAsia="cs-CZ"/>
          <w14:ligatures w14:val="standardContextual"/>
        </w:rPr>
        <w:t xml:space="preserve"> [§ 37 odst. 1 písm. g), § 41]</w:t>
      </w:r>
    </w:p>
    <w:bookmarkEnd w:id="4"/>
    <w:p w14:paraId="656860ED" w14:textId="3266CE83" w:rsidR="004D6E9C" w:rsidRPr="004D6E9C" w:rsidRDefault="00654860" w:rsidP="004D6E9C">
      <w:pPr>
        <w:rPr>
          <w:color w:val="000000"/>
          <w:szCs w:val="24"/>
          <w:lang w:eastAsia="cs-CZ"/>
        </w:rPr>
      </w:pPr>
      <w:r w:rsidRPr="00654860">
        <w:rPr>
          <w:szCs w:val="24"/>
        </w:rPr>
        <w:t xml:space="preserve">V souvislosti se zákonem o JMHZ, dochází ke zrušení ohlašovací povinnosti zaměstnavatele hlásit, že k němu vstoupil do zaměstnání poživatel důchodu přiznaného podle </w:t>
      </w:r>
      <w:r w:rsidRPr="00654860">
        <w:rPr>
          <w:szCs w:val="24"/>
        </w:rPr>
        <w:br/>
        <w:t>§ 31 ZDP, resp. ve kterém měsíci mu vznikla účast na důchodovém pojištění. Nově bude údaj o přiznaném předčasném starobním důchodu hlášen při registraci zaměstnance v rámci JMHZ, popř. změnou registrace</w:t>
      </w:r>
      <w:r>
        <w:rPr>
          <w:szCs w:val="24"/>
        </w:rPr>
        <w:t>.</w:t>
      </w:r>
      <w:r w:rsidRPr="00654860">
        <w:rPr>
          <w:szCs w:val="24"/>
        </w:rPr>
        <w:t xml:space="preserve"> Počet pojištěných dnů pak bude součástí měsíčního </w:t>
      </w:r>
      <w:proofErr w:type="gramStart"/>
      <w:r w:rsidRPr="00654860">
        <w:rPr>
          <w:szCs w:val="24"/>
        </w:rPr>
        <w:t>hlášení  JMHZ</w:t>
      </w:r>
      <w:proofErr w:type="gramEnd"/>
      <w:r w:rsidRPr="00654860">
        <w:rPr>
          <w:szCs w:val="24"/>
        </w:rPr>
        <w:t xml:space="preserve">. Obdobný režim bude nutno zavést i pro starobní důchod se sníženým důchodovým věkem (tzv. náročné profese). ČSSZ nemá propojené evidence pojistných vztahů a důchodovou evidenci, proto je potřeba, aby se tento způsob náhrady stávajícího tiskopisu Hlášení o zaměstnání poživatele předčasného starobního důchodu včetně povinnosti evidovat záznam, že občan pobírá některý z těchto důchodů, vztahovala </w:t>
      </w:r>
      <w:r>
        <w:rPr>
          <w:szCs w:val="24"/>
        </w:rPr>
        <w:t xml:space="preserve">i </w:t>
      </w:r>
      <w:r w:rsidRPr="00654860">
        <w:rPr>
          <w:szCs w:val="24"/>
        </w:rPr>
        <w:t>na</w:t>
      </w:r>
      <w:r>
        <w:rPr>
          <w:szCs w:val="24"/>
        </w:rPr>
        <w:t>dále na</w:t>
      </w:r>
      <w:r w:rsidRPr="00654860">
        <w:rPr>
          <w:szCs w:val="24"/>
        </w:rPr>
        <w:t xml:space="preserve"> všechny situace, kdy občan některý z těchto důchodů pobírá, bez ohledu na plátce důchodu.</w:t>
      </w:r>
      <w:r>
        <w:rPr>
          <w:szCs w:val="24"/>
        </w:rPr>
        <w:t xml:space="preserve"> Ve vztahu k ost</w:t>
      </w:r>
      <w:r w:rsidR="00020C31">
        <w:rPr>
          <w:szCs w:val="24"/>
        </w:rPr>
        <w:t>at</w:t>
      </w:r>
      <w:r>
        <w:rPr>
          <w:szCs w:val="24"/>
        </w:rPr>
        <w:t>ním plátcům důchodů (MV, MO) budou zaměstnavatelé plnit ohlašovací povinnost dosavadním způsobem, tedy prostřednictvím tiskopisu „</w:t>
      </w:r>
      <w:r w:rsidR="004D6E9C" w:rsidRPr="00654860">
        <w:rPr>
          <w:color w:val="000000"/>
          <w:szCs w:val="24"/>
          <w:lang w:eastAsia="cs-CZ"/>
        </w:rPr>
        <w:t>Hlášení</w:t>
      </w:r>
      <w:r w:rsidR="004D6E9C" w:rsidRPr="004D6E9C">
        <w:rPr>
          <w:color w:val="000000"/>
          <w:szCs w:val="24"/>
          <w:lang w:eastAsia="cs-CZ"/>
        </w:rPr>
        <w:t xml:space="preserve"> o zaměstnávání </w:t>
      </w:r>
      <w:r>
        <w:rPr>
          <w:color w:val="000000"/>
          <w:szCs w:val="24"/>
          <w:lang w:eastAsia="cs-CZ"/>
        </w:rPr>
        <w:t xml:space="preserve">poživatele starobního důchodu“, který </w:t>
      </w:r>
      <w:r>
        <w:rPr>
          <w:color w:val="000000"/>
          <w:szCs w:val="24"/>
          <w:lang w:eastAsia="cs-CZ"/>
        </w:rPr>
        <w:lastRenderedPageBreak/>
        <w:t xml:space="preserve">obsahuje náležitosti uvedené v </w:t>
      </w:r>
      <w:r w:rsidR="004D6E9C" w:rsidRPr="004D6E9C">
        <w:rPr>
          <w:color w:val="000000"/>
          <w:szCs w:val="24"/>
          <w:lang w:eastAsia="cs-CZ"/>
        </w:rPr>
        <w:t xml:space="preserve">§ 41 </w:t>
      </w:r>
      <w:r>
        <w:rPr>
          <w:color w:val="000000"/>
          <w:szCs w:val="24"/>
          <w:lang w:eastAsia="cs-CZ"/>
        </w:rPr>
        <w:t xml:space="preserve">odst. 2. </w:t>
      </w:r>
      <w:r w:rsidR="004D6E9C" w:rsidRPr="004D6E9C">
        <w:rPr>
          <w:color w:val="000000"/>
          <w:szCs w:val="24"/>
          <w:lang w:eastAsia="cs-CZ"/>
        </w:rPr>
        <w:t>I nadále zůstává v platnosti ust. § 50 odst. 1 ZOPSZ, podle něhož je oprávněný nebo jiný příjemce dávky důchodového pojištění povinen písemně ohlásit plátci dávky do 8 dnů skutečnosti rozhodné pro trvání nároku na dávku, její výši a výplatu nebo poskytování. Pro účely hlášení vůči zmíněným ministerstvům se zachovává odst. 2, který umožňuje splnění této povinnosti formou spolupodpisu hlášení, které podává zaměstnavatel.</w:t>
      </w:r>
    </w:p>
    <w:p w14:paraId="705B4D85" w14:textId="77777777" w:rsidR="004D6E9C" w:rsidRPr="004D6E9C" w:rsidRDefault="004D6E9C" w:rsidP="004D6E9C">
      <w:pPr>
        <w:rPr>
          <w:kern w:val="2"/>
          <w:szCs w:val="24"/>
          <w:lang w:eastAsia="cs-CZ"/>
          <w14:ligatures w14:val="standardContextual"/>
        </w:rPr>
      </w:pPr>
    </w:p>
    <w:p w14:paraId="79B9D6F5" w14:textId="77777777" w:rsidR="004D6E9C" w:rsidRPr="004D6E9C" w:rsidRDefault="004D6E9C" w:rsidP="004D6E9C">
      <w:pPr>
        <w:rPr>
          <w:b/>
          <w:bCs/>
          <w:kern w:val="2"/>
          <w:szCs w:val="24"/>
          <w:u w:val="single"/>
          <w:lang w:eastAsia="cs-CZ"/>
          <w14:ligatures w14:val="standardContextual"/>
        </w:rPr>
      </w:pPr>
      <w:r w:rsidRPr="004D6E9C">
        <w:rPr>
          <w:b/>
          <w:bCs/>
          <w:kern w:val="2"/>
          <w:szCs w:val="24"/>
          <w:u w:val="single"/>
          <w:lang w:eastAsia="cs-CZ"/>
          <w14:ligatures w14:val="standardContextual"/>
        </w:rPr>
        <w:t>K bodům 7 a 8 [§ 37 odst. 2]</w:t>
      </w:r>
    </w:p>
    <w:p w14:paraId="697867B8" w14:textId="77777777" w:rsidR="004D6E9C" w:rsidRPr="004D6E9C" w:rsidRDefault="004D6E9C" w:rsidP="004D6E9C">
      <w:pPr>
        <w:rPr>
          <w:kern w:val="2"/>
          <w:szCs w:val="24"/>
          <w:lang w:eastAsia="cs-CZ"/>
          <w14:ligatures w14:val="standardContextual"/>
        </w:rPr>
      </w:pPr>
      <w:r w:rsidRPr="004D6E9C">
        <w:rPr>
          <w:color w:val="000000"/>
          <w:szCs w:val="24"/>
          <w:lang w:eastAsia="cs-CZ"/>
        </w:rPr>
        <w:t xml:space="preserve">Údaje potřebné pro účely postupu podle § 16 odst. 7 zákona o důchodovém pojištění (upřednostnění vyloučené doby před příjmem) obdrží ČSSZ měsíčně automaticky prostřednictvím JMHZ, proto je možno zrušit ustanovení ukládající zaměstnavateli povinnost vystavovat pro tento účel zvláštní potvrzení na žádost zaměstnance.  Povinnost zaměstnavatele vystavit potvrzení o výši přijmu zúčtovaného v kalendářním měsíci, v němž po celý měsíc trvala souběžně vyloučená doba, zůstává zachována pouze pro období přede dnem nabytí účinnosti zákona o JMHZ, což je upraveno v přechodném ustanovení [čl. </w:t>
      </w:r>
      <w:r w:rsidRPr="0055411E">
        <w:rPr>
          <w:color w:val="000000"/>
          <w:szCs w:val="24"/>
          <w:lang w:eastAsia="cs-CZ"/>
        </w:rPr>
        <w:t>II bod 2</w:t>
      </w:r>
      <w:r w:rsidRPr="004D6E9C">
        <w:rPr>
          <w:color w:val="000000"/>
          <w:szCs w:val="24"/>
          <w:lang w:eastAsia="cs-CZ"/>
        </w:rPr>
        <w:t xml:space="preserve"> písm. b)]. V něm je upravena i povinnost vystavovat toto potvrzení příslušníkům ozbrojených sil, a to i za období účinnosti nového zákona.</w:t>
      </w:r>
    </w:p>
    <w:p w14:paraId="4B2FDB47" w14:textId="77777777" w:rsidR="004D6E9C" w:rsidRPr="004D6E9C" w:rsidRDefault="004D6E9C" w:rsidP="004D6E9C">
      <w:pPr>
        <w:rPr>
          <w:kern w:val="2"/>
          <w:szCs w:val="24"/>
          <w:lang w:eastAsia="cs-CZ"/>
          <w14:ligatures w14:val="standardContextual"/>
        </w:rPr>
      </w:pPr>
    </w:p>
    <w:p w14:paraId="05FC200B" w14:textId="77777777" w:rsidR="004D6E9C" w:rsidRPr="004D6E9C" w:rsidRDefault="004D6E9C" w:rsidP="004D6E9C">
      <w:pPr>
        <w:rPr>
          <w:b/>
          <w:bCs/>
          <w:kern w:val="2"/>
          <w:szCs w:val="24"/>
          <w:u w:val="single"/>
          <w:lang w:eastAsia="cs-CZ"/>
          <w14:ligatures w14:val="standardContextual"/>
        </w:rPr>
      </w:pPr>
      <w:r w:rsidRPr="004D6E9C">
        <w:rPr>
          <w:b/>
          <w:bCs/>
          <w:kern w:val="2"/>
          <w:szCs w:val="24"/>
          <w:u w:val="single"/>
          <w:lang w:eastAsia="cs-CZ"/>
          <w14:ligatures w14:val="standardContextual"/>
        </w:rPr>
        <w:t>K bodům 9 až 12 [§ 37 odst. 3 až 5]</w:t>
      </w:r>
    </w:p>
    <w:p w14:paraId="3465F307" w14:textId="75C73E7A" w:rsidR="004D6E9C" w:rsidRPr="004D6E9C" w:rsidRDefault="004D6E9C" w:rsidP="004D6E9C">
      <w:pPr>
        <w:rPr>
          <w:color w:val="000000"/>
          <w:szCs w:val="24"/>
          <w:lang w:eastAsia="cs-CZ"/>
        </w:rPr>
      </w:pPr>
      <w:r w:rsidRPr="004D6E9C">
        <w:rPr>
          <w:color w:val="000000"/>
          <w:szCs w:val="24"/>
          <w:lang w:eastAsia="cs-CZ"/>
        </w:rPr>
        <w:t>Obdobný postup jako u údajů uváděných v</w:t>
      </w:r>
      <w:r w:rsidR="00020C31">
        <w:rPr>
          <w:color w:val="000000"/>
          <w:szCs w:val="24"/>
          <w:lang w:eastAsia="cs-CZ"/>
        </w:rPr>
        <w:t> </w:t>
      </w:r>
      <w:r w:rsidRPr="004D6E9C">
        <w:rPr>
          <w:color w:val="000000"/>
          <w:szCs w:val="24"/>
          <w:lang w:eastAsia="cs-CZ"/>
        </w:rPr>
        <w:t>ELDP</w:t>
      </w:r>
      <w:r w:rsidR="00020C31">
        <w:rPr>
          <w:color w:val="000000"/>
          <w:szCs w:val="24"/>
          <w:lang w:eastAsia="cs-CZ"/>
        </w:rPr>
        <w:t xml:space="preserve"> (srov. dále odůvodnění k bodům 14 a násl.)</w:t>
      </w:r>
      <w:r w:rsidRPr="004D6E9C">
        <w:rPr>
          <w:color w:val="000000"/>
          <w:szCs w:val="24"/>
          <w:lang w:eastAsia="cs-CZ"/>
        </w:rPr>
        <w:t xml:space="preserve"> bude aplikován při vykazování počtu směn odpracovaných v hlubinném hornictví</w:t>
      </w:r>
      <w:r w:rsidR="00020C31">
        <w:rPr>
          <w:color w:val="000000"/>
          <w:szCs w:val="24"/>
          <w:lang w:eastAsia="cs-CZ"/>
        </w:rPr>
        <w:t>,</w:t>
      </w:r>
      <w:r w:rsidRPr="004D6E9C">
        <w:rPr>
          <w:color w:val="000000"/>
          <w:szCs w:val="24"/>
          <w:lang w:eastAsia="cs-CZ"/>
        </w:rPr>
        <w:t xml:space="preserve"> </w:t>
      </w:r>
      <w:r w:rsidR="00773E80">
        <w:rPr>
          <w:color w:val="000000"/>
          <w:szCs w:val="24"/>
          <w:lang w:eastAsia="cs-CZ"/>
        </w:rPr>
        <w:t xml:space="preserve">v rizikovém zaměstnání nebo </w:t>
      </w:r>
      <w:r w:rsidRPr="004D6E9C">
        <w:rPr>
          <w:color w:val="000000"/>
          <w:szCs w:val="24"/>
          <w:lang w:eastAsia="cs-CZ"/>
        </w:rPr>
        <w:t xml:space="preserve">v zaměstnáních zdravotnického záchranáře nebo člena jednotky hasičského záchranného sboru podniku. Také tyto údaje budou zaměstnavatelé hlásit ČSSZ prostřednictvím JMHZ a ta z nich bude generovat roční potvrzení a zpřístupňovat je na svém ePortálu </w:t>
      </w:r>
      <w:r w:rsidR="007501C2">
        <w:rPr>
          <w:color w:val="000000"/>
          <w:szCs w:val="24"/>
          <w:lang w:eastAsia="cs-CZ"/>
        </w:rPr>
        <w:t xml:space="preserve">nebo je zašle klientům přímo na adresu jejich elektronické pošty </w:t>
      </w:r>
      <w:r w:rsidRPr="004D6E9C">
        <w:rPr>
          <w:color w:val="000000"/>
          <w:szCs w:val="24"/>
          <w:lang w:eastAsia="cs-CZ"/>
        </w:rPr>
        <w:t xml:space="preserve">obdobně jako ELDP (§ 38 a § 39). </w:t>
      </w:r>
    </w:p>
    <w:p w14:paraId="462933C0" w14:textId="62D098C3" w:rsidR="004D6E9C" w:rsidRPr="004D6E9C" w:rsidRDefault="004D6E9C" w:rsidP="004D6E9C">
      <w:pPr>
        <w:rPr>
          <w:color w:val="000000"/>
          <w:szCs w:val="24"/>
          <w:lang w:eastAsia="cs-CZ"/>
        </w:rPr>
      </w:pPr>
      <w:r w:rsidRPr="004D6E9C">
        <w:rPr>
          <w:color w:val="000000"/>
          <w:szCs w:val="24"/>
          <w:lang w:eastAsia="cs-CZ"/>
        </w:rPr>
        <w:t xml:space="preserve">Je tedy možné zrušit ustanovení ukládající zaměstnavatelům povinnost vyhotovovat tato úhrnná potvrzení za každý kalendářní rok (jde-li o </w:t>
      </w:r>
      <w:r w:rsidR="00773E80">
        <w:rPr>
          <w:color w:val="000000"/>
          <w:szCs w:val="24"/>
          <w:lang w:eastAsia="cs-CZ"/>
        </w:rPr>
        <w:t xml:space="preserve">rizikové práce, práce </w:t>
      </w:r>
      <w:r w:rsidRPr="004D6E9C">
        <w:rPr>
          <w:color w:val="000000"/>
          <w:szCs w:val="24"/>
          <w:lang w:eastAsia="cs-CZ"/>
        </w:rPr>
        <w:t>zdravotnické</w:t>
      </w:r>
      <w:r w:rsidR="00773E80">
        <w:rPr>
          <w:color w:val="000000"/>
          <w:szCs w:val="24"/>
          <w:lang w:eastAsia="cs-CZ"/>
        </w:rPr>
        <w:t>ho</w:t>
      </w:r>
      <w:r w:rsidRPr="004D6E9C">
        <w:rPr>
          <w:color w:val="000000"/>
          <w:szCs w:val="24"/>
          <w:lang w:eastAsia="cs-CZ"/>
        </w:rPr>
        <w:t xml:space="preserve"> záchranáře a člen</w:t>
      </w:r>
      <w:r w:rsidR="00773E80">
        <w:rPr>
          <w:color w:val="000000"/>
          <w:szCs w:val="24"/>
          <w:lang w:eastAsia="cs-CZ"/>
        </w:rPr>
        <w:t>a</w:t>
      </w:r>
      <w:r w:rsidRPr="004D6E9C">
        <w:rPr>
          <w:color w:val="000000"/>
          <w:szCs w:val="24"/>
          <w:lang w:eastAsia="cs-CZ"/>
        </w:rPr>
        <w:t xml:space="preserve"> jednotky hasičského záchranného sboru podniku), popř. za delší časový úsek (jde-li o zaměstnance v hlubinném hornictví). Současně je třeba zavést povinnost ČSSZ generovat pravidelně potvrzení o počtu odpracovaných směn za jednotlivé kalendářní roky a zpřístupňovat je na svém ePortálu.</w:t>
      </w:r>
    </w:p>
    <w:p w14:paraId="35B32F48" w14:textId="7ED53991" w:rsidR="004D6E9C" w:rsidRPr="004D6E9C" w:rsidRDefault="004D6E9C" w:rsidP="004D6E9C">
      <w:pPr>
        <w:rPr>
          <w:color w:val="000000"/>
          <w:szCs w:val="24"/>
          <w:lang w:eastAsia="cs-CZ"/>
        </w:rPr>
      </w:pPr>
      <w:r w:rsidRPr="004D6E9C">
        <w:rPr>
          <w:color w:val="000000"/>
          <w:szCs w:val="24"/>
          <w:lang w:eastAsia="cs-CZ"/>
        </w:rPr>
        <w:t xml:space="preserve">Povinnost vystavovat potvrzení o počtu směn </w:t>
      </w:r>
      <w:r w:rsidR="0018407D">
        <w:rPr>
          <w:color w:val="000000"/>
          <w:szCs w:val="24"/>
          <w:lang w:eastAsia="cs-CZ"/>
        </w:rPr>
        <w:t>výkonu rizikové práce nebo práce</w:t>
      </w:r>
      <w:r w:rsidRPr="004D6E9C">
        <w:rPr>
          <w:color w:val="000000"/>
          <w:szCs w:val="24"/>
          <w:lang w:eastAsia="cs-CZ"/>
        </w:rPr>
        <w:t xml:space="preserve"> zdravotnického záchranáře nebo člena jednotky hasičského záchranného sboru podniku a předávat stejnopis tohoto potvrzení zaměstnanci se zachovává pouze pro zaměstnavatele příslušníků ozbrojených sil.</w:t>
      </w:r>
    </w:p>
    <w:p w14:paraId="3629B187" w14:textId="77777777" w:rsidR="004D6E9C" w:rsidRPr="004D6E9C" w:rsidRDefault="004D6E9C" w:rsidP="004D6E9C">
      <w:pPr>
        <w:rPr>
          <w:kern w:val="2"/>
          <w:szCs w:val="24"/>
          <w:lang w:eastAsia="cs-CZ"/>
          <w14:ligatures w14:val="standardContextual"/>
        </w:rPr>
      </w:pPr>
    </w:p>
    <w:p w14:paraId="788C4FBF" w14:textId="77777777" w:rsidR="004D6E9C" w:rsidRPr="004D6E9C" w:rsidRDefault="004D6E9C" w:rsidP="004D6E9C">
      <w:pPr>
        <w:rPr>
          <w:b/>
          <w:bCs/>
          <w:kern w:val="2"/>
          <w:szCs w:val="24"/>
          <w:u w:val="single"/>
          <w:lang w:eastAsia="cs-CZ"/>
          <w14:ligatures w14:val="standardContextual"/>
        </w:rPr>
      </w:pPr>
      <w:r w:rsidRPr="004D6E9C">
        <w:rPr>
          <w:b/>
          <w:bCs/>
          <w:kern w:val="2"/>
          <w:szCs w:val="24"/>
          <w:u w:val="single"/>
          <w:lang w:eastAsia="cs-CZ"/>
          <w14:ligatures w14:val="standardContextual"/>
        </w:rPr>
        <w:t>K bodu 13 [§ 37a]</w:t>
      </w:r>
    </w:p>
    <w:p w14:paraId="7B43E9AD" w14:textId="77777777" w:rsidR="0018407D" w:rsidRDefault="004D6E9C" w:rsidP="004D6E9C">
      <w:pPr>
        <w:rPr>
          <w:color w:val="000000"/>
          <w:szCs w:val="24"/>
          <w:lang w:eastAsia="cs-CZ"/>
        </w:rPr>
      </w:pPr>
      <w:r w:rsidRPr="004D6E9C">
        <w:rPr>
          <w:color w:val="000000"/>
          <w:szCs w:val="24"/>
          <w:lang w:eastAsia="cs-CZ"/>
        </w:rPr>
        <w:t xml:space="preserve">Povinnost zaměstnavatelů vystavit na předepsaných tiskopisech potvrzení o počtu směn v zaměstnání zdravotnického záchranáře nebo člena jednotky hasičského záchranného sboru podniku vykonávaném v období od 1. ledna 1993 do 31. prosince 2022 a toto potvrzení předložit příslušnému orgánu sociálního zabezpečení a zároveň předložit zaměstnanci stejnopis tohoto potvrzení má být podle současné právní úpravy splněna nejpozději do 31. prosince 2024. K datu nabytí účinnosti zákona o JMHZ je tedy již toto ustanovení obsoletní a je možné je ze ZOPSZ vypustit. Na výjimečné případy, kdy zaměstnavatel tuto povinnost do nabytí účinnosti zákona o JMHZ nesplnil, je pamatováno v přechodných ustanoveních (čl. </w:t>
      </w:r>
      <w:r w:rsidRPr="0055411E">
        <w:rPr>
          <w:color w:val="000000"/>
          <w:szCs w:val="24"/>
          <w:lang w:eastAsia="cs-CZ"/>
        </w:rPr>
        <w:t>II bod 3).</w:t>
      </w:r>
      <w:r w:rsidR="0018407D">
        <w:rPr>
          <w:color w:val="000000"/>
          <w:szCs w:val="24"/>
          <w:lang w:eastAsia="cs-CZ"/>
        </w:rPr>
        <w:t xml:space="preserve"> </w:t>
      </w:r>
    </w:p>
    <w:p w14:paraId="39DC4C12" w14:textId="08A1D3D4" w:rsidR="004D6E9C" w:rsidRPr="004D6E9C" w:rsidRDefault="0018407D" w:rsidP="004D6E9C">
      <w:pPr>
        <w:rPr>
          <w:color w:val="000000"/>
          <w:kern w:val="2"/>
          <w:szCs w:val="24"/>
          <w14:ligatures w14:val="standardContextual"/>
        </w:rPr>
      </w:pPr>
      <w:r>
        <w:rPr>
          <w:color w:val="000000"/>
          <w:szCs w:val="24"/>
          <w:lang w:eastAsia="cs-CZ"/>
        </w:rPr>
        <w:t>Za účinnosti zákona o JMHZ bude ještě dobíhat dvouleté období, v němž mají zaměstnavatelé obd</w:t>
      </w:r>
      <w:r w:rsidR="00862223">
        <w:rPr>
          <w:color w:val="000000"/>
          <w:szCs w:val="24"/>
          <w:lang w:eastAsia="cs-CZ"/>
        </w:rPr>
        <w:t>o</w:t>
      </w:r>
      <w:r>
        <w:rPr>
          <w:color w:val="000000"/>
          <w:szCs w:val="24"/>
          <w:lang w:eastAsia="cs-CZ"/>
        </w:rPr>
        <w:t>bným způsobem hlásit jednorázově výkon rizikových prací v období let 2015 až 2024. Též ustanovení regulující tuto povinnost bude pro svůj přechodný charakter přesunuto do přechodných ustanovení (čl. II bod 4.).</w:t>
      </w:r>
      <w:r w:rsidR="004D6E9C" w:rsidRPr="004D6E9C">
        <w:rPr>
          <w:color w:val="000000"/>
          <w:szCs w:val="24"/>
          <w:lang w:eastAsia="cs-CZ"/>
        </w:rPr>
        <w:t xml:space="preserve"> </w:t>
      </w:r>
    </w:p>
    <w:p w14:paraId="535F27C7" w14:textId="77777777" w:rsidR="004D6E9C" w:rsidRPr="004D6E9C" w:rsidRDefault="004D6E9C" w:rsidP="004D6E9C">
      <w:pPr>
        <w:rPr>
          <w:kern w:val="2"/>
          <w:szCs w:val="24"/>
          <w:lang w:eastAsia="cs-CZ"/>
          <w14:ligatures w14:val="standardContextual"/>
        </w:rPr>
      </w:pPr>
    </w:p>
    <w:p w14:paraId="0485E3F3" w14:textId="2AA1976B" w:rsidR="004D6E9C" w:rsidRPr="004D6E9C" w:rsidRDefault="004D6E9C" w:rsidP="004D6E9C">
      <w:pPr>
        <w:rPr>
          <w:rFonts w:eastAsia="Times New Roman"/>
          <w:b/>
          <w:bCs/>
          <w:szCs w:val="24"/>
          <w:u w:val="single"/>
          <w:lang w:eastAsia="cs-CZ"/>
        </w:rPr>
      </w:pPr>
      <w:r w:rsidRPr="004D6E9C">
        <w:rPr>
          <w:rFonts w:eastAsia="Times New Roman"/>
          <w:b/>
          <w:bCs/>
          <w:szCs w:val="24"/>
          <w:u w:val="single"/>
          <w:lang w:eastAsia="cs-CZ"/>
        </w:rPr>
        <w:t xml:space="preserve">K bodům 14 až </w:t>
      </w:r>
      <w:r w:rsidR="0018407D">
        <w:rPr>
          <w:rFonts w:eastAsia="Times New Roman"/>
          <w:b/>
          <w:bCs/>
          <w:szCs w:val="24"/>
          <w:u w:val="single"/>
          <w:lang w:eastAsia="cs-CZ"/>
        </w:rPr>
        <w:t>20</w:t>
      </w:r>
      <w:r w:rsidRPr="006B3B00">
        <w:rPr>
          <w:rFonts w:eastAsia="Times New Roman"/>
          <w:b/>
          <w:bCs/>
          <w:szCs w:val="24"/>
          <w:u w:val="single"/>
          <w:lang w:eastAsia="cs-CZ"/>
        </w:rPr>
        <w:t xml:space="preserve"> (§</w:t>
      </w:r>
      <w:r w:rsidRPr="004D6E9C">
        <w:rPr>
          <w:rFonts w:eastAsia="Times New Roman"/>
          <w:b/>
          <w:bCs/>
          <w:szCs w:val="24"/>
          <w:u w:val="single"/>
          <w:lang w:eastAsia="cs-CZ"/>
        </w:rPr>
        <w:t xml:space="preserve"> 38</w:t>
      </w:r>
      <w:r w:rsidR="00586589">
        <w:rPr>
          <w:rFonts w:eastAsia="Times New Roman"/>
          <w:b/>
          <w:bCs/>
          <w:szCs w:val="24"/>
          <w:u w:val="single"/>
          <w:lang w:eastAsia="cs-CZ"/>
        </w:rPr>
        <w:t xml:space="preserve"> odst. 1, </w:t>
      </w:r>
      <w:r w:rsidR="00EE7F62">
        <w:rPr>
          <w:rFonts w:eastAsia="Times New Roman"/>
          <w:b/>
          <w:bCs/>
          <w:szCs w:val="24"/>
          <w:u w:val="single"/>
          <w:lang w:eastAsia="cs-CZ"/>
        </w:rPr>
        <w:t>2</w:t>
      </w:r>
      <w:r w:rsidR="00586589">
        <w:rPr>
          <w:rFonts w:eastAsia="Times New Roman"/>
          <w:b/>
          <w:bCs/>
          <w:szCs w:val="24"/>
          <w:u w:val="single"/>
          <w:lang w:eastAsia="cs-CZ"/>
        </w:rPr>
        <w:t>, 4 a</w:t>
      </w:r>
      <w:r w:rsidR="00417F48">
        <w:rPr>
          <w:rFonts w:eastAsia="Times New Roman"/>
          <w:b/>
          <w:bCs/>
          <w:szCs w:val="24"/>
          <w:u w:val="single"/>
          <w:lang w:eastAsia="cs-CZ"/>
        </w:rPr>
        <w:t>ž</w:t>
      </w:r>
      <w:r w:rsidR="00586589">
        <w:rPr>
          <w:rFonts w:eastAsia="Times New Roman"/>
          <w:b/>
          <w:bCs/>
          <w:szCs w:val="24"/>
          <w:u w:val="single"/>
          <w:lang w:eastAsia="cs-CZ"/>
        </w:rPr>
        <w:t xml:space="preserve"> </w:t>
      </w:r>
      <w:r w:rsidR="00417F48">
        <w:rPr>
          <w:rFonts w:eastAsia="Times New Roman"/>
          <w:b/>
          <w:bCs/>
          <w:szCs w:val="24"/>
          <w:u w:val="single"/>
          <w:lang w:eastAsia="cs-CZ"/>
        </w:rPr>
        <w:t>6</w:t>
      </w:r>
      <w:r w:rsidRPr="004D6E9C">
        <w:rPr>
          <w:rFonts w:eastAsia="Times New Roman"/>
          <w:b/>
          <w:bCs/>
          <w:szCs w:val="24"/>
          <w:u w:val="single"/>
          <w:lang w:eastAsia="cs-CZ"/>
        </w:rPr>
        <w:t>)</w:t>
      </w:r>
    </w:p>
    <w:p w14:paraId="1F868EE9" w14:textId="77777777" w:rsidR="004D6E9C" w:rsidRPr="004D6E9C" w:rsidRDefault="004D6E9C" w:rsidP="004D6E9C">
      <w:pPr>
        <w:rPr>
          <w:rFonts w:eastAsia="Times New Roman"/>
          <w:color w:val="000000"/>
          <w:szCs w:val="24"/>
          <w:lang w:eastAsia="cs-CZ"/>
        </w:rPr>
      </w:pPr>
      <w:bookmarkStart w:id="5" w:name="_Hlk177020461"/>
      <w:r w:rsidRPr="004D6E9C">
        <w:rPr>
          <w:rFonts w:eastAsia="Times New Roman"/>
          <w:color w:val="000000"/>
          <w:szCs w:val="24"/>
          <w:lang w:eastAsia="cs-CZ"/>
        </w:rPr>
        <w:t xml:space="preserve">Po zavedení systému hlášení JMHZ již nebude nutné, aby zaměstnavatelé pravidelně každoročně vyhotovovali za každého svého zaměstnance ELDP, zasílali jej ČSSZ a stejnopis tohoto dokladu předávali zaměstnanci. </w:t>
      </w:r>
    </w:p>
    <w:bookmarkEnd w:id="5"/>
    <w:p w14:paraId="08254BE0" w14:textId="61C2DFF0" w:rsidR="004D6E9C" w:rsidRPr="007501C2" w:rsidRDefault="004D6E9C" w:rsidP="004D6E9C">
      <w:pPr>
        <w:rPr>
          <w:rFonts w:eastAsia="Times New Roman"/>
          <w:color w:val="000000"/>
          <w:szCs w:val="24"/>
          <w:lang w:eastAsia="cs-CZ"/>
        </w:rPr>
      </w:pPr>
      <w:r w:rsidRPr="004D6E9C">
        <w:rPr>
          <w:rFonts w:eastAsia="Times New Roman"/>
          <w:color w:val="000000"/>
          <w:szCs w:val="24"/>
          <w:lang w:eastAsia="cs-CZ"/>
        </w:rPr>
        <w:t xml:space="preserve">Namísto toho budou zaměstnavatelé průběžně za každý kalendářní měsíc trvání zaměstnání sdělovat veškeré údaje potřebné pro vyhotovení ELDP (účast na pojištění, doba pojištění, vyměřovací základ, vyloučená doba, tzv. odečítané doby) prostřednictvím hlášení JMHZ. ČSSZ bude schopna v přiměřené době po uplynutí kalendářního roku automatizovaně generovat ELDP na základě těchto údajů, založit jej do své evidence a využít jej pro účely posouzení nároku na důchod a stanovení jeho výše. </w:t>
      </w:r>
      <w:r w:rsidR="007501C2" w:rsidRPr="007501C2">
        <w:rPr>
          <w:rFonts w:eastAsia="Times New Roman"/>
          <w:bCs/>
          <w:szCs w:val="24"/>
        </w:rPr>
        <w:t xml:space="preserve">V zákoně se dosavadní slovo „vyhotoví“ nahrazuje slovem „sestaví“, aby bylo zřejmé, že jde o kvalitativně jiný proces, než když ELDP vyhotovuje zaměstnavatel (mechanické sečtení zdrojových údajů a jejich sestavení do podoby využitelné pro navazující provádění důchodového pojištění, avšak bez posuzování jejich věcné správnosti a nesení odpovědnosti za tuto správnost). </w:t>
      </w:r>
    </w:p>
    <w:p w14:paraId="3DD77B8E" w14:textId="4E882040" w:rsidR="004D6E9C" w:rsidRPr="004D6E9C" w:rsidRDefault="004D6E9C" w:rsidP="004D6E9C">
      <w:pPr>
        <w:rPr>
          <w:rFonts w:eastAsia="Times New Roman"/>
          <w:color w:val="000000"/>
          <w:szCs w:val="24"/>
          <w:lang w:eastAsia="cs-CZ"/>
        </w:rPr>
      </w:pPr>
      <w:r w:rsidRPr="004D6E9C">
        <w:rPr>
          <w:rFonts w:eastAsia="Times New Roman"/>
          <w:color w:val="000000"/>
          <w:szCs w:val="24"/>
          <w:lang w:eastAsia="cs-CZ"/>
        </w:rPr>
        <w:t xml:space="preserve">Informování zaměstnance bude zajištěno prostřednictvím ePortálu ČSSZ </w:t>
      </w:r>
      <w:r w:rsidR="007501C2">
        <w:rPr>
          <w:rFonts w:eastAsia="Times New Roman"/>
          <w:color w:val="000000"/>
          <w:szCs w:val="24"/>
          <w:lang w:eastAsia="cs-CZ"/>
        </w:rPr>
        <w:t xml:space="preserve">nebo </w:t>
      </w:r>
      <w:r w:rsidR="00417F48">
        <w:rPr>
          <w:rFonts w:eastAsia="Times New Roman"/>
          <w:color w:val="000000"/>
          <w:szCs w:val="24"/>
          <w:lang w:eastAsia="cs-CZ"/>
        </w:rPr>
        <w:t xml:space="preserve">do datové schránky nebo </w:t>
      </w:r>
      <w:r w:rsidR="007501C2">
        <w:rPr>
          <w:rFonts w:eastAsia="Times New Roman"/>
          <w:color w:val="000000"/>
          <w:szCs w:val="24"/>
          <w:lang w:eastAsia="cs-CZ"/>
        </w:rPr>
        <w:t xml:space="preserve">na adresu elektronické pošty klienta </w:t>
      </w:r>
      <w:r w:rsidRPr="004D6E9C">
        <w:rPr>
          <w:rFonts w:eastAsia="Times New Roman"/>
          <w:color w:val="000000"/>
          <w:szCs w:val="24"/>
          <w:lang w:eastAsia="cs-CZ"/>
        </w:rPr>
        <w:t>(</w:t>
      </w:r>
      <w:r w:rsidRPr="0055411E">
        <w:rPr>
          <w:rFonts w:eastAsia="Times New Roman"/>
          <w:color w:val="000000"/>
          <w:szCs w:val="24"/>
          <w:lang w:eastAsia="cs-CZ"/>
        </w:rPr>
        <w:t>viz bod 2</w:t>
      </w:r>
      <w:r w:rsidR="007501C2" w:rsidRPr="0055411E">
        <w:rPr>
          <w:rFonts w:eastAsia="Times New Roman"/>
          <w:color w:val="000000"/>
          <w:szCs w:val="24"/>
          <w:lang w:eastAsia="cs-CZ"/>
        </w:rPr>
        <w:t>1</w:t>
      </w:r>
      <w:r w:rsidRPr="0055411E">
        <w:rPr>
          <w:rFonts w:eastAsia="Times New Roman"/>
          <w:color w:val="000000"/>
          <w:szCs w:val="24"/>
          <w:lang w:eastAsia="cs-CZ"/>
        </w:rPr>
        <w:t>.). Stejnopisy</w:t>
      </w:r>
      <w:r w:rsidRPr="004D6E9C">
        <w:rPr>
          <w:rFonts w:eastAsia="Times New Roman"/>
          <w:color w:val="000000"/>
          <w:szCs w:val="24"/>
          <w:lang w:eastAsia="cs-CZ"/>
        </w:rPr>
        <w:t xml:space="preserve"> nebudou zaměstnavatelem vyhotovovány ani nebudou zaměstnavatelům zasílány z ČSSZ, aby je předali zaměstnancům.</w:t>
      </w:r>
    </w:p>
    <w:p w14:paraId="5339C97E" w14:textId="787D9A61" w:rsidR="003312BC" w:rsidRPr="003312BC" w:rsidRDefault="003312BC" w:rsidP="003312BC">
      <w:pPr>
        <w:autoSpaceDE w:val="0"/>
        <w:autoSpaceDN w:val="0"/>
        <w:adjustRightInd w:val="0"/>
        <w:rPr>
          <w:rFonts w:eastAsia="Times New Roman"/>
          <w:color w:val="000000"/>
          <w:szCs w:val="24"/>
          <w:lang w:eastAsia="cs-CZ"/>
        </w:rPr>
      </w:pPr>
      <w:r w:rsidRPr="003312BC">
        <w:rPr>
          <w:rFonts w:eastAsia="Times New Roman"/>
          <w:color w:val="000000"/>
          <w:szCs w:val="24"/>
          <w:lang w:eastAsia="cs-CZ"/>
        </w:rPr>
        <w:t xml:space="preserve">Právní úprava musí pamatovat rovněž na případy, kdy bude v budoucnu zapotřebí sdělovat údaje potřebné pro provádění důchodového pojištění týkající se období, za které již nebude technicky možné tyto údaje sdělit prostřednictvím hlášení JMHZ, a to z důvodu marného uplynutí lhůty 11 let stanovené v § 13 odst. </w:t>
      </w:r>
      <w:r w:rsidR="00417F48">
        <w:rPr>
          <w:rFonts w:eastAsia="Times New Roman"/>
          <w:color w:val="000000"/>
          <w:szCs w:val="24"/>
          <w:lang w:eastAsia="cs-CZ"/>
        </w:rPr>
        <w:t>3</w:t>
      </w:r>
      <w:r w:rsidRPr="003312BC">
        <w:rPr>
          <w:rFonts w:eastAsia="Times New Roman"/>
          <w:color w:val="000000"/>
          <w:szCs w:val="24"/>
          <w:lang w:eastAsia="cs-CZ"/>
        </w:rPr>
        <w:t xml:space="preserve"> zákona o JMHZ. V těchto případech zaměstnavatel sdělí tyto údaje ČSSZ na předepsaném tiskopisu, jehož strukturu si ČSSZ sama vytvoří tak, aby vyhovovala jejím potřebám. Z údajů takto sdělených bude následně ČSSZ vytvářet evidenční list za kalendářní rok a zveřejňovat jej na svém ePortálu obdobně, jako kdyby jí byly sděleny prostřednictvím JMHZ. Praktické využití bude mít toto ustanovení v podstatě až od 13. roku účinnosti zákona o JMHZ, kdy již zanikne možnost sdělovat prostřednictvím JMHZ údaje za rok 2026. Pro období do konce roku 2025 budou zaměstnavatelé vyhotovovat „klasické“ evidenční listy (</w:t>
      </w:r>
      <w:r w:rsidR="00417F48">
        <w:rPr>
          <w:rFonts w:eastAsia="Times New Roman"/>
          <w:color w:val="000000"/>
          <w:szCs w:val="24"/>
          <w:lang w:eastAsia="cs-CZ"/>
        </w:rPr>
        <w:t xml:space="preserve">srov. </w:t>
      </w:r>
      <w:r w:rsidRPr="003312BC">
        <w:rPr>
          <w:rFonts w:eastAsia="Times New Roman"/>
          <w:color w:val="000000"/>
          <w:szCs w:val="24"/>
          <w:lang w:eastAsia="cs-CZ"/>
        </w:rPr>
        <w:t xml:space="preserve">čl. </w:t>
      </w:r>
      <w:r w:rsidRPr="0055411E">
        <w:rPr>
          <w:rFonts w:eastAsia="Times New Roman"/>
          <w:color w:val="000000"/>
          <w:szCs w:val="24"/>
          <w:lang w:eastAsia="cs-CZ"/>
        </w:rPr>
        <w:t>II bod 1</w:t>
      </w:r>
      <w:r w:rsidR="00417F48">
        <w:rPr>
          <w:rFonts w:eastAsia="Times New Roman"/>
          <w:color w:val="000000"/>
          <w:szCs w:val="24"/>
          <w:lang w:eastAsia="cs-CZ"/>
        </w:rPr>
        <w:t>.</w:t>
      </w:r>
      <w:r w:rsidRPr="003312BC">
        <w:rPr>
          <w:rFonts w:eastAsia="Times New Roman"/>
          <w:color w:val="000000"/>
          <w:szCs w:val="24"/>
          <w:lang w:eastAsia="cs-CZ"/>
        </w:rPr>
        <w:t>).</w:t>
      </w:r>
    </w:p>
    <w:p w14:paraId="5ACF7895" w14:textId="77777777" w:rsidR="00417F48" w:rsidRPr="004D6E9C" w:rsidRDefault="00417F48" w:rsidP="00417F48">
      <w:pPr>
        <w:rPr>
          <w:rFonts w:eastAsia="Times New Roman"/>
          <w:color w:val="000000"/>
          <w:szCs w:val="24"/>
          <w:lang w:eastAsia="cs-CZ"/>
        </w:rPr>
      </w:pPr>
      <w:r w:rsidRPr="004D6E9C">
        <w:rPr>
          <w:rFonts w:eastAsia="Times New Roman"/>
          <w:color w:val="000000"/>
          <w:szCs w:val="24"/>
          <w:lang w:eastAsia="cs-CZ"/>
        </w:rPr>
        <w:t xml:space="preserve">Povinnost vyhotovovat </w:t>
      </w:r>
      <w:r w:rsidRPr="004D6E9C">
        <w:rPr>
          <w:kern w:val="2"/>
          <w:szCs w:val="24"/>
          <w:lang w:eastAsia="cs-CZ"/>
          <w14:ligatures w14:val="standardContextual"/>
        </w:rPr>
        <w:t>ELDP</w:t>
      </w:r>
      <w:r w:rsidRPr="004D6E9C">
        <w:rPr>
          <w:rFonts w:eastAsia="Times New Roman"/>
          <w:color w:val="000000"/>
          <w:szCs w:val="24"/>
          <w:lang w:eastAsia="cs-CZ"/>
        </w:rPr>
        <w:t xml:space="preserve"> zůstává zachována pouze u zaměstnanců, kteří jsou příslušníky ozbrojených sil, neboť tzv. silová ministerstva (obrany a vnitra) do systému JMHZ nevstoupí. Zaměstnavatelé jim tedy budou hlásit údaje relevantní pro důchodové pojištění dosavadním způsobem a zaměstnancům budou vydávat stejnopisy </w:t>
      </w:r>
      <w:r w:rsidRPr="004D6E9C">
        <w:rPr>
          <w:kern w:val="2"/>
          <w:szCs w:val="24"/>
          <w:lang w:eastAsia="cs-CZ"/>
          <w14:ligatures w14:val="standardContextual"/>
        </w:rPr>
        <w:t>ELDP</w:t>
      </w:r>
      <w:r w:rsidRPr="004D6E9C">
        <w:rPr>
          <w:rFonts w:eastAsia="Times New Roman"/>
          <w:color w:val="000000"/>
          <w:szCs w:val="24"/>
          <w:lang w:eastAsia="cs-CZ"/>
        </w:rPr>
        <w:t>.</w:t>
      </w:r>
    </w:p>
    <w:p w14:paraId="1791A130" w14:textId="5039D9DD" w:rsidR="003312BC" w:rsidRPr="0055411E" w:rsidRDefault="003312BC" w:rsidP="0055411E">
      <w:pPr>
        <w:autoSpaceDE w:val="0"/>
        <w:autoSpaceDN w:val="0"/>
        <w:adjustRightInd w:val="0"/>
        <w:rPr>
          <w:rFonts w:ascii="Arial" w:eastAsia="Times New Roman" w:hAnsi="Arial" w:cs="Arial"/>
          <w:sz w:val="20"/>
          <w:szCs w:val="20"/>
        </w:rPr>
      </w:pPr>
      <w:r w:rsidRPr="00836EF0">
        <w:rPr>
          <w:rFonts w:ascii="Arial" w:eastAsia="Times New Roman" w:hAnsi="Arial" w:cs="Arial"/>
          <w:sz w:val="20"/>
          <w:szCs w:val="20"/>
        </w:rPr>
        <w:t xml:space="preserve">   </w:t>
      </w:r>
    </w:p>
    <w:p w14:paraId="629B404F" w14:textId="7F2A2E77" w:rsidR="004D6E9C" w:rsidRPr="004D6E9C" w:rsidRDefault="004D6E9C" w:rsidP="004D6E9C">
      <w:pPr>
        <w:rPr>
          <w:b/>
          <w:bCs/>
          <w:szCs w:val="24"/>
          <w:u w:val="single"/>
          <w:lang w:eastAsia="cs-CZ"/>
        </w:rPr>
      </w:pPr>
      <w:r w:rsidRPr="004D6E9C">
        <w:rPr>
          <w:b/>
          <w:bCs/>
          <w:szCs w:val="24"/>
          <w:u w:val="single"/>
          <w:lang w:eastAsia="cs-CZ"/>
        </w:rPr>
        <w:t xml:space="preserve">K bodu </w:t>
      </w:r>
      <w:r w:rsidR="003312BC" w:rsidRPr="004D6E9C">
        <w:rPr>
          <w:b/>
          <w:bCs/>
          <w:szCs w:val="24"/>
          <w:u w:val="single"/>
          <w:lang w:eastAsia="cs-CZ"/>
        </w:rPr>
        <w:t>2</w:t>
      </w:r>
      <w:r w:rsidR="003312BC">
        <w:rPr>
          <w:b/>
          <w:bCs/>
          <w:szCs w:val="24"/>
          <w:u w:val="single"/>
          <w:lang w:eastAsia="cs-CZ"/>
        </w:rPr>
        <w:t>1</w:t>
      </w:r>
      <w:r w:rsidR="003312BC" w:rsidRPr="004D6E9C">
        <w:rPr>
          <w:b/>
          <w:bCs/>
          <w:szCs w:val="24"/>
          <w:u w:val="single"/>
          <w:lang w:eastAsia="cs-CZ"/>
        </w:rPr>
        <w:t xml:space="preserve"> </w:t>
      </w:r>
      <w:r w:rsidRPr="004D6E9C">
        <w:rPr>
          <w:b/>
          <w:bCs/>
          <w:szCs w:val="24"/>
          <w:u w:val="single"/>
          <w:lang w:eastAsia="cs-CZ"/>
        </w:rPr>
        <w:t>(§ 39)</w:t>
      </w:r>
    </w:p>
    <w:p w14:paraId="78FF0571" w14:textId="77777777" w:rsidR="004D6E9C" w:rsidRPr="004D6E9C" w:rsidRDefault="004D6E9C" w:rsidP="004D6E9C">
      <w:pPr>
        <w:rPr>
          <w:color w:val="000000"/>
          <w:szCs w:val="24"/>
          <w:lang w:eastAsia="cs-CZ"/>
        </w:rPr>
      </w:pPr>
      <w:r w:rsidRPr="004D6E9C">
        <w:rPr>
          <w:kern w:val="2"/>
          <w:szCs w:val="24"/>
          <w:lang w:eastAsia="cs-CZ"/>
          <w14:ligatures w14:val="standardContextual"/>
        </w:rPr>
        <w:t>ELDP</w:t>
      </w:r>
      <w:r w:rsidRPr="004D6E9C">
        <w:rPr>
          <w:color w:val="000000"/>
          <w:szCs w:val="24"/>
          <w:lang w:eastAsia="cs-CZ"/>
        </w:rPr>
        <w:t xml:space="preserve"> budou zpřístupňovány zaměstnancům prostřednictvím elektronické aplikace portálu ČSSZ s využitím elektronické identifikace určené ČSSZ. </w:t>
      </w:r>
    </w:p>
    <w:p w14:paraId="6A80ABB8" w14:textId="77777777" w:rsidR="004D6E9C" w:rsidRPr="004D6E9C" w:rsidRDefault="004D6E9C" w:rsidP="004D6E9C">
      <w:pPr>
        <w:rPr>
          <w:color w:val="000000"/>
          <w:szCs w:val="24"/>
          <w:lang w:eastAsia="cs-CZ"/>
        </w:rPr>
      </w:pPr>
      <w:r w:rsidRPr="004D6E9C">
        <w:rPr>
          <w:color w:val="000000"/>
          <w:szCs w:val="24"/>
          <w:lang w:eastAsia="cs-CZ"/>
        </w:rPr>
        <w:t xml:space="preserve">Řada pojištěnců již disponuje technickými prostředky, které jim umožní seznámit se s obsahem automaticky vygenerovaného </w:t>
      </w:r>
      <w:r w:rsidRPr="004D6E9C">
        <w:rPr>
          <w:kern w:val="2"/>
          <w:szCs w:val="24"/>
          <w:lang w:eastAsia="cs-CZ"/>
          <w14:ligatures w14:val="standardContextual"/>
        </w:rPr>
        <w:t>ELDP</w:t>
      </w:r>
      <w:r w:rsidRPr="004D6E9C">
        <w:rPr>
          <w:color w:val="000000"/>
          <w:szCs w:val="24"/>
          <w:lang w:eastAsia="cs-CZ"/>
        </w:rPr>
        <w:t xml:space="preserve"> přímo na ePortálu ČSSZ, kde bude pravidelně zpřístupňován (vedle již stávajících služeb, které umožňují klientům kontrolu evidovaných údajů o pojištění, jako např. IDA). </w:t>
      </w:r>
    </w:p>
    <w:p w14:paraId="6548B2CB" w14:textId="77777777" w:rsidR="004D6E9C" w:rsidRPr="004D6E9C" w:rsidRDefault="004D6E9C" w:rsidP="004D6E9C">
      <w:pPr>
        <w:rPr>
          <w:color w:val="000000"/>
          <w:szCs w:val="24"/>
          <w:lang w:eastAsia="cs-CZ"/>
        </w:rPr>
      </w:pPr>
      <w:r w:rsidRPr="004D6E9C">
        <w:rPr>
          <w:color w:val="000000"/>
          <w:szCs w:val="24"/>
          <w:lang w:eastAsia="cs-CZ"/>
        </w:rPr>
        <w:t xml:space="preserve">ELDP bude obsahovat kromě stávajících údajů i informaci, že byl generován z údajů zaslaných zaměstnavatelem za příslušné kalendářní měsíce – s uvedením těchto jednotlivých údajů. Pokud by ČSSZ neměla k dispozici údaje z JMHZ za některé měsíce (zaměstnavatel je nezaslal), sdělí pouze údaje za jednotlivé měsíce, ale nebude generovat ELDP, dokud chybějící údaje nedošetří. V případě opravy údajů prostřednictvím JMHZ za období, za které již byl generován ELDP, dojde v přiměřené lhůtě k automatickému generování nového ELDP. </w:t>
      </w:r>
    </w:p>
    <w:p w14:paraId="310006BD" w14:textId="39FD0B17" w:rsidR="004D6E9C" w:rsidRPr="004D6E9C" w:rsidRDefault="004D6E9C" w:rsidP="004D6E9C">
      <w:pPr>
        <w:rPr>
          <w:color w:val="000000"/>
          <w:szCs w:val="24"/>
          <w:lang w:eastAsia="cs-CZ"/>
        </w:rPr>
      </w:pPr>
      <w:r w:rsidRPr="004D6E9C">
        <w:rPr>
          <w:color w:val="000000"/>
          <w:szCs w:val="24"/>
          <w:lang w:eastAsia="cs-CZ"/>
        </w:rPr>
        <w:t xml:space="preserve">V praxi se bude postupovat následovně: O údaje z měsíčních hlášení budou každý měsíc aktualizovány výpisy/přehledy dob </w:t>
      </w:r>
      <w:r w:rsidR="00417F48">
        <w:rPr>
          <w:color w:val="000000"/>
          <w:szCs w:val="24"/>
          <w:lang w:eastAsia="cs-CZ"/>
        </w:rPr>
        <w:t>důchodového pojištění</w:t>
      </w:r>
      <w:r w:rsidR="00417F48" w:rsidRPr="004D6E9C">
        <w:rPr>
          <w:color w:val="000000"/>
          <w:szCs w:val="24"/>
          <w:lang w:eastAsia="cs-CZ"/>
        </w:rPr>
        <w:t xml:space="preserve"> </w:t>
      </w:r>
      <w:r w:rsidRPr="004D6E9C">
        <w:rPr>
          <w:color w:val="000000"/>
          <w:szCs w:val="24"/>
          <w:lang w:eastAsia="cs-CZ"/>
        </w:rPr>
        <w:t xml:space="preserve">používané mj. ve službách ePortálu </w:t>
      </w:r>
      <w:r w:rsidRPr="004D6E9C">
        <w:rPr>
          <w:color w:val="000000"/>
          <w:szCs w:val="24"/>
          <w:lang w:eastAsia="cs-CZ"/>
        </w:rPr>
        <w:lastRenderedPageBreak/>
        <w:t xml:space="preserve">ČSSZ načtením/rozšířením vykazovaného období. Např. </w:t>
      </w:r>
      <w:r w:rsidR="00417F48">
        <w:rPr>
          <w:color w:val="000000"/>
          <w:szCs w:val="24"/>
          <w:lang w:eastAsia="cs-CZ"/>
        </w:rPr>
        <w:t xml:space="preserve">hlášení </w:t>
      </w:r>
      <w:r w:rsidRPr="004D6E9C">
        <w:rPr>
          <w:color w:val="000000"/>
          <w:szCs w:val="24"/>
          <w:lang w:eastAsia="cs-CZ"/>
        </w:rPr>
        <w:t>JMHZ za leden s</w:t>
      </w:r>
      <w:r w:rsidR="00417F48">
        <w:rPr>
          <w:color w:val="000000"/>
          <w:szCs w:val="24"/>
          <w:lang w:eastAsia="cs-CZ"/>
        </w:rPr>
        <w:t> vyměřovacím základem (</w:t>
      </w:r>
      <w:r w:rsidRPr="004D6E9C">
        <w:rPr>
          <w:color w:val="000000"/>
          <w:szCs w:val="24"/>
          <w:lang w:eastAsia="cs-CZ"/>
        </w:rPr>
        <w:t>VZ</w:t>
      </w:r>
      <w:r w:rsidR="00417F48">
        <w:rPr>
          <w:color w:val="000000"/>
          <w:szCs w:val="24"/>
          <w:lang w:eastAsia="cs-CZ"/>
        </w:rPr>
        <w:t>)</w:t>
      </w:r>
      <w:r w:rsidRPr="004D6E9C">
        <w:rPr>
          <w:color w:val="000000"/>
          <w:szCs w:val="24"/>
          <w:lang w:eastAsia="cs-CZ"/>
        </w:rPr>
        <w:t xml:space="preserve"> 20 000 </w:t>
      </w:r>
      <w:proofErr w:type="gramStart"/>
      <w:r w:rsidRPr="004D6E9C">
        <w:rPr>
          <w:color w:val="000000"/>
          <w:szCs w:val="24"/>
          <w:lang w:eastAsia="cs-CZ"/>
        </w:rPr>
        <w:t>Kč - bude</w:t>
      </w:r>
      <w:proofErr w:type="gramEnd"/>
      <w:r w:rsidRPr="004D6E9C">
        <w:rPr>
          <w:color w:val="000000"/>
          <w:szCs w:val="24"/>
          <w:lang w:eastAsia="cs-CZ"/>
        </w:rPr>
        <w:t xml:space="preserve"> vygenerován výpis 1.1. – 31.1. VZ 20 000 Kč. Po zpracování JMHZ za únor s VZ 23 000,- bude vygenerován nový výpis 1.1. – 28.2. VZ 43 000 Kč atd. Jednotlivá JMHZ + souhrn pak budou pouze v uzavřeném ELDP za kalendářní rok. V případě chybějících údajů bude výpis generován každý měsíc s tím, že chybějící měsíc bude vykázán jako neevidovaná doba, ale ELDP se sestavovat nebude.</w:t>
      </w:r>
    </w:p>
    <w:p w14:paraId="690F5733" w14:textId="77777777" w:rsidR="004D6E9C" w:rsidRPr="004D6E9C" w:rsidRDefault="004D6E9C" w:rsidP="004D6E9C">
      <w:pPr>
        <w:rPr>
          <w:color w:val="000000"/>
          <w:szCs w:val="24"/>
          <w:lang w:eastAsia="cs-CZ"/>
        </w:rPr>
      </w:pPr>
      <w:r w:rsidRPr="004D6E9C">
        <w:rPr>
          <w:color w:val="000000"/>
          <w:szCs w:val="24"/>
          <w:lang w:eastAsia="cs-CZ"/>
        </w:rPr>
        <w:t xml:space="preserve">Lze předpokládat, že bude existovat skupina pojištěnců, která nebude mít možnost seznámit se s ELDP přes </w:t>
      </w:r>
      <w:proofErr w:type="spellStart"/>
      <w:r w:rsidRPr="004D6E9C">
        <w:rPr>
          <w:color w:val="000000"/>
          <w:szCs w:val="24"/>
          <w:lang w:eastAsia="cs-CZ"/>
        </w:rPr>
        <w:t>ePortál</w:t>
      </w:r>
      <w:proofErr w:type="spellEnd"/>
      <w:r w:rsidRPr="004D6E9C">
        <w:rPr>
          <w:color w:val="000000"/>
          <w:szCs w:val="24"/>
          <w:lang w:eastAsia="cs-CZ"/>
        </w:rPr>
        <w:t xml:space="preserve"> ČSSZ nebo nebude chtít tuto možnost využívat. Zasílání </w:t>
      </w:r>
      <w:r w:rsidRPr="004D6E9C">
        <w:rPr>
          <w:kern w:val="2"/>
          <w:szCs w:val="24"/>
          <w:lang w:eastAsia="cs-CZ"/>
          <w14:ligatures w14:val="standardContextual"/>
        </w:rPr>
        <w:t>ELDP</w:t>
      </w:r>
      <w:r w:rsidRPr="004D6E9C">
        <w:rPr>
          <w:color w:val="000000"/>
          <w:szCs w:val="24"/>
          <w:lang w:eastAsia="cs-CZ"/>
        </w:rPr>
        <w:t xml:space="preserve"> v listinné podobě by znamenalo pro ČSSZ nepřiměřenou administrativní zátěž a vysoké náklady, proto tento způsob není navrhován. Jako alternativa je možno zavést zasílání </w:t>
      </w:r>
      <w:r w:rsidRPr="004D6E9C">
        <w:rPr>
          <w:kern w:val="2"/>
          <w:szCs w:val="24"/>
          <w:lang w:eastAsia="cs-CZ"/>
          <w14:ligatures w14:val="standardContextual"/>
        </w:rPr>
        <w:t>ELDP</w:t>
      </w:r>
      <w:r w:rsidRPr="004D6E9C">
        <w:rPr>
          <w:color w:val="000000"/>
          <w:szCs w:val="24"/>
          <w:lang w:eastAsia="cs-CZ"/>
        </w:rPr>
        <w:t xml:space="preserve"> elektronicky, a to primárně do datové schránky občana. </w:t>
      </w:r>
    </w:p>
    <w:p w14:paraId="0C9137DE" w14:textId="77777777" w:rsidR="004D6E9C" w:rsidRPr="004D6E9C" w:rsidRDefault="004D6E9C" w:rsidP="004D6E9C">
      <w:pPr>
        <w:rPr>
          <w:color w:val="000000"/>
          <w:szCs w:val="24"/>
          <w:lang w:eastAsia="cs-CZ"/>
        </w:rPr>
      </w:pPr>
      <w:r w:rsidRPr="004D6E9C">
        <w:rPr>
          <w:color w:val="000000"/>
          <w:szCs w:val="24"/>
          <w:lang w:eastAsia="cs-CZ"/>
        </w:rPr>
        <w:t xml:space="preserve">Připouští se také zasílání na jeho adresu elektronické pošty, kterou pro tento účel ČSSZ sdělil. Z důvodu ochrany osobních údajů je třeba spolehlivě zajistit, že tento projev vůle učinil skutečně občan, kterého se týkají údaje uváděné na </w:t>
      </w:r>
      <w:r w:rsidRPr="004D6E9C">
        <w:rPr>
          <w:kern w:val="2"/>
          <w:szCs w:val="24"/>
          <w:lang w:eastAsia="cs-CZ"/>
          <w14:ligatures w14:val="standardContextual"/>
        </w:rPr>
        <w:t>ELDP</w:t>
      </w:r>
      <w:r w:rsidRPr="004D6E9C">
        <w:rPr>
          <w:color w:val="000000"/>
          <w:szCs w:val="24"/>
          <w:lang w:eastAsia="cs-CZ"/>
        </w:rPr>
        <w:t xml:space="preserve">. Navrhuje se proto, aby žádost o zasílání </w:t>
      </w:r>
      <w:r w:rsidRPr="004D6E9C">
        <w:rPr>
          <w:kern w:val="2"/>
          <w:szCs w:val="24"/>
          <w:lang w:eastAsia="cs-CZ"/>
          <w14:ligatures w14:val="standardContextual"/>
        </w:rPr>
        <w:t>ELDP</w:t>
      </w:r>
      <w:r w:rsidRPr="004D6E9C">
        <w:rPr>
          <w:color w:val="000000"/>
          <w:szCs w:val="24"/>
          <w:lang w:eastAsia="cs-CZ"/>
        </w:rPr>
        <w:t xml:space="preserve"> na adresu elektronické pošty byla podmíněna ověřeným podpisem žadatele, přičemž toto ověření se provede podle zákona o ověřování nebo pracovníkem ÚSSZ/OSSZ. Dalším ochranným prvkem bude </w:t>
      </w:r>
      <w:proofErr w:type="spellStart"/>
      <w:r w:rsidRPr="004D6E9C">
        <w:rPr>
          <w:color w:val="000000"/>
          <w:szCs w:val="24"/>
          <w:lang w:eastAsia="cs-CZ"/>
        </w:rPr>
        <w:t>zaheslování</w:t>
      </w:r>
      <w:proofErr w:type="spellEnd"/>
      <w:r w:rsidRPr="004D6E9C">
        <w:rPr>
          <w:color w:val="000000"/>
          <w:szCs w:val="24"/>
          <w:lang w:eastAsia="cs-CZ"/>
        </w:rPr>
        <w:t xml:space="preserve"> přílohy obsahující ELDP. Heslem bude rodné číslo.    </w:t>
      </w:r>
    </w:p>
    <w:p w14:paraId="3A18E82F" w14:textId="77777777" w:rsidR="004D6E9C" w:rsidRPr="004D6E9C" w:rsidRDefault="004D6E9C" w:rsidP="004D6E9C">
      <w:pPr>
        <w:rPr>
          <w:color w:val="000000"/>
          <w:szCs w:val="24"/>
          <w:lang w:eastAsia="cs-CZ"/>
        </w:rPr>
      </w:pPr>
      <w:r w:rsidRPr="004D6E9C">
        <w:rPr>
          <w:color w:val="000000"/>
          <w:szCs w:val="24"/>
          <w:lang w:eastAsia="cs-CZ"/>
        </w:rPr>
        <w:t xml:space="preserve">Pokud se klient obrátí s požadavkem na vytištění ELDP na ÚSSZ/OSSZ, bude mu vyhověno v rámci </w:t>
      </w:r>
      <w:proofErr w:type="spellStart"/>
      <w:r w:rsidRPr="004D6E9C">
        <w:rPr>
          <w:color w:val="000000"/>
          <w:szCs w:val="24"/>
          <w:lang w:eastAsia="cs-CZ"/>
        </w:rPr>
        <w:t>proklientského</w:t>
      </w:r>
      <w:proofErr w:type="spellEnd"/>
      <w:r w:rsidRPr="004D6E9C">
        <w:rPr>
          <w:color w:val="000000"/>
          <w:szCs w:val="24"/>
          <w:lang w:eastAsia="cs-CZ"/>
        </w:rPr>
        <w:t xml:space="preserve"> přístupu (netřeba výslovně uvádět do zákona). </w:t>
      </w:r>
    </w:p>
    <w:p w14:paraId="6890372D" w14:textId="77777777" w:rsidR="004D6E9C" w:rsidRPr="004D6E9C" w:rsidRDefault="004D6E9C" w:rsidP="004D6E9C">
      <w:pPr>
        <w:rPr>
          <w:color w:val="000000"/>
          <w:szCs w:val="24"/>
          <w:lang w:eastAsia="cs-CZ"/>
        </w:rPr>
      </w:pPr>
    </w:p>
    <w:p w14:paraId="7FA1ACF5" w14:textId="2E7FA197" w:rsidR="004D6E9C" w:rsidRPr="004D6E9C" w:rsidRDefault="004D6E9C" w:rsidP="004D6E9C">
      <w:pPr>
        <w:rPr>
          <w:rFonts w:eastAsia="Times New Roman"/>
          <w:color w:val="000000"/>
          <w:szCs w:val="24"/>
          <w:lang w:eastAsia="cs-CZ"/>
        </w:rPr>
      </w:pPr>
      <w:r w:rsidRPr="004D6E9C">
        <w:rPr>
          <w:rFonts w:eastAsia="Times New Roman"/>
          <w:color w:val="000000"/>
          <w:szCs w:val="24"/>
          <w:lang w:eastAsia="cs-CZ"/>
        </w:rPr>
        <w:t xml:space="preserve">Předpokládá se, že zaměstnanec se seznámí s obsahem ELDP co nejdříve poté, co jej ČSSZ zpřístupní na svém ePortálu ve stanoveném termínu po zaslání JMHZ za poslední měsíc kalendářního roku (do 30. dubna následujícího kalendářního roku) nebo trvání zaměstnání (do 31. ledna následujícího kalendářního roku). Nebude-li zaměstnanec s obsahem ELDP souhlasit, obrátí se nejprve na zaměstnavatele, aby mu nesoulad vysvětlil nebo zaslané údaje prostřednictvím JMHZ opravil, na základě čehož ČSSZ vyhotoví opravný ELDP. V případě nesouhlasu s údaji v ELDP, které zaměstnavatel prostřednictvím JMHZ neopraví, se bude zaměstnanec moci obrátit kdykoli na </w:t>
      </w:r>
      <w:r w:rsidR="00231C8B">
        <w:rPr>
          <w:rFonts w:eastAsia="Times New Roman"/>
          <w:color w:val="000000"/>
          <w:szCs w:val="24"/>
          <w:lang w:eastAsia="cs-CZ"/>
        </w:rPr>
        <w:t xml:space="preserve">ČSSZ nebo </w:t>
      </w:r>
      <w:r w:rsidRPr="004D6E9C">
        <w:rPr>
          <w:rFonts w:eastAsia="Times New Roman"/>
          <w:color w:val="000000"/>
          <w:szCs w:val="24"/>
          <w:lang w:eastAsia="cs-CZ"/>
        </w:rPr>
        <w:t xml:space="preserve">ÚSSZ s žádostí o přešetření. </w:t>
      </w:r>
      <w:r w:rsidR="00231C8B">
        <w:rPr>
          <w:rFonts w:eastAsia="Times New Roman"/>
          <w:color w:val="000000"/>
          <w:szCs w:val="24"/>
          <w:lang w:eastAsia="cs-CZ"/>
        </w:rPr>
        <w:t xml:space="preserve">ČSSZ, popř. </w:t>
      </w:r>
      <w:r w:rsidRPr="004D6E9C">
        <w:rPr>
          <w:rFonts w:eastAsia="Times New Roman"/>
          <w:color w:val="000000"/>
          <w:szCs w:val="24"/>
          <w:lang w:eastAsia="cs-CZ"/>
        </w:rPr>
        <w:t xml:space="preserve">ÚSSZ v takovém případě vyzve zaměstnavatele k vyjádření, popř. opravě, k čemuž bude zaměstnavatel povinen poskytnout veškerou potřebnou součinnost. V případě nespolupráce mu bude moci ÚSSZ udělit </w:t>
      </w:r>
      <w:r w:rsidRPr="00881CDB">
        <w:rPr>
          <w:rFonts w:eastAsia="Times New Roman"/>
          <w:color w:val="000000"/>
          <w:szCs w:val="24"/>
          <w:lang w:eastAsia="cs-CZ"/>
        </w:rPr>
        <w:t xml:space="preserve">sankci (bod </w:t>
      </w:r>
      <w:r w:rsidR="00231C8B">
        <w:rPr>
          <w:rFonts w:eastAsia="Times New Roman"/>
          <w:color w:val="000000"/>
          <w:szCs w:val="24"/>
          <w:lang w:eastAsia="cs-CZ"/>
        </w:rPr>
        <w:t>31</w:t>
      </w:r>
      <w:r w:rsidR="00231C8B" w:rsidRPr="00881CDB">
        <w:rPr>
          <w:rFonts w:eastAsia="Times New Roman"/>
          <w:color w:val="000000"/>
          <w:szCs w:val="24"/>
          <w:lang w:eastAsia="cs-CZ"/>
        </w:rPr>
        <w:t xml:space="preserve"> </w:t>
      </w:r>
      <w:r w:rsidRPr="00881CDB">
        <w:rPr>
          <w:rFonts w:eastAsia="Times New Roman"/>
          <w:color w:val="000000"/>
          <w:szCs w:val="24"/>
          <w:lang w:eastAsia="cs-CZ"/>
        </w:rPr>
        <w:t xml:space="preserve">a </w:t>
      </w:r>
      <w:r w:rsidR="00231C8B" w:rsidRPr="00881CDB">
        <w:rPr>
          <w:rFonts w:eastAsia="Times New Roman"/>
          <w:color w:val="000000"/>
          <w:szCs w:val="24"/>
          <w:lang w:eastAsia="cs-CZ"/>
        </w:rPr>
        <w:t>3</w:t>
      </w:r>
      <w:r w:rsidR="00231C8B">
        <w:rPr>
          <w:rFonts w:eastAsia="Times New Roman"/>
          <w:color w:val="000000"/>
          <w:szCs w:val="24"/>
          <w:lang w:eastAsia="cs-CZ"/>
        </w:rPr>
        <w:t>4</w:t>
      </w:r>
      <w:r w:rsidRPr="00881CDB">
        <w:rPr>
          <w:rFonts w:eastAsia="Times New Roman"/>
          <w:color w:val="000000"/>
          <w:szCs w:val="24"/>
          <w:lang w:eastAsia="cs-CZ"/>
        </w:rPr>
        <w:t>).</w:t>
      </w:r>
      <w:r w:rsidRPr="004D6E9C">
        <w:rPr>
          <w:rFonts w:eastAsia="Times New Roman"/>
          <w:color w:val="000000"/>
          <w:szCs w:val="24"/>
          <w:lang w:eastAsia="cs-CZ"/>
        </w:rPr>
        <w:t xml:space="preserve"> </w:t>
      </w:r>
    </w:p>
    <w:p w14:paraId="78753D9E" w14:textId="77777777" w:rsidR="004D6E9C" w:rsidRPr="004D6E9C" w:rsidRDefault="004D6E9C" w:rsidP="004D6E9C">
      <w:pPr>
        <w:rPr>
          <w:rFonts w:eastAsia="Times New Roman"/>
          <w:color w:val="000000"/>
          <w:szCs w:val="24"/>
          <w:lang w:eastAsia="cs-CZ"/>
        </w:rPr>
      </w:pPr>
    </w:p>
    <w:p w14:paraId="44C9D819" w14:textId="77777777" w:rsidR="004D6E9C" w:rsidRPr="004D6E9C" w:rsidRDefault="004D6E9C" w:rsidP="004D6E9C">
      <w:pPr>
        <w:rPr>
          <w:color w:val="000000"/>
          <w:szCs w:val="24"/>
          <w:lang w:eastAsia="cs-CZ"/>
        </w:rPr>
      </w:pPr>
      <w:r w:rsidRPr="004D6E9C">
        <w:rPr>
          <w:rFonts w:eastAsia="Times New Roman"/>
          <w:color w:val="000000"/>
          <w:szCs w:val="24"/>
          <w:lang w:eastAsia="cs-CZ"/>
        </w:rPr>
        <w:t xml:space="preserve">Pokud jde o příslušníky ozbrojených sil, budou ELDP vyhotovovat zaměstnavatelé dosavadním způsobem. Tyto </w:t>
      </w:r>
      <w:r w:rsidRPr="004D6E9C">
        <w:rPr>
          <w:kern w:val="2"/>
          <w:szCs w:val="24"/>
          <w:lang w:eastAsia="cs-CZ"/>
          <w14:ligatures w14:val="standardContextual"/>
        </w:rPr>
        <w:t>ELDP</w:t>
      </w:r>
      <w:r w:rsidRPr="004D6E9C">
        <w:rPr>
          <w:rFonts w:eastAsia="Times New Roman"/>
          <w:color w:val="000000"/>
          <w:szCs w:val="24"/>
          <w:lang w:eastAsia="cs-CZ"/>
        </w:rPr>
        <w:t xml:space="preserve"> budou ve stanovených lhůtách zasílat příslušným orgánům sociálního zabezpečení a současně budou vyhotovovat dva stejnopisy, z nichž jeden si uschovají pro kontrolní účely a druhý předají zaměstnanci. Pro případ nesouhlasu zaměstnance s obsahem ELDP se u příslušníků uplatní obdobný postup jako u civilních zaměstnanců.</w:t>
      </w:r>
    </w:p>
    <w:p w14:paraId="0E74211C" w14:textId="77777777" w:rsidR="004D6E9C" w:rsidRPr="004D6E9C" w:rsidRDefault="004D6E9C" w:rsidP="004D6E9C">
      <w:pPr>
        <w:rPr>
          <w:color w:val="000000"/>
          <w:szCs w:val="24"/>
          <w:lang w:eastAsia="cs-CZ"/>
        </w:rPr>
      </w:pPr>
    </w:p>
    <w:p w14:paraId="1826E379" w14:textId="1A810BF5" w:rsidR="004D6E9C" w:rsidRPr="004D6E9C" w:rsidRDefault="004D6E9C" w:rsidP="004D6E9C">
      <w:pPr>
        <w:rPr>
          <w:b/>
          <w:bCs/>
          <w:color w:val="000000"/>
          <w:szCs w:val="24"/>
          <w:u w:val="single"/>
          <w:lang w:eastAsia="cs-CZ"/>
        </w:rPr>
      </w:pPr>
      <w:r w:rsidRPr="004D6E9C">
        <w:rPr>
          <w:b/>
          <w:bCs/>
          <w:color w:val="000000"/>
          <w:szCs w:val="24"/>
          <w:u w:val="single"/>
          <w:lang w:eastAsia="cs-CZ"/>
        </w:rPr>
        <w:t xml:space="preserve">K bodu </w:t>
      </w:r>
      <w:r w:rsidR="003312BC" w:rsidRPr="004D6E9C">
        <w:rPr>
          <w:b/>
          <w:bCs/>
          <w:color w:val="000000"/>
          <w:szCs w:val="24"/>
          <w:u w:val="single"/>
          <w:lang w:eastAsia="cs-CZ"/>
        </w:rPr>
        <w:t>2</w:t>
      </w:r>
      <w:r w:rsidR="003312BC">
        <w:rPr>
          <w:b/>
          <w:bCs/>
          <w:color w:val="000000"/>
          <w:szCs w:val="24"/>
          <w:u w:val="single"/>
          <w:lang w:eastAsia="cs-CZ"/>
        </w:rPr>
        <w:t>2</w:t>
      </w:r>
      <w:r w:rsidR="003312BC" w:rsidRPr="004D6E9C">
        <w:rPr>
          <w:b/>
          <w:bCs/>
          <w:color w:val="000000"/>
          <w:szCs w:val="24"/>
          <w:u w:val="single"/>
          <w:lang w:eastAsia="cs-CZ"/>
        </w:rPr>
        <w:t xml:space="preserve"> </w:t>
      </w:r>
      <w:r w:rsidRPr="004D6E9C">
        <w:rPr>
          <w:b/>
          <w:bCs/>
          <w:color w:val="000000"/>
          <w:szCs w:val="24"/>
          <w:u w:val="single"/>
          <w:lang w:eastAsia="cs-CZ"/>
        </w:rPr>
        <w:t>(§ 39a)</w:t>
      </w:r>
    </w:p>
    <w:p w14:paraId="26F16A8E" w14:textId="77777777" w:rsidR="004D6E9C" w:rsidRPr="004D6E9C" w:rsidRDefault="004D6E9C" w:rsidP="004D6E9C">
      <w:pPr>
        <w:rPr>
          <w:color w:val="000000"/>
          <w:szCs w:val="24"/>
          <w:lang w:eastAsia="cs-CZ"/>
        </w:rPr>
      </w:pPr>
      <w:r w:rsidRPr="004D6E9C">
        <w:rPr>
          <w:color w:val="000000"/>
          <w:szCs w:val="24"/>
          <w:lang w:eastAsia="cs-CZ"/>
        </w:rPr>
        <w:t xml:space="preserve">Legislativně-technická úprava prováděná v souvislosti se zrušením speciálního typu správního řízení </w:t>
      </w:r>
      <w:r w:rsidRPr="004D6E9C">
        <w:rPr>
          <w:kern w:val="2"/>
          <w:szCs w:val="24"/>
          <w:lang w:eastAsia="cs-CZ"/>
          <w14:ligatures w14:val="standardContextual"/>
        </w:rPr>
        <w:t>o sporu mezi zaměstnancem a zaměstnavatelem o zápis na ELDP.</w:t>
      </w:r>
    </w:p>
    <w:p w14:paraId="16919C03" w14:textId="77777777" w:rsidR="004D6E9C" w:rsidRPr="004D6E9C" w:rsidRDefault="004D6E9C" w:rsidP="004D6E9C">
      <w:pPr>
        <w:rPr>
          <w:color w:val="000000"/>
          <w:szCs w:val="24"/>
          <w:lang w:eastAsia="cs-CZ"/>
        </w:rPr>
      </w:pPr>
    </w:p>
    <w:p w14:paraId="6B1ACB12" w14:textId="7B08CC02" w:rsidR="004D6E9C" w:rsidRPr="004D6E9C" w:rsidRDefault="004D6E9C" w:rsidP="004D6E9C">
      <w:pPr>
        <w:rPr>
          <w:b/>
          <w:bCs/>
          <w:color w:val="000000"/>
          <w:szCs w:val="24"/>
          <w:u w:val="single"/>
          <w:lang w:eastAsia="cs-CZ"/>
        </w:rPr>
      </w:pPr>
      <w:r w:rsidRPr="004D6E9C">
        <w:rPr>
          <w:b/>
          <w:bCs/>
          <w:color w:val="000000"/>
          <w:szCs w:val="24"/>
          <w:u w:val="single"/>
          <w:lang w:eastAsia="cs-CZ"/>
        </w:rPr>
        <w:t>K bodu 2</w:t>
      </w:r>
      <w:r w:rsidR="003322DD">
        <w:rPr>
          <w:b/>
          <w:bCs/>
          <w:color w:val="000000"/>
          <w:szCs w:val="24"/>
          <w:u w:val="single"/>
          <w:lang w:eastAsia="cs-CZ"/>
        </w:rPr>
        <w:t>7</w:t>
      </w:r>
      <w:r w:rsidRPr="004D6E9C">
        <w:rPr>
          <w:b/>
          <w:bCs/>
          <w:color w:val="000000"/>
          <w:szCs w:val="24"/>
          <w:u w:val="single"/>
          <w:lang w:eastAsia="cs-CZ"/>
        </w:rPr>
        <w:t xml:space="preserve"> (§ 43)</w:t>
      </w:r>
    </w:p>
    <w:p w14:paraId="7DED6347" w14:textId="77777777" w:rsidR="004D6E9C" w:rsidRPr="004D6E9C" w:rsidRDefault="004D6E9C" w:rsidP="004D6E9C">
      <w:pPr>
        <w:rPr>
          <w:color w:val="000000"/>
          <w:szCs w:val="24"/>
          <w:lang w:eastAsia="cs-CZ"/>
        </w:rPr>
      </w:pPr>
      <w:r w:rsidRPr="004D6E9C">
        <w:rPr>
          <w:color w:val="000000"/>
          <w:szCs w:val="24"/>
          <w:lang w:eastAsia="cs-CZ"/>
        </w:rPr>
        <w:t xml:space="preserve">Pro zaměstnávání odsouzených osob a osob ve výkonu zabezpečovací detence bude platit, že Vězeňská služba ČR bude zasílat údaje ČSSZ prostřednictvím JMHZ, přičemž se bude v tomto případě jednat o redukovaný okruh údajů v datové větě. Redukovaná datová věta bude obsahovat údaje potřebné pro provádění důchodového pojištění, které se uvádějí na ELDP. Pro tyto zaměstnance nebude tedy platit žádný speciální postup, proto je možné ust. § 43 zrušit bez </w:t>
      </w:r>
      <w:r w:rsidRPr="004D6E9C">
        <w:rPr>
          <w:color w:val="000000"/>
          <w:szCs w:val="24"/>
          <w:lang w:eastAsia="cs-CZ"/>
        </w:rPr>
        <w:lastRenderedPageBreak/>
        <w:t>náhrady. Ustanovení je v podstatě nadbytečné již v současnosti, neboť i podle § 36 písm. n) plní věznice a detenční ústavy úkoly zaměstnavatele.</w:t>
      </w:r>
    </w:p>
    <w:p w14:paraId="170690CF" w14:textId="77777777" w:rsidR="004D6E9C" w:rsidRPr="004D6E9C" w:rsidRDefault="004D6E9C" w:rsidP="004D6E9C">
      <w:pPr>
        <w:rPr>
          <w:color w:val="000000"/>
          <w:szCs w:val="24"/>
          <w:lang w:eastAsia="cs-CZ"/>
        </w:rPr>
      </w:pPr>
    </w:p>
    <w:p w14:paraId="71EE0BF8" w14:textId="19982280" w:rsidR="004D6E9C" w:rsidRPr="004D6E9C" w:rsidRDefault="004D6E9C" w:rsidP="004D6E9C">
      <w:pPr>
        <w:rPr>
          <w:b/>
          <w:bCs/>
          <w:color w:val="000000"/>
          <w:szCs w:val="24"/>
          <w:u w:val="single"/>
          <w:lang w:eastAsia="cs-CZ"/>
        </w:rPr>
      </w:pPr>
      <w:r w:rsidRPr="004D6E9C">
        <w:rPr>
          <w:b/>
          <w:bCs/>
          <w:color w:val="000000"/>
          <w:szCs w:val="24"/>
          <w:u w:val="single"/>
          <w:lang w:eastAsia="cs-CZ"/>
        </w:rPr>
        <w:t>K bodům 2</w:t>
      </w:r>
      <w:r w:rsidR="003322DD">
        <w:rPr>
          <w:b/>
          <w:bCs/>
          <w:color w:val="000000"/>
          <w:szCs w:val="24"/>
          <w:u w:val="single"/>
          <w:lang w:eastAsia="cs-CZ"/>
        </w:rPr>
        <w:t>8</w:t>
      </w:r>
      <w:r w:rsidR="00EE7F62">
        <w:rPr>
          <w:b/>
          <w:bCs/>
          <w:color w:val="000000"/>
          <w:szCs w:val="24"/>
          <w:u w:val="single"/>
          <w:lang w:eastAsia="cs-CZ"/>
        </w:rPr>
        <w:t xml:space="preserve"> </w:t>
      </w:r>
      <w:r w:rsidRPr="004D6E9C">
        <w:rPr>
          <w:b/>
          <w:bCs/>
          <w:color w:val="000000"/>
          <w:szCs w:val="24"/>
          <w:u w:val="single"/>
          <w:lang w:eastAsia="cs-CZ"/>
        </w:rPr>
        <w:t>až 3</w:t>
      </w:r>
      <w:r w:rsidR="006B3B00">
        <w:rPr>
          <w:b/>
          <w:bCs/>
          <w:color w:val="000000"/>
          <w:szCs w:val="24"/>
          <w:u w:val="single"/>
          <w:lang w:eastAsia="cs-CZ"/>
        </w:rPr>
        <w:t>5</w:t>
      </w:r>
      <w:r w:rsidRPr="004D6E9C">
        <w:rPr>
          <w:b/>
          <w:bCs/>
          <w:color w:val="000000"/>
          <w:szCs w:val="24"/>
          <w:u w:val="single"/>
          <w:lang w:eastAsia="cs-CZ"/>
        </w:rPr>
        <w:t xml:space="preserve"> (§ 54)</w:t>
      </w:r>
    </w:p>
    <w:p w14:paraId="544E20D4" w14:textId="77777777" w:rsidR="004D6E9C" w:rsidRPr="004D6E9C" w:rsidRDefault="004D6E9C" w:rsidP="004D6E9C">
      <w:pPr>
        <w:rPr>
          <w:color w:val="000000"/>
          <w:szCs w:val="24"/>
          <w:lang w:eastAsia="cs-CZ"/>
        </w:rPr>
      </w:pPr>
      <w:r w:rsidRPr="004D6E9C">
        <w:rPr>
          <w:color w:val="000000"/>
          <w:szCs w:val="24"/>
          <w:lang w:eastAsia="cs-CZ"/>
        </w:rPr>
        <w:t>V souvislosti s výše uvedenými zásadními změnami v okruhu povinností zaměstnavatelů (zánik povinnosti vyhotovovat ELDP u civilních zaměstnanců a vystavovat potvrzení o počtu směn a předkládat tyto doklady ČSSZ, hlásit nástup do zaměstnání poživatele tzv. předčasného starobního důchodu, a zavedení povinnosti zaměstnavatele poskytovat součinnost při opravě zápisu v ELDP), je třeba aktualizovat okruh skutkových podstat přestupků a okruh sankcí za jejich spáchání.</w:t>
      </w:r>
    </w:p>
    <w:p w14:paraId="544E490B" w14:textId="77777777" w:rsidR="004D6E9C" w:rsidRPr="004D6E9C" w:rsidRDefault="004D6E9C" w:rsidP="004D6E9C">
      <w:pPr>
        <w:rPr>
          <w:color w:val="000000"/>
          <w:szCs w:val="24"/>
          <w:lang w:eastAsia="cs-CZ"/>
        </w:rPr>
      </w:pPr>
    </w:p>
    <w:p w14:paraId="5A5517A4" w14:textId="702138E7" w:rsidR="004D6E9C" w:rsidRPr="004D6E9C" w:rsidRDefault="004D6E9C" w:rsidP="004D6E9C">
      <w:pPr>
        <w:rPr>
          <w:b/>
          <w:bCs/>
          <w:color w:val="000000"/>
          <w:szCs w:val="24"/>
          <w:u w:val="single"/>
          <w:lang w:eastAsia="cs-CZ"/>
        </w:rPr>
      </w:pPr>
      <w:r w:rsidRPr="004D6E9C">
        <w:rPr>
          <w:b/>
          <w:bCs/>
          <w:color w:val="000000"/>
          <w:szCs w:val="24"/>
          <w:u w:val="single"/>
          <w:lang w:eastAsia="cs-CZ"/>
        </w:rPr>
        <w:t>K bodu 3</w:t>
      </w:r>
      <w:r w:rsidR="006B3B00">
        <w:rPr>
          <w:b/>
          <w:bCs/>
          <w:color w:val="000000"/>
          <w:szCs w:val="24"/>
          <w:u w:val="single"/>
          <w:lang w:eastAsia="cs-CZ"/>
        </w:rPr>
        <w:t>8</w:t>
      </w:r>
      <w:r w:rsidRPr="004D6E9C">
        <w:rPr>
          <w:b/>
          <w:bCs/>
          <w:color w:val="000000"/>
          <w:szCs w:val="24"/>
          <w:u w:val="single"/>
          <w:lang w:eastAsia="cs-CZ"/>
        </w:rPr>
        <w:t xml:space="preserve"> (§ 123m)</w:t>
      </w:r>
    </w:p>
    <w:p w14:paraId="0D78D6F5" w14:textId="77777777" w:rsidR="004D6E9C" w:rsidRPr="004D6E9C" w:rsidRDefault="004D6E9C" w:rsidP="004D6E9C">
      <w:pPr>
        <w:rPr>
          <w:color w:val="000000"/>
          <w:szCs w:val="24"/>
          <w:lang w:eastAsia="cs-CZ"/>
        </w:rPr>
      </w:pPr>
      <w:r w:rsidRPr="004D6E9C">
        <w:rPr>
          <w:color w:val="000000"/>
          <w:szCs w:val="24"/>
          <w:lang w:eastAsia="cs-CZ"/>
        </w:rPr>
        <w:t>Legislativně technická úprava reagující na posun písmen v § 35a odst. 4.</w:t>
      </w:r>
    </w:p>
    <w:p w14:paraId="6FDB2973" w14:textId="77777777" w:rsidR="004D6E9C" w:rsidRPr="004D6E9C" w:rsidRDefault="004D6E9C" w:rsidP="004D6E9C">
      <w:pPr>
        <w:rPr>
          <w:color w:val="000000"/>
          <w:szCs w:val="24"/>
          <w:lang w:eastAsia="cs-CZ"/>
        </w:rPr>
      </w:pPr>
    </w:p>
    <w:p w14:paraId="45D226AD" w14:textId="023DC7EB" w:rsidR="004D6E9C" w:rsidRPr="004D6E9C" w:rsidRDefault="004D6E9C" w:rsidP="004D6E9C">
      <w:pPr>
        <w:rPr>
          <w:b/>
          <w:bCs/>
          <w:color w:val="000000"/>
          <w:szCs w:val="24"/>
          <w:u w:val="single"/>
          <w:lang w:eastAsia="cs-CZ"/>
        </w:rPr>
      </w:pPr>
      <w:r w:rsidRPr="004D6E9C">
        <w:rPr>
          <w:b/>
          <w:bCs/>
          <w:color w:val="000000"/>
          <w:szCs w:val="24"/>
          <w:u w:val="single"/>
          <w:lang w:eastAsia="cs-CZ"/>
        </w:rPr>
        <w:t xml:space="preserve">K bodu </w:t>
      </w:r>
      <w:r w:rsidR="00231C8B">
        <w:rPr>
          <w:b/>
          <w:bCs/>
          <w:color w:val="000000"/>
          <w:szCs w:val="24"/>
          <w:u w:val="single"/>
          <w:lang w:eastAsia="cs-CZ"/>
        </w:rPr>
        <w:t>39</w:t>
      </w:r>
    </w:p>
    <w:p w14:paraId="09591083" w14:textId="13E316E0" w:rsidR="004D6E9C" w:rsidRPr="004D6E9C" w:rsidRDefault="004D6E9C" w:rsidP="004D6E9C">
      <w:pPr>
        <w:rPr>
          <w:color w:val="000000"/>
          <w:szCs w:val="24"/>
          <w:lang w:eastAsia="cs-CZ"/>
        </w:rPr>
      </w:pPr>
      <w:r w:rsidRPr="004D6E9C">
        <w:rPr>
          <w:color w:val="000000"/>
          <w:szCs w:val="24"/>
          <w:lang w:eastAsia="cs-CZ"/>
        </w:rPr>
        <w:t xml:space="preserve">Na základě novely zákona provedené ST 706 byla do zákona vložena část jedenáctá – Jednotné měsíční hlášení zaměstnavatele </w:t>
      </w:r>
      <w:r w:rsidR="00231C8B">
        <w:rPr>
          <w:color w:val="000000"/>
          <w:szCs w:val="24"/>
          <w:lang w:eastAsia="cs-CZ"/>
        </w:rPr>
        <w:t xml:space="preserve">– </w:t>
      </w:r>
      <w:r w:rsidRPr="004D6E9C">
        <w:rPr>
          <w:color w:val="000000"/>
          <w:szCs w:val="24"/>
          <w:lang w:eastAsia="cs-CZ"/>
        </w:rPr>
        <w:t xml:space="preserve">tzv. pilotní fáze, jejímž cílem bylo </w:t>
      </w:r>
      <w:r w:rsidR="00231C8B">
        <w:rPr>
          <w:color w:val="000000"/>
          <w:szCs w:val="24"/>
          <w:lang w:eastAsia="cs-CZ"/>
        </w:rPr>
        <w:t xml:space="preserve">otestování </w:t>
      </w:r>
      <w:r w:rsidRPr="004D6E9C">
        <w:rPr>
          <w:color w:val="000000"/>
          <w:szCs w:val="24"/>
          <w:lang w:eastAsia="cs-CZ"/>
        </w:rPr>
        <w:t xml:space="preserve">procesů a funkčnosti a vazeb všech prvků systému; zejména se jednalo o: zasílání údajů zaměstnavateli, příjem JMHZ na straně ČSSZ, validaci vstupních dat (tj. zda jsou data bezvadná a úplná), evidenci dat, jejich zpracování na příslušné datové sady a sdílení se zapojenými orgány veřejné moci. V souvislosti s předložením návrhu </w:t>
      </w:r>
      <w:r w:rsidR="00231C8B">
        <w:rPr>
          <w:color w:val="000000"/>
          <w:szCs w:val="24"/>
          <w:lang w:eastAsia="cs-CZ"/>
        </w:rPr>
        <w:t xml:space="preserve">zákona </w:t>
      </w:r>
      <w:r w:rsidRPr="004D6E9C">
        <w:rPr>
          <w:color w:val="000000"/>
          <w:szCs w:val="24"/>
          <w:lang w:eastAsia="cs-CZ"/>
        </w:rPr>
        <w:t>o jednotném měsíčním hlášení zaměstnavatele se uvedená část zrušuje.</w:t>
      </w:r>
    </w:p>
    <w:p w14:paraId="38DB31CE" w14:textId="77777777" w:rsidR="004D6E9C" w:rsidRPr="004D6E9C" w:rsidRDefault="004D6E9C" w:rsidP="004D6E9C">
      <w:pPr>
        <w:rPr>
          <w:color w:val="000000"/>
          <w:szCs w:val="24"/>
          <w:lang w:eastAsia="cs-CZ"/>
        </w:rPr>
      </w:pPr>
    </w:p>
    <w:p w14:paraId="4C1278DD" w14:textId="77777777" w:rsidR="004D6E9C" w:rsidRPr="004D6E9C" w:rsidRDefault="004D6E9C" w:rsidP="004D6E9C">
      <w:pPr>
        <w:rPr>
          <w:b/>
          <w:bCs/>
          <w:kern w:val="2"/>
          <w:szCs w:val="24"/>
          <w:u w:val="single"/>
          <w:lang w:eastAsia="cs-CZ"/>
          <w14:ligatures w14:val="standardContextual"/>
        </w:rPr>
      </w:pPr>
      <w:r w:rsidRPr="004D6E9C">
        <w:rPr>
          <w:b/>
          <w:bCs/>
          <w:kern w:val="2"/>
          <w:szCs w:val="24"/>
          <w:u w:val="single"/>
          <w:lang w:eastAsia="cs-CZ"/>
          <w14:ligatures w14:val="standardContextual"/>
        </w:rPr>
        <w:t>K čl. II (Přechodná ustanovení k novele zákona o organizaci a provádění sociálního zabezpečení)</w:t>
      </w:r>
    </w:p>
    <w:p w14:paraId="7BB385A2" w14:textId="77777777" w:rsidR="004D6E9C" w:rsidRPr="004D6E9C" w:rsidRDefault="004D6E9C" w:rsidP="004D6E9C">
      <w:pPr>
        <w:rPr>
          <w:kern w:val="2"/>
          <w:szCs w:val="24"/>
          <w:lang w:eastAsia="cs-CZ"/>
          <w14:ligatures w14:val="standardContextual"/>
        </w:rPr>
      </w:pPr>
      <w:r w:rsidRPr="004D6E9C">
        <w:rPr>
          <w:kern w:val="2"/>
          <w:szCs w:val="24"/>
          <w:lang w:eastAsia="cs-CZ"/>
          <w14:ligatures w14:val="standardContextual"/>
        </w:rPr>
        <w:t xml:space="preserve">I po zavedení systému JMHZ bude třeba aplikovat postupy směřující k prokazování skutečností rozhodných pro oblast důchodového pojištění, pokud jde o období přede dnem nabytí účinnosti nové úpravy. Na tyto situace bude proto pamatováno v přechodných ustanoveních. </w:t>
      </w:r>
    </w:p>
    <w:p w14:paraId="311A7F67" w14:textId="77777777" w:rsidR="004D6E9C" w:rsidRPr="004D6E9C" w:rsidRDefault="004D6E9C" w:rsidP="004D6E9C">
      <w:pPr>
        <w:rPr>
          <w:kern w:val="2"/>
          <w:szCs w:val="24"/>
          <w:lang w:eastAsia="cs-CZ"/>
          <w14:ligatures w14:val="standardContextual"/>
        </w:rPr>
      </w:pPr>
    </w:p>
    <w:p w14:paraId="60966D74" w14:textId="77777777" w:rsidR="004D6E9C" w:rsidRPr="004D6E9C" w:rsidRDefault="004D6E9C" w:rsidP="004D6E9C">
      <w:pPr>
        <w:rPr>
          <w:b/>
          <w:bCs/>
          <w:kern w:val="2"/>
          <w:szCs w:val="24"/>
          <w:u w:val="single"/>
          <w:lang w:eastAsia="cs-CZ"/>
          <w14:ligatures w14:val="standardContextual"/>
        </w:rPr>
      </w:pPr>
      <w:r w:rsidRPr="004D6E9C">
        <w:rPr>
          <w:b/>
          <w:bCs/>
          <w:kern w:val="2"/>
          <w:szCs w:val="24"/>
          <w:u w:val="single"/>
          <w:lang w:eastAsia="cs-CZ"/>
          <w14:ligatures w14:val="standardContextual"/>
        </w:rPr>
        <w:t>K bodu 1</w:t>
      </w:r>
    </w:p>
    <w:p w14:paraId="05F1EF95" w14:textId="77777777" w:rsidR="004D6E9C" w:rsidRPr="004D6E9C" w:rsidRDefault="004D6E9C" w:rsidP="004D6E9C">
      <w:pPr>
        <w:rPr>
          <w:kern w:val="2"/>
          <w:szCs w:val="24"/>
          <w:lang w:eastAsia="cs-CZ"/>
          <w14:ligatures w14:val="standardContextual"/>
        </w:rPr>
      </w:pPr>
      <w:r w:rsidRPr="004D6E9C">
        <w:rPr>
          <w:kern w:val="2"/>
          <w:szCs w:val="24"/>
          <w:lang w:eastAsia="cs-CZ"/>
          <w14:ligatures w14:val="standardContextual"/>
        </w:rPr>
        <w:t>ELDP za kalendářní roky předcházející roku nabytí účinnosti zákona o JMHZ (předpokládá se datum 1. 1. 2026) vyhotovují zaměstnavatelé podle ZOPSZ, ve znění účinném přede dnem nabytí účinnosti tohoto zákona. To se týká i oprav ELDP za roky před datem účinnosti zákona o JMHZ, popř. dodatečného vyhotovení ELDP za takové roky.</w:t>
      </w:r>
    </w:p>
    <w:p w14:paraId="2D80E4F2" w14:textId="77777777" w:rsidR="004D6E9C" w:rsidRPr="004D6E9C" w:rsidRDefault="004D6E9C" w:rsidP="004D6E9C">
      <w:pPr>
        <w:rPr>
          <w:kern w:val="2"/>
          <w:szCs w:val="24"/>
          <w:lang w:eastAsia="cs-CZ"/>
          <w14:ligatures w14:val="standardContextual"/>
        </w:rPr>
      </w:pPr>
    </w:p>
    <w:p w14:paraId="44DBEC22" w14:textId="77777777" w:rsidR="004D6E9C" w:rsidRPr="004D6E9C" w:rsidRDefault="004D6E9C" w:rsidP="004D6E9C">
      <w:pPr>
        <w:rPr>
          <w:b/>
          <w:bCs/>
          <w:kern w:val="2"/>
          <w:szCs w:val="24"/>
          <w:u w:val="single"/>
          <w:lang w:eastAsia="cs-CZ"/>
          <w14:ligatures w14:val="standardContextual"/>
        </w:rPr>
      </w:pPr>
      <w:r w:rsidRPr="004D6E9C">
        <w:rPr>
          <w:b/>
          <w:bCs/>
          <w:kern w:val="2"/>
          <w:szCs w:val="24"/>
          <w:u w:val="single"/>
          <w:lang w:eastAsia="cs-CZ"/>
          <w14:ligatures w14:val="standardContextual"/>
        </w:rPr>
        <w:t>K bodu 2</w:t>
      </w:r>
    </w:p>
    <w:p w14:paraId="43FEB47C" w14:textId="77777777" w:rsidR="004D6E9C" w:rsidRPr="004D6E9C" w:rsidRDefault="004D6E9C" w:rsidP="004D6E9C">
      <w:pPr>
        <w:rPr>
          <w:kern w:val="2"/>
          <w:szCs w:val="24"/>
          <w:lang w:eastAsia="cs-CZ"/>
          <w14:ligatures w14:val="standardContextual"/>
        </w:rPr>
      </w:pPr>
      <w:r w:rsidRPr="004D6E9C">
        <w:rPr>
          <w:kern w:val="2"/>
          <w:szCs w:val="24"/>
          <w:lang w:eastAsia="cs-CZ"/>
          <w14:ligatures w14:val="standardContextual"/>
        </w:rPr>
        <w:t>K písm. a) – Úschova stejnopisů ELDP týkajících se období přede dnem nabytí účinnosti nové úpravy má význam pro kontrolní účely.</w:t>
      </w:r>
    </w:p>
    <w:p w14:paraId="1D5ED49D" w14:textId="77777777" w:rsidR="004D6E9C" w:rsidRPr="004D6E9C" w:rsidRDefault="004D6E9C" w:rsidP="004D6E9C">
      <w:pPr>
        <w:rPr>
          <w:kern w:val="2"/>
          <w:szCs w:val="24"/>
          <w:lang w:eastAsia="cs-CZ"/>
          <w14:ligatures w14:val="standardContextual"/>
        </w:rPr>
      </w:pPr>
      <w:r w:rsidRPr="004D6E9C">
        <w:rPr>
          <w:kern w:val="2"/>
          <w:szCs w:val="24"/>
          <w:lang w:eastAsia="cs-CZ"/>
          <w14:ligatures w14:val="standardContextual"/>
        </w:rPr>
        <w:t>K písm. b) – Pro účely postupu podle § 16 odst. 7 zákona o důchodovém pojištění zůstává zachována povinnost zaměstnavatele vystavit potvrzení o výši přijmu zúčtovaného v kalendářním měsíci, v němž po celý měsíc trvala souběžně vyloučená doba. Tato povinnost se týká jen období přede dnem nabytí účinnosti zákona o JMHZ, neboť za účinnosti tohoto zákona budou veškeré potřebné údaje dohledatelné z hlášení JMHZ. Pouze u příslušníků ozbrojených sil platí tato povinnost i pokud jde o údaje vztahující se k období po 31. prosinci 2025.</w:t>
      </w:r>
    </w:p>
    <w:p w14:paraId="5A0F3D29" w14:textId="09F159C8" w:rsidR="004D6E9C" w:rsidRPr="004D6E9C" w:rsidRDefault="004D6E9C" w:rsidP="004D6E9C">
      <w:pPr>
        <w:rPr>
          <w:kern w:val="2"/>
          <w:szCs w:val="24"/>
          <w:lang w:eastAsia="cs-CZ"/>
          <w14:ligatures w14:val="standardContextual"/>
        </w:rPr>
      </w:pPr>
      <w:r w:rsidRPr="004D6E9C">
        <w:rPr>
          <w:kern w:val="2"/>
          <w:szCs w:val="24"/>
          <w:lang w:eastAsia="cs-CZ"/>
          <w14:ligatures w14:val="standardContextual"/>
        </w:rPr>
        <w:t>K písm. c) a d) – Počet směn odpracovaných v zaměstnání v hlubinném hornictví, popř. počet hodin odpracovaných v</w:t>
      </w:r>
      <w:r w:rsidR="00231C8B">
        <w:rPr>
          <w:kern w:val="2"/>
          <w:szCs w:val="24"/>
          <w:lang w:eastAsia="cs-CZ"/>
          <w14:ligatures w14:val="standardContextual"/>
        </w:rPr>
        <w:t xml:space="preserve"> rizikovém zaměstnání nebo </w:t>
      </w:r>
      <w:r w:rsidRPr="004D6E9C">
        <w:rPr>
          <w:kern w:val="2"/>
          <w:szCs w:val="24"/>
          <w:lang w:eastAsia="cs-CZ"/>
          <w14:ligatures w14:val="standardContextual"/>
        </w:rPr>
        <w:t>zaměstnání zdravotnického záchranáře nebo člena jednotky hasičského záchranného sboru podniku budou zaměstnavatelé hlásit měsíčně prostřednictvím JMHZ a ČSSZ z nich následně bude generovat potvrzení (</w:t>
      </w:r>
      <w:r w:rsidRPr="001C1C16">
        <w:rPr>
          <w:kern w:val="2"/>
          <w:szCs w:val="24"/>
          <w:lang w:eastAsia="cs-CZ"/>
          <w14:ligatures w14:val="standardContextual"/>
        </w:rPr>
        <w:t>čl. I bod 12).</w:t>
      </w:r>
      <w:r w:rsidRPr="004D6E9C">
        <w:rPr>
          <w:kern w:val="2"/>
          <w:szCs w:val="24"/>
          <w:lang w:eastAsia="cs-CZ"/>
          <w14:ligatures w14:val="standardContextual"/>
        </w:rPr>
        <w:t xml:space="preserve"> Pro období před účinností zákona je však třeba zachovat dosavadní postupy, tj. povinnost </w:t>
      </w:r>
      <w:r w:rsidRPr="004D6E9C">
        <w:rPr>
          <w:kern w:val="2"/>
          <w:szCs w:val="24"/>
          <w:lang w:eastAsia="cs-CZ"/>
          <w14:ligatures w14:val="standardContextual"/>
        </w:rPr>
        <w:lastRenderedPageBreak/>
        <w:t xml:space="preserve">zaměstnavatele vyhotovit potvrzení o počtu směn za příslušné období (kalendářní rok nebo více kalendářních roků). </w:t>
      </w:r>
    </w:p>
    <w:p w14:paraId="15AA3B98" w14:textId="77777777" w:rsidR="004D6E9C" w:rsidRPr="004D6E9C" w:rsidRDefault="004D6E9C" w:rsidP="004D6E9C">
      <w:pPr>
        <w:rPr>
          <w:kern w:val="2"/>
          <w:szCs w:val="24"/>
          <w:lang w:eastAsia="cs-CZ"/>
          <w14:ligatures w14:val="standardContextual"/>
        </w:rPr>
      </w:pPr>
    </w:p>
    <w:p w14:paraId="3EBCE6B3" w14:textId="77777777" w:rsidR="004D6E9C" w:rsidRPr="004D6E9C" w:rsidRDefault="004D6E9C" w:rsidP="004D6E9C">
      <w:pPr>
        <w:rPr>
          <w:b/>
          <w:bCs/>
          <w:kern w:val="2"/>
          <w:szCs w:val="24"/>
          <w:u w:val="single"/>
          <w:lang w:eastAsia="cs-CZ"/>
          <w14:ligatures w14:val="standardContextual"/>
        </w:rPr>
      </w:pPr>
      <w:r w:rsidRPr="004D6E9C">
        <w:rPr>
          <w:b/>
          <w:bCs/>
          <w:kern w:val="2"/>
          <w:szCs w:val="24"/>
          <w:u w:val="single"/>
          <w:lang w:eastAsia="cs-CZ"/>
          <w14:ligatures w14:val="standardContextual"/>
        </w:rPr>
        <w:t>K bodu 3</w:t>
      </w:r>
    </w:p>
    <w:p w14:paraId="6FEB2882" w14:textId="77777777" w:rsidR="004D6E9C" w:rsidRPr="004D6E9C" w:rsidRDefault="004D6E9C" w:rsidP="004D6E9C">
      <w:pPr>
        <w:rPr>
          <w:kern w:val="2"/>
          <w:szCs w:val="24"/>
          <w:lang w:eastAsia="cs-CZ"/>
          <w14:ligatures w14:val="standardContextual"/>
        </w:rPr>
      </w:pPr>
      <w:r w:rsidRPr="004D6E9C">
        <w:rPr>
          <w:kern w:val="2"/>
          <w:szCs w:val="24"/>
          <w:lang w:eastAsia="cs-CZ"/>
          <w14:ligatures w14:val="standardContextual"/>
        </w:rPr>
        <w:t xml:space="preserve">V návaznosti na zrušení obsoletního ustanovení § 37a ZOPSZ (čl. </w:t>
      </w:r>
      <w:r w:rsidRPr="001C1C16">
        <w:rPr>
          <w:kern w:val="2"/>
          <w:szCs w:val="24"/>
          <w:lang w:eastAsia="cs-CZ"/>
          <w14:ligatures w14:val="standardContextual"/>
        </w:rPr>
        <w:t>I bod 13) je</w:t>
      </w:r>
      <w:r w:rsidRPr="004D6E9C">
        <w:rPr>
          <w:kern w:val="2"/>
          <w:szCs w:val="24"/>
          <w:lang w:eastAsia="cs-CZ"/>
          <w14:ligatures w14:val="standardContextual"/>
        </w:rPr>
        <w:t xml:space="preserve"> v rámci přechodných ustanovení pamatováno na případy, kdy zaměstnavatel nesplnil do 31. 12. 2024 ani do nabytí účinnosti zákona o JMHZ povinnost v něm stanovenou. V takovém případě trvá toto povinnosti i nadále, a to až do dne jejího splnění.</w:t>
      </w:r>
    </w:p>
    <w:p w14:paraId="6CDE600D" w14:textId="77777777" w:rsidR="00D03595" w:rsidRDefault="00D03595" w:rsidP="004D6E9C">
      <w:pPr>
        <w:rPr>
          <w:kern w:val="2"/>
          <w:szCs w:val="24"/>
          <w:lang w:eastAsia="cs-CZ"/>
          <w14:ligatures w14:val="standardContextual"/>
        </w:rPr>
      </w:pPr>
    </w:p>
    <w:p w14:paraId="2B7DE802" w14:textId="03ABB228" w:rsidR="004D6E9C" w:rsidRPr="00D03595" w:rsidRDefault="00D03595" w:rsidP="004D6E9C">
      <w:pPr>
        <w:rPr>
          <w:b/>
          <w:bCs/>
          <w:kern w:val="2"/>
          <w:szCs w:val="24"/>
          <w:u w:val="single"/>
          <w:lang w:eastAsia="cs-CZ"/>
          <w14:ligatures w14:val="standardContextual"/>
        </w:rPr>
      </w:pPr>
      <w:r w:rsidRPr="00D03595">
        <w:rPr>
          <w:b/>
          <w:bCs/>
          <w:kern w:val="2"/>
          <w:szCs w:val="24"/>
          <w:u w:val="single"/>
          <w:lang w:eastAsia="cs-CZ"/>
          <w14:ligatures w14:val="standardContextual"/>
        </w:rPr>
        <w:t>K bodu 4</w:t>
      </w:r>
    </w:p>
    <w:p w14:paraId="5B7680AE" w14:textId="6F50AEDF" w:rsidR="00D03595" w:rsidRPr="00D03595" w:rsidRDefault="00D03595" w:rsidP="00D03595">
      <w:pPr>
        <w:autoSpaceDE w:val="0"/>
        <w:autoSpaceDN w:val="0"/>
        <w:adjustRightInd w:val="0"/>
        <w:rPr>
          <w:kern w:val="2"/>
          <w:szCs w:val="24"/>
          <w:lang w:eastAsia="cs-CZ"/>
          <w14:ligatures w14:val="standardContextual"/>
        </w:rPr>
      </w:pPr>
      <w:r w:rsidRPr="00D03595">
        <w:rPr>
          <w:kern w:val="2"/>
          <w:szCs w:val="24"/>
          <w:lang w:eastAsia="cs-CZ"/>
          <w14:ligatures w14:val="standardContextual"/>
        </w:rPr>
        <w:t>Vzhledem k předpokládané účinnosti zákona o JMHZ a souvisejících předpisů od 1. 1. 2026 je třeba zachovat povinnost zaměstnavatelů, kterou zavádí ST 696 (tzv. důchodová reforma) v</w:t>
      </w:r>
      <w:r>
        <w:rPr>
          <w:kern w:val="2"/>
          <w:szCs w:val="24"/>
          <w:lang w:eastAsia="cs-CZ"/>
          <w14:ligatures w14:val="standardContextual"/>
        </w:rPr>
        <w:t> </w:t>
      </w:r>
      <w:r w:rsidRPr="00D03595">
        <w:rPr>
          <w:kern w:val="2"/>
          <w:szCs w:val="24"/>
          <w:lang w:eastAsia="cs-CZ"/>
          <w14:ligatures w14:val="standardContextual"/>
        </w:rPr>
        <w:t>§</w:t>
      </w:r>
      <w:r>
        <w:rPr>
          <w:kern w:val="2"/>
          <w:szCs w:val="24"/>
          <w:lang w:eastAsia="cs-CZ"/>
          <w14:ligatures w14:val="standardContextual"/>
        </w:rPr>
        <w:t> </w:t>
      </w:r>
      <w:r w:rsidRPr="00D03595">
        <w:rPr>
          <w:kern w:val="2"/>
          <w:szCs w:val="24"/>
          <w:lang w:eastAsia="cs-CZ"/>
          <w14:ligatures w14:val="standardContextual"/>
        </w:rPr>
        <w:t>37a odst. 3 a 4 zákona č. 582/1991 Sb., tedy předložit příslušnému orgánu sociálního zabezpečení do 31. prosince 2026 potvrzení podle § 37 odst. 4 písm. c) o počtu směn v</w:t>
      </w:r>
      <w:r>
        <w:rPr>
          <w:kern w:val="2"/>
          <w:szCs w:val="24"/>
          <w:lang w:eastAsia="cs-CZ"/>
          <w14:ligatures w14:val="standardContextual"/>
        </w:rPr>
        <w:t> </w:t>
      </w:r>
      <w:r w:rsidRPr="00D03595">
        <w:rPr>
          <w:kern w:val="2"/>
          <w:szCs w:val="24"/>
          <w:lang w:eastAsia="cs-CZ"/>
          <w14:ligatures w14:val="standardContextual"/>
        </w:rPr>
        <w:t>rizikovém zaměstnání podle § 37d odst. 2 zákona o důchodovém pojištění vykonávaném v</w:t>
      </w:r>
      <w:r>
        <w:rPr>
          <w:kern w:val="2"/>
          <w:szCs w:val="24"/>
          <w:lang w:eastAsia="cs-CZ"/>
          <w14:ligatures w14:val="standardContextual"/>
        </w:rPr>
        <w:t> </w:t>
      </w:r>
      <w:r w:rsidRPr="00D03595">
        <w:rPr>
          <w:kern w:val="2"/>
          <w:szCs w:val="24"/>
          <w:lang w:eastAsia="cs-CZ"/>
          <w14:ligatures w14:val="standardContextual"/>
        </w:rPr>
        <w:t>období od 1. ledna 2015 do 31. prosince 2024. Pravidla stanovená v § 37a odst. 3 a 4 zákona č. 582/1991 Sb.</w:t>
      </w:r>
      <w:r w:rsidR="005930F1">
        <w:rPr>
          <w:kern w:val="2"/>
          <w:szCs w:val="24"/>
          <w:lang w:eastAsia="cs-CZ"/>
          <w14:ligatures w14:val="standardContextual"/>
        </w:rPr>
        <w:t>,</w:t>
      </w:r>
      <w:r w:rsidRPr="00D03595">
        <w:rPr>
          <w:kern w:val="2"/>
          <w:szCs w:val="24"/>
          <w:lang w:eastAsia="cs-CZ"/>
          <w14:ligatures w14:val="standardContextual"/>
        </w:rPr>
        <w:t xml:space="preserve"> ve znění ST 696</w:t>
      </w:r>
      <w:r w:rsidR="005930F1">
        <w:rPr>
          <w:kern w:val="2"/>
          <w:szCs w:val="24"/>
          <w:lang w:eastAsia="cs-CZ"/>
          <w14:ligatures w14:val="standardContextual"/>
        </w:rPr>
        <w:t>,</w:t>
      </w:r>
      <w:r w:rsidRPr="00D03595">
        <w:rPr>
          <w:kern w:val="2"/>
          <w:szCs w:val="24"/>
          <w:lang w:eastAsia="cs-CZ"/>
          <w14:ligatures w14:val="standardContextual"/>
        </w:rPr>
        <w:t xml:space="preserve"> se tak přenášejí do přechodných ustanovení, protože pro hlášení směn (hodin) v rizikovém zaměstnání odpracovaných za účinnosti zákona o JMHZ se od 1. 1. 2026 uplatní zcela nové postupy.   </w:t>
      </w:r>
    </w:p>
    <w:p w14:paraId="57999795" w14:textId="77777777" w:rsidR="00D03595" w:rsidRDefault="00D03595" w:rsidP="004D6E9C">
      <w:pPr>
        <w:rPr>
          <w:b/>
          <w:bCs/>
          <w:kern w:val="2"/>
          <w:szCs w:val="24"/>
          <w:u w:val="single"/>
          <w:lang w:eastAsia="cs-CZ"/>
          <w14:ligatures w14:val="standardContextual"/>
        </w:rPr>
      </w:pPr>
    </w:p>
    <w:p w14:paraId="183A540B" w14:textId="70514742" w:rsidR="004D6E9C" w:rsidRPr="004D6E9C" w:rsidRDefault="004D6E9C" w:rsidP="004D6E9C">
      <w:pPr>
        <w:rPr>
          <w:b/>
          <w:bCs/>
          <w:kern w:val="2"/>
          <w:szCs w:val="24"/>
          <w:u w:val="single"/>
          <w:lang w:eastAsia="cs-CZ"/>
          <w14:ligatures w14:val="standardContextual"/>
        </w:rPr>
      </w:pPr>
      <w:r w:rsidRPr="004D6E9C">
        <w:rPr>
          <w:b/>
          <w:bCs/>
          <w:kern w:val="2"/>
          <w:szCs w:val="24"/>
          <w:u w:val="single"/>
          <w:lang w:eastAsia="cs-CZ"/>
          <w14:ligatures w14:val="standardContextual"/>
        </w:rPr>
        <w:t xml:space="preserve">K bodům </w:t>
      </w:r>
      <w:r w:rsidR="00C76DCA">
        <w:rPr>
          <w:b/>
          <w:bCs/>
          <w:kern w:val="2"/>
          <w:szCs w:val="24"/>
          <w:u w:val="single"/>
          <w:lang w:eastAsia="cs-CZ"/>
          <w14:ligatures w14:val="standardContextual"/>
        </w:rPr>
        <w:t>5 a 6</w:t>
      </w:r>
    </w:p>
    <w:p w14:paraId="10B6F022" w14:textId="17A9E08F" w:rsidR="004D6E9C" w:rsidRPr="004D6E9C" w:rsidRDefault="004D6E9C" w:rsidP="004D6E9C">
      <w:pPr>
        <w:rPr>
          <w:kern w:val="2"/>
          <w:szCs w:val="24"/>
          <w:lang w:eastAsia="cs-CZ"/>
          <w14:ligatures w14:val="standardContextual"/>
        </w:rPr>
      </w:pPr>
      <w:r w:rsidRPr="004D6E9C">
        <w:rPr>
          <w:kern w:val="2"/>
          <w:szCs w:val="24"/>
          <w:lang w:eastAsia="cs-CZ"/>
          <w14:ligatures w14:val="standardContextual"/>
        </w:rPr>
        <w:t>Pro případ neplnění výše uvedených povinností je třeba zachovat možnost uložení sankce, přičemž se pro tento účel navrhuje vycházet z právní úpravy účinné do nabytí účinnosti zákona o JMHZ.</w:t>
      </w:r>
      <w:r w:rsidR="005930F1">
        <w:rPr>
          <w:kern w:val="2"/>
          <w:szCs w:val="24"/>
          <w:lang w:eastAsia="cs-CZ"/>
          <w14:ligatures w14:val="standardContextual"/>
        </w:rPr>
        <w:t xml:space="preserve"> Bod 5 v podstatě prodlužuje aplikovatelnost některých sankčních ustanovení uvedených v zákoně č. 582/1991 Sb., ve znění účinném do 31. 12. 2025, i na období po tomto datu, kdy se již tato ustanovení nebudou v tomto zákoně vyskytovat. </w:t>
      </w:r>
    </w:p>
    <w:p w14:paraId="5526FC6D" w14:textId="77777777" w:rsidR="004D6E9C" w:rsidRPr="004D6E9C" w:rsidRDefault="004D6E9C" w:rsidP="004D6E9C">
      <w:pPr>
        <w:rPr>
          <w:kern w:val="2"/>
          <w:szCs w:val="24"/>
          <w14:ligatures w14:val="standardContextual"/>
        </w:rPr>
      </w:pPr>
    </w:p>
    <w:p w14:paraId="53AEC4A7" w14:textId="7EDD930B" w:rsidR="004D6E9C" w:rsidRPr="004D6E9C" w:rsidRDefault="004D6E9C" w:rsidP="004D6E9C">
      <w:pPr>
        <w:rPr>
          <w:b/>
          <w:bCs/>
          <w:kern w:val="2"/>
          <w:szCs w:val="24"/>
          <w:u w:val="single"/>
          <w14:ligatures w14:val="standardContextual"/>
        </w:rPr>
      </w:pPr>
      <w:r w:rsidRPr="004D6E9C">
        <w:rPr>
          <w:b/>
          <w:bCs/>
          <w:kern w:val="2"/>
          <w:szCs w:val="24"/>
          <w:u w:val="single"/>
          <w14:ligatures w14:val="standardContextual"/>
        </w:rPr>
        <w:t xml:space="preserve">K bodu </w:t>
      </w:r>
      <w:r w:rsidR="00C76DCA">
        <w:rPr>
          <w:b/>
          <w:bCs/>
          <w:kern w:val="2"/>
          <w:szCs w:val="24"/>
          <w:u w:val="single"/>
          <w14:ligatures w14:val="standardContextual"/>
        </w:rPr>
        <w:t>7</w:t>
      </w:r>
    </w:p>
    <w:p w14:paraId="72BB1973" w14:textId="589243DF" w:rsidR="004D6E9C" w:rsidRDefault="004D6E9C" w:rsidP="004D6E9C">
      <w:pPr>
        <w:rPr>
          <w:kern w:val="2"/>
          <w:szCs w:val="24"/>
          <w:lang w:eastAsia="cs-CZ"/>
          <w14:ligatures w14:val="standardContextual"/>
        </w:rPr>
      </w:pPr>
      <w:r w:rsidRPr="004D6E9C">
        <w:rPr>
          <w:kern w:val="2"/>
          <w:szCs w:val="24"/>
          <w:lang w:eastAsia="cs-CZ"/>
          <w14:ligatures w14:val="standardContextual"/>
        </w:rPr>
        <w:t xml:space="preserve">Pro případ, že bylo přede dnem nabytí účinnosti </w:t>
      </w:r>
      <w:r w:rsidR="005930F1">
        <w:rPr>
          <w:kern w:val="2"/>
          <w:szCs w:val="24"/>
          <w:lang w:eastAsia="cs-CZ"/>
          <w14:ligatures w14:val="standardContextual"/>
        </w:rPr>
        <w:t>tohoto</w:t>
      </w:r>
      <w:r w:rsidR="005930F1" w:rsidRPr="004D6E9C">
        <w:rPr>
          <w:kern w:val="2"/>
          <w:szCs w:val="24"/>
          <w:lang w:eastAsia="cs-CZ"/>
          <w14:ligatures w14:val="standardContextual"/>
        </w:rPr>
        <w:t xml:space="preserve"> </w:t>
      </w:r>
      <w:r w:rsidRPr="004D6E9C">
        <w:rPr>
          <w:kern w:val="2"/>
          <w:szCs w:val="24"/>
          <w:lang w:eastAsia="cs-CZ"/>
          <w14:ligatures w14:val="standardContextual"/>
        </w:rPr>
        <w:t xml:space="preserve">zákona zahájeno řízení ve sporu mezi občanem a jeho zaměstnavatelem o správnost zápisu ELDP, přičemž toto řízení nebylo dokončeno přede dnem nabytí účinnosti tohoto zákona, je stanoveno pravidlo, že se toto řízení </w:t>
      </w:r>
      <w:proofErr w:type="gramStart"/>
      <w:r w:rsidRPr="004D6E9C">
        <w:rPr>
          <w:kern w:val="2"/>
          <w:szCs w:val="24"/>
          <w:lang w:eastAsia="cs-CZ"/>
          <w14:ligatures w14:val="standardContextual"/>
        </w:rPr>
        <w:t>dokončí</w:t>
      </w:r>
      <w:proofErr w:type="gramEnd"/>
      <w:r w:rsidRPr="004D6E9C">
        <w:rPr>
          <w:kern w:val="2"/>
          <w:szCs w:val="24"/>
          <w:lang w:eastAsia="cs-CZ"/>
          <w14:ligatures w14:val="standardContextual"/>
        </w:rPr>
        <w:t xml:space="preserve"> podle dosavadní právní úpravy. Tento speciální a v praxi málo využívaný typ správního řízení se ode dne účinnosti nové úpravy </w:t>
      </w:r>
      <w:proofErr w:type="gramStart"/>
      <w:r w:rsidRPr="004D6E9C">
        <w:rPr>
          <w:kern w:val="2"/>
          <w:szCs w:val="24"/>
          <w:lang w:eastAsia="cs-CZ"/>
          <w14:ligatures w14:val="standardContextual"/>
        </w:rPr>
        <w:t>ruší</w:t>
      </w:r>
      <w:proofErr w:type="gramEnd"/>
      <w:r w:rsidRPr="004D6E9C">
        <w:rPr>
          <w:kern w:val="2"/>
          <w:szCs w:val="24"/>
          <w:lang w:eastAsia="cs-CZ"/>
          <w14:ligatures w14:val="standardContextual"/>
        </w:rPr>
        <w:t xml:space="preserve"> (</w:t>
      </w:r>
      <w:r w:rsidRPr="001C1C16">
        <w:rPr>
          <w:kern w:val="2"/>
          <w:szCs w:val="24"/>
          <w:lang w:eastAsia="cs-CZ"/>
          <w14:ligatures w14:val="standardContextual"/>
        </w:rPr>
        <w:t xml:space="preserve">čl. I bod </w:t>
      </w:r>
      <w:r w:rsidR="005930F1">
        <w:rPr>
          <w:kern w:val="2"/>
          <w:szCs w:val="24"/>
          <w:lang w:eastAsia="cs-CZ"/>
          <w14:ligatures w14:val="standardContextual"/>
        </w:rPr>
        <w:t>2</w:t>
      </w:r>
      <w:r w:rsidRPr="001C1C16">
        <w:rPr>
          <w:kern w:val="2"/>
          <w:szCs w:val="24"/>
          <w:lang w:eastAsia="cs-CZ"/>
          <w14:ligatures w14:val="standardContextual"/>
        </w:rPr>
        <w:t>).</w:t>
      </w:r>
    </w:p>
    <w:p w14:paraId="29B56A24" w14:textId="77777777" w:rsidR="00CB4C8F" w:rsidRDefault="00CB4C8F" w:rsidP="004D6E9C">
      <w:pPr>
        <w:rPr>
          <w:kern w:val="2"/>
          <w:szCs w:val="24"/>
          <w:lang w:eastAsia="cs-CZ"/>
          <w14:ligatures w14:val="standardContextual"/>
        </w:rPr>
      </w:pPr>
    </w:p>
    <w:p w14:paraId="69D97300" w14:textId="77777777" w:rsidR="00CB4C8F" w:rsidRDefault="00CB4C8F" w:rsidP="004D6E9C">
      <w:pPr>
        <w:rPr>
          <w:kern w:val="2"/>
          <w:szCs w:val="24"/>
          <w:lang w:eastAsia="cs-CZ"/>
          <w14:ligatures w14:val="standardContextual"/>
        </w:rPr>
      </w:pPr>
    </w:p>
    <w:p w14:paraId="4B2E7894" w14:textId="0E00EF39" w:rsidR="00CB4C8F" w:rsidRPr="00CB4C8F" w:rsidRDefault="00CB4C8F" w:rsidP="004D6E9C">
      <w:pPr>
        <w:rPr>
          <w:b/>
          <w:bCs/>
          <w:kern w:val="2"/>
          <w:szCs w:val="24"/>
          <w:u w:val="single"/>
          <w:lang w:eastAsia="cs-CZ"/>
          <w14:ligatures w14:val="standardContextual"/>
        </w:rPr>
      </w:pPr>
      <w:r w:rsidRPr="00CB4C8F">
        <w:rPr>
          <w:b/>
          <w:bCs/>
          <w:kern w:val="2"/>
          <w:szCs w:val="24"/>
          <w:u w:val="single"/>
          <w:lang w:eastAsia="cs-CZ"/>
          <w14:ligatures w14:val="standardContextual"/>
        </w:rPr>
        <w:t xml:space="preserve">K ČÁSTI DRUHÉ </w:t>
      </w:r>
    </w:p>
    <w:p w14:paraId="064402C5" w14:textId="77777777" w:rsidR="00CB4C8F" w:rsidRDefault="00CB4C8F" w:rsidP="004D6E9C">
      <w:pPr>
        <w:rPr>
          <w:kern w:val="2"/>
          <w:szCs w:val="24"/>
          <w:lang w:eastAsia="cs-CZ"/>
          <w14:ligatures w14:val="standardContextual"/>
        </w:rPr>
      </w:pPr>
    </w:p>
    <w:p w14:paraId="149ABBD2" w14:textId="2E656CC0" w:rsidR="00CB4C8F" w:rsidRPr="00CB4C8F" w:rsidRDefault="00CB4C8F" w:rsidP="004D6E9C">
      <w:pPr>
        <w:rPr>
          <w:b/>
          <w:bCs/>
          <w:kern w:val="2"/>
          <w:szCs w:val="24"/>
          <w:u w:val="single"/>
          <w:lang w:eastAsia="cs-CZ"/>
          <w14:ligatures w14:val="standardContextual"/>
        </w:rPr>
      </w:pPr>
      <w:r w:rsidRPr="00CB4C8F">
        <w:rPr>
          <w:b/>
          <w:bCs/>
          <w:kern w:val="2"/>
          <w:szCs w:val="24"/>
          <w:u w:val="single"/>
          <w:lang w:eastAsia="cs-CZ"/>
          <w14:ligatures w14:val="standardContextual"/>
        </w:rPr>
        <w:t>K čl. III (novela zákona o daních z příjmů)</w:t>
      </w:r>
    </w:p>
    <w:p w14:paraId="2CFD8809" w14:textId="77777777" w:rsidR="00CB4C8F" w:rsidRDefault="00CB4C8F" w:rsidP="004D6E9C">
      <w:pPr>
        <w:rPr>
          <w:kern w:val="2"/>
          <w:szCs w:val="24"/>
          <w:lang w:eastAsia="cs-CZ"/>
          <w14:ligatures w14:val="standardContextual"/>
        </w:rPr>
      </w:pPr>
    </w:p>
    <w:p w14:paraId="22B8CA83" w14:textId="77777777" w:rsidR="00CB4C8F" w:rsidRPr="00CB4C8F" w:rsidRDefault="00CB4C8F" w:rsidP="00547567">
      <w:pPr>
        <w:rPr>
          <w:b/>
          <w:bCs/>
          <w:u w:val="single"/>
        </w:rPr>
      </w:pPr>
      <w:r w:rsidRPr="00CB4C8F">
        <w:rPr>
          <w:b/>
          <w:bCs/>
          <w:u w:val="single"/>
        </w:rPr>
        <w:t>K bodu 1 (§ 2a odst. 1 písm. c))</w:t>
      </w:r>
    </w:p>
    <w:p w14:paraId="263DB9B1" w14:textId="77777777" w:rsidR="00CB4C8F" w:rsidRPr="00CB4C8F" w:rsidRDefault="00CB4C8F" w:rsidP="00547567">
      <w:r w:rsidRPr="00CB4C8F">
        <w:t>Navrhuje se technická změna spočívající ve vypuštění odkazu na příjem ze závislé činnosti zdaněný srážkou u poplatníka zahajujícího činnost v paušálním režimu. Navazuje na věcnou změnu spočívající v zrušení institutu srážkové daně z příjmů ze závislé činnosti.</w:t>
      </w:r>
    </w:p>
    <w:p w14:paraId="7D04EF91" w14:textId="77777777" w:rsidR="00547567" w:rsidRDefault="00547567" w:rsidP="00547567"/>
    <w:p w14:paraId="29097453" w14:textId="28B68479" w:rsidR="00CB4C8F" w:rsidRPr="00CB4C8F" w:rsidRDefault="00CB4C8F" w:rsidP="00547567">
      <w:pPr>
        <w:rPr>
          <w:b/>
          <w:bCs/>
          <w:u w:val="single"/>
        </w:rPr>
      </w:pPr>
      <w:r w:rsidRPr="00CB4C8F">
        <w:rPr>
          <w:b/>
          <w:bCs/>
          <w:u w:val="single"/>
        </w:rPr>
        <w:t xml:space="preserve">K bodu 2 (§ 6) </w:t>
      </w:r>
    </w:p>
    <w:p w14:paraId="6AC05064" w14:textId="77777777" w:rsidR="00CB4C8F" w:rsidRPr="00CB4C8F" w:rsidRDefault="00CB4C8F" w:rsidP="00547567">
      <w:r w:rsidRPr="00CB4C8F">
        <w:t>Navrhují se technické změny spočívající v úpravě odkazů na ustanovení v § 6 z důvodu přečíslování odstavců, vzniklé zrušením v § 6 odst. 4. Navazuje na věcnou změnu spočívající v zrušení institutu srážkové daně z příjmů ze závislé činnosti.</w:t>
      </w:r>
    </w:p>
    <w:p w14:paraId="3E1F3273" w14:textId="77777777" w:rsidR="00547567" w:rsidRDefault="00547567" w:rsidP="00547567"/>
    <w:p w14:paraId="6ED90E07" w14:textId="4167972B" w:rsidR="00CB4C8F" w:rsidRPr="00CB4C8F" w:rsidRDefault="00CB4C8F" w:rsidP="00547567">
      <w:pPr>
        <w:rPr>
          <w:b/>
          <w:bCs/>
          <w:u w:val="single"/>
        </w:rPr>
      </w:pPr>
      <w:r w:rsidRPr="00CB4C8F">
        <w:rPr>
          <w:b/>
          <w:bCs/>
          <w:u w:val="single"/>
        </w:rPr>
        <w:t>K bodu 3 (§ 6 odst. 4 a 5)</w:t>
      </w:r>
    </w:p>
    <w:p w14:paraId="17FC0C7F" w14:textId="77777777" w:rsidR="00CB4C8F" w:rsidRPr="00547567" w:rsidRDefault="00CB4C8F" w:rsidP="00547567">
      <w:r w:rsidRPr="00547567">
        <w:lastRenderedPageBreak/>
        <w:t xml:space="preserve">V návaznosti na věcnou změnu spočívající v zrušení institutu srážkové daně z příjmů ze závislé činnosti se navrhuje zrušit základní úpravu příjmů ze závislé činnosti zdaněných srážkou podle zvláštní sazby daně obsaženou v § 6 odst. 4. Návazně na to je nutné zrušit navazující odstavec 5 v témže ustanovení. S rušením institutu srážkové daně u příjmů ze závislé činnosti se pojí záměr zavést pro poplatníky novou službu v podobě </w:t>
      </w:r>
      <w:proofErr w:type="spellStart"/>
      <w:r w:rsidRPr="00547567">
        <w:t>předvyplňování</w:t>
      </w:r>
      <w:proofErr w:type="spellEnd"/>
      <w:r w:rsidRPr="00547567">
        <w:t xml:space="preserve"> daňového přiznání k dani z příjmů fyzických osob údaji ze závislé činnosti získanými od plátců daně. Tento postup povede ke kompenzaci případného zvýšení administrativní náročnosti na straně poplatníků, ke kterému dojde změnou způsobu výběru daně z dotčených druhů příjmů.</w:t>
      </w:r>
    </w:p>
    <w:p w14:paraId="1F8EDF8F" w14:textId="77777777" w:rsidR="00547567" w:rsidRDefault="00547567" w:rsidP="00547567"/>
    <w:p w14:paraId="3B78119E" w14:textId="50CE909E" w:rsidR="00CB4C8F" w:rsidRPr="00547567" w:rsidRDefault="00CB4C8F" w:rsidP="00547567">
      <w:pPr>
        <w:rPr>
          <w:b/>
          <w:bCs/>
          <w:u w:val="single"/>
        </w:rPr>
      </w:pPr>
      <w:r w:rsidRPr="00547567">
        <w:rPr>
          <w:b/>
          <w:bCs/>
          <w:u w:val="single"/>
        </w:rPr>
        <w:t xml:space="preserve">K bodu 4 (§ 6 odst. 6) </w:t>
      </w:r>
    </w:p>
    <w:p w14:paraId="0848BE0F" w14:textId="77777777" w:rsidR="00CB4C8F" w:rsidRPr="00547567" w:rsidRDefault="00CB4C8F" w:rsidP="00547567">
      <w:r w:rsidRPr="00547567">
        <w:t>Navrhuje se technická změna spočívající v úpravě odkazu na ustanovení v § 6 z důvodu přečíslování odstavců, vzniklé zrušením v § 6 odst. 4. Navazuje na věcnou změnu spočívající v zrušení institutu srážkové daně z příjmů ze závislé činnosti.</w:t>
      </w:r>
    </w:p>
    <w:p w14:paraId="0F1FC4D3" w14:textId="77777777" w:rsidR="00547567" w:rsidRDefault="00547567" w:rsidP="00547567"/>
    <w:p w14:paraId="69AFE8E3" w14:textId="065BE9AA" w:rsidR="00CB4C8F" w:rsidRPr="00547567" w:rsidRDefault="00CB4C8F" w:rsidP="00547567">
      <w:pPr>
        <w:rPr>
          <w:b/>
          <w:bCs/>
          <w:u w:val="single"/>
        </w:rPr>
      </w:pPr>
      <w:r w:rsidRPr="00547567">
        <w:rPr>
          <w:b/>
          <w:bCs/>
          <w:u w:val="single"/>
        </w:rPr>
        <w:t xml:space="preserve">K bodu 5 (§ 6 odst. 13 a 14) </w:t>
      </w:r>
    </w:p>
    <w:p w14:paraId="1C864973" w14:textId="77777777" w:rsidR="00CB4C8F" w:rsidRPr="00547567" w:rsidRDefault="00CB4C8F" w:rsidP="00547567">
      <w:r w:rsidRPr="00547567">
        <w:t>Navrhuje se technická změna spočívající v úpravě odkazu na ustanovení v § 6 z důvodu přečíslování odstavců, vzniklé zrušením v § 6 odst. 4. Navazuje na věcnou změnu spočívající v zrušení institutu srážkové daně z příjmů ze závislé činnosti.</w:t>
      </w:r>
    </w:p>
    <w:p w14:paraId="536C8CA1" w14:textId="77777777" w:rsidR="00547567" w:rsidRDefault="00547567" w:rsidP="00547567"/>
    <w:p w14:paraId="66BC735A" w14:textId="1B98E3EC" w:rsidR="00CB4C8F" w:rsidRPr="00547567" w:rsidRDefault="00CB4C8F" w:rsidP="00547567">
      <w:pPr>
        <w:rPr>
          <w:b/>
          <w:bCs/>
          <w:u w:val="single"/>
        </w:rPr>
      </w:pPr>
      <w:r w:rsidRPr="00547567">
        <w:rPr>
          <w:b/>
          <w:bCs/>
          <w:u w:val="single"/>
        </w:rPr>
        <w:t xml:space="preserve">K bodu 6 a 7 (§ 22 odst. 1 písm. g) bod 6 a bod 15) </w:t>
      </w:r>
    </w:p>
    <w:p w14:paraId="66A234D6" w14:textId="77777777" w:rsidR="00CB4C8F" w:rsidRPr="00547567" w:rsidRDefault="00CB4C8F" w:rsidP="00547567">
      <w:r w:rsidRPr="00547567">
        <w:t>Navrhuje se úprava, podle které se odměny členů orgánů právnických osob plynoucí fyzickým osobám nově vymezí v bodě 15. Tato úprava navazuje na zrušení srážkové daně ze závislé činnosti u fyzických osob, které jsou členy orgánů právnických osob. U členů orgánů právnických osob, které jsou právnickými osobami, zůstanou odměny členů orgánů vymezeny v bodě 6 a režim srážkové daně u nich tak zůstane zachován.</w:t>
      </w:r>
    </w:p>
    <w:p w14:paraId="2A871762" w14:textId="77777777" w:rsidR="00547567" w:rsidRDefault="00547567" w:rsidP="00547567">
      <w:pPr>
        <w:rPr>
          <w:b/>
          <w:bCs/>
          <w:u w:val="single"/>
        </w:rPr>
      </w:pPr>
    </w:p>
    <w:p w14:paraId="77D1DA38" w14:textId="01FEE440" w:rsidR="00CB4C8F" w:rsidRPr="00547567" w:rsidRDefault="00CB4C8F" w:rsidP="00547567">
      <w:pPr>
        <w:rPr>
          <w:b/>
          <w:bCs/>
          <w:u w:val="single"/>
        </w:rPr>
      </w:pPr>
      <w:r w:rsidRPr="00547567">
        <w:rPr>
          <w:b/>
          <w:bCs/>
          <w:u w:val="single"/>
        </w:rPr>
        <w:t xml:space="preserve">K bodu 8 (§ 24 odst. 2 písm. x)) </w:t>
      </w:r>
    </w:p>
    <w:p w14:paraId="48AD8670" w14:textId="77777777" w:rsidR="00CB4C8F" w:rsidRPr="00547567" w:rsidRDefault="00CB4C8F" w:rsidP="00547567">
      <w:r w:rsidRPr="00547567">
        <w:t>Navrhuje se technická změna spočívající v úpravě odkazu na ustanovení v § 6 z důvodu přečíslování odstavců, vzniklé zrušením v § 6 odst. 4. Navazuje na věcnou změnu spočívající v zrušení institutu srážkové daně z příjmů ze závislé činnosti.</w:t>
      </w:r>
    </w:p>
    <w:p w14:paraId="58D517CC" w14:textId="77777777" w:rsidR="00547567" w:rsidRDefault="00547567" w:rsidP="00547567"/>
    <w:p w14:paraId="440B4656" w14:textId="0F5F5F3B" w:rsidR="00CB4C8F" w:rsidRPr="00547567" w:rsidRDefault="00CB4C8F" w:rsidP="00547567">
      <w:pPr>
        <w:rPr>
          <w:b/>
          <w:bCs/>
          <w:u w:val="single"/>
        </w:rPr>
      </w:pPr>
      <w:r w:rsidRPr="00547567">
        <w:rPr>
          <w:b/>
          <w:bCs/>
          <w:u w:val="single"/>
        </w:rPr>
        <w:t>K bodu 9 (§ 35c odst. 4)</w:t>
      </w:r>
    </w:p>
    <w:p w14:paraId="7F962E4D" w14:textId="77777777" w:rsidR="00CB4C8F" w:rsidRPr="00547567" w:rsidRDefault="00CB4C8F" w:rsidP="00547567">
      <w:r w:rsidRPr="00547567">
        <w:t>Navrhuje se technická změna spočívající ve vypuštění odkazu na § 36 odst. 6, neboť do výše šestinásobku minimální mzdy jako omezující podmínky pro uplatnění daňového bonusu se započítávají příjmy ze závislé činnosti nebo příjmy ze samostatné činnosti. V důsledku zrušení základní úpravy příjmů ze závislé činnosti zdaněných srážkou podle zvláštní sazby daně v ustanovení § 6 odst. 4, na který § 36 odst. 6 odkazuje, se odkaz stává obsoletním.</w:t>
      </w:r>
    </w:p>
    <w:p w14:paraId="7F9EEFB8" w14:textId="77777777" w:rsidR="00547567" w:rsidRDefault="00547567" w:rsidP="00547567"/>
    <w:p w14:paraId="3F7B30BD" w14:textId="5747FC17" w:rsidR="00CB4C8F" w:rsidRPr="00547567" w:rsidRDefault="00CB4C8F" w:rsidP="00547567">
      <w:pPr>
        <w:rPr>
          <w:b/>
          <w:bCs/>
          <w:u w:val="single"/>
        </w:rPr>
      </w:pPr>
      <w:r w:rsidRPr="00547567">
        <w:rPr>
          <w:b/>
          <w:bCs/>
          <w:u w:val="single"/>
        </w:rPr>
        <w:t>K bodu 10 a 11 (§ 36 odst. 1 písm. a) bod 1 a bod 4)</w:t>
      </w:r>
    </w:p>
    <w:p w14:paraId="7409AABC" w14:textId="77777777" w:rsidR="00CB4C8F" w:rsidRPr="00547567" w:rsidRDefault="00CB4C8F" w:rsidP="00547567">
      <w:r w:rsidRPr="00547567">
        <w:t>V návaznosti na navrhované zrušení srážkové daně z příjmů ze závislé činnosti u daňových nerezidentů s příjmy ze závislé činnosti, kterými jsou osoby vykonávající činnost umělce, sportovce, artisty a spoluúčinkující osoby mající uzavřený pracovněprávní vztah přímo se zaměstnavatelem, který je daňovým rezidentem České republiky nebo je daňovým nerezidentem v postavení plátce daně podle § 38c odst. 2, u něhož vykonávají předmětnou činnost, se v ustanovení § 36 odst. 1 písm. a) navrhuje upravit bod 1 a vymezit nový bod 4, tak, aby institut srážkové daně dopadal pouze na příjmy daňového nerezidenta, který je osobou vykonávající činnost umělce, sportovce, artisty nebo je spoluúčinkující osobou nemající uzavřený pracovněprávní vztah přímo se zaměstnavatelem, který je daňovým rezidentem České republiky nebo je daňovým nerezidentem v postavení plátce daně podle § 38c odst. 2, u něhož vykonávají předmětnou činnost, ze které jim proto neplynou příjmy ze závislé činnosti.</w:t>
      </w:r>
    </w:p>
    <w:p w14:paraId="25B62220" w14:textId="77777777" w:rsidR="00547567" w:rsidRDefault="00547567" w:rsidP="008761B7">
      <w:pPr>
        <w:rPr>
          <w:b/>
          <w:bCs/>
          <w:u w:val="single"/>
        </w:rPr>
      </w:pPr>
    </w:p>
    <w:p w14:paraId="31E7D39A" w14:textId="550E6E9B" w:rsidR="00CB4C8F" w:rsidRPr="00CB4C8F" w:rsidRDefault="00CB4C8F" w:rsidP="008761B7">
      <w:pPr>
        <w:rPr>
          <w:b/>
          <w:bCs/>
          <w:u w:val="single"/>
        </w:rPr>
      </w:pPr>
      <w:r w:rsidRPr="00CB4C8F">
        <w:rPr>
          <w:b/>
          <w:bCs/>
          <w:u w:val="single"/>
        </w:rPr>
        <w:t>K bodu 12 (§ 36 odst. 2 písm. m))</w:t>
      </w:r>
    </w:p>
    <w:p w14:paraId="25AD849A" w14:textId="77777777" w:rsidR="00CB4C8F" w:rsidRPr="00CB4C8F" w:rsidRDefault="00CB4C8F" w:rsidP="008761B7">
      <w:r w:rsidRPr="00CB4C8F">
        <w:t>Navrhuje se technická změna spočívající ve vypuštění odkazu na rušený § 6 odst. 4. Navazuje na věcnou změnu spočívající v zrušení institutu srážkové daně z příjmů ze závislé činnosti.</w:t>
      </w:r>
    </w:p>
    <w:p w14:paraId="1089F41A" w14:textId="77777777" w:rsidR="008761B7" w:rsidRDefault="008761B7" w:rsidP="008761B7"/>
    <w:p w14:paraId="0CC4D0A1" w14:textId="2C63ED0E" w:rsidR="00CB4C8F" w:rsidRPr="00CB4C8F" w:rsidRDefault="00CB4C8F" w:rsidP="008761B7">
      <w:pPr>
        <w:rPr>
          <w:b/>
          <w:bCs/>
          <w:u w:val="single"/>
        </w:rPr>
      </w:pPr>
      <w:r w:rsidRPr="00CB4C8F">
        <w:rPr>
          <w:b/>
          <w:bCs/>
          <w:u w:val="single"/>
        </w:rPr>
        <w:t>K bodu 13 (§ 36 odst. 6)</w:t>
      </w:r>
    </w:p>
    <w:p w14:paraId="75846B4E" w14:textId="77777777" w:rsidR="00CB4C8F" w:rsidRPr="00CB4C8F" w:rsidRDefault="00CB4C8F" w:rsidP="008761B7">
      <w:r w:rsidRPr="00CB4C8F">
        <w:t>Navrhuje se technická změna spočívající ve vypuštění odkazu na rušený § 6 odst. 4. Navazuje na věcnou změnu spočívající v zrušení institutu srážkové daně z příjmů ze závislé činnosti.</w:t>
      </w:r>
    </w:p>
    <w:p w14:paraId="47052B88" w14:textId="77777777" w:rsidR="008761B7" w:rsidRDefault="008761B7" w:rsidP="008761B7"/>
    <w:p w14:paraId="74157FBA" w14:textId="15B7CB76" w:rsidR="00CB4C8F" w:rsidRPr="00CB4C8F" w:rsidRDefault="00CB4C8F" w:rsidP="008761B7">
      <w:pPr>
        <w:rPr>
          <w:b/>
          <w:bCs/>
          <w:u w:val="single"/>
        </w:rPr>
      </w:pPr>
      <w:r w:rsidRPr="00CB4C8F">
        <w:rPr>
          <w:b/>
          <w:bCs/>
          <w:u w:val="single"/>
        </w:rPr>
        <w:t>K bodu 14 (§ 38d odst. 4)</w:t>
      </w:r>
    </w:p>
    <w:p w14:paraId="77D1EE17" w14:textId="77777777" w:rsidR="00CB4C8F" w:rsidRPr="00CB4C8F" w:rsidRDefault="00CB4C8F" w:rsidP="008761B7">
      <w:r w:rsidRPr="00CB4C8F">
        <w:t>Navrhuje se vypuštění písmene a) z odstavce 4, v důsledku čehož se předkládá nové znění celého odstavce, který již nebude členěn na písmena. Tato úprava navazuje na věcnou změnu spočívající v zrušení institutu srážkové daně u příjmů ze závislé činnosti. V rušené části stávajícího textu je stanovena výjimka z pravidla, že daňová povinnost poplatníka, pokud jde o příjmy nebo zálohy na ně, z nichž je srážena daň, se považuje za splněnou řádným a včasným provedením srážky daně.</w:t>
      </w:r>
    </w:p>
    <w:p w14:paraId="353036EC" w14:textId="77777777" w:rsidR="008761B7" w:rsidRDefault="008761B7" w:rsidP="008761B7"/>
    <w:p w14:paraId="4BA7DB5F" w14:textId="1765BDD4" w:rsidR="00CB4C8F" w:rsidRPr="00CB4C8F" w:rsidRDefault="00CB4C8F" w:rsidP="008761B7">
      <w:pPr>
        <w:rPr>
          <w:b/>
          <w:bCs/>
          <w:u w:val="single"/>
        </w:rPr>
      </w:pPr>
      <w:r w:rsidRPr="00CB4C8F">
        <w:rPr>
          <w:b/>
          <w:bCs/>
          <w:u w:val="single"/>
        </w:rPr>
        <w:t>K bodu 15  (§ 38d odst. 8)</w:t>
      </w:r>
    </w:p>
    <w:p w14:paraId="01979E76" w14:textId="77777777" w:rsidR="00CB4C8F" w:rsidRPr="00CB4C8F" w:rsidRDefault="00CB4C8F" w:rsidP="008761B7">
      <w:r w:rsidRPr="00CB4C8F">
        <w:t>Navrhuje se technická změna spočívající ve zrušení odstavce 8, který se v návaznosti na zrušení institutu srážkové daně z příjmů ze závislé činnosti stává bezpředmětným.</w:t>
      </w:r>
    </w:p>
    <w:p w14:paraId="14157CE9" w14:textId="77777777" w:rsidR="008761B7" w:rsidRDefault="008761B7" w:rsidP="008761B7"/>
    <w:p w14:paraId="30A6CB44" w14:textId="37ECD789" w:rsidR="00CB4C8F" w:rsidRPr="00CB4C8F" w:rsidRDefault="00CB4C8F" w:rsidP="008761B7">
      <w:pPr>
        <w:rPr>
          <w:b/>
          <w:bCs/>
          <w:u w:val="single"/>
        </w:rPr>
      </w:pPr>
      <w:r w:rsidRPr="00CB4C8F">
        <w:rPr>
          <w:b/>
          <w:bCs/>
          <w:u w:val="single"/>
        </w:rPr>
        <w:t>K bodu 16 (§ 38da odst. 5 písm. b))</w:t>
      </w:r>
    </w:p>
    <w:p w14:paraId="09D0C49A" w14:textId="77777777" w:rsidR="00CB4C8F" w:rsidRPr="00CB4C8F" w:rsidRDefault="00CB4C8F" w:rsidP="008761B7">
      <w:r w:rsidRPr="00CB4C8F">
        <w:t>Navrhuje se technická změna spočívající ve vypuštění odkazu na rušený § 6 odst. 4. Navazuje na věcnou změnu spočívající v zrušení institutu srážkové daně z příjmů ze závislé činnosti.</w:t>
      </w:r>
    </w:p>
    <w:p w14:paraId="3555CED7" w14:textId="77777777" w:rsidR="008761B7" w:rsidRDefault="008761B7" w:rsidP="008761B7"/>
    <w:p w14:paraId="2912FF35" w14:textId="5C4DF250" w:rsidR="00CB4C8F" w:rsidRPr="00CB4C8F" w:rsidRDefault="00CB4C8F" w:rsidP="008761B7">
      <w:pPr>
        <w:rPr>
          <w:b/>
          <w:bCs/>
          <w:u w:val="single"/>
        </w:rPr>
      </w:pPr>
      <w:r w:rsidRPr="00CB4C8F">
        <w:rPr>
          <w:b/>
          <w:bCs/>
          <w:u w:val="single"/>
        </w:rPr>
        <w:t>K bodu 17 (nadpis části čtvrté)</w:t>
      </w:r>
    </w:p>
    <w:p w14:paraId="58D55960" w14:textId="77777777" w:rsidR="00CB4C8F" w:rsidRPr="00CB4C8F" w:rsidRDefault="00CB4C8F" w:rsidP="008761B7">
      <w:r w:rsidRPr="00CB4C8F">
        <w:t>Za účelem zvýšení přehlednosti a možnosti využívat lépe systematický výklad zákona se navrhuje doplnit nadpisy hlav a dílů v části čtvrté zákona o daních z příjmů. Podobný koncept je volen v případě souběžné novely zákona o daních z příjmů v návaznosti na návrh nového zákona o účetnictví, kdy dochází k rozčlenění části třetí zákona.</w:t>
      </w:r>
    </w:p>
    <w:p w14:paraId="681A842F" w14:textId="77777777" w:rsidR="008761B7" w:rsidRDefault="008761B7" w:rsidP="008761B7"/>
    <w:p w14:paraId="0BD29427" w14:textId="52DFA06E" w:rsidR="00CB4C8F" w:rsidRPr="00CB4C8F" w:rsidRDefault="00CB4C8F" w:rsidP="008761B7">
      <w:pPr>
        <w:rPr>
          <w:b/>
          <w:bCs/>
          <w:u w:val="single"/>
        </w:rPr>
      </w:pPr>
      <w:r w:rsidRPr="00CB4C8F">
        <w:rPr>
          <w:b/>
          <w:bCs/>
          <w:u w:val="single"/>
        </w:rPr>
        <w:t>K bodu 18 (nadpis hlavy I)</w:t>
      </w:r>
    </w:p>
    <w:p w14:paraId="288A56EA" w14:textId="77777777" w:rsidR="00CB4C8F" w:rsidRPr="00CB4C8F" w:rsidRDefault="00CB4C8F" w:rsidP="008761B7">
      <w:r w:rsidRPr="00CB4C8F">
        <w:t>Za účelem zvýšení přehlednosti a možnosti využívat lépe systematický výklad zákona se navrhuje doplnit nadpisy hlav a dílů v části čtvrté zákona o daních z příjmů.</w:t>
      </w:r>
    </w:p>
    <w:p w14:paraId="73DBD0A1" w14:textId="77777777" w:rsidR="008761B7" w:rsidRDefault="008761B7" w:rsidP="008761B7"/>
    <w:p w14:paraId="5E351211" w14:textId="0CD8CA76" w:rsidR="00CB4C8F" w:rsidRPr="00CB4C8F" w:rsidRDefault="00CB4C8F" w:rsidP="008761B7">
      <w:pPr>
        <w:rPr>
          <w:b/>
          <w:bCs/>
          <w:u w:val="single"/>
        </w:rPr>
      </w:pPr>
      <w:r w:rsidRPr="00CB4C8F">
        <w:rPr>
          <w:b/>
          <w:bCs/>
          <w:u w:val="single"/>
        </w:rPr>
        <w:t>K bodu 19 (§ 38g odst. 6)</w:t>
      </w:r>
    </w:p>
    <w:p w14:paraId="350305D2" w14:textId="77777777" w:rsidR="00CB4C8F" w:rsidRPr="00CB4C8F" w:rsidRDefault="00CB4C8F" w:rsidP="008761B7">
      <w:r w:rsidRPr="00CB4C8F">
        <w:t xml:space="preserve">V návaznosti na navrhované zrušení srážkové daně z příjmů ze závislé činnosti u fyzických osob, které jsou členy orgánů právnických osob (viz změny navržené v § 22), se s ohledem na eliminaci negativních rozpočtových dopadů, které by z této úpravy plynuly v podobě vzniku nedoplatků na dani prostřednictvím ročního zúčtování záloh a daňového zvýhodnění, které se poplatníkům podle § 35d odst. 8 a § 38ch odst. 5 nevybírají, se navrhuje doplnění nového odstavce 6, který pro fyzické osoby daňové nerezidenty pobírající příjmy podle § 22g odst. 1 písm. g) bod 15 stanoví povinnost podávat přiznání k dani, pokud úhrnná výše těchto příjmů u uvedených poplatníků za zdaňovací období přesáhne 36násobek průměrné mzdy. Pro účely daní z příjmů se průměrnou mzdou rozumí průměrná mzda stanovená podle zákona upravujícího pojistné na sociální zabezpečení (viz § 21g odst. 2 zákona o daních z příjmů). </w:t>
      </w:r>
    </w:p>
    <w:p w14:paraId="2B7D9C10" w14:textId="77777777" w:rsidR="008761B7" w:rsidRPr="008761B7" w:rsidRDefault="008761B7" w:rsidP="008761B7">
      <w:pPr>
        <w:rPr>
          <w:b/>
          <w:bCs/>
          <w:u w:val="single"/>
        </w:rPr>
      </w:pPr>
    </w:p>
    <w:p w14:paraId="5003157E" w14:textId="61F5BDC2" w:rsidR="00CB4C8F" w:rsidRPr="00CB4C8F" w:rsidRDefault="00CB4C8F" w:rsidP="008761B7">
      <w:pPr>
        <w:rPr>
          <w:b/>
          <w:bCs/>
          <w:u w:val="single"/>
        </w:rPr>
      </w:pPr>
      <w:r w:rsidRPr="00CB4C8F">
        <w:rPr>
          <w:b/>
          <w:bCs/>
          <w:u w:val="single"/>
        </w:rPr>
        <w:t>K bodu 20 (§ 38g odst. 7)</w:t>
      </w:r>
    </w:p>
    <w:p w14:paraId="215C5233" w14:textId="77777777" w:rsidR="00CB4C8F" w:rsidRDefault="00CB4C8F" w:rsidP="008761B7">
      <w:r w:rsidRPr="00CB4C8F">
        <w:t xml:space="preserve">Navrhuje se doplnění nového odstavce 7, ve kterém je normována povinnost podat daňové přiznání pro poplatníka s příjmy ze závislé činnosti, který nepožádal plátce daně o provedení </w:t>
      </w:r>
      <w:r w:rsidRPr="00CB4C8F">
        <w:lastRenderedPageBreak/>
        <w:t xml:space="preserve">ročního zúčtování záloh a daňového zvýhodnění. Úprava navazuje na změnu spočívající v zrušení institutu srážkové daně z příjmů ze závislé činnosti.   </w:t>
      </w:r>
    </w:p>
    <w:p w14:paraId="41C948AC" w14:textId="77777777" w:rsidR="008761B7" w:rsidRPr="00CB4C8F" w:rsidRDefault="008761B7" w:rsidP="008761B7"/>
    <w:p w14:paraId="6DCA36AE" w14:textId="77777777" w:rsidR="00CB4C8F" w:rsidRPr="00CB4C8F" w:rsidRDefault="00CB4C8F" w:rsidP="008761B7">
      <w:pPr>
        <w:rPr>
          <w:b/>
          <w:bCs/>
          <w:u w:val="single"/>
        </w:rPr>
      </w:pPr>
      <w:r w:rsidRPr="00CB4C8F">
        <w:rPr>
          <w:b/>
          <w:bCs/>
          <w:u w:val="single"/>
        </w:rPr>
        <w:t>K bodu 21 (nadpis hlavy II)</w:t>
      </w:r>
    </w:p>
    <w:p w14:paraId="01A0AE58" w14:textId="77777777" w:rsidR="00CB4C8F" w:rsidRPr="00CB4C8F" w:rsidRDefault="00CB4C8F" w:rsidP="008761B7">
      <w:r w:rsidRPr="00CB4C8F">
        <w:t xml:space="preserve">Za účelem zvýšení přehlednosti a možnosti využívat lépe systematický výklad zákona se navrhuje doplnit nadpisy hlav a dílů v části čtvrté zákona o daních z příjmů.       </w:t>
      </w:r>
    </w:p>
    <w:p w14:paraId="590493A1" w14:textId="77777777" w:rsidR="008761B7" w:rsidRDefault="008761B7" w:rsidP="008761B7"/>
    <w:p w14:paraId="0C4D26A3" w14:textId="37E14AEF" w:rsidR="00CB4C8F" w:rsidRPr="00CB4C8F" w:rsidRDefault="00CB4C8F" w:rsidP="008761B7">
      <w:pPr>
        <w:rPr>
          <w:b/>
          <w:bCs/>
          <w:u w:val="single"/>
        </w:rPr>
      </w:pPr>
      <w:r w:rsidRPr="00CB4C8F">
        <w:rPr>
          <w:b/>
          <w:bCs/>
          <w:u w:val="single"/>
        </w:rPr>
        <w:t>K bodu 22 (§ 38h nadpis)</w:t>
      </w:r>
    </w:p>
    <w:p w14:paraId="06CFE554" w14:textId="77777777" w:rsidR="00CB4C8F" w:rsidRPr="00CB4C8F" w:rsidRDefault="00CB4C8F" w:rsidP="008761B7">
      <w:r w:rsidRPr="00CB4C8F">
        <w:t xml:space="preserve">Navrhuje se změna nadpisu reflektující, že z daného ustanovení se vypouští část týkající se placení (odvodu) zálohy na dani z příjmů fyzických osob ze závislé činnosti. V ustanovení § 38h tak zůstává sazba, výpočet, zaokrouhlování a srážka této zálohy.        </w:t>
      </w:r>
    </w:p>
    <w:p w14:paraId="6A221089" w14:textId="77777777" w:rsidR="008761B7" w:rsidRDefault="008761B7" w:rsidP="008761B7"/>
    <w:p w14:paraId="709D89A3" w14:textId="2E32B3A2" w:rsidR="00CB4C8F" w:rsidRPr="00CB4C8F" w:rsidRDefault="00CB4C8F" w:rsidP="008761B7">
      <w:pPr>
        <w:rPr>
          <w:b/>
          <w:bCs/>
          <w:u w:val="single"/>
        </w:rPr>
      </w:pPr>
      <w:r w:rsidRPr="00CB4C8F">
        <w:rPr>
          <w:b/>
          <w:bCs/>
          <w:u w:val="single"/>
        </w:rPr>
        <w:t xml:space="preserve">K bodu 23  (§ 38h odst. 1) </w:t>
      </w:r>
    </w:p>
    <w:p w14:paraId="66B62AA9" w14:textId="77777777" w:rsidR="00CB4C8F" w:rsidRPr="00CB4C8F" w:rsidRDefault="00CB4C8F" w:rsidP="008761B7">
      <w:r w:rsidRPr="00CB4C8F">
        <w:t xml:space="preserve">Navrhuje se technická změna, která navazuje na věcnou změnu spočívající v zrušení institutu srážkové daně z příjmů ze závislé činnosti.    </w:t>
      </w:r>
    </w:p>
    <w:p w14:paraId="43E47393" w14:textId="77777777" w:rsidR="008761B7" w:rsidRDefault="008761B7" w:rsidP="008761B7"/>
    <w:p w14:paraId="758F81F6" w14:textId="7EE21FA2" w:rsidR="00CB4C8F" w:rsidRPr="00CB4C8F" w:rsidRDefault="00CB4C8F" w:rsidP="008761B7">
      <w:pPr>
        <w:rPr>
          <w:b/>
          <w:bCs/>
          <w:u w:val="single"/>
        </w:rPr>
      </w:pPr>
      <w:r w:rsidRPr="00CB4C8F">
        <w:rPr>
          <w:b/>
          <w:bCs/>
          <w:u w:val="single"/>
        </w:rPr>
        <w:t>K bodu 24 (§ 38h odst. 5)</w:t>
      </w:r>
    </w:p>
    <w:p w14:paraId="1D79C224" w14:textId="77777777" w:rsidR="00CB4C8F" w:rsidRPr="00CB4C8F" w:rsidRDefault="00CB4C8F" w:rsidP="008761B7">
      <w:r w:rsidRPr="00CB4C8F">
        <w:t xml:space="preserve">Navrhuje se technická změna spočívající ve vypuštění odkazu na § 36 odst. 2. Navazuje na věcnou změnu spočívající v zrušení institutu srážkové daně z příjmů ze závislé činnosti. </w:t>
      </w:r>
    </w:p>
    <w:p w14:paraId="17210233" w14:textId="77777777" w:rsidR="008761B7" w:rsidRDefault="008761B7" w:rsidP="008761B7"/>
    <w:p w14:paraId="631997A6" w14:textId="7E622B38" w:rsidR="00CB4C8F" w:rsidRPr="00CB4C8F" w:rsidRDefault="00CB4C8F" w:rsidP="008761B7">
      <w:pPr>
        <w:rPr>
          <w:b/>
          <w:bCs/>
          <w:u w:val="single"/>
        </w:rPr>
      </w:pPr>
      <w:r w:rsidRPr="00CB4C8F">
        <w:rPr>
          <w:b/>
          <w:bCs/>
          <w:u w:val="single"/>
        </w:rPr>
        <w:t>K bodu 25 (§ 38h odst. 8)</w:t>
      </w:r>
    </w:p>
    <w:p w14:paraId="67DB9A76" w14:textId="77777777" w:rsidR="00CB4C8F" w:rsidRPr="00CB4C8F" w:rsidRDefault="00CB4C8F" w:rsidP="008761B7">
      <w:r w:rsidRPr="00CB4C8F">
        <w:t>Navrhuje se technická změna spočívající ve vypuštění odkazu na rušený § 6 odst. 4. Navazuje na věcnou změnu spočívající v zrušení institutu srážkové daně z příjmů ze závislé činnosti.</w:t>
      </w:r>
    </w:p>
    <w:p w14:paraId="04F321BE" w14:textId="77777777" w:rsidR="008761B7" w:rsidRDefault="008761B7" w:rsidP="008761B7"/>
    <w:p w14:paraId="6EC194EE" w14:textId="0A3A9858" w:rsidR="00CB4C8F" w:rsidRPr="00CB4C8F" w:rsidRDefault="00CB4C8F" w:rsidP="008761B7">
      <w:pPr>
        <w:rPr>
          <w:b/>
          <w:bCs/>
          <w:u w:val="single"/>
        </w:rPr>
      </w:pPr>
      <w:r w:rsidRPr="00CB4C8F">
        <w:rPr>
          <w:b/>
          <w:bCs/>
          <w:u w:val="single"/>
        </w:rPr>
        <w:t>K bodu 26 (§ 38h odst. 10)</w:t>
      </w:r>
    </w:p>
    <w:p w14:paraId="137B562A" w14:textId="77777777" w:rsidR="00CB4C8F" w:rsidRPr="00CB4C8F" w:rsidRDefault="00CB4C8F" w:rsidP="008761B7">
      <w:r w:rsidRPr="00CB4C8F">
        <w:t>V návaznosti na potřebu jednotného data pro podání jednotného měsíčního hlášení se ve stávajícím § 38h odst. 10 navrhuje vypustit možnost stanovit odlišnou lhůtu pro odvod (platbu) úhrnu sražených záloh. Lhůta pro podání tohoto hlášení, kterou nebude možné prodloužit, by měla v zásadě kopírovat lhůtu pro odvod zálohy. Vzhledem k tomu, že vypuštění daného pravidla by vedlo k aktivaci obecné úpravy prodloužení lhůty podle § 36 daňového řádu, což není žádoucí, navrhuje se současně explicitní pravidlo potvrzující, že lhůtu není možné ze strany správce daně individuálně prodlužovat.</w:t>
      </w:r>
    </w:p>
    <w:p w14:paraId="555A74AB" w14:textId="77777777" w:rsidR="008761B7" w:rsidRDefault="008761B7" w:rsidP="008761B7">
      <w:pPr>
        <w:rPr>
          <w:b/>
          <w:bCs/>
          <w:u w:val="single"/>
        </w:rPr>
      </w:pPr>
    </w:p>
    <w:p w14:paraId="7DA54BB7" w14:textId="46D430A1" w:rsidR="00CB4C8F" w:rsidRPr="00CB4C8F" w:rsidRDefault="00CB4C8F" w:rsidP="008761B7">
      <w:pPr>
        <w:rPr>
          <w:b/>
          <w:bCs/>
          <w:u w:val="single"/>
        </w:rPr>
      </w:pPr>
      <w:r w:rsidRPr="00CB4C8F">
        <w:rPr>
          <w:b/>
          <w:bCs/>
          <w:u w:val="single"/>
        </w:rPr>
        <w:t>K bodu 27  (§ 38h odst. 9 a 10)</w:t>
      </w:r>
    </w:p>
    <w:p w14:paraId="2EB3E7E6" w14:textId="77777777" w:rsidR="008761B7" w:rsidRDefault="008761B7" w:rsidP="008761B7">
      <w:pPr>
        <w:rPr>
          <w:i/>
          <w:iCs/>
        </w:rPr>
      </w:pPr>
    </w:p>
    <w:p w14:paraId="4956B01A" w14:textId="26553A8D" w:rsidR="00CB4C8F" w:rsidRPr="00CB4C8F" w:rsidRDefault="00CB4C8F" w:rsidP="008761B7">
      <w:pPr>
        <w:rPr>
          <w:i/>
          <w:iCs/>
        </w:rPr>
      </w:pPr>
      <w:r w:rsidRPr="00CB4C8F">
        <w:rPr>
          <w:i/>
          <w:iCs/>
        </w:rPr>
        <w:t>Ke stávajícímu odstavci 9</w:t>
      </w:r>
    </w:p>
    <w:p w14:paraId="1DAEC2C5" w14:textId="77777777" w:rsidR="00CB4C8F" w:rsidRPr="00547567" w:rsidRDefault="00CB4C8F" w:rsidP="00547567">
      <w:r w:rsidRPr="00CB4C8F">
        <w:t xml:space="preserve">V návaznosti na koncept jednotného měsíčního hlášení zaměstnavatelů, který předpokládá buď povinnost poplatníka podat daňové přiznání, nebo požádat plátce daně o provedení ročního zúčtování záloh, se navrhuje úprava, podle které již nebude možné aplikovat postup, že sraženými zálohami ze mzdy je daňová povinnost poplatníka splněna, není-li povinen podat daňové přiznání. </w:t>
      </w:r>
    </w:p>
    <w:p w14:paraId="7E2681F9" w14:textId="77777777" w:rsidR="008761B7" w:rsidRPr="00CB4C8F" w:rsidRDefault="008761B7" w:rsidP="008761B7"/>
    <w:p w14:paraId="5472B391" w14:textId="77777777" w:rsidR="00CB4C8F" w:rsidRPr="00CB4C8F" w:rsidRDefault="00CB4C8F" w:rsidP="008761B7">
      <w:pPr>
        <w:rPr>
          <w:i/>
          <w:iCs/>
        </w:rPr>
      </w:pPr>
      <w:r w:rsidRPr="00CB4C8F">
        <w:rPr>
          <w:i/>
          <w:iCs/>
        </w:rPr>
        <w:t>Ke stávajícímu odstavci 10</w:t>
      </w:r>
    </w:p>
    <w:p w14:paraId="4F5F9DC3" w14:textId="77777777" w:rsidR="00CB4C8F" w:rsidRDefault="00CB4C8F" w:rsidP="008761B7">
      <w:r w:rsidRPr="00CB4C8F">
        <w:t xml:space="preserve">Stávající ustanovení v odstavci 10 se navrhuje zrušit s tím, že splatnost zálohy bude stanovena v návaznosti na lhůtu pro podání hlášení k záloze (viz nový § 38hc). Jde o standardní konstrukci, která zajistí, že lhůta pro podání daňového tvrzení, kterým se daň (v tomto případě záloha na daň) tvrdí ve stejné lhůtě jako je lhůta její splatnosti. </w:t>
      </w:r>
    </w:p>
    <w:p w14:paraId="2DB76865" w14:textId="77777777" w:rsidR="008761B7" w:rsidRPr="00CB4C8F" w:rsidRDefault="008761B7" w:rsidP="008761B7"/>
    <w:p w14:paraId="223424BF" w14:textId="77777777" w:rsidR="00CB4C8F" w:rsidRPr="00CB4C8F" w:rsidRDefault="00CB4C8F" w:rsidP="008761B7">
      <w:r w:rsidRPr="00CB4C8F">
        <w:rPr>
          <w:kern w:val="2"/>
          <w:szCs w:val="24"/>
          <w14:ligatures w14:val="standardContextual"/>
        </w:rPr>
        <w:t xml:space="preserve">Toto ustanovení upravuje též situaci, kdy příjem je poplatníkovi vyplácen prostřednictvím osoby se sídlem nebo bydlištěm v zahraničí, tj. tuzemskému plátci daně jsou v souladu se </w:t>
      </w:r>
      <w:r w:rsidRPr="00CB4C8F">
        <w:rPr>
          <w:kern w:val="2"/>
          <w:szCs w:val="24"/>
          <w14:ligatures w14:val="standardContextual"/>
        </w:rPr>
        <w:lastRenderedPageBreak/>
        <w:t xml:space="preserve">smlouvou uzavřenou s touto osobou se sídlem nebo bydlištěm v zahraničí obvykle skutečným (právním) zaměstnavatelem daných poplatníků, vyfakturovány mzdové náklady poplatníků vykonávajících činnost pro tohoto plátce daně podle jeho příkazů (viz § 6 odst. 2 zákona o daních z příjmů). Vzhledem k tomu, že se jedná o plátce daně, kteří jsou v návaznosti na splnění podmínek uvedených v § 6 odst. 2 zákona o daních z příjmů zaměstnavatelem pro účely zákona upravujícího jednotné měsíční hlášení zaměstnavatele, vztahují se na ně veškeré povinnosti plynoucí z tohoto zákona. To znamená, že i plátce daně vyplácející příjem poplatníkovi prostřednictvím zahraniční osoby, bude mít splatnost zálohy stanovenou v návaznosti na lhůtu pro podání hlášení k záloze, která odpovídá lhůtě pro podání jednotného měsíčního hlášení </w:t>
      </w:r>
      <w:r w:rsidRPr="00CB4C8F">
        <w:t xml:space="preserve">zakotvené v zákoně upravujícím jednotné měsíční hlášení zaměstnavatele.  </w:t>
      </w:r>
    </w:p>
    <w:p w14:paraId="33BB2464" w14:textId="77777777" w:rsidR="008761B7" w:rsidRDefault="008761B7" w:rsidP="008761B7"/>
    <w:p w14:paraId="4572843C" w14:textId="0A673078" w:rsidR="00CB4C8F" w:rsidRPr="00CB4C8F" w:rsidRDefault="00CB4C8F" w:rsidP="008761B7">
      <w:pPr>
        <w:rPr>
          <w:b/>
          <w:bCs/>
          <w:u w:val="single"/>
        </w:rPr>
      </w:pPr>
      <w:r w:rsidRPr="00CB4C8F">
        <w:rPr>
          <w:b/>
          <w:bCs/>
          <w:u w:val="single"/>
        </w:rPr>
        <w:t xml:space="preserve">K bodu 28 (§ </w:t>
      </w:r>
      <w:proofErr w:type="gramStart"/>
      <w:r w:rsidRPr="00CB4C8F">
        <w:rPr>
          <w:b/>
          <w:bCs/>
          <w:u w:val="single"/>
        </w:rPr>
        <w:t>38ha</w:t>
      </w:r>
      <w:proofErr w:type="gramEnd"/>
      <w:r w:rsidRPr="00CB4C8F">
        <w:rPr>
          <w:b/>
          <w:bCs/>
          <w:u w:val="single"/>
        </w:rPr>
        <w:t xml:space="preserve"> až 38hj)</w:t>
      </w:r>
    </w:p>
    <w:p w14:paraId="6172FBF8" w14:textId="77777777" w:rsidR="008761B7" w:rsidRDefault="008761B7" w:rsidP="008761B7">
      <w:pPr>
        <w:rPr>
          <w:u w:val="single"/>
        </w:rPr>
      </w:pPr>
    </w:p>
    <w:p w14:paraId="5547CB43" w14:textId="71017F06" w:rsidR="00CB4C8F" w:rsidRPr="00CB4C8F" w:rsidRDefault="00CB4C8F" w:rsidP="008761B7">
      <w:pPr>
        <w:rPr>
          <w:u w:val="single"/>
        </w:rPr>
      </w:pPr>
      <w:r w:rsidRPr="00CB4C8F">
        <w:rPr>
          <w:u w:val="single"/>
        </w:rPr>
        <w:t xml:space="preserve">K § </w:t>
      </w:r>
      <w:proofErr w:type="gramStart"/>
      <w:r w:rsidRPr="00CB4C8F">
        <w:rPr>
          <w:u w:val="single"/>
        </w:rPr>
        <w:t>38ha</w:t>
      </w:r>
      <w:proofErr w:type="gramEnd"/>
    </w:p>
    <w:p w14:paraId="3E4D9E89" w14:textId="77777777" w:rsidR="00CB4C8F" w:rsidRPr="00CB4C8F" w:rsidRDefault="00CB4C8F" w:rsidP="00CB4C8F">
      <w:pPr>
        <w:spacing w:after="160" w:line="259" w:lineRule="auto"/>
        <w:rPr>
          <w:kern w:val="2"/>
          <w:szCs w:val="24"/>
          <w14:ligatures w14:val="standardContextual"/>
        </w:rPr>
      </w:pPr>
      <w:r w:rsidRPr="00CB4C8F">
        <w:rPr>
          <w:i/>
          <w:iCs/>
          <w:kern w:val="2"/>
          <w:szCs w:val="24"/>
          <w14:ligatures w14:val="standardContextual"/>
        </w:rPr>
        <w:t>Odstavec 1</w:t>
      </w:r>
      <w:r w:rsidRPr="00CB4C8F">
        <w:rPr>
          <w:kern w:val="2"/>
          <w:szCs w:val="24"/>
          <w14:ligatures w14:val="standardContextual"/>
        </w:rPr>
        <w:t xml:space="preserve"> zavádí povinnost plátce daně podat hlášení k záloze na daň z příjmů fyzických osob ze závislé činnosti. V souladu se zavedenou legislativní zkratkou v § 38h odst. 1 se v normativním textu používá jen zkrácené označení „záloha“. Předmětem hlášení je tvrzení plátce daně o výši záloh na daň od jednotlivých poplatníků a v důsledku toho též jejich úhrnu za plátce daně celkem. </w:t>
      </w:r>
    </w:p>
    <w:p w14:paraId="42C7B567" w14:textId="77777777" w:rsidR="00CB4C8F" w:rsidRPr="00CB4C8F" w:rsidRDefault="00CB4C8F" w:rsidP="00CB4C8F">
      <w:pPr>
        <w:spacing w:after="160" w:line="259" w:lineRule="auto"/>
        <w:rPr>
          <w:kern w:val="2"/>
          <w:szCs w:val="24"/>
          <w14:ligatures w14:val="standardContextual"/>
        </w:rPr>
      </w:pPr>
      <w:r w:rsidRPr="00CB4C8F">
        <w:rPr>
          <w:kern w:val="2"/>
          <w:szCs w:val="24"/>
          <w14:ligatures w14:val="standardContextual"/>
        </w:rPr>
        <w:t xml:space="preserve">Účel hlášení je dvojí: (i) tvrzení zálohy, která je na jeho základě </w:t>
      </w:r>
      <w:proofErr w:type="spellStart"/>
      <w:r w:rsidRPr="00CB4C8F">
        <w:rPr>
          <w:kern w:val="2"/>
          <w:szCs w:val="24"/>
          <w14:ligatures w14:val="standardContextual"/>
        </w:rPr>
        <w:t>samovyměřena</w:t>
      </w:r>
      <w:proofErr w:type="spellEnd"/>
      <w:r w:rsidRPr="00CB4C8F">
        <w:rPr>
          <w:kern w:val="2"/>
          <w:szCs w:val="24"/>
          <w14:ligatures w14:val="standardContextual"/>
        </w:rPr>
        <w:t xml:space="preserve"> (</w:t>
      </w:r>
      <w:proofErr w:type="spellStart"/>
      <w:r w:rsidRPr="00CB4C8F">
        <w:rPr>
          <w:kern w:val="2"/>
          <w:szCs w:val="24"/>
          <w14:ligatures w14:val="standardContextual"/>
        </w:rPr>
        <w:t>ii</w:t>
      </w:r>
      <w:proofErr w:type="spellEnd"/>
      <w:r w:rsidRPr="00CB4C8F">
        <w:rPr>
          <w:kern w:val="2"/>
          <w:szCs w:val="24"/>
          <w14:ligatures w14:val="standardContextual"/>
        </w:rPr>
        <w:t>) individualizace zálohy na zálohy připadající na jednotlivé poplatníky. U správce daně však k této individualizaci dochází pouze na úrovni evidence, nikoliv vyměření. Jednotlivé zálohy připadající na poplatníky se nevyměřují (vyměřuje se pouze celková záloha za plátce daně).</w:t>
      </w:r>
    </w:p>
    <w:p w14:paraId="0286FCC6" w14:textId="77777777" w:rsidR="00CB4C8F" w:rsidRPr="00CB4C8F" w:rsidRDefault="00CB4C8F" w:rsidP="00CB4C8F">
      <w:pPr>
        <w:spacing w:after="160" w:line="259" w:lineRule="auto"/>
        <w:rPr>
          <w:kern w:val="2"/>
          <w:szCs w:val="24"/>
          <w14:ligatures w14:val="standardContextual"/>
        </w:rPr>
      </w:pPr>
      <w:r w:rsidRPr="00CB4C8F">
        <w:rPr>
          <w:kern w:val="2"/>
          <w:szCs w:val="24"/>
          <w14:ligatures w14:val="standardContextual"/>
        </w:rPr>
        <w:t>Prostřednictvím hlášení se správce daně každý měsíc dozvídá, za které poplatníky plátce daně zálohu odvádí a jakou výši činí záloha každého z nich. Na základě hlášení může správce daně ověřit, zda odvod zálohy (tj. fakticky uhrazená částka), ke kterému by mělo dojít ve stejné lhůtě, jako je podáváno hlášení, odpovídá celkové záloze (viz § 38hb). Případný rozdíl mezi tvrzenou a odvedenou částkou by byl buďto nedoplatkem, nebo přeplatkem.</w:t>
      </w:r>
    </w:p>
    <w:p w14:paraId="0F9BEEEE" w14:textId="77777777" w:rsidR="00CB4C8F" w:rsidRPr="00CB4C8F" w:rsidRDefault="00CB4C8F" w:rsidP="00CB4C8F">
      <w:pPr>
        <w:spacing w:after="160" w:line="259" w:lineRule="auto"/>
        <w:rPr>
          <w:kern w:val="2"/>
          <w:szCs w:val="24"/>
          <w14:ligatures w14:val="standardContextual"/>
        </w:rPr>
      </w:pPr>
      <w:r w:rsidRPr="00CB4C8F">
        <w:rPr>
          <w:i/>
          <w:iCs/>
          <w:kern w:val="2"/>
          <w:szCs w:val="24"/>
          <w14:ligatures w14:val="standardContextual"/>
        </w:rPr>
        <w:t>Odstavec 2</w:t>
      </w:r>
      <w:r w:rsidRPr="00CB4C8F">
        <w:rPr>
          <w:kern w:val="2"/>
          <w:szCs w:val="24"/>
          <w14:ligatures w14:val="standardContextual"/>
        </w:rPr>
        <w:t xml:space="preserve"> stanoví, že hlášení k záloze lze podat pouze prostřednictvím jednotného měsíčního hlášení podle zákona upravujícího jednotné měsíční hlášení zaměstnavatele. Hlášení k záloze tedy bude součástí tohoto jednotného měsíčního hlášení, ve které zaměstnavatel uvádí další údaje potřebné pro agendy integrované do tohoto společného podání. Způsob podání (který je výlučně elektronický ve stanoveném formátu a struktuře), lhůtu, proces řešení případných vad, jakož i některé následky spojené s pochybením ze strany zaměstnavatele upravuje zmíněný zákon. Není proto třeba normovat tyto otázky duplicitně na úrovni zákona o daních z příjmů.</w:t>
      </w:r>
    </w:p>
    <w:p w14:paraId="6C29E060" w14:textId="77777777" w:rsidR="00CB4C8F" w:rsidRPr="00CB4C8F" w:rsidRDefault="00CB4C8F" w:rsidP="00CB4C8F">
      <w:pPr>
        <w:spacing w:after="160" w:line="259" w:lineRule="auto"/>
        <w:rPr>
          <w:kern w:val="2"/>
          <w:szCs w:val="24"/>
          <w14:ligatures w14:val="standardContextual"/>
        </w:rPr>
      </w:pPr>
      <w:r w:rsidRPr="00CB4C8F">
        <w:rPr>
          <w:kern w:val="2"/>
          <w:szCs w:val="24"/>
          <w14:ligatures w14:val="standardContextual"/>
        </w:rPr>
        <w:t>Obsah hlášení upravuje odstavec 3 a navazuje na pravidlo obsažené v § 135 odst. 2 daňového řádu. Plátce daně je podle něj povinen v hlášení vyčíslit zálohu připadající na každého poplatníka a uvést další údaje potřebné pro vyměření zálohy. Okruh těchto údajů stanoví nařízení vlády, jehož vydání předpokládá zákon o jednotném měsíčním hlášení zaměstnavatele.</w:t>
      </w:r>
    </w:p>
    <w:p w14:paraId="1D91B166" w14:textId="77777777" w:rsidR="00CB4C8F" w:rsidRPr="00CB4C8F" w:rsidRDefault="00CB4C8F" w:rsidP="00CB4C8F">
      <w:pPr>
        <w:spacing w:after="160" w:line="259" w:lineRule="auto"/>
        <w:rPr>
          <w:kern w:val="2"/>
          <w:szCs w:val="24"/>
          <w14:ligatures w14:val="standardContextual"/>
        </w:rPr>
      </w:pPr>
      <w:r w:rsidRPr="00CB4C8F">
        <w:rPr>
          <w:kern w:val="2"/>
          <w:szCs w:val="24"/>
          <w14:ligatures w14:val="standardContextual"/>
        </w:rPr>
        <w:t xml:space="preserve">Hlášení k záloze na daň, stejně tak i následné hlášení k záloze na daň, je nutné řadit mezi tzv. formulářová podání ve smyslu § 72 odst. 1 daňového řádu. Obecná úprava obsažená v daňovém řádu platná pro formulářová podání je však z větší části přebita speciální úpravou podle zákona o jednotném měsíčním hlášení zaměstnavatele. Podrobný obsah hlášení (tj. jeho obsahová struktura) a formát datové zprávy, ve které je nutné hlášení učinit, tak bude stanoven v </w:t>
      </w:r>
      <w:r w:rsidRPr="00CB4C8F">
        <w:rPr>
          <w:kern w:val="2"/>
          <w:szCs w:val="24"/>
          <w14:ligatures w14:val="standardContextual"/>
        </w:rPr>
        <w:lastRenderedPageBreak/>
        <w:t>příslušeném nařízení vlády, a to jednotně pro celé jednotné měsíční hlášení zaměstnavatele (zahrnující i hlášení k záloze na daň).</w:t>
      </w:r>
    </w:p>
    <w:p w14:paraId="794F4688" w14:textId="77777777" w:rsidR="00CB4C8F" w:rsidRPr="00CB4C8F" w:rsidRDefault="00CB4C8F" w:rsidP="00CB4C8F">
      <w:pPr>
        <w:spacing w:after="160" w:line="259" w:lineRule="auto"/>
        <w:rPr>
          <w:kern w:val="2"/>
          <w:szCs w:val="24"/>
          <w14:ligatures w14:val="standardContextual"/>
        </w:rPr>
      </w:pPr>
      <w:r w:rsidRPr="00CB4C8F">
        <w:rPr>
          <w:kern w:val="2"/>
          <w:szCs w:val="24"/>
          <w14:ligatures w14:val="standardContextual"/>
        </w:rPr>
        <w:t>Návrh zákona záměrně nestanoví pro podání hlášení k záloze speciální lhůtu, neboť je součástí jednotného měsíčního hlášení. Uplatní se úprava podle zákona o jednotném měsíčním hlášení zaměstnavatele, která stanoví lhůtu pro podání jednotného měsíčního hlášení. Plátce daně tak bude povinen hlášení podat do 20 dnů od konce kalendářního měsíce, následujícího po kalendářním měsíci, jímž končí období, za které se hlášené údaje sdělují, tj. do 20 dní po skončení zálohového období. Návrh zákona upravujícího jednotné měsíční hlášení zaměstnavatele současně stanoví, že toto hlášení bude možné poprvé podat až od 1. dne kalendářního měsíce, ve kterém se jednotné měsíční hlášení podává. Případné dřívější podání by mělo za následek neúčinnost. Hlášení k záloze se tak podává vždy za již uplynulé zálohové období. Zmíněný zákon současně vylučuje možnost prodloužit lhůtu pro podání jednotného měsíčního hlášení, tedy i hlášení k záloze k dani, které je jeho součástí. Je tak vyloučena obecná úprava § 36 daňového řádu.</w:t>
      </w:r>
    </w:p>
    <w:p w14:paraId="7151BD40" w14:textId="77777777" w:rsidR="00CB4C8F" w:rsidRPr="00CB4C8F" w:rsidRDefault="00CB4C8F" w:rsidP="00CB4C8F">
      <w:pPr>
        <w:spacing w:after="160" w:line="259" w:lineRule="auto"/>
        <w:rPr>
          <w:kern w:val="2"/>
          <w:szCs w:val="24"/>
          <w14:ligatures w14:val="standardContextual"/>
        </w:rPr>
      </w:pPr>
      <w:r w:rsidRPr="00CB4C8F">
        <w:rPr>
          <w:i/>
          <w:iCs/>
          <w:kern w:val="2"/>
          <w:szCs w:val="24"/>
          <w14:ligatures w14:val="standardContextual"/>
        </w:rPr>
        <w:t>V odstavci 4</w:t>
      </w:r>
      <w:r w:rsidRPr="00CB4C8F">
        <w:rPr>
          <w:kern w:val="2"/>
          <w:szCs w:val="24"/>
          <w14:ligatures w14:val="standardContextual"/>
        </w:rPr>
        <w:t xml:space="preserve"> je explicitně stanoveno, že výše zálohy tvrzené v hlášení (tj. to co má plátce daně povinnost odvést) bude tvořena součtem záloh připadajících na jednotlivé poplatníky. Z pohledu jednotného měsíčního hlášení podle zákona upravujícího jednotné měsíční hlášení zaměstnavatele bude rozhodující součet hodnot obsažených v individualizovaných částech tohoto hlášení, které jsou vztaženy vždy k jednotlivým zaměstnancům. Naopak předpokládaná celková výše zálohy za plátce daně (zaměstnavatele), která bude obsažena v souhrnné části jednotného měsíčního hlášení, nebude mít z hlediska správy daní z příjmů povahu tvrzené zálohy, ale pouze informativní a také kontrolní charakter. V případě nesouladu mezi 1) úhrnem záloh obsažených v individualizovaných částech jednotného měsíčního hlášení a 2) údajem o celkové výši zálohy v souhrnné části tohoto hlášení, bude rozhodující údaj dle bodu 1).</w:t>
      </w:r>
    </w:p>
    <w:p w14:paraId="67D6252D" w14:textId="77777777" w:rsidR="00CB4C8F" w:rsidRPr="00CB4C8F" w:rsidRDefault="00CB4C8F" w:rsidP="00CB4C8F">
      <w:pPr>
        <w:spacing w:after="160" w:line="259" w:lineRule="auto"/>
        <w:rPr>
          <w:kern w:val="2"/>
          <w:szCs w:val="24"/>
          <w14:ligatures w14:val="standardContextual"/>
        </w:rPr>
      </w:pPr>
      <w:r w:rsidRPr="00CB4C8F">
        <w:rPr>
          <w:kern w:val="2"/>
          <w:szCs w:val="24"/>
          <w14:ligatures w14:val="standardContextual"/>
        </w:rPr>
        <w:t>Plátce daně, který podá hlášení k záloze v předstihu, tj. před uplynutím posledního dne lhůty pro jeho podání, může provádět opravy již podaného hlášení prostřednictvím opravného hlášení podle zákona upravujícího jednotné měsíční hlášení zaměstnavatele. Bude-li tato oprava provedena do okamžiku uplynutí zmíněné lhůty, jedná se stále o korekci či doplnění původního podání. Správce daně tuto opravu ani nezaznamená, neboť ta se bude odehrávat pouze v rámci zpracování podání v systému evidence jednotného měsíčního hlášení, přičemž správci daně budou zpřístupněna až definitivní podoba hlášených údajů. Plátce daně si musí dát pozor na to, aby jednotné měsíční hlášení (jehož součástí je hlášení k záloze) nepodal příliš brzy. Podle zákona upravujícího jednotné měsíční hlášení zaměstnavatele bude možné podání řádně učinit v intervalu od 1. dne do 20. dne kalendářního měsíce následujícího po konci období, k němuž se hlášení vztahuje.</w:t>
      </w:r>
    </w:p>
    <w:p w14:paraId="1D5D22F7" w14:textId="77777777" w:rsidR="00CB4C8F" w:rsidRPr="00CB4C8F" w:rsidRDefault="00CB4C8F" w:rsidP="00CB4C8F">
      <w:pPr>
        <w:spacing w:after="160" w:line="259" w:lineRule="auto"/>
        <w:rPr>
          <w:kern w:val="2"/>
          <w:szCs w:val="24"/>
          <w14:ligatures w14:val="standardContextual"/>
        </w:rPr>
      </w:pPr>
      <w:r w:rsidRPr="00CB4C8F">
        <w:rPr>
          <w:kern w:val="2"/>
          <w:szCs w:val="24"/>
          <w14:ligatures w14:val="standardContextual"/>
        </w:rPr>
        <w:t xml:space="preserve">Je potřeba rozlišovat mezi zmíněnou opravou původního hlášení k záloze a následným hlášením k záloze (§ 38hc). Zatímco opravy původního hlášení je možno činit pouze do uplynutí lhůty pro podání hlášení, následným hlášením je třeba rozumět hlášení podané po uplynutí lhůty pro podání hlášení (následná oprava, resp. doplnění hlášení). Ve vztahu k předchozímu hlášení má následné hlášení doplňkovou, nikoli nahrazující, úlohu. Z pohledu zákona upravujícího jednotné měsíční hlášení zaměstnavatele nicméně půjde v obou případech o opravu realizovanou opravným hlášením. Výše zmíněné rozlišení tak bude existovat nikoli v rovině faktické, ale v rovině </w:t>
      </w:r>
      <w:proofErr w:type="gramStart"/>
      <w:r w:rsidRPr="00CB4C8F">
        <w:rPr>
          <w:kern w:val="2"/>
          <w:szCs w:val="24"/>
          <w14:ligatures w14:val="standardContextual"/>
        </w:rPr>
        <w:t>právní</w:t>
      </w:r>
      <w:proofErr w:type="gramEnd"/>
      <w:r w:rsidRPr="00CB4C8F">
        <w:rPr>
          <w:kern w:val="2"/>
          <w:szCs w:val="24"/>
          <w14:ligatures w14:val="standardContextual"/>
        </w:rPr>
        <w:t xml:space="preserve"> a to pouze pro oblast daně z příjmů ze závislé činnosti. Na technické úrovni půjde o obdobný mechanismus připouštějící dva způsoby oprav – doplnění </w:t>
      </w:r>
      <w:r w:rsidRPr="00CB4C8F">
        <w:rPr>
          <w:kern w:val="2"/>
          <w:szCs w:val="24"/>
          <w14:ligatures w14:val="standardContextual"/>
        </w:rPr>
        <w:lastRenderedPageBreak/>
        <w:t>nebo nahrazení, byť de iure půjde v případě následného hlášení k záloze vždy o doplnění oproti výchozímu stavu.</w:t>
      </w:r>
    </w:p>
    <w:p w14:paraId="19131BA0" w14:textId="77777777" w:rsidR="00CB4C8F" w:rsidRPr="00CB4C8F" w:rsidRDefault="00CB4C8F" w:rsidP="00CB4C8F">
      <w:pPr>
        <w:spacing w:after="160" w:line="259" w:lineRule="auto"/>
        <w:rPr>
          <w:kern w:val="2"/>
          <w:szCs w:val="24"/>
          <w:u w:val="single"/>
          <w14:ligatures w14:val="standardContextual"/>
        </w:rPr>
      </w:pPr>
      <w:r w:rsidRPr="00CB4C8F">
        <w:rPr>
          <w:kern w:val="2"/>
          <w:szCs w:val="24"/>
          <w:u w:val="single"/>
          <w14:ligatures w14:val="standardContextual"/>
        </w:rPr>
        <w:t>K § 38hb</w:t>
      </w:r>
    </w:p>
    <w:p w14:paraId="0D177DF4" w14:textId="77777777" w:rsidR="00CB4C8F" w:rsidRPr="00CB4C8F" w:rsidRDefault="00CB4C8F" w:rsidP="00CB4C8F">
      <w:pPr>
        <w:spacing w:after="160" w:line="259" w:lineRule="auto"/>
        <w:rPr>
          <w:kern w:val="2"/>
          <w:szCs w:val="24"/>
          <w14:ligatures w14:val="standardContextual"/>
        </w:rPr>
      </w:pPr>
      <w:r w:rsidRPr="00CB4C8F">
        <w:rPr>
          <w:kern w:val="2"/>
          <w:szCs w:val="24"/>
          <w14:ligatures w14:val="standardContextual"/>
        </w:rPr>
        <w:t>Zákon výslovně upravuje den splatnosti zálohy na daň z příjmů fyzických osob ze závislé činnosti. Splatnost zálohy odváděné plátcem daně je stanovena k poslednímu dni lhůty stanové pro podání hlášení k záloze. Lhůta pro podání hlášení k záloze odpovídá lhůtě pro podání jednotného měsíčního hlášení zakotvené v zákoně o jednotném měsíčním hlášení zaměstnavatele. Tato lhůta činí 20 dní po uplynutí kalendářního měsíce, v němž plátci daně vznikla povinnost, která je předmětem hlášení. Hlášení k záloze se tak podává vždy za již uplynulé zálohové období. Dnem splatnosti zálohy je tedy 20. den kalendářního měsíce, ve kterém se hlášení podává. Splatnost zálohy sdílí osud lhůty pro podání hlášení. Zákon o jednotném měsíčním hlášení zaměstnavatele pak vylučuje možnost jejího prodloužení. V důsledku výše uvedeného je nadbytečným § 38h odst. 10 zákona o daních z příjmů.</w:t>
      </w:r>
    </w:p>
    <w:p w14:paraId="5947AF4A" w14:textId="77777777" w:rsidR="00CB4C8F" w:rsidRPr="00CB4C8F" w:rsidRDefault="00CB4C8F" w:rsidP="00CB4C8F">
      <w:pPr>
        <w:spacing w:after="160" w:line="259" w:lineRule="auto"/>
        <w:rPr>
          <w:kern w:val="2"/>
          <w:szCs w:val="24"/>
          <w:u w:val="single"/>
          <w14:ligatures w14:val="standardContextual"/>
        </w:rPr>
      </w:pPr>
      <w:r w:rsidRPr="00CB4C8F">
        <w:rPr>
          <w:kern w:val="2"/>
          <w:szCs w:val="24"/>
          <w:u w:val="single"/>
          <w14:ligatures w14:val="standardContextual"/>
        </w:rPr>
        <w:t>K § 38hc</w:t>
      </w:r>
    </w:p>
    <w:p w14:paraId="2E1C85D2" w14:textId="77777777" w:rsidR="00CB4C8F" w:rsidRPr="00CB4C8F" w:rsidRDefault="00CB4C8F" w:rsidP="00CB4C8F">
      <w:pPr>
        <w:spacing w:after="160" w:line="259" w:lineRule="auto"/>
        <w:rPr>
          <w:kern w:val="2"/>
          <w:szCs w:val="24"/>
          <w14:ligatures w14:val="standardContextual"/>
        </w:rPr>
      </w:pPr>
      <w:r w:rsidRPr="00CB4C8F">
        <w:rPr>
          <w:i/>
          <w:iCs/>
          <w:kern w:val="2"/>
          <w:szCs w:val="24"/>
          <w14:ligatures w14:val="standardContextual"/>
        </w:rPr>
        <w:t>Odstavec 1</w:t>
      </w:r>
      <w:r w:rsidRPr="00CB4C8F">
        <w:rPr>
          <w:kern w:val="2"/>
          <w:szCs w:val="24"/>
          <w14:ligatures w14:val="standardContextual"/>
        </w:rPr>
        <w:t xml:space="preserve"> ukládá plátci daně povinnost podat následné hlášení k záloze v případě, že zjistí, že výše poslední známé zálohy (§ 38hd) nebyla stanovena správně. Není přitom rozhodující, zda k tomuto stanovení došlo na základě předchozího tvrzení zálohy plátcem daně, nebo z moci úřední. Následné hlášení bude plátce daně podávat v těchto situacích: (i) bylo podáno řádné hlášení, v něm byla tvrzena záloha v určité výši, nicméně později se ukáže, že tato výše je nesprávná, (</w:t>
      </w:r>
      <w:proofErr w:type="spellStart"/>
      <w:r w:rsidRPr="00CB4C8F">
        <w:rPr>
          <w:kern w:val="2"/>
          <w:szCs w:val="24"/>
          <w14:ligatures w14:val="standardContextual"/>
        </w:rPr>
        <w:t>ii</w:t>
      </w:r>
      <w:proofErr w:type="spellEnd"/>
      <w:r w:rsidRPr="00CB4C8F">
        <w:rPr>
          <w:kern w:val="2"/>
          <w:szCs w:val="24"/>
          <w14:ligatures w14:val="standardContextual"/>
        </w:rPr>
        <w:t>) nebylo podáno řádné hlášení a v důsledku toho došlo v souladu s § 38he odst. 2 k samovyměření zálohy ve výši nula, avšak tento kontumační výsledek je podle názoru plátce daně nesprávný, (</w:t>
      </w:r>
      <w:proofErr w:type="spellStart"/>
      <w:r w:rsidRPr="00CB4C8F">
        <w:rPr>
          <w:kern w:val="2"/>
          <w:szCs w:val="24"/>
          <w14:ligatures w14:val="standardContextual"/>
        </w:rPr>
        <w:t>iii</w:t>
      </w:r>
      <w:proofErr w:type="spellEnd"/>
      <w:r w:rsidRPr="00CB4C8F">
        <w:rPr>
          <w:kern w:val="2"/>
          <w:szCs w:val="24"/>
          <w14:ligatures w14:val="standardContextual"/>
        </w:rPr>
        <w:t xml:space="preserve">) došlo k doměření zálohy z moci úřední v souladu s § 38hf a plátce daně jej považuje za nesprávný. </w:t>
      </w:r>
    </w:p>
    <w:p w14:paraId="17469E43" w14:textId="77777777" w:rsidR="00CB4C8F" w:rsidRPr="00CB4C8F" w:rsidRDefault="00CB4C8F" w:rsidP="00CB4C8F">
      <w:pPr>
        <w:spacing w:after="160" w:line="259" w:lineRule="auto"/>
        <w:rPr>
          <w:kern w:val="2"/>
          <w:szCs w:val="24"/>
          <w14:ligatures w14:val="standardContextual"/>
        </w:rPr>
      </w:pPr>
      <w:r w:rsidRPr="00CB4C8F">
        <w:rPr>
          <w:kern w:val="2"/>
          <w:szCs w:val="24"/>
          <w14:ligatures w14:val="standardContextual"/>
        </w:rPr>
        <w:t xml:space="preserve">Cílem následného hlášení k záloze je především opravit nesprávně tvrzenou poslední známou zálohu (blíže k tomuto pojmu viz § 38hd), popřípadě další údaje, které jsou součástí hlášení k záloze. Výsledkem proto nutně nemusí být změna výše celkové zálohy. Záloha tvrzená v následném hlášení se stává poslední známou zálohou, a to do doby, než bude případně upravena dalším tvrzením vztahujícím se k témuž zálohovému období (tj. případným dalším následným hlášením) nebo doměřením zálohy z moci úřední. </w:t>
      </w:r>
    </w:p>
    <w:p w14:paraId="0B322312" w14:textId="77777777" w:rsidR="00CB4C8F" w:rsidRPr="00CB4C8F" w:rsidRDefault="00CB4C8F" w:rsidP="00CB4C8F">
      <w:pPr>
        <w:spacing w:after="160" w:line="259" w:lineRule="auto"/>
        <w:rPr>
          <w:kern w:val="2"/>
          <w:szCs w:val="24"/>
          <w14:ligatures w14:val="standardContextual"/>
        </w:rPr>
      </w:pPr>
      <w:r w:rsidRPr="00CB4C8F">
        <w:rPr>
          <w:kern w:val="2"/>
          <w:szCs w:val="24"/>
          <w14:ligatures w14:val="standardContextual"/>
        </w:rPr>
        <w:t xml:space="preserve">Vzhledem k tomu, že pro podání následného hlášení není stanovena lhůta, nemůže dojít ke vzniku pokuty za opožděné tvrzení daně podle § 250 daňového řádu. Ze stejného důvodu nebude možné následné hlášení opravit ve smyslu § 138 daňového řádu. </w:t>
      </w:r>
    </w:p>
    <w:p w14:paraId="1D781BE5" w14:textId="77777777" w:rsidR="00CB4C8F" w:rsidRPr="00CB4C8F" w:rsidRDefault="00CB4C8F" w:rsidP="00CB4C8F">
      <w:pPr>
        <w:spacing w:after="160" w:line="259" w:lineRule="auto"/>
        <w:rPr>
          <w:kern w:val="2"/>
          <w:szCs w:val="24"/>
          <w14:ligatures w14:val="standardContextual"/>
        </w:rPr>
      </w:pPr>
      <w:r w:rsidRPr="00CB4C8F">
        <w:rPr>
          <w:i/>
          <w:iCs/>
          <w:kern w:val="2"/>
          <w:szCs w:val="24"/>
          <w14:ligatures w14:val="standardContextual"/>
        </w:rPr>
        <w:t>Odstavec 2</w:t>
      </w:r>
      <w:r w:rsidRPr="00CB4C8F">
        <w:rPr>
          <w:kern w:val="2"/>
          <w:szCs w:val="24"/>
          <w14:ligatures w14:val="standardContextual"/>
        </w:rPr>
        <w:t xml:space="preserve"> reflektuje skutečnost, že v následném hlášení se plátce daně vymezuje vždy k existující poslední známé záloze. Výši této zálohy upravuje nahoru či dolů tím, že v následném hlášení uvede nově tvrzenou zálohu připadající na poplatníka. Rozdíl oproti poslední známé záloze se explicitně do formuláře neuvádí, nicméně implicitně je zřejmý z porovnání obou hodnot. Na toto ustanovení navazuje § 38he odst. 3, kde je stanoveno, že záloha tvrzená v následném hlášení je považována za doměřenou ve výši nově tvrzené zálohy.</w:t>
      </w:r>
    </w:p>
    <w:p w14:paraId="23D2D611" w14:textId="77777777" w:rsidR="00CB4C8F" w:rsidRPr="00CB4C8F" w:rsidRDefault="00CB4C8F" w:rsidP="00CB4C8F">
      <w:pPr>
        <w:spacing w:after="160" w:line="259" w:lineRule="auto"/>
        <w:rPr>
          <w:kern w:val="2"/>
          <w:szCs w:val="24"/>
          <w14:ligatures w14:val="standardContextual"/>
        </w:rPr>
      </w:pPr>
      <w:r w:rsidRPr="00CB4C8F">
        <w:rPr>
          <w:i/>
          <w:iCs/>
          <w:kern w:val="2"/>
          <w:szCs w:val="24"/>
          <w14:ligatures w14:val="standardContextual"/>
        </w:rPr>
        <w:t>Odstavec 3</w:t>
      </w:r>
      <w:r w:rsidRPr="00CB4C8F">
        <w:rPr>
          <w:kern w:val="2"/>
          <w:szCs w:val="24"/>
          <w14:ligatures w14:val="standardContextual"/>
        </w:rPr>
        <w:t xml:space="preserve"> stanoví povinnost podat následné hlášení i v případech, kdy v důsledku jeho podání nedojde ke změně poslední známé zálohy. Lze tak např. změnit pouze tvrzené údaje týkající se jednotlivých poplatníků. Vzhledem k mechanismu samovyměření nebude tato změna správcem daně autoritativně potvrzována vydáním rozhodnutí.</w:t>
      </w:r>
    </w:p>
    <w:p w14:paraId="6A6B14A7" w14:textId="77777777" w:rsidR="00CB4C8F" w:rsidRPr="00CB4C8F" w:rsidRDefault="00CB4C8F" w:rsidP="00CB4C8F">
      <w:pPr>
        <w:spacing w:after="160" w:line="259" w:lineRule="auto"/>
        <w:rPr>
          <w:kern w:val="2"/>
          <w:szCs w:val="24"/>
          <w14:ligatures w14:val="standardContextual"/>
        </w:rPr>
      </w:pPr>
      <w:r w:rsidRPr="00CB4C8F">
        <w:rPr>
          <w:i/>
          <w:iCs/>
          <w:kern w:val="2"/>
          <w:szCs w:val="24"/>
          <w14:ligatures w14:val="standardContextual"/>
        </w:rPr>
        <w:lastRenderedPageBreak/>
        <w:t>Odstavec 4</w:t>
      </w:r>
      <w:r w:rsidRPr="00CB4C8F">
        <w:rPr>
          <w:kern w:val="2"/>
          <w:szCs w:val="24"/>
          <w14:ligatures w14:val="standardContextual"/>
        </w:rPr>
        <w:t xml:space="preserve"> podobně jako je tomu v případě hlášení k záloze stanoví, že následné hlášení k záloze lze podat pouze prostřednictvím opravného hlášení podle zákona upravujícího jednotné měsíční hlášení zaměstnavatele. Způsob podání (který je výlučně elektronický ve stanoveném formátu a struktuře), proces řešení případných vad, jakož i některé následky spojené s pochybením ze strany zaměstnavatele upravuje zmíněný zákon.</w:t>
      </w:r>
    </w:p>
    <w:p w14:paraId="290439A3" w14:textId="77777777" w:rsidR="00CB4C8F" w:rsidRPr="00CB4C8F" w:rsidRDefault="00CB4C8F" w:rsidP="00CB4C8F">
      <w:pPr>
        <w:spacing w:after="160" w:line="259" w:lineRule="auto"/>
        <w:rPr>
          <w:kern w:val="2"/>
          <w:szCs w:val="24"/>
          <w14:ligatures w14:val="standardContextual"/>
        </w:rPr>
      </w:pPr>
      <w:r w:rsidRPr="00CB4C8F">
        <w:rPr>
          <w:kern w:val="2"/>
          <w:szCs w:val="24"/>
          <w14:ligatures w14:val="standardContextual"/>
        </w:rPr>
        <w:t xml:space="preserve">Pro následné hlášení k záloze podané v průběhu </w:t>
      </w:r>
      <w:proofErr w:type="spellStart"/>
      <w:r w:rsidRPr="00CB4C8F">
        <w:rPr>
          <w:kern w:val="2"/>
          <w:szCs w:val="24"/>
          <w14:ligatures w14:val="standardContextual"/>
        </w:rPr>
        <w:t>doměřovacího</w:t>
      </w:r>
      <w:proofErr w:type="spellEnd"/>
      <w:r w:rsidRPr="00CB4C8F">
        <w:rPr>
          <w:kern w:val="2"/>
          <w:szCs w:val="24"/>
          <w14:ligatures w14:val="standardContextual"/>
        </w:rPr>
        <w:t xml:space="preserve"> řízení se uplatní § 145a daňového řádu. Toto obecné ustanovení vylučuje možnost podat následné hlášení v případě, kdy k danému zálohovému období probíhá </w:t>
      </w:r>
      <w:proofErr w:type="spellStart"/>
      <w:r w:rsidRPr="00CB4C8F">
        <w:rPr>
          <w:kern w:val="2"/>
          <w:szCs w:val="24"/>
          <w14:ligatures w14:val="standardContextual"/>
        </w:rPr>
        <w:t>doměřovací</w:t>
      </w:r>
      <w:proofErr w:type="spellEnd"/>
      <w:r w:rsidRPr="00CB4C8F">
        <w:rPr>
          <w:kern w:val="2"/>
          <w:szCs w:val="24"/>
          <w14:ligatures w14:val="standardContextual"/>
        </w:rPr>
        <w:t xml:space="preserve"> řízení. Tato situace nastane pouze tehdy, pokud správce daně toto řízení v souladu s § 91 daňového řádu zahájí. To bude zpravidla v důsledku daňové kontroly vztahující se k danému zálohovému, resp. zdaňovacímu období, nebo na základě postupu k odstranění pochybností k předchozímu tvrzení zálohy, tj. hlášení či následnému hlášení. Důvodem pro toto omezení je skutečnost, že v dané věci probíhá určité šetření ze strany správce daně, a to za použití instrumentu daňové kontroly nebo postupu k odstranění pochybností. Pokud by plátce daně nebyl v možnosti podat následné hlášení omezen, mohl by snadno zareagovat na pro něj negativně se vyvíjející průběh těchto postupů ve snaze vyhnout se sankci v podobě penále. To by bylo demotivující pro ty, kteří své povinnosti plní řádně. </w:t>
      </w:r>
      <w:proofErr w:type="spellStart"/>
      <w:r w:rsidRPr="00CB4C8F">
        <w:rPr>
          <w:kern w:val="2"/>
          <w:szCs w:val="24"/>
          <w14:ligatures w14:val="standardContextual"/>
        </w:rPr>
        <w:t>Doměřovací</w:t>
      </w:r>
      <w:proofErr w:type="spellEnd"/>
      <w:r w:rsidRPr="00CB4C8F">
        <w:rPr>
          <w:kern w:val="2"/>
          <w:szCs w:val="24"/>
          <w14:ligatures w14:val="standardContextual"/>
        </w:rPr>
        <w:t xml:space="preserve"> řízení zahájené z moci úřední je možné považovat za skončené až nabytím právní moci dodatečného platebního výměru, kterým je stanovena záloha, nedojde-li mezitím k zastavení řízení v souladu s § 106 daňového řádu. Do té doby, než rozhodnutí o doměření zálohy (dodatečný platební výměr) nabude právní moci, nelze podat následné hlášení. Důvodem je skutečnost, že plátce daně, který s tímto rozhodnutím nesouhlasí, může proti dodatečnému platebnímu výměru brojit odvoláním, které fakticky odsouvá náhradní den splatnosti doměřené zálohy. Do okamžiku právní moci dodatečného platebního výměru tedy nelze považovat zálohu doměřenou z moci úřední za definitivní. Tomu odpovídá i konstrukce obsažená v § 38hd odst. 1 písm. b), která za poslední známou zálohu označuje až pravomocně doměřenou zálohu. Bylo by tedy nežádoucí, aby vedle odvolání plátce daně podával následné hlášení za účelem dosažení obdobného výsledku. Pakliže bude cítit potřebu poukázat na nové skutečnosti ve svůj prospěch, které dříve nebyly uplatněny, může tak učinit v odvolání, neboť odvolací řízení v daňovém procesu je postaveno na principu úplné apelace. Pokud k tomu využije formulář následného hlášení, zákon v § 145a odst. 1 daňového řádu stanoví, že údaje uvedené v takto podaném (nepřípustném) daňovém tvrzení se využijí při stanovení (doměření) daně, avšak pouze tehdy, pokud to stav řízení umožňuje.</w:t>
      </w:r>
    </w:p>
    <w:p w14:paraId="2223FC6E" w14:textId="77777777" w:rsidR="00CB4C8F" w:rsidRPr="00CB4C8F" w:rsidRDefault="00CB4C8F" w:rsidP="00CB4C8F">
      <w:pPr>
        <w:spacing w:after="160" w:line="259" w:lineRule="auto"/>
        <w:rPr>
          <w:kern w:val="2"/>
          <w:szCs w:val="24"/>
          <w14:ligatures w14:val="standardContextual"/>
        </w:rPr>
      </w:pPr>
      <w:r w:rsidRPr="00CB4C8F">
        <w:rPr>
          <w:i/>
          <w:iCs/>
          <w:kern w:val="2"/>
          <w:szCs w:val="24"/>
          <w14:ligatures w14:val="standardContextual"/>
        </w:rPr>
        <w:t>Odstavec 5</w:t>
      </w:r>
      <w:r w:rsidRPr="00CB4C8F">
        <w:rPr>
          <w:kern w:val="2"/>
          <w:szCs w:val="24"/>
          <w14:ligatures w14:val="standardContextual"/>
        </w:rPr>
        <w:t xml:space="preserve"> se vymezuje vůči maximální možné délce lhůty pro stanovení daně podle § 148 daňového řádu, která činí 10 let. Důvodem pro zamezení možnosti podat dodatečné daňové tvrzení (tj. následní hlášení k záloze) na daň nižší, než je poslední známá daň, v posledním roce absolutní lhůty pro stanovení daně je nutnost předejít situaci, kdy plátce daně podá následné hlášení k záloze, v důsledku něhož by v rozporu s hmotněprávní výší daně, kterou má odvést, významně snížil či vynuloval jednotlivé zálohy (a tedy i výslednou daň) krátce před vypršením této desetileté lhůty, která ohraničuje možnost správce daně výslednou daň případně korigovat. Ze strany plátce daně by tak mohlo dojít ke zneužití této situace, neboť v režimu </w:t>
      </w:r>
      <w:proofErr w:type="spellStart"/>
      <w:r w:rsidRPr="00CB4C8F">
        <w:rPr>
          <w:kern w:val="2"/>
          <w:szCs w:val="24"/>
          <w14:ligatures w14:val="standardContextual"/>
        </w:rPr>
        <w:t>samodoměření</w:t>
      </w:r>
      <w:proofErr w:type="spellEnd"/>
      <w:r w:rsidRPr="00CB4C8F">
        <w:rPr>
          <w:kern w:val="2"/>
          <w:szCs w:val="24"/>
          <w14:ligatures w14:val="standardContextual"/>
        </w:rPr>
        <w:t xml:space="preserve"> je záloha (a v důsledku toho i daň) doměřena okamžikem podání následného hlášení k záloze. Při podání následného hlášení krátce před uplynutím desetileté lhůty pro stanovení daně by správce daně měl velice omezenou možnost na takové hlášení reagovat. Pokud by údaje uvedené v následném hlášení neodpovídaly realitě, neměl by správce daně prostor vyvrátit plátcem tvrzené skutečnosti v </w:t>
      </w:r>
      <w:proofErr w:type="spellStart"/>
      <w:r w:rsidRPr="00CB4C8F">
        <w:rPr>
          <w:kern w:val="2"/>
          <w:szCs w:val="24"/>
          <w14:ligatures w14:val="standardContextual"/>
        </w:rPr>
        <w:t>doměřovacím</w:t>
      </w:r>
      <w:proofErr w:type="spellEnd"/>
      <w:r w:rsidRPr="00CB4C8F">
        <w:rPr>
          <w:kern w:val="2"/>
          <w:szCs w:val="24"/>
          <w14:ligatures w14:val="standardContextual"/>
        </w:rPr>
        <w:t xml:space="preserve"> řízení zahájeném z moci úřední. Toto ustanovení dává správci daně alespoň roční časový prostor k provedení nezbytných kroků.</w:t>
      </w:r>
    </w:p>
    <w:p w14:paraId="5997D61C" w14:textId="77777777" w:rsidR="00CB4C8F" w:rsidRPr="00CB4C8F" w:rsidRDefault="00CB4C8F" w:rsidP="00CB4C8F">
      <w:pPr>
        <w:spacing w:after="160" w:line="259" w:lineRule="auto"/>
        <w:rPr>
          <w:kern w:val="2"/>
          <w:szCs w:val="24"/>
          <w14:ligatures w14:val="standardContextual"/>
        </w:rPr>
      </w:pPr>
      <w:r w:rsidRPr="00CB4C8F">
        <w:rPr>
          <w:kern w:val="2"/>
          <w:szCs w:val="24"/>
          <w14:ligatures w14:val="standardContextual"/>
        </w:rPr>
        <w:lastRenderedPageBreak/>
        <w:t>Výše zmíněná úprava má zejména preventivní charakter. V ideálním případě dojde ke stanovení daně v základní tříleté lhůtě a k maximální desetileté hranici se tak délka daňového řízení nepřiblíží. Pokud v průběhu prvních tří let nedojde ke skutečnosti presumované v § 148 odst. 2 až 4 daňového řádu, uplyne lhůta pro stanovení daně posledním dnem tříleté lhůty a norma zakotvená v odstavci 5 se nebude muset aplikovat.</w:t>
      </w:r>
    </w:p>
    <w:p w14:paraId="30FDDB52" w14:textId="77777777" w:rsidR="00CB4C8F" w:rsidRPr="00CB4C8F" w:rsidRDefault="00CB4C8F" w:rsidP="00CB4C8F">
      <w:pPr>
        <w:spacing w:after="160" w:line="259" w:lineRule="auto"/>
        <w:rPr>
          <w:kern w:val="2"/>
          <w:szCs w:val="24"/>
          <w14:ligatures w14:val="standardContextual"/>
        </w:rPr>
      </w:pPr>
      <w:r w:rsidRPr="00CB4C8F">
        <w:rPr>
          <w:kern w:val="2"/>
          <w:szCs w:val="24"/>
          <w14:ligatures w14:val="standardContextual"/>
        </w:rPr>
        <w:t>Nadto lze dodat, že úprava připouští podat následné hlášení na zálohu (a tedy i daň) vyšší. Pokud tedy plátce daně zjistí i po 9 letech (lhůta pro stanovení daně však musí běžet), že jeho daň má být vyšší než poslední známá daň, odstavec 5 mu v podání takového tvrzení nebrání. Aplikuje se obecné pravidlo podle § 38hc odst. 1, podle něhož je plátce daně je povinen podat následné hlášení k záloze, pokud zjistí, že poslední známá záloha není ve správné výši. Není žádoucí připustit situaci, kdy by plátce daně ze svého zjištění věděl, že má daň být vyšší, a limitace pro podání následného hlášení by mu zamezovala toto dodatečné tvrzení podat. Nejenom, že by tento postup byl v rozporu s principem správného stanovení daně a základním cílem správy daní, ale mohlo by dojít i k tomu, že by správce daně v této situaci doměřil subjektu daň z moci úřední a vznikla by tak subjektu sankce v podobě penále (§ 38hg), která by zde v případě, kdy by subjekt měl možnost sám podat dodatečné daňové přiznání, nevznikla.</w:t>
      </w:r>
    </w:p>
    <w:p w14:paraId="15D3A8E4" w14:textId="77777777" w:rsidR="00CB4C8F" w:rsidRPr="00CB4C8F" w:rsidRDefault="00CB4C8F" w:rsidP="00CB4C8F">
      <w:pPr>
        <w:spacing w:after="160" w:line="259" w:lineRule="auto"/>
        <w:rPr>
          <w:kern w:val="2"/>
          <w:szCs w:val="24"/>
          <w:u w:val="single"/>
          <w14:ligatures w14:val="standardContextual"/>
        </w:rPr>
      </w:pPr>
      <w:r w:rsidRPr="00CB4C8F">
        <w:rPr>
          <w:kern w:val="2"/>
          <w:szCs w:val="24"/>
          <w:u w:val="single"/>
          <w14:ligatures w14:val="standardContextual"/>
        </w:rPr>
        <w:t>K § 38hd</w:t>
      </w:r>
    </w:p>
    <w:p w14:paraId="7402ECF8" w14:textId="77777777" w:rsidR="00CB4C8F" w:rsidRPr="00CB4C8F" w:rsidRDefault="00CB4C8F" w:rsidP="00CB4C8F">
      <w:pPr>
        <w:spacing w:after="160" w:line="259" w:lineRule="auto"/>
        <w:rPr>
          <w:kern w:val="2"/>
          <w:szCs w:val="24"/>
          <w14:ligatures w14:val="standardContextual"/>
        </w:rPr>
      </w:pPr>
      <w:r w:rsidRPr="00CB4C8F">
        <w:rPr>
          <w:kern w:val="2"/>
          <w:szCs w:val="24"/>
          <w14:ligatures w14:val="standardContextual"/>
        </w:rPr>
        <w:t xml:space="preserve">Pro účely navrhovaného zákona vymezuje pojem poslední známá záloha. Poslední známou zálohou je třeba rozumět výslednou zálohu na daň z příjmů fyzických osob ze závislé činnosti odváděné plátcem daně ve výši, která byla plátcem daně tvrzena v hlášení nebo následném hlášení nebo správcem daně pravomocně doměřena z moci úřední. Rozhodující je vždy poslední (aktuální) výsledná výše této zálohy. </w:t>
      </w:r>
    </w:p>
    <w:p w14:paraId="2F49E480" w14:textId="77777777" w:rsidR="00CB4C8F" w:rsidRPr="00CB4C8F" w:rsidRDefault="00CB4C8F" w:rsidP="00CB4C8F">
      <w:pPr>
        <w:spacing w:after="160" w:line="259" w:lineRule="auto"/>
        <w:rPr>
          <w:kern w:val="2"/>
          <w:szCs w:val="24"/>
          <w14:ligatures w14:val="standardContextual"/>
        </w:rPr>
      </w:pPr>
      <w:r w:rsidRPr="00CB4C8F">
        <w:rPr>
          <w:kern w:val="2"/>
          <w:szCs w:val="24"/>
          <w14:ligatures w14:val="standardContextual"/>
        </w:rPr>
        <w:t xml:space="preserve">Tvrzenou zálohou je v souladu s § </w:t>
      </w:r>
      <w:proofErr w:type="gramStart"/>
      <w:r w:rsidRPr="00CB4C8F">
        <w:rPr>
          <w:kern w:val="2"/>
          <w:szCs w:val="24"/>
          <w14:ligatures w14:val="standardContextual"/>
        </w:rPr>
        <w:t>38ha</w:t>
      </w:r>
      <w:proofErr w:type="gramEnd"/>
      <w:r w:rsidRPr="00CB4C8F">
        <w:rPr>
          <w:kern w:val="2"/>
          <w:szCs w:val="24"/>
          <w14:ligatures w14:val="standardContextual"/>
        </w:rPr>
        <w:t xml:space="preserve"> odst. 4 úhrn záloh připadajících na jednotlivé poplatníky tvrzených v rámci hlášení, a to bez ohledu na to, zda jsou tvrzeny v rámci řádného daňového tvrzení (hlášení), nebo v rámci dodatečného daňového tvrzení (následného hlášení).</w:t>
      </w:r>
    </w:p>
    <w:p w14:paraId="40CFC676" w14:textId="77777777" w:rsidR="00CB4C8F" w:rsidRPr="00CB4C8F" w:rsidRDefault="00CB4C8F" w:rsidP="00CB4C8F">
      <w:pPr>
        <w:spacing w:after="160" w:line="259" w:lineRule="auto"/>
        <w:rPr>
          <w:kern w:val="2"/>
          <w:szCs w:val="24"/>
          <w14:ligatures w14:val="standardContextual"/>
        </w:rPr>
      </w:pPr>
      <w:r w:rsidRPr="00CB4C8F">
        <w:rPr>
          <w:kern w:val="2"/>
          <w:szCs w:val="24"/>
          <w14:ligatures w14:val="standardContextual"/>
        </w:rPr>
        <w:t>Slovo „výsledná“ zde značí, že musí jít vždy o aktuální výši zálohy danou výsledkem vyměření nebo doměření, nikoli výši doměrku (tj. rozdílu oproti předchozí hodnotě). Musí jít tedy o celkovou výši zálohy, tj. součet jejího základu, který je dán jejím vyměřením spolu s případně doměřeným rozdílem (kladným či záporným), ke kterému došlo na základě následného hlášení nebo na základě doměření z moci úřední (může jít i o kombinaci obojího). Nejde tedy o pouhou výši tohoto rozdílu.</w:t>
      </w:r>
    </w:p>
    <w:p w14:paraId="7DFD6D09" w14:textId="77777777" w:rsidR="00CB4C8F" w:rsidRPr="00CB4C8F" w:rsidRDefault="00CB4C8F" w:rsidP="00CB4C8F">
      <w:pPr>
        <w:spacing w:after="160" w:line="259" w:lineRule="auto"/>
        <w:rPr>
          <w:kern w:val="2"/>
          <w:szCs w:val="24"/>
          <w14:ligatures w14:val="standardContextual"/>
        </w:rPr>
      </w:pPr>
      <w:r w:rsidRPr="00CB4C8F">
        <w:rPr>
          <w:kern w:val="2"/>
          <w:szCs w:val="24"/>
          <w14:ligatures w14:val="standardContextual"/>
        </w:rPr>
        <w:t>Důvodem pro zavedení pojmu poslední známá záloha, který má obdobný účel jako pojem poslední známá daň zakotvený v § 141 odst. 1 daňového řádu, je potřeba pojmenovat veličinu, vůči níž se plátce daně vymezuje v rámci svého dodatečného tvrzení (tj. při podání následného hlášení), resp., vůči níž se správce daně vymezuje při doměření zálohy z moci úřední.</w:t>
      </w:r>
    </w:p>
    <w:p w14:paraId="7E4D001B" w14:textId="77777777" w:rsidR="00CB4C8F" w:rsidRPr="00CB4C8F" w:rsidRDefault="00CB4C8F" w:rsidP="00CB4C8F">
      <w:pPr>
        <w:spacing w:after="160" w:line="259" w:lineRule="auto"/>
        <w:rPr>
          <w:kern w:val="2"/>
          <w:szCs w:val="24"/>
          <w14:ligatures w14:val="standardContextual"/>
        </w:rPr>
      </w:pPr>
      <w:r w:rsidRPr="00CB4C8F">
        <w:rPr>
          <w:kern w:val="2"/>
          <w:szCs w:val="24"/>
          <w14:ligatures w14:val="standardContextual"/>
        </w:rPr>
        <w:t>V případě doměření zálohy z moci úřední je z hlediska určení poslední známé zálohy rozhodující až okamžik právní moci rozhodnutí o doměření zálohy z moci úřední (tj. dodatečného platebního výměru), nikoli jeho účinnost. Dokud však není řízení o doměření zálohy pravomocně ukončeno, nemá smysl, aby se plátce daně vůči jeho prozatímnímu výsledku vymezoval v případném následném hlášení (viz zdůvodnění k § 38hc).</w:t>
      </w:r>
    </w:p>
    <w:p w14:paraId="6B0A062A" w14:textId="77777777" w:rsidR="00CB4C8F" w:rsidRPr="00CB4C8F" w:rsidRDefault="00CB4C8F" w:rsidP="00CB4C8F">
      <w:pPr>
        <w:spacing w:after="160" w:line="259" w:lineRule="auto"/>
        <w:rPr>
          <w:kern w:val="2"/>
          <w:szCs w:val="24"/>
          <w:u w:val="single"/>
          <w14:ligatures w14:val="standardContextual"/>
        </w:rPr>
      </w:pPr>
      <w:r w:rsidRPr="00CB4C8F">
        <w:rPr>
          <w:kern w:val="2"/>
          <w:szCs w:val="24"/>
          <w:u w:val="single"/>
          <w14:ligatures w14:val="standardContextual"/>
        </w:rPr>
        <w:t>K § 38he</w:t>
      </w:r>
    </w:p>
    <w:p w14:paraId="7A9B6AEC" w14:textId="77777777" w:rsidR="00CB4C8F" w:rsidRPr="00CB4C8F" w:rsidRDefault="00CB4C8F" w:rsidP="00CB4C8F">
      <w:pPr>
        <w:spacing w:after="160" w:line="259" w:lineRule="auto"/>
        <w:rPr>
          <w:kern w:val="2"/>
          <w:szCs w:val="24"/>
          <w14:ligatures w14:val="standardContextual"/>
        </w:rPr>
      </w:pPr>
      <w:r w:rsidRPr="00CB4C8F">
        <w:rPr>
          <w:kern w:val="2"/>
          <w:szCs w:val="24"/>
          <w14:ligatures w14:val="standardContextual"/>
        </w:rPr>
        <w:lastRenderedPageBreak/>
        <w:t>Navrhované ustanovení zavádí pro účely stanovení zálohy na daň institut samovyměření. Podstata samovyměření spočívá ve vyměření zálohy bez vydání individuálního právního aktu správce daně (tj. rozhodnutí). K vyměření nebo doměření dojde ze zákona (ex lege) na základě podání hlášení nebo následného hlášení, ve kterém je tvrzena výše zálohy. Cílem této konstrukce je snížení administrativní zátěže na straně správce daně, který není nucen každý měsíc vydávat platební výměry, které by se zakládaly do spisu, jako je tomu dosud v případě vyměření na základě daňového přiznání či vyúčtování (viz § 140 daňového řádu). Výhodou je i právní jistota plátců daně, kteří jsou obeznámeni s výší poslední známé zálohy bez nutnosti nahlížet do spisu.</w:t>
      </w:r>
    </w:p>
    <w:p w14:paraId="3761CEB4" w14:textId="77777777" w:rsidR="00CB4C8F" w:rsidRPr="00CB4C8F" w:rsidRDefault="00CB4C8F" w:rsidP="00CB4C8F">
      <w:pPr>
        <w:spacing w:after="160" w:line="259" w:lineRule="auto"/>
        <w:rPr>
          <w:kern w:val="2"/>
          <w:szCs w:val="24"/>
          <w14:ligatures w14:val="standardContextual"/>
        </w:rPr>
      </w:pPr>
      <w:proofErr w:type="spellStart"/>
      <w:r w:rsidRPr="00CB4C8F">
        <w:rPr>
          <w:kern w:val="2"/>
          <w:szCs w:val="24"/>
          <w14:ligatures w14:val="standardContextual"/>
        </w:rPr>
        <w:t>Samovyměřuje</w:t>
      </w:r>
      <w:proofErr w:type="spellEnd"/>
      <w:r w:rsidRPr="00CB4C8F">
        <w:rPr>
          <w:kern w:val="2"/>
          <w:szCs w:val="24"/>
          <w14:ligatures w14:val="standardContextual"/>
        </w:rPr>
        <w:t xml:space="preserve"> a </w:t>
      </w:r>
      <w:proofErr w:type="spellStart"/>
      <w:r w:rsidRPr="00CB4C8F">
        <w:rPr>
          <w:kern w:val="2"/>
          <w:szCs w:val="24"/>
          <w14:ligatures w14:val="standardContextual"/>
        </w:rPr>
        <w:t>samodoměřuje</w:t>
      </w:r>
      <w:proofErr w:type="spellEnd"/>
      <w:r w:rsidRPr="00CB4C8F">
        <w:rPr>
          <w:kern w:val="2"/>
          <w:szCs w:val="24"/>
          <w14:ligatures w14:val="standardContextual"/>
        </w:rPr>
        <w:t xml:space="preserve"> se celková záloha na daň odváděná plátcem pojistného, která se následně předepíše na osobní daňový účet plátce daně. Zálohy připadající na jednotlivé poplatníky se nevyměřují, a tedy ani </w:t>
      </w:r>
      <w:proofErr w:type="spellStart"/>
      <w:r w:rsidRPr="00CB4C8F">
        <w:rPr>
          <w:kern w:val="2"/>
          <w:szCs w:val="24"/>
          <w14:ligatures w14:val="standardContextual"/>
        </w:rPr>
        <w:t>nesamovyměřují</w:t>
      </w:r>
      <w:proofErr w:type="spellEnd"/>
      <w:r w:rsidRPr="00CB4C8F">
        <w:rPr>
          <w:kern w:val="2"/>
          <w:szCs w:val="24"/>
          <w14:ligatures w14:val="standardContextual"/>
        </w:rPr>
        <w:t>.</w:t>
      </w:r>
    </w:p>
    <w:p w14:paraId="3E43A9AE" w14:textId="77777777" w:rsidR="00CB4C8F" w:rsidRPr="00CB4C8F" w:rsidRDefault="00CB4C8F" w:rsidP="00CB4C8F">
      <w:pPr>
        <w:spacing w:after="160" w:line="259" w:lineRule="auto"/>
        <w:rPr>
          <w:kern w:val="2"/>
          <w:szCs w:val="24"/>
          <w14:ligatures w14:val="standardContextual"/>
        </w:rPr>
      </w:pPr>
      <w:r w:rsidRPr="00CB4C8F">
        <w:rPr>
          <w:i/>
          <w:iCs/>
          <w:kern w:val="2"/>
          <w:szCs w:val="24"/>
          <w14:ligatures w14:val="standardContextual"/>
        </w:rPr>
        <w:t>Odstavec 1</w:t>
      </w:r>
      <w:r w:rsidRPr="00CB4C8F">
        <w:rPr>
          <w:kern w:val="2"/>
          <w:szCs w:val="24"/>
          <w14:ligatures w14:val="standardContextual"/>
        </w:rPr>
        <w:t xml:space="preserve"> stanoví, že záloha tvrzená plátcem daně ve včas podaném hlášení je vyměřena dnem uplynutí lhůty pro podání hlášení k záloze, a to ve výši úhrnu tvrzených záloh připadajících na jednotlivé poplatníky. Záloha je vyměřena ex lege bez jakéhokoli autoritativního potvrzení správce daně. Plátce daně, který výši zálohy vypočítává, si ji de facto sám vyměří (odtud název samovyměření), byť de iure jde o vyměření ze zákona. Vzhledem k tomu, že tento typ samovyměření je spojen s aktivním konáním plátce daně (podáním hlášení) lze jej označit jako komisivní samovyměření.</w:t>
      </w:r>
    </w:p>
    <w:p w14:paraId="44D14D54" w14:textId="77777777" w:rsidR="00CB4C8F" w:rsidRPr="00CB4C8F" w:rsidRDefault="00CB4C8F" w:rsidP="00CB4C8F">
      <w:pPr>
        <w:spacing w:after="160" w:line="259" w:lineRule="auto"/>
        <w:rPr>
          <w:kern w:val="2"/>
          <w:szCs w:val="24"/>
          <w14:ligatures w14:val="standardContextual"/>
        </w:rPr>
      </w:pPr>
      <w:r w:rsidRPr="00CB4C8F">
        <w:rPr>
          <w:kern w:val="2"/>
          <w:szCs w:val="24"/>
          <w14:ligatures w14:val="standardContextual"/>
        </w:rPr>
        <w:t>Vzhledem k povinné elektronické formě podání jednotného měsíčního hlášení, jehož je hlášení k dani součástí, by měl být správce daně schopen zaznamenat předpis zálohy do evidence daní v krátkém čase poté, co mu jsou v systému evidence jednotného měsíčního hlášení zpřístupněny údaje z hlášení zálohy. To nic nemění na tom, že záloha je vyměřena k poslednímu dni lhůty pro podání hlášení, tj. k 20. dni měsíce následujícího po zálohovém období.</w:t>
      </w:r>
    </w:p>
    <w:p w14:paraId="2C90768B" w14:textId="77777777" w:rsidR="00CB4C8F" w:rsidRPr="00CB4C8F" w:rsidRDefault="00CB4C8F" w:rsidP="00CB4C8F">
      <w:pPr>
        <w:spacing w:after="160" w:line="259" w:lineRule="auto"/>
        <w:rPr>
          <w:kern w:val="2"/>
          <w:szCs w:val="24"/>
          <w14:ligatures w14:val="standardContextual"/>
        </w:rPr>
      </w:pPr>
      <w:r w:rsidRPr="00CB4C8F">
        <w:rPr>
          <w:kern w:val="2"/>
          <w:szCs w:val="24"/>
          <w14:ligatures w14:val="standardContextual"/>
        </w:rPr>
        <w:t>Pakliže plátce daně jím tvrzenou zálohu (která dojde samovyměření) neuhradí, vznikne mu nedoplatek, ke kterému bude v souladu s § 252 daňového řádu vznikat úrok z prodlení. Tento nedoplatek bude bez dalšího vymahatelný. Exekučním titulem zde bude v souladu s § 176 odst. 1 písm. a) daňového řádu výkaz nedoplatků sestavený z údajů evidence daní.</w:t>
      </w:r>
    </w:p>
    <w:p w14:paraId="3D2082F8" w14:textId="77777777" w:rsidR="00CB4C8F" w:rsidRPr="00CB4C8F" w:rsidRDefault="00CB4C8F" w:rsidP="00CB4C8F">
      <w:pPr>
        <w:spacing w:after="160" w:line="259" w:lineRule="auto"/>
        <w:rPr>
          <w:kern w:val="2"/>
          <w:szCs w:val="24"/>
          <w14:ligatures w14:val="standardContextual"/>
        </w:rPr>
      </w:pPr>
      <w:r w:rsidRPr="00CB4C8F">
        <w:rPr>
          <w:i/>
          <w:iCs/>
          <w:kern w:val="2"/>
          <w:szCs w:val="24"/>
          <w14:ligatures w14:val="standardContextual"/>
        </w:rPr>
        <w:t>Odstavec 2</w:t>
      </w:r>
      <w:r w:rsidRPr="00CB4C8F">
        <w:rPr>
          <w:kern w:val="2"/>
          <w:szCs w:val="24"/>
          <w14:ligatures w14:val="standardContextual"/>
        </w:rPr>
        <w:t xml:space="preserve"> stanoví, že pokud plátce daně nepodá hlášení v zákonem stanovené lhůtě, má ex lege zálohu vyměřenu dnem uplynutí této lhůty, a to ve výši nula. Ačkoli plátce daně zálohu fakticky netvrdil, zákon stanoví právní fikci, že uplynutím lhůty pro podání hlášení tvrdil zálohu ve výši nula. Znamená to, že jeho poslední známá záloha (§ 38he) bude mít hodnotu nula. Každé jeho další tvrzení musí být činěno prostřednictvím následného hlášení, a záloha mu tak bude už vždy doměřována vůči nulové hodnotě. Obdobné platí pro situaci, kdy dojde k doměření z moci úřední. Vzhledem k tomu, že tento typ samovyměření je spojen s nekonáním plátce daně (nepodáním hlášení) lze jej označit jako omisivní samovyměření.</w:t>
      </w:r>
    </w:p>
    <w:p w14:paraId="234D4115" w14:textId="77777777" w:rsidR="00CB4C8F" w:rsidRPr="00CB4C8F" w:rsidRDefault="00CB4C8F" w:rsidP="00CB4C8F">
      <w:pPr>
        <w:spacing w:after="160" w:line="259" w:lineRule="auto"/>
        <w:rPr>
          <w:kern w:val="2"/>
          <w:szCs w:val="24"/>
          <w14:ligatures w14:val="standardContextual"/>
        </w:rPr>
      </w:pPr>
      <w:r w:rsidRPr="00CB4C8F">
        <w:rPr>
          <w:kern w:val="2"/>
          <w:szCs w:val="24"/>
          <w14:ligatures w14:val="standardContextual"/>
        </w:rPr>
        <w:t xml:space="preserve">Plátce daně, který podá hlášení opožděně, si musí uvědomit, že jeho hlášení již nebude moci být posouzeno jako řádné hlášení, nýbrž jako následné hlášení. Díky této konstrukci nemá význam sankcionovat zpoždění při podání hlášení prostřednictvím pokuty za opožděné tvrzení podle § 250 daňového řádu. Sankci, která plátci daně hrozí a která jej má odradit od pasivity, představuje penále (§ 38hg). K jeho vzniku však dojde pouze v případě, kdy správce daně na základě marného uplynutí lhůty ve výzvě k podání následného hlášení nebo na základě daňové kontroly (postup k odstranění pochybností je v případě, kdy nebylo podáno hlášení z povahy </w:t>
      </w:r>
      <w:r w:rsidRPr="00CB4C8F">
        <w:rPr>
          <w:kern w:val="2"/>
          <w:szCs w:val="24"/>
          <w14:ligatures w14:val="standardContextual"/>
        </w:rPr>
        <w:lastRenderedPageBreak/>
        <w:t>věci vyloučen) doměří zálohu z moci úřední. Pokud zároveň dojde k prodlení s platbou zálohy, vznikne plátci daně úrok z prodlení podle § 252 daňového řádu.</w:t>
      </w:r>
    </w:p>
    <w:p w14:paraId="65C68610" w14:textId="77777777" w:rsidR="00CB4C8F" w:rsidRPr="00CB4C8F" w:rsidRDefault="00CB4C8F" w:rsidP="00CB4C8F">
      <w:pPr>
        <w:spacing w:after="160" w:line="259" w:lineRule="auto"/>
        <w:rPr>
          <w:kern w:val="2"/>
          <w:szCs w:val="24"/>
          <w14:ligatures w14:val="standardContextual"/>
        </w:rPr>
      </w:pPr>
      <w:r w:rsidRPr="00CB4C8F">
        <w:rPr>
          <w:i/>
          <w:iCs/>
          <w:kern w:val="2"/>
          <w:szCs w:val="24"/>
          <w14:ligatures w14:val="standardContextual"/>
        </w:rPr>
        <w:t>Odstavec 3</w:t>
      </w:r>
      <w:r w:rsidRPr="00CB4C8F">
        <w:rPr>
          <w:kern w:val="2"/>
          <w:szCs w:val="24"/>
          <w14:ligatures w14:val="standardContextual"/>
        </w:rPr>
        <w:t xml:space="preserve"> upravuje </w:t>
      </w:r>
      <w:proofErr w:type="spellStart"/>
      <w:r w:rsidRPr="00CB4C8F">
        <w:rPr>
          <w:kern w:val="2"/>
          <w:szCs w:val="24"/>
          <w14:ligatures w14:val="standardContextual"/>
        </w:rPr>
        <w:t>samodoměření</w:t>
      </w:r>
      <w:proofErr w:type="spellEnd"/>
      <w:r w:rsidRPr="00CB4C8F">
        <w:rPr>
          <w:kern w:val="2"/>
          <w:szCs w:val="24"/>
          <w14:ligatures w14:val="standardContextual"/>
        </w:rPr>
        <w:t xml:space="preserve"> zálohy. Navazuje na § 38hc upravující následné hlášení a stanoví, že záloha tvrzená plátcem daně v následném hlášení se považuje za doměřenou ke dni jeho podání, tj. k okamžiku, kdy se dostane do sféry příslušného orgánu veřejné moci (v tomto případě České správy sociálního zabezpečení, která zajišťuje příjem podání jednotných měsíčních hlášení). Správce daně nebude ani na základě následného hlášení vydávat autoritativní rozhodnutí a záloha bude doměřena ze zákona na základě podaného následného hlášení.</w:t>
      </w:r>
    </w:p>
    <w:p w14:paraId="0C11FFF0" w14:textId="77777777" w:rsidR="00CB4C8F" w:rsidRPr="00CB4C8F" w:rsidRDefault="00CB4C8F" w:rsidP="00CB4C8F">
      <w:pPr>
        <w:spacing w:after="160" w:line="259" w:lineRule="auto"/>
        <w:rPr>
          <w:kern w:val="2"/>
          <w:szCs w:val="24"/>
          <w14:ligatures w14:val="standardContextual"/>
        </w:rPr>
      </w:pPr>
      <w:r w:rsidRPr="00CB4C8F">
        <w:rPr>
          <w:kern w:val="2"/>
          <w:szCs w:val="24"/>
          <w14:ligatures w14:val="standardContextual"/>
        </w:rPr>
        <w:t>Výše doměřené zálohy je odvozena od poslední známé zálohy a tvoří ji rozdíl mezi zálohou tvrzenou v následném hlášení a poslední známou zálohou. Následné hlášení fakticky obsahuje novou výši záloh připadajících na jednotlivé poplatníky (zaměstnance), což v úhrnu odpovídá nové (upravené) výši zálohy na dani, kterou plátce daně tvrdí. De iure je však důležitý rozdíl oproti dosavadní výši zálohy na dani, neboť ten určuje výši doměřené daně. V případě doměření z moci úřední je právě tento rozdíl základem pro výpočet penále.</w:t>
      </w:r>
    </w:p>
    <w:p w14:paraId="299451C9" w14:textId="77777777" w:rsidR="00CB4C8F" w:rsidRPr="00CB4C8F" w:rsidRDefault="00CB4C8F" w:rsidP="00CB4C8F">
      <w:pPr>
        <w:spacing w:after="160" w:line="259" w:lineRule="auto"/>
        <w:rPr>
          <w:kern w:val="2"/>
          <w:szCs w:val="24"/>
          <w14:ligatures w14:val="standardContextual"/>
        </w:rPr>
      </w:pPr>
      <w:r w:rsidRPr="00CB4C8F">
        <w:rPr>
          <w:i/>
          <w:iCs/>
          <w:kern w:val="2"/>
          <w:szCs w:val="24"/>
          <w14:ligatures w14:val="standardContextual"/>
        </w:rPr>
        <w:t>Odstavec 4</w:t>
      </w:r>
      <w:r w:rsidRPr="00CB4C8F">
        <w:rPr>
          <w:kern w:val="2"/>
          <w:szCs w:val="24"/>
          <w14:ligatures w14:val="standardContextual"/>
        </w:rPr>
        <w:t xml:space="preserve"> stanoví, že správce daně předepíše stanovenou zálohu (tj. vyměřenou nebo doměřenou zálohu) do evidence daní. Doměřenou zálohou je pak v souladu s odstavcem 3 nutné rozumět doměřený rozdíl, který může být kladný i záporný. V evidenci je tak zanesena poslední známá záloha (§ 38hd). Jde o obdobnou formulaci, jako používá obecná úprava daňového řádu v § 139 odst. 2 a v § 143 odst. 2 v případě předepsání vyměřené a doměřené daně do evidence daní. Předpis se vyznačuje na debetní straně osobního daňového účtu. Povinnost provádět předpisy v evidenci daní pak obecně plyne z § 149 daňového řádu. </w:t>
      </w:r>
    </w:p>
    <w:p w14:paraId="3A125D51" w14:textId="77777777" w:rsidR="00CB4C8F" w:rsidRPr="00CB4C8F" w:rsidRDefault="00CB4C8F" w:rsidP="00CB4C8F">
      <w:pPr>
        <w:spacing w:after="160" w:line="259" w:lineRule="auto"/>
        <w:rPr>
          <w:kern w:val="2"/>
          <w:szCs w:val="24"/>
          <w:u w:val="single"/>
          <w14:ligatures w14:val="standardContextual"/>
        </w:rPr>
      </w:pPr>
      <w:r w:rsidRPr="00CB4C8F">
        <w:rPr>
          <w:kern w:val="2"/>
          <w:szCs w:val="24"/>
          <w:u w:val="single"/>
          <w14:ligatures w14:val="standardContextual"/>
        </w:rPr>
        <w:t>K § 38hf</w:t>
      </w:r>
    </w:p>
    <w:p w14:paraId="6D92C956" w14:textId="77777777" w:rsidR="00CB4C8F" w:rsidRPr="00CB4C8F" w:rsidRDefault="00CB4C8F" w:rsidP="00CB4C8F">
      <w:pPr>
        <w:spacing w:after="160" w:line="259" w:lineRule="auto"/>
        <w:rPr>
          <w:kern w:val="2"/>
          <w:szCs w:val="24"/>
          <w14:ligatures w14:val="standardContextual"/>
        </w:rPr>
      </w:pPr>
      <w:r w:rsidRPr="00CB4C8F">
        <w:rPr>
          <w:i/>
          <w:iCs/>
          <w:kern w:val="2"/>
          <w:szCs w:val="24"/>
          <w14:ligatures w14:val="standardContextual"/>
        </w:rPr>
        <w:t>Odstavce 1 a 2</w:t>
      </w:r>
      <w:r w:rsidRPr="00CB4C8F">
        <w:rPr>
          <w:kern w:val="2"/>
          <w:szCs w:val="24"/>
          <w14:ligatures w14:val="standardContextual"/>
        </w:rPr>
        <w:t xml:space="preserve"> určují, v jakých případech může správce daně doměřit zálohu z moci úřední (ex offo). Z povahy samovyměření vyplývá, že správce daně bude zálohu vždy doměřovat a nikdy ne vyměřovat, protože záloha se považuje za vyměřenou dnem uplynutí lhůty pro podání hlášení, a to buď ve výši tvrzené v hlášení, nebo ve výši nula, pokud hlášení podáno nebylo (viz § 38he).</w:t>
      </w:r>
    </w:p>
    <w:p w14:paraId="3342CB13" w14:textId="77777777" w:rsidR="00CB4C8F" w:rsidRPr="00CB4C8F" w:rsidRDefault="00CB4C8F" w:rsidP="00CB4C8F">
      <w:pPr>
        <w:spacing w:after="160" w:line="259" w:lineRule="auto"/>
        <w:rPr>
          <w:kern w:val="2"/>
          <w:szCs w:val="24"/>
          <w14:ligatures w14:val="standardContextual"/>
        </w:rPr>
      </w:pPr>
      <w:r w:rsidRPr="00CB4C8F">
        <w:rPr>
          <w:kern w:val="2"/>
          <w:szCs w:val="24"/>
          <w14:ligatures w14:val="standardContextual"/>
        </w:rPr>
        <w:t xml:space="preserve">K doměření zálohy z moci úřední může dojít na základě postupu k odstranění pochybností (viz § 89 a 90 daňového řádu), na základě daňové kontroly (viz § 85 až </w:t>
      </w:r>
      <w:proofErr w:type="gramStart"/>
      <w:r w:rsidRPr="00CB4C8F">
        <w:rPr>
          <w:kern w:val="2"/>
          <w:szCs w:val="24"/>
          <w14:ligatures w14:val="standardContextual"/>
        </w:rPr>
        <w:t>88a</w:t>
      </w:r>
      <w:proofErr w:type="gramEnd"/>
      <w:r w:rsidRPr="00CB4C8F">
        <w:rPr>
          <w:kern w:val="2"/>
          <w:szCs w:val="24"/>
          <w14:ligatures w14:val="standardContextual"/>
        </w:rPr>
        <w:t xml:space="preserve"> daňového řádu) nebo na základě nevyhovění výzvě k podání následného hlášení (viz § 145 odst. 2 daňového řádu). Je tak vyloučeno, aby správce daně k doměření sáhl bez interakce s plátcem daně. Tím je vyloučena situace, kdy by plátce daně neměl možnost být předem obeznámen s hrozícím doměřením zálohy (a s tím souvisejícím vznikem penále).</w:t>
      </w:r>
    </w:p>
    <w:p w14:paraId="247561DC" w14:textId="77777777" w:rsidR="00CB4C8F" w:rsidRPr="00CB4C8F" w:rsidRDefault="00CB4C8F" w:rsidP="00CB4C8F">
      <w:pPr>
        <w:spacing w:after="160" w:line="259" w:lineRule="auto"/>
        <w:rPr>
          <w:kern w:val="2"/>
          <w:szCs w:val="24"/>
          <w14:ligatures w14:val="standardContextual"/>
        </w:rPr>
      </w:pPr>
      <w:r w:rsidRPr="00CB4C8F">
        <w:rPr>
          <w:kern w:val="2"/>
          <w:szCs w:val="24"/>
          <w14:ligatures w14:val="standardContextual"/>
        </w:rPr>
        <w:t xml:space="preserve">K postupu k odstranění pochybností dojde na základě podaného hlášení či následného hlášení. Správce daně, který má pochybnost o tom, že záloha </w:t>
      </w:r>
      <w:proofErr w:type="spellStart"/>
      <w:r w:rsidRPr="00CB4C8F">
        <w:rPr>
          <w:kern w:val="2"/>
          <w:szCs w:val="24"/>
          <w14:ligatures w14:val="standardContextual"/>
        </w:rPr>
        <w:t>samovyměřená</w:t>
      </w:r>
      <w:proofErr w:type="spellEnd"/>
      <w:r w:rsidRPr="00CB4C8F">
        <w:rPr>
          <w:kern w:val="2"/>
          <w:szCs w:val="24"/>
          <w14:ligatures w14:val="standardContextual"/>
        </w:rPr>
        <w:t xml:space="preserve"> nebo </w:t>
      </w:r>
      <w:proofErr w:type="spellStart"/>
      <w:r w:rsidRPr="00CB4C8F">
        <w:rPr>
          <w:kern w:val="2"/>
          <w:szCs w:val="24"/>
          <w14:ligatures w14:val="standardContextual"/>
        </w:rPr>
        <w:t>samodoměřená</w:t>
      </w:r>
      <w:proofErr w:type="spellEnd"/>
      <w:r w:rsidRPr="00CB4C8F">
        <w:rPr>
          <w:kern w:val="2"/>
          <w:szCs w:val="24"/>
          <w14:ligatures w14:val="standardContextual"/>
        </w:rPr>
        <w:t xml:space="preserve"> na základě těchto tvrzení, nebyla ex lege stanovena ve správné výši, může prostřednictvím výzvy k odstranění pochybností tuto skutečnost vůči plátci daně deklarovat. Musí přitom respektovat požadavek dostatečné míry konkrétnosti při formulaci této výzvy. V případě, že postup k odstranění pochybností nepovede k odstranění pochybností, které správce daně plátci daně sdělil, může dojít k doměření zálohy dodatečným platebním výměrem. Může též dojít k transformaci postupu k odstranění pochybností v daňovou kontrolu.</w:t>
      </w:r>
    </w:p>
    <w:p w14:paraId="4637F31D" w14:textId="77777777" w:rsidR="00CB4C8F" w:rsidRPr="00CB4C8F" w:rsidRDefault="00CB4C8F" w:rsidP="00CB4C8F">
      <w:pPr>
        <w:spacing w:after="160" w:line="259" w:lineRule="auto"/>
        <w:rPr>
          <w:kern w:val="2"/>
          <w:szCs w:val="24"/>
          <w14:ligatures w14:val="standardContextual"/>
        </w:rPr>
      </w:pPr>
      <w:r w:rsidRPr="00CB4C8F">
        <w:rPr>
          <w:kern w:val="2"/>
          <w:szCs w:val="24"/>
          <w14:ligatures w14:val="standardContextual"/>
        </w:rPr>
        <w:lastRenderedPageBreak/>
        <w:t xml:space="preserve">Daňovou kontrolu lze využít jak v případě pochybností týkajících se podaného daňového tvrzení, které není vhodné řešit prostřednictvím postupu k odstranění pochybností, tak v případě, kdy daňové tvrzení nebylo vůbec podáno (tím pádem došlo k samovyměření zálohy ve výši nula) a postup k odstranění pochybností je tak z povahy věci vyloučen. V takovém případě by měla zahájení daňové kontroly předcházet výzva k podání následného hlášení, která umožní plátci daně zjednat nápravu bez sankce v podobě penále. Daňová kontrola může být nicméně vedena též </w:t>
      </w:r>
      <w:proofErr w:type="gramStart"/>
      <w:r w:rsidRPr="00CB4C8F">
        <w:rPr>
          <w:kern w:val="2"/>
          <w:szCs w:val="24"/>
          <w14:ligatures w14:val="standardContextual"/>
        </w:rPr>
        <w:t>z  preventivního</w:t>
      </w:r>
      <w:proofErr w:type="gramEnd"/>
      <w:r w:rsidRPr="00CB4C8F">
        <w:rPr>
          <w:kern w:val="2"/>
          <w:szCs w:val="24"/>
          <w14:ligatures w14:val="standardContextual"/>
        </w:rPr>
        <w:t xml:space="preserve"> hlediska, tj. nikoli na základě existujících pochybností či podezření.</w:t>
      </w:r>
    </w:p>
    <w:p w14:paraId="6B76703B" w14:textId="77777777" w:rsidR="00CB4C8F" w:rsidRPr="00CB4C8F" w:rsidRDefault="00CB4C8F" w:rsidP="00CB4C8F">
      <w:pPr>
        <w:spacing w:after="160" w:line="259" w:lineRule="auto"/>
        <w:rPr>
          <w:kern w:val="2"/>
          <w:szCs w:val="24"/>
          <w14:ligatures w14:val="standardContextual"/>
        </w:rPr>
      </w:pPr>
      <w:r w:rsidRPr="00CB4C8F">
        <w:rPr>
          <w:kern w:val="2"/>
          <w:szCs w:val="24"/>
          <w14:ligatures w14:val="standardContextual"/>
        </w:rPr>
        <w:t>Opírá-li se výzva k podání následného hlášení o konkrétní a zřejmé nedostatky a plátce daně nevyužije možnost tyto nedostatky odstranit podáním následného hlášení, není nezbytné zahajovat daňovou kontrolu. Správce daně může v takovém případě přistoupit rovnou k doměření zálohy z moci úřední.</w:t>
      </w:r>
    </w:p>
    <w:p w14:paraId="39BC7953" w14:textId="77777777" w:rsidR="00CB4C8F" w:rsidRPr="00CB4C8F" w:rsidRDefault="00CB4C8F" w:rsidP="00CB4C8F">
      <w:pPr>
        <w:spacing w:after="160" w:line="259" w:lineRule="auto"/>
        <w:rPr>
          <w:kern w:val="2"/>
          <w:szCs w:val="24"/>
          <w14:ligatures w14:val="standardContextual"/>
        </w:rPr>
      </w:pPr>
      <w:r w:rsidRPr="00CB4C8F">
        <w:rPr>
          <w:kern w:val="2"/>
          <w:szCs w:val="24"/>
          <w14:ligatures w14:val="standardContextual"/>
        </w:rPr>
        <w:t xml:space="preserve">Záloha se doměřuje ve výši rozdílu poslední známé zálohy (§ 38hd) a částky nově zjištěné. Doměřená částka tak může mít kladnou či zápornou hodnotu a výsledná záloha, která se po nabytí právní moci rozhodnutí stane novou poslední známou zálohou, tak může být vyšší i nižší než dosavadní poslední známá záloha. </w:t>
      </w:r>
    </w:p>
    <w:p w14:paraId="0E874297" w14:textId="77777777" w:rsidR="00CB4C8F" w:rsidRPr="00CB4C8F" w:rsidRDefault="00CB4C8F" w:rsidP="00CB4C8F">
      <w:pPr>
        <w:spacing w:after="160" w:line="259" w:lineRule="auto"/>
        <w:rPr>
          <w:kern w:val="2"/>
          <w:szCs w:val="24"/>
          <w14:ligatures w14:val="standardContextual"/>
        </w:rPr>
      </w:pPr>
      <w:r w:rsidRPr="00CB4C8F">
        <w:rPr>
          <w:kern w:val="2"/>
          <w:szCs w:val="24"/>
          <w14:ligatures w14:val="standardContextual"/>
        </w:rPr>
        <w:t>Správce daně rozhodne o doměření zálohy z moci úřední rozhodnutím, které se v souladu s § 147 odst. 1 daňového řádu označuje za dodatečný platební výměr. Jako odůvodnění rozhodnutí může posloužit v souladu s § 147 odst. 4 daňového řádu zpráva o daňové kontrole, popřípadě protokol o projednání výsledku postupu k odstranění pochybností.</w:t>
      </w:r>
    </w:p>
    <w:p w14:paraId="761261BC" w14:textId="77777777" w:rsidR="00CB4C8F" w:rsidRPr="00CB4C8F" w:rsidRDefault="00CB4C8F" w:rsidP="00CB4C8F">
      <w:pPr>
        <w:spacing w:after="160" w:line="259" w:lineRule="auto"/>
        <w:rPr>
          <w:kern w:val="2"/>
          <w:szCs w:val="24"/>
          <w14:ligatures w14:val="standardContextual"/>
        </w:rPr>
      </w:pPr>
      <w:r w:rsidRPr="00CB4C8F">
        <w:rPr>
          <w:kern w:val="2"/>
          <w:szCs w:val="24"/>
          <w14:ligatures w14:val="standardContextual"/>
        </w:rPr>
        <w:t>Proti rozhodnutí o stanovení zálohy z moci úřední je možné v souladu s § 109 odst. 1 daňového řádu brojit odvoláním. Odvolání sice nemá odkladný účinek, nicméně náhradní lhůta splatnosti doměřené zálohy je dána až po právní moci rozhodnutí. Dokud není rozhodnutí pravomocné, nelze účinně podat následné hlášení k záloze, která byla tímto rozhodnutím doměřena z moci úřední (viz zdůvodnění k § 38hc).</w:t>
      </w:r>
    </w:p>
    <w:p w14:paraId="3A3C630E" w14:textId="77777777" w:rsidR="00CB4C8F" w:rsidRPr="00CB4C8F" w:rsidRDefault="00CB4C8F" w:rsidP="00CB4C8F">
      <w:pPr>
        <w:spacing w:after="160" w:line="259" w:lineRule="auto"/>
        <w:rPr>
          <w:kern w:val="2"/>
          <w:szCs w:val="24"/>
          <w14:ligatures w14:val="standardContextual"/>
        </w:rPr>
      </w:pPr>
      <w:r w:rsidRPr="00CB4C8F">
        <w:rPr>
          <w:i/>
          <w:iCs/>
          <w:kern w:val="2"/>
          <w:szCs w:val="24"/>
          <w14:ligatures w14:val="standardContextual"/>
        </w:rPr>
        <w:t>Odstavec 3</w:t>
      </w:r>
      <w:r w:rsidRPr="00CB4C8F">
        <w:rPr>
          <w:kern w:val="2"/>
          <w:szCs w:val="24"/>
          <w14:ligatures w14:val="standardContextual"/>
        </w:rPr>
        <w:t xml:space="preserve"> určuje, že doměřená záloha, dochází-li k jejímu zvýšení, je splatná v náhradní lhůtě splatnosti, která činí 15 dnů ode dne právní moci dodatečného platebního výměru. Jde tedy o shodnou konstrukci i délku lhůty, která se uplatní v případě doměření daně nad rámec tvrzení plátce daně či poplatníka. Skutečnost, že se jedná o náhradní lhůtu splatnosti, znamená, že původní termín splatnosti zůstává zachován. Od původního dne splatnosti se pak odvozuje délka prodlení a s tím související úroky (viz § 252 daňového řádu). Náhradní lhůta splatnosti tak představuje především překážku vykonatelnosti rozhodnutí. Tzn. dodatečný platební výměr je vykonatelný až po jejím marném uplynutí.</w:t>
      </w:r>
    </w:p>
    <w:p w14:paraId="39B0F05F" w14:textId="77777777" w:rsidR="00CB4C8F" w:rsidRPr="00CB4C8F" w:rsidRDefault="00CB4C8F" w:rsidP="00CB4C8F">
      <w:pPr>
        <w:spacing w:after="160" w:line="259" w:lineRule="auto"/>
        <w:rPr>
          <w:kern w:val="2"/>
          <w:szCs w:val="24"/>
          <w14:ligatures w14:val="standardContextual"/>
        </w:rPr>
      </w:pPr>
      <w:r w:rsidRPr="00CB4C8F">
        <w:rPr>
          <w:i/>
          <w:iCs/>
          <w:kern w:val="2"/>
          <w:szCs w:val="24"/>
          <w14:ligatures w14:val="standardContextual"/>
        </w:rPr>
        <w:t>Odstavec 4</w:t>
      </w:r>
      <w:r w:rsidRPr="00CB4C8F">
        <w:rPr>
          <w:kern w:val="2"/>
          <w:szCs w:val="24"/>
          <w14:ligatures w14:val="standardContextual"/>
        </w:rPr>
        <w:t xml:space="preserve"> omezuje možnost aplikace institutu </w:t>
      </w:r>
      <w:proofErr w:type="spellStart"/>
      <w:r w:rsidRPr="00CB4C8F">
        <w:rPr>
          <w:kern w:val="2"/>
          <w:szCs w:val="24"/>
          <w14:ligatures w14:val="standardContextual"/>
        </w:rPr>
        <w:t>samodoměření</w:t>
      </w:r>
      <w:proofErr w:type="spellEnd"/>
      <w:r w:rsidRPr="00CB4C8F">
        <w:rPr>
          <w:kern w:val="2"/>
          <w:szCs w:val="24"/>
          <w14:ligatures w14:val="standardContextual"/>
        </w:rPr>
        <w:t xml:space="preserve"> zálohy na případ, kdy dojde k doměření zálohy správcem daně z moci úřední. V takovém případě plátce daně, který se rozhodne podat následné hlášení na zálohu nižší, než byla pravomocně stanovena správcem daně, musí počítat s tím, že nedojde k jejímu </w:t>
      </w:r>
      <w:proofErr w:type="spellStart"/>
      <w:r w:rsidRPr="00CB4C8F">
        <w:rPr>
          <w:kern w:val="2"/>
          <w:szCs w:val="24"/>
          <w14:ligatures w14:val="standardContextual"/>
        </w:rPr>
        <w:t>samodoměření</w:t>
      </w:r>
      <w:proofErr w:type="spellEnd"/>
      <w:r w:rsidRPr="00CB4C8F">
        <w:rPr>
          <w:kern w:val="2"/>
          <w:szCs w:val="24"/>
          <w14:ligatures w14:val="standardContextual"/>
        </w:rPr>
        <w:t xml:space="preserve">, ale uplatní se obecná úprava daňového řádu ohledně doměření daně (rozuměj zálohy). Záloha tak může být doměřena konkludentně (pokud správce daně bude s tvrzenou změnou souhlasit – platební výměr se vdá, ale nedoručuje), anebo standardním oznámením platebního výměru. Důvodem pro tuto modifikaci obecného pravidla pro </w:t>
      </w:r>
      <w:proofErr w:type="spellStart"/>
      <w:r w:rsidRPr="00CB4C8F">
        <w:rPr>
          <w:kern w:val="2"/>
          <w:szCs w:val="24"/>
          <w14:ligatures w14:val="standardContextual"/>
        </w:rPr>
        <w:t>samodoměření</w:t>
      </w:r>
      <w:proofErr w:type="spellEnd"/>
      <w:r w:rsidRPr="00CB4C8F">
        <w:rPr>
          <w:kern w:val="2"/>
          <w:szCs w:val="24"/>
          <w14:ligatures w14:val="standardContextual"/>
        </w:rPr>
        <w:t xml:space="preserve"> zálohy je zamezení případným obstrukcím či nedorozuměním spojeným s negací výsledku, ke kterému správce daně v rámci doměření z moci úřední (kterému bude zpravidla předcházet kontrolní postup) došel.</w:t>
      </w:r>
    </w:p>
    <w:p w14:paraId="54022FA6" w14:textId="77777777" w:rsidR="00CB4C8F" w:rsidRPr="00CB4C8F" w:rsidRDefault="00CB4C8F" w:rsidP="00CB4C8F">
      <w:pPr>
        <w:spacing w:after="160" w:line="259" w:lineRule="auto"/>
        <w:rPr>
          <w:kern w:val="2"/>
          <w:szCs w:val="24"/>
          <w14:ligatures w14:val="standardContextual"/>
        </w:rPr>
      </w:pPr>
      <w:r w:rsidRPr="00CB4C8F">
        <w:rPr>
          <w:i/>
          <w:iCs/>
          <w:kern w:val="2"/>
          <w:szCs w:val="24"/>
          <w14:ligatures w14:val="standardContextual"/>
        </w:rPr>
        <w:lastRenderedPageBreak/>
        <w:t>Odstavec 5</w:t>
      </w:r>
      <w:r w:rsidRPr="00CB4C8F">
        <w:rPr>
          <w:kern w:val="2"/>
          <w:szCs w:val="24"/>
          <w14:ligatures w14:val="standardContextual"/>
        </w:rPr>
        <w:t xml:space="preserve"> stanoví, že správce daně předepíše zálohu doměřenou z moci úřední zálohu do evidence daní. Doměřenou zálohou je pak v souladu s odstavcem 1 nutné rozumět doměřený rozdíl poslední známé zálohy a částky nově zjištěné. Dochází-li doměřením ke zvýšení zálohy, předpis v evidenci daní se provede až poté, co je záloha doměřena pravomocně. Jde o obdobnou formulaci, jakou používá obecná úprava daňového řádu v § 143 odst. 2 v případě předepsání vyměřené a doměřené daně do evidence daní. I zde platí, že se v případě zvýšení daně předepisuje až pravomocně stanovená daň, což potvrdila i judikatura správních soudů (srov. 9 </w:t>
      </w:r>
      <w:proofErr w:type="spellStart"/>
      <w:r w:rsidRPr="00CB4C8F">
        <w:rPr>
          <w:kern w:val="2"/>
          <w:szCs w:val="24"/>
          <w14:ligatures w14:val="standardContextual"/>
        </w:rPr>
        <w:t>Afs</w:t>
      </w:r>
      <w:proofErr w:type="spellEnd"/>
      <w:r w:rsidRPr="00CB4C8F">
        <w:rPr>
          <w:kern w:val="2"/>
          <w:szCs w:val="24"/>
          <w14:ligatures w14:val="standardContextual"/>
        </w:rPr>
        <w:t xml:space="preserve"> 69/2024-26 ze dne 29. 8. 2024). Předpis se vyznačuje na debetní straně osobního daňového účtu. Povinnost provádět předpisy v evidenci daní pak obecně plyne z § 149 daňového řádu. </w:t>
      </w:r>
    </w:p>
    <w:p w14:paraId="72EAC38D" w14:textId="77777777" w:rsidR="00CB4C8F" w:rsidRPr="00CB4C8F" w:rsidRDefault="00CB4C8F" w:rsidP="00CB4C8F">
      <w:pPr>
        <w:spacing w:after="160" w:line="259" w:lineRule="auto"/>
        <w:rPr>
          <w:kern w:val="2"/>
          <w:szCs w:val="24"/>
          <w14:ligatures w14:val="standardContextual"/>
        </w:rPr>
      </w:pPr>
      <w:r w:rsidRPr="00CB4C8F">
        <w:rPr>
          <w:kern w:val="2"/>
          <w:szCs w:val="24"/>
          <w14:ligatures w14:val="standardContextual"/>
        </w:rPr>
        <w:t>Je-li doměřena záloha na nižší hodnotu, dochází k účinkům doměření zálohy v souladu s § 101 odst. 5 daňového řádu okamžikem vydání rozhodnutí o doměření zálohy (dodatečného platebního výměru). Na rozdíl od doměření zvýšené zálohy, se zde nečeká až na právní moc rozhodnutí, neboť plátci daně již svědčí příslušný nárok (a případné odvolání nemá odkladný účinek). Správce daně provede příslušný předpis na debetní straně osobního daňového účtu již ke dni vydání rozhodnutí o doměření zálohy. K tomuto dni tedy dojde k zapravení vzniklé pohledávky daňového subjektu, coby „evidenční úhrady“ na jeho dluhy evidované na témže osobním daňovém účtu v souladu s pořadím úhrady daně (které mj. garantuje právo daňového subjektu na přednostní úhradu jistiny před jejím příslušenstvím). K tomuto dni se testuje existence nedoplatků (dluhů daňového subjektu) a jejich vlastnosti z pohledu určení správného pořadí úhrady daně. Není-li takového nedoplatku, stává se přeplatek v souladu § 154 daňového řádu vratitelným přeplatkem.</w:t>
      </w:r>
    </w:p>
    <w:p w14:paraId="335CE6AB" w14:textId="77777777" w:rsidR="00CB4C8F" w:rsidRPr="00CB4C8F" w:rsidRDefault="00CB4C8F" w:rsidP="00CB4C8F">
      <w:pPr>
        <w:spacing w:after="160" w:line="259" w:lineRule="auto"/>
        <w:rPr>
          <w:kern w:val="2"/>
          <w:szCs w:val="24"/>
          <w:u w:val="single"/>
          <w14:ligatures w14:val="standardContextual"/>
        </w:rPr>
      </w:pPr>
      <w:r w:rsidRPr="00CB4C8F">
        <w:rPr>
          <w:kern w:val="2"/>
          <w:szCs w:val="24"/>
          <w:u w:val="single"/>
          <w14:ligatures w14:val="standardContextual"/>
        </w:rPr>
        <w:t>K § 38hg</w:t>
      </w:r>
    </w:p>
    <w:p w14:paraId="0E09FE13" w14:textId="77777777" w:rsidR="00CB4C8F" w:rsidRPr="00CB4C8F" w:rsidRDefault="00CB4C8F" w:rsidP="00CB4C8F">
      <w:pPr>
        <w:spacing w:after="160" w:line="259" w:lineRule="auto"/>
        <w:rPr>
          <w:kern w:val="2"/>
          <w:szCs w:val="24"/>
          <w14:ligatures w14:val="standardContextual"/>
        </w:rPr>
      </w:pPr>
      <w:r w:rsidRPr="00CB4C8F">
        <w:rPr>
          <w:kern w:val="2"/>
          <w:szCs w:val="24"/>
          <w14:ligatures w14:val="standardContextual"/>
        </w:rPr>
        <w:t>Plátci daně je stanovena povinnost uhradit penále, pokud mu byla záloha doměřena z moci úřední. Výše penále je stanovena jako 20 % z kladného rozdílu mezi částkou zálohy doměřené z moci úřední a poslední známou zálohou. Procentuální výše byla nastavena ve stejné hodnotě, jakou má penále podle § 251 daňového řádu, neboť jde o sankci za obdobné pochybení. Penále představuje sankci za to, že plátce daně nesplnil svou povinnost správného tvrzení a neučinil kroky potřebné k nápravě tohoto stavu. Penále proto nehrozí tomu plátci daně, který své pochybení napravil podáním následného hlášení. Hrozba penále by měla motivovat plátce daně k tomu, aby podával hlášení k záloze na daň včas a uváděl v něm správné údaje týkající se výše zálohy. Pakliže svou povinnost tvrzení nesplní, hrozí mu, že správce daně tuto skutečnost odhalí v rámci daňové kontroly nebo postupu k odstranění pochybností a spolu s doměřením zálohy ex offo mu uloží i povinnost uhradit penále. Funkce penále je zde tedy primárně odrazující.</w:t>
      </w:r>
    </w:p>
    <w:p w14:paraId="3064CB1C" w14:textId="77777777" w:rsidR="00CB4C8F" w:rsidRPr="00CB4C8F" w:rsidRDefault="00CB4C8F" w:rsidP="00CB4C8F">
      <w:pPr>
        <w:spacing w:after="160" w:line="259" w:lineRule="auto"/>
        <w:rPr>
          <w:kern w:val="2"/>
          <w:szCs w:val="24"/>
          <w14:ligatures w14:val="standardContextual"/>
        </w:rPr>
      </w:pPr>
      <w:r w:rsidRPr="00CB4C8F">
        <w:rPr>
          <w:kern w:val="2"/>
          <w:szCs w:val="24"/>
          <w14:ligatures w14:val="standardContextual"/>
        </w:rPr>
        <w:t xml:space="preserve">Toto ustanovení je lex </w:t>
      </w:r>
      <w:proofErr w:type="spellStart"/>
      <w:r w:rsidRPr="00CB4C8F">
        <w:rPr>
          <w:kern w:val="2"/>
          <w:szCs w:val="24"/>
          <w14:ligatures w14:val="standardContextual"/>
        </w:rPr>
        <w:t>specialis</w:t>
      </w:r>
      <w:proofErr w:type="spellEnd"/>
      <w:r w:rsidRPr="00CB4C8F">
        <w:rPr>
          <w:kern w:val="2"/>
          <w:szCs w:val="24"/>
          <w14:ligatures w14:val="standardContextual"/>
        </w:rPr>
        <w:t xml:space="preserve"> vůči obecné úpravě penále v § 251 odst. 1 a 2 daňového řádu, která není s ohledem na zvláštní povahu samovyměření záloh bez dalšího použitelná. Stejně tak není možné na penále z doměřené zálohy uplatnit ustanovení § 251 odst. 4 daňového řádu, které ve svém výčtu nezahrnuje podání následného hlášení. Jeho význam je nicméně v navržené textaci zachován. Uplatní se tak pouze § 251 odst. 3 daňového řádu, který upravuje způsob, kterým správce daně rozhodne o povinnosti uhradit penále. O této povinnosti rozhodne správce daně s ohledem na zásadu procesní ekonomie spolu s doměřením zálohy. Penále je splatné do 30 dnů ode dne oznámení platebního výměru, nejdříve však ke stejnému dni jako stanovená záloha, ze které se toto penále vypočte, což vyplývá rovněž z § 251 odst. 3 daňového řádu. </w:t>
      </w:r>
    </w:p>
    <w:p w14:paraId="25D0D175" w14:textId="77777777" w:rsidR="00CB4C8F" w:rsidRPr="00CB4C8F" w:rsidRDefault="00CB4C8F" w:rsidP="00CB4C8F">
      <w:pPr>
        <w:spacing w:after="160" w:line="259" w:lineRule="auto"/>
        <w:rPr>
          <w:kern w:val="2"/>
          <w:szCs w:val="24"/>
          <w14:ligatures w14:val="standardContextual"/>
        </w:rPr>
      </w:pPr>
      <w:r w:rsidRPr="00CB4C8F">
        <w:rPr>
          <w:kern w:val="2"/>
          <w:szCs w:val="24"/>
          <w14:ligatures w14:val="standardContextual"/>
        </w:rPr>
        <w:t xml:space="preserve">Povinnost uhradit penále vzniká, stejně jako v daňovém řádu, ze zákona (ex lege). Rozhodnutí o jejím uložení má tak pouze deklaratorní povahu a je prosto jakékoli ex ante diskrece správce </w:t>
      </w:r>
      <w:r w:rsidRPr="00CB4C8F">
        <w:rPr>
          <w:kern w:val="2"/>
          <w:szCs w:val="24"/>
          <w14:ligatures w14:val="standardContextual"/>
        </w:rPr>
        <w:lastRenderedPageBreak/>
        <w:t xml:space="preserve">daně ohledně výše penále, neboť zákon jej stanoví pevnou procentní sazbou. Diskrece je nicméně možná ex post ve vybraných případech, kterým svědčí důvody pro prominutí penále podle § 259a daňového řádu. </w:t>
      </w:r>
    </w:p>
    <w:p w14:paraId="570038A3" w14:textId="77777777" w:rsidR="00CB4C8F" w:rsidRPr="00CB4C8F" w:rsidRDefault="00CB4C8F" w:rsidP="00CB4C8F">
      <w:pPr>
        <w:spacing w:after="160" w:line="259" w:lineRule="auto"/>
        <w:rPr>
          <w:kern w:val="2"/>
          <w:szCs w:val="24"/>
          <w:u w:val="single"/>
          <w14:ligatures w14:val="standardContextual"/>
        </w:rPr>
      </w:pPr>
      <w:r w:rsidRPr="00CB4C8F">
        <w:rPr>
          <w:kern w:val="2"/>
          <w:szCs w:val="24"/>
          <w:u w:val="single"/>
          <w14:ligatures w14:val="standardContextual"/>
        </w:rPr>
        <w:t>K § 38hh</w:t>
      </w:r>
    </w:p>
    <w:p w14:paraId="3E89BBD4" w14:textId="77777777" w:rsidR="00CB4C8F" w:rsidRPr="00CB4C8F" w:rsidRDefault="00CB4C8F" w:rsidP="00CB4C8F">
      <w:pPr>
        <w:spacing w:after="160" w:line="259" w:lineRule="auto"/>
        <w:rPr>
          <w:kern w:val="2"/>
          <w:szCs w:val="24"/>
          <w14:ligatures w14:val="standardContextual"/>
        </w:rPr>
      </w:pPr>
      <w:r w:rsidRPr="00CB4C8F">
        <w:rPr>
          <w:kern w:val="2"/>
          <w:szCs w:val="24"/>
          <w14:ligatures w14:val="standardContextual"/>
        </w:rPr>
        <w:t>Obecná úprava úroku z prodlení je obsažena v § 252 ve spojení s § 251a a § 251b daňového řádu, který se použije i v případě neuhrazení splatné zálohy na daň z příjmů fyzických osob ze závislé činnosti. Povinnost uhradit úrok vzniká plátci daně od čtvrtého dne následujícího po původním dni splatnosti zálohy. Úrok z prodlení se uplatňuje samostatně pro každé zálohové období. V daném zdaňovacím období tak může teoreticky existovat 12 úroků z prodlení, přičemž každý z nich se počítá od jiného data (dne splatnosti zálohy).</w:t>
      </w:r>
    </w:p>
    <w:p w14:paraId="44F77C19" w14:textId="77777777" w:rsidR="00CB4C8F" w:rsidRPr="00CB4C8F" w:rsidRDefault="00CB4C8F" w:rsidP="00CB4C8F">
      <w:pPr>
        <w:spacing w:after="160" w:line="259" w:lineRule="auto"/>
        <w:rPr>
          <w:kern w:val="2"/>
          <w:szCs w:val="24"/>
          <w14:ligatures w14:val="standardContextual"/>
        </w:rPr>
      </w:pPr>
      <w:r w:rsidRPr="00CB4C8F">
        <w:rPr>
          <w:kern w:val="2"/>
          <w:szCs w:val="24"/>
          <w14:ligatures w14:val="standardContextual"/>
        </w:rPr>
        <w:t>Poté, co dojde k samovyměření daně (viz § 38hi), budou úroky na jednotlivých zálohách nadále vznikat s evidovaným datem splatnosti jednotlivých záloh. Z důvodu právní jistoty se explicitně stanoví, že úrok z prodlení na dani z příjmů fyzických osob ze závislé činnosti vybírané srážkou je tvořen součtem úroků z prodlení na jednotlivých zálohách. Nevzniká tedy duplicitně či samostatně, ale je to jen společné označení pro tuto skupinu úroků, která se váže k danému zdaňovacímu období.</w:t>
      </w:r>
    </w:p>
    <w:p w14:paraId="65609AE1" w14:textId="77777777" w:rsidR="00CB4C8F" w:rsidRPr="00CB4C8F" w:rsidRDefault="00CB4C8F" w:rsidP="00CB4C8F">
      <w:pPr>
        <w:spacing w:after="160" w:line="259" w:lineRule="auto"/>
        <w:rPr>
          <w:kern w:val="2"/>
          <w:szCs w:val="24"/>
          <w:u w:val="single"/>
          <w14:ligatures w14:val="standardContextual"/>
        </w:rPr>
      </w:pPr>
      <w:r w:rsidRPr="00CB4C8F">
        <w:rPr>
          <w:kern w:val="2"/>
          <w:szCs w:val="24"/>
          <w:u w:val="single"/>
          <w14:ligatures w14:val="standardContextual"/>
        </w:rPr>
        <w:t>K § 38hi</w:t>
      </w:r>
    </w:p>
    <w:p w14:paraId="462294BC" w14:textId="77777777" w:rsidR="00CB4C8F" w:rsidRPr="00CB4C8F" w:rsidRDefault="00CB4C8F" w:rsidP="00CB4C8F">
      <w:pPr>
        <w:spacing w:after="160" w:line="259" w:lineRule="auto"/>
        <w:rPr>
          <w:kern w:val="2"/>
          <w:szCs w:val="24"/>
          <w14:ligatures w14:val="standardContextual"/>
        </w:rPr>
      </w:pPr>
      <w:r w:rsidRPr="00CB4C8F">
        <w:rPr>
          <w:i/>
          <w:iCs/>
          <w:kern w:val="2"/>
          <w:szCs w:val="24"/>
          <w14:ligatures w14:val="standardContextual"/>
        </w:rPr>
        <w:t>Odstavec 1</w:t>
      </w:r>
      <w:r w:rsidRPr="00CB4C8F">
        <w:rPr>
          <w:kern w:val="2"/>
          <w:szCs w:val="24"/>
          <w14:ligatures w14:val="standardContextual"/>
        </w:rPr>
        <w:t xml:space="preserve"> zavádí právní fikci vyměření daně z příjmů fyzických osob ze závislé činnosti plátci daně, a to k datu 20. března kalendářního roku následujícího po zdaňovacím období, ke kterému se vyměřená daň vztahuje. Nedojde tedy ke standardnímu vyměření daně rozhodnutím správce daně (ať už konkludentně na základě podaného tvrzení, nebo z moci úřední). To je dáno mj. tím, že se již nepředpokládá daňové tvrzení, kterým by plátce daně tvrdil celkovou výši daně za zdaňovací období. Dochází totiž ke zrušení institutu ročního vyúčtování daně z příjmů fyzických osob ze závislé činnosti vybírané srážkou formou záloh (blíže k tomuto viz změny v § 38j odst. 4 až 9). Výše daně tak bude v souladu s odstavcem 3 dána úhrnem posledních známých záloh za jednotlivé kalendářní měsíce příslušného zdaňovacího období. Poslední známou zálohou je třeba rozumět aktuální výši zálohy za daný kalendářní měsíc (viz § 38hd). Datum 20. března odpovídá stávajícímu termínu pro podání vyúčtování daně z příjmů ze závislé činnosti. Od tohoto okamžiku bude možné pracovat s vyměřenou daní. Její výše nicméně nemusí být konečná, neboť může docházet k jejímu následnému doměření.</w:t>
      </w:r>
    </w:p>
    <w:p w14:paraId="37B0D8D3" w14:textId="77777777" w:rsidR="00CB4C8F" w:rsidRPr="00CB4C8F" w:rsidRDefault="00CB4C8F" w:rsidP="00CB4C8F">
      <w:pPr>
        <w:spacing w:after="160" w:line="259" w:lineRule="auto"/>
        <w:rPr>
          <w:kern w:val="2"/>
          <w:szCs w:val="24"/>
          <w14:ligatures w14:val="standardContextual"/>
        </w:rPr>
      </w:pPr>
      <w:r w:rsidRPr="00CB4C8F">
        <w:rPr>
          <w:kern w:val="2"/>
          <w:szCs w:val="24"/>
          <w14:ligatures w14:val="standardContextual"/>
        </w:rPr>
        <w:t xml:space="preserve">Výslovně se uvádí, že dnem vyměření daně (20. březen kalendářního roku následujícího po zdaňovacím období) počne běžet lhůta pro stanovení daně podle § 148 daňového řádu. V tomto ohledu jde o nutnou speciální úpravu oproti § 148 odst. 1 daňového řádu, která je pro tento způsob stanovení daně bez dalšího nepoužitelná. Pro další běh lhůty již bude platit obecná úprava daňového řádu (§ 148 odst. 2 až 7). V této souvislosti je třeba upozornit na to, že i po vyměření daně budou změny daně realizovány formou dodatečného tvrzení jednotlivých záloh k této dani (a jejich následným </w:t>
      </w:r>
      <w:proofErr w:type="spellStart"/>
      <w:r w:rsidRPr="00CB4C8F">
        <w:rPr>
          <w:kern w:val="2"/>
          <w:szCs w:val="24"/>
          <w14:ligatures w14:val="standardContextual"/>
        </w:rPr>
        <w:t>samodoměřením</w:t>
      </w:r>
      <w:proofErr w:type="spellEnd"/>
      <w:r w:rsidRPr="00CB4C8F">
        <w:rPr>
          <w:kern w:val="2"/>
          <w:szCs w:val="24"/>
          <w14:ligatures w14:val="standardContextual"/>
        </w:rPr>
        <w:t xml:space="preserve">), popřípadě doměřením těchto záloh z moci úřední. Doměřením zálohy pak v souladu s odstavcem 2 dojde vždy i k doměření celkové daně, jíž je záloha dílčí součástí. Z pohledu aplikace § 148 odst. 2 daňového řádu je tedy nutné hlášení k záloze považovat za daňové tvrzení, které má potenciál prodloužit lhůtu pro stanovení daně (bude-li podáno v posledních dvanácti měsících běhu této lhůty). Stejně tak platí, že rozhodnutí o doměření zálohy z moci úřední je poté, co dojde k vyměření daně podle odstavce 1, vždy současně i rozhodnutím o doměření (stanovení) daně. Jeho oznámení je tedy úkonem podle § </w:t>
      </w:r>
      <w:r w:rsidRPr="00CB4C8F">
        <w:rPr>
          <w:kern w:val="2"/>
          <w:szCs w:val="24"/>
          <w14:ligatures w14:val="standardContextual"/>
        </w:rPr>
        <w:lastRenderedPageBreak/>
        <w:t>148 odst. 2 písm. b) daňového řádu. Obdobně je třeba aplikovat i další ustanovení § 148 daňového řádu.</w:t>
      </w:r>
    </w:p>
    <w:p w14:paraId="167AD90B" w14:textId="77777777" w:rsidR="00CB4C8F" w:rsidRPr="00CB4C8F" w:rsidRDefault="00CB4C8F" w:rsidP="00CB4C8F">
      <w:pPr>
        <w:spacing w:after="160" w:line="259" w:lineRule="auto"/>
        <w:rPr>
          <w:kern w:val="2"/>
          <w:szCs w:val="24"/>
          <w14:ligatures w14:val="standardContextual"/>
        </w:rPr>
      </w:pPr>
      <w:r w:rsidRPr="00CB4C8F">
        <w:rPr>
          <w:kern w:val="2"/>
          <w:szCs w:val="24"/>
          <w14:ligatures w14:val="standardContextual"/>
        </w:rPr>
        <w:t>Lze očekávat, že správce daně s ohledem na zásadu proporcionality bude případnou daňovou kontrolu zahájenou po vyměření daně podle odstavce 1 směřovat vždy na celé zdaňovací období, tj. nebude kouskovat daňovou kontrolu podle jednotlivých záloh, a to i s ohledem na to, jaký je vliv zahájení daňové kontroly na lhůtu pro stanovení daně (srov. § 148 odst. 3 daňového řádu).</w:t>
      </w:r>
    </w:p>
    <w:p w14:paraId="01E52BEE" w14:textId="77777777" w:rsidR="00CB4C8F" w:rsidRPr="00CB4C8F" w:rsidRDefault="00CB4C8F" w:rsidP="00CB4C8F">
      <w:pPr>
        <w:spacing w:after="160" w:line="259" w:lineRule="auto"/>
        <w:rPr>
          <w:kern w:val="2"/>
          <w:szCs w:val="24"/>
          <w14:ligatures w14:val="standardContextual"/>
        </w:rPr>
      </w:pPr>
      <w:r w:rsidRPr="00CB4C8F">
        <w:rPr>
          <w:i/>
          <w:iCs/>
          <w:kern w:val="2"/>
          <w:szCs w:val="24"/>
          <w14:ligatures w14:val="standardContextual"/>
        </w:rPr>
        <w:t>Odstavec 2</w:t>
      </w:r>
      <w:r w:rsidRPr="00CB4C8F">
        <w:rPr>
          <w:kern w:val="2"/>
          <w:szCs w:val="24"/>
          <w14:ligatures w14:val="standardContextual"/>
        </w:rPr>
        <w:t xml:space="preserve"> obsahuje obdobnou konstrukci, jakou má předchozí odstavec. Dojde-li po rozhodném datu 20. března kalendářního roku následujícího po zdaňovacím období ke změně poslední známé zálohy nebo záloh, projeví se tato změna současně ve změnách daně, která je i nadále tvořena úhrnem posledních známých záloh za jednotlivé kalendářní měsíce daného zdaňovacího období.</w:t>
      </w:r>
    </w:p>
    <w:p w14:paraId="4FD2EE06" w14:textId="77777777" w:rsidR="00CB4C8F" w:rsidRPr="00CB4C8F" w:rsidRDefault="00CB4C8F" w:rsidP="00CB4C8F">
      <w:pPr>
        <w:spacing w:after="160" w:line="259" w:lineRule="auto"/>
        <w:rPr>
          <w:kern w:val="2"/>
          <w:szCs w:val="24"/>
          <w14:ligatures w14:val="standardContextual"/>
        </w:rPr>
      </w:pPr>
      <w:r w:rsidRPr="00CB4C8F">
        <w:rPr>
          <w:kern w:val="2"/>
          <w:szCs w:val="24"/>
          <w14:ligatures w14:val="standardContextual"/>
        </w:rPr>
        <w:t>S ohledem na specifickou konstrukci vyměření a doměření daně, která je pouhým matematickým výsledkem úhrnu (součtu) aktuální výše posledních známých záloh připadajících na dané zdaňovací období, není nutné speciálně normovat institut poslední známé daně. Fakticky platí, že poslední známou daní je vždy aktuální hodnota výsledné daně, která odpovídá výsledku jejího vyměření (odstavec 1), popřípadě doměření (odstavec 2). Daný institut však není de iure zapotřebí, neboť případné korekce ze strany plátce daně i správce daně budou probíhat i nadále prostřednictvím doměřování jednotlivých záloh. Neuplatní se ani obecná úprava § 141 odst. 1 daňového řádu, neboť zde nedochází k řízení o vyměření nebo doměření daně.</w:t>
      </w:r>
    </w:p>
    <w:p w14:paraId="6A024E98" w14:textId="77777777" w:rsidR="00CB4C8F" w:rsidRPr="00CB4C8F" w:rsidRDefault="00CB4C8F" w:rsidP="00CB4C8F">
      <w:pPr>
        <w:spacing w:after="160" w:line="259" w:lineRule="auto"/>
        <w:rPr>
          <w:kern w:val="2"/>
          <w:szCs w:val="24"/>
          <w14:ligatures w14:val="standardContextual"/>
        </w:rPr>
      </w:pPr>
      <w:r w:rsidRPr="00CB4C8F">
        <w:rPr>
          <w:kern w:val="2"/>
          <w:szCs w:val="24"/>
          <w14:ligatures w14:val="standardContextual"/>
        </w:rPr>
        <w:t>Speciálně není nutné normovat ani předepisování stanovené daně do evidence daní, neboť zde se předepisují primárně jednotlivé zálohy. Informace o výši celkové daně tak bude dána úhrnem jejich výše. V souladu s obecnou úpravou § 149 daňového řádu pak tato informace může být v rámci evidence daně zachycena.</w:t>
      </w:r>
    </w:p>
    <w:p w14:paraId="758E1C12" w14:textId="77777777" w:rsidR="00CB4C8F" w:rsidRPr="00CB4C8F" w:rsidRDefault="00CB4C8F" w:rsidP="00CB4C8F">
      <w:pPr>
        <w:spacing w:after="160" w:line="259" w:lineRule="auto"/>
        <w:rPr>
          <w:kern w:val="2"/>
          <w:szCs w:val="24"/>
          <w:u w:val="single"/>
          <w14:ligatures w14:val="standardContextual"/>
        </w:rPr>
      </w:pPr>
      <w:r w:rsidRPr="00CB4C8F">
        <w:rPr>
          <w:kern w:val="2"/>
          <w:szCs w:val="24"/>
          <w:u w:val="single"/>
          <w14:ligatures w14:val="standardContextual"/>
        </w:rPr>
        <w:t>K § 38hj</w:t>
      </w:r>
    </w:p>
    <w:p w14:paraId="67D7CC3B" w14:textId="77777777" w:rsidR="00CB4C8F" w:rsidRPr="00CB4C8F" w:rsidRDefault="00CB4C8F" w:rsidP="00CB4C8F">
      <w:pPr>
        <w:spacing w:after="160" w:line="259" w:lineRule="auto"/>
        <w:rPr>
          <w:kern w:val="2"/>
          <w:szCs w:val="24"/>
          <w14:ligatures w14:val="standardContextual"/>
        </w:rPr>
      </w:pPr>
      <w:r w:rsidRPr="00CB4C8F">
        <w:rPr>
          <w:i/>
          <w:iCs/>
          <w:kern w:val="2"/>
          <w:szCs w:val="24"/>
          <w14:ligatures w14:val="standardContextual"/>
        </w:rPr>
        <w:t>Odstavec 1</w:t>
      </w:r>
      <w:r w:rsidRPr="00CB4C8F">
        <w:rPr>
          <w:kern w:val="2"/>
          <w:szCs w:val="24"/>
          <w14:ligatures w14:val="standardContextual"/>
        </w:rPr>
        <w:t xml:space="preserve"> stanoví odchylku od obecné úpravy daňového řádu, v níž jsou normovány případy, kdy dochází k rozdělení zdaňovacího období na dvě části v důsledku specifické skutečnosti – právní nástupnictví či insolvence (srov. § 239a až 245 daňového řádu). S ohledem na to, že pro zálohy k dani se použijí ustanovení pro správu daní je třeba zdaňovacím obdobím v rámci obecné úpravy rozumět též zálohové období (tj. kalendářní měsíc, za který se podává hlášení k záloze na dani z příjmů fyzických osob ze závislé činnosti). Rozdělení tohoto zálohového období na jednotlivé části, za které by se podávalo samostatné daňové tvrzení, žádoucí. Důvodem je jednak samotná měsíční periodicita, kdy pro podání hlášení k záloze není nutný ani vhodný dřívější, ale ani pozdější okamžik. Současně je potřeba dodržet jednotnou měsíční frekvenci podání jednotného měsíčního hlášení zaměstnavatele (jehož je hlášení k dani nedílnou součástí) podle příslušného zákona. Lze proto shrnout, že z pohledu agendy plátce daně z příjmů ze závislé činnosti nebude mít přechod daňové povinnosti na právního nástupce ani zahájení insolvenčního řízení vliv na povinnost podávat hlášení k záloze za zaměstnance. Tím nejsou dotčeny případné úlevy od možných sankcí (viz např. § 252 odst. 3 písm. b) daňového řádu).</w:t>
      </w:r>
    </w:p>
    <w:p w14:paraId="5CC2F0A3" w14:textId="77777777" w:rsidR="00CB4C8F" w:rsidRPr="00CB4C8F" w:rsidRDefault="00CB4C8F" w:rsidP="008761B7">
      <w:r w:rsidRPr="00CB4C8F">
        <w:rPr>
          <w:i/>
          <w:iCs/>
        </w:rPr>
        <w:t>Odstavec 2</w:t>
      </w:r>
      <w:r w:rsidRPr="00CB4C8F">
        <w:t xml:space="preserve"> pak speciálně ve vztahu k insolvenčnímu řízení určuje, že za okamžik vzniku daňové povinnosti plátce daně vztahující se k záloze za příslušný kalendářní měsíc, je </w:t>
      </w:r>
      <w:r w:rsidRPr="00CB4C8F">
        <w:lastRenderedPageBreak/>
        <w:t>považován poslední den tohoto měsíce. Důvodem je, aby daný měsíc byl uzavřen a posuzován vždy jako nedělitelný celek. To navazuje i na předchozí odstavec, podle kterého se za daný kalendářní měsíc bude podávat standardní daňové tvrzení.</w:t>
      </w:r>
    </w:p>
    <w:p w14:paraId="46D0122E" w14:textId="77777777" w:rsidR="008761B7" w:rsidRDefault="008761B7" w:rsidP="008761B7">
      <w:pPr>
        <w:rPr>
          <w:b/>
          <w:bCs/>
          <w:u w:val="single"/>
        </w:rPr>
      </w:pPr>
    </w:p>
    <w:p w14:paraId="3D968B0F" w14:textId="09596DA5" w:rsidR="00CB4C8F" w:rsidRPr="00CB4C8F" w:rsidRDefault="00CB4C8F" w:rsidP="008761B7">
      <w:pPr>
        <w:rPr>
          <w:b/>
          <w:bCs/>
          <w:u w:val="single"/>
        </w:rPr>
      </w:pPr>
      <w:r w:rsidRPr="00CB4C8F">
        <w:rPr>
          <w:b/>
          <w:bCs/>
          <w:u w:val="single"/>
        </w:rPr>
        <w:t>K bodu 29 (nadpis § 38ch)</w:t>
      </w:r>
    </w:p>
    <w:p w14:paraId="5361A33A" w14:textId="77777777" w:rsidR="00CB4C8F" w:rsidRPr="00CB4C8F" w:rsidRDefault="00CB4C8F" w:rsidP="008761B7">
      <w:r w:rsidRPr="00CB4C8F">
        <w:t>S ohledem na navrhované doplnění nadpisů hlav a dílů se navrhuje zjednodušit nadpis rubriky u § 38ch, neboť je zřejmé, že dané ustanovení se týká daně z příjmů fyzických osob ze závislé činnosti.</w:t>
      </w:r>
    </w:p>
    <w:p w14:paraId="63BFCDAC" w14:textId="77777777" w:rsidR="00CB4C8F" w:rsidRPr="00CB4C8F" w:rsidRDefault="00CB4C8F" w:rsidP="008761B7">
      <w:pPr>
        <w:rPr>
          <w:b/>
          <w:bCs/>
          <w:u w:val="single"/>
        </w:rPr>
      </w:pPr>
      <w:r w:rsidRPr="00CB4C8F">
        <w:rPr>
          <w:b/>
          <w:bCs/>
          <w:u w:val="single"/>
        </w:rPr>
        <w:t>K bodu 30 a 33 (§ 38ch odst. 1 až 3 a 6)</w:t>
      </w:r>
    </w:p>
    <w:p w14:paraId="50422503" w14:textId="77777777" w:rsidR="00CB4C8F" w:rsidRDefault="00CB4C8F" w:rsidP="008761B7">
      <w:r w:rsidRPr="00CB4C8F">
        <w:t xml:space="preserve">Navrhuje se zkrácení lhůty, ve které může poplatník požádat o provedení ročního zúčtování záloh a daňového zvýhodnění, o 5 dnů, a to z 15. února na 10. února. Důvodem je nově zaváděná povinnost v odstavci 6, v </w:t>
      </w:r>
      <w:proofErr w:type="gramStart"/>
      <w:r w:rsidRPr="00CB4C8F">
        <w:t>důsledku</w:t>
      </w:r>
      <w:proofErr w:type="gramEnd"/>
      <w:r w:rsidRPr="00CB4C8F">
        <w:t xml:space="preserve"> které bude muset plátce daně v hlášení za měsíc leden nebo únor správci daně sdělit, kteří poplatníci o provedení ročního zúčtování požádali a kteří nikoliv. Díky tomu bude mít správce daně informaci, kteří poplatníci budou podávat daňové přiznání, a může jim za tím účelem nabídnout službu předvyplněného podání. V rámci této zamýšlené služby, prostřednictvím které správce daně bude moci způsobem umožňujícím dálkový přístup na základě předchozího ověření identity (autentizace) sdělovat údaje získané mj. z individualizovaných měsíčních hlášení zaměstnavatele, budou údaje o tom, zda poplatník požádal o roční zúčtování, či nikoli, správci daně k dispozici na přelomu března a dubna. To je dáno samotnou konstrukcí jednotného měsíčního hlášení zaměstnavatelů, neboť správce daně (finanční úřad) je zde v pozici tzv. uživatele údajů. Správce daně tedy není jejich prvotním příjemcem a jsou mu zpřístupněny až poté, co proběhnou automatizované mechanismy reagující na případné vady v učiněném jednotném měsíčním hlášení (blíže k tomuto viz návrh zákona o jednotném měsíčním hlášení zaměstnavatele). Reálně tak bude dané služba k dispozici pro ty, kteří budou podávat daňové přiznání elektronicky. </w:t>
      </w:r>
    </w:p>
    <w:p w14:paraId="0E84216D" w14:textId="77777777" w:rsidR="008761B7" w:rsidRPr="00CB4C8F" w:rsidRDefault="008761B7" w:rsidP="008761B7"/>
    <w:p w14:paraId="0E761FEB" w14:textId="77777777" w:rsidR="008761B7" w:rsidRPr="008761B7" w:rsidRDefault="00CB4C8F" w:rsidP="008761B7">
      <w:r w:rsidRPr="00CB4C8F">
        <w:rPr>
          <w:kern w:val="2"/>
          <w:szCs w:val="24"/>
          <w14:ligatures w14:val="standardContextual"/>
        </w:rPr>
        <w:t xml:space="preserve">Z pohledu stávajících kapacitních a technologických možností orgánů Finanční správy České republiky nelze tuto službu garantovat tehdy, pokud správce daně informaci o tom, že daný poplatník bude podávat daňové přiznání, obdrží krátce před základním termínem pro podání tohoto přiznání (1. duben daného kalendářního roku). Poplatníkům podávajícím daňové přiznání sice svědčí zákonem garantovaný posun lhůty pro elektronické podání daňového přiznání o 1 měsíc (viz § 136 odst. 2 daňového řádu), avšak ti, kteří mají zájem o co nejrychlejší vrácení vratitelného přeplatku vzniklého z titulu vyměření takto tvrzené daně, budou chtít podat daňové přiznání ve zmíněné základní lhůtě do začátku dubna. Pro správce daně je proto důležité, aby maximum informací získal s dostatečným předstihem a službu předvyplněného daňového přiznání mohl nabízet poplatníkům, kteří hodlají podávat daňová přiznání, co nejdříve. Ačkoli není požadováno, aby plátci daně informaci o tom, zda daný poplatník bude, či nebude podávat daňové přiznání, resp. zda žádá o roční zúčtování záloh a daňového zvýhodnění, sdělovali obligatorně již v hlášení za měsíc leden (podávaném do 20. února), je žádoucí, aby alespoň u části plátců daně ke sdělení této informace došlo již v tomto brzkém termínu. Za tím účelem mu zákonná úprava vytvoří dostatečný časový prostor (až 10 dní) tím, že dojde ke výše zmíněnému zkrácení lhůty, ve které může poplatník požádat o provedení </w:t>
      </w:r>
      <w:r w:rsidRPr="00CB4C8F">
        <w:t>ročního zúčtování záloh a daňového zvýhodnění, z 15. února na 10. února.</w:t>
      </w:r>
    </w:p>
    <w:p w14:paraId="5EAF9407" w14:textId="77777777" w:rsidR="008761B7" w:rsidRDefault="008761B7" w:rsidP="008761B7"/>
    <w:p w14:paraId="5D423CFC" w14:textId="5B301557" w:rsidR="00CB4C8F" w:rsidRPr="00CB4C8F" w:rsidRDefault="00CB4C8F" w:rsidP="008761B7">
      <w:pPr>
        <w:rPr>
          <w:b/>
          <w:bCs/>
          <w:u w:val="single"/>
        </w:rPr>
      </w:pPr>
      <w:r w:rsidRPr="00CB4C8F">
        <w:rPr>
          <w:b/>
          <w:bCs/>
          <w:u w:val="single"/>
        </w:rPr>
        <w:t>K bodu 31 (§ 38ch odst. 1)</w:t>
      </w:r>
    </w:p>
    <w:p w14:paraId="512A71DA" w14:textId="77777777" w:rsidR="00CB4C8F" w:rsidRPr="00CB4C8F" w:rsidRDefault="00CB4C8F" w:rsidP="008761B7">
      <w:r w:rsidRPr="00CB4C8F">
        <w:t>Navrhuje se upravit ustanovení tak, že roční zúčtování záloh plátce daně neprovede u poplatníka, který má povinnost podat přiznání k dani.</w:t>
      </w:r>
    </w:p>
    <w:p w14:paraId="65C26B68" w14:textId="77777777" w:rsidR="00A07E32" w:rsidRDefault="00A07E32" w:rsidP="00A07E32"/>
    <w:p w14:paraId="645E9E05" w14:textId="19A4E3C3" w:rsidR="00CB4C8F" w:rsidRPr="00CB4C8F" w:rsidRDefault="00CB4C8F" w:rsidP="00A07E32">
      <w:pPr>
        <w:rPr>
          <w:b/>
          <w:bCs/>
          <w:u w:val="single"/>
        </w:rPr>
      </w:pPr>
      <w:r w:rsidRPr="00CB4C8F">
        <w:rPr>
          <w:b/>
          <w:bCs/>
          <w:u w:val="single"/>
        </w:rPr>
        <w:t>K bodu 32 a 33 (§ 38ch odst. 4 a 7)</w:t>
      </w:r>
    </w:p>
    <w:p w14:paraId="1CE12040" w14:textId="77777777" w:rsidR="00CB4C8F" w:rsidRPr="00CB4C8F" w:rsidRDefault="00CB4C8F" w:rsidP="00A07E32">
      <w:r w:rsidRPr="00CB4C8F">
        <w:lastRenderedPageBreak/>
        <w:t>Vzhledem k zaváděné individualizaci údajů, které plátce daně sděluje správci daně prostřednictvím měsíčního hlášení, bude i výsledek provedeného ročního zúčtování záloh a daňového zvýhodnění za jednotlivé poplatníky součástí tohoto hlášení. S ohledem na roční frekvenci danou roční délkou zdaňovacího období bude výsledek ročního zúčtování záloh a daňového zvýhodnění plátce daně uvádět pouze v jednom hlášení. Půjde o hlášení za leden, únor, nebo březen podávané v termínu od 1. do 20. následujícího měsíce. Plátce daně tak vedle standardně uváděných údajů za daný měsíc uvede též údaje vyplývající z jednotlivých ročních zúčtování, které provedl za předchozí rok. Z toho implicitně vyplývá, že roční zúčtování záloh a daňového zvýhodnění musí plátce daně stihnout provést tak, aby je mohl zahrnout do podávaného hlášení. Stávající lhůta pro provedení výpočtu daně a ročního zúčtování záloh a daňového zvýhodnění v odstavci 4 se v důsledku toho vypouští.</w:t>
      </w:r>
    </w:p>
    <w:p w14:paraId="059BDC43" w14:textId="77777777" w:rsidR="00F5205E" w:rsidRDefault="00F5205E" w:rsidP="00F5205E"/>
    <w:p w14:paraId="039F0973" w14:textId="5073CD68" w:rsidR="00CB4C8F" w:rsidRPr="00CB4C8F" w:rsidRDefault="00CB4C8F" w:rsidP="00F5205E">
      <w:pPr>
        <w:rPr>
          <w:b/>
          <w:bCs/>
          <w:u w:val="single"/>
        </w:rPr>
      </w:pPr>
      <w:r w:rsidRPr="00CB4C8F">
        <w:rPr>
          <w:b/>
          <w:bCs/>
          <w:u w:val="single"/>
        </w:rPr>
        <w:t>K bodu 34 až 38 (§ 38i)</w:t>
      </w:r>
    </w:p>
    <w:p w14:paraId="073A3E39" w14:textId="77777777" w:rsidR="00CB4C8F" w:rsidRPr="00CB4C8F" w:rsidRDefault="00CB4C8F" w:rsidP="00F5205E">
      <w:r w:rsidRPr="00CB4C8F">
        <w:t xml:space="preserve">S ohledem na zrušení institutu ročního vyúčtování daně z příjmů fyzických osob ze závislé činnosti vybírané srážkou formou záloh (blíže k tomuto viz změny v § 38j odst. 4 až 9) je nutné tuto změnu reflektovat i v ustanoveních § 38i, které pracují s lhůtou pro podání vyúčtování daně z příjmů ze závislé činnosti. Nově bude rozhodným okamžikem, který odpovídá poslednímu dni lhůty pro elektronické podání vyúčtování daně z příjmů ze závislé činnosti (tj. 20 březnu následujícímu po uplynutí zdaňovacího období), </w:t>
      </w:r>
      <w:proofErr w:type="gramStart"/>
      <w:r w:rsidRPr="00CB4C8F">
        <w:t>okamžik</w:t>
      </w:r>
      <w:proofErr w:type="gramEnd"/>
      <w:r w:rsidRPr="00CB4C8F">
        <w:t xml:space="preserve"> ke kterému dojde k samovyměření daně z příjmů fyzických osob ze závislé činnosti na úrovni plátce daně (viz navrhovaný § 38hi).</w:t>
      </w:r>
    </w:p>
    <w:p w14:paraId="6E3A54C0" w14:textId="77777777" w:rsidR="00F5205E" w:rsidRDefault="00F5205E" w:rsidP="00F5205E"/>
    <w:p w14:paraId="6071C215" w14:textId="475DA2C6" w:rsidR="00CB4C8F" w:rsidRPr="00CB4C8F" w:rsidRDefault="00CB4C8F" w:rsidP="00F5205E">
      <w:pPr>
        <w:rPr>
          <w:b/>
          <w:bCs/>
          <w:u w:val="single"/>
        </w:rPr>
      </w:pPr>
      <w:r w:rsidRPr="00CB4C8F">
        <w:rPr>
          <w:b/>
          <w:bCs/>
          <w:u w:val="single"/>
        </w:rPr>
        <w:t>K bodu 39 (nadpis § 38j)</w:t>
      </w:r>
    </w:p>
    <w:p w14:paraId="072F945F" w14:textId="77777777" w:rsidR="00CB4C8F" w:rsidRPr="00CB4C8F" w:rsidRDefault="00CB4C8F" w:rsidP="00F5205E">
      <w:r w:rsidRPr="00CB4C8F">
        <w:t>S ohledem na navrhované doplnění nadpisů hlav a dílů se navrhuje zjednodušit nadpis rubriky u § 38j, neboť je zřejmé, že dané ustanovení se týká daně z příjmů fyzických osob ze závislé činnosti.</w:t>
      </w:r>
    </w:p>
    <w:p w14:paraId="74EA61B2" w14:textId="77777777" w:rsidR="00F5205E" w:rsidRDefault="00F5205E" w:rsidP="00F5205E">
      <w:pPr>
        <w:rPr>
          <w:b/>
          <w:bCs/>
          <w:u w:val="single"/>
        </w:rPr>
      </w:pPr>
    </w:p>
    <w:p w14:paraId="475BB3D6" w14:textId="4ED24D40" w:rsidR="00CB4C8F" w:rsidRPr="00CB4C8F" w:rsidRDefault="00CB4C8F" w:rsidP="00F5205E">
      <w:pPr>
        <w:rPr>
          <w:b/>
          <w:bCs/>
          <w:u w:val="single"/>
        </w:rPr>
      </w:pPr>
      <w:r w:rsidRPr="00CB4C8F">
        <w:rPr>
          <w:b/>
          <w:bCs/>
          <w:u w:val="single"/>
        </w:rPr>
        <w:t>K bodu 40 až 43 (§ 38j odst. 1 a 2)</w:t>
      </w:r>
    </w:p>
    <w:p w14:paraId="240F02D8" w14:textId="77777777" w:rsidR="00CB4C8F" w:rsidRPr="00CB4C8F" w:rsidRDefault="00CB4C8F" w:rsidP="00F5205E">
      <w:r w:rsidRPr="00CB4C8F">
        <w:t>V návaznosti na věcnou změnu spočívající v zrušení institutu srážkové daně příjmů ze závislé činnosti se navrhuje legislativně technická korekce.</w:t>
      </w:r>
    </w:p>
    <w:p w14:paraId="0D8F8055" w14:textId="77777777" w:rsidR="00F5205E" w:rsidRDefault="00F5205E" w:rsidP="00F5205E">
      <w:pPr>
        <w:rPr>
          <w:b/>
          <w:bCs/>
          <w:u w:val="single"/>
        </w:rPr>
      </w:pPr>
    </w:p>
    <w:p w14:paraId="6EECD3BC" w14:textId="5EB2D483" w:rsidR="00CB4C8F" w:rsidRPr="00CB4C8F" w:rsidRDefault="00CB4C8F" w:rsidP="00F5205E">
      <w:pPr>
        <w:rPr>
          <w:b/>
          <w:bCs/>
          <w:u w:val="single"/>
        </w:rPr>
      </w:pPr>
      <w:r w:rsidRPr="00CB4C8F">
        <w:rPr>
          <w:b/>
          <w:bCs/>
          <w:u w:val="single"/>
        </w:rPr>
        <w:t>K bodu 44 (§ 38j)</w:t>
      </w:r>
    </w:p>
    <w:p w14:paraId="0E83C724" w14:textId="77777777" w:rsidR="00CB4C8F" w:rsidRPr="00CB4C8F" w:rsidRDefault="00CB4C8F" w:rsidP="00F5205E">
      <w:r w:rsidRPr="00CB4C8F">
        <w:t>Navrhuje se zrušení odstavců 4 až 9, díky čemuž dojde ke zrušení institutu ročního vyúčtování daně z příjmů fyzických osob ze závislé činnosti vybírané srážkou formou záloh. Tato změna navazuje na komplexní změnu konstrukce tvrzení této daně. Nově se bude daňové tvrzení provádět s měsíční periodicitou formou měsíčních hlášení k záloze. Případné korekce pak budou probíhat prostřednictvím následných hlášení. Tato hlášení budou nedílnou součástí jednotného měsíčního hlášení podle zákona o jednotném měsíčním hlášení zaměstnavatele. Pro sdělení informací, které plátce daně zpracovává v průběhu zdaňovacího období, postačí jejich pravidelný měsíční reporting bez nutnosti tyto údaje souhrnně zopakovat v samostatném ročním tvrzení (vyúčtování). To platí i pro případné opravy těchto údajů, které budou probíhat prostřednictvím následných hlášení k záloze. Ke sdělení informací, které plátce daně získá až v návaznosti na provedené roční zúčtování záloh a daňového zvýhodnění za jednotlivé poplatníky, pak postačí, že budou zahrnuty do jednoho vybraného hlášení (viz změny v § 38ch). Další informace, které jsou v současnosti součástí příloh vyúčtování k dani z příjmů ze závislé činnosti, rovněž nebude nutné získávat touto formou, neboť si je bude moci správce daně opatřit přímo ze systému evidence jednotného měsíčního hlášení.</w:t>
      </w:r>
    </w:p>
    <w:p w14:paraId="707B5CA8" w14:textId="77777777" w:rsidR="00CB4C8F" w:rsidRPr="00CB4C8F" w:rsidRDefault="00CB4C8F" w:rsidP="00F5205E">
      <w:r w:rsidRPr="00CB4C8F">
        <w:t>Zrušuje se dočasný odstavec 11 doplněný na přechodnou dobu 1 roku, pro kterou již bude spuštěn systém jednotných měsíčních hlášení zaměstnavatelů, ale nebude dosud zaveden institut hlášení k záloze na daň z příjmů fyzických osob ze závislé činnosti.</w:t>
      </w:r>
    </w:p>
    <w:p w14:paraId="1B935071" w14:textId="77777777" w:rsidR="00F5205E" w:rsidRDefault="00F5205E" w:rsidP="00F5205E"/>
    <w:p w14:paraId="479E9C28" w14:textId="706CDE26" w:rsidR="00CB4C8F" w:rsidRPr="00CB4C8F" w:rsidRDefault="00CB4C8F" w:rsidP="00F5205E">
      <w:pPr>
        <w:rPr>
          <w:b/>
          <w:bCs/>
          <w:u w:val="single"/>
        </w:rPr>
      </w:pPr>
      <w:r w:rsidRPr="00CB4C8F">
        <w:rPr>
          <w:b/>
          <w:bCs/>
          <w:u w:val="single"/>
        </w:rPr>
        <w:lastRenderedPageBreak/>
        <w:t>K bodu 45 (§ 38j odst. 11)</w:t>
      </w:r>
    </w:p>
    <w:p w14:paraId="2AD97F94" w14:textId="77777777" w:rsidR="00CB4C8F" w:rsidRPr="00CB4C8F" w:rsidRDefault="00CB4C8F" w:rsidP="00F5205E">
      <w:r w:rsidRPr="00CB4C8F">
        <w:t>V souladu s důvody popsanými v rámci společného úvodu k dotčené problematice se navrhuje se na přechodnou dobu stanovit oznamovací povinnost ve stejném rozsahu, v jakém budou v další fázi projektu individualizované údaje o jednotlivých poplatnících daně z příjmů ze závislé činnosti tvrzeny v rámci hlášení k záloze. Oznamovací povinnost bude realizována prostřednictvím jednotného měsíčního hlášení podle navrhovaného zákona upravujícího jednotné měsíční hlášení zaměstnavatele. To značí, že lhůta pro podání, způsoby podání a další podmínky spojené s realizací podání a zpracováním oznamovaných údajů se budou řídit zmíněným zákonem. Podrobný okruh údajů, které bude plátce daně muset nově oznamovat, bude stanoven nařízením vlády, které je zamýšleno jako prováděcí předpis ke zmíněnému zákonu.</w:t>
      </w:r>
    </w:p>
    <w:p w14:paraId="763A193A" w14:textId="77777777" w:rsidR="00F5205E" w:rsidRDefault="00F5205E" w:rsidP="00F5205E"/>
    <w:p w14:paraId="75000A75" w14:textId="7D81C39B" w:rsidR="00CB4C8F" w:rsidRPr="00CB4C8F" w:rsidRDefault="00CB4C8F" w:rsidP="00F5205E">
      <w:pPr>
        <w:rPr>
          <w:b/>
          <w:bCs/>
          <w:u w:val="single"/>
        </w:rPr>
      </w:pPr>
      <w:r w:rsidRPr="00CB4C8F">
        <w:rPr>
          <w:b/>
          <w:bCs/>
          <w:u w:val="single"/>
        </w:rPr>
        <w:t>K bodu 46 (§ 38k)</w:t>
      </w:r>
    </w:p>
    <w:p w14:paraId="1D9E2577" w14:textId="77777777" w:rsidR="00CB4C8F" w:rsidRPr="00CB4C8F" w:rsidRDefault="00CB4C8F" w:rsidP="00F5205E">
      <w:r w:rsidRPr="00CB4C8F">
        <w:t>Navrhuje se technická změna navazující na úpravu § 38ch (viz odůvodnění k tomuto ustanovení).</w:t>
      </w:r>
    </w:p>
    <w:p w14:paraId="06715E4A" w14:textId="77777777" w:rsidR="00F5205E" w:rsidRDefault="00F5205E" w:rsidP="00F5205E"/>
    <w:p w14:paraId="570FFC8D" w14:textId="2DE6B318" w:rsidR="00CB4C8F" w:rsidRPr="00CB4C8F" w:rsidRDefault="00CB4C8F" w:rsidP="00F5205E">
      <w:pPr>
        <w:rPr>
          <w:b/>
          <w:bCs/>
          <w:u w:val="single"/>
        </w:rPr>
      </w:pPr>
      <w:r w:rsidRPr="00CB4C8F">
        <w:rPr>
          <w:b/>
          <w:bCs/>
          <w:u w:val="single"/>
        </w:rPr>
        <w:t>K bodu 47 (§ 38k odst. 7)</w:t>
      </w:r>
    </w:p>
    <w:p w14:paraId="1B58A184" w14:textId="77777777" w:rsidR="00CB4C8F" w:rsidRDefault="00CB4C8F" w:rsidP="00F5205E">
      <w:r w:rsidRPr="00CB4C8F">
        <w:t>Podle dosavadního ustanovení může poplatník po skončení zdaňovacího období v dané lhůtě učinit dodatečně za zdaňovací období prohlášení k dani a uplatnit daňové odpočty. Týká se to i příjmů ze závislé činnosti, které byly v průběhu zdaňovacího období zdaněny srážkou podle zvláštní sazby daně. V návaznosti na věcnou změnu spočívající v zrušení institutu srážkové daně příjmů ze závislé činnosti se navrhuje část textu týkající se příjmů zdaněných srážkou podle zvláštní sazby daně z předmětného ustanovení vypustit.</w:t>
      </w:r>
    </w:p>
    <w:p w14:paraId="5C3E00F3" w14:textId="77777777" w:rsidR="00F5205E" w:rsidRPr="00CB4C8F" w:rsidRDefault="00F5205E" w:rsidP="00F5205E"/>
    <w:p w14:paraId="3238F4D5" w14:textId="77777777" w:rsidR="00CB4C8F" w:rsidRPr="00CB4C8F" w:rsidRDefault="00CB4C8F" w:rsidP="00F5205E">
      <w:pPr>
        <w:rPr>
          <w:b/>
          <w:bCs/>
          <w:u w:val="single"/>
        </w:rPr>
      </w:pPr>
      <w:r w:rsidRPr="00CB4C8F">
        <w:rPr>
          <w:b/>
          <w:bCs/>
          <w:u w:val="single"/>
        </w:rPr>
        <w:t>K bodu 48 až 55 (nadpisy hlav III až V)</w:t>
      </w:r>
    </w:p>
    <w:p w14:paraId="4E156BD7" w14:textId="77777777" w:rsidR="00CB4C8F" w:rsidRPr="00CB4C8F" w:rsidRDefault="00CB4C8F" w:rsidP="00F5205E">
      <w:r w:rsidRPr="00CB4C8F">
        <w:t>Za účelem zvýšení přehlednosti a možnosti využívat lépe systematický výklad zákona se navrhuje doplnit nadpisy hlav a dílů v části čtvrté zákona o daních z příjmů.</w:t>
      </w:r>
    </w:p>
    <w:p w14:paraId="2E79C46A" w14:textId="77777777" w:rsidR="00F5205E" w:rsidRDefault="00F5205E" w:rsidP="00F5205E"/>
    <w:p w14:paraId="26D6F67E" w14:textId="4675C0FF" w:rsidR="00CB4C8F" w:rsidRPr="00CB4C8F" w:rsidRDefault="00CB4C8F" w:rsidP="00F5205E">
      <w:pPr>
        <w:rPr>
          <w:b/>
          <w:bCs/>
          <w:u w:val="single"/>
        </w:rPr>
      </w:pPr>
      <w:r w:rsidRPr="00CB4C8F">
        <w:rPr>
          <w:b/>
          <w:bCs/>
          <w:u w:val="single"/>
        </w:rPr>
        <w:t>K bodu 56 až 58 a 60 (nadpisy § 38r až § 38u)</w:t>
      </w:r>
    </w:p>
    <w:p w14:paraId="1FBAFC05" w14:textId="77777777" w:rsidR="00CB4C8F" w:rsidRPr="00CB4C8F" w:rsidRDefault="00CB4C8F" w:rsidP="00F5205E">
      <w:r w:rsidRPr="00CB4C8F">
        <w:t>Za účelem zvýšení přehlednosti a možnosti využívat lépe systematický výklad zákona se navrhuje doplnit nadpisy dosud neoznačených § 38r až § 38u zákona o daních z příjmů.</w:t>
      </w:r>
    </w:p>
    <w:p w14:paraId="5520B644" w14:textId="77777777" w:rsidR="00F5205E" w:rsidRDefault="00F5205E" w:rsidP="00F5205E"/>
    <w:p w14:paraId="636300CA" w14:textId="1070DED1" w:rsidR="00CB4C8F" w:rsidRPr="00CB4C8F" w:rsidRDefault="00CB4C8F" w:rsidP="00F5205E">
      <w:pPr>
        <w:rPr>
          <w:b/>
          <w:bCs/>
          <w:u w:val="single"/>
        </w:rPr>
      </w:pPr>
      <w:r w:rsidRPr="00CB4C8F">
        <w:rPr>
          <w:b/>
          <w:bCs/>
          <w:u w:val="single"/>
        </w:rPr>
        <w:t>K bodu 59 (§ 38t odst. 7)</w:t>
      </w:r>
    </w:p>
    <w:p w14:paraId="68222F54" w14:textId="77777777" w:rsidR="00CB4C8F" w:rsidRDefault="00CB4C8F" w:rsidP="00F5205E">
      <w:r w:rsidRPr="00CB4C8F">
        <w:t>Pro poskytovatele, kteří mají ve svém portfoliu produkty zakládající nárok na uplatnění nezdanitelné části základu daně podle § 15 odst. 3 až 6 zákona o daních z příjmů, se navrhuje stanovit povinnost na základě, které by správci daně ve stanovené lhůtě oznamovali individualizované údaje o svých klientech splňujících nárok na uplatnění nezdanitelné části základu daně podle § 15 odst. 3 až 6 zákona o daních z příjmů. Individualizovaná data od těchto poskytovatelů, kterými jsou především banky, stavební spořitelny, pojišťovny, penzijní společnosti či poskytovatelé dlouhodobého investičního produktu, bude nutné předávat elektronicky. Lhůta pro tuto oznamovací povinnost je stanovena do konce měsíce následujícího po uplynutí zdaňovacího období, tzn., do konce ledna následujícího po kalendářním roku, ke kterému se sdělované údaje vztahují.</w:t>
      </w:r>
    </w:p>
    <w:p w14:paraId="25C125E5" w14:textId="77777777" w:rsidR="00F5205E" w:rsidRPr="00CB4C8F" w:rsidRDefault="00F5205E" w:rsidP="00F5205E"/>
    <w:p w14:paraId="027EA394" w14:textId="77777777" w:rsidR="00CB4C8F" w:rsidRPr="00CB4C8F" w:rsidRDefault="00CB4C8F" w:rsidP="000E61A1">
      <w:pPr>
        <w:rPr>
          <w:b/>
          <w:bCs/>
          <w:u w:val="single"/>
        </w:rPr>
      </w:pPr>
      <w:r w:rsidRPr="00CB4C8F">
        <w:rPr>
          <w:b/>
          <w:bCs/>
          <w:u w:val="single"/>
        </w:rPr>
        <w:t>K bodu 61 a 62 (nadpisy dílů 6 a 7)</w:t>
      </w:r>
    </w:p>
    <w:p w14:paraId="4F56141F" w14:textId="77777777" w:rsidR="00CB4C8F" w:rsidRPr="00CB4C8F" w:rsidRDefault="00CB4C8F" w:rsidP="000E61A1">
      <w:r w:rsidRPr="00CB4C8F">
        <w:t>Za účelem zvýšení přehlednosti a možnosti využívat lépe systematický výklad zákona se navrhuje doplnit nadpisy hlav a dílů v části čtvrté zákona o daních z příjmů.</w:t>
      </w:r>
    </w:p>
    <w:p w14:paraId="6CB0B839" w14:textId="77777777" w:rsidR="000E61A1" w:rsidRDefault="000E61A1" w:rsidP="000E61A1"/>
    <w:p w14:paraId="344EBB50" w14:textId="217DA85D" w:rsidR="00CB4C8F" w:rsidRPr="00CB4C8F" w:rsidRDefault="00CB4C8F" w:rsidP="000E61A1">
      <w:pPr>
        <w:rPr>
          <w:b/>
          <w:bCs/>
          <w:u w:val="single"/>
        </w:rPr>
      </w:pPr>
      <w:r w:rsidRPr="00CB4C8F">
        <w:rPr>
          <w:b/>
          <w:bCs/>
          <w:u w:val="single"/>
        </w:rPr>
        <w:t>K bodu 63 (§ 39)</w:t>
      </w:r>
    </w:p>
    <w:p w14:paraId="4B74B292" w14:textId="77777777" w:rsidR="00CB4C8F" w:rsidRPr="00CB4C8F" w:rsidRDefault="00CB4C8F" w:rsidP="000E61A1">
      <w:r w:rsidRPr="00CB4C8F">
        <w:lastRenderedPageBreak/>
        <w:t>Navrhuje se zrušení povinnosti registrace plátce příjmu ze závislé činnosti. Důvodem pro zrušení je omezení administrativní zátěže, kdy správce daně bude informace o daňových subjektech získávat prostřednictvím jednotného měsíčního hlášení zaměstnavatelů, kde bude založena registrace zaměstnavatele v rozsahu požadovaném jednotlivými konzumenty dat.</w:t>
      </w:r>
    </w:p>
    <w:p w14:paraId="56F361F4" w14:textId="77777777" w:rsidR="00CB4C8F" w:rsidRPr="00CB4C8F" w:rsidRDefault="00CB4C8F" w:rsidP="00CB4C8F">
      <w:pPr>
        <w:spacing w:after="160" w:line="259" w:lineRule="auto"/>
        <w:rPr>
          <w:kern w:val="2"/>
          <w:szCs w:val="24"/>
          <w14:ligatures w14:val="standardContextual"/>
        </w:rPr>
      </w:pPr>
    </w:p>
    <w:p w14:paraId="5201C274" w14:textId="350B4FCB" w:rsidR="00CB4C8F" w:rsidRPr="00CB4C8F" w:rsidRDefault="00CB4C8F" w:rsidP="00CB4C8F">
      <w:pPr>
        <w:spacing w:after="160" w:line="259" w:lineRule="auto"/>
        <w:rPr>
          <w:b/>
          <w:bCs/>
          <w:kern w:val="2"/>
          <w:szCs w:val="24"/>
          <w:u w:val="single"/>
          <w14:ligatures w14:val="standardContextual"/>
        </w:rPr>
      </w:pPr>
      <w:r w:rsidRPr="00CB4C8F">
        <w:rPr>
          <w:b/>
          <w:bCs/>
          <w:kern w:val="2"/>
          <w:szCs w:val="24"/>
          <w:u w:val="single"/>
          <w14:ligatures w14:val="standardContextual"/>
        </w:rPr>
        <w:t>K čl. IV (Přechodná ustanovení</w:t>
      </w:r>
      <w:r>
        <w:rPr>
          <w:b/>
          <w:bCs/>
          <w:kern w:val="2"/>
          <w:szCs w:val="24"/>
          <w:u w:val="single"/>
          <w14:ligatures w14:val="standardContextual"/>
        </w:rPr>
        <w:t xml:space="preserve"> k novele zákona o daních z příjmů</w:t>
      </w:r>
      <w:r w:rsidRPr="00CB4C8F">
        <w:rPr>
          <w:b/>
          <w:bCs/>
          <w:kern w:val="2"/>
          <w:szCs w:val="24"/>
          <w:u w:val="single"/>
          <w14:ligatures w14:val="standardContextual"/>
        </w:rPr>
        <w:t>)</w:t>
      </w:r>
    </w:p>
    <w:p w14:paraId="288DBCCD" w14:textId="77777777" w:rsidR="00CB4C8F" w:rsidRPr="00CB4C8F" w:rsidRDefault="00CB4C8F" w:rsidP="00881CDB">
      <w:pPr>
        <w:rPr>
          <w:b/>
          <w:bCs/>
          <w:u w:val="single"/>
        </w:rPr>
      </w:pPr>
      <w:r w:rsidRPr="00CB4C8F">
        <w:rPr>
          <w:b/>
          <w:bCs/>
          <w:u w:val="single"/>
        </w:rPr>
        <w:t xml:space="preserve">K bodu 1 </w:t>
      </w:r>
    </w:p>
    <w:p w14:paraId="6090C416" w14:textId="77777777" w:rsidR="00CB4C8F" w:rsidRPr="00CB4C8F" w:rsidRDefault="00CB4C8F" w:rsidP="00881CDB">
      <w:r w:rsidRPr="00CB4C8F">
        <w:t>Navrhuje se pro účely vyjasnění vztahu mezi právní úpravou účinnou do dne předcházejícího dni nabytí účinnosti zákona (1. leden 2026) a právní úpravou účinnou od tohoto dne doplnit obecné přechodné ustanovení, které se v oblasti zákona o daních příjmů standardně používá jako výchozí pravidlo. Toto přechodné ustanovení stanovuje, že pro uplatnění daně, jakož i práv a povinností vyplývajících ze zákona za zdaňovací období započatá před účinností tohoto zákona se použijí právní předpisy platné do dne předcházejícího účinnosti tohoto zákona (dosavadní právní předpisy). Souvisejícími právy a povinnostmi je třeba rozumět i registrační povinnost a na ni navazující procesy.</w:t>
      </w:r>
    </w:p>
    <w:p w14:paraId="544401BB" w14:textId="77777777" w:rsidR="00881CDB" w:rsidRDefault="00881CDB" w:rsidP="00881CDB"/>
    <w:p w14:paraId="2CBF6200" w14:textId="20F0E313" w:rsidR="00CB4C8F" w:rsidRPr="00CB4C8F" w:rsidRDefault="00CB4C8F" w:rsidP="00881CDB">
      <w:pPr>
        <w:rPr>
          <w:b/>
          <w:bCs/>
          <w:u w:val="single"/>
        </w:rPr>
      </w:pPr>
      <w:r w:rsidRPr="00CB4C8F">
        <w:rPr>
          <w:b/>
          <w:bCs/>
          <w:u w:val="single"/>
        </w:rPr>
        <w:t xml:space="preserve">K bodu 2 </w:t>
      </w:r>
    </w:p>
    <w:p w14:paraId="451F63F4" w14:textId="77777777" w:rsidR="00CB4C8F" w:rsidRPr="00CB4C8F" w:rsidRDefault="00CB4C8F" w:rsidP="00881CDB">
      <w:r w:rsidRPr="00CB4C8F">
        <w:t>Smyslem tohoto přechodného ustanovení je prodloužit možnost použití norem ze stávající právní úpravy pro situace, kdy příjmy ze závislé činnosti, které byly poplatníkem dosaženy za zdaňovací období započaté přede dnem nabytí účinnosti tohoto zákona, budou vyplaceny, zúčtovány či obdrženy již v době účinnosti tohoto zákona. Přechodné ustanovení tak má širší dopad než obecné pravidlo zakotvené v § 5 odst. 4.</w:t>
      </w:r>
    </w:p>
    <w:p w14:paraId="260BB771" w14:textId="77777777" w:rsidR="00881CDB" w:rsidRDefault="00881CDB" w:rsidP="00881CDB"/>
    <w:p w14:paraId="604A6C31" w14:textId="500334C1" w:rsidR="00CB4C8F" w:rsidRPr="00CB4C8F" w:rsidRDefault="00CB4C8F" w:rsidP="00881CDB">
      <w:pPr>
        <w:rPr>
          <w:b/>
          <w:bCs/>
          <w:u w:val="single"/>
        </w:rPr>
      </w:pPr>
      <w:r w:rsidRPr="00CB4C8F">
        <w:rPr>
          <w:b/>
          <w:bCs/>
          <w:u w:val="single"/>
        </w:rPr>
        <w:t xml:space="preserve">K bodu 3 </w:t>
      </w:r>
    </w:p>
    <w:p w14:paraId="22258ADD" w14:textId="77777777" w:rsidR="00CB4C8F" w:rsidRPr="00CB4C8F" w:rsidRDefault="00CB4C8F" w:rsidP="00881CDB">
      <w:r w:rsidRPr="00CB4C8F">
        <w:t>Navrhuje se pro účely vyjasnění vztahu mezi právní úpravou účinnou do dne předcházejícího dni nabytí účinnosti ustanovení s odloženou účinností (1. leden 2027) a právní úpravou účinnou od tohoto dne doplnit obecné přechodné ustanovení, které se v oblasti zákona o daních příjmů standardně používá jako výchozí pravidlo. S ohledem na přehlednost textu je zmíněn pouze první z novelizačních bodů, které mají účinnost posunutou o 1 rok oproti obecné účinnosti zákona.</w:t>
      </w:r>
    </w:p>
    <w:p w14:paraId="154D0BD1" w14:textId="77777777" w:rsidR="00CB4C8F" w:rsidRPr="00CB4C8F" w:rsidRDefault="00CB4C8F" w:rsidP="00881CDB">
      <w:r w:rsidRPr="00CB4C8F">
        <w:t>Toto přechodné ustanovení stanovuje, že pro uplatnění daně, jakož i práv a povinností vyplývajících ze zákona za zdaňovací období započatá před účinností tohoto zákona se použijí právní předpisy platné do dne předcházejícího účinnosti tohoto zákona (dosavadní právní předpisy). Využití toto pravidlo nalezne zejména pro zachování pravidel pro sestavení a podání ročního vyúčtování daně z příjmů fyzických osob ze závislé činnosti vybírané srážkou formou záloh (viz změny v § 38j a § 38i). K příjmům zúčtovaným nebo vyplaceným za zdaňovací období roku 2026 se bude naposledy podávat toto vyúčtování s tím, že za zdaňovací období roku 2027 již bude daňové tvrzení ze strany plátce daně realizováno výlučně prostřednictvím jednotlivých měsíčních hlášení k záloze na daň z příjmů fyzických osob ze závislé činnosti.</w:t>
      </w:r>
    </w:p>
    <w:p w14:paraId="6C0495C5" w14:textId="77777777" w:rsidR="00881CDB" w:rsidRDefault="00881CDB" w:rsidP="00881CDB"/>
    <w:p w14:paraId="47CB07FF" w14:textId="2A893009" w:rsidR="00CB4C8F" w:rsidRPr="00CB4C8F" w:rsidRDefault="00CB4C8F" w:rsidP="00881CDB">
      <w:pPr>
        <w:rPr>
          <w:b/>
          <w:bCs/>
          <w:u w:val="single"/>
        </w:rPr>
      </w:pPr>
      <w:r w:rsidRPr="00CB4C8F">
        <w:rPr>
          <w:b/>
          <w:bCs/>
          <w:u w:val="single"/>
        </w:rPr>
        <w:t xml:space="preserve">K bodu 4 </w:t>
      </w:r>
    </w:p>
    <w:p w14:paraId="52FEAEE2" w14:textId="77777777" w:rsidR="00CB4C8F" w:rsidRPr="00CB4C8F" w:rsidRDefault="00CB4C8F" w:rsidP="00881CDB">
      <w:r w:rsidRPr="00CB4C8F">
        <w:t>Toto přechodné ustanovení stanoví, že pro odvod záloh na daň z příjmů fyzických osob ze závislé činnosti náležících za zdaňovací období, které předchází účinnosti ustanovení s odloženou účinností (1. leden 2027), se použije lhůta vymezená v zrušeném § 38h odst. 10 zákona o daních z příjmů ve znění účinném do dne předcházejícího tomuto datu. Z důvodu právní jistoty se současně stanoví, že nová právní úprava, která dosavadní způsob zúčtování mzdy nahrazuje, se pro zúčtování mzdy dosažené za kalendářní měsíc započatý přede dnem nabytí účinnosti ustanovení s odloženou účinností (1. leden 2027) nepoužije.</w:t>
      </w:r>
    </w:p>
    <w:p w14:paraId="22D2A953" w14:textId="77777777" w:rsidR="00881CDB" w:rsidRDefault="00881CDB" w:rsidP="00881CDB"/>
    <w:p w14:paraId="0F87E780" w14:textId="06F291DE" w:rsidR="00CB4C8F" w:rsidRPr="00CB4C8F" w:rsidRDefault="00CB4C8F" w:rsidP="00881CDB">
      <w:pPr>
        <w:rPr>
          <w:b/>
          <w:bCs/>
          <w:u w:val="single"/>
        </w:rPr>
      </w:pPr>
      <w:r w:rsidRPr="00CB4C8F">
        <w:rPr>
          <w:b/>
          <w:bCs/>
          <w:u w:val="single"/>
        </w:rPr>
        <w:lastRenderedPageBreak/>
        <w:t xml:space="preserve">K bodu 5 </w:t>
      </w:r>
    </w:p>
    <w:p w14:paraId="6BC8D358" w14:textId="77777777" w:rsidR="00CB4C8F" w:rsidRPr="00CB4C8F" w:rsidRDefault="00CB4C8F" w:rsidP="00881CDB">
      <w:r w:rsidRPr="00CB4C8F">
        <w:t>Z důvodu právní jistoty se výslovně stanoví, že se nově založená oznamovací povinnost poskytovatelů produktů zakládající nárok na uplatnění nezdanitelné části základu daně podle § 15 odst. 3 až 6 nepoužije na individualizované údaje o jejich klientech splňujících nárok na uplatnění nezdanitelné části základu daně, které se vztahují ke zdaňovacímu období, které započalo přede dnem nabytí účinnosti ustanovení s odloženou účinností (1. leden 2027).</w:t>
      </w:r>
    </w:p>
    <w:p w14:paraId="01807E3D" w14:textId="77777777" w:rsidR="004D6E9C" w:rsidRPr="004D6E9C" w:rsidRDefault="004D6E9C" w:rsidP="004D6E9C">
      <w:pPr>
        <w:rPr>
          <w:kern w:val="2"/>
          <w:szCs w:val="24"/>
          <w:lang w:eastAsia="cs-CZ"/>
          <w14:ligatures w14:val="standardContextual"/>
        </w:rPr>
      </w:pPr>
    </w:p>
    <w:p w14:paraId="74F07E8A" w14:textId="77777777" w:rsidR="004D6E9C" w:rsidRPr="004D6E9C" w:rsidRDefault="004D6E9C" w:rsidP="004D6E9C">
      <w:pPr>
        <w:rPr>
          <w:b/>
          <w:bCs/>
          <w:kern w:val="2"/>
          <w:szCs w:val="24"/>
          <w:u w:val="single"/>
          <w:lang w:eastAsia="cs-CZ"/>
          <w14:ligatures w14:val="standardContextual"/>
        </w:rPr>
      </w:pPr>
      <w:r w:rsidRPr="004D6E9C">
        <w:rPr>
          <w:b/>
          <w:bCs/>
          <w:kern w:val="2"/>
          <w:szCs w:val="24"/>
          <w:u w:val="single"/>
          <w:lang w:eastAsia="cs-CZ"/>
          <w14:ligatures w14:val="standardContextual"/>
        </w:rPr>
        <w:t xml:space="preserve">K ČÁSTI TŘETÍ </w:t>
      </w:r>
    </w:p>
    <w:p w14:paraId="49335923" w14:textId="77777777" w:rsidR="004D6E9C" w:rsidRPr="004D6E9C" w:rsidRDefault="004D6E9C" w:rsidP="004D6E9C">
      <w:pPr>
        <w:rPr>
          <w:b/>
          <w:bCs/>
          <w:kern w:val="2"/>
          <w:szCs w:val="24"/>
          <w:u w:val="single"/>
          <w:lang w:eastAsia="cs-CZ"/>
          <w14:ligatures w14:val="standardContextual"/>
        </w:rPr>
      </w:pPr>
    </w:p>
    <w:p w14:paraId="51EF67DC" w14:textId="303B9D35" w:rsidR="004D6E9C" w:rsidRPr="004D6E9C" w:rsidRDefault="004D6E9C" w:rsidP="004D6E9C">
      <w:pPr>
        <w:rPr>
          <w:b/>
          <w:bCs/>
          <w:kern w:val="2"/>
          <w:szCs w:val="24"/>
          <w:u w:val="single"/>
          <w:lang w:eastAsia="cs-CZ"/>
          <w14:ligatures w14:val="standardContextual"/>
        </w:rPr>
      </w:pPr>
      <w:r w:rsidRPr="004D6E9C">
        <w:rPr>
          <w:b/>
          <w:bCs/>
          <w:kern w:val="2"/>
          <w:szCs w:val="24"/>
          <w:u w:val="single"/>
          <w:lang w:eastAsia="cs-CZ"/>
          <w14:ligatures w14:val="standardContextual"/>
        </w:rPr>
        <w:t>K čl. V (novela zákona o pojistném na sociální zabezpečení a příspěvku na státní politiku zaměstnanosti)</w:t>
      </w:r>
    </w:p>
    <w:p w14:paraId="68703C16" w14:textId="77777777" w:rsidR="004D6E9C" w:rsidRPr="004D6E9C" w:rsidRDefault="004D6E9C" w:rsidP="004D6E9C">
      <w:pPr>
        <w:rPr>
          <w:b/>
          <w:bCs/>
          <w:kern w:val="2"/>
          <w:szCs w:val="24"/>
          <w:u w:val="single"/>
          <w:lang w:eastAsia="cs-CZ"/>
          <w14:ligatures w14:val="standardContextual"/>
        </w:rPr>
      </w:pPr>
    </w:p>
    <w:p w14:paraId="34BDF7AD" w14:textId="77777777" w:rsidR="004D6E9C" w:rsidRPr="004D6E9C" w:rsidRDefault="004D6E9C" w:rsidP="004D6E9C">
      <w:pPr>
        <w:rPr>
          <w:b/>
          <w:bCs/>
          <w:kern w:val="2"/>
          <w:szCs w:val="24"/>
          <w:u w:val="single"/>
          <w:lang w:eastAsia="cs-CZ"/>
          <w14:ligatures w14:val="standardContextual"/>
        </w:rPr>
      </w:pPr>
      <w:r w:rsidRPr="004D6E9C">
        <w:rPr>
          <w:b/>
          <w:bCs/>
          <w:kern w:val="2"/>
          <w:szCs w:val="24"/>
          <w:u w:val="single"/>
          <w:lang w:eastAsia="cs-CZ"/>
          <w14:ligatures w14:val="standardContextual"/>
        </w:rPr>
        <w:t>K bodu 1 (§ 7c)</w:t>
      </w:r>
    </w:p>
    <w:p w14:paraId="76D37FF6" w14:textId="77777777" w:rsidR="004D6E9C" w:rsidRPr="004D6E9C" w:rsidRDefault="004D6E9C" w:rsidP="004D6E9C">
      <w:pPr>
        <w:rPr>
          <w:kern w:val="2"/>
          <w:szCs w:val="24"/>
          <w:lang w:eastAsia="cs-CZ"/>
          <w14:ligatures w14:val="standardContextual"/>
        </w:rPr>
      </w:pPr>
      <w:r w:rsidRPr="004D6E9C">
        <w:rPr>
          <w:kern w:val="2"/>
          <w:szCs w:val="24"/>
          <w:lang w:eastAsia="cs-CZ"/>
          <w14:ligatures w14:val="standardContextual"/>
        </w:rPr>
        <w:t>Navrhují se změny ustanovení, ve kterých je založena povinnost zaměstnavatele sdělovat údaje pro uplatnění slevy na pojistném za zaměstnance. Přehled o pojistném, na kterém je sleva na pojistném za zaměstnance zaměstnavatelem uplatňována, resp. údaje z tohoto přehledu budou nově součástí jednotného měsíčního hlášení zaměstnavatele („hlášení JMHZ“), které bude zaměstnavatel předkládat podle zvláštního zákona. Předepsaný tiskopis Přehled o výši vyměřovacího základu a o výši pojistného již nebude existovat. Údaje z tohoto přehledu budou součástí hlášení JMHZ.</w:t>
      </w:r>
    </w:p>
    <w:p w14:paraId="2AE0F196" w14:textId="77777777" w:rsidR="004D6E9C" w:rsidRPr="004D6E9C" w:rsidRDefault="004D6E9C" w:rsidP="004D6E9C">
      <w:pPr>
        <w:rPr>
          <w:kern w:val="2"/>
          <w:szCs w:val="24"/>
          <w:lang w:eastAsia="cs-CZ"/>
          <w14:ligatures w14:val="standardContextual"/>
        </w:rPr>
      </w:pPr>
    </w:p>
    <w:p w14:paraId="12A0CCA7" w14:textId="77777777" w:rsidR="004D6E9C" w:rsidRPr="004D6E9C" w:rsidRDefault="004D6E9C" w:rsidP="004D6E9C">
      <w:pPr>
        <w:rPr>
          <w:b/>
          <w:bCs/>
          <w:kern w:val="2"/>
          <w:szCs w:val="24"/>
          <w:u w:val="single"/>
          <w:lang w:eastAsia="cs-CZ"/>
          <w14:ligatures w14:val="standardContextual"/>
        </w:rPr>
      </w:pPr>
      <w:r w:rsidRPr="004D6E9C">
        <w:rPr>
          <w:b/>
          <w:bCs/>
          <w:kern w:val="2"/>
          <w:szCs w:val="24"/>
          <w:u w:val="single"/>
          <w:lang w:eastAsia="cs-CZ"/>
          <w14:ligatures w14:val="standardContextual"/>
        </w:rPr>
        <w:t>K bodu 2 až 5 (§9 odst. 2 až 4)</w:t>
      </w:r>
    </w:p>
    <w:p w14:paraId="3DD7EF3F" w14:textId="77777777" w:rsidR="004D6E9C" w:rsidRPr="004D6E9C" w:rsidRDefault="004D6E9C" w:rsidP="004D6E9C">
      <w:pPr>
        <w:rPr>
          <w:kern w:val="2"/>
          <w:szCs w:val="24"/>
          <w:lang w:eastAsia="cs-CZ"/>
          <w14:ligatures w14:val="standardContextual"/>
        </w:rPr>
      </w:pPr>
      <w:r w:rsidRPr="004D6E9C">
        <w:rPr>
          <w:kern w:val="2"/>
          <w:szCs w:val="24"/>
          <w:lang w:eastAsia="cs-CZ"/>
          <w14:ligatures w14:val="standardContextual"/>
        </w:rPr>
        <w:t>Navrhují se změny ustanovení, ve kterých je založena povinnost zaměstnavatele sdělovat údaje o vyměřovacím základu stanoveného podle § 5a odst. 1 písm. a) a vyměřovacího základu stanoveného podle § 5a odst. 1 písm. b) a o výši pojistného. Údaje z přehledu o pojistném, včetně informace o uplatnění slevy na pojistném za zaměstnance budou nově součástí hlášení JMHZ, které bude zaměstnavatel předkládat podle zvláštního zákona. Zákon o JMHZ stanoví, že hlášení JMHZ je možné podávat pouze elektronickou cestou. Předložením hlášení JMHZ zaměstnavatel splní povinnost sdělit údaje z přehledu o pojistném vůči územní správě sociálního zabezpečení.</w:t>
      </w:r>
    </w:p>
    <w:p w14:paraId="20020FCB" w14:textId="77777777" w:rsidR="004D6E9C" w:rsidRPr="004D6E9C" w:rsidRDefault="004D6E9C" w:rsidP="004D6E9C">
      <w:pPr>
        <w:rPr>
          <w:kern w:val="2"/>
          <w:szCs w:val="24"/>
          <w:lang w:eastAsia="cs-CZ"/>
          <w14:ligatures w14:val="standardContextual"/>
        </w:rPr>
      </w:pPr>
    </w:p>
    <w:p w14:paraId="0A24924D" w14:textId="77777777" w:rsidR="004D6E9C" w:rsidRPr="004D6E9C" w:rsidRDefault="004D6E9C" w:rsidP="004D6E9C">
      <w:pPr>
        <w:rPr>
          <w:b/>
          <w:bCs/>
          <w:kern w:val="2"/>
          <w:szCs w:val="24"/>
          <w:u w:val="single"/>
          <w:lang w:eastAsia="cs-CZ"/>
          <w14:ligatures w14:val="standardContextual"/>
        </w:rPr>
      </w:pPr>
      <w:r w:rsidRPr="004D6E9C">
        <w:rPr>
          <w:b/>
          <w:bCs/>
          <w:kern w:val="2"/>
          <w:szCs w:val="24"/>
          <w:u w:val="single"/>
          <w:lang w:eastAsia="cs-CZ"/>
          <w14:ligatures w14:val="standardContextual"/>
        </w:rPr>
        <w:t xml:space="preserve">K bodu 6 (§ 9a) </w:t>
      </w:r>
    </w:p>
    <w:p w14:paraId="380D4640" w14:textId="77777777" w:rsidR="004D6E9C" w:rsidRPr="004D6E9C" w:rsidRDefault="004D6E9C" w:rsidP="004D6E9C">
      <w:pPr>
        <w:rPr>
          <w:kern w:val="2"/>
          <w:szCs w:val="24"/>
          <w:lang w:eastAsia="cs-CZ"/>
          <w14:ligatures w14:val="standardContextual"/>
        </w:rPr>
      </w:pPr>
      <w:r w:rsidRPr="004D6E9C">
        <w:rPr>
          <w:kern w:val="2"/>
          <w:szCs w:val="24"/>
          <w:lang w:eastAsia="cs-CZ"/>
          <w14:ligatures w14:val="standardContextual"/>
        </w:rPr>
        <w:t>V rámci hlášení JMHZ budou poskytovány údaje o všech zaměstnancích, kteří vykonávají zaměstnání, tzn. nejen o zaměstnancích, kteří jsou účastni nemocenského a důchodového pojištění nebo jsou činní na základě dohody o provedení práce. Uvedená povinnost sdělovat údaje o zúčtovaných příjmech za kalendářní měsíce bude nově zakotvena v ZNP u všech zaměstnanců bez ohledu na vznik účasti na pojištění. Sdělování příjmů i u nepojištěných zaměstnanců musí být v ZNP zakotveno z toho důvodu, že může ze zaměstnání malého rozsahu nebo z DPP v režimu oznámené dohody vzniknout účast na pojištění a poté i nárok na dávku nemocenského pojištění. Příjmy se u jednotlivých zaměstnanců budou sledovat na základě hlášení JMHZ.</w:t>
      </w:r>
    </w:p>
    <w:p w14:paraId="704CDA84" w14:textId="77777777" w:rsidR="004D6E9C" w:rsidRPr="004D6E9C" w:rsidRDefault="004D6E9C" w:rsidP="004D6E9C">
      <w:pPr>
        <w:rPr>
          <w:kern w:val="2"/>
          <w:szCs w:val="24"/>
          <w:lang w:eastAsia="cs-CZ"/>
          <w14:ligatures w14:val="standardContextual"/>
        </w:rPr>
      </w:pPr>
    </w:p>
    <w:p w14:paraId="4F67EEEA" w14:textId="77777777" w:rsidR="004D6E9C" w:rsidRPr="004D6E9C" w:rsidRDefault="004D6E9C" w:rsidP="004D6E9C">
      <w:pPr>
        <w:rPr>
          <w:b/>
          <w:bCs/>
          <w:kern w:val="2"/>
          <w:szCs w:val="24"/>
          <w:u w:val="single"/>
          <w:lang w:eastAsia="cs-CZ"/>
          <w14:ligatures w14:val="standardContextual"/>
        </w:rPr>
      </w:pPr>
      <w:r w:rsidRPr="004D6E9C">
        <w:rPr>
          <w:b/>
          <w:bCs/>
          <w:kern w:val="2"/>
          <w:szCs w:val="24"/>
          <w:u w:val="single"/>
          <w:lang w:eastAsia="cs-CZ"/>
          <w14:ligatures w14:val="standardContextual"/>
        </w:rPr>
        <w:t>K bodu 7 až 10 (§ 22b odst. 1, 3 a 5)</w:t>
      </w:r>
    </w:p>
    <w:p w14:paraId="614575AD" w14:textId="77777777" w:rsidR="004D6E9C" w:rsidRPr="004D6E9C" w:rsidRDefault="004D6E9C" w:rsidP="004D6E9C">
      <w:pPr>
        <w:rPr>
          <w:kern w:val="2"/>
          <w:szCs w:val="24"/>
          <w:lang w:eastAsia="cs-CZ"/>
          <w14:ligatures w14:val="standardContextual"/>
        </w:rPr>
      </w:pPr>
      <w:r w:rsidRPr="004D6E9C">
        <w:rPr>
          <w:kern w:val="2"/>
          <w:szCs w:val="24"/>
          <w:lang w:eastAsia="cs-CZ"/>
          <w14:ligatures w14:val="standardContextual"/>
        </w:rPr>
        <w:t xml:space="preserve">Navrhuje se změna ustanovení, podle kterých může územní správa sociálního zabezpečení stanovit rozhodnutím, po písemné výzvě, pravděpodobnou výši pojistného v případech, kdy zaměstnavatel nesplnil povinnost sdělit údaje prostřednictvím hlášení JMHZ. </w:t>
      </w:r>
    </w:p>
    <w:p w14:paraId="40C0528D" w14:textId="77777777" w:rsidR="004D6E9C" w:rsidRPr="004D6E9C" w:rsidRDefault="004D6E9C" w:rsidP="004D6E9C">
      <w:pPr>
        <w:rPr>
          <w:kern w:val="2"/>
          <w:szCs w:val="24"/>
          <w:lang w:eastAsia="cs-CZ"/>
          <w14:ligatures w14:val="standardContextual"/>
        </w:rPr>
      </w:pPr>
    </w:p>
    <w:p w14:paraId="2D2BC9DC" w14:textId="77777777" w:rsidR="004D6E9C" w:rsidRPr="004D6E9C" w:rsidRDefault="004D6E9C" w:rsidP="004D6E9C">
      <w:pPr>
        <w:rPr>
          <w:b/>
          <w:bCs/>
          <w:kern w:val="2"/>
          <w:szCs w:val="24"/>
          <w:u w:val="single"/>
          <w:lang w:eastAsia="cs-CZ"/>
          <w14:ligatures w14:val="standardContextual"/>
        </w:rPr>
      </w:pPr>
      <w:r w:rsidRPr="004D6E9C">
        <w:rPr>
          <w:b/>
          <w:bCs/>
          <w:kern w:val="2"/>
          <w:szCs w:val="24"/>
          <w:u w:val="single"/>
          <w:lang w:eastAsia="cs-CZ"/>
          <w14:ligatures w14:val="standardContextual"/>
        </w:rPr>
        <w:t>K bodu 11 (§ 24)</w:t>
      </w:r>
    </w:p>
    <w:p w14:paraId="03EBC036" w14:textId="77777777" w:rsidR="004D6E9C" w:rsidRPr="004D6E9C" w:rsidRDefault="004D6E9C" w:rsidP="004D6E9C">
      <w:pPr>
        <w:rPr>
          <w:kern w:val="2"/>
          <w:szCs w:val="24"/>
          <w:lang w:eastAsia="cs-CZ"/>
          <w14:ligatures w14:val="standardContextual"/>
        </w:rPr>
      </w:pPr>
      <w:r w:rsidRPr="004D6E9C">
        <w:rPr>
          <w:kern w:val="2"/>
          <w:szCs w:val="24"/>
          <w:lang w:eastAsia="cs-CZ"/>
          <w14:ligatures w14:val="standardContextual"/>
        </w:rPr>
        <w:lastRenderedPageBreak/>
        <w:t>ČSSZ musí zůstat uložena povinnost zajistit vydávání předepsaných tiskopisů k hlášení údajů podle ZPSZ, které nejsou součástí hlášení JMHZ. Pro hlášení JMHZ bude vydáno nařízení vlády, které bude obsahovat výčet jednotlivých údajů včetně jejich povinností a formátu.</w:t>
      </w:r>
    </w:p>
    <w:p w14:paraId="06398F71" w14:textId="77777777" w:rsidR="004D6E9C" w:rsidRPr="004D6E9C" w:rsidRDefault="004D6E9C" w:rsidP="004D6E9C">
      <w:pPr>
        <w:rPr>
          <w:kern w:val="2"/>
          <w:szCs w:val="24"/>
          <w:lang w:eastAsia="cs-CZ"/>
          <w14:ligatures w14:val="standardContextual"/>
        </w:rPr>
      </w:pPr>
    </w:p>
    <w:p w14:paraId="6940A1E3" w14:textId="77777777" w:rsidR="004D6E9C" w:rsidRPr="004D6E9C" w:rsidRDefault="004D6E9C" w:rsidP="004D6E9C">
      <w:pPr>
        <w:rPr>
          <w:b/>
          <w:bCs/>
          <w:kern w:val="2"/>
          <w:szCs w:val="24"/>
          <w:u w:val="single"/>
          <w:lang w:eastAsia="cs-CZ"/>
          <w14:ligatures w14:val="standardContextual"/>
        </w:rPr>
      </w:pPr>
      <w:r w:rsidRPr="004D6E9C">
        <w:rPr>
          <w:b/>
          <w:bCs/>
          <w:kern w:val="2"/>
          <w:szCs w:val="24"/>
          <w:u w:val="single"/>
          <w:lang w:eastAsia="cs-CZ"/>
          <w14:ligatures w14:val="standardContextual"/>
        </w:rPr>
        <w:t>K bodu 12 (§ 25 odst. 6)</w:t>
      </w:r>
    </w:p>
    <w:p w14:paraId="6F8F7860" w14:textId="77777777" w:rsidR="004D6E9C" w:rsidRPr="004D6E9C" w:rsidRDefault="004D6E9C" w:rsidP="004D6E9C">
      <w:pPr>
        <w:rPr>
          <w:kern w:val="2"/>
          <w:szCs w:val="24"/>
          <w:lang w:eastAsia="cs-CZ"/>
          <w14:ligatures w14:val="standardContextual"/>
        </w:rPr>
      </w:pPr>
      <w:r w:rsidRPr="004D6E9C">
        <w:rPr>
          <w:kern w:val="2"/>
          <w:szCs w:val="24"/>
          <w:lang w:eastAsia="cs-CZ"/>
          <w14:ligatures w14:val="standardContextual"/>
        </w:rPr>
        <w:t xml:space="preserve">Jedná se o legislativně technickou úpravu v souvislosti s hlášením JMHZ. </w:t>
      </w:r>
    </w:p>
    <w:p w14:paraId="6E09DED4" w14:textId="77777777" w:rsidR="004D6E9C" w:rsidRPr="004D6E9C" w:rsidRDefault="004D6E9C" w:rsidP="004D6E9C">
      <w:pPr>
        <w:rPr>
          <w:kern w:val="2"/>
          <w:szCs w:val="24"/>
          <w:lang w:eastAsia="cs-CZ"/>
          <w14:ligatures w14:val="standardContextual"/>
        </w:rPr>
      </w:pPr>
      <w:r w:rsidRPr="004D6E9C">
        <w:rPr>
          <w:kern w:val="2"/>
          <w:szCs w:val="24"/>
          <w:lang w:eastAsia="cs-CZ"/>
          <w14:ligatures w14:val="standardContextual"/>
        </w:rPr>
        <w:t xml:space="preserve"> </w:t>
      </w:r>
    </w:p>
    <w:p w14:paraId="0BB650D9" w14:textId="77777777" w:rsidR="004D6E9C" w:rsidRPr="004D6E9C" w:rsidRDefault="004D6E9C" w:rsidP="004D6E9C">
      <w:pPr>
        <w:rPr>
          <w:b/>
          <w:bCs/>
          <w:kern w:val="2"/>
          <w:szCs w:val="24"/>
          <w:u w:val="single"/>
          <w:lang w:eastAsia="cs-CZ"/>
          <w14:ligatures w14:val="standardContextual"/>
        </w:rPr>
      </w:pPr>
      <w:r w:rsidRPr="004D6E9C">
        <w:rPr>
          <w:b/>
          <w:bCs/>
          <w:kern w:val="2"/>
          <w:szCs w:val="24"/>
          <w:u w:val="single"/>
          <w:lang w:eastAsia="cs-CZ"/>
          <w14:ligatures w14:val="standardContextual"/>
        </w:rPr>
        <w:t>K bodu 13 (§ 25d odst. 1)</w:t>
      </w:r>
    </w:p>
    <w:p w14:paraId="6C48429C" w14:textId="77777777" w:rsidR="004D6E9C" w:rsidRPr="004D6E9C" w:rsidRDefault="004D6E9C" w:rsidP="004D6E9C">
      <w:pPr>
        <w:rPr>
          <w:kern w:val="2"/>
          <w:szCs w:val="24"/>
          <w:lang w:eastAsia="cs-CZ"/>
          <w14:ligatures w14:val="standardContextual"/>
        </w:rPr>
      </w:pPr>
      <w:r w:rsidRPr="004D6E9C">
        <w:rPr>
          <w:kern w:val="2"/>
          <w:szCs w:val="24"/>
          <w:lang w:eastAsia="cs-CZ"/>
          <w14:ligatures w14:val="standardContextual"/>
        </w:rPr>
        <w:t>Navrhuje se úprava ustanovení, které ukládá přestupky pro zaměstnavatele v souvislosti se změnou způsobu předkládání údajů z přehledu o pojistném, včetně informace o uplatnění slevy na pojistném za zaměstnance, které budou nově součástí hlášení JMHZ a které bude zaměstnavatel předkládat podle zvláštního zákona.</w:t>
      </w:r>
    </w:p>
    <w:p w14:paraId="2B305A34" w14:textId="77777777" w:rsidR="004D6E9C" w:rsidRPr="004D6E9C" w:rsidRDefault="004D6E9C" w:rsidP="004D6E9C">
      <w:pPr>
        <w:rPr>
          <w:kern w:val="2"/>
          <w:szCs w:val="24"/>
          <w:lang w:eastAsia="cs-CZ"/>
          <w14:ligatures w14:val="standardContextual"/>
        </w:rPr>
      </w:pPr>
    </w:p>
    <w:p w14:paraId="7901365C" w14:textId="7A0AC6AD" w:rsidR="004D6E9C" w:rsidRPr="004D6E9C" w:rsidRDefault="004D6E9C" w:rsidP="004D6E9C">
      <w:pPr>
        <w:rPr>
          <w:b/>
          <w:bCs/>
          <w:color w:val="FF0000"/>
          <w:kern w:val="2"/>
          <w:szCs w:val="24"/>
          <w:u w:val="single"/>
          <w:lang w:eastAsia="cs-CZ"/>
          <w14:ligatures w14:val="standardContextual"/>
        </w:rPr>
      </w:pPr>
      <w:r w:rsidRPr="004D6E9C">
        <w:rPr>
          <w:b/>
          <w:bCs/>
          <w:kern w:val="2"/>
          <w:szCs w:val="24"/>
          <w:u w:val="single"/>
          <w:lang w:eastAsia="cs-CZ"/>
          <w14:ligatures w14:val="standardContextual"/>
        </w:rPr>
        <w:t>K čl. V</w:t>
      </w:r>
      <w:r w:rsidR="00916D43">
        <w:rPr>
          <w:b/>
          <w:bCs/>
          <w:kern w:val="2"/>
          <w:szCs w:val="24"/>
          <w:u w:val="single"/>
          <w:lang w:eastAsia="cs-CZ"/>
          <w14:ligatures w14:val="standardContextual"/>
        </w:rPr>
        <w:t>I</w:t>
      </w:r>
      <w:r w:rsidRPr="004D6E9C">
        <w:rPr>
          <w:b/>
          <w:bCs/>
          <w:kern w:val="2"/>
          <w:szCs w:val="24"/>
          <w:u w:val="single"/>
          <w:lang w:eastAsia="cs-CZ"/>
          <w14:ligatures w14:val="standardContextual"/>
        </w:rPr>
        <w:t xml:space="preserve"> (Přechodná ustanovení zákonu o pojistném na sociální zabezpečení a příspěvku na státní politiku zaměstnanosti) </w:t>
      </w:r>
    </w:p>
    <w:p w14:paraId="3E8F4D7A" w14:textId="77777777" w:rsidR="004D6E9C" w:rsidRPr="004D6E9C" w:rsidRDefault="004D6E9C" w:rsidP="004D6E9C">
      <w:pPr>
        <w:rPr>
          <w:kern w:val="2"/>
          <w:szCs w:val="24"/>
          <w:lang w:eastAsia="cs-CZ"/>
          <w14:ligatures w14:val="standardContextual"/>
        </w:rPr>
      </w:pPr>
    </w:p>
    <w:p w14:paraId="1A9C0416" w14:textId="77777777" w:rsidR="004D6E9C" w:rsidRPr="004D6E9C" w:rsidRDefault="004D6E9C" w:rsidP="004D6E9C">
      <w:pPr>
        <w:rPr>
          <w:b/>
          <w:bCs/>
          <w:kern w:val="2"/>
          <w:szCs w:val="24"/>
          <w:u w:val="single"/>
          <w:lang w:eastAsia="cs-CZ"/>
          <w14:ligatures w14:val="standardContextual"/>
        </w:rPr>
      </w:pPr>
      <w:r w:rsidRPr="004D6E9C">
        <w:rPr>
          <w:b/>
          <w:bCs/>
          <w:kern w:val="2"/>
          <w:szCs w:val="24"/>
          <w:u w:val="single"/>
          <w:lang w:eastAsia="cs-CZ"/>
          <w14:ligatures w14:val="standardContextual"/>
        </w:rPr>
        <w:t>K bodu 1</w:t>
      </w:r>
    </w:p>
    <w:p w14:paraId="6E556D65" w14:textId="77777777" w:rsidR="004D6E9C" w:rsidRPr="004D6E9C" w:rsidRDefault="004D6E9C" w:rsidP="004D6E9C">
      <w:pPr>
        <w:rPr>
          <w:kern w:val="2"/>
          <w:szCs w:val="24"/>
          <w:lang w:eastAsia="cs-CZ"/>
          <w14:ligatures w14:val="standardContextual"/>
        </w:rPr>
      </w:pPr>
      <w:r w:rsidRPr="004D6E9C">
        <w:rPr>
          <w:kern w:val="2"/>
          <w:szCs w:val="24"/>
          <w:lang w:eastAsia="cs-CZ"/>
          <w14:ligatures w14:val="standardContextual"/>
        </w:rPr>
        <w:t xml:space="preserve">Před účinností tohoto zákona byl zaměstnavatel povinen předložit příslušné ÚSSZ na předepsaném tiskopise, který vydávala ČSSZ přehled o výši vyměřovacího základu a o výši pojistného podle § 9 odst. 2 ZPSZ ve znění účinném před účinností tohoto zákona. Údaje z tohoto přehledu se nicméně podle tohoto zákona budou sdělovat na měsíčním hlášení, které je zaměstnavatel povinen zasílat podle zvláštního zákona o JMHZ. Předepsaný tiskopis od účinnosti tohoto zákona zanikne a zaměstnavatelé ho nebudou moci používat. </w:t>
      </w:r>
    </w:p>
    <w:p w14:paraId="5E52BEBD" w14:textId="77777777" w:rsidR="004D6E9C" w:rsidRPr="004D6E9C" w:rsidRDefault="004D6E9C" w:rsidP="004D6E9C">
      <w:pPr>
        <w:rPr>
          <w:kern w:val="2"/>
          <w:szCs w:val="24"/>
          <w:lang w:eastAsia="cs-CZ"/>
          <w14:ligatures w14:val="standardContextual"/>
        </w:rPr>
      </w:pPr>
      <w:r w:rsidRPr="004D6E9C">
        <w:rPr>
          <w:kern w:val="2"/>
          <w:szCs w:val="24"/>
          <w:lang w:eastAsia="cs-CZ"/>
          <w14:ligatures w14:val="standardContextual"/>
        </w:rPr>
        <w:t>V přechodném ustanovení se stanoví, že údaje, které zaměstnavatel měl zaslat v době před účinností zákona, ač tak neučinil, předloží zaměstnavatel příslušné ÚSSZ postupem platným před účinností tohoto zákona, tj. zaměstnavatel předloží na předepsaném tiskopisu přehled o výši vyměřovacího základu a o výši pojistného podle § 9 odst. 2 ZPSZ ve znění účinném před účinností tohoto zákona.</w:t>
      </w:r>
    </w:p>
    <w:p w14:paraId="276C4D07" w14:textId="77777777" w:rsidR="004D6E9C" w:rsidRPr="004D6E9C" w:rsidRDefault="004D6E9C" w:rsidP="004D6E9C">
      <w:pPr>
        <w:rPr>
          <w:kern w:val="2"/>
          <w:szCs w:val="24"/>
          <w:lang w:eastAsia="cs-CZ"/>
          <w14:ligatures w14:val="standardContextual"/>
        </w:rPr>
      </w:pPr>
    </w:p>
    <w:p w14:paraId="00D3BC65" w14:textId="77777777" w:rsidR="004D6E9C" w:rsidRPr="004D6E9C" w:rsidRDefault="004D6E9C" w:rsidP="004D6E9C">
      <w:pPr>
        <w:rPr>
          <w:b/>
          <w:bCs/>
          <w:kern w:val="2"/>
          <w:szCs w:val="24"/>
          <w:u w:val="single"/>
          <w:lang w:eastAsia="cs-CZ"/>
          <w14:ligatures w14:val="standardContextual"/>
        </w:rPr>
      </w:pPr>
      <w:r w:rsidRPr="004D6E9C">
        <w:rPr>
          <w:b/>
          <w:bCs/>
          <w:kern w:val="2"/>
          <w:szCs w:val="24"/>
          <w:u w:val="single"/>
          <w:lang w:eastAsia="cs-CZ"/>
          <w14:ligatures w14:val="standardContextual"/>
        </w:rPr>
        <w:t>K bodu 2</w:t>
      </w:r>
    </w:p>
    <w:p w14:paraId="55EF20AB" w14:textId="30ABC0A6" w:rsidR="004D6E9C" w:rsidRPr="004D6E9C" w:rsidRDefault="004D6E9C" w:rsidP="004D6E9C">
      <w:pPr>
        <w:rPr>
          <w:kern w:val="2"/>
          <w:szCs w:val="24"/>
          <w:lang w:eastAsia="cs-CZ"/>
          <w14:ligatures w14:val="standardContextual"/>
        </w:rPr>
      </w:pPr>
      <w:r w:rsidRPr="004D6E9C">
        <w:rPr>
          <w:kern w:val="2"/>
          <w:szCs w:val="24"/>
          <w:lang w:eastAsia="cs-CZ"/>
          <w14:ligatures w14:val="standardContextual"/>
        </w:rPr>
        <w:t>Na základě této novely zákona o pojistném na sociální zabezpečení a příspěvku na státní politiku zaměstnanosti (dále jen „ZPSZ“) budou zaměstnavatelé povinně sdělovat údaje o výši vyměřovacího základu a o výši pojistného prostřednictví</w:t>
      </w:r>
      <w:r w:rsidR="009520F8">
        <w:rPr>
          <w:kern w:val="2"/>
          <w:szCs w:val="24"/>
          <w:lang w:eastAsia="cs-CZ"/>
          <w14:ligatures w14:val="standardContextual"/>
        </w:rPr>
        <w:t>m</w:t>
      </w:r>
      <w:r w:rsidRPr="004D6E9C">
        <w:rPr>
          <w:kern w:val="2"/>
          <w:szCs w:val="24"/>
          <w:lang w:eastAsia="cs-CZ"/>
          <w14:ligatures w14:val="standardContextual"/>
        </w:rPr>
        <w:t xml:space="preserve"> jednotného měsíčního hlášení zaměstnavatele podle zákona o JMHZ. Z toho důvodu se ruší předepsaný tiskopis obsahující přehled o výši vyměřovacího základu a o výši pojistného. V souvislosti se zavedením JMHZ se dále vypouští § 9a ze ZPSZ, jelikož údaje k nepojištěným DPP se budou předávat na základě zákona o JMHZ a na základě ZNP. Všechny tyto změny vedou i k úpravám týkajících se přestupků, kterých se zaměstnavatelé podle ZPSZ mohou dopustit. Jelikož mohou být nesplnění či porušení povinností zaměstnavatele zjištěny až za účinnosti novely ZPSZ, je třeba v přechodné ustanovení stanovit, že takto zjištěná nesplnění či porušení povinností budou řešena na základě ustanovení ve znění účinném přede dnem nabytí účinnosti této novely.</w:t>
      </w:r>
    </w:p>
    <w:p w14:paraId="1264E54A" w14:textId="77777777" w:rsidR="004D6E9C" w:rsidRPr="004D6E9C" w:rsidRDefault="004D6E9C" w:rsidP="004D6E9C">
      <w:pPr>
        <w:rPr>
          <w:kern w:val="2"/>
          <w:szCs w:val="24"/>
          <w:lang w:eastAsia="cs-CZ"/>
          <w14:ligatures w14:val="standardContextual"/>
        </w:rPr>
      </w:pPr>
    </w:p>
    <w:p w14:paraId="43BD0699" w14:textId="77777777" w:rsidR="004D6E9C" w:rsidRPr="004D6E9C" w:rsidRDefault="004D6E9C" w:rsidP="004D6E9C">
      <w:pPr>
        <w:rPr>
          <w:b/>
          <w:bCs/>
          <w:kern w:val="2"/>
          <w:szCs w:val="24"/>
          <w:u w:val="single"/>
          <w:lang w:eastAsia="cs-CZ"/>
          <w14:ligatures w14:val="standardContextual"/>
        </w:rPr>
      </w:pPr>
      <w:bookmarkStart w:id="6" w:name="_Hlk178232318"/>
      <w:r w:rsidRPr="004D6E9C">
        <w:rPr>
          <w:b/>
          <w:bCs/>
          <w:kern w:val="2"/>
          <w:szCs w:val="24"/>
          <w:u w:val="single"/>
          <w:lang w:eastAsia="cs-CZ"/>
          <w14:ligatures w14:val="standardContextual"/>
        </w:rPr>
        <w:t xml:space="preserve">K ČÁSTI ČTVRTÉ </w:t>
      </w:r>
    </w:p>
    <w:p w14:paraId="45B2F6B2" w14:textId="77777777" w:rsidR="004D6E9C" w:rsidRPr="004D6E9C" w:rsidRDefault="004D6E9C" w:rsidP="004D6E9C">
      <w:pPr>
        <w:rPr>
          <w:kern w:val="2"/>
          <w:szCs w:val="24"/>
          <w:lang w:eastAsia="cs-CZ"/>
          <w14:ligatures w14:val="standardContextual"/>
        </w:rPr>
      </w:pPr>
    </w:p>
    <w:p w14:paraId="7DAEDFB4" w14:textId="0A74E58B" w:rsidR="004D6E9C" w:rsidRPr="004D6E9C" w:rsidRDefault="004D6E9C" w:rsidP="004D6E9C">
      <w:pPr>
        <w:rPr>
          <w:b/>
          <w:bCs/>
          <w:kern w:val="2"/>
          <w:szCs w:val="24"/>
          <w:u w:val="single"/>
          <w:lang w:eastAsia="cs-CZ"/>
          <w14:ligatures w14:val="standardContextual"/>
        </w:rPr>
      </w:pPr>
      <w:r w:rsidRPr="004D6E9C">
        <w:rPr>
          <w:b/>
          <w:bCs/>
          <w:kern w:val="2"/>
          <w:szCs w:val="24"/>
          <w:u w:val="single"/>
          <w:lang w:eastAsia="cs-CZ"/>
          <w14:ligatures w14:val="standardContextual"/>
        </w:rPr>
        <w:t>K č. VI</w:t>
      </w:r>
      <w:r w:rsidR="00916D43">
        <w:rPr>
          <w:b/>
          <w:bCs/>
          <w:kern w:val="2"/>
          <w:szCs w:val="24"/>
          <w:u w:val="single"/>
          <w:lang w:eastAsia="cs-CZ"/>
          <w14:ligatures w14:val="standardContextual"/>
        </w:rPr>
        <w:t>I</w:t>
      </w:r>
      <w:r w:rsidRPr="004D6E9C">
        <w:rPr>
          <w:b/>
          <w:bCs/>
          <w:kern w:val="2"/>
          <w:szCs w:val="24"/>
          <w:u w:val="single"/>
          <w:lang w:eastAsia="cs-CZ"/>
          <w14:ligatures w14:val="standardContextual"/>
        </w:rPr>
        <w:t xml:space="preserve"> (změna zákona o státní statistické službě) </w:t>
      </w:r>
    </w:p>
    <w:bookmarkEnd w:id="6"/>
    <w:p w14:paraId="38C902D0" w14:textId="29208ADA" w:rsidR="004D6E9C" w:rsidRPr="004D6E9C" w:rsidRDefault="004D6E9C" w:rsidP="004D6E9C">
      <w:pPr>
        <w:rPr>
          <w:kern w:val="2"/>
          <w:szCs w:val="24"/>
          <w:lang w:eastAsia="cs-CZ"/>
          <w14:ligatures w14:val="standardContextual"/>
        </w:rPr>
      </w:pPr>
      <w:r w:rsidRPr="004D6E9C">
        <w:rPr>
          <w:kern w:val="2"/>
          <w:szCs w:val="24"/>
          <w:lang w:eastAsia="cs-CZ"/>
          <w14:ligatures w14:val="standardContextual"/>
        </w:rPr>
        <w:t xml:space="preserve">Navržená úprava nově zaváděné formy plnění hmotněprávní povinnosti zaměstnavatelů vůči Českému statistickému úřadu vytváří právní rámec pro nový, efektivnější a administrativně méně zatěžující způsob získávání údajů nezbytných pro výkon státní statistické služby v oblasti zaměstnávání. Údaje, získané pro statistické účely prostřednictvím jediného elektronického </w:t>
      </w:r>
      <w:r w:rsidRPr="004D6E9C">
        <w:rPr>
          <w:kern w:val="2"/>
          <w:szCs w:val="24"/>
          <w:lang w:eastAsia="cs-CZ"/>
          <w14:ligatures w14:val="standardContextual"/>
        </w:rPr>
        <w:lastRenderedPageBreak/>
        <w:t>podání, nebudou nadále získávány stávající cestou statistických zjišťování podle zákona č. 89/199</w:t>
      </w:r>
      <w:r w:rsidR="000B0042">
        <w:rPr>
          <w:kern w:val="2"/>
          <w:szCs w:val="24"/>
          <w:lang w:eastAsia="cs-CZ"/>
          <w14:ligatures w14:val="standardContextual"/>
        </w:rPr>
        <w:t>5</w:t>
      </w:r>
      <w:r w:rsidRPr="004D6E9C">
        <w:rPr>
          <w:kern w:val="2"/>
          <w:szCs w:val="24"/>
          <w:lang w:eastAsia="cs-CZ"/>
          <w14:ligatures w14:val="standardContextual"/>
        </w:rPr>
        <w:t xml:space="preserve"> Sb., o státní statistické službě, ve znění pozdějších předpisů. </w:t>
      </w:r>
    </w:p>
    <w:p w14:paraId="4F9E7EE0" w14:textId="77777777" w:rsidR="00B87150" w:rsidRDefault="00B87150" w:rsidP="004D6E9C">
      <w:pPr>
        <w:rPr>
          <w:kern w:val="2"/>
          <w:szCs w:val="24"/>
          <w:lang w:eastAsia="cs-CZ"/>
          <w14:ligatures w14:val="standardContextual"/>
        </w:rPr>
      </w:pPr>
    </w:p>
    <w:p w14:paraId="127DBA4F" w14:textId="0C590EEE" w:rsidR="004D6E9C" w:rsidRPr="004D6E9C" w:rsidRDefault="004D6E9C" w:rsidP="004D6E9C">
      <w:pPr>
        <w:rPr>
          <w:kern w:val="2"/>
          <w:szCs w:val="24"/>
          <w:lang w:eastAsia="cs-CZ"/>
          <w14:ligatures w14:val="standardContextual"/>
        </w:rPr>
      </w:pPr>
      <w:r w:rsidRPr="004D6E9C">
        <w:rPr>
          <w:kern w:val="2"/>
          <w:szCs w:val="24"/>
          <w:lang w:eastAsia="cs-CZ"/>
          <w14:ligatures w14:val="standardContextual"/>
        </w:rPr>
        <w:t>Nahrazení či redukce několika statistických zjišťování, kdy zaměstnavatelé plní zpravodajskou povinnost formou elektronických či listinných formulářů na základě Programu statistických zjišťování pro daný rok, jediným elektronickým podáním učiněným prostřednictvím jednotného informačního systému v jednom termínu představuje pro zaměstnavatele snížení administrativní zátěže při současném zpřehlednění požadavků různých orgánů veřejné moci na poskytnutí údajů včetně odstranění jejich duplicit.</w:t>
      </w:r>
    </w:p>
    <w:p w14:paraId="7C612CE1" w14:textId="77777777" w:rsidR="004D6E9C" w:rsidRPr="004D6E9C" w:rsidRDefault="004D6E9C" w:rsidP="004D6E9C">
      <w:pPr>
        <w:rPr>
          <w:kern w:val="2"/>
          <w:szCs w:val="24"/>
          <w:lang w:eastAsia="cs-CZ"/>
          <w14:ligatures w14:val="standardContextual"/>
        </w:rPr>
      </w:pPr>
    </w:p>
    <w:p w14:paraId="585913D4" w14:textId="1592DFE4" w:rsidR="001D1432" w:rsidRPr="001D1432" w:rsidRDefault="004D6E9C" w:rsidP="001D1432">
      <w:pPr>
        <w:rPr>
          <w:rFonts w:eastAsiaTheme="minorHAnsi"/>
          <w:b/>
          <w:bCs/>
          <w:szCs w:val="24"/>
          <w:u w:val="single"/>
        </w:rPr>
      </w:pPr>
      <w:r w:rsidRPr="004D6E9C">
        <w:rPr>
          <w:b/>
          <w:bCs/>
          <w:kern w:val="2"/>
          <w:szCs w:val="24"/>
          <w:u w:val="single"/>
          <w:lang w:eastAsia="cs-CZ"/>
          <w14:ligatures w14:val="standardContextual"/>
        </w:rPr>
        <w:t xml:space="preserve">K ČÁSTI </w:t>
      </w:r>
      <w:r w:rsidRPr="001D1432">
        <w:rPr>
          <w:b/>
          <w:bCs/>
          <w:kern w:val="2"/>
          <w:szCs w:val="24"/>
          <w:u w:val="single"/>
          <w:lang w:eastAsia="cs-CZ"/>
          <w14:ligatures w14:val="standardContextual"/>
        </w:rPr>
        <w:t>PÁTÉ</w:t>
      </w:r>
      <w:r w:rsidR="001D1432" w:rsidRPr="001D1432">
        <w:rPr>
          <w:b/>
          <w:bCs/>
          <w:kern w:val="2"/>
          <w:szCs w:val="24"/>
          <w:u w:val="single"/>
          <w:lang w:eastAsia="cs-CZ"/>
          <w14:ligatures w14:val="standardContextual"/>
        </w:rPr>
        <w:t xml:space="preserve"> </w:t>
      </w:r>
    </w:p>
    <w:p w14:paraId="6258C28D" w14:textId="77777777" w:rsidR="001D1432" w:rsidRPr="002F3A51" w:rsidRDefault="001D1432" w:rsidP="002F3A51">
      <w:pPr>
        <w:rPr>
          <w:b/>
          <w:bCs/>
        </w:rPr>
      </w:pPr>
    </w:p>
    <w:p w14:paraId="7D3E32E6" w14:textId="532D7861" w:rsidR="002F3A51" w:rsidRPr="002F3A51" w:rsidRDefault="002F3A51" w:rsidP="002F3A51">
      <w:pPr>
        <w:rPr>
          <w:b/>
          <w:bCs/>
          <w:u w:val="single"/>
          <w:shd w:val="clear" w:color="auto" w:fill="FFFFFF"/>
        </w:rPr>
      </w:pPr>
      <w:bookmarkStart w:id="7" w:name="_Hlk183007940"/>
      <w:r w:rsidRPr="002F3A51">
        <w:rPr>
          <w:b/>
          <w:bCs/>
          <w:u w:val="single"/>
          <w:shd w:val="clear" w:color="auto" w:fill="FFFFFF"/>
        </w:rPr>
        <w:t>K čl. VII</w:t>
      </w:r>
      <w:r w:rsidR="00357ED8">
        <w:rPr>
          <w:b/>
          <w:bCs/>
          <w:u w:val="single"/>
          <w:shd w:val="clear" w:color="auto" w:fill="FFFFFF"/>
        </w:rPr>
        <w:t>I</w:t>
      </w:r>
      <w:r w:rsidRPr="002F3A51">
        <w:rPr>
          <w:b/>
          <w:bCs/>
          <w:u w:val="single"/>
          <w:shd w:val="clear" w:color="auto" w:fill="FFFFFF"/>
        </w:rPr>
        <w:t xml:space="preserve"> (změna zákona o ochraně zaměstnanců při platební neschopnosti zaměstnavatele a o změně některých zákonů)</w:t>
      </w:r>
    </w:p>
    <w:p w14:paraId="563399BD" w14:textId="77777777" w:rsidR="002F3A51" w:rsidRDefault="002F3A51" w:rsidP="002F3A51">
      <w:pPr>
        <w:rPr>
          <w:shd w:val="clear" w:color="auto" w:fill="FFFFFF"/>
        </w:rPr>
      </w:pPr>
      <w:r w:rsidRPr="002F3A51">
        <w:rPr>
          <w:shd w:val="clear" w:color="auto" w:fill="FFFFFF"/>
        </w:rPr>
        <w:t>V souvislosti s návrhem zákona o jednotném měsíčním hlášení zaměstnavatele je nutné příslušným způsobem upravit také zákon č. 118/2000 Sb. tak, aby odpovídal potřebám dotčených institucí, vůči kterým je plněna povinnost provádění srážek ze mzdy a odvodů podle zvláštních právních předpisů.  </w:t>
      </w:r>
    </w:p>
    <w:p w14:paraId="1AD95422" w14:textId="77777777" w:rsidR="002F3A51" w:rsidRPr="002F3A51" w:rsidRDefault="002F3A51" w:rsidP="002F3A51">
      <w:pPr>
        <w:rPr>
          <w:shd w:val="clear" w:color="auto" w:fill="FFFFFF"/>
        </w:rPr>
      </w:pPr>
    </w:p>
    <w:p w14:paraId="149DCEFD" w14:textId="0682DEC7" w:rsidR="002F3A51" w:rsidRPr="002F3A51" w:rsidRDefault="002F3A51" w:rsidP="002F3A51">
      <w:pPr>
        <w:rPr>
          <w:rFonts w:eastAsiaTheme="minorHAnsi" w:cstheme="minorBidi"/>
          <w:b/>
          <w:bCs/>
          <w:szCs w:val="24"/>
          <w:u w:val="single"/>
          <w:shd w:val="clear" w:color="auto" w:fill="FFFFFF"/>
        </w:rPr>
      </w:pPr>
      <w:r w:rsidRPr="002F3A51">
        <w:rPr>
          <w:rFonts w:eastAsiaTheme="minorHAnsi" w:cstheme="minorBidi"/>
          <w:b/>
          <w:bCs/>
          <w:szCs w:val="24"/>
          <w:u w:val="single"/>
          <w:shd w:val="clear" w:color="auto" w:fill="FFFFFF"/>
        </w:rPr>
        <w:t xml:space="preserve">K čl. </w:t>
      </w:r>
      <w:r w:rsidR="00357ED8">
        <w:rPr>
          <w:rFonts w:eastAsiaTheme="minorHAnsi" w:cstheme="minorBidi"/>
          <w:b/>
          <w:bCs/>
          <w:szCs w:val="24"/>
          <w:u w:val="single"/>
          <w:shd w:val="clear" w:color="auto" w:fill="FFFFFF"/>
        </w:rPr>
        <w:t>IX</w:t>
      </w:r>
      <w:r w:rsidRPr="002F3A51">
        <w:rPr>
          <w:rFonts w:eastAsiaTheme="minorHAnsi" w:cstheme="minorBidi"/>
          <w:b/>
          <w:bCs/>
          <w:szCs w:val="24"/>
          <w:u w:val="single"/>
          <w:shd w:val="clear" w:color="auto" w:fill="FFFFFF"/>
        </w:rPr>
        <w:t xml:space="preserve"> (Přechodné ustanovení</w:t>
      </w:r>
      <w:r w:rsidRPr="002F3A51">
        <w:rPr>
          <w:u w:val="single"/>
        </w:rPr>
        <w:t xml:space="preserve"> </w:t>
      </w:r>
      <w:r w:rsidRPr="002F3A51">
        <w:rPr>
          <w:rFonts w:eastAsiaTheme="minorHAnsi" w:cstheme="minorBidi"/>
          <w:b/>
          <w:bCs/>
          <w:szCs w:val="24"/>
          <w:u w:val="single"/>
          <w:shd w:val="clear" w:color="auto" w:fill="FFFFFF"/>
        </w:rPr>
        <w:t>k novele zákona o ochraně zaměstnanců při platební neschopnosti zaměstnavatele a o změně některých zákonů)</w:t>
      </w:r>
    </w:p>
    <w:p w14:paraId="051A85E6" w14:textId="77777777" w:rsidR="002F3A51" w:rsidRPr="002F3A51" w:rsidRDefault="002F3A51" w:rsidP="002F3A51">
      <w:pPr>
        <w:rPr>
          <w:rFonts w:eastAsiaTheme="minorHAnsi" w:cstheme="minorBidi"/>
          <w:szCs w:val="24"/>
          <w:shd w:val="clear" w:color="auto" w:fill="FFFFFF"/>
        </w:rPr>
      </w:pPr>
      <w:r w:rsidRPr="002F3A51">
        <w:rPr>
          <w:rFonts w:eastAsiaTheme="minorHAnsi" w:cstheme="minorBidi"/>
          <w:szCs w:val="24"/>
          <w:shd w:val="clear" w:color="auto" w:fill="FFFFFF"/>
        </w:rPr>
        <w:t xml:space="preserve">Je navrhováno přechodné ustanovení, kterým bude vyjasněna situace, kdy krajská pobočka Úřadu práce bude plnit oznamovací povinnost v souvislosti s odvodem pojistného na sociální zabezpečení a příspěvku na státní politiku zaměstnanosti a na veřejné zdravotní pojištění před účinností tohoto zákona. Oznamovací povinnost krajské pobočky Úřadu práce bude v takovém případě plněna podle zákona č. 118/2000 Sb., ve znění před účinností tohoto zákona. </w:t>
      </w:r>
      <w:bookmarkEnd w:id="7"/>
    </w:p>
    <w:p w14:paraId="658F6EB1" w14:textId="77777777" w:rsidR="002F3A51" w:rsidRDefault="002F3A51" w:rsidP="002F3A51"/>
    <w:p w14:paraId="093841CE" w14:textId="77777777" w:rsidR="00B87150" w:rsidRPr="002F3A51" w:rsidRDefault="00B87150" w:rsidP="002F3A51"/>
    <w:p w14:paraId="4A966799" w14:textId="37CE7E55" w:rsidR="002F3A51" w:rsidRPr="002F3A51" w:rsidRDefault="002F3A51" w:rsidP="002F3A51">
      <w:pPr>
        <w:rPr>
          <w:b/>
          <w:bCs/>
          <w:u w:val="single"/>
        </w:rPr>
      </w:pPr>
      <w:r w:rsidRPr="002F3A51">
        <w:rPr>
          <w:b/>
          <w:bCs/>
          <w:u w:val="single"/>
        </w:rPr>
        <w:t xml:space="preserve">K ČÁSTI ŠESTÉ </w:t>
      </w:r>
    </w:p>
    <w:p w14:paraId="20A71B19" w14:textId="77777777" w:rsidR="002F3A51" w:rsidRDefault="002F3A51" w:rsidP="002F3A51">
      <w:pPr>
        <w:rPr>
          <w:b/>
          <w:bCs/>
        </w:rPr>
      </w:pPr>
    </w:p>
    <w:p w14:paraId="0711369F" w14:textId="65A928D8" w:rsidR="002F3A51" w:rsidRPr="002F3A51" w:rsidRDefault="002F3A51" w:rsidP="002F3A51">
      <w:pPr>
        <w:rPr>
          <w:b/>
          <w:bCs/>
          <w:u w:val="single"/>
        </w:rPr>
      </w:pPr>
      <w:r w:rsidRPr="002F3A51">
        <w:rPr>
          <w:b/>
          <w:bCs/>
          <w:u w:val="single"/>
        </w:rPr>
        <w:t>K čl. X (změna zákona o zaměstnanosti)</w:t>
      </w:r>
    </w:p>
    <w:p w14:paraId="56DDEEE6" w14:textId="77777777" w:rsidR="002F3A51" w:rsidRDefault="002F3A51" w:rsidP="002F3A51">
      <w:pPr>
        <w:rPr>
          <w:b/>
          <w:bCs/>
        </w:rPr>
      </w:pPr>
      <w:bookmarkStart w:id="8" w:name="_Hlk183008205"/>
    </w:p>
    <w:p w14:paraId="3A6923AA" w14:textId="1EB9BEEB" w:rsidR="002F3A51" w:rsidRPr="002F3A51" w:rsidRDefault="002F3A51" w:rsidP="002F3A51">
      <w:pPr>
        <w:rPr>
          <w:b/>
          <w:bCs/>
          <w:u w:val="single"/>
        </w:rPr>
      </w:pPr>
      <w:r w:rsidRPr="002F3A51">
        <w:rPr>
          <w:b/>
          <w:bCs/>
          <w:u w:val="single"/>
        </w:rPr>
        <w:t>K bodům 1 a 21 (§ 42 odst. 3 a § 147ba)</w:t>
      </w:r>
    </w:p>
    <w:p w14:paraId="6E8A098C" w14:textId="690E2859" w:rsidR="002F3A51" w:rsidRPr="002F3A51" w:rsidRDefault="002F3A51" w:rsidP="002F3A51">
      <w:r w:rsidRPr="002F3A51">
        <w:t>Zaměstnavatel, který oznamuje den skončení doby zaměstnání je povinen též oznámit údaje rozhodné pro přiznání a poskytování podpory v nezaměstnanosti vyjmenované v § 42 odst. 3 zákona o zaměstnanosti. Údaje zaměstnavatel nyní oznamuje v elektronické podobě na elektronickou adresu určenou územní správnou sociálního zabezpečení na předepsaném tiskopise do registru pojištěnců (zaměstnanců) vedeného ČSSZ. Úřad práce získává následně tyto údaje z informačních systémů ČSSZ. Vzhledem k přijetí návrhu zákona o jednotném měsíčním hlášení zaměstnavatele budou nově údaje pro přiznání a poskytování podpory v</w:t>
      </w:r>
      <w:r w:rsidR="00B87150">
        <w:t> </w:t>
      </w:r>
      <w:r w:rsidRPr="002F3A51">
        <w:t>nezaměstnanosti zaměstnavatelé oznamovat v rámci povinností a postupem podle tohoto zákona. V předmětných ustanoveních se proto náhrada dosavadního odkazu na zákon o</w:t>
      </w:r>
      <w:r w:rsidR="00B87150">
        <w:t> </w:t>
      </w:r>
      <w:r w:rsidRPr="002F3A51">
        <w:t>nemocenském pojištění nahrazuje odkazem na postup podle nového zákona o jednotném měsíčním hlášení zaměstnavatele, resp. na informační systémy podle uvedeného zákona.</w:t>
      </w:r>
    </w:p>
    <w:p w14:paraId="2B84BFAB" w14:textId="77777777" w:rsidR="002F3A51" w:rsidRDefault="002F3A51" w:rsidP="00B87150"/>
    <w:p w14:paraId="409D2311" w14:textId="63A4274E" w:rsidR="002F3A51" w:rsidRPr="00B87150" w:rsidRDefault="002F3A51" w:rsidP="00B87150">
      <w:pPr>
        <w:rPr>
          <w:b/>
          <w:bCs/>
          <w:u w:val="single"/>
        </w:rPr>
      </w:pPr>
      <w:r w:rsidRPr="00B87150">
        <w:rPr>
          <w:b/>
          <w:bCs/>
          <w:u w:val="single"/>
        </w:rPr>
        <w:t>K bodu 2 (§ 59 odst. 3 a 4)</w:t>
      </w:r>
    </w:p>
    <w:p w14:paraId="67570988" w14:textId="77777777" w:rsidR="002F3A51" w:rsidRDefault="002F3A51" w:rsidP="00B87150">
      <w:r w:rsidRPr="002F3A51">
        <w:t>V souvislosti s návrhem zákona o jednotném měsíčním hlášení je nutné příslušným způsobem upravit také způsob, jakým se budou ministerstvu sdělovat vybrané informace o agenturním zaměstnávání.</w:t>
      </w:r>
    </w:p>
    <w:p w14:paraId="6797813E" w14:textId="77777777" w:rsidR="00B87150" w:rsidRPr="002F3A51" w:rsidRDefault="00B87150" w:rsidP="00B87150"/>
    <w:p w14:paraId="111595C1" w14:textId="77777777" w:rsidR="002F3A51" w:rsidRPr="00B87150" w:rsidRDefault="002F3A51" w:rsidP="00B87150">
      <w:pPr>
        <w:rPr>
          <w:rFonts w:eastAsiaTheme="minorHAnsi"/>
          <w:b/>
          <w:bCs/>
          <w:szCs w:val="24"/>
          <w:u w:val="single"/>
        </w:rPr>
      </w:pPr>
      <w:r w:rsidRPr="00B87150">
        <w:rPr>
          <w:rFonts w:eastAsiaTheme="minorHAnsi"/>
          <w:b/>
          <w:bCs/>
          <w:szCs w:val="24"/>
          <w:u w:val="single"/>
        </w:rPr>
        <w:lastRenderedPageBreak/>
        <w:t>K bodům 3 až 9 [§ 78 odst. 6 písm. d) a § 78 odst. 7 a 8]</w:t>
      </w:r>
    </w:p>
    <w:p w14:paraId="041EBD72" w14:textId="77777777" w:rsidR="002F3A51" w:rsidRPr="002F3A51" w:rsidRDefault="002F3A51" w:rsidP="00B87150">
      <w:pPr>
        <w:rPr>
          <w:rFonts w:eastAsiaTheme="minorHAnsi"/>
          <w:kern w:val="2"/>
          <w:szCs w:val="24"/>
          <w:shd w:val="clear" w:color="auto" w:fill="FFFFFF"/>
          <w14:ligatures w14:val="standardContextual"/>
        </w:rPr>
      </w:pPr>
      <w:r w:rsidRPr="002F3A51">
        <w:rPr>
          <w:rFonts w:eastAsiaTheme="minorHAnsi"/>
          <w:kern w:val="2"/>
          <w:szCs w:val="24"/>
          <w14:ligatures w14:val="standardContextual"/>
        </w:rPr>
        <w:t>Podle současné právní úpravy se zaměstnavatel v písemné dohodě o uznání zaměstnavatele na chráněném trhu práce podle § 78 odst. 6 písm. d) zákona o zaměstnanosti zavazuje předkládat roční zprávu o své činnosti, a to vždy nejdéle k 15. 7. </w:t>
      </w:r>
      <w:r w:rsidRPr="002F3A51">
        <w:rPr>
          <w:rFonts w:eastAsiaTheme="minorHAnsi"/>
          <w:kern w:val="2"/>
          <w:szCs w:val="24"/>
          <w:shd w:val="clear" w:color="auto" w:fill="FFFFFF"/>
          <w14:ligatures w14:val="standardContextual"/>
        </w:rPr>
        <w:t xml:space="preserve">Roční zpráva obsahuje informace o průměrných čtvrtletních přepočtených počtech zaměstnanců a zaměstnanců, kteří jsou osobami se zdravotním postižením, informace o předmětu činnosti zaměstnavatele - NACE, informace o činnosti zaměstnanců, kteří jsou osobami se zdravotním postižením - CZ- ISCO a informace o místě výkonu práce. </w:t>
      </w:r>
      <w:r w:rsidRPr="002F3A51">
        <w:rPr>
          <w:rFonts w:eastAsiaTheme="minorHAnsi"/>
          <w:kern w:val="2"/>
          <w:szCs w:val="24"/>
          <w14:ligatures w14:val="standardContextual"/>
        </w:rPr>
        <w:t xml:space="preserve">Tyto údaje jsou rovněž součástí datové věty jednotného měsíčního hlášení, a proto je možné roční zprávu nahradit. </w:t>
      </w:r>
    </w:p>
    <w:p w14:paraId="2A5677F6" w14:textId="77777777" w:rsidR="002F3A51" w:rsidRPr="002F3A51" w:rsidRDefault="002F3A51" w:rsidP="00B87150"/>
    <w:p w14:paraId="5244DF06" w14:textId="77777777" w:rsidR="002F3A51" w:rsidRPr="00B87150" w:rsidRDefault="002F3A51" w:rsidP="00B87150">
      <w:pPr>
        <w:rPr>
          <w:b/>
          <w:bCs/>
          <w:u w:val="single"/>
        </w:rPr>
      </w:pPr>
      <w:r w:rsidRPr="00B87150">
        <w:rPr>
          <w:b/>
          <w:bCs/>
          <w:u w:val="single"/>
        </w:rPr>
        <w:t>K bodům 10 až 12 (§ 81 odst. 3, § 82 odst. 2 a § 83)</w:t>
      </w:r>
    </w:p>
    <w:p w14:paraId="372CCE09" w14:textId="77777777" w:rsidR="002F3A51" w:rsidRPr="002F3A51" w:rsidRDefault="002F3A51" w:rsidP="00B87150">
      <w:pPr>
        <w:rPr>
          <w:kern w:val="2"/>
          <w14:ligatures w14:val="standardContextual"/>
        </w:rPr>
      </w:pPr>
      <w:r w:rsidRPr="002F3A51">
        <w:rPr>
          <w:kern w:val="2"/>
          <w14:ligatures w14:val="standardContextual"/>
        </w:rPr>
        <w:t xml:space="preserve">Ohlášení o plnění povinného podílu obsahuje informace </w:t>
      </w:r>
      <w:r w:rsidRPr="002F3A51">
        <w:rPr>
          <w:kern w:val="2"/>
          <w:shd w:val="clear" w:color="auto" w:fill="FFFFFF"/>
          <w14:ligatures w14:val="standardContextual"/>
        </w:rPr>
        <w:t xml:space="preserve">o průměrných ročních přepočtených počtech zaměstnanců a zaměstnanců, kteří jsou osobami se zdravotním postižením, tj. odpracované hodiny, hodiny čerpání dovolené, hodiny překážek v práci za jednotlivá čtvrtletí předchozího kalendářního roku. Dále jsou obsaženy informace o objemu tzv. náhradního plnění, tzn. o tom za kolik Kč odebral zaměstnavatel výrobky či služby od zaměstnavatelů uznaných na chráněném trhu práce a o tom, v jakém objemu zaměstnavatel odváděl finanční prostředky do státního rozpočtu. </w:t>
      </w:r>
      <w:r w:rsidRPr="002F3A51">
        <w:rPr>
          <w:kern w:val="2"/>
          <w14:ligatures w14:val="standardContextual"/>
        </w:rPr>
        <w:t xml:space="preserve">Budou-li zkombinována data </w:t>
      </w:r>
      <w:bookmarkStart w:id="9" w:name="_Hlk181798112"/>
      <w:r w:rsidRPr="002F3A51">
        <w:rPr>
          <w:kern w:val="2"/>
          <w14:ligatures w14:val="standardContextual"/>
        </w:rPr>
        <w:t>ze systému evidence jednotného měsíčního hlášení </w:t>
      </w:r>
      <w:bookmarkEnd w:id="9"/>
      <w:r w:rsidRPr="002F3A51">
        <w:rPr>
          <w:kern w:val="2"/>
          <w14:ligatures w14:val="standardContextual"/>
        </w:rPr>
        <w:t xml:space="preserve">a evidence náhradního plnění, bude možné odstranit povinnost předkládat formulář ohlášení o plnění povinného podílu. Zaměstnavatel navíc nebude muset dopočítávat odvod do státního rozpočtu, protože ten bude možné na základě kombinací dat ze systému evidence jednotného měsíčního hlášení   a z evidence náhradního plnění automaticky předepsat. </w:t>
      </w:r>
    </w:p>
    <w:p w14:paraId="4CE8F57A" w14:textId="77777777" w:rsidR="002F3A51" w:rsidRPr="002F3A51" w:rsidRDefault="002F3A51" w:rsidP="00B87150"/>
    <w:p w14:paraId="201E2ABB" w14:textId="77777777" w:rsidR="002F3A51" w:rsidRPr="00B87150" w:rsidRDefault="002F3A51" w:rsidP="00B87150">
      <w:pPr>
        <w:rPr>
          <w:b/>
          <w:bCs/>
          <w:u w:val="single"/>
        </w:rPr>
      </w:pPr>
      <w:bookmarkStart w:id="10" w:name="_Hlk182313355"/>
      <w:r w:rsidRPr="00B87150">
        <w:rPr>
          <w:b/>
          <w:bCs/>
          <w:u w:val="single"/>
        </w:rPr>
        <w:t>K bodům 13 až 18 (§ 87 odst. 1 až 4 a § 88 odst. 3)</w:t>
      </w:r>
    </w:p>
    <w:bookmarkEnd w:id="10"/>
    <w:p w14:paraId="405A0081" w14:textId="77777777" w:rsidR="002F3A51" w:rsidRPr="002F3A51" w:rsidRDefault="002F3A51" w:rsidP="00B87150">
      <w:pPr>
        <w:rPr>
          <w:shd w:val="clear" w:color="auto" w:fill="FFFFFF"/>
        </w:rPr>
      </w:pPr>
      <w:r w:rsidRPr="002F3A51">
        <w:rPr>
          <w:shd w:val="clear" w:color="auto" w:fill="FFFFFF"/>
        </w:rPr>
        <w:t>Z titulu zavedení jednotného měsíčního hlášení budou zaměstnavatelé údaje týkající se zaměstnávání zaměstnanců ze zahraničí oznamovat nově. Postupem, tzn. také ve lhůtách, podle zákona o jednotném měsíčním hlášení zaměstnavatele.</w:t>
      </w:r>
    </w:p>
    <w:p w14:paraId="57D23405" w14:textId="77777777" w:rsidR="002F3A51" w:rsidRPr="002F3A51" w:rsidRDefault="002F3A51" w:rsidP="00B87150">
      <w:pPr>
        <w:rPr>
          <w:shd w:val="clear" w:color="auto" w:fill="FFFFFF"/>
        </w:rPr>
      </w:pPr>
    </w:p>
    <w:p w14:paraId="362297E2" w14:textId="77777777" w:rsidR="002F3A51" w:rsidRPr="00B87150" w:rsidRDefault="002F3A51" w:rsidP="00B87150">
      <w:pPr>
        <w:rPr>
          <w:rFonts w:eastAsia="Times New Roman"/>
          <w:b/>
          <w:bCs/>
          <w:u w:val="single"/>
          <w:lang w:eastAsia="cs-CZ"/>
        </w:rPr>
      </w:pPr>
      <w:r w:rsidRPr="00B87150">
        <w:rPr>
          <w:rFonts w:eastAsia="Times New Roman"/>
          <w:b/>
          <w:bCs/>
          <w:u w:val="single"/>
          <w:lang w:eastAsia="cs-CZ"/>
        </w:rPr>
        <w:t>K bodu 19 (§ 136 odst. 3, 4 a 7)</w:t>
      </w:r>
    </w:p>
    <w:p w14:paraId="68297A70" w14:textId="036DC622" w:rsidR="002F3A51" w:rsidRPr="002F3A51" w:rsidRDefault="002F3A51" w:rsidP="00B87150">
      <w:pPr>
        <w:rPr>
          <w:shd w:val="clear" w:color="auto" w:fill="FFFFFF"/>
        </w:rPr>
      </w:pPr>
      <w:r w:rsidRPr="002F3A51">
        <w:rPr>
          <w:rFonts w:asciiTheme="minorHAnsi" w:eastAsia="Times New Roman" w:hAnsiTheme="minorHAnsi" w:cstheme="minorBidi"/>
          <w:color w:val="000000"/>
          <w:sz w:val="22"/>
          <w:shd w:val="clear" w:color="auto" w:fill="FFFFFF"/>
        </w:rPr>
        <w:t>V </w:t>
      </w:r>
      <w:r w:rsidRPr="002F3A51">
        <w:rPr>
          <w:shd w:val="clear" w:color="auto" w:fill="FFFFFF"/>
        </w:rPr>
        <w:t>návaznosti na zákon o JMHZ právní úprava obsažená v odstavci 3, 4, a 7 daného ustanovení zákona o zaměstnanosti již pozbyla své opodstatnění. Podle návrhu zákona o JMHZ se totiž nově jako zaměstnanci budou přihlašovat i zaměstnanci na DPP, DPČ, a to i když jim nevznikne účast na pojištění. Z uvedeného vyplývá, že se toto týká také osob s dočasnou ochranou. Na základě uvedeného je navrhováno vypuštění daných ustanovení z § 136 vypustil odstavec 3, 4</w:t>
      </w:r>
      <w:r w:rsidR="00B87150">
        <w:rPr>
          <w:shd w:val="clear" w:color="auto" w:fill="FFFFFF"/>
        </w:rPr>
        <w:t> </w:t>
      </w:r>
      <w:r w:rsidRPr="002F3A51">
        <w:rPr>
          <w:shd w:val="clear" w:color="auto" w:fill="FFFFFF"/>
        </w:rPr>
        <w:t>a</w:t>
      </w:r>
      <w:r w:rsidR="00B87150">
        <w:rPr>
          <w:shd w:val="clear" w:color="auto" w:fill="FFFFFF"/>
        </w:rPr>
        <w:t> </w:t>
      </w:r>
      <w:r w:rsidRPr="002F3A51">
        <w:rPr>
          <w:shd w:val="clear" w:color="auto" w:fill="FFFFFF"/>
        </w:rPr>
        <w:t xml:space="preserve">7.  </w:t>
      </w:r>
    </w:p>
    <w:p w14:paraId="1A4B0384" w14:textId="77777777" w:rsidR="002F3A51" w:rsidRPr="002F3A51" w:rsidRDefault="002F3A51" w:rsidP="00B87150">
      <w:pPr>
        <w:rPr>
          <w:shd w:val="clear" w:color="auto" w:fill="FFFFFF"/>
        </w:rPr>
      </w:pPr>
    </w:p>
    <w:p w14:paraId="4AD296D9" w14:textId="77777777" w:rsidR="002F3A51" w:rsidRPr="00B87150" w:rsidRDefault="002F3A51" w:rsidP="00B87150">
      <w:pPr>
        <w:rPr>
          <w:b/>
          <w:bCs/>
          <w:u w:val="single"/>
        </w:rPr>
      </w:pPr>
      <w:r w:rsidRPr="00B87150">
        <w:rPr>
          <w:b/>
          <w:bCs/>
          <w:u w:val="single"/>
        </w:rPr>
        <w:t>K bodu 20 [§ 139 odst. 2 písm. d) a § 140 odst. 1 písm. d)]</w:t>
      </w:r>
    </w:p>
    <w:p w14:paraId="0BF1F002" w14:textId="5238D76D" w:rsidR="002F3A51" w:rsidRPr="002F3A51" w:rsidRDefault="002F3A51" w:rsidP="00B87150">
      <w:pPr>
        <w:rPr>
          <w:shd w:val="clear" w:color="auto" w:fill="FFFFFF"/>
        </w:rPr>
      </w:pPr>
      <w:r w:rsidRPr="002F3A51">
        <w:rPr>
          <w:shd w:val="clear" w:color="auto" w:fill="FFFFFF"/>
        </w:rPr>
        <w:t>Vypuštění slov „nebo registrační“ je navrhováno v návaznosti na úpravy § 136 zákona o</w:t>
      </w:r>
      <w:r w:rsidR="00B87150">
        <w:rPr>
          <w:shd w:val="clear" w:color="auto" w:fill="FFFFFF"/>
        </w:rPr>
        <w:t> </w:t>
      </w:r>
      <w:r w:rsidRPr="002F3A51">
        <w:rPr>
          <w:shd w:val="clear" w:color="auto" w:fill="FFFFFF"/>
        </w:rPr>
        <w:t>zaměstnanosti. Registrační povinnost byla společně s úpravami § 136 zakotvena v </w:t>
      </w:r>
      <w:proofErr w:type="gramStart"/>
      <w:r w:rsidRPr="002F3A51">
        <w:rPr>
          <w:shd w:val="clear" w:color="auto" w:fill="FFFFFF"/>
        </w:rPr>
        <w:t xml:space="preserve">zákoně  </w:t>
      </w:r>
      <w:r w:rsidR="00B87150">
        <w:rPr>
          <w:shd w:val="clear" w:color="auto" w:fill="FFFFFF"/>
        </w:rPr>
        <w:t>o</w:t>
      </w:r>
      <w:proofErr w:type="gramEnd"/>
      <w:r w:rsidR="00B87150">
        <w:rPr>
          <w:shd w:val="clear" w:color="auto" w:fill="FFFFFF"/>
        </w:rPr>
        <w:t> </w:t>
      </w:r>
      <w:r w:rsidRPr="002F3A51">
        <w:rPr>
          <w:shd w:val="clear" w:color="auto" w:fill="FFFFFF"/>
        </w:rPr>
        <w:t>zaměstnanosti jeho novelou provedenou zákonem č. 75/2023 Sb.</w:t>
      </w:r>
    </w:p>
    <w:p w14:paraId="5B9122CA" w14:textId="77777777" w:rsidR="002F3A51" w:rsidRPr="002F3A51" w:rsidRDefault="002F3A51" w:rsidP="00B87150">
      <w:pPr>
        <w:rPr>
          <w:b/>
          <w:bCs/>
        </w:rPr>
      </w:pPr>
    </w:p>
    <w:p w14:paraId="69F083B6" w14:textId="2590DB49" w:rsidR="002F3A51" w:rsidRPr="00B87150" w:rsidRDefault="002F3A51" w:rsidP="00B87150">
      <w:pPr>
        <w:rPr>
          <w:b/>
          <w:bCs/>
          <w:u w:val="single"/>
        </w:rPr>
      </w:pPr>
      <w:r w:rsidRPr="00B87150">
        <w:rPr>
          <w:b/>
          <w:bCs/>
          <w:u w:val="single"/>
        </w:rPr>
        <w:t>K čl. X</w:t>
      </w:r>
      <w:r w:rsidR="00357ED8">
        <w:rPr>
          <w:b/>
          <w:bCs/>
          <w:u w:val="single"/>
        </w:rPr>
        <w:t>I</w:t>
      </w:r>
      <w:r w:rsidRPr="00B87150">
        <w:rPr>
          <w:b/>
          <w:bCs/>
          <w:u w:val="single"/>
        </w:rPr>
        <w:t xml:space="preserve"> (Přechodné ustanovení</w:t>
      </w:r>
      <w:r w:rsidR="00B87150">
        <w:rPr>
          <w:b/>
          <w:bCs/>
          <w:u w:val="single"/>
        </w:rPr>
        <w:t xml:space="preserve"> k novele zákona o zaměstnanosti</w:t>
      </w:r>
      <w:r w:rsidRPr="00B87150">
        <w:rPr>
          <w:b/>
          <w:bCs/>
          <w:u w:val="single"/>
        </w:rPr>
        <w:t>)</w:t>
      </w:r>
    </w:p>
    <w:p w14:paraId="4AF9BF46" w14:textId="77777777" w:rsidR="002F3A51" w:rsidRPr="002F3A51" w:rsidRDefault="002F3A51" w:rsidP="00B87150">
      <w:pPr>
        <w:rPr>
          <w:rFonts w:cstheme="minorBidi"/>
        </w:rPr>
      </w:pPr>
      <w:r w:rsidRPr="002F3A51">
        <w:rPr>
          <w:rFonts w:cstheme="minorBidi"/>
        </w:rPr>
        <w:t>Navrhuje se, aby se plnění povinného podílu za rok předcházející dni nabytí účinnosti tohoto zákona řídilo dosavadními právními předpisy. Důvodem je potřeba zajištění právní jistoty zaměstnavatelů, pokud jde o podmínky plnění povinného podílu v daném kalendářním roce.</w:t>
      </w:r>
    </w:p>
    <w:bookmarkEnd w:id="8"/>
    <w:p w14:paraId="0399F839" w14:textId="77777777" w:rsidR="00E70051" w:rsidRDefault="00E70051" w:rsidP="00B87150"/>
    <w:p w14:paraId="49FAC146" w14:textId="77777777" w:rsidR="00B87150" w:rsidRPr="00E70051" w:rsidRDefault="00B87150" w:rsidP="00B87150"/>
    <w:p w14:paraId="56424DBC" w14:textId="2F858FDF" w:rsidR="004D6E9C" w:rsidRPr="004D6E9C" w:rsidRDefault="004D6E9C" w:rsidP="004D6E9C">
      <w:pPr>
        <w:rPr>
          <w:b/>
          <w:bCs/>
          <w:kern w:val="2"/>
          <w:szCs w:val="24"/>
          <w:u w:val="single"/>
          <w14:ligatures w14:val="standardContextual"/>
        </w:rPr>
      </w:pPr>
      <w:r w:rsidRPr="00B87150">
        <w:rPr>
          <w:b/>
          <w:bCs/>
          <w:kern w:val="2"/>
          <w:szCs w:val="24"/>
          <w:u w:val="single"/>
          <w14:ligatures w14:val="standardContextual"/>
        </w:rPr>
        <w:t xml:space="preserve">K ČÁSTI </w:t>
      </w:r>
      <w:r w:rsidR="00B87150" w:rsidRPr="00B87150">
        <w:rPr>
          <w:b/>
          <w:bCs/>
          <w:kern w:val="2"/>
          <w:szCs w:val="24"/>
          <w:u w:val="single"/>
          <w14:ligatures w14:val="standardContextual"/>
        </w:rPr>
        <w:t>SEDMÉ</w:t>
      </w:r>
    </w:p>
    <w:p w14:paraId="48ACF7A5" w14:textId="77777777" w:rsidR="004D6E9C" w:rsidRPr="004D6E9C" w:rsidRDefault="004D6E9C" w:rsidP="004D6E9C">
      <w:pPr>
        <w:rPr>
          <w:kern w:val="2"/>
          <w:szCs w:val="24"/>
          <w14:ligatures w14:val="standardContextual"/>
        </w:rPr>
      </w:pPr>
    </w:p>
    <w:p w14:paraId="2EA54052" w14:textId="413939D0" w:rsidR="004D6E9C" w:rsidRPr="004D6E9C" w:rsidRDefault="004D6E9C" w:rsidP="004D6E9C">
      <w:pPr>
        <w:rPr>
          <w:b/>
          <w:bCs/>
          <w:kern w:val="2"/>
          <w:szCs w:val="24"/>
          <w:u w:val="single"/>
          <w14:ligatures w14:val="standardContextual"/>
        </w:rPr>
      </w:pPr>
      <w:r w:rsidRPr="004D6E9C">
        <w:rPr>
          <w:b/>
          <w:bCs/>
          <w:kern w:val="2"/>
          <w:szCs w:val="24"/>
          <w:u w:val="single"/>
          <w14:ligatures w14:val="standardContextual"/>
        </w:rPr>
        <w:t xml:space="preserve">K čl. </w:t>
      </w:r>
      <w:r w:rsidR="001D1432">
        <w:rPr>
          <w:b/>
          <w:bCs/>
          <w:kern w:val="2"/>
          <w:szCs w:val="24"/>
          <w:u w:val="single"/>
          <w14:ligatures w14:val="standardContextual"/>
        </w:rPr>
        <w:t>X</w:t>
      </w:r>
      <w:r w:rsidR="00B87150">
        <w:rPr>
          <w:b/>
          <w:bCs/>
          <w:kern w:val="2"/>
          <w:szCs w:val="24"/>
          <w:u w:val="single"/>
          <w14:ligatures w14:val="standardContextual"/>
        </w:rPr>
        <w:t>I</w:t>
      </w:r>
      <w:r w:rsidR="00357ED8">
        <w:rPr>
          <w:b/>
          <w:bCs/>
          <w:kern w:val="2"/>
          <w:szCs w:val="24"/>
          <w:u w:val="single"/>
          <w14:ligatures w14:val="standardContextual"/>
        </w:rPr>
        <w:t>I</w:t>
      </w:r>
      <w:r w:rsidRPr="004D6E9C">
        <w:rPr>
          <w:b/>
          <w:bCs/>
          <w:kern w:val="2"/>
          <w:szCs w:val="24"/>
          <w:u w:val="single"/>
          <w14:ligatures w14:val="standardContextual"/>
        </w:rPr>
        <w:t xml:space="preserve"> (změna zákona o nemocenském pojištění) </w:t>
      </w:r>
    </w:p>
    <w:p w14:paraId="14A1594A" w14:textId="77777777" w:rsidR="004D6E9C" w:rsidRPr="004D6E9C" w:rsidRDefault="004D6E9C" w:rsidP="004D6E9C">
      <w:pPr>
        <w:rPr>
          <w:b/>
          <w:bCs/>
          <w:color w:val="FF0000"/>
          <w:kern w:val="2"/>
          <w:szCs w:val="24"/>
          <w:u w:val="single"/>
          <w14:ligatures w14:val="standardContextual"/>
        </w:rPr>
      </w:pPr>
    </w:p>
    <w:p w14:paraId="0CEB3B03" w14:textId="77777777" w:rsidR="004D6E9C" w:rsidRPr="004D6E9C" w:rsidRDefault="004D6E9C" w:rsidP="004D6E9C">
      <w:pPr>
        <w:rPr>
          <w:b/>
          <w:bCs/>
          <w:kern w:val="2"/>
          <w:szCs w:val="24"/>
          <w:u w:val="single"/>
          <w14:ligatures w14:val="standardContextual"/>
        </w:rPr>
      </w:pPr>
      <w:r w:rsidRPr="004D6E9C">
        <w:rPr>
          <w:b/>
          <w:bCs/>
          <w:kern w:val="2"/>
          <w:szCs w:val="24"/>
          <w:u w:val="single"/>
          <w14:ligatures w14:val="standardContextual"/>
        </w:rPr>
        <w:t>K bodu 1 (§ 93 odst. 1 a 2)</w:t>
      </w:r>
    </w:p>
    <w:p w14:paraId="37438E60" w14:textId="77777777" w:rsidR="004D6E9C" w:rsidRPr="004D6E9C" w:rsidRDefault="004D6E9C" w:rsidP="004D6E9C">
      <w:pPr>
        <w:rPr>
          <w:kern w:val="2"/>
          <w:szCs w:val="24"/>
          <w14:ligatures w14:val="standardContextual"/>
        </w:rPr>
      </w:pPr>
      <w:r w:rsidRPr="004D6E9C">
        <w:rPr>
          <w:kern w:val="2"/>
          <w:szCs w:val="24"/>
          <w:u w:val="single"/>
          <w14:ligatures w14:val="standardContextual"/>
        </w:rPr>
        <w:t>K odstavci 1:</w:t>
      </w:r>
      <w:r w:rsidRPr="004D6E9C">
        <w:rPr>
          <w:kern w:val="2"/>
          <w:szCs w:val="24"/>
          <w14:ligatures w14:val="standardContextual"/>
        </w:rPr>
        <w:t xml:space="preserve"> Zavedení zákona o JMHZ si vyžádá změny ustanovení v ZNP, ve kterých je uložena povinnost zaměstnavatele přihlašovat/odhlašovat a oznamovat změny do/z registru zaměstnavatelů včetně informací o mzdových účtárnách. Zaměstnavatel bude nově oznamovat skutečnosti rozhodné pro zápis do registru zaměstnavatelů prostřednictvím evidence zaměstnavatelů podle zákona o JMHZ. V zákoně o JMHZ bude stanovena lhůta, ve které mají být povinnosti zaměstnavatele vůči registru zaměstnavatelů plněny. Současně zákonem o JMHZ bude stanoveno, že hlášení zaměstnavatele je podáváno výhradně elektronickou cestou. Povinnost zaměstnavatele se přihlásit/odhlásit do/z registru zaměstnavatelů, včetně hlášení změn a informací o mzdových účtárnách, je splněna přihlášením/odhlášením, včetně hlášení změn a informací o mzdových účtárnách, do evidence zaměstnavatelů podle zákona o JMHZ.</w:t>
      </w:r>
    </w:p>
    <w:p w14:paraId="35B9B9C4" w14:textId="77777777" w:rsidR="004D6E9C" w:rsidRPr="004D6E9C" w:rsidRDefault="004D6E9C" w:rsidP="004D6E9C">
      <w:pPr>
        <w:rPr>
          <w:kern w:val="2"/>
          <w:szCs w:val="24"/>
          <w:u w:val="single"/>
          <w14:ligatures w14:val="standardContextual"/>
        </w:rPr>
      </w:pPr>
    </w:p>
    <w:p w14:paraId="31185338" w14:textId="77777777" w:rsidR="004D6E9C" w:rsidRPr="004D6E9C" w:rsidRDefault="004D6E9C" w:rsidP="004D6E9C">
      <w:pPr>
        <w:rPr>
          <w:kern w:val="2"/>
          <w:szCs w:val="24"/>
          <w14:ligatures w14:val="standardContextual"/>
        </w:rPr>
      </w:pPr>
      <w:r w:rsidRPr="004D6E9C">
        <w:rPr>
          <w:kern w:val="2"/>
          <w:szCs w:val="24"/>
          <w:u w:val="single"/>
          <w14:ligatures w14:val="standardContextual"/>
        </w:rPr>
        <w:t>K odstavci 2:</w:t>
      </w:r>
      <w:r w:rsidRPr="004D6E9C">
        <w:rPr>
          <w:kern w:val="2"/>
          <w:szCs w:val="24"/>
          <w14:ligatures w14:val="standardContextual"/>
        </w:rPr>
        <w:t xml:space="preserve"> V zákoně o JMHZ je nově řešena problematika přihlašování a odhlašování zaměstnavatele do evidence zaměstnavatelů a rovněž přihlašování a odhlašování jeho zaměstnanců do evidence zaměstnanců. Vzhledem k tomu, že u zaměstnavatelů, kteří mají více mzdových účtáren, plní své povinnosti za konkrétní okruhy zaměstnanců každá mzdová účtárna samostatně a údaje ohledně mzdových účtáren slouží pro účely ČSSZ ale i dalších uživatelů, navrhuje se i přihlašování a odhlašování mzdových účtáren zaměstnavatelů upravit v zákoně o JMHZ.</w:t>
      </w:r>
    </w:p>
    <w:p w14:paraId="0D3D5BF8" w14:textId="77777777" w:rsidR="004D6E9C" w:rsidRPr="004D6E9C" w:rsidRDefault="004D6E9C" w:rsidP="004D6E9C">
      <w:pPr>
        <w:rPr>
          <w:kern w:val="2"/>
          <w:szCs w:val="24"/>
          <w14:ligatures w14:val="standardContextual"/>
        </w:rPr>
      </w:pPr>
    </w:p>
    <w:p w14:paraId="05FDFDA8" w14:textId="77777777" w:rsidR="004D6E9C" w:rsidRPr="004D6E9C" w:rsidRDefault="004D6E9C" w:rsidP="004D6E9C">
      <w:pPr>
        <w:rPr>
          <w:b/>
          <w:bCs/>
          <w:kern w:val="2"/>
          <w:szCs w:val="24"/>
          <w:u w:val="single"/>
          <w14:ligatures w14:val="standardContextual"/>
        </w:rPr>
      </w:pPr>
      <w:r w:rsidRPr="004D6E9C">
        <w:rPr>
          <w:b/>
          <w:bCs/>
          <w:kern w:val="2"/>
          <w:szCs w:val="24"/>
          <w:u w:val="single"/>
          <w14:ligatures w14:val="standardContextual"/>
        </w:rPr>
        <w:t>K bodu 2 (§ 93 odst. 3)</w:t>
      </w:r>
    </w:p>
    <w:p w14:paraId="7BF8D139" w14:textId="77777777" w:rsidR="004D6E9C" w:rsidRPr="004D6E9C" w:rsidRDefault="004D6E9C" w:rsidP="004D6E9C">
      <w:pPr>
        <w:rPr>
          <w:kern w:val="2"/>
          <w:szCs w:val="24"/>
          <w14:ligatures w14:val="standardContextual"/>
        </w:rPr>
      </w:pPr>
      <w:r w:rsidRPr="004D6E9C">
        <w:rPr>
          <w:kern w:val="2"/>
          <w:szCs w:val="24"/>
          <w14:ligatures w14:val="standardContextual"/>
        </w:rPr>
        <w:t xml:space="preserve">Ruší se první věta v 93 odst. 3 ZNP, která stanovovala povinnost zaměstnavatele písemně ohlásit změny údajů, které uvedl na předepsaných tiskopisech při svém přihlášení do registru zaměstnavatelů a při přihlašování svých mzdových účtáren. Vzhledem k tomu, že povinnosti zaměstnavatele přihlásit sebe a své mzdové účtárny do registru zaměstnavatelů, resp. do evidence zaměstnavatelů podle zákona o JMHZ, se přesouvá do zákona o JMHZ, bude v tomto zákoně řešena i povinnost ohlašovat změny údajů. </w:t>
      </w:r>
    </w:p>
    <w:p w14:paraId="137F6495" w14:textId="77777777" w:rsidR="004D6E9C" w:rsidRPr="004D6E9C" w:rsidRDefault="004D6E9C" w:rsidP="004D6E9C">
      <w:pPr>
        <w:rPr>
          <w:kern w:val="2"/>
          <w:szCs w:val="24"/>
          <w14:ligatures w14:val="standardContextual"/>
        </w:rPr>
      </w:pPr>
      <w:r w:rsidRPr="004D6E9C">
        <w:rPr>
          <w:kern w:val="2"/>
          <w:szCs w:val="24"/>
          <w14:ligatures w14:val="standardContextual"/>
        </w:rPr>
        <w:t xml:space="preserve"> </w:t>
      </w:r>
    </w:p>
    <w:p w14:paraId="194258C3" w14:textId="77777777" w:rsidR="004D6E9C" w:rsidRPr="004D6E9C" w:rsidRDefault="004D6E9C" w:rsidP="004D6E9C">
      <w:pPr>
        <w:rPr>
          <w:b/>
          <w:bCs/>
          <w:kern w:val="2"/>
          <w:szCs w:val="24"/>
          <w:u w:val="single"/>
          <w14:ligatures w14:val="standardContextual"/>
        </w:rPr>
      </w:pPr>
      <w:r w:rsidRPr="004D6E9C">
        <w:rPr>
          <w:b/>
          <w:bCs/>
          <w:kern w:val="2"/>
          <w:szCs w:val="24"/>
          <w:u w:val="single"/>
          <w14:ligatures w14:val="standardContextual"/>
        </w:rPr>
        <w:t>K bodu 3 (§ 93 odst. 3)</w:t>
      </w:r>
    </w:p>
    <w:p w14:paraId="2153DFE6" w14:textId="77777777" w:rsidR="004D6E9C" w:rsidRPr="004D6E9C" w:rsidRDefault="004D6E9C" w:rsidP="004D6E9C">
      <w:pPr>
        <w:rPr>
          <w:kern w:val="2"/>
          <w:szCs w:val="24"/>
          <w14:ligatures w14:val="standardContextual"/>
        </w:rPr>
      </w:pPr>
      <w:r w:rsidRPr="004D6E9C">
        <w:rPr>
          <w:kern w:val="2"/>
          <w:szCs w:val="24"/>
          <w14:ligatures w14:val="standardContextual"/>
        </w:rPr>
        <w:t xml:space="preserve">Legislativně technická úprava; formulační úprava reagující na zrušení první věty. </w:t>
      </w:r>
    </w:p>
    <w:p w14:paraId="29C130BB" w14:textId="77777777" w:rsidR="004D6E9C" w:rsidRPr="004D6E9C" w:rsidRDefault="004D6E9C" w:rsidP="004D6E9C">
      <w:pPr>
        <w:rPr>
          <w:kern w:val="2"/>
          <w:szCs w:val="24"/>
          <w14:ligatures w14:val="standardContextual"/>
        </w:rPr>
      </w:pPr>
    </w:p>
    <w:p w14:paraId="737735EB" w14:textId="77777777" w:rsidR="004D6E9C" w:rsidRPr="004D6E9C" w:rsidRDefault="004D6E9C" w:rsidP="004D6E9C">
      <w:pPr>
        <w:rPr>
          <w:b/>
          <w:bCs/>
          <w:kern w:val="2"/>
          <w:szCs w:val="24"/>
          <w:u w:val="single"/>
          <w14:ligatures w14:val="standardContextual"/>
        </w:rPr>
      </w:pPr>
      <w:r w:rsidRPr="004D6E9C">
        <w:rPr>
          <w:b/>
          <w:bCs/>
          <w:kern w:val="2"/>
          <w:szCs w:val="24"/>
          <w:u w:val="single"/>
          <w14:ligatures w14:val="standardContextual"/>
        </w:rPr>
        <w:t>K bodům 4 až 6 (§ 93 odst. 4)</w:t>
      </w:r>
    </w:p>
    <w:p w14:paraId="3F5C7D38" w14:textId="77777777" w:rsidR="004D6E9C" w:rsidRPr="004D6E9C" w:rsidRDefault="004D6E9C" w:rsidP="004D6E9C">
      <w:pPr>
        <w:rPr>
          <w:kern w:val="2"/>
          <w:szCs w:val="24"/>
          <w14:ligatures w14:val="standardContextual"/>
        </w:rPr>
      </w:pPr>
      <w:r w:rsidRPr="004D6E9C">
        <w:rPr>
          <w:kern w:val="2"/>
          <w:szCs w:val="24"/>
          <w14:ligatures w14:val="standardContextual"/>
        </w:rPr>
        <w:t>Vzhledem k tomu, že se do zákona o JMHZ přesouvají povinnosti přihlašování a odhlašování zaměstnavatele do/z registru zaměstnavatelů podle zákona o nemocenském pojištění a tato povinnost zaměstnavatelů podle zákona o nemocenském pojištění bude splněna prostřednictvím zákona o JMHZ, resp. splněním povinnosti zaměstnavatele podle zákona o JMHZ přihlásit se/odhlásit se do/z evidence zaměstnavatelů bude současně splněna povinnost přihlásit se/odhlásit se do/z registru zaměstnavatelů podle zákona o nemocenském pojištění, v zákoně o JMHZ se upravuje rovněž situace, kdy zaměstnavatel zanikne a povinnost odhlásit ho bude mít jeho právní nástupce nebo likvidátor.</w:t>
      </w:r>
    </w:p>
    <w:p w14:paraId="5A3CA921" w14:textId="77777777" w:rsidR="004D6E9C" w:rsidRPr="004D6E9C" w:rsidRDefault="004D6E9C" w:rsidP="004D6E9C">
      <w:pPr>
        <w:rPr>
          <w:kern w:val="2"/>
          <w:szCs w:val="24"/>
          <w14:ligatures w14:val="standardContextual"/>
        </w:rPr>
      </w:pPr>
    </w:p>
    <w:p w14:paraId="64314462" w14:textId="77777777" w:rsidR="004D6E9C" w:rsidRPr="004D6E9C" w:rsidRDefault="004D6E9C" w:rsidP="004D6E9C">
      <w:pPr>
        <w:rPr>
          <w:b/>
          <w:bCs/>
          <w:kern w:val="2"/>
          <w:szCs w:val="24"/>
          <w:u w:val="single"/>
          <w14:ligatures w14:val="standardContextual"/>
        </w:rPr>
      </w:pPr>
      <w:r w:rsidRPr="004D6E9C">
        <w:rPr>
          <w:b/>
          <w:bCs/>
          <w:kern w:val="2"/>
          <w:szCs w:val="24"/>
          <w:u w:val="single"/>
          <w14:ligatures w14:val="standardContextual"/>
        </w:rPr>
        <w:t>K bodu 7 (§ 93 odst. 5)</w:t>
      </w:r>
    </w:p>
    <w:p w14:paraId="511944EF" w14:textId="77777777" w:rsidR="004D6E9C" w:rsidRPr="004D6E9C" w:rsidRDefault="004D6E9C" w:rsidP="004D6E9C">
      <w:pPr>
        <w:rPr>
          <w:kern w:val="2"/>
          <w:szCs w:val="24"/>
          <w14:ligatures w14:val="standardContextual"/>
        </w:rPr>
      </w:pPr>
      <w:r w:rsidRPr="004D6E9C">
        <w:rPr>
          <w:kern w:val="2"/>
          <w:szCs w:val="24"/>
          <w14:ligatures w14:val="standardContextual"/>
        </w:rPr>
        <w:t xml:space="preserve">Přihlašování a odhlašování mzdových účtáren bude nově řešeno v zákoně o JMHZ. Jejich odhlášení z registru zaměstnavatelů podle ZNP zaměstnavatel splní prostřednictvím zákona o JMHZ – odhlášením mzdových účtáren z evidence zaměstnavatelů podle zákona o JMHZ. </w:t>
      </w:r>
    </w:p>
    <w:p w14:paraId="51765CCA" w14:textId="77777777" w:rsidR="004D6E9C" w:rsidRPr="004D6E9C" w:rsidRDefault="004D6E9C" w:rsidP="004D6E9C">
      <w:pPr>
        <w:rPr>
          <w:b/>
          <w:bCs/>
          <w:kern w:val="2"/>
          <w:szCs w:val="24"/>
          <w:u w:val="single"/>
          <w14:ligatures w14:val="standardContextual"/>
        </w:rPr>
      </w:pPr>
    </w:p>
    <w:p w14:paraId="44D294AA" w14:textId="77777777" w:rsidR="004D6E9C" w:rsidRPr="004D6E9C" w:rsidRDefault="004D6E9C" w:rsidP="004D6E9C">
      <w:pPr>
        <w:rPr>
          <w:b/>
          <w:bCs/>
          <w:kern w:val="2"/>
          <w:szCs w:val="24"/>
          <w:u w:val="single"/>
          <w14:ligatures w14:val="standardContextual"/>
        </w:rPr>
      </w:pPr>
      <w:r w:rsidRPr="004D6E9C">
        <w:rPr>
          <w:b/>
          <w:bCs/>
          <w:kern w:val="2"/>
          <w:szCs w:val="24"/>
          <w:u w:val="single"/>
          <w14:ligatures w14:val="standardContextual"/>
        </w:rPr>
        <w:t>K bodu 8 (§ 93 odst. 7)</w:t>
      </w:r>
    </w:p>
    <w:p w14:paraId="5D9E0B15" w14:textId="77777777" w:rsidR="004D6E9C" w:rsidRPr="004D6E9C" w:rsidRDefault="004D6E9C" w:rsidP="004D6E9C">
      <w:pPr>
        <w:rPr>
          <w:kern w:val="2"/>
          <w:szCs w:val="24"/>
          <w14:ligatures w14:val="standardContextual"/>
        </w:rPr>
      </w:pPr>
      <w:r w:rsidRPr="004D6E9C">
        <w:rPr>
          <w:kern w:val="2"/>
          <w:szCs w:val="24"/>
          <w14:ligatures w14:val="standardContextual"/>
        </w:rPr>
        <w:t xml:space="preserve">Problematika mzdových účtáren zaměstnavatele, jejich přihlašování a odhlašování do/z registru zaměstnavatelů podle ZNP, resp. do/z evidence zaměstnavatelů podle zákona o JMHZ, bude </w:t>
      </w:r>
      <w:r w:rsidRPr="004D6E9C">
        <w:rPr>
          <w:kern w:val="2"/>
          <w:szCs w:val="24"/>
          <w14:ligatures w14:val="standardContextual"/>
        </w:rPr>
        <w:lastRenderedPageBreak/>
        <w:t xml:space="preserve">řešena v zákoně o JMHZ. Z toho důvodu se ruší § 93 odst. 7 ZNP, který stanovoval výjimku v postupech zaměstnavatele stanovených ZNP, pokud měl jen jednu mzdovou účtárnu, jejíž místo bylo shodné se sídlem zaměstnavatele. </w:t>
      </w:r>
    </w:p>
    <w:p w14:paraId="131C0FDB" w14:textId="77777777" w:rsidR="004D6E9C" w:rsidRPr="004D6E9C" w:rsidRDefault="004D6E9C" w:rsidP="004D6E9C">
      <w:pPr>
        <w:rPr>
          <w:b/>
          <w:bCs/>
          <w:kern w:val="2"/>
          <w:szCs w:val="24"/>
          <w:u w:val="single"/>
          <w14:ligatures w14:val="standardContextual"/>
        </w:rPr>
      </w:pPr>
    </w:p>
    <w:p w14:paraId="3698F543" w14:textId="77777777" w:rsidR="004D6E9C" w:rsidRPr="004D6E9C" w:rsidRDefault="004D6E9C" w:rsidP="004D6E9C">
      <w:pPr>
        <w:rPr>
          <w:b/>
          <w:bCs/>
          <w:kern w:val="2"/>
          <w:szCs w:val="24"/>
          <w:u w:val="single"/>
          <w14:ligatures w14:val="standardContextual"/>
        </w:rPr>
      </w:pPr>
      <w:r w:rsidRPr="004D6E9C">
        <w:rPr>
          <w:b/>
          <w:bCs/>
          <w:kern w:val="2"/>
          <w:szCs w:val="24"/>
          <w:u w:val="single"/>
          <w14:ligatures w14:val="standardContextual"/>
        </w:rPr>
        <w:t>K bodu 9 (§ 93 odst. 7)</w:t>
      </w:r>
    </w:p>
    <w:p w14:paraId="2505E7BA" w14:textId="77777777" w:rsidR="004D6E9C" w:rsidRPr="004D6E9C" w:rsidRDefault="004D6E9C" w:rsidP="004D6E9C">
      <w:pPr>
        <w:rPr>
          <w:kern w:val="2"/>
          <w:szCs w:val="24"/>
          <w14:ligatures w14:val="standardContextual"/>
        </w:rPr>
      </w:pPr>
      <w:r w:rsidRPr="004D6E9C">
        <w:rPr>
          <w:kern w:val="2"/>
          <w:szCs w:val="24"/>
          <w14:ligatures w14:val="standardContextual"/>
        </w:rPr>
        <w:t xml:space="preserve">Legislativně technická úprava navazující na posun odstavců.  </w:t>
      </w:r>
    </w:p>
    <w:p w14:paraId="6E97A2FC" w14:textId="77777777" w:rsidR="004D6E9C" w:rsidRPr="004D6E9C" w:rsidRDefault="004D6E9C" w:rsidP="004D6E9C">
      <w:pPr>
        <w:rPr>
          <w:kern w:val="2"/>
          <w:szCs w:val="24"/>
          <w14:ligatures w14:val="standardContextual"/>
        </w:rPr>
      </w:pPr>
    </w:p>
    <w:p w14:paraId="4A548446" w14:textId="77777777" w:rsidR="004D6E9C" w:rsidRPr="004D6E9C" w:rsidRDefault="004D6E9C" w:rsidP="004D6E9C">
      <w:pPr>
        <w:rPr>
          <w:b/>
          <w:bCs/>
          <w:kern w:val="2"/>
          <w:szCs w:val="24"/>
          <w:u w:val="single"/>
          <w14:ligatures w14:val="standardContextual"/>
        </w:rPr>
      </w:pPr>
      <w:r w:rsidRPr="004D6E9C">
        <w:rPr>
          <w:b/>
          <w:bCs/>
          <w:kern w:val="2"/>
          <w:szCs w:val="24"/>
          <w:u w:val="single"/>
          <w14:ligatures w14:val="standardContextual"/>
        </w:rPr>
        <w:t>K bodu 10 (§ 93 odst. 8)</w:t>
      </w:r>
    </w:p>
    <w:p w14:paraId="27634C78" w14:textId="77777777" w:rsidR="004D6E9C" w:rsidRPr="004D6E9C" w:rsidRDefault="004D6E9C" w:rsidP="004D6E9C">
      <w:pPr>
        <w:rPr>
          <w:kern w:val="2"/>
          <w:szCs w:val="24"/>
          <w14:ligatures w14:val="standardContextual"/>
        </w:rPr>
      </w:pPr>
      <w:r w:rsidRPr="004D6E9C">
        <w:rPr>
          <w:kern w:val="2"/>
          <w:szCs w:val="24"/>
          <w14:ligatures w14:val="standardContextual"/>
        </w:rPr>
        <w:t xml:space="preserve">Tento odstavec stanovil, že zaměstnavatel plnil úkoly stanovené § 93 ZNP u příslušné územní správy sociálního zabezpečení. Tyto úkoly ale zaměstnavateli nově stanoví zákona o JMHZ. Zaměstnavatel bude tyto úkoly (přihlášení/odhlášení zaměstnavatele a jeho mzdových účtáren a nahlašování změn souvisejících s tímto přihlašování/odhlašováním) plnit prostřednictvím přihlašování/odhlašování do evidence zaměstnavatelů. </w:t>
      </w:r>
    </w:p>
    <w:p w14:paraId="277965AC" w14:textId="77777777" w:rsidR="004D6E9C" w:rsidRPr="004D6E9C" w:rsidRDefault="004D6E9C" w:rsidP="004D6E9C">
      <w:pPr>
        <w:rPr>
          <w:b/>
          <w:bCs/>
          <w:kern w:val="2"/>
          <w:szCs w:val="24"/>
          <w:u w:val="single"/>
          <w14:ligatures w14:val="standardContextual"/>
        </w:rPr>
      </w:pPr>
    </w:p>
    <w:p w14:paraId="773E354C" w14:textId="77777777" w:rsidR="004D6E9C" w:rsidRPr="004D6E9C" w:rsidRDefault="004D6E9C" w:rsidP="004D6E9C">
      <w:pPr>
        <w:rPr>
          <w:b/>
          <w:bCs/>
          <w:kern w:val="2"/>
          <w:szCs w:val="24"/>
          <w:u w:val="single"/>
          <w14:ligatures w14:val="standardContextual"/>
        </w:rPr>
      </w:pPr>
      <w:r w:rsidRPr="004D6E9C">
        <w:rPr>
          <w:b/>
          <w:bCs/>
          <w:kern w:val="2"/>
          <w:szCs w:val="24"/>
          <w:u w:val="single"/>
          <w14:ligatures w14:val="standardContextual"/>
        </w:rPr>
        <w:t>K bodu 11 (§ 94)</w:t>
      </w:r>
    </w:p>
    <w:p w14:paraId="288F9F32" w14:textId="77777777" w:rsidR="004D6E9C" w:rsidRPr="004D6E9C" w:rsidRDefault="004D6E9C" w:rsidP="004D6E9C">
      <w:pPr>
        <w:rPr>
          <w:kern w:val="2"/>
          <w:szCs w:val="24"/>
          <w14:ligatures w14:val="standardContextual"/>
        </w:rPr>
      </w:pPr>
      <w:r w:rsidRPr="004D6E9C">
        <w:rPr>
          <w:kern w:val="2"/>
          <w:szCs w:val="24"/>
          <w14:ligatures w14:val="standardContextual"/>
        </w:rPr>
        <w:t xml:space="preserve">Zavedení zákona o JMHZ si vyžádá změny ustanovení v ZNP, ve kterých je uložena povinnost zaměstnavatele oznamovat den nástupu a skončení do/ze zaměstnání, včetně změn. Zaměstnavatel bude nově oznamovat skutečnosti rozhodné pro zápis do registru pojištěnců prostřednictvím evidence zaměstnanců podle zákona o JMHZ. V zákoně o JMHZ bude stanovena lhůta, ve které mají být povinnosti zaměstnavatele vůči registru pojištěnců plněny. Současně zákonem o JMHZ bude stanoveno, že hlášení zaměstnavatele o dni nástupu a skončení zaměstnance v zaměstnání je podáváno výhradně elektronickou cestou. Povinnost zaměstnavatele oznámit den nástupu a den skončení zaměstnance v zaměstnání do registru pojištěnců, včetně hlášení změn, je splněna oznámením o dni nástupu a skončení zaměstnance v zaměstnání, včetně hlášení změn, do evidence zaměstnanců podle zákona o JMHZ. Údaje podle § 42 odst. 3 zákona o zaměstnanosti potřebné pro přiznání a poskytování podpory v nezaměstnanosti budou nově součástí jednotného měsíčního hlášení zaměstnavatele podle zvláštního zákona.  </w:t>
      </w:r>
    </w:p>
    <w:p w14:paraId="28DAFAEF" w14:textId="77777777" w:rsidR="004D6E9C" w:rsidRPr="004D6E9C" w:rsidRDefault="004D6E9C" w:rsidP="004D6E9C">
      <w:pPr>
        <w:rPr>
          <w:kern w:val="2"/>
          <w:szCs w:val="24"/>
          <w14:ligatures w14:val="standardContextual"/>
        </w:rPr>
      </w:pPr>
    </w:p>
    <w:p w14:paraId="73D97E62" w14:textId="77777777" w:rsidR="004D6E9C" w:rsidRPr="004D6E9C" w:rsidRDefault="004D6E9C" w:rsidP="004D6E9C">
      <w:pPr>
        <w:rPr>
          <w:b/>
          <w:bCs/>
          <w:kern w:val="2"/>
          <w:szCs w:val="24"/>
          <w:u w:val="single"/>
          <w14:ligatures w14:val="standardContextual"/>
        </w:rPr>
      </w:pPr>
      <w:r w:rsidRPr="004D6E9C">
        <w:rPr>
          <w:b/>
          <w:bCs/>
          <w:kern w:val="2"/>
          <w:szCs w:val="24"/>
          <w:u w:val="single"/>
          <w14:ligatures w14:val="standardContextual"/>
        </w:rPr>
        <w:t>K bodů 12 a 13 (§ 97 odst. 4)</w:t>
      </w:r>
    </w:p>
    <w:p w14:paraId="79D27474" w14:textId="77777777" w:rsidR="004D6E9C" w:rsidRPr="004D6E9C" w:rsidRDefault="004D6E9C" w:rsidP="004D6E9C">
      <w:pPr>
        <w:rPr>
          <w:kern w:val="2"/>
          <w:szCs w:val="24"/>
          <w14:ligatures w14:val="standardContextual"/>
        </w:rPr>
      </w:pPr>
      <w:r w:rsidRPr="004D6E9C">
        <w:rPr>
          <w:kern w:val="2"/>
          <w:szCs w:val="24"/>
          <w14:ligatures w14:val="standardContextual"/>
        </w:rPr>
        <w:t xml:space="preserve">Vyměřovací základy pro pojistné a vyloučené dny, tj. údaje potřebné pro výpočet dávek, již nebudou zaměstnavatelé předávat na předepsaných tiskopisech, ale budou je sdělovat prostřednictvím jednotného měsíčního hlášení zaměstnavatele podle zákona o JMHZ. </w:t>
      </w:r>
    </w:p>
    <w:p w14:paraId="19CA73EA" w14:textId="77777777" w:rsidR="004D6E9C" w:rsidRPr="004D6E9C" w:rsidRDefault="004D6E9C" w:rsidP="004D6E9C">
      <w:pPr>
        <w:rPr>
          <w:kern w:val="2"/>
          <w:szCs w:val="24"/>
          <w14:ligatures w14:val="standardContextual"/>
        </w:rPr>
      </w:pPr>
    </w:p>
    <w:p w14:paraId="06CD8F89" w14:textId="77777777" w:rsidR="004D6E9C" w:rsidRPr="004D6E9C" w:rsidRDefault="004D6E9C" w:rsidP="004D6E9C">
      <w:pPr>
        <w:rPr>
          <w:b/>
          <w:bCs/>
          <w:kern w:val="2"/>
          <w:szCs w:val="24"/>
          <w:u w:val="single"/>
          <w14:ligatures w14:val="standardContextual"/>
        </w:rPr>
      </w:pPr>
      <w:r w:rsidRPr="004D6E9C">
        <w:rPr>
          <w:b/>
          <w:bCs/>
          <w:kern w:val="2"/>
          <w:szCs w:val="24"/>
          <w:u w:val="single"/>
          <w14:ligatures w14:val="standardContextual"/>
        </w:rPr>
        <w:t>K bodům 14, 17, 20, 21 (§ 122 odst. 1 písm. d, § 122 odst. 5, § 123 odst. 1, 5</w:t>
      </w:r>
    </w:p>
    <w:p w14:paraId="17081EBD" w14:textId="77777777" w:rsidR="004D6E9C" w:rsidRPr="004D6E9C" w:rsidRDefault="004D6E9C" w:rsidP="004D6E9C">
      <w:pPr>
        <w:rPr>
          <w:kern w:val="2"/>
          <w:szCs w:val="24"/>
          <w14:ligatures w14:val="standardContextual"/>
        </w:rPr>
      </w:pPr>
      <w:r w:rsidRPr="004D6E9C">
        <w:rPr>
          <w:kern w:val="2"/>
          <w:szCs w:val="24"/>
          <w14:ligatures w14:val="standardContextual"/>
        </w:rPr>
        <w:t>V návaznosti na zrušení pilotní fáze k JMHZ ode dne nabytí účinnosti zákona o JMHZ, nebude tato úprava využívána.</w:t>
      </w:r>
    </w:p>
    <w:p w14:paraId="2D8FF355" w14:textId="77777777" w:rsidR="004D6E9C" w:rsidRPr="004D6E9C" w:rsidRDefault="004D6E9C" w:rsidP="004D6E9C">
      <w:pPr>
        <w:rPr>
          <w:i/>
          <w:iCs/>
          <w:kern w:val="2"/>
          <w:szCs w:val="24"/>
          <w14:ligatures w14:val="standardContextual"/>
        </w:rPr>
      </w:pPr>
    </w:p>
    <w:p w14:paraId="0676BFFA" w14:textId="77777777" w:rsidR="004D6E9C" w:rsidRPr="004D6E9C" w:rsidRDefault="004D6E9C" w:rsidP="004D6E9C">
      <w:pPr>
        <w:rPr>
          <w:b/>
          <w:bCs/>
          <w:kern w:val="2"/>
          <w:szCs w:val="24"/>
          <w:u w:val="single"/>
          <w14:ligatures w14:val="standardContextual"/>
        </w:rPr>
      </w:pPr>
      <w:r w:rsidRPr="004D6E9C">
        <w:rPr>
          <w:b/>
          <w:bCs/>
          <w:kern w:val="2"/>
          <w:szCs w:val="24"/>
          <w:u w:val="single"/>
          <w14:ligatures w14:val="standardContextual"/>
        </w:rPr>
        <w:t>K bodům 15 a 16 (§ 122 odst. 4)</w:t>
      </w:r>
    </w:p>
    <w:p w14:paraId="14AF80DC" w14:textId="77777777" w:rsidR="004D6E9C" w:rsidRPr="004D6E9C" w:rsidRDefault="004D6E9C" w:rsidP="004D6E9C">
      <w:pPr>
        <w:rPr>
          <w:kern w:val="2"/>
          <w:szCs w:val="24"/>
          <w14:ligatures w14:val="standardContextual"/>
        </w:rPr>
      </w:pPr>
      <w:r w:rsidRPr="004D6E9C">
        <w:rPr>
          <w:kern w:val="2"/>
          <w:szCs w:val="24"/>
          <w:u w:val="single"/>
          <w14:ligatures w14:val="standardContextual"/>
        </w:rPr>
        <w:t xml:space="preserve">K písmenu p): </w:t>
      </w:r>
      <w:r w:rsidRPr="004D6E9C">
        <w:rPr>
          <w:kern w:val="2"/>
          <w:szCs w:val="24"/>
          <w14:ligatures w14:val="standardContextual"/>
        </w:rPr>
        <w:t xml:space="preserve">Sjednocuje se povinnost oznamovat zdravotní pojišťovnu i u zaměstnance činného na základě na základě dohody o provedení práce, není-li účasten pojištění, stejně jako u pojištěnců.  </w:t>
      </w:r>
    </w:p>
    <w:p w14:paraId="2BEF43C0" w14:textId="77777777" w:rsidR="004D6E9C" w:rsidRPr="004D6E9C" w:rsidRDefault="004D6E9C" w:rsidP="004D6E9C">
      <w:pPr>
        <w:rPr>
          <w:kern w:val="2"/>
          <w:szCs w:val="24"/>
          <w:u w:val="single"/>
          <w14:ligatures w14:val="standardContextual"/>
        </w:rPr>
      </w:pPr>
    </w:p>
    <w:p w14:paraId="1506EFB3" w14:textId="77777777" w:rsidR="004D6E9C" w:rsidRPr="004D6E9C" w:rsidRDefault="004D6E9C" w:rsidP="004D6E9C">
      <w:pPr>
        <w:rPr>
          <w:kern w:val="2"/>
          <w:szCs w:val="24"/>
          <w14:ligatures w14:val="standardContextual"/>
        </w:rPr>
      </w:pPr>
      <w:r w:rsidRPr="004D6E9C">
        <w:rPr>
          <w:kern w:val="2"/>
          <w:szCs w:val="24"/>
          <w:u w:val="single"/>
          <w14:ligatures w14:val="standardContextual"/>
        </w:rPr>
        <w:t xml:space="preserve">K písmenu </w:t>
      </w:r>
      <w:proofErr w:type="spellStart"/>
      <w:r w:rsidRPr="004D6E9C">
        <w:rPr>
          <w:kern w:val="2"/>
          <w:szCs w:val="24"/>
          <w:u w:val="single"/>
          <w14:ligatures w14:val="standardContextual"/>
        </w:rPr>
        <w:t>zb</w:t>
      </w:r>
      <w:proofErr w:type="spellEnd"/>
      <w:r w:rsidRPr="004D6E9C">
        <w:rPr>
          <w:kern w:val="2"/>
          <w:szCs w:val="24"/>
          <w:u w:val="single"/>
          <w14:ligatures w14:val="standardContextual"/>
        </w:rPr>
        <w:t>:</w:t>
      </w:r>
      <w:r w:rsidRPr="004D6E9C">
        <w:rPr>
          <w:kern w:val="2"/>
          <w:szCs w:val="24"/>
          <w14:ligatures w14:val="standardContextual"/>
        </w:rPr>
        <w:t xml:space="preserve"> Zaměstnavatelům se stanovuje povinnost hlásit výši příjmů u osob, které zaměstnávají na základě dohody o provedení práce nebo osob vykonávajících zaměstnání malého rozsahu. Původně tato povinnost pro DPP byla uložena § 9a ZPSZ. Pro sjednocení úkolů zaměstnavatele se toto ustanovení přesunuje do ZNP a rozšiřuje se o zaměstnání malého rozsahu. Pro účely nemocenského pojištění je důležité sledovat i příjmy ze zaměstnání, kde nevznikla účast na pojištění. Údaje z nepojištěných zaměstnání mohou být využity pro výpočet nemocenské dávky.  </w:t>
      </w:r>
    </w:p>
    <w:p w14:paraId="46265C6D" w14:textId="77777777" w:rsidR="004D6E9C" w:rsidRPr="004D6E9C" w:rsidRDefault="004D6E9C" w:rsidP="004D6E9C">
      <w:pPr>
        <w:rPr>
          <w:kern w:val="2"/>
          <w:szCs w:val="24"/>
          <w:u w:val="single"/>
          <w14:ligatures w14:val="standardContextual"/>
        </w:rPr>
      </w:pPr>
    </w:p>
    <w:p w14:paraId="48B4967E" w14:textId="77777777" w:rsidR="004D6E9C" w:rsidRPr="004D6E9C" w:rsidRDefault="004D6E9C" w:rsidP="004D6E9C">
      <w:pPr>
        <w:rPr>
          <w:kern w:val="2"/>
          <w:szCs w:val="24"/>
          <w14:ligatures w14:val="standardContextual"/>
        </w:rPr>
      </w:pPr>
      <w:r w:rsidRPr="004D6E9C">
        <w:rPr>
          <w:kern w:val="2"/>
          <w:szCs w:val="24"/>
          <w:u w:val="single"/>
          <w14:ligatures w14:val="standardContextual"/>
        </w:rPr>
        <w:t xml:space="preserve">K písmenu </w:t>
      </w:r>
      <w:proofErr w:type="spellStart"/>
      <w:r w:rsidRPr="004D6E9C">
        <w:rPr>
          <w:kern w:val="2"/>
          <w:szCs w:val="24"/>
          <w:u w:val="single"/>
          <w14:ligatures w14:val="standardContextual"/>
        </w:rPr>
        <w:t>zc</w:t>
      </w:r>
      <w:proofErr w:type="spellEnd"/>
      <w:r w:rsidRPr="004D6E9C">
        <w:rPr>
          <w:kern w:val="2"/>
          <w:szCs w:val="24"/>
          <w:u w:val="single"/>
          <w14:ligatures w14:val="standardContextual"/>
        </w:rPr>
        <w:t>):</w:t>
      </w:r>
      <w:r w:rsidRPr="004D6E9C">
        <w:rPr>
          <w:kern w:val="2"/>
          <w:szCs w:val="24"/>
          <w14:ligatures w14:val="standardContextual"/>
        </w:rPr>
        <w:t xml:space="preserve"> V registru pojištěnců a dalších osob budou vedeny údaje o druhu výdělečné činnosti nepojištěného zaměstnance (DPP a malý rozsah). Tyto údaje jsou nezbytné pro ČSSZ při posuzování vzniku účasti na pojištění, placení pojistného a při stanovování nároků na dávky nemocenského pojištění.</w:t>
      </w:r>
    </w:p>
    <w:p w14:paraId="52FE31E5" w14:textId="77777777" w:rsidR="004D6E9C" w:rsidRPr="004D6E9C" w:rsidRDefault="004D6E9C" w:rsidP="004D6E9C">
      <w:pPr>
        <w:rPr>
          <w:kern w:val="2"/>
          <w:szCs w:val="24"/>
          <w:u w:val="single"/>
          <w14:ligatures w14:val="standardContextual"/>
        </w:rPr>
      </w:pPr>
    </w:p>
    <w:p w14:paraId="7CCCFB06" w14:textId="77777777" w:rsidR="004D6E9C" w:rsidRPr="004D6E9C" w:rsidRDefault="004D6E9C" w:rsidP="004D6E9C">
      <w:pPr>
        <w:rPr>
          <w:b/>
          <w:bCs/>
          <w:kern w:val="2"/>
          <w:szCs w:val="24"/>
          <w:u w:val="single"/>
          <w14:ligatures w14:val="standardContextual"/>
        </w:rPr>
      </w:pPr>
      <w:r w:rsidRPr="004D6E9C">
        <w:rPr>
          <w:b/>
          <w:bCs/>
          <w:kern w:val="2"/>
          <w:szCs w:val="24"/>
          <w:u w:val="single"/>
          <w14:ligatures w14:val="standardContextual"/>
        </w:rPr>
        <w:t>K bodu 18 (§ 122 odst. 4)</w:t>
      </w:r>
    </w:p>
    <w:p w14:paraId="5EC71767" w14:textId="77777777" w:rsidR="004D6E9C" w:rsidRPr="004D6E9C" w:rsidRDefault="004D6E9C" w:rsidP="004D6E9C">
      <w:pPr>
        <w:rPr>
          <w:kern w:val="2"/>
          <w:szCs w:val="24"/>
          <w14:ligatures w14:val="standardContextual"/>
        </w:rPr>
      </w:pPr>
      <w:r w:rsidRPr="004D6E9C">
        <w:rPr>
          <w:kern w:val="2"/>
          <w:szCs w:val="24"/>
          <w14:ligatures w14:val="standardContextual"/>
        </w:rPr>
        <w:t>V novém zákoně o JMHZ je navrženo, aby se registry pojištěnců a dalších osob podle zákona o nemocenském pojištění a registry pojištěnců podle zákona o důchodovém pojištění vedly společně s evidencí zaměstnanců podle zákona o JMHZ. V zákoně o nemocenském pojištění je nutné ukotvit, že registry pojištěnců a dalších osob a evidence zaměstnanců budou vedeny společně.</w:t>
      </w:r>
    </w:p>
    <w:p w14:paraId="16D9BEEF" w14:textId="77777777" w:rsidR="004D6E9C" w:rsidRPr="004D6E9C" w:rsidRDefault="004D6E9C" w:rsidP="004D6E9C">
      <w:pPr>
        <w:rPr>
          <w:kern w:val="2"/>
          <w:szCs w:val="24"/>
          <w14:ligatures w14:val="standardContextual"/>
        </w:rPr>
      </w:pPr>
    </w:p>
    <w:p w14:paraId="3A7E9B9C" w14:textId="77777777" w:rsidR="004D6E9C" w:rsidRPr="004D6E9C" w:rsidRDefault="004D6E9C" w:rsidP="004D6E9C">
      <w:pPr>
        <w:rPr>
          <w:b/>
          <w:bCs/>
          <w:kern w:val="2"/>
          <w:szCs w:val="24"/>
          <w:u w:val="single"/>
          <w14:ligatures w14:val="standardContextual"/>
        </w:rPr>
      </w:pPr>
      <w:r w:rsidRPr="004D6E9C">
        <w:rPr>
          <w:b/>
          <w:bCs/>
          <w:kern w:val="2"/>
          <w:szCs w:val="24"/>
          <w:u w:val="single"/>
          <w14:ligatures w14:val="standardContextual"/>
        </w:rPr>
        <w:t>K bodu 19 (§ 122 odst. 5 a 6)</w:t>
      </w:r>
    </w:p>
    <w:p w14:paraId="26247FC6" w14:textId="77777777" w:rsidR="004D6E9C" w:rsidRPr="004D6E9C" w:rsidRDefault="004D6E9C" w:rsidP="004D6E9C">
      <w:pPr>
        <w:rPr>
          <w:kern w:val="2"/>
          <w:szCs w:val="24"/>
          <w14:ligatures w14:val="standardContextual"/>
        </w:rPr>
      </w:pPr>
      <w:r w:rsidRPr="004D6E9C">
        <w:rPr>
          <w:kern w:val="2"/>
          <w:szCs w:val="24"/>
          <w14:ligatures w14:val="standardContextual"/>
        </w:rPr>
        <w:t xml:space="preserve">Podle § 122 odst. 5 ZNP byly v registru pojištěnců vedeny údaje potřebné pro přiznání a poskytování podpory v nezaměstnanosti podle zákona o zaměstnanosti. Tyto údaje budou sdělovány na základě zákona o JMHZ. Úprava v ZNP tak již postrádá věcné opodstatnění. </w:t>
      </w:r>
    </w:p>
    <w:p w14:paraId="61468913" w14:textId="77777777" w:rsidR="004D6E9C" w:rsidRPr="004D6E9C" w:rsidRDefault="004D6E9C" w:rsidP="004D6E9C">
      <w:pPr>
        <w:rPr>
          <w:kern w:val="2"/>
          <w:szCs w:val="24"/>
          <w14:ligatures w14:val="standardContextual"/>
        </w:rPr>
      </w:pPr>
      <w:r w:rsidRPr="004D6E9C">
        <w:rPr>
          <w:kern w:val="2"/>
          <w:szCs w:val="24"/>
          <w14:ligatures w14:val="standardContextual"/>
        </w:rPr>
        <w:t xml:space="preserve">Podle § 122 odst. 6 ZNP byly v registru pojištěnců evidováni tzv. zaměstnanci s dočasnou ochrannou podle § 136 odst. 3 zákona o zaměstnanosti. Tito zaměstnanci budou již evidováni na základě úpravy podle zákona o JMHZ, kdy jsou v evidenci zaměstnanců podle zákona o JMHZ vedeni též zaměstnanci podle zákona o zaměstnanosti. </w:t>
      </w:r>
    </w:p>
    <w:p w14:paraId="6A0575F1" w14:textId="77777777" w:rsidR="004D6E9C" w:rsidRPr="004D6E9C" w:rsidRDefault="004D6E9C" w:rsidP="004D6E9C">
      <w:pPr>
        <w:rPr>
          <w:kern w:val="2"/>
          <w:szCs w:val="24"/>
          <w14:ligatures w14:val="standardContextual"/>
        </w:rPr>
      </w:pPr>
    </w:p>
    <w:p w14:paraId="6E8A88CC" w14:textId="77777777" w:rsidR="004D6E9C" w:rsidRPr="004D6E9C" w:rsidRDefault="004D6E9C" w:rsidP="004D6E9C">
      <w:pPr>
        <w:rPr>
          <w:b/>
          <w:bCs/>
          <w:kern w:val="2"/>
          <w:szCs w:val="24"/>
          <w:u w:val="single"/>
          <w14:ligatures w14:val="standardContextual"/>
        </w:rPr>
      </w:pPr>
      <w:r w:rsidRPr="004D6E9C">
        <w:rPr>
          <w:b/>
          <w:bCs/>
          <w:kern w:val="2"/>
          <w:szCs w:val="24"/>
          <w:u w:val="single"/>
          <w14:ligatures w14:val="standardContextual"/>
        </w:rPr>
        <w:t>K bodu 22 (§ 123 odst. 6)</w:t>
      </w:r>
    </w:p>
    <w:p w14:paraId="53AEE9AD" w14:textId="77777777" w:rsidR="004D6E9C" w:rsidRPr="004D6E9C" w:rsidRDefault="004D6E9C" w:rsidP="004D6E9C">
      <w:pPr>
        <w:rPr>
          <w:kern w:val="2"/>
          <w:szCs w:val="24"/>
          <w14:ligatures w14:val="standardContextual"/>
        </w:rPr>
      </w:pPr>
      <w:r w:rsidRPr="004D6E9C">
        <w:rPr>
          <w:kern w:val="2"/>
          <w:szCs w:val="24"/>
          <w14:ligatures w14:val="standardContextual"/>
        </w:rPr>
        <w:t>Legislativně technická úprava navazující na zrušení odstavce 5.</w:t>
      </w:r>
    </w:p>
    <w:p w14:paraId="78477D84" w14:textId="77777777" w:rsidR="004D6E9C" w:rsidRPr="004D6E9C" w:rsidRDefault="004D6E9C" w:rsidP="004D6E9C">
      <w:pPr>
        <w:rPr>
          <w:b/>
          <w:bCs/>
          <w:kern w:val="2"/>
          <w:szCs w:val="24"/>
          <w:u w:val="single"/>
          <w14:ligatures w14:val="standardContextual"/>
        </w:rPr>
      </w:pPr>
    </w:p>
    <w:p w14:paraId="69A731D4" w14:textId="77777777" w:rsidR="004D6E9C" w:rsidRPr="004D6E9C" w:rsidRDefault="004D6E9C" w:rsidP="004D6E9C">
      <w:pPr>
        <w:rPr>
          <w:b/>
          <w:bCs/>
          <w:kern w:val="2"/>
          <w:szCs w:val="24"/>
          <w:u w:val="single"/>
          <w14:ligatures w14:val="standardContextual"/>
        </w:rPr>
      </w:pPr>
      <w:r w:rsidRPr="004D6E9C">
        <w:rPr>
          <w:b/>
          <w:bCs/>
          <w:kern w:val="2"/>
          <w:szCs w:val="24"/>
          <w:u w:val="single"/>
          <w14:ligatures w14:val="standardContextual"/>
        </w:rPr>
        <w:t>K bodu 23 (§ 123 odst. 7)</w:t>
      </w:r>
    </w:p>
    <w:p w14:paraId="4E2F7C0A" w14:textId="607BA23D" w:rsidR="004D6E9C" w:rsidRPr="004D6E9C" w:rsidRDefault="004D6E9C" w:rsidP="004D6E9C">
      <w:pPr>
        <w:rPr>
          <w:kern w:val="2"/>
          <w:szCs w:val="24"/>
          <w14:ligatures w14:val="standardContextual"/>
        </w:rPr>
      </w:pPr>
      <w:r w:rsidRPr="004D6E9C">
        <w:rPr>
          <w:kern w:val="2"/>
          <w:szCs w:val="24"/>
          <w14:ligatures w14:val="standardContextual"/>
        </w:rPr>
        <w:t xml:space="preserve">V novém zákoně o JMHZ je navrženo, aby registry zaměstnavatelů podle zákona o nemocenském pojištění byly vedeny společně s evidencí zaměstnavatelů podle zákona o JMHZ. Definice zaměstnavatele podle zákona o JMHZ je odlišná od definice zaměstnavatele podle ZNP a zahrnuje mnohem širší okruh zaměstnavatelů (např. podle </w:t>
      </w:r>
      <w:r w:rsidR="00D226A5">
        <w:rPr>
          <w:kern w:val="2"/>
          <w:szCs w:val="24"/>
          <w14:ligatures w14:val="standardContextual"/>
        </w:rPr>
        <w:t>zákona o daních z příjmů</w:t>
      </w:r>
      <w:r w:rsidRPr="004D6E9C">
        <w:rPr>
          <w:kern w:val="2"/>
          <w:szCs w:val="24"/>
          <w14:ligatures w14:val="standardContextual"/>
        </w:rPr>
        <w:t>). V zákoně o nemocenském pojištění je nutné ukotvit, že registr zaměstnavatelů a evidence zaměstnavatelů budou vedeny společně.</w:t>
      </w:r>
    </w:p>
    <w:p w14:paraId="0EB6664D" w14:textId="77777777" w:rsidR="004D6E9C" w:rsidRPr="004D6E9C" w:rsidRDefault="004D6E9C" w:rsidP="004D6E9C">
      <w:pPr>
        <w:rPr>
          <w:kern w:val="2"/>
          <w:szCs w:val="24"/>
          <w14:ligatures w14:val="standardContextual"/>
        </w:rPr>
      </w:pPr>
    </w:p>
    <w:p w14:paraId="067F4336" w14:textId="77777777" w:rsidR="004D6E9C" w:rsidRPr="004D6E9C" w:rsidRDefault="004D6E9C" w:rsidP="004D6E9C">
      <w:pPr>
        <w:rPr>
          <w:b/>
          <w:bCs/>
          <w:kern w:val="2"/>
          <w:szCs w:val="24"/>
          <w:u w:val="single"/>
          <w14:ligatures w14:val="standardContextual"/>
        </w:rPr>
      </w:pPr>
      <w:r w:rsidRPr="004D6E9C">
        <w:rPr>
          <w:b/>
          <w:bCs/>
          <w:kern w:val="2"/>
          <w:szCs w:val="24"/>
          <w:u w:val="single"/>
          <w14:ligatures w14:val="standardContextual"/>
        </w:rPr>
        <w:t>K bodům 25 až 27 (§ 131)</w:t>
      </w:r>
    </w:p>
    <w:p w14:paraId="5B421AAC" w14:textId="77777777" w:rsidR="004D6E9C" w:rsidRPr="004D6E9C" w:rsidRDefault="004D6E9C" w:rsidP="004D6E9C">
      <w:pPr>
        <w:rPr>
          <w:kern w:val="2"/>
          <w:szCs w:val="24"/>
          <w14:ligatures w14:val="standardContextual"/>
        </w:rPr>
      </w:pPr>
      <w:r w:rsidRPr="004D6E9C">
        <w:rPr>
          <w:kern w:val="2"/>
          <w:szCs w:val="24"/>
          <w14:ligatures w14:val="standardContextual"/>
        </w:rPr>
        <w:t>Zavedení zákona o JMHZ si vyžádá změny ustanovení v ZNP, podle kterých se zaměstnavatel dopustí přestupku za situací, kdy nesplní povinnost přihlášení/odhlášení včetně informací o změnách a mzdových účtárnách a oznámení o nástupu/skončení zaměstnance do zaměstnání včetně změn do evidence zaměstnavatelů a zaměstnanců podle zákona o JMHZ. Přestupky za nepřihlášení/neodhlášení zaměstnavatele, mzdové účtárny nebo zaměstnance včetně hlášení informací o změnách do evidence zaměstnavatelů a zaměstnanců JMHZ budou nově ukládány podle zákona o JMHZ.</w:t>
      </w:r>
    </w:p>
    <w:p w14:paraId="12063132" w14:textId="77777777" w:rsidR="004D6E9C" w:rsidRPr="004D6E9C" w:rsidRDefault="004D6E9C" w:rsidP="004D6E9C">
      <w:pPr>
        <w:rPr>
          <w:kern w:val="2"/>
          <w:szCs w:val="24"/>
          <w14:ligatures w14:val="standardContextual"/>
        </w:rPr>
      </w:pPr>
    </w:p>
    <w:p w14:paraId="129A168C" w14:textId="4B6BC68A" w:rsidR="004D6E9C" w:rsidRPr="004D6E9C" w:rsidRDefault="004D6E9C" w:rsidP="004D6E9C">
      <w:pPr>
        <w:rPr>
          <w:b/>
          <w:bCs/>
          <w:color w:val="FF0000"/>
          <w:kern w:val="2"/>
          <w:szCs w:val="24"/>
          <w:u w:val="single"/>
          <w14:ligatures w14:val="standardContextual"/>
        </w:rPr>
      </w:pPr>
      <w:r w:rsidRPr="004D6E9C">
        <w:rPr>
          <w:b/>
          <w:bCs/>
          <w:kern w:val="2"/>
          <w:szCs w:val="24"/>
          <w:u w:val="single"/>
          <w14:ligatures w14:val="standardContextual"/>
        </w:rPr>
        <w:t xml:space="preserve">K čl. </w:t>
      </w:r>
      <w:r w:rsidR="001D1432">
        <w:rPr>
          <w:b/>
          <w:bCs/>
          <w:kern w:val="2"/>
          <w:szCs w:val="24"/>
          <w:u w:val="single"/>
          <w14:ligatures w14:val="standardContextual"/>
        </w:rPr>
        <w:t>X</w:t>
      </w:r>
      <w:r w:rsidR="00916D43">
        <w:rPr>
          <w:b/>
          <w:bCs/>
          <w:kern w:val="2"/>
          <w:szCs w:val="24"/>
          <w:u w:val="single"/>
          <w14:ligatures w14:val="standardContextual"/>
        </w:rPr>
        <w:t>I</w:t>
      </w:r>
      <w:r w:rsidR="00B87150">
        <w:rPr>
          <w:b/>
          <w:bCs/>
          <w:kern w:val="2"/>
          <w:szCs w:val="24"/>
          <w:u w:val="single"/>
          <w14:ligatures w14:val="standardContextual"/>
        </w:rPr>
        <w:t>I</w:t>
      </w:r>
      <w:r w:rsidR="00357ED8">
        <w:rPr>
          <w:b/>
          <w:bCs/>
          <w:kern w:val="2"/>
          <w:szCs w:val="24"/>
          <w:u w:val="single"/>
          <w14:ligatures w14:val="standardContextual"/>
        </w:rPr>
        <w:t>I</w:t>
      </w:r>
      <w:r w:rsidRPr="004D6E9C">
        <w:rPr>
          <w:b/>
          <w:bCs/>
          <w:kern w:val="2"/>
          <w:szCs w:val="24"/>
          <w:u w:val="single"/>
          <w14:ligatures w14:val="standardContextual"/>
        </w:rPr>
        <w:t xml:space="preserve"> (přechodná ustanovení k</w:t>
      </w:r>
      <w:r w:rsidR="00B87150">
        <w:rPr>
          <w:b/>
          <w:bCs/>
          <w:kern w:val="2"/>
          <w:szCs w:val="24"/>
          <w:u w:val="single"/>
          <w14:ligatures w14:val="standardContextual"/>
        </w:rPr>
        <w:t xml:space="preserve"> novele </w:t>
      </w:r>
      <w:r w:rsidRPr="004D6E9C">
        <w:rPr>
          <w:b/>
          <w:bCs/>
          <w:kern w:val="2"/>
          <w:szCs w:val="24"/>
          <w:u w:val="single"/>
          <w14:ligatures w14:val="standardContextual"/>
        </w:rPr>
        <w:t>zákon</w:t>
      </w:r>
      <w:r w:rsidR="00B87150">
        <w:rPr>
          <w:b/>
          <w:bCs/>
          <w:kern w:val="2"/>
          <w:szCs w:val="24"/>
          <w:u w:val="single"/>
          <w14:ligatures w14:val="standardContextual"/>
        </w:rPr>
        <w:t>a</w:t>
      </w:r>
      <w:r w:rsidRPr="004D6E9C">
        <w:rPr>
          <w:b/>
          <w:bCs/>
          <w:kern w:val="2"/>
          <w:szCs w:val="24"/>
          <w:u w:val="single"/>
          <w14:ligatures w14:val="standardContextual"/>
        </w:rPr>
        <w:t xml:space="preserve"> o nemocenském pojištění</w:t>
      </w:r>
      <w:r w:rsidR="00255682">
        <w:rPr>
          <w:b/>
          <w:bCs/>
          <w:kern w:val="2"/>
          <w:szCs w:val="24"/>
          <w:u w:val="single"/>
          <w14:ligatures w14:val="standardContextual"/>
        </w:rPr>
        <w:t>)</w:t>
      </w:r>
      <w:r w:rsidRPr="004D6E9C">
        <w:rPr>
          <w:b/>
          <w:bCs/>
          <w:color w:val="FF0000"/>
          <w:kern w:val="2"/>
          <w:szCs w:val="24"/>
          <w:u w:val="single"/>
          <w14:ligatures w14:val="standardContextual"/>
        </w:rPr>
        <w:t xml:space="preserve"> </w:t>
      </w:r>
    </w:p>
    <w:p w14:paraId="3C5FA1FF" w14:textId="77777777" w:rsidR="004D6E9C" w:rsidRPr="004D6E9C" w:rsidRDefault="004D6E9C" w:rsidP="004D6E9C">
      <w:pPr>
        <w:rPr>
          <w:b/>
          <w:bCs/>
          <w:color w:val="FF0000"/>
          <w:kern w:val="2"/>
          <w:szCs w:val="24"/>
          <w:u w:val="single"/>
          <w14:ligatures w14:val="standardContextual"/>
        </w:rPr>
      </w:pPr>
    </w:p>
    <w:p w14:paraId="3BD682C3" w14:textId="77777777" w:rsidR="004D6E9C" w:rsidRPr="004D6E9C" w:rsidRDefault="004D6E9C" w:rsidP="004D6E9C">
      <w:pPr>
        <w:rPr>
          <w:b/>
          <w:bCs/>
          <w:kern w:val="2"/>
          <w:szCs w:val="24"/>
          <w14:ligatures w14:val="standardContextual"/>
        </w:rPr>
      </w:pPr>
      <w:r w:rsidRPr="004D6E9C">
        <w:rPr>
          <w:b/>
          <w:bCs/>
          <w:kern w:val="2"/>
          <w:szCs w:val="24"/>
          <w:u w:val="single"/>
          <w14:ligatures w14:val="standardContextual"/>
        </w:rPr>
        <w:t>K bodu 1</w:t>
      </w:r>
    </w:p>
    <w:p w14:paraId="2F63457D" w14:textId="77777777" w:rsidR="004D6E9C" w:rsidRPr="004D6E9C" w:rsidRDefault="004D6E9C" w:rsidP="004D6E9C">
      <w:pPr>
        <w:rPr>
          <w:kern w:val="2"/>
          <w:szCs w:val="24"/>
          <w14:ligatures w14:val="standardContextual"/>
        </w:rPr>
      </w:pPr>
      <w:r w:rsidRPr="004D6E9C">
        <w:rPr>
          <w:kern w:val="2"/>
          <w:szCs w:val="24"/>
          <w14:ligatures w14:val="standardContextual"/>
        </w:rPr>
        <w:t xml:space="preserve">Potřebné podklady pro výpočet dávek nemocenského pojištění, které zaměstnavatel před účinností tohoto zákona sděloval na předepsaném tiskopisu, musí zaměstnavatel nadále sdělovat na tomto tiskopisu, a to nejen v období 12 kalendářních měsíců následujících po účinnosti tohoto zákona (leden 2026 až prosinec 2026), ale i vždy za rozhodné období před účinností tohoto zákona (tj. před 1. 1. 2026). Z měsíčního hlášení podle zákona o JMHZ, které </w:t>
      </w:r>
      <w:r w:rsidRPr="004D6E9C">
        <w:rPr>
          <w:kern w:val="2"/>
          <w:szCs w:val="24"/>
          <w14:ligatures w14:val="standardContextual"/>
        </w:rPr>
        <w:lastRenderedPageBreak/>
        <w:t xml:space="preserve">bude zaměstnavatel zasílat za každý kalendářní měsíc, se budou získávat údaje potřebné pro výpočet dávek nemocenského pojištění. Nicméně rozhodné období pro výpočet dávek činí od měsíce, ve kterém vznikl nárok na dávku předchozích 12 kalendářních měsíců. Je tak nezbytné přechodným ustanovením zajistit, aby zaměstnavatelé nadále zasílali na předepsaném tiskopise podklady potřebné pro výpočet dávek za rozhodné období před účinností tohoto zákona, jelikož se jedná o údaje, které jiným způsobem nelze zjistit, a které nebudou obsaženy v měsíčních hlášeních podle zákona o JMHZ. Zároveň se tento způsob předávání podkladů pro výpočet dávek na předepsaném tiskopisu zachovává po přechodné období 12 kalendářních měsíců následujících po nabytí účinnosti tohoto zákona, a to hlavně z toho důvodu, aby zaměstnavatelé nemuseli v prvním roce účinnosti tohoto zákona zasílat podklady pro výpočet dávek dvěma různými kanály a dělit rozhodné období před účinností zákona a po účinnosti zákona. Zaměstnavatelům tak v období 12 kalendářních měsíců následujících po nabytí účinnosti tohoto zákona (od ledna do prosince 2026) zůstane pro zasílání údajů potřebných pro výpočet dávek nemocenského pojištění zachován stávající postup na předepsaných tiskopisech. Až po uplynutí tohoto období se budou údaje pro výpočet dávek plně získávat z jednotného měsíčního hlášení s výjimkou těch situací, kdy by rozhodné období (celé nebo jeho část) spadalo do doby před účinností tohoto zákona. Pokud bude rozhodné období zcela nebo částečně spadat do doby před nabytím účinnosti tohoto zákona, bude zaměstnavatel vždy zasílat údaje potřebné pro výpočet dávky na předepsaném tiskopisu způsobem stanoveným zákonem o nemocenském pojištění ve znění před nabytím účinnosti tohoto zákona. </w:t>
      </w:r>
    </w:p>
    <w:p w14:paraId="0E6D8D4D" w14:textId="77777777" w:rsidR="004D6E9C" w:rsidRPr="004D6E9C" w:rsidRDefault="004D6E9C" w:rsidP="004D6E9C">
      <w:pPr>
        <w:rPr>
          <w:i/>
          <w:iCs/>
          <w:kern w:val="2"/>
          <w:szCs w:val="24"/>
          <w14:ligatures w14:val="standardContextual"/>
        </w:rPr>
      </w:pPr>
      <w:r w:rsidRPr="004D6E9C">
        <w:rPr>
          <w:i/>
          <w:iCs/>
          <w:kern w:val="2"/>
          <w:szCs w:val="24"/>
          <w14:ligatures w14:val="standardContextual"/>
        </w:rPr>
        <w:t xml:space="preserve">Příklad </w:t>
      </w:r>
    </w:p>
    <w:p w14:paraId="1BD281FD" w14:textId="77777777" w:rsidR="004D6E9C" w:rsidRPr="004D6E9C" w:rsidRDefault="004D6E9C" w:rsidP="004D6E9C">
      <w:pPr>
        <w:rPr>
          <w:i/>
          <w:iCs/>
          <w:kern w:val="2"/>
          <w:szCs w:val="24"/>
          <w14:ligatures w14:val="standardContextual"/>
        </w:rPr>
      </w:pPr>
      <w:r w:rsidRPr="004D6E9C">
        <w:rPr>
          <w:i/>
          <w:iCs/>
          <w:kern w:val="2"/>
          <w:szCs w:val="24"/>
          <w14:ligatures w14:val="standardContextual"/>
        </w:rPr>
        <w:t>Zaměstnanec onemocní v březnu 2026, rozhodné období pro výpočet dávky je březen 2025 až únor 2026. Zaměstnavatel doloží na předepsaném tiskopise potřebné údaje za měsíce březen 2025 až únor 2026.</w:t>
      </w:r>
    </w:p>
    <w:p w14:paraId="75D19788" w14:textId="77777777" w:rsidR="004D6E9C" w:rsidRPr="004D6E9C" w:rsidRDefault="004D6E9C" w:rsidP="004D6E9C">
      <w:pPr>
        <w:rPr>
          <w:kern w:val="2"/>
          <w:szCs w:val="24"/>
          <w:u w:val="single"/>
          <w14:ligatures w14:val="standardContextual"/>
        </w:rPr>
      </w:pPr>
    </w:p>
    <w:p w14:paraId="04AF2755" w14:textId="77777777" w:rsidR="004D6E9C" w:rsidRPr="004D6E9C" w:rsidRDefault="004D6E9C" w:rsidP="004D6E9C">
      <w:pPr>
        <w:rPr>
          <w:b/>
          <w:bCs/>
          <w:kern w:val="2"/>
          <w:szCs w:val="24"/>
          <w:u w:val="single"/>
          <w14:ligatures w14:val="standardContextual"/>
        </w:rPr>
      </w:pPr>
      <w:r w:rsidRPr="004D6E9C">
        <w:rPr>
          <w:b/>
          <w:bCs/>
          <w:kern w:val="2"/>
          <w:szCs w:val="24"/>
          <w:u w:val="single"/>
          <w14:ligatures w14:val="standardContextual"/>
        </w:rPr>
        <w:t>K bodu 2</w:t>
      </w:r>
    </w:p>
    <w:p w14:paraId="4E84A326" w14:textId="77777777" w:rsidR="004D6E9C" w:rsidRPr="004D6E9C" w:rsidRDefault="004D6E9C" w:rsidP="004D6E9C">
      <w:pPr>
        <w:rPr>
          <w:kern w:val="2"/>
          <w:szCs w:val="24"/>
          <w14:ligatures w14:val="standardContextual"/>
        </w:rPr>
      </w:pPr>
      <w:r w:rsidRPr="004D6E9C">
        <w:rPr>
          <w:kern w:val="2"/>
          <w:szCs w:val="24"/>
          <w14:ligatures w14:val="standardContextual"/>
        </w:rPr>
        <w:t xml:space="preserve">Před účinností tohoto zákona zaměstnavatel zasílal údaje potřebné pro výpočet dávek na předepsaném tiskopisu, který pro tyto účely vydávala ČSSZ. Pokud za účinnosti tohoto zákona (od 1. 1. 2026) bude zaměstnavatel zasílat na ČSSZ údaje, které měly být zaslány na předepsaném tiskopise v době před účinností tohoto zákona (před 1. 1. 2026) nebo, které se týkaly období před účinností tohoto zákona, zašle tyto údaje zaměstnavatel stejným postupem, jako před účinností zákona, tj. na předepsaném tiskopise. </w:t>
      </w:r>
    </w:p>
    <w:p w14:paraId="5173B648" w14:textId="77777777" w:rsidR="004D6E9C" w:rsidRPr="004D6E9C" w:rsidRDefault="004D6E9C" w:rsidP="004D6E9C">
      <w:pPr>
        <w:rPr>
          <w:kern w:val="2"/>
          <w:szCs w:val="24"/>
          <w:u w:val="single"/>
          <w14:ligatures w14:val="standardContextual"/>
        </w:rPr>
      </w:pPr>
    </w:p>
    <w:p w14:paraId="5F24BAF3" w14:textId="77777777" w:rsidR="004D6E9C" w:rsidRPr="004D6E9C" w:rsidRDefault="004D6E9C" w:rsidP="004D6E9C">
      <w:pPr>
        <w:rPr>
          <w:b/>
          <w:bCs/>
          <w:kern w:val="2"/>
          <w:szCs w:val="24"/>
          <w:u w:val="single"/>
          <w14:ligatures w14:val="standardContextual"/>
        </w:rPr>
      </w:pPr>
      <w:r w:rsidRPr="004D6E9C">
        <w:rPr>
          <w:b/>
          <w:bCs/>
          <w:kern w:val="2"/>
          <w:szCs w:val="24"/>
          <w:u w:val="single"/>
          <w14:ligatures w14:val="standardContextual"/>
        </w:rPr>
        <w:t>K bodu 3</w:t>
      </w:r>
    </w:p>
    <w:p w14:paraId="1F24F178" w14:textId="77777777" w:rsidR="004D6E9C" w:rsidRPr="004D6E9C" w:rsidRDefault="004D6E9C" w:rsidP="004D6E9C">
      <w:pPr>
        <w:rPr>
          <w:kern w:val="2"/>
          <w:szCs w:val="24"/>
          <w14:ligatures w14:val="standardContextual"/>
        </w:rPr>
      </w:pPr>
      <w:r w:rsidRPr="004D6E9C">
        <w:rPr>
          <w:kern w:val="2"/>
          <w:szCs w:val="24"/>
          <w14:ligatures w14:val="standardContextual"/>
        </w:rPr>
        <w:t xml:space="preserve">Zaměstnavatel, který například začne zaměstnávat prvního zaměstnance od 30. 12. 2025, je podle ZNP ve znění účinném přede dnem nabytí účinnosti tohoto zákona povinen se přihlásit do registru zaměstnavatelů ve lhůtě 8 dnů, tj. do 7. 1. 2026. Ale protože takovému zaměstnavateli vznikla povinnost přihlásit se do registru zaměstnavatelů před účinností tohoto zákona, může využít ke splnění této povinnosti postupy stanovené ZNP před účinností tohoto zákona, a to do dne, kdy bude účinný tento zákon (do 31. 12. 2025). Zaměstnavatel se přihlásí do registru zaměstnavatelů na předepsaném tiskopisu podle ZNP. Ode dne nabytí účinnosti tohoto zákona (od 1. 1. 2026) se musí zaměstnavatel přihlásit do evidence zaměstnavatelů podle zákona o JMHZ. </w:t>
      </w:r>
    </w:p>
    <w:p w14:paraId="67503F5D" w14:textId="77777777" w:rsidR="004D6E9C" w:rsidRPr="004D6E9C" w:rsidRDefault="004D6E9C" w:rsidP="004D6E9C">
      <w:pPr>
        <w:rPr>
          <w:kern w:val="2"/>
          <w:szCs w:val="24"/>
          <w:u w:val="single"/>
          <w14:ligatures w14:val="standardContextual"/>
        </w:rPr>
      </w:pPr>
    </w:p>
    <w:p w14:paraId="0C9BCA86" w14:textId="77777777" w:rsidR="004D6E9C" w:rsidRPr="004D6E9C" w:rsidRDefault="004D6E9C" w:rsidP="004D6E9C">
      <w:pPr>
        <w:rPr>
          <w:b/>
          <w:bCs/>
          <w:kern w:val="2"/>
          <w:szCs w:val="24"/>
          <w:u w:val="single"/>
          <w14:ligatures w14:val="standardContextual"/>
        </w:rPr>
      </w:pPr>
      <w:r w:rsidRPr="004D6E9C">
        <w:rPr>
          <w:b/>
          <w:bCs/>
          <w:kern w:val="2"/>
          <w:szCs w:val="24"/>
          <w:u w:val="single"/>
          <w14:ligatures w14:val="standardContextual"/>
        </w:rPr>
        <w:t>K bodu 4</w:t>
      </w:r>
    </w:p>
    <w:p w14:paraId="4FB53432" w14:textId="77777777" w:rsidR="004D6E9C" w:rsidRPr="004D6E9C" w:rsidRDefault="004D6E9C" w:rsidP="004D6E9C">
      <w:pPr>
        <w:rPr>
          <w:kern w:val="2"/>
          <w:szCs w:val="24"/>
          <w14:ligatures w14:val="standardContextual"/>
        </w:rPr>
      </w:pPr>
      <w:r w:rsidRPr="004D6E9C">
        <w:rPr>
          <w:kern w:val="2"/>
          <w:szCs w:val="24"/>
          <w14:ligatures w14:val="standardContextual"/>
        </w:rPr>
        <w:t xml:space="preserve">Zaměstnavatel, u kterého například zaměstnanec ukončí zaměstnání dne 30. 12. 2025, je podle ZNP ve znění účinném přede dnem nabytí účinnosti tohoto zákona povinen odhlásit tohoto zaměstnance z registru pojištěnců ve lhůtě 8 dnů, tj. do 7. 1. 2026. Ale protože takovému zaměstnavateli vznikla povinnost odhlásit tohoto zaměstnance z registru pojištěnců před účinností tohoto zákona, může využít ke splnění této povinnosti postupy stanovené ZNP před </w:t>
      </w:r>
      <w:r w:rsidRPr="004D6E9C">
        <w:rPr>
          <w:kern w:val="2"/>
          <w:szCs w:val="24"/>
          <w14:ligatures w14:val="standardContextual"/>
        </w:rPr>
        <w:lastRenderedPageBreak/>
        <w:t xml:space="preserve">účinností tohoto zákona (do 31. 12. 2025). Zaměstnavatel odhlásí zaměstnance z registru pojištěnců na předepsaném tiskopisu podle ZNP. Ode dne nabytí účinnosti tohoto zákona (od 1. 1. 2026) musí ale zaměstnavatel odhlásit svého zaměstnance z evidence zaměstnanců podle zákona o JMHZ. </w:t>
      </w:r>
    </w:p>
    <w:p w14:paraId="75A040DF" w14:textId="77777777" w:rsidR="004D6E9C" w:rsidRPr="004D6E9C" w:rsidRDefault="004D6E9C" w:rsidP="004D6E9C">
      <w:pPr>
        <w:rPr>
          <w:kern w:val="2"/>
          <w:szCs w:val="24"/>
          <w14:ligatures w14:val="standardContextual"/>
        </w:rPr>
      </w:pPr>
    </w:p>
    <w:p w14:paraId="1FE59BA2" w14:textId="77777777" w:rsidR="004D6E9C" w:rsidRPr="004D6E9C" w:rsidRDefault="004D6E9C" w:rsidP="004D6E9C">
      <w:pPr>
        <w:rPr>
          <w:b/>
          <w:bCs/>
          <w:kern w:val="2"/>
          <w:szCs w:val="24"/>
          <w:u w:val="single"/>
          <w14:ligatures w14:val="standardContextual"/>
        </w:rPr>
      </w:pPr>
      <w:r w:rsidRPr="004D6E9C">
        <w:rPr>
          <w:b/>
          <w:bCs/>
          <w:kern w:val="2"/>
          <w:szCs w:val="24"/>
          <w:u w:val="single"/>
          <w14:ligatures w14:val="standardContextual"/>
        </w:rPr>
        <w:t>K bodu 5</w:t>
      </w:r>
    </w:p>
    <w:p w14:paraId="469049A0" w14:textId="77777777" w:rsidR="004D6E9C" w:rsidRPr="004D6E9C" w:rsidRDefault="004D6E9C" w:rsidP="004D6E9C">
      <w:pPr>
        <w:rPr>
          <w:kern w:val="2"/>
          <w:szCs w:val="24"/>
          <w14:ligatures w14:val="standardContextual"/>
        </w:rPr>
      </w:pPr>
      <w:r w:rsidRPr="004D6E9C">
        <w:rPr>
          <w:kern w:val="2"/>
          <w:szCs w:val="24"/>
          <w14:ligatures w14:val="standardContextual"/>
        </w:rPr>
        <w:t>Zaměstnavatelé, kteří se přihlásili do registru zaměstnavatelů podle ZNP kdykoliv před nabytím účinnosti tohoto zákona a jsou stále v registru vedeni, nebudou mít povinnost znovu se přihlašovat do evidence zaměstnavatelů podle zákona o JMHZ. Budou mít povinnost pouze sdělit ve lhůtě stanovené přechodnými ustanoveními k zákonu o JMHZ údaje, které budou podle nařízení vlády sdělovány při přihlášení do evidence zaměstnavatelů podle zákona o JMHZ, ale nebyly sdělovány před účinností tohoto zákona do registru zaměstnanců podle ZNP.</w:t>
      </w:r>
    </w:p>
    <w:p w14:paraId="28656CAC" w14:textId="77777777" w:rsidR="004D6E9C" w:rsidRPr="004D6E9C" w:rsidRDefault="004D6E9C" w:rsidP="004D6E9C">
      <w:pPr>
        <w:rPr>
          <w:kern w:val="2"/>
          <w:szCs w:val="24"/>
          <w:u w:val="single"/>
          <w14:ligatures w14:val="standardContextual"/>
        </w:rPr>
      </w:pPr>
    </w:p>
    <w:p w14:paraId="5606CB63" w14:textId="77777777" w:rsidR="004D6E9C" w:rsidRPr="004D6E9C" w:rsidRDefault="004D6E9C" w:rsidP="004D6E9C">
      <w:pPr>
        <w:rPr>
          <w:b/>
          <w:bCs/>
          <w:kern w:val="2"/>
          <w:szCs w:val="24"/>
          <w:u w:val="single"/>
          <w14:ligatures w14:val="standardContextual"/>
        </w:rPr>
      </w:pPr>
      <w:r w:rsidRPr="004D6E9C">
        <w:rPr>
          <w:b/>
          <w:bCs/>
          <w:kern w:val="2"/>
          <w:szCs w:val="24"/>
          <w:u w:val="single"/>
          <w14:ligatures w14:val="standardContextual"/>
        </w:rPr>
        <w:t>K bodu 6</w:t>
      </w:r>
    </w:p>
    <w:p w14:paraId="5DB58B0D" w14:textId="77777777" w:rsidR="004D6E9C" w:rsidRPr="004D6E9C" w:rsidRDefault="004D6E9C" w:rsidP="004D6E9C">
      <w:pPr>
        <w:rPr>
          <w:kern w:val="2"/>
          <w:szCs w:val="24"/>
          <w14:ligatures w14:val="standardContextual"/>
        </w:rPr>
      </w:pPr>
      <w:r w:rsidRPr="004D6E9C">
        <w:rPr>
          <w:kern w:val="2"/>
          <w:szCs w:val="24"/>
          <w14:ligatures w14:val="standardContextual"/>
        </w:rPr>
        <w:t>Zaměstnavatelé nebudou přihlašovat do evidence zaměstnanců podle zákona o JMHZ ty zaměstnance, které přihlásili do registru pojištěnců podle ZNP kdykoliv před účinností tohoto zákona a tito zaměstnanci jsou ke dni nabytí účinnosti tohoto zákona v registru zaměstnanců stále vedeni. Zaměstnavatelé budou mít pouze povinnost sdělit ve lhůtě stanovené přechodnými ustanoveními k zákonu o JMHZ údaje za zaměstnance, které budou podle nařízení vlády sdělovány při přihlášení do evidence zaměstnanců podle zákona o JMHZ, ale nebyly sdělovány před účinností zákona o JMHZ do registru pojištěnců podle ZNP.</w:t>
      </w:r>
    </w:p>
    <w:p w14:paraId="18A455C1" w14:textId="77777777" w:rsidR="004D6E9C" w:rsidRPr="004D6E9C" w:rsidRDefault="004D6E9C" w:rsidP="004D6E9C">
      <w:pPr>
        <w:rPr>
          <w:b/>
          <w:bCs/>
          <w:kern w:val="2"/>
          <w:szCs w:val="24"/>
          <w:u w:val="single"/>
          <w14:ligatures w14:val="standardContextual"/>
        </w:rPr>
      </w:pPr>
    </w:p>
    <w:p w14:paraId="737A9365" w14:textId="77777777" w:rsidR="004D6E9C" w:rsidRPr="004D6E9C" w:rsidRDefault="004D6E9C" w:rsidP="004D6E9C">
      <w:pPr>
        <w:rPr>
          <w:b/>
          <w:bCs/>
          <w:kern w:val="2"/>
          <w:szCs w:val="24"/>
          <w:u w:val="single"/>
          <w14:ligatures w14:val="standardContextual"/>
        </w:rPr>
      </w:pPr>
      <w:r w:rsidRPr="004D6E9C">
        <w:rPr>
          <w:b/>
          <w:bCs/>
          <w:kern w:val="2"/>
          <w:szCs w:val="24"/>
          <w:u w:val="single"/>
          <w14:ligatures w14:val="standardContextual"/>
        </w:rPr>
        <w:t>K bodu 7</w:t>
      </w:r>
    </w:p>
    <w:p w14:paraId="40757211" w14:textId="77777777" w:rsidR="004D6E9C" w:rsidRPr="004D6E9C" w:rsidRDefault="004D6E9C" w:rsidP="004D6E9C">
      <w:pPr>
        <w:rPr>
          <w:kern w:val="2"/>
          <w:szCs w:val="24"/>
          <w14:ligatures w14:val="standardContextual"/>
        </w:rPr>
      </w:pPr>
      <w:r w:rsidRPr="004D6E9C">
        <w:rPr>
          <w:kern w:val="2"/>
          <w:szCs w:val="24"/>
          <w14:ligatures w14:val="standardContextual"/>
        </w:rPr>
        <w:t xml:space="preserve">Touto novelou zákona o nemocenském pojištění se ruší některé povinnosti, které zaměstnavatel byl povinen plnit podle tohoto zákona ve znění účinném před účinností tohoto zákona. Zaměstnavatel například nebude povinen na základě ZNP se přihlašovat/odhlašovat do/z registru zaměstnavatelů, ale tuto povinnost bude plnit prostřednictvím JMHZ na základě zvláštního zákona o JMHZ. Z toho důvodu dochází k vypuštění i některých přestupků, kterých se zaměstnavatel mohl podle ZNP dopustit. Pokud však tyto přestupky, kterých se zaměstnavatel mohl dopustit před účinností tohoto zákona, byly zjištěny, nebo řízení o nich bylo zahájeno až za účinnosti tohoto zákona (od 1. 1. 2026), posoudí se i tak podle ZNP ve znění účinném přede dnem nabytí účinnosti tohoto zákona. </w:t>
      </w:r>
    </w:p>
    <w:p w14:paraId="74A5D110" w14:textId="77777777" w:rsidR="004D6E9C" w:rsidRPr="004D6E9C" w:rsidRDefault="004D6E9C" w:rsidP="004D6E9C">
      <w:pPr>
        <w:rPr>
          <w:kern w:val="2"/>
          <w:szCs w:val="24"/>
          <w:u w:val="single"/>
          <w14:ligatures w14:val="standardContextual"/>
        </w:rPr>
      </w:pPr>
    </w:p>
    <w:p w14:paraId="18523951" w14:textId="77777777" w:rsidR="004D6E9C" w:rsidRPr="004D6E9C" w:rsidRDefault="004D6E9C" w:rsidP="004D6E9C">
      <w:pPr>
        <w:rPr>
          <w:b/>
          <w:bCs/>
          <w:kern w:val="2"/>
          <w:szCs w:val="24"/>
          <w:u w:val="single"/>
          <w14:ligatures w14:val="standardContextual"/>
        </w:rPr>
      </w:pPr>
      <w:r w:rsidRPr="004D6E9C">
        <w:rPr>
          <w:b/>
          <w:bCs/>
          <w:kern w:val="2"/>
          <w:szCs w:val="24"/>
          <w:u w:val="single"/>
          <w14:ligatures w14:val="standardContextual"/>
        </w:rPr>
        <w:t>K bodu 8</w:t>
      </w:r>
    </w:p>
    <w:p w14:paraId="256D9E7C" w14:textId="77777777" w:rsidR="004D6E9C" w:rsidRPr="004D6E9C" w:rsidRDefault="004D6E9C" w:rsidP="004D6E9C">
      <w:pPr>
        <w:rPr>
          <w:kern w:val="2"/>
          <w:szCs w:val="24"/>
          <w14:ligatures w14:val="standardContextual"/>
        </w:rPr>
      </w:pPr>
      <w:r w:rsidRPr="004D6E9C">
        <w:rPr>
          <w:kern w:val="2"/>
          <w:szCs w:val="24"/>
          <w14:ligatures w14:val="standardContextual"/>
        </w:rPr>
        <w:t xml:space="preserve">Podle přechodných ustanovení má zaměstnavatel povinnost i po nabytí účinnosti tohoto zákona zasílat údaje potřebné pro výpočet dávek nemocenského pojištění na předepsaném tiskopisu způsobem stanoveným zákonem o nemocenském pojištění ve znění účinném přede dnem nabytí účinnosti tohoto zákona. Zaměstnavatel musí zasílat údaje výlučně na předepsaném tiskopisu ještě po dobu 12 kalendářních měsíců následujících ode dne nabytí účinnosti tohoto zákona. Na předepsaném tiskopisu poté musí zaměstnavatel zasílat i všechny údaje potřebné pro výplatu dávky, pokud bude rozhodné období zcela nebo částečně spadat do období před účinností tohoto zákona. Za nesplnění těchto postupů hrozí zaměstnavateli sankce až do výše 50 000 Kč, kterou mu může příslušná ÚSSZ uložit. </w:t>
      </w:r>
    </w:p>
    <w:p w14:paraId="64AE8978" w14:textId="77777777" w:rsidR="004D6E9C" w:rsidRDefault="004D6E9C" w:rsidP="004D6E9C">
      <w:pPr>
        <w:rPr>
          <w:kern w:val="2"/>
          <w:szCs w:val="24"/>
          <w:lang w:eastAsia="cs-CZ"/>
          <w14:ligatures w14:val="standardContextual"/>
        </w:rPr>
      </w:pPr>
    </w:p>
    <w:p w14:paraId="77512360" w14:textId="77777777" w:rsidR="00B87150" w:rsidRPr="004D6E9C" w:rsidRDefault="00B87150" w:rsidP="004D6E9C">
      <w:pPr>
        <w:rPr>
          <w:kern w:val="2"/>
          <w:szCs w:val="24"/>
          <w:lang w:eastAsia="cs-CZ"/>
          <w14:ligatures w14:val="standardContextual"/>
        </w:rPr>
      </w:pPr>
    </w:p>
    <w:p w14:paraId="16DCA287" w14:textId="122828F1" w:rsidR="004D6E9C" w:rsidRPr="004D6E9C" w:rsidRDefault="004D6E9C" w:rsidP="004D6E9C">
      <w:pPr>
        <w:rPr>
          <w:b/>
          <w:bCs/>
          <w:kern w:val="2"/>
          <w:szCs w:val="24"/>
          <w:u w:val="single"/>
          <w:lang w:eastAsia="cs-CZ"/>
          <w14:ligatures w14:val="standardContextual"/>
        </w:rPr>
      </w:pPr>
      <w:r w:rsidRPr="004D6E9C">
        <w:rPr>
          <w:b/>
          <w:bCs/>
          <w:kern w:val="2"/>
          <w:szCs w:val="24"/>
          <w:u w:val="single"/>
          <w:lang w:eastAsia="cs-CZ"/>
          <w14:ligatures w14:val="standardContextual"/>
        </w:rPr>
        <w:t xml:space="preserve">K ČÁSTI </w:t>
      </w:r>
      <w:r w:rsidR="00B87150">
        <w:rPr>
          <w:b/>
          <w:bCs/>
          <w:kern w:val="2"/>
          <w:szCs w:val="24"/>
          <w:u w:val="single"/>
          <w:lang w:eastAsia="cs-CZ"/>
          <w14:ligatures w14:val="standardContextual"/>
        </w:rPr>
        <w:t>OSMÉ</w:t>
      </w:r>
    </w:p>
    <w:p w14:paraId="2953D808" w14:textId="77777777" w:rsidR="004D6E9C" w:rsidRPr="004D6E9C" w:rsidRDefault="004D6E9C" w:rsidP="004D6E9C">
      <w:pPr>
        <w:rPr>
          <w:kern w:val="2"/>
          <w:szCs w:val="24"/>
          <w:lang w:eastAsia="cs-CZ"/>
          <w14:ligatures w14:val="standardContextual"/>
        </w:rPr>
      </w:pPr>
    </w:p>
    <w:p w14:paraId="10936D39" w14:textId="06181877" w:rsidR="004D6E9C" w:rsidRPr="004D6E9C" w:rsidRDefault="004D6E9C" w:rsidP="004D6E9C">
      <w:pPr>
        <w:rPr>
          <w:b/>
          <w:bCs/>
          <w:kern w:val="2"/>
          <w:szCs w:val="24"/>
          <w:u w:val="single"/>
          <w:lang w:eastAsia="cs-CZ"/>
          <w14:ligatures w14:val="standardContextual"/>
        </w:rPr>
      </w:pPr>
      <w:r w:rsidRPr="004D6E9C">
        <w:rPr>
          <w:b/>
          <w:bCs/>
          <w:kern w:val="2"/>
          <w:szCs w:val="24"/>
          <w:u w:val="single"/>
          <w:lang w:eastAsia="cs-CZ"/>
          <w14:ligatures w14:val="standardContextual"/>
        </w:rPr>
        <w:t>K Čl. X</w:t>
      </w:r>
      <w:r w:rsidR="001D1432">
        <w:rPr>
          <w:b/>
          <w:bCs/>
          <w:kern w:val="2"/>
          <w:szCs w:val="24"/>
          <w:u w:val="single"/>
          <w:lang w:eastAsia="cs-CZ"/>
          <w14:ligatures w14:val="standardContextual"/>
        </w:rPr>
        <w:t>I</w:t>
      </w:r>
      <w:r w:rsidR="00357ED8">
        <w:rPr>
          <w:b/>
          <w:bCs/>
          <w:kern w:val="2"/>
          <w:szCs w:val="24"/>
          <w:u w:val="single"/>
          <w:lang w:eastAsia="cs-CZ"/>
          <w14:ligatures w14:val="standardContextual"/>
        </w:rPr>
        <w:t>V</w:t>
      </w:r>
      <w:r w:rsidRPr="004D6E9C">
        <w:rPr>
          <w:b/>
          <w:bCs/>
          <w:kern w:val="2"/>
          <w:szCs w:val="24"/>
          <w:u w:val="single"/>
          <w:lang w:eastAsia="cs-CZ"/>
          <w14:ligatures w14:val="standardContextual"/>
        </w:rPr>
        <w:t xml:space="preserve"> (Účinnost) </w:t>
      </w:r>
    </w:p>
    <w:p w14:paraId="0B6AFE01" w14:textId="0BF50BBE" w:rsidR="006828D9" w:rsidRDefault="004D6E9C" w:rsidP="004D6E9C">
      <w:pPr>
        <w:rPr>
          <w:kern w:val="2"/>
          <w:szCs w:val="24"/>
          <w:lang w:eastAsia="cs-CZ"/>
          <w14:ligatures w14:val="standardContextual"/>
        </w:rPr>
      </w:pPr>
      <w:r w:rsidRPr="004D6E9C">
        <w:rPr>
          <w:kern w:val="2"/>
          <w:szCs w:val="24"/>
          <w:lang w:eastAsia="cs-CZ"/>
          <w14:ligatures w14:val="standardContextual"/>
        </w:rPr>
        <w:t>Účinnost zákona se navrhuje k 1. 1. 2026 s ohledem na navrhovanou účinnost zákona o</w:t>
      </w:r>
      <w:r w:rsidR="000E61A1">
        <w:rPr>
          <w:kern w:val="2"/>
          <w:szCs w:val="24"/>
          <w:lang w:eastAsia="cs-CZ"/>
          <w14:ligatures w14:val="standardContextual"/>
        </w:rPr>
        <w:t> </w:t>
      </w:r>
      <w:r w:rsidRPr="004D6E9C">
        <w:rPr>
          <w:kern w:val="2"/>
          <w:szCs w:val="24"/>
          <w:lang w:eastAsia="cs-CZ"/>
          <w14:ligatures w14:val="standardContextual"/>
        </w:rPr>
        <w:t>jednotném měsíčním hlášení zaměstnavatele. Vzhledem k </w:t>
      </w:r>
      <w:proofErr w:type="spellStart"/>
      <w:r w:rsidRPr="004D6E9C">
        <w:rPr>
          <w:kern w:val="2"/>
          <w:szCs w:val="24"/>
          <w:lang w:eastAsia="cs-CZ"/>
          <w14:ligatures w14:val="standardContextual"/>
        </w:rPr>
        <w:t>provazbě</w:t>
      </w:r>
      <w:proofErr w:type="spellEnd"/>
      <w:r w:rsidRPr="004D6E9C">
        <w:rPr>
          <w:kern w:val="2"/>
          <w:szCs w:val="24"/>
          <w:lang w:eastAsia="cs-CZ"/>
          <w14:ligatures w14:val="standardContextual"/>
        </w:rPr>
        <w:t xml:space="preserve"> obou navrhovaných </w:t>
      </w:r>
      <w:r w:rsidRPr="004D6E9C">
        <w:rPr>
          <w:kern w:val="2"/>
          <w:szCs w:val="24"/>
          <w:lang w:eastAsia="cs-CZ"/>
          <w14:ligatures w14:val="standardContextual"/>
        </w:rPr>
        <w:lastRenderedPageBreak/>
        <w:t xml:space="preserve">zákonů je u nich nutné zachovat stejnou účinnost. </w:t>
      </w:r>
      <w:r w:rsidR="006828D9">
        <w:rPr>
          <w:kern w:val="2"/>
          <w:szCs w:val="24"/>
          <w:lang w:eastAsia="cs-CZ"/>
          <w14:ligatures w14:val="standardContextual"/>
        </w:rPr>
        <w:t xml:space="preserve">U ustanovení zákona o daních z příjmů, která se týkají tzv. druhé fáze změn (podrobně kapitola 2.2 obecné části důvodové zprávy) </w:t>
      </w:r>
      <w:r w:rsidR="006828D9" w:rsidRPr="006828D9">
        <w:rPr>
          <w:kern w:val="2"/>
          <w:szCs w:val="24"/>
          <w:lang w:eastAsia="cs-CZ"/>
          <w14:ligatures w14:val="standardContextual"/>
        </w:rPr>
        <w:t>daní z</w:t>
      </w:r>
      <w:r w:rsidR="000E61A1">
        <w:rPr>
          <w:kern w:val="2"/>
          <w:szCs w:val="24"/>
          <w:lang w:eastAsia="cs-CZ"/>
          <w14:ligatures w14:val="standardContextual"/>
        </w:rPr>
        <w:t> </w:t>
      </w:r>
      <w:r w:rsidR="006828D9" w:rsidRPr="006828D9">
        <w:rPr>
          <w:kern w:val="2"/>
          <w:szCs w:val="24"/>
          <w:lang w:eastAsia="cs-CZ"/>
          <w14:ligatures w14:val="standardContextual"/>
        </w:rPr>
        <w:t>příjmů, s</w:t>
      </w:r>
      <w:r w:rsidR="006828D9">
        <w:rPr>
          <w:kern w:val="2"/>
          <w:szCs w:val="24"/>
          <w:lang w:eastAsia="cs-CZ"/>
          <w14:ligatures w14:val="standardContextual"/>
        </w:rPr>
        <w:t>e</w:t>
      </w:r>
      <w:r w:rsidR="006828D9" w:rsidRPr="006828D9">
        <w:rPr>
          <w:kern w:val="2"/>
          <w:szCs w:val="24"/>
          <w:lang w:eastAsia="cs-CZ"/>
          <w14:ligatures w14:val="standardContextual"/>
        </w:rPr>
        <w:t xml:space="preserve"> navr</w:t>
      </w:r>
      <w:r w:rsidR="006828D9">
        <w:rPr>
          <w:kern w:val="2"/>
          <w:szCs w:val="24"/>
          <w:lang w:eastAsia="cs-CZ"/>
          <w14:ligatures w14:val="standardContextual"/>
        </w:rPr>
        <w:t>huje</w:t>
      </w:r>
      <w:r w:rsidR="006828D9" w:rsidRPr="006828D9">
        <w:rPr>
          <w:kern w:val="2"/>
          <w:szCs w:val="24"/>
          <w:lang w:eastAsia="cs-CZ"/>
          <w14:ligatures w14:val="standardContextual"/>
        </w:rPr>
        <w:t xml:space="preserve"> účinnost od 1. ledna 2027</w:t>
      </w:r>
      <w:r w:rsidR="006828D9">
        <w:rPr>
          <w:kern w:val="2"/>
          <w:szCs w:val="24"/>
          <w:lang w:eastAsia="cs-CZ"/>
          <w14:ligatures w14:val="standardContextual"/>
        </w:rPr>
        <w:t>.</w:t>
      </w:r>
    </w:p>
    <w:p w14:paraId="62FCE32D" w14:textId="77777777" w:rsidR="004D6E9C" w:rsidRPr="003F371E" w:rsidRDefault="004D6E9C" w:rsidP="001F149B">
      <w:pPr>
        <w:suppressAutoHyphens/>
        <w:spacing w:before="120" w:afterLines="120" w:after="288"/>
        <w:ind w:firstLine="567"/>
        <w:rPr>
          <w:color w:val="000000"/>
          <w:szCs w:val="24"/>
          <w:lang w:eastAsia="cs-CZ"/>
        </w:rPr>
      </w:pPr>
    </w:p>
    <w:p w14:paraId="47D9D3A8" w14:textId="77777777" w:rsidR="00BC18D2" w:rsidRPr="003F371E" w:rsidRDefault="00BC18D2" w:rsidP="001F149B">
      <w:pPr>
        <w:suppressAutoHyphens/>
        <w:spacing w:before="120" w:afterLines="120" w:after="288"/>
        <w:ind w:firstLine="567"/>
        <w:rPr>
          <w:rFonts w:eastAsia="MS Mincho"/>
          <w:color w:val="000000"/>
          <w:szCs w:val="24"/>
        </w:rPr>
      </w:pPr>
    </w:p>
    <w:sectPr w:rsidR="00BC18D2" w:rsidRPr="003F371E" w:rsidSect="00E37D67">
      <w:footerReference w:type="even" r:id="rId11"/>
      <w:footerReference w:type="default" r:id="rId12"/>
      <w:headerReference w:type="firs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FEFC48" w14:textId="77777777" w:rsidR="00097783" w:rsidRDefault="00097783">
      <w:r>
        <w:separator/>
      </w:r>
    </w:p>
  </w:endnote>
  <w:endnote w:type="continuationSeparator" w:id="0">
    <w:p w14:paraId="648ECE94" w14:textId="77777777" w:rsidR="00097783" w:rsidRDefault="00097783">
      <w:r>
        <w:continuationSeparator/>
      </w:r>
    </w:p>
  </w:endnote>
  <w:endnote w:type="continuationNotice" w:id="1">
    <w:p w14:paraId="3E17953D" w14:textId="77777777" w:rsidR="00097783" w:rsidRDefault="000977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5F9E77" w14:textId="77777777" w:rsidR="001D0CC4" w:rsidRPr="00D12774" w:rsidRDefault="001D0CC4">
    <w:pPr>
      <w:pStyle w:val="Zpat"/>
      <w:jc w:val="center"/>
      <w:rPr>
        <w:rFonts w:ascii="Times New Roman" w:hAnsi="Times New Roman"/>
        <w:sz w:val="24"/>
        <w:szCs w:val="24"/>
      </w:rPr>
    </w:pPr>
    <w:r w:rsidRPr="00D12774">
      <w:rPr>
        <w:rFonts w:ascii="Times New Roman" w:hAnsi="Times New Roman"/>
        <w:sz w:val="24"/>
        <w:szCs w:val="24"/>
      </w:rPr>
      <w:fldChar w:fldCharType="begin"/>
    </w:r>
    <w:r w:rsidRPr="00D12774">
      <w:rPr>
        <w:rFonts w:ascii="Times New Roman" w:hAnsi="Times New Roman"/>
        <w:sz w:val="24"/>
        <w:szCs w:val="24"/>
      </w:rPr>
      <w:instrText>PAGE   \* MERGEFORMAT</w:instrText>
    </w:r>
    <w:r w:rsidRPr="00D12774">
      <w:rPr>
        <w:rFonts w:ascii="Times New Roman" w:hAnsi="Times New Roman"/>
        <w:sz w:val="24"/>
        <w:szCs w:val="24"/>
      </w:rPr>
      <w:fldChar w:fldCharType="separate"/>
    </w:r>
    <w:r w:rsidR="00131552">
      <w:rPr>
        <w:rFonts w:ascii="Times New Roman" w:hAnsi="Times New Roman"/>
        <w:noProof/>
        <w:sz w:val="24"/>
        <w:szCs w:val="24"/>
      </w:rPr>
      <w:t>8</w:t>
    </w:r>
    <w:r w:rsidRPr="00D12774">
      <w:rPr>
        <w:rFonts w:ascii="Times New Roman" w:hAnsi="Times New Roman"/>
        <w:sz w:val="24"/>
        <w:szCs w:val="24"/>
      </w:rPr>
      <w:fldChar w:fldCharType="end"/>
    </w:r>
  </w:p>
  <w:p w14:paraId="744F2986" w14:textId="77777777" w:rsidR="001D0CC4" w:rsidRDefault="001D0CC4">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20"/>
      <w:gridCol w:w="3020"/>
      <w:gridCol w:w="3020"/>
    </w:tblGrid>
    <w:tr w:rsidR="27F75051" w14:paraId="10FEADEA" w14:textId="77777777" w:rsidTr="27F75051">
      <w:trPr>
        <w:trHeight w:val="300"/>
      </w:trPr>
      <w:tc>
        <w:tcPr>
          <w:tcW w:w="3020" w:type="dxa"/>
        </w:tcPr>
        <w:p w14:paraId="201A884A" w14:textId="058C6B6B" w:rsidR="27F75051" w:rsidRDefault="27F75051" w:rsidP="27F75051">
          <w:pPr>
            <w:pStyle w:val="Zhlav"/>
            <w:ind w:left="-115"/>
            <w:jc w:val="left"/>
          </w:pPr>
        </w:p>
      </w:tc>
      <w:tc>
        <w:tcPr>
          <w:tcW w:w="3020" w:type="dxa"/>
        </w:tcPr>
        <w:p w14:paraId="29D56C1C" w14:textId="26DFE19F" w:rsidR="27F75051" w:rsidRDefault="27F75051" w:rsidP="27F75051">
          <w:pPr>
            <w:pStyle w:val="Zhlav"/>
            <w:jc w:val="center"/>
          </w:pPr>
          <w:r>
            <w:fldChar w:fldCharType="begin"/>
          </w:r>
          <w:r>
            <w:instrText>PAGE</w:instrText>
          </w:r>
          <w:r>
            <w:fldChar w:fldCharType="separate"/>
          </w:r>
          <w:r w:rsidR="00281CD4">
            <w:rPr>
              <w:noProof/>
            </w:rPr>
            <w:t>1</w:t>
          </w:r>
          <w:r>
            <w:fldChar w:fldCharType="end"/>
          </w:r>
        </w:p>
      </w:tc>
      <w:tc>
        <w:tcPr>
          <w:tcW w:w="3020" w:type="dxa"/>
        </w:tcPr>
        <w:p w14:paraId="5DE2FA42" w14:textId="0BCF275B" w:rsidR="27F75051" w:rsidRDefault="27F75051" w:rsidP="27F75051">
          <w:pPr>
            <w:pStyle w:val="Zhlav"/>
            <w:ind w:right="-115"/>
            <w:jc w:val="right"/>
          </w:pPr>
        </w:p>
      </w:tc>
    </w:tr>
  </w:tbl>
  <w:p w14:paraId="63FA2DC4" w14:textId="0F5983CB" w:rsidR="27F75051" w:rsidRDefault="27F75051" w:rsidP="27F75051">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0C8F35" w14:textId="77777777" w:rsidR="00097783" w:rsidRDefault="00097783">
      <w:r>
        <w:separator/>
      </w:r>
    </w:p>
  </w:footnote>
  <w:footnote w:type="continuationSeparator" w:id="0">
    <w:p w14:paraId="6B3EA94B" w14:textId="77777777" w:rsidR="00097783" w:rsidRDefault="00097783">
      <w:r>
        <w:continuationSeparator/>
      </w:r>
    </w:p>
  </w:footnote>
  <w:footnote w:type="continuationNotice" w:id="1">
    <w:p w14:paraId="15A7D8EE" w14:textId="77777777" w:rsidR="00097783" w:rsidRDefault="000977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15855" w14:textId="77777777" w:rsidR="001D0CC4" w:rsidRPr="000C4E04" w:rsidRDefault="001D0CC4" w:rsidP="00D321FE">
    <w:pPr>
      <w:pStyle w:val="Zhlav"/>
      <w:jc w:val="right"/>
      <w:rPr>
        <w:b/>
      </w:rPr>
    </w:pPr>
    <w:r>
      <w:rPr>
        <w:b/>
      </w:rPr>
      <w:t>IV</w:t>
    </w:r>
    <w:r w:rsidRPr="000C4E04">
      <w:rPr>
        <w:b/>
      </w:rPr>
      <w:t>.</w:t>
    </w:r>
  </w:p>
  <w:p w14:paraId="5AC6788A" w14:textId="77777777" w:rsidR="001D0CC4" w:rsidRDefault="001D0CC4">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9C79C7"/>
    <w:multiLevelType w:val="hybridMultilevel"/>
    <w:tmpl w:val="951AAF68"/>
    <w:lvl w:ilvl="0" w:tplc="999C6BB8">
      <w:start w:val="2"/>
      <w:numFmt w:val="decimal"/>
      <w:lvlText w:val="%1)"/>
      <w:lvlJc w:val="left"/>
      <w:pPr>
        <w:ind w:left="720" w:hanging="360"/>
      </w:pPr>
    </w:lvl>
    <w:lvl w:ilvl="1" w:tplc="FDAC485E">
      <w:start w:val="1"/>
      <w:numFmt w:val="lowerLetter"/>
      <w:lvlText w:val="%2."/>
      <w:lvlJc w:val="left"/>
      <w:pPr>
        <w:ind w:left="1440" w:hanging="360"/>
      </w:pPr>
    </w:lvl>
    <w:lvl w:ilvl="2" w:tplc="C458E316">
      <w:start w:val="1"/>
      <w:numFmt w:val="lowerRoman"/>
      <w:lvlText w:val="%3."/>
      <w:lvlJc w:val="right"/>
      <w:pPr>
        <w:ind w:left="2160" w:hanging="180"/>
      </w:pPr>
    </w:lvl>
    <w:lvl w:ilvl="3" w:tplc="71401E10">
      <w:start w:val="1"/>
      <w:numFmt w:val="decimal"/>
      <w:lvlText w:val="%4."/>
      <w:lvlJc w:val="left"/>
      <w:pPr>
        <w:ind w:left="2880" w:hanging="360"/>
      </w:pPr>
    </w:lvl>
    <w:lvl w:ilvl="4" w:tplc="AAB8EA56">
      <w:start w:val="1"/>
      <w:numFmt w:val="lowerLetter"/>
      <w:lvlText w:val="%5."/>
      <w:lvlJc w:val="left"/>
      <w:pPr>
        <w:ind w:left="3600" w:hanging="360"/>
      </w:pPr>
    </w:lvl>
    <w:lvl w:ilvl="5" w:tplc="65A27DA4">
      <w:start w:val="1"/>
      <w:numFmt w:val="lowerRoman"/>
      <w:lvlText w:val="%6."/>
      <w:lvlJc w:val="right"/>
      <w:pPr>
        <w:ind w:left="4320" w:hanging="180"/>
      </w:pPr>
    </w:lvl>
    <w:lvl w:ilvl="6" w:tplc="A266A1D6">
      <w:start w:val="1"/>
      <w:numFmt w:val="decimal"/>
      <w:lvlText w:val="%7."/>
      <w:lvlJc w:val="left"/>
      <w:pPr>
        <w:ind w:left="5040" w:hanging="360"/>
      </w:pPr>
    </w:lvl>
    <w:lvl w:ilvl="7" w:tplc="0792E946">
      <w:start w:val="1"/>
      <w:numFmt w:val="lowerLetter"/>
      <w:lvlText w:val="%8."/>
      <w:lvlJc w:val="left"/>
      <w:pPr>
        <w:ind w:left="5760" w:hanging="360"/>
      </w:pPr>
    </w:lvl>
    <w:lvl w:ilvl="8" w:tplc="D800FF42">
      <w:start w:val="1"/>
      <w:numFmt w:val="lowerRoman"/>
      <w:lvlText w:val="%9."/>
      <w:lvlJc w:val="right"/>
      <w:pPr>
        <w:ind w:left="6480" w:hanging="180"/>
      </w:pPr>
    </w:lvl>
  </w:abstractNum>
  <w:abstractNum w:abstractNumId="1" w15:restartNumberingAfterBreak="0">
    <w:nsid w:val="091516F4"/>
    <w:multiLevelType w:val="hybridMultilevel"/>
    <w:tmpl w:val="87C05C58"/>
    <w:lvl w:ilvl="0" w:tplc="09BEF77A">
      <w:start w:val="1"/>
      <w:numFmt w:val="decimal"/>
      <w:pStyle w:val="Stylzkon"/>
      <w:lvlText w:val="(%1)"/>
      <w:lvlJc w:val="left"/>
      <w:pPr>
        <w:ind w:left="348" w:hanging="360"/>
      </w:pPr>
      <w:rPr>
        <w:rFonts w:ascii="Times New Roman" w:hAnsi="Times New Roman" w:cs="Times New Roman"/>
        <w:b w:val="0"/>
        <w:bCs w:val="0"/>
        <w:i w:val="0"/>
        <w:iCs w:val="0"/>
        <w:caps w:val="0"/>
        <w:smallCaps w:val="0"/>
        <w:strike w:val="0"/>
        <w:dstrike w:val="0"/>
        <w:noProof w:val="0"/>
        <w:vanish w:val="0"/>
        <w:spacing w:val="0"/>
        <w:kern w:val="0"/>
        <w:position w:val="0"/>
        <w:u w:val="none"/>
        <w:effect w:val="none"/>
        <w:vertAlign w:val="baseline"/>
        <w:em w:val="none"/>
        <w:specVanish w:val="0"/>
      </w:rPr>
    </w:lvl>
    <w:lvl w:ilvl="1" w:tplc="04050019">
      <w:start w:val="1"/>
      <w:numFmt w:val="lowerLetter"/>
      <w:lvlText w:val="%2."/>
      <w:lvlJc w:val="left"/>
      <w:pPr>
        <w:ind w:left="1068" w:hanging="360"/>
      </w:pPr>
    </w:lvl>
    <w:lvl w:ilvl="2" w:tplc="0405001B" w:tentative="1">
      <w:start w:val="1"/>
      <w:numFmt w:val="lowerRoman"/>
      <w:lvlText w:val="%3."/>
      <w:lvlJc w:val="right"/>
      <w:pPr>
        <w:ind w:left="1788" w:hanging="180"/>
      </w:pPr>
    </w:lvl>
    <w:lvl w:ilvl="3" w:tplc="0405000F" w:tentative="1">
      <w:start w:val="1"/>
      <w:numFmt w:val="decimal"/>
      <w:lvlText w:val="%4."/>
      <w:lvlJc w:val="left"/>
      <w:pPr>
        <w:ind w:left="2508" w:hanging="360"/>
      </w:pPr>
    </w:lvl>
    <w:lvl w:ilvl="4" w:tplc="04050019" w:tentative="1">
      <w:start w:val="1"/>
      <w:numFmt w:val="lowerLetter"/>
      <w:lvlText w:val="%5."/>
      <w:lvlJc w:val="left"/>
      <w:pPr>
        <w:ind w:left="3228" w:hanging="360"/>
      </w:pPr>
    </w:lvl>
    <w:lvl w:ilvl="5" w:tplc="0405001B" w:tentative="1">
      <w:start w:val="1"/>
      <w:numFmt w:val="lowerRoman"/>
      <w:lvlText w:val="%6."/>
      <w:lvlJc w:val="right"/>
      <w:pPr>
        <w:ind w:left="3948" w:hanging="180"/>
      </w:pPr>
    </w:lvl>
    <w:lvl w:ilvl="6" w:tplc="0405000F" w:tentative="1">
      <w:start w:val="1"/>
      <w:numFmt w:val="decimal"/>
      <w:lvlText w:val="%7."/>
      <w:lvlJc w:val="left"/>
      <w:pPr>
        <w:ind w:left="4668" w:hanging="360"/>
      </w:pPr>
    </w:lvl>
    <w:lvl w:ilvl="7" w:tplc="04050019" w:tentative="1">
      <w:start w:val="1"/>
      <w:numFmt w:val="lowerLetter"/>
      <w:lvlText w:val="%8."/>
      <w:lvlJc w:val="left"/>
      <w:pPr>
        <w:ind w:left="5388" w:hanging="360"/>
      </w:pPr>
    </w:lvl>
    <w:lvl w:ilvl="8" w:tplc="0405001B" w:tentative="1">
      <w:start w:val="1"/>
      <w:numFmt w:val="lowerRoman"/>
      <w:lvlText w:val="%9."/>
      <w:lvlJc w:val="right"/>
      <w:pPr>
        <w:ind w:left="6108" w:hanging="180"/>
      </w:pPr>
    </w:lvl>
  </w:abstractNum>
  <w:abstractNum w:abstractNumId="2" w15:restartNumberingAfterBreak="0">
    <w:nsid w:val="09A24DB4"/>
    <w:multiLevelType w:val="hybridMultilevel"/>
    <w:tmpl w:val="986A8F3A"/>
    <w:lvl w:ilvl="0" w:tplc="1CEE3394">
      <w:start w:val="1"/>
      <w:numFmt w:val="bullet"/>
      <w:lvlText w:val="o"/>
      <w:lvlJc w:val="left"/>
      <w:pPr>
        <w:ind w:left="720" w:hanging="360"/>
      </w:pPr>
      <w:rPr>
        <w:rFonts w:ascii="Courier New" w:hAnsi="Courier New" w:cs="Courier New" w:hint="default"/>
        <w:color w:val="FF000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0D756DCE"/>
    <w:multiLevelType w:val="hybridMultilevel"/>
    <w:tmpl w:val="A036CCB4"/>
    <w:lvl w:ilvl="0" w:tplc="27148D32">
      <w:start w:val="1"/>
      <w:numFmt w:val="upperRoman"/>
      <w:pStyle w:val="Podnadpis"/>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F06D4C0"/>
    <w:multiLevelType w:val="hybridMultilevel"/>
    <w:tmpl w:val="D9E0F42A"/>
    <w:lvl w:ilvl="0" w:tplc="78E69ED4">
      <w:start w:val="1"/>
      <w:numFmt w:val="bullet"/>
      <w:lvlText w:val="-"/>
      <w:lvlJc w:val="left"/>
      <w:pPr>
        <w:ind w:left="720" w:hanging="360"/>
      </w:pPr>
      <w:rPr>
        <w:rFonts w:ascii="Symbol" w:hAnsi="Symbol" w:hint="default"/>
      </w:rPr>
    </w:lvl>
    <w:lvl w:ilvl="1" w:tplc="B0D69C42">
      <w:start w:val="1"/>
      <w:numFmt w:val="bullet"/>
      <w:lvlText w:val="o"/>
      <w:lvlJc w:val="left"/>
      <w:pPr>
        <w:ind w:left="1440" w:hanging="360"/>
      </w:pPr>
      <w:rPr>
        <w:rFonts w:ascii="Courier New" w:hAnsi="Courier New" w:hint="default"/>
      </w:rPr>
    </w:lvl>
    <w:lvl w:ilvl="2" w:tplc="0CDE0124">
      <w:start w:val="1"/>
      <w:numFmt w:val="bullet"/>
      <w:lvlText w:val=""/>
      <w:lvlJc w:val="left"/>
      <w:pPr>
        <w:ind w:left="2160" w:hanging="360"/>
      </w:pPr>
      <w:rPr>
        <w:rFonts w:ascii="Wingdings" w:hAnsi="Wingdings" w:hint="default"/>
      </w:rPr>
    </w:lvl>
    <w:lvl w:ilvl="3" w:tplc="34D65206">
      <w:start w:val="1"/>
      <w:numFmt w:val="bullet"/>
      <w:lvlText w:val=""/>
      <w:lvlJc w:val="left"/>
      <w:pPr>
        <w:ind w:left="2880" w:hanging="360"/>
      </w:pPr>
      <w:rPr>
        <w:rFonts w:ascii="Symbol" w:hAnsi="Symbol" w:hint="default"/>
      </w:rPr>
    </w:lvl>
    <w:lvl w:ilvl="4" w:tplc="46465F9C">
      <w:start w:val="1"/>
      <w:numFmt w:val="bullet"/>
      <w:lvlText w:val="o"/>
      <w:lvlJc w:val="left"/>
      <w:pPr>
        <w:ind w:left="3600" w:hanging="360"/>
      </w:pPr>
      <w:rPr>
        <w:rFonts w:ascii="Courier New" w:hAnsi="Courier New" w:hint="default"/>
      </w:rPr>
    </w:lvl>
    <w:lvl w:ilvl="5" w:tplc="6E1CAC78">
      <w:start w:val="1"/>
      <w:numFmt w:val="bullet"/>
      <w:lvlText w:val=""/>
      <w:lvlJc w:val="left"/>
      <w:pPr>
        <w:ind w:left="4320" w:hanging="360"/>
      </w:pPr>
      <w:rPr>
        <w:rFonts w:ascii="Wingdings" w:hAnsi="Wingdings" w:hint="default"/>
      </w:rPr>
    </w:lvl>
    <w:lvl w:ilvl="6" w:tplc="0798A83C">
      <w:start w:val="1"/>
      <w:numFmt w:val="bullet"/>
      <w:lvlText w:val=""/>
      <w:lvlJc w:val="left"/>
      <w:pPr>
        <w:ind w:left="5040" w:hanging="360"/>
      </w:pPr>
      <w:rPr>
        <w:rFonts w:ascii="Symbol" w:hAnsi="Symbol" w:hint="default"/>
      </w:rPr>
    </w:lvl>
    <w:lvl w:ilvl="7" w:tplc="87FA27F8">
      <w:start w:val="1"/>
      <w:numFmt w:val="bullet"/>
      <w:lvlText w:val="o"/>
      <w:lvlJc w:val="left"/>
      <w:pPr>
        <w:ind w:left="5760" w:hanging="360"/>
      </w:pPr>
      <w:rPr>
        <w:rFonts w:ascii="Courier New" w:hAnsi="Courier New" w:hint="default"/>
      </w:rPr>
    </w:lvl>
    <w:lvl w:ilvl="8" w:tplc="9C72443A">
      <w:start w:val="1"/>
      <w:numFmt w:val="bullet"/>
      <w:lvlText w:val=""/>
      <w:lvlJc w:val="left"/>
      <w:pPr>
        <w:ind w:left="6480" w:hanging="360"/>
      </w:pPr>
      <w:rPr>
        <w:rFonts w:ascii="Wingdings" w:hAnsi="Wingdings" w:hint="default"/>
      </w:rPr>
    </w:lvl>
  </w:abstractNum>
  <w:abstractNum w:abstractNumId="5" w15:restartNumberingAfterBreak="0">
    <w:nsid w:val="158D576E"/>
    <w:multiLevelType w:val="hybridMultilevel"/>
    <w:tmpl w:val="C01ED230"/>
    <w:lvl w:ilvl="0" w:tplc="3366246A">
      <w:start w:val="1"/>
      <w:numFmt w:val="bullet"/>
      <w:lvlText w:val="Ø"/>
      <w:lvlJc w:val="left"/>
      <w:pPr>
        <w:ind w:left="720" w:hanging="360"/>
      </w:pPr>
      <w:rPr>
        <w:rFonts w:ascii="Wingdings" w:hAnsi="Wingdings" w:hint="default"/>
      </w:rPr>
    </w:lvl>
    <w:lvl w:ilvl="1" w:tplc="74905528">
      <w:start w:val="1"/>
      <w:numFmt w:val="bullet"/>
      <w:lvlText w:val="o"/>
      <w:lvlJc w:val="left"/>
      <w:pPr>
        <w:ind w:left="1440" w:hanging="360"/>
      </w:pPr>
      <w:rPr>
        <w:rFonts w:ascii="Courier New" w:hAnsi="Courier New" w:hint="default"/>
      </w:rPr>
    </w:lvl>
    <w:lvl w:ilvl="2" w:tplc="6CAECF5C">
      <w:start w:val="1"/>
      <w:numFmt w:val="bullet"/>
      <w:lvlText w:val=""/>
      <w:lvlJc w:val="left"/>
      <w:pPr>
        <w:ind w:left="2160" w:hanging="360"/>
      </w:pPr>
      <w:rPr>
        <w:rFonts w:ascii="Wingdings" w:hAnsi="Wingdings" w:hint="default"/>
      </w:rPr>
    </w:lvl>
    <w:lvl w:ilvl="3" w:tplc="7820CE8A">
      <w:start w:val="1"/>
      <w:numFmt w:val="bullet"/>
      <w:lvlText w:val=""/>
      <w:lvlJc w:val="left"/>
      <w:pPr>
        <w:ind w:left="2880" w:hanging="360"/>
      </w:pPr>
      <w:rPr>
        <w:rFonts w:ascii="Symbol" w:hAnsi="Symbol" w:hint="default"/>
      </w:rPr>
    </w:lvl>
    <w:lvl w:ilvl="4" w:tplc="1C9E5FC4">
      <w:start w:val="1"/>
      <w:numFmt w:val="bullet"/>
      <w:lvlText w:val="o"/>
      <w:lvlJc w:val="left"/>
      <w:pPr>
        <w:ind w:left="3600" w:hanging="360"/>
      </w:pPr>
      <w:rPr>
        <w:rFonts w:ascii="Courier New" w:hAnsi="Courier New" w:hint="default"/>
      </w:rPr>
    </w:lvl>
    <w:lvl w:ilvl="5" w:tplc="59600C86">
      <w:start w:val="1"/>
      <w:numFmt w:val="bullet"/>
      <w:lvlText w:val=""/>
      <w:lvlJc w:val="left"/>
      <w:pPr>
        <w:ind w:left="4320" w:hanging="360"/>
      </w:pPr>
      <w:rPr>
        <w:rFonts w:ascii="Wingdings" w:hAnsi="Wingdings" w:hint="default"/>
      </w:rPr>
    </w:lvl>
    <w:lvl w:ilvl="6" w:tplc="C2722366">
      <w:start w:val="1"/>
      <w:numFmt w:val="bullet"/>
      <w:lvlText w:val=""/>
      <w:lvlJc w:val="left"/>
      <w:pPr>
        <w:ind w:left="5040" w:hanging="360"/>
      </w:pPr>
      <w:rPr>
        <w:rFonts w:ascii="Symbol" w:hAnsi="Symbol" w:hint="default"/>
      </w:rPr>
    </w:lvl>
    <w:lvl w:ilvl="7" w:tplc="6FCE9A34">
      <w:start w:val="1"/>
      <w:numFmt w:val="bullet"/>
      <w:lvlText w:val="o"/>
      <w:lvlJc w:val="left"/>
      <w:pPr>
        <w:ind w:left="5760" w:hanging="360"/>
      </w:pPr>
      <w:rPr>
        <w:rFonts w:ascii="Courier New" w:hAnsi="Courier New" w:hint="default"/>
      </w:rPr>
    </w:lvl>
    <w:lvl w:ilvl="8" w:tplc="4858DBDA">
      <w:start w:val="1"/>
      <w:numFmt w:val="bullet"/>
      <w:lvlText w:val=""/>
      <w:lvlJc w:val="left"/>
      <w:pPr>
        <w:ind w:left="6480" w:hanging="360"/>
      </w:pPr>
      <w:rPr>
        <w:rFonts w:ascii="Wingdings" w:hAnsi="Wingdings" w:hint="default"/>
      </w:rPr>
    </w:lvl>
  </w:abstractNum>
  <w:abstractNum w:abstractNumId="6" w15:restartNumberingAfterBreak="0">
    <w:nsid w:val="188C627A"/>
    <w:multiLevelType w:val="hybridMultilevel"/>
    <w:tmpl w:val="E34A2470"/>
    <w:lvl w:ilvl="0" w:tplc="04050011">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A0F9000"/>
    <w:multiLevelType w:val="hybridMultilevel"/>
    <w:tmpl w:val="0CD4855A"/>
    <w:lvl w:ilvl="0" w:tplc="68088A96">
      <w:start w:val="4"/>
      <w:numFmt w:val="decimal"/>
      <w:lvlText w:val="%1)"/>
      <w:lvlJc w:val="left"/>
      <w:pPr>
        <w:ind w:left="720" w:hanging="360"/>
      </w:pPr>
    </w:lvl>
    <w:lvl w:ilvl="1" w:tplc="1BB09B38">
      <w:start w:val="1"/>
      <w:numFmt w:val="lowerLetter"/>
      <w:lvlText w:val="%2."/>
      <w:lvlJc w:val="left"/>
      <w:pPr>
        <w:ind w:left="1440" w:hanging="360"/>
      </w:pPr>
    </w:lvl>
    <w:lvl w:ilvl="2" w:tplc="18001760">
      <w:start w:val="1"/>
      <w:numFmt w:val="lowerRoman"/>
      <w:lvlText w:val="%3."/>
      <w:lvlJc w:val="right"/>
      <w:pPr>
        <w:ind w:left="2160" w:hanging="180"/>
      </w:pPr>
    </w:lvl>
    <w:lvl w:ilvl="3" w:tplc="356E4FAA">
      <w:start w:val="1"/>
      <w:numFmt w:val="decimal"/>
      <w:lvlText w:val="%4."/>
      <w:lvlJc w:val="left"/>
      <w:pPr>
        <w:ind w:left="2880" w:hanging="360"/>
      </w:pPr>
    </w:lvl>
    <w:lvl w:ilvl="4" w:tplc="C3F8A6E0">
      <w:start w:val="1"/>
      <w:numFmt w:val="lowerLetter"/>
      <w:lvlText w:val="%5."/>
      <w:lvlJc w:val="left"/>
      <w:pPr>
        <w:ind w:left="3600" w:hanging="360"/>
      </w:pPr>
    </w:lvl>
    <w:lvl w:ilvl="5" w:tplc="56F8EDB4">
      <w:start w:val="1"/>
      <w:numFmt w:val="lowerRoman"/>
      <w:lvlText w:val="%6."/>
      <w:lvlJc w:val="right"/>
      <w:pPr>
        <w:ind w:left="4320" w:hanging="180"/>
      </w:pPr>
    </w:lvl>
    <w:lvl w:ilvl="6" w:tplc="B63A73A2">
      <w:start w:val="1"/>
      <w:numFmt w:val="decimal"/>
      <w:lvlText w:val="%7."/>
      <w:lvlJc w:val="left"/>
      <w:pPr>
        <w:ind w:left="5040" w:hanging="360"/>
      </w:pPr>
    </w:lvl>
    <w:lvl w:ilvl="7" w:tplc="9DEAAF56">
      <w:start w:val="1"/>
      <w:numFmt w:val="lowerLetter"/>
      <w:lvlText w:val="%8."/>
      <w:lvlJc w:val="left"/>
      <w:pPr>
        <w:ind w:left="5760" w:hanging="360"/>
      </w:pPr>
    </w:lvl>
    <w:lvl w:ilvl="8" w:tplc="E69C8FCE">
      <w:start w:val="1"/>
      <w:numFmt w:val="lowerRoman"/>
      <w:lvlText w:val="%9."/>
      <w:lvlJc w:val="right"/>
      <w:pPr>
        <w:ind w:left="6480" w:hanging="180"/>
      </w:pPr>
    </w:lvl>
  </w:abstractNum>
  <w:abstractNum w:abstractNumId="8" w15:restartNumberingAfterBreak="0">
    <w:nsid w:val="2A721DBE"/>
    <w:multiLevelType w:val="hybridMultilevel"/>
    <w:tmpl w:val="A5182D0E"/>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3083B2EA"/>
    <w:multiLevelType w:val="hybridMultilevel"/>
    <w:tmpl w:val="33B4DF5A"/>
    <w:lvl w:ilvl="0" w:tplc="081204EC">
      <w:start w:val="3"/>
      <w:numFmt w:val="decimal"/>
      <w:lvlText w:val="%1)"/>
      <w:lvlJc w:val="left"/>
      <w:pPr>
        <w:ind w:left="720" w:hanging="360"/>
      </w:pPr>
    </w:lvl>
    <w:lvl w:ilvl="1" w:tplc="530A2E16">
      <w:start w:val="1"/>
      <w:numFmt w:val="lowerLetter"/>
      <w:lvlText w:val="%2."/>
      <w:lvlJc w:val="left"/>
      <w:pPr>
        <w:ind w:left="1440" w:hanging="360"/>
      </w:pPr>
    </w:lvl>
    <w:lvl w:ilvl="2" w:tplc="5CACCF6C">
      <w:start w:val="1"/>
      <w:numFmt w:val="lowerRoman"/>
      <w:lvlText w:val="%3."/>
      <w:lvlJc w:val="right"/>
      <w:pPr>
        <w:ind w:left="2160" w:hanging="180"/>
      </w:pPr>
    </w:lvl>
    <w:lvl w:ilvl="3" w:tplc="19F06C2C">
      <w:start w:val="1"/>
      <w:numFmt w:val="decimal"/>
      <w:lvlText w:val="%4."/>
      <w:lvlJc w:val="left"/>
      <w:pPr>
        <w:ind w:left="2880" w:hanging="360"/>
      </w:pPr>
    </w:lvl>
    <w:lvl w:ilvl="4" w:tplc="744873E2">
      <w:start w:val="1"/>
      <w:numFmt w:val="lowerLetter"/>
      <w:lvlText w:val="%5."/>
      <w:lvlJc w:val="left"/>
      <w:pPr>
        <w:ind w:left="3600" w:hanging="360"/>
      </w:pPr>
    </w:lvl>
    <w:lvl w:ilvl="5" w:tplc="4418ABC8">
      <w:start w:val="1"/>
      <w:numFmt w:val="lowerRoman"/>
      <w:lvlText w:val="%6."/>
      <w:lvlJc w:val="right"/>
      <w:pPr>
        <w:ind w:left="4320" w:hanging="180"/>
      </w:pPr>
    </w:lvl>
    <w:lvl w:ilvl="6" w:tplc="ABFA3D10">
      <w:start w:val="1"/>
      <w:numFmt w:val="decimal"/>
      <w:lvlText w:val="%7."/>
      <w:lvlJc w:val="left"/>
      <w:pPr>
        <w:ind w:left="5040" w:hanging="360"/>
      </w:pPr>
    </w:lvl>
    <w:lvl w:ilvl="7" w:tplc="168C7E88">
      <w:start w:val="1"/>
      <w:numFmt w:val="lowerLetter"/>
      <w:lvlText w:val="%8."/>
      <w:lvlJc w:val="left"/>
      <w:pPr>
        <w:ind w:left="5760" w:hanging="360"/>
      </w:pPr>
    </w:lvl>
    <w:lvl w:ilvl="8" w:tplc="B58E9E2E">
      <w:start w:val="1"/>
      <w:numFmt w:val="lowerRoman"/>
      <w:lvlText w:val="%9."/>
      <w:lvlJc w:val="right"/>
      <w:pPr>
        <w:ind w:left="6480" w:hanging="180"/>
      </w:pPr>
    </w:lvl>
  </w:abstractNum>
  <w:abstractNum w:abstractNumId="10" w15:restartNumberingAfterBreak="0">
    <w:nsid w:val="44CD30B6"/>
    <w:multiLevelType w:val="hybridMultilevel"/>
    <w:tmpl w:val="0C50CB24"/>
    <w:lvl w:ilvl="0" w:tplc="E76A5E10">
      <w:start w:val="1"/>
      <w:numFmt w:val="bullet"/>
      <w:pStyle w:val="SeznamOdrkov"/>
      <w:lvlText w:val=""/>
      <w:lvlJc w:val="left"/>
      <w:pPr>
        <w:ind w:left="720" w:hanging="360"/>
      </w:pPr>
      <w:rPr>
        <w:rFonts w:ascii="Wingdings" w:hAnsi="Wingdings"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5CC62232"/>
    <w:multiLevelType w:val="hybridMultilevel"/>
    <w:tmpl w:val="FFFFFFFF"/>
    <w:lvl w:ilvl="0" w:tplc="4B5ED576">
      <w:start w:val="1"/>
      <w:numFmt w:val="lowerLetter"/>
      <w:lvlText w:val="%1)"/>
      <w:lvlJc w:val="left"/>
      <w:pPr>
        <w:ind w:left="927" w:hanging="360"/>
      </w:pPr>
    </w:lvl>
    <w:lvl w:ilvl="1" w:tplc="CE288CA4">
      <w:start w:val="1"/>
      <w:numFmt w:val="lowerLetter"/>
      <w:lvlText w:val="%2."/>
      <w:lvlJc w:val="left"/>
      <w:pPr>
        <w:ind w:left="1647" w:hanging="360"/>
      </w:pPr>
    </w:lvl>
    <w:lvl w:ilvl="2" w:tplc="D69CBC42">
      <w:start w:val="1"/>
      <w:numFmt w:val="lowerRoman"/>
      <w:lvlText w:val="%3."/>
      <w:lvlJc w:val="right"/>
      <w:pPr>
        <w:ind w:left="2367" w:hanging="180"/>
      </w:pPr>
    </w:lvl>
    <w:lvl w:ilvl="3" w:tplc="E2D46D26">
      <w:start w:val="1"/>
      <w:numFmt w:val="decimal"/>
      <w:lvlText w:val="%4."/>
      <w:lvlJc w:val="left"/>
      <w:pPr>
        <w:ind w:left="3087" w:hanging="360"/>
      </w:pPr>
    </w:lvl>
    <w:lvl w:ilvl="4" w:tplc="C8F61008">
      <w:start w:val="1"/>
      <w:numFmt w:val="lowerLetter"/>
      <w:lvlText w:val="%5."/>
      <w:lvlJc w:val="left"/>
      <w:pPr>
        <w:ind w:left="3807" w:hanging="360"/>
      </w:pPr>
    </w:lvl>
    <w:lvl w:ilvl="5" w:tplc="544C66A2">
      <w:start w:val="1"/>
      <w:numFmt w:val="lowerRoman"/>
      <w:lvlText w:val="%6."/>
      <w:lvlJc w:val="right"/>
      <w:pPr>
        <w:ind w:left="4527" w:hanging="180"/>
      </w:pPr>
    </w:lvl>
    <w:lvl w:ilvl="6" w:tplc="F0441E78">
      <w:start w:val="1"/>
      <w:numFmt w:val="decimal"/>
      <w:lvlText w:val="%7."/>
      <w:lvlJc w:val="left"/>
      <w:pPr>
        <w:ind w:left="5247" w:hanging="360"/>
      </w:pPr>
    </w:lvl>
    <w:lvl w:ilvl="7" w:tplc="5930FE3C">
      <w:start w:val="1"/>
      <w:numFmt w:val="lowerLetter"/>
      <w:lvlText w:val="%8."/>
      <w:lvlJc w:val="left"/>
      <w:pPr>
        <w:ind w:left="5967" w:hanging="360"/>
      </w:pPr>
    </w:lvl>
    <w:lvl w:ilvl="8" w:tplc="F5E26612">
      <w:start w:val="1"/>
      <w:numFmt w:val="lowerRoman"/>
      <w:lvlText w:val="%9."/>
      <w:lvlJc w:val="right"/>
      <w:pPr>
        <w:ind w:left="6687" w:hanging="180"/>
      </w:pPr>
    </w:lvl>
  </w:abstractNum>
  <w:abstractNum w:abstractNumId="12" w15:restartNumberingAfterBreak="0">
    <w:nsid w:val="6C3E9425"/>
    <w:multiLevelType w:val="hybridMultilevel"/>
    <w:tmpl w:val="D01AF58E"/>
    <w:lvl w:ilvl="0" w:tplc="E6329CD8">
      <w:start w:val="1"/>
      <w:numFmt w:val="bullet"/>
      <w:lvlText w:val="-"/>
      <w:lvlJc w:val="left"/>
      <w:pPr>
        <w:ind w:left="720" w:hanging="360"/>
      </w:pPr>
      <w:rPr>
        <w:rFonts w:ascii="Symbol" w:hAnsi="Symbol" w:hint="default"/>
      </w:rPr>
    </w:lvl>
    <w:lvl w:ilvl="1" w:tplc="79344E2C">
      <w:start w:val="1"/>
      <w:numFmt w:val="bullet"/>
      <w:lvlText w:val="o"/>
      <w:lvlJc w:val="left"/>
      <w:pPr>
        <w:ind w:left="1440" w:hanging="360"/>
      </w:pPr>
      <w:rPr>
        <w:rFonts w:ascii="Courier New" w:hAnsi="Courier New" w:hint="default"/>
      </w:rPr>
    </w:lvl>
    <w:lvl w:ilvl="2" w:tplc="41F00460">
      <w:start w:val="1"/>
      <w:numFmt w:val="bullet"/>
      <w:lvlText w:val=""/>
      <w:lvlJc w:val="left"/>
      <w:pPr>
        <w:ind w:left="2160" w:hanging="360"/>
      </w:pPr>
      <w:rPr>
        <w:rFonts w:ascii="Wingdings" w:hAnsi="Wingdings" w:hint="default"/>
      </w:rPr>
    </w:lvl>
    <w:lvl w:ilvl="3" w:tplc="357C49A0">
      <w:start w:val="1"/>
      <w:numFmt w:val="bullet"/>
      <w:lvlText w:val=""/>
      <w:lvlJc w:val="left"/>
      <w:pPr>
        <w:ind w:left="2880" w:hanging="360"/>
      </w:pPr>
      <w:rPr>
        <w:rFonts w:ascii="Symbol" w:hAnsi="Symbol" w:hint="default"/>
      </w:rPr>
    </w:lvl>
    <w:lvl w:ilvl="4" w:tplc="FDA68CAA">
      <w:start w:val="1"/>
      <w:numFmt w:val="bullet"/>
      <w:lvlText w:val="o"/>
      <w:lvlJc w:val="left"/>
      <w:pPr>
        <w:ind w:left="3600" w:hanging="360"/>
      </w:pPr>
      <w:rPr>
        <w:rFonts w:ascii="Courier New" w:hAnsi="Courier New" w:hint="default"/>
      </w:rPr>
    </w:lvl>
    <w:lvl w:ilvl="5" w:tplc="CBCE1D12">
      <w:start w:val="1"/>
      <w:numFmt w:val="bullet"/>
      <w:lvlText w:val=""/>
      <w:lvlJc w:val="left"/>
      <w:pPr>
        <w:ind w:left="4320" w:hanging="360"/>
      </w:pPr>
      <w:rPr>
        <w:rFonts w:ascii="Wingdings" w:hAnsi="Wingdings" w:hint="default"/>
      </w:rPr>
    </w:lvl>
    <w:lvl w:ilvl="6" w:tplc="A708604E">
      <w:start w:val="1"/>
      <w:numFmt w:val="bullet"/>
      <w:lvlText w:val=""/>
      <w:lvlJc w:val="left"/>
      <w:pPr>
        <w:ind w:left="5040" w:hanging="360"/>
      </w:pPr>
      <w:rPr>
        <w:rFonts w:ascii="Symbol" w:hAnsi="Symbol" w:hint="default"/>
      </w:rPr>
    </w:lvl>
    <w:lvl w:ilvl="7" w:tplc="22128452">
      <w:start w:val="1"/>
      <w:numFmt w:val="bullet"/>
      <w:lvlText w:val="o"/>
      <w:lvlJc w:val="left"/>
      <w:pPr>
        <w:ind w:left="5760" w:hanging="360"/>
      </w:pPr>
      <w:rPr>
        <w:rFonts w:ascii="Courier New" w:hAnsi="Courier New" w:hint="default"/>
      </w:rPr>
    </w:lvl>
    <w:lvl w:ilvl="8" w:tplc="E210414A">
      <w:start w:val="1"/>
      <w:numFmt w:val="bullet"/>
      <w:lvlText w:val=""/>
      <w:lvlJc w:val="left"/>
      <w:pPr>
        <w:ind w:left="6480" w:hanging="360"/>
      </w:pPr>
      <w:rPr>
        <w:rFonts w:ascii="Wingdings" w:hAnsi="Wingdings" w:hint="default"/>
      </w:rPr>
    </w:lvl>
  </w:abstractNum>
  <w:abstractNum w:abstractNumId="13" w15:restartNumberingAfterBreak="0">
    <w:nsid w:val="7AD989E6"/>
    <w:multiLevelType w:val="hybridMultilevel"/>
    <w:tmpl w:val="A900FDC0"/>
    <w:lvl w:ilvl="0" w:tplc="3EE67C18">
      <w:start w:val="1"/>
      <w:numFmt w:val="decimal"/>
      <w:lvlText w:val="%1)"/>
      <w:lvlJc w:val="left"/>
      <w:pPr>
        <w:ind w:left="720" w:hanging="360"/>
      </w:pPr>
    </w:lvl>
    <w:lvl w:ilvl="1" w:tplc="3D8A5726">
      <w:start w:val="1"/>
      <w:numFmt w:val="lowerLetter"/>
      <w:lvlText w:val="%2."/>
      <w:lvlJc w:val="left"/>
      <w:pPr>
        <w:ind w:left="1440" w:hanging="360"/>
      </w:pPr>
    </w:lvl>
    <w:lvl w:ilvl="2" w:tplc="C7D00680">
      <w:start w:val="1"/>
      <w:numFmt w:val="lowerRoman"/>
      <w:lvlText w:val="%3."/>
      <w:lvlJc w:val="right"/>
      <w:pPr>
        <w:ind w:left="2160" w:hanging="180"/>
      </w:pPr>
    </w:lvl>
    <w:lvl w:ilvl="3" w:tplc="C764003E">
      <w:start w:val="1"/>
      <w:numFmt w:val="decimal"/>
      <w:lvlText w:val="%4."/>
      <w:lvlJc w:val="left"/>
      <w:pPr>
        <w:ind w:left="2880" w:hanging="360"/>
      </w:pPr>
    </w:lvl>
    <w:lvl w:ilvl="4" w:tplc="93665686">
      <w:start w:val="1"/>
      <w:numFmt w:val="lowerLetter"/>
      <w:lvlText w:val="%5."/>
      <w:lvlJc w:val="left"/>
      <w:pPr>
        <w:ind w:left="3600" w:hanging="360"/>
      </w:pPr>
    </w:lvl>
    <w:lvl w:ilvl="5" w:tplc="D6E6BBE8">
      <w:start w:val="1"/>
      <w:numFmt w:val="lowerRoman"/>
      <w:lvlText w:val="%6."/>
      <w:lvlJc w:val="right"/>
      <w:pPr>
        <w:ind w:left="4320" w:hanging="180"/>
      </w:pPr>
    </w:lvl>
    <w:lvl w:ilvl="6" w:tplc="2916977E">
      <w:start w:val="1"/>
      <w:numFmt w:val="decimal"/>
      <w:lvlText w:val="%7."/>
      <w:lvlJc w:val="left"/>
      <w:pPr>
        <w:ind w:left="5040" w:hanging="360"/>
      </w:pPr>
    </w:lvl>
    <w:lvl w:ilvl="7" w:tplc="2D0C793E">
      <w:start w:val="1"/>
      <w:numFmt w:val="lowerLetter"/>
      <w:lvlText w:val="%8."/>
      <w:lvlJc w:val="left"/>
      <w:pPr>
        <w:ind w:left="5760" w:hanging="360"/>
      </w:pPr>
    </w:lvl>
    <w:lvl w:ilvl="8" w:tplc="BD1A0880">
      <w:start w:val="1"/>
      <w:numFmt w:val="lowerRoman"/>
      <w:lvlText w:val="%9."/>
      <w:lvlJc w:val="right"/>
      <w:pPr>
        <w:ind w:left="6480" w:hanging="180"/>
      </w:pPr>
    </w:lvl>
  </w:abstractNum>
  <w:abstractNum w:abstractNumId="14" w15:restartNumberingAfterBreak="0">
    <w:nsid w:val="7E6B3249"/>
    <w:multiLevelType w:val="multilevel"/>
    <w:tmpl w:val="58FACFDA"/>
    <w:lvl w:ilvl="0">
      <w:start w:val="1"/>
      <w:numFmt w:val="decimal"/>
      <w:pStyle w:val="Nadpis1"/>
      <w:lvlText w:val="%1."/>
      <w:lvlJc w:val="left"/>
      <w:pPr>
        <w:ind w:left="700" w:hanging="360"/>
      </w:pPr>
      <w:rPr>
        <w:rFonts w:ascii="Times New Roman" w:hAnsi="Times New Roman" w:cs="Times New Roman" w:hint="default"/>
        <w:b/>
        <w:sz w:val="24"/>
      </w:rPr>
    </w:lvl>
    <w:lvl w:ilvl="1">
      <w:start w:val="1"/>
      <w:numFmt w:val="decimal"/>
      <w:pStyle w:val="Nadpis2"/>
      <w:lvlText w:val="%1.%2"/>
      <w:lvlJc w:val="left"/>
      <w:pPr>
        <w:ind w:left="576" w:hanging="576"/>
      </w:pPr>
    </w:lvl>
    <w:lvl w:ilvl="2">
      <w:start w:val="1"/>
      <w:numFmt w:val="decimal"/>
      <w:pStyle w:val="Nadpis3"/>
      <w:lvlText w:val="%1.%2.%3"/>
      <w:lvlJc w:val="left"/>
      <w:pPr>
        <w:ind w:left="720" w:hanging="720"/>
      </w:p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num w:numId="1" w16cid:durableId="1555702968">
    <w:abstractNumId w:val="7"/>
  </w:num>
  <w:num w:numId="2" w16cid:durableId="2096128072">
    <w:abstractNumId w:val="9"/>
  </w:num>
  <w:num w:numId="3" w16cid:durableId="938292598">
    <w:abstractNumId w:val="0"/>
  </w:num>
  <w:num w:numId="4" w16cid:durableId="213083686">
    <w:abstractNumId w:val="13"/>
  </w:num>
  <w:num w:numId="5" w16cid:durableId="1429622894">
    <w:abstractNumId w:val="4"/>
  </w:num>
  <w:num w:numId="6" w16cid:durableId="1769040551">
    <w:abstractNumId w:val="12"/>
  </w:num>
  <w:num w:numId="7" w16cid:durableId="1353798498">
    <w:abstractNumId w:val="5"/>
  </w:num>
  <w:num w:numId="8" w16cid:durableId="1323006010">
    <w:abstractNumId w:val="11"/>
  </w:num>
  <w:num w:numId="9" w16cid:durableId="1494486499">
    <w:abstractNumId w:val="14"/>
  </w:num>
  <w:num w:numId="10" w16cid:durableId="2091585028">
    <w:abstractNumId w:val="1"/>
  </w:num>
  <w:num w:numId="11" w16cid:durableId="1548450417">
    <w:abstractNumId w:val="3"/>
  </w:num>
  <w:num w:numId="12" w16cid:durableId="1035885759">
    <w:abstractNumId w:val="10"/>
  </w:num>
  <w:num w:numId="13" w16cid:durableId="988939333">
    <w:abstractNumId w:val="2"/>
  </w:num>
  <w:num w:numId="14" w16cid:durableId="1962758867">
    <w:abstractNumId w:val="8"/>
  </w:num>
  <w:num w:numId="15" w16cid:durableId="953051338">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oNotTrackFormatting/>
  <w:defaultTabStop w:val="708"/>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1C19"/>
    <w:rsid w:val="00000119"/>
    <w:rsid w:val="0000058C"/>
    <w:rsid w:val="00000E41"/>
    <w:rsid w:val="000011F8"/>
    <w:rsid w:val="0000127C"/>
    <w:rsid w:val="0000199B"/>
    <w:rsid w:val="00001DA1"/>
    <w:rsid w:val="00002B8E"/>
    <w:rsid w:val="0000330D"/>
    <w:rsid w:val="00003D09"/>
    <w:rsid w:val="00003D93"/>
    <w:rsid w:val="00003FA9"/>
    <w:rsid w:val="00005133"/>
    <w:rsid w:val="000055CB"/>
    <w:rsid w:val="00005C96"/>
    <w:rsid w:val="00005CF5"/>
    <w:rsid w:val="00006041"/>
    <w:rsid w:val="000060C0"/>
    <w:rsid w:val="00006963"/>
    <w:rsid w:val="000077F4"/>
    <w:rsid w:val="00007FBF"/>
    <w:rsid w:val="000100C2"/>
    <w:rsid w:val="0001080D"/>
    <w:rsid w:val="00010B0D"/>
    <w:rsid w:val="00012517"/>
    <w:rsid w:val="000126D3"/>
    <w:rsid w:val="00013013"/>
    <w:rsid w:val="00013216"/>
    <w:rsid w:val="00013515"/>
    <w:rsid w:val="00013DEA"/>
    <w:rsid w:val="00014284"/>
    <w:rsid w:val="0001478B"/>
    <w:rsid w:val="00014794"/>
    <w:rsid w:val="0001590A"/>
    <w:rsid w:val="00015F0C"/>
    <w:rsid w:val="0001653B"/>
    <w:rsid w:val="0001698D"/>
    <w:rsid w:val="0001795B"/>
    <w:rsid w:val="00020095"/>
    <w:rsid w:val="00020C31"/>
    <w:rsid w:val="00020D21"/>
    <w:rsid w:val="000218DE"/>
    <w:rsid w:val="00021ED6"/>
    <w:rsid w:val="0002201B"/>
    <w:rsid w:val="00022466"/>
    <w:rsid w:val="000224F0"/>
    <w:rsid w:val="00022AC4"/>
    <w:rsid w:val="00023DC0"/>
    <w:rsid w:val="00024265"/>
    <w:rsid w:val="00024364"/>
    <w:rsid w:val="000244CF"/>
    <w:rsid w:val="00024677"/>
    <w:rsid w:val="0002483C"/>
    <w:rsid w:val="00024D0B"/>
    <w:rsid w:val="00024D34"/>
    <w:rsid w:val="00024FDA"/>
    <w:rsid w:val="00025F73"/>
    <w:rsid w:val="00026AE7"/>
    <w:rsid w:val="00027AD5"/>
    <w:rsid w:val="00027E53"/>
    <w:rsid w:val="0003154E"/>
    <w:rsid w:val="00031F95"/>
    <w:rsid w:val="00032835"/>
    <w:rsid w:val="000334BD"/>
    <w:rsid w:val="00034492"/>
    <w:rsid w:val="00034AE4"/>
    <w:rsid w:val="000350F7"/>
    <w:rsid w:val="000362F0"/>
    <w:rsid w:val="00036358"/>
    <w:rsid w:val="00036970"/>
    <w:rsid w:val="00036EC2"/>
    <w:rsid w:val="00037AB2"/>
    <w:rsid w:val="0004044C"/>
    <w:rsid w:val="000404D3"/>
    <w:rsid w:val="00040A5F"/>
    <w:rsid w:val="000412EE"/>
    <w:rsid w:val="00042369"/>
    <w:rsid w:val="00042565"/>
    <w:rsid w:val="0004365F"/>
    <w:rsid w:val="00044F19"/>
    <w:rsid w:val="000454DF"/>
    <w:rsid w:val="00045504"/>
    <w:rsid w:val="000458D3"/>
    <w:rsid w:val="00045AA0"/>
    <w:rsid w:val="00045B8E"/>
    <w:rsid w:val="00045DA5"/>
    <w:rsid w:val="00045DCE"/>
    <w:rsid w:val="000464CB"/>
    <w:rsid w:val="00046540"/>
    <w:rsid w:val="000469D8"/>
    <w:rsid w:val="00046E92"/>
    <w:rsid w:val="000476D8"/>
    <w:rsid w:val="00050733"/>
    <w:rsid w:val="00051630"/>
    <w:rsid w:val="000517E4"/>
    <w:rsid w:val="00052284"/>
    <w:rsid w:val="000550E3"/>
    <w:rsid w:val="0005520A"/>
    <w:rsid w:val="00056006"/>
    <w:rsid w:val="000569DA"/>
    <w:rsid w:val="00056F70"/>
    <w:rsid w:val="000571F4"/>
    <w:rsid w:val="0005764B"/>
    <w:rsid w:val="00057C1A"/>
    <w:rsid w:val="00060229"/>
    <w:rsid w:val="0006083A"/>
    <w:rsid w:val="00061A0F"/>
    <w:rsid w:val="000623B6"/>
    <w:rsid w:val="000625A1"/>
    <w:rsid w:val="00063814"/>
    <w:rsid w:val="00063B1A"/>
    <w:rsid w:val="00063B34"/>
    <w:rsid w:val="0006438C"/>
    <w:rsid w:val="000646E9"/>
    <w:rsid w:val="00064EAC"/>
    <w:rsid w:val="00065A1D"/>
    <w:rsid w:val="00065CE7"/>
    <w:rsid w:val="000660F4"/>
    <w:rsid w:val="000663E9"/>
    <w:rsid w:val="000667EA"/>
    <w:rsid w:val="00066F43"/>
    <w:rsid w:val="0007010D"/>
    <w:rsid w:val="00070CA3"/>
    <w:rsid w:val="0007228A"/>
    <w:rsid w:val="0007245E"/>
    <w:rsid w:val="00072D32"/>
    <w:rsid w:val="00072E82"/>
    <w:rsid w:val="00073E48"/>
    <w:rsid w:val="0007419A"/>
    <w:rsid w:val="0007532F"/>
    <w:rsid w:val="00076F44"/>
    <w:rsid w:val="00076FA5"/>
    <w:rsid w:val="0007706F"/>
    <w:rsid w:val="000772D9"/>
    <w:rsid w:val="0007752A"/>
    <w:rsid w:val="000779D2"/>
    <w:rsid w:val="00077C11"/>
    <w:rsid w:val="00080677"/>
    <w:rsid w:val="00080E9D"/>
    <w:rsid w:val="00081B2A"/>
    <w:rsid w:val="00082000"/>
    <w:rsid w:val="0008324A"/>
    <w:rsid w:val="00083B7C"/>
    <w:rsid w:val="0008428F"/>
    <w:rsid w:val="00084C68"/>
    <w:rsid w:val="00085C98"/>
    <w:rsid w:val="00086553"/>
    <w:rsid w:val="00086A28"/>
    <w:rsid w:val="00087960"/>
    <w:rsid w:val="00087D55"/>
    <w:rsid w:val="000902EC"/>
    <w:rsid w:val="00090A86"/>
    <w:rsid w:val="000922D9"/>
    <w:rsid w:val="000929F4"/>
    <w:rsid w:val="00092A90"/>
    <w:rsid w:val="0009334C"/>
    <w:rsid w:val="00094A41"/>
    <w:rsid w:val="0009527C"/>
    <w:rsid w:val="000957DF"/>
    <w:rsid w:val="0009594D"/>
    <w:rsid w:val="00095BBA"/>
    <w:rsid w:val="00095BD6"/>
    <w:rsid w:val="00095D31"/>
    <w:rsid w:val="00095E54"/>
    <w:rsid w:val="00096105"/>
    <w:rsid w:val="0009638C"/>
    <w:rsid w:val="00096A3B"/>
    <w:rsid w:val="00096DE2"/>
    <w:rsid w:val="00097783"/>
    <w:rsid w:val="00097A87"/>
    <w:rsid w:val="00097C5C"/>
    <w:rsid w:val="000A048F"/>
    <w:rsid w:val="000A262F"/>
    <w:rsid w:val="000A2871"/>
    <w:rsid w:val="000A2B8F"/>
    <w:rsid w:val="000A31D5"/>
    <w:rsid w:val="000A3376"/>
    <w:rsid w:val="000A442E"/>
    <w:rsid w:val="000A498E"/>
    <w:rsid w:val="000A4AA3"/>
    <w:rsid w:val="000A4BFB"/>
    <w:rsid w:val="000A5105"/>
    <w:rsid w:val="000A57D3"/>
    <w:rsid w:val="000A5E81"/>
    <w:rsid w:val="000A6363"/>
    <w:rsid w:val="000A6530"/>
    <w:rsid w:val="000A7400"/>
    <w:rsid w:val="000A74C7"/>
    <w:rsid w:val="000A76E6"/>
    <w:rsid w:val="000B0042"/>
    <w:rsid w:val="000B0ACD"/>
    <w:rsid w:val="000B1181"/>
    <w:rsid w:val="000B16E3"/>
    <w:rsid w:val="000B4FE8"/>
    <w:rsid w:val="000B5E4F"/>
    <w:rsid w:val="000B69AF"/>
    <w:rsid w:val="000B6C58"/>
    <w:rsid w:val="000B71AB"/>
    <w:rsid w:val="000B7698"/>
    <w:rsid w:val="000B77AB"/>
    <w:rsid w:val="000C04D5"/>
    <w:rsid w:val="000C3B87"/>
    <w:rsid w:val="000C40F4"/>
    <w:rsid w:val="000C4480"/>
    <w:rsid w:val="000C4750"/>
    <w:rsid w:val="000C4E04"/>
    <w:rsid w:val="000C4F0C"/>
    <w:rsid w:val="000C59AD"/>
    <w:rsid w:val="000C7473"/>
    <w:rsid w:val="000C7756"/>
    <w:rsid w:val="000D00ED"/>
    <w:rsid w:val="000D0486"/>
    <w:rsid w:val="000D04C1"/>
    <w:rsid w:val="000D0CC6"/>
    <w:rsid w:val="000D16F6"/>
    <w:rsid w:val="000D1F71"/>
    <w:rsid w:val="000D3802"/>
    <w:rsid w:val="000D4126"/>
    <w:rsid w:val="000D5405"/>
    <w:rsid w:val="000D57AE"/>
    <w:rsid w:val="000D57CF"/>
    <w:rsid w:val="000D5A13"/>
    <w:rsid w:val="000D5AD8"/>
    <w:rsid w:val="000D74A6"/>
    <w:rsid w:val="000D74BC"/>
    <w:rsid w:val="000D7BAA"/>
    <w:rsid w:val="000E0124"/>
    <w:rsid w:val="000E019C"/>
    <w:rsid w:val="000E025C"/>
    <w:rsid w:val="000E0455"/>
    <w:rsid w:val="000E049E"/>
    <w:rsid w:val="000E0570"/>
    <w:rsid w:val="000E0E0B"/>
    <w:rsid w:val="000E176D"/>
    <w:rsid w:val="000E1C9C"/>
    <w:rsid w:val="000E2216"/>
    <w:rsid w:val="000E2819"/>
    <w:rsid w:val="000E2A3F"/>
    <w:rsid w:val="000E2EEE"/>
    <w:rsid w:val="000E414C"/>
    <w:rsid w:val="000E5083"/>
    <w:rsid w:val="000E5310"/>
    <w:rsid w:val="000E61A1"/>
    <w:rsid w:val="000E6368"/>
    <w:rsid w:val="000E68D9"/>
    <w:rsid w:val="000E7079"/>
    <w:rsid w:val="000E78F5"/>
    <w:rsid w:val="000E7A0B"/>
    <w:rsid w:val="000E7BEF"/>
    <w:rsid w:val="000F0F40"/>
    <w:rsid w:val="000F12B9"/>
    <w:rsid w:val="000F1995"/>
    <w:rsid w:val="000F24AA"/>
    <w:rsid w:val="000F28B1"/>
    <w:rsid w:val="000F34DE"/>
    <w:rsid w:val="000F4195"/>
    <w:rsid w:val="000F4FA1"/>
    <w:rsid w:val="000F551B"/>
    <w:rsid w:val="000F67FC"/>
    <w:rsid w:val="000F6A0B"/>
    <w:rsid w:val="000F702D"/>
    <w:rsid w:val="00100387"/>
    <w:rsid w:val="00100C36"/>
    <w:rsid w:val="00100E33"/>
    <w:rsid w:val="001017C3"/>
    <w:rsid w:val="00103F2D"/>
    <w:rsid w:val="00105337"/>
    <w:rsid w:val="0010569C"/>
    <w:rsid w:val="00105BFF"/>
    <w:rsid w:val="001061DB"/>
    <w:rsid w:val="00106ADE"/>
    <w:rsid w:val="00106B91"/>
    <w:rsid w:val="00107415"/>
    <w:rsid w:val="00107533"/>
    <w:rsid w:val="00111723"/>
    <w:rsid w:val="00112283"/>
    <w:rsid w:val="00112616"/>
    <w:rsid w:val="00112B48"/>
    <w:rsid w:val="001137DF"/>
    <w:rsid w:val="001156A7"/>
    <w:rsid w:val="00115B31"/>
    <w:rsid w:val="00115D16"/>
    <w:rsid w:val="00116176"/>
    <w:rsid w:val="0011654E"/>
    <w:rsid w:val="00116C87"/>
    <w:rsid w:val="001172BC"/>
    <w:rsid w:val="00117CC6"/>
    <w:rsid w:val="00120CAB"/>
    <w:rsid w:val="00121438"/>
    <w:rsid w:val="00121AF0"/>
    <w:rsid w:val="00121D74"/>
    <w:rsid w:val="001225FC"/>
    <w:rsid w:val="001231F3"/>
    <w:rsid w:val="0012359A"/>
    <w:rsid w:val="00124B82"/>
    <w:rsid w:val="00124FD6"/>
    <w:rsid w:val="00125674"/>
    <w:rsid w:val="00125711"/>
    <w:rsid w:val="00125C6D"/>
    <w:rsid w:val="00127116"/>
    <w:rsid w:val="0013036E"/>
    <w:rsid w:val="00131552"/>
    <w:rsid w:val="001338FC"/>
    <w:rsid w:val="00133BB2"/>
    <w:rsid w:val="00133D17"/>
    <w:rsid w:val="0013523B"/>
    <w:rsid w:val="001359EE"/>
    <w:rsid w:val="00135CEC"/>
    <w:rsid w:val="0013671E"/>
    <w:rsid w:val="001373BD"/>
    <w:rsid w:val="001375EC"/>
    <w:rsid w:val="0013766D"/>
    <w:rsid w:val="001400D3"/>
    <w:rsid w:val="00140D2D"/>
    <w:rsid w:val="00142A93"/>
    <w:rsid w:val="00142BD5"/>
    <w:rsid w:val="001431A1"/>
    <w:rsid w:val="00143A19"/>
    <w:rsid w:val="00144416"/>
    <w:rsid w:val="00144544"/>
    <w:rsid w:val="001460F6"/>
    <w:rsid w:val="00146C7B"/>
    <w:rsid w:val="00147B77"/>
    <w:rsid w:val="00151294"/>
    <w:rsid w:val="00151FC0"/>
    <w:rsid w:val="00152087"/>
    <w:rsid w:val="00152931"/>
    <w:rsid w:val="0015375F"/>
    <w:rsid w:val="0015394C"/>
    <w:rsid w:val="00153954"/>
    <w:rsid w:val="00154336"/>
    <w:rsid w:val="00154A37"/>
    <w:rsid w:val="00154EEC"/>
    <w:rsid w:val="00154F55"/>
    <w:rsid w:val="00155022"/>
    <w:rsid w:val="001551DB"/>
    <w:rsid w:val="00155B42"/>
    <w:rsid w:val="00156853"/>
    <w:rsid w:val="001574D6"/>
    <w:rsid w:val="00157705"/>
    <w:rsid w:val="00157D33"/>
    <w:rsid w:val="0016022F"/>
    <w:rsid w:val="00160324"/>
    <w:rsid w:val="00160387"/>
    <w:rsid w:val="001607E4"/>
    <w:rsid w:val="00160D34"/>
    <w:rsid w:val="0016133E"/>
    <w:rsid w:val="00161C76"/>
    <w:rsid w:val="0016214B"/>
    <w:rsid w:val="00162712"/>
    <w:rsid w:val="00163215"/>
    <w:rsid w:val="0016324E"/>
    <w:rsid w:val="00163C5B"/>
    <w:rsid w:val="00164E2F"/>
    <w:rsid w:val="00165417"/>
    <w:rsid w:val="00165531"/>
    <w:rsid w:val="001663F7"/>
    <w:rsid w:val="0017018D"/>
    <w:rsid w:val="00170798"/>
    <w:rsid w:val="00170F50"/>
    <w:rsid w:val="001715C7"/>
    <w:rsid w:val="00171D81"/>
    <w:rsid w:val="00171E2B"/>
    <w:rsid w:val="00171F54"/>
    <w:rsid w:val="0017296F"/>
    <w:rsid w:val="00172BD1"/>
    <w:rsid w:val="00172EE9"/>
    <w:rsid w:val="0017359B"/>
    <w:rsid w:val="00173CC2"/>
    <w:rsid w:val="001752B0"/>
    <w:rsid w:val="0017602E"/>
    <w:rsid w:val="0017642B"/>
    <w:rsid w:val="001765F6"/>
    <w:rsid w:val="00176662"/>
    <w:rsid w:val="0017672D"/>
    <w:rsid w:val="00176A80"/>
    <w:rsid w:val="00176C5E"/>
    <w:rsid w:val="0017702A"/>
    <w:rsid w:val="00177A07"/>
    <w:rsid w:val="001808E8"/>
    <w:rsid w:val="00180F3A"/>
    <w:rsid w:val="001810EC"/>
    <w:rsid w:val="00181C57"/>
    <w:rsid w:val="00181EA7"/>
    <w:rsid w:val="00181EE1"/>
    <w:rsid w:val="00182312"/>
    <w:rsid w:val="001826A2"/>
    <w:rsid w:val="00182B4A"/>
    <w:rsid w:val="00182CAE"/>
    <w:rsid w:val="00183F42"/>
    <w:rsid w:val="0018407D"/>
    <w:rsid w:val="0018456F"/>
    <w:rsid w:val="00185D3E"/>
    <w:rsid w:val="00186F23"/>
    <w:rsid w:val="00187278"/>
    <w:rsid w:val="001879FF"/>
    <w:rsid w:val="00190002"/>
    <w:rsid w:val="00190187"/>
    <w:rsid w:val="0019073E"/>
    <w:rsid w:val="00190ECA"/>
    <w:rsid w:val="001913B5"/>
    <w:rsid w:val="00192074"/>
    <w:rsid w:val="001922C4"/>
    <w:rsid w:val="00192347"/>
    <w:rsid w:val="001923FA"/>
    <w:rsid w:val="00192B51"/>
    <w:rsid w:val="00192FEC"/>
    <w:rsid w:val="00193AE8"/>
    <w:rsid w:val="00193B75"/>
    <w:rsid w:val="001947E7"/>
    <w:rsid w:val="00196461"/>
    <w:rsid w:val="00196558"/>
    <w:rsid w:val="00196A0D"/>
    <w:rsid w:val="00196DD5"/>
    <w:rsid w:val="00196ECF"/>
    <w:rsid w:val="00197A8B"/>
    <w:rsid w:val="00197B0B"/>
    <w:rsid w:val="00197E5D"/>
    <w:rsid w:val="001A071A"/>
    <w:rsid w:val="001A0C50"/>
    <w:rsid w:val="001A140D"/>
    <w:rsid w:val="001A2C91"/>
    <w:rsid w:val="001A3321"/>
    <w:rsid w:val="001A3403"/>
    <w:rsid w:val="001A34EF"/>
    <w:rsid w:val="001A3CCC"/>
    <w:rsid w:val="001A4234"/>
    <w:rsid w:val="001A51F4"/>
    <w:rsid w:val="001A53E6"/>
    <w:rsid w:val="001A546F"/>
    <w:rsid w:val="001A55B1"/>
    <w:rsid w:val="001A6C2A"/>
    <w:rsid w:val="001A7918"/>
    <w:rsid w:val="001A7B2D"/>
    <w:rsid w:val="001B0431"/>
    <w:rsid w:val="001B0FF4"/>
    <w:rsid w:val="001B150D"/>
    <w:rsid w:val="001B2C58"/>
    <w:rsid w:val="001B2EE4"/>
    <w:rsid w:val="001B3754"/>
    <w:rsid w:val="001B3F25"/>
    <w:rsid w:val="001B4B94"/>
    <w:rsid w:val="001B4CA9"/>
    <w:rsid w:val="001B4E40"/>
    <w:rsid w:val="001B4EB2"/>
    <w:rsid w:val="001B5FA3"/>
    <w:rsid w:val="001B6EA0"/>
    <w:rsid w:val="001C016B"/>
    <w:rsid w:val="001C1445"/>
    <w:rsid w:val="001C1C16"/>
    <w:rsid w:val="001C2FA7"/>
    <w:rsid w:val="001C460E"/>
    <w:rsid w:val="001C5A0A"/>
    <w:rsid w:val="001C5EA7"/>
    <w:rsid w:val="001C65D2"/>
    <w:rsid w:val="001C73CD"/>
    <w:rsid w:val="001D0488"/>
    <w:rsid w:val="001D06F1"/>
    <w:rsid w:val="001D0807"/>
    <w:rsid w:val="001D0CC4"/>
    <w:rsid w:val="001D0D32"/>
    <w:rsid w:val="001D1432"/>
    <w:rsid w:val="001D1FB9"/>
    <w:rsid w:val="001D1FD8"/>
    <w:rsid w:val="001D2ACD"/>
    <w:rsid w:val="001D3636"/>
    <w:rsid w:val="001D403C"/>
    <w:rsid w:val="001D4EE9"/>
    <w:rsid w:val="001D5F0E"/>
    <w:rsid w:val="001D5FDC"/>
    <w:rsid w:val="001D65AF"/>
    <w:rsid w:val="001D6643"/>
    <w:rsid w:val="001D708C"/>
    <w:rsid w:val="001E0F6F"/>
    <w:rsid w:val="001E14DA"/>
    <w:rsid w:val="001E35B5"/>
    <w:rsid w:val="001E393B"/>
    <w:rsid w:val="001E3C7C"/>
    <w:rsid w:val="001E3EC2"/>
    <w:rsid w:val="001E4D69"/>
    <w:rsid w:val="001E4E00"/>
    <w:rsid w:val="001E5144"/>
    <w:rsid w:val="001E59B6"/>
    <w:rsid w:val="001E6C81"/>
    <w:rsid w:val="001E6FBA"/>
    <w:rsid w:val="001F07EE"/>
    <w:rsid w:val="001F149B"/>
    <w:rsid w:val="001F1A94"/>
    <w:rsid w:val="001F1BE7"/>
    <w:rsid w:val="001F29B3"/>
    <w:rsid w:val="001F3777"/>
    <w:rsid w:val="001F3DBE"/>
    <w:rsid w:val="001F3E48"/>
    <w:rsid w:val="001F40F6"/>
    <w:rsid w:val="001F4358"/>
    <w:rsid w:val="001F437E"/>
    <w:rsid w:val="001F469E"/>
    <w:rsid w:val="001F5AE5"/>
    <w:rsid w:val="001F70BA"/>
    <w:rsid w:val="001F70D6"/>
    <w:rsid w:val="001F70FD"/>
    <w:rsid w:val="001F7166"/>
    <w:rsid w:val="001F772D"/>
    <w:rsid w:val="001F79A7"/>
    <w:rsid w:val="001F7BB3"/>
    <w:rsid w:val="0020005A"/>
    <w:rsid w:val="00200FEF"/>
    <w:rsid w:val="00201491"/>
    <w:rsid w:val="00201EF1"/>
    <w:rsid w:val="00202866"/>
    <w:rsid w:val="002035D8"/>
    <w:rsid w:val="00203D6F"/>
    <w:rsid w:val="00204B2C"/>
    <w:rsid w:val="002051A7"/>
    <w:rsid w:val="00206621"/>
    <w:rsid w:val="0020665C"/>
    <w:rsid w:val="002066E4"/>
    <w:rsid w:val="0020717A"/>
    <w:rsid w:val="0020783E"/>
    <w:rsid w:val="002079BF"/>
    <w:rsid w:val="00207C04"/>
    <w:rsid w:val="00210D9E"/>
    <w:rsid w:val="00211742"/>
    <w:rsid w:val="00212B9D"/>
    <w:rsid w:val="00212F48"/>
    <w:rsid w:val="00213396"/>
    <w:rsid w:val="002140E7"/>
    <w:rsid w:val="00214E52"/>
    <w:rsid w:val="002151EC"/>
    <w:rsid w:val="00216069"/>
    <w:rsid w:val="00217206"/>
    <w:rsid w:val="002208ED"/>
    <w:rsid w:val="0022096B"/>
    <w:rsid w:val="00222720"/>
    <w:rsid w:val="00223901"/>
    <w:rsid w:val="002243E1"/>
    <w:rsid w:val="00224429"/>
    <w:rsid w:val="00224952"/>
    <w:rsid w:val="00224CF3"/>
    <w:rsid w:val="002253C7"/>
    <w:rsid w:val="002259A3"/>
    <w:rsid w:val="00225F55"/>
    <w:rsid w:val="00226AD9"/>
    <w:rsid w:val="00227311"/>
    <w:rsid w:val="00227C45"/>
    <w:rsid w:val="00231178"/>
    <w:rsid w:val="002316F1"/>
    <w:rsid w:val="00231B62"/>
    <w:rsid w:val="00231C8B"/>
    <w:rsid w:val="002320C0"/>
    <w:rsid w:val="00232760"/>
    <w:rsid w:val="002327E4"/>
    <w:rsid w:val="00232875"/>
    <w:rsid w:val="002329D6"/>
    <w:rsid w:val="00232E26"/>
    <w:rsid w:val="00232FBF"/>
    <w:rsid w:val="002333D3"/>
    <w:rsid w:val="002344AA"/>
    <w:rsid w:val="0023488C"/>
    <w:rsid w:val="00235CF5"/>
    <w:rsid w:val="002369B9"/>
    <w:rsid w:val="00236F81"/>
    <w:rsid w:val="00237543"/>
    <w:rsid w:val="0023772A"/>
    <w:rsid w:val="00237800"/>
    <w:rsid w:val="002379EE"/>
    <w:rsid w:val="00237B9A"/>
    <w:rsid w:val="00240516"/>
    <w:rsid w:val="00240CFA"/>
    <w:rsid w:val="00241299"/>
    <w:rsid w:val="0024146F"/>
    <w:rsid w:val="0024152C"/>
    <w:rsid w:val="002438B4"/>
    <w:rsid w:val="00243D44"/>
    <w:rsid w:val="002440DB"/>
    <w:rsid w:val="002442E7"/>
    <w:rsid w:val="002449FC"/>
    <w:rsid w:val="00245522"/>
    <w:rsid w:val="002456A3"/>
    <w:rsid w:val="00245FA3"/>
    <w:rsid w:val="002461CA"/>
    <w:rsid w:val="002467D3"/>
    <w:rsid w:val="00246D15"/>
    <w:rsid w:val="002474AE"/>
    <w:rsid w:val="002476EB"/>
    <w:rsid w:val="0024773F"/>
    <w:rsid w:val="00247F4E"/>
    <w:rsid w:val="002502D5"/>
    <w:rsid w:val="00250C76"/>
    <w:rsid w:val="002513E8"/>
    <w:rsid w:val="002515B0"/>
    <w:rsid w:val="00251859"/>
    <w:rsid w:val="0025339B"/>
    <w:rsid w:val="00254058"/>
    <w:rsid w:val="002548EB"/>
    <w:rsid w:val="00254BD5"/>
    <w:rsid w:val="00255682"/>
    <w:rsid w:val="00255E87"/>
    <w:rsid w:val="00256EA3"/>
    <w:rsid w:val="0025712C"/>
    <w:rsid w:val="00261035"/>
    <w:rsid w:val="00261E43"/>
    <w:rsid w:val="00262197"/>
    <w:rsid w:val="00262215"/>
    <w:rsid w:val="002622A3"/>
    <w:rsid w:val="002624C7"/>
    <w:rsid w:val="002633A8"/>
    <w:rsid w:val="00263427"/>
    <w:rsid w:val="00263A23"/>
    <w:rsid w:val="00264016"/>
    <w:rsid w:val="0026419A"/>
    <w:rsid w:val="0026477C"/>
    <w:rsid w:val="00264F95"/>
    <w:rsid w:val="00265146"/>
    <w:rsid w:val="0026571E"/>
    <w:rsid w:val="0026572B"/>
    <w:rsid w:val="00265C66"/>
    <w:rsid w:val="00265D5F"/>
    <w:rsid w:val="00267795"/>
    <w:rsid w:val="00267AA3"/>
    <w:rsid w:val="002704BB"/>
    <w:rsid w:val="002712CD"/>
    <w:rsid w:val="0027137E"/>
    <w:rsid w:val="002717E6"/>
    <w:rsid w:val="00271B0C"/>
    <w:rsid w:val="00271B27"/>
    <w:rsid w:val="00272578"/>
    <w:rsid w:val="00273A53"/>
    <w:rsid w:val="00273B0F"/>
    <w:rsid w:val="00273FE0"/>
    <w:rsid w:val="002742A3"/>
    <w:rsid w:val="0027577D"/>
    <w:rsid w:val="00275946"/>
    <w:rsid w:val="00276A5C"/>
    <w:rsid w:val="00276AD3"/>
    <w:rsid w:val="00276BBC"/>
    <w:rsid w:val="002770D6"/>
    <w:rsid w:val="00277CBC"/>
    <w:rsid w:val="002800DB"/>
    <w:rsid w:val="00280590"/>
    <w:rsid w:val="00280A3A"/>
    <w:rsid w:val="002817FA"/>
    <w:rsid w:val="00281ABE"/>
    <w:rsid w:val="00281CD4"/>
    <w:rsid w:val="002825E9"/>
    <w:rsid w:val="0028280A"/>
    <w:rsid w:val="00283D19"/>
    <w:rsid w:val="00285982"/>
    <w:rsid w:val="00285CE2"/>
    <w:rsid w:val="002871E3"/>
    <w:rsid w:val="00287346"/>
    <w:rsid w:val="00287BBA"/>
    <w:rsid w:val="00287DCA"/>
    <w:rsid w:val="00287E2A"/>
    <w:rsid w:val="00290006"/>
    <w:rsid w:val="0029182D"/>
    <w:rsid w:val="0029207A"/>
    <w:rsid w:val="002934E6"/>
    <w:rsid w:val="00294133"/>
    <w:rsid w:val="00294154"/>
    <w:rsid w:val="00294955"/>
    <w:rsid w:val="00294E91"/>
    <w:rsid w:val="00294F68"/>
    <w:rsid w:val="00295B2E"/>
    <w:rsid w:val="00295C9A"/>
    <w:rsid w:val="0029613C"/>
    <w:rsid w:val="00296189"/>
    <w:rsid w:val="00296F24"/>
    <w:rsid w:val="002A2773"/>
    <w:rsid w:val="002A2966"/>
    <w:rsid w:val="002A2A93"/>
    <w:rsid w:val="002A2C91"/>
    <w:rsid w:val="002A2F0E"/>
    <w:rsid w:val="002A3593"/>
    <w:rsid w:val="002A3A7E"/>
    <w:rsid w:val="002A410B"/>
    <w:rsid w:val="002A4B53"/>
    <w:rsid w:val="002A5061"/>
    <w:rsid w:val="002A536A"/>
    <w:rsid w:val="002A5578"/>
    <w:rsid w:val="002A5608"/>
    <w:rsid w:val="002A57BA"/>
    <w:rsid w:val="002A5A1C"/>
    <w:rsid w:val="002A5C4C"/>
    <w:rsid w:val="002A5D0F"/>
    <w:rsid w:val="002A5D86"/>
    <w:rsid w:val="002A603F"/>
    <w:rsid w:val="002A6104"/>
    <w:rsid w:val="002A6710"/>
    <w:rsid w:val="002A6BA8"/>
    <w:rsid w:val="002A6EEF"/>
    <w:rsid w:val="002A709E"/>
    <w:rsid w:val="002B1012"/>
    <w:rsid w:val="002B152B"/>
    <w:rsid w:val="002B159B"/>
    <w:rsid w:val="002B1D90"/>
    <w:rsid w:val="002B248E"/>
    <w:rsid w:val="002B3385"/>
    <w:rsid w:val="002B3E7A"/>
    <w:rsid w:val="002B44C4"/>
    <w:rsid w:val="002B4C6A"/>
    <w:rsid w:val="002B5492"/>
    <w:rsid w:val="002B5503"/>
    <w:rsid w:val="002B5BF2"/>
    <w:rsid w:val="002B5BF3"/>
    <w:rsid w:val="002B5C56"/>
    <w:rsid w:val="002B627F"/>
    <w:rsid w:val="002B63CF"/>
    <w:rsid w:val="002B63EF"/>
    <w:rsid w:val="002B7881"/>
    <w:rsid w:val="002B7C81"/>
    <w:rsid w:val="002C0432"/>
    <w:rsid w:val="002C0C8A"/>
    <w:rsid w:val="002C2149"/>
    <w:rsid w:val="002C2B6F"/>
    <w:rsid w:val="002C3256"/>
    <w:rsid w:val="002C3450"/>
    <w:rsid w:val="002C3951"/>
    <w:rsid w:val="002C4373"/>
    <w:rsid w:val="002C46FD"/>
    <w:rsid w:val="002C5D65"/>
    <w:rsid w:val="002C6F21"/>
    <w:rsid w:val="002C6F5A"/>
    <w:rsid w:val="002C70F6"/>
    <w:rsid w:val="002C714E"/>
    <w:rsid w:val="002D05AC"/>
    <w:rsid w:val="002D0CCD"/>
    <w:rsid w:val="002D20F9"/>
    <w:rsid w:val="002D23AE"/>
    <w:rsid w:val="002D3C9C"/>
    <w:rsid w:val="002D3E91"/>
    <w:rsid w:val="002D4C23"/>
    <w:rsid w:val="002D5488"/>
    <w:rsid w:val="002D5D43"/>
    <w:rsid w:val="002D6F34"/>
    <w:rsid w:val="002E022C"/>
    <w:rsid w:val="002E02F4"/>
    <w:rsid w:val="002E0FC0"/>
    <w:rsid w:val="002E13F4"/>
    <w:rsid w:val="002E191F"/>
    <w:rsid w:val="002E19C2"/>
    <w:rsid w:val="002E2507"/>
    <w:rsid w:val="002E25D3"/>
    <w:rsid w:val="002E381D"/>
    <w:rsid w:val="002E4AD9"/>
    <w:rsid w:val="002E5025"/>
    <w:rsid w:val="002E5A53"/>
    <w:rsid w:val="002E5C25"/>
    <w:rsid w:val="002E5F78"/>
    <w:rsid w:val="002E675E"/>
    <w:rsid w:val="002E6BA0"/>
    <w:rsid w:val="002E7699"/>
    <w:rsid w:val="002E7AA2"/>
    <w:rsid w:val="002F03BE"/>
    <w:rsid w:val="002F0C32"/>
    <w:rsid w:val="002F0D46"/>
    <w:rsid w:val="002F10E6"/>
    <w:rsid w:val="002F2C13"/>
    <w:rsid w:val="002F367D"/>
    <w:rsid w:val="002F3A51"/>
    <w:rsid w:val="002F3B1B"/>
    <w:rsid w:val="002F3F18"/>
    <w:rsid w:val="002F44E7"/>
    <w:rsid w:val="002F5068"/>
    <w:rsid w:val="002F51F1"/>
    <w:rsid w:val="002F5AEB"/>
    <w:rsid w:val="002F651C"/>
    <w:rsid w:val="002F7348"/>
    <w:rsid w:val="002F77C8"/>
    <w:rsid w:val="002F7995"/>
    <w:rsid w:val="0030010E"/>
    <w:rsid w:val="003002BF"/>
    <w:rsid w:val="003002D2"/>
    <w:rsid w:val="00300770"/>
    <w:rsid w:val="00301083"/>
    <w:rsid w:val="00302485"/>
    <w:rsid w:val="00302BF6"/>
    <w:rsid w:val="00303394"/>
    <w:rsid w:val="003043D1"/>
    <w:rsid w:val="00304512"/>
    <w:rsid w:val="00304C4B"/>
    <w:rsid w:val="003053AA"/>
    <w:rsid w:val="0030557B"/>
    <w:rsid w:val="003062B9"/>
    <w:rsid w:val="003062ED"/>
    <w:rsid w:val="00306712"/>
    <w:rsid w:val="00306893"/>
    <w:rsid w:val="00306DF3"/>
    <w:rsid w:val="00306FDB"/>
    <w:rsid w:val="00307155"/>
    <w:rsid w:val="00307822"/>
    <w:rsid w:val="00307A5D"/>
    <w:rsid w:val="00307DE8"/>
    <w:rsid w:val="0031175D"/>
    <w:rsid w:val="00311A6C"/>
    <w:rsid w:val="00311BD9"/>
    <w:rsid w:val="00312178"/>
    <w:rsid w:val="003122DB"/>
    <w:rsid w:val="00312A6D"/>
    <w:rsid w:val="00312A96"/>
    <w:rsid w:val="00312C5B"/>
    <w:rsid w:val="003133CF"/>
    <w:rsid w:val="00313D24"/>
    <w:rsid w:val="00315514"/>
    <w:rsid w:val="0031603D"/>
    <w:rsid w:val="00316860"/>
    <w:rsid w:val="003171BE"/>
    <w:rsid w:val="003173DC"/>
    <w:rsid w:val="003200C2"/>
    <w:rsid w:val="003201B7"/>
    <w:rsid w:val="00320B05"/>
    <w:rsid w:val="00320B3C"/>
    <w:rsid w:val="0032179E"/>
    <w:rsid w:val="00321A25"/>
    <w:rsid w:val="00322357"/>
    <w:rsid w:val="00322678"/>
    <w:rsid w:val="00323761"/>
    <w:rsid w:val="0032443D"/>
    <w:rsid w:val="00325369"/>
    <w:rsid w:val="00325582"/>
    <w:rsid w:val="00325C34"/>
    <w:rsid w:val="003264E1"/>
    <w:rsid w:val="00326B4D"/>
    <w:rsid w:val="0032713C"/>
    <w:rsid w:val="0032746B"/>
    <w:rsid w:val="00327DD3"/>
    <w:rsid w:val="00327EE9"/>
    <w:rsid w:val="0033119F"/>
    <w:rsid w:val="003312B8"/>
    <w:rsid w:val="003312BC"/>
    <w:rsid w:val="003322DD"/>
    <w:rsid w:val="0033230A"/>
    <w:rsid w:val="00332ED5"/>
    <w:rsid w:val="00333349"/>
    <w:rsid w:val="0033362A"/>
    <w:rsid w:val="003336BC"/>
    <w:rsid w:val="003348A5"/>
    <w:rsid w:val="003349FD"/>
    <w:rsid w:val="0033533C"/>
    <w:rsid w:val="00335EDB"/>
    <w:rsid w:val="00336164"/>
    <w:rsid w:val="00336D1B"/>
    <w:rsid w:val="00337613"/>
    <w:rsid w:val="00337D42"/>
    <w:rsid w:val="00337E44"/>
    <w:rsid w:val="0034051E"/>
    <w:rsid w:val="00340EAF"/>
    <w:rsid w:val="003414CC"/>
    <w:rsid w:val="00341BAF"/>
    <w:rsid w:val="00341D42"/>
    <w:rsid w:val="0034248D"/>
    <w:rsid w:val="00342DCB"/>
    <w:rsid w:val="003436D5"/>
    <w:rsid w:val="00343B9A"/>
    <w:rsid w:val="00343EF1"/>
    <w:rsid w:val="00344054"/>
    <w:rsid w:val="00344225"/>
    <w:rsid w:val="0034425C"/>
    <w:rsid w:val="00344AC8"/>
    <w:rsid w:val="00345955"/>
    <w:rsid w:val="003461C8"/>
    <w:rsid w:val="00346FB7"/>
    <w:rsid w:val="00347406"/>
    <w:rsid w:val="00347B62"/>
    <w:rsid w:val="0035049E"/>
    <w:rsid w:val="0035083B"/>
    <w:rsid w:val="00350D83"/>
    <w:rsid w:val="003512F0"/>
    <w:rsid w:val="003519D7"/>
    <w:rsid w:val="00351B68"/>
    <w:rsid w:val="00352104"/>
    <w:rsid w:val="00353895"/>
    <w:rsid w:val="00353E89"/>
    <w:rsid w:val="0035426A"/>
    <w:rsid w:val="00354408"/>
    <w:rsid w:val="003550D2"/>
    <w:rsid w:val="00355AF4"/>
    <w:rsid w:val="00355D7E"/>
    <w:rsid w:val="00355F4C"/>
    <w:rsid w:val="00356609"/>
    <w:rsid w:val="003569FB"/>
    <w:rsid w:val="00356AB1"/>
    <w:rsid w:val="00356C5E"/>
    <w:rsid w:val="00357ED8"/>
    <w:rsid w:val="003614B5"/>
    <w:rsid w:val="00361722"/>
    <w:rsid w:val="00361D65"/>
    <w:rsid w:val="00361E99"/>
    <w:rsid w:val="00362DCC"/>
    <w:rsid w:val="00364DCF"/>
    <w:rsid w:val="00364E47"/>
    <w:rsid w:val="0036501F"/>
    <w:rsid w:val="003651B0"/>
    <w:rsid w:val="00366858"/>
    <w:rsid w:val="0036743F"/>
    <w:rsid w:val="0037011C"/>
    <w:rsid w:val="00370406"/>
    <w:rsid w:val="003709DE"/>
    <w:rsid w:val="00370BB9"/>
    <w:rsid w:val="00371CC5"/>
    <w:rsid w:val="003744DC"/>
    <w:rsid w:val="00375428"/>
    <w:rsid w:val="003758D5"/>
    <w:rsid w:val="003768E1"/>
    <w:rsid w:val="00377035"/>
    <w:rsid w:val="003773FB"/>
    <w:rsid w:val="00377525"/>
    <w:rsid w:val="00377EDE"/>
    <w:rsid w:val="003800A4"/>
    <w:rsid w:val="00380116"/>
    <w:rsid w:val="0038022F"/>
    <w:rsid w:val="00381C15"/>
    <w:rsid w:val="00381DDF"/>
    <w:rsid w:val="00381FE0"/>
    <w:rsid w:val="00383382"/>
    <w:rsid w:val="00383A18"/>
    <w:rsid w:val="003840B3"/>
    <w:rsid w:val="00384175"/>
    <w:rsid w:val="00384A86"/>
    <w:rsid w:val="00384FA1"/>
    <w:rsid w:val="00385576"/>
    <w:rsid w:val="00385A22"/>
    <w:rsid w:val="00385AEA"/>
    <w:rsid w:val="00386DEA"/>
    <w:rsid w:val="0038719E"/>
    <w:rsid w:val="003871F9"/>
    <w:rsid w:val="003876EC"/>
    <w:rsid w:val="0038784A"/>
    <w:rsid w:val="0038790D"/>
    <w:rsid w:val="00387F36"/>
    <w:rsid w:val="0039107A"/>
    <w:rsid w:val="003910EC"/>
    <w:rsid w:val="003911D0"/>
    <w:rsid w:val="0039137C"/>
    <w:rsid w:val="00391BD0"/>
    <w:rsid w:val="00391C97"/>
    <w:rsid w:val="00391E2F"/>
    <w:rsid w:val="00392435"/>
    <w:rsid w:val="003927D7"/>
    <w:rsid w:val="00392D58"/>
    <w:rsid w:val="00392E04"/>
    <w:rsid w:val="003945DC"/>
    <w:rsid w:val="0039484D"/>
    <w:rsid w:val="00395E26"/>
    <w:rsid w:val="0039601A"/>
    <w:rsid w:val="00396802"/>
    <w:rsid w:val="003970D0"/>
    <w:rsid w:val="00397789"/>
    <w:rsid w:val="003A0046"/>
    <w:rsid w:val="003A0825"/>
    <w:rsid w:val="003A178F"/>
    <w:rsid w:val="003A1CF6"/>
    <w:rsid w:val="003A2178"/>
    <w:rsid w:val="003A23B6"/>
    <w:rsid w:val="003A287D"/>
    <w:rsid w:val="003A303F"/>
    <w:rsid w:val="003A409A"/>
    <w:rsid w:val="003A4A9B"/>
    <w:rsid w:val="003A4E8E"/>
    <w:rsid w:val="003A55C3"/>
    <w:rsid w:val="003A5E31"/>
    <w:rsid w:val="003A6935"/>
    <w:rsid w:val="003A75AC"/>
    <w:rsid w:val="003A7EF1"/>
    <w:rsid w:val="003B0033"/>
    <w:rsid w:val="003B15F4"/>
    <w:rsid w:val="003B1E67"/>
    <w:rsid w:val="003B2F0B"/>
    <w:rsid w:val="003B303A"/>
    <w:rsid w:val="003B3C37"/>
    <w:rsid w:val="003B430E"/>
    <w:rsid w:val="003B4B01"/>
    <w:rsid w:val="003B688B"/>
    <w:rsid w:val="003B6DE5"/>
    <w:rsid w:val="003B786D"/>
    <w:rsid w:val="003B7920"/>
    <w:rsid w:val="003B7AB4"/>
    <w:rsid w:val="003C17DC"/>
    <w:rsid w:val="003C1C38"/>
    <w:rsid w:val="003C2018"/>
    <w:rsid w:val="003C2411"/>
    <w:rsid w:val="003C2B8A"/>
    <w:rsid w:val="003C3273"/>
    <w:rsid w:val="003C3C24"/>
    <w:rsid w:val="003C3C3D"/>
    <w:rsid w:val="003C43DD"/>
    <w:rsid w:val="003C4960"/>
    <w:rsid w:val="003C4E7D"/>
    <w:rsid w:val="003C5735"/>
    <w:rsid w:val="003C5AD1"/>
    <w:rsid w:val="003C5B7F"/>
    <w:rsid w:val="003C5DF6"/>
    <w:rsid w:val="003C614C"/>
    <w:rsid w:val="003C6369"/>
    <w:rsid w:val="003C6642"/>
    <w:rsid w:val="003C6B48"/>
    <w:rsid w:val="003C6D88"/>
    <w:rsid w:val="003C70EB"/>
    <w:rsid w:val="003C7322"/>
    <w:rsid w:val="003C74EB"/>
    <w:rsid w:val="003C78D2"/>
    <w:rsid w:val="003C7F31"/>
    <w:rsid w:val="003C7F8B"/>
    <w:rsid w:val="003D002A"/>
    <w:rsid w:val="003D01F7"/>
    <w:rsid w:val="003D086B"/>
    <w:rsid w:val="003D0E0D"/>
    <w:rsid w:val="003D1DC7"/>
    <w:rsid w:val="003D236C"/>
    <w:rsid w:val="003D2936"/>
    <w:rsid w:val="003D2F39"/>
    <w:rsid w:val="003D3870"/>
    <w:rsid w:val="003D39DA"/>
    <w:rsid w:val="003D3F69"/>
    <w:rsid w:val="003D3FC0"/>
    <w:rsid w:val="003D4BDA"/>
    <w:rsid w:val="003D4DDA"/>
    <w:rsid w:val="003D4E0A"/>
    <w:rsid w:val="003D57C9"/>
    <w:rsid w:val="003D67A7"/>
    <w:rsid w:val="003E0185"/>
    <w:rsid w:val="003E0307"/>
    <w:rsid w:val="003E10DA"/>
    <w:rsid w:val="003E176E"/>
    <w:rsid w:val="003E1AAE"/>
    <w:rsid w:val="003E24F6"/>
    <w:rsid w:val="003E253B"/>
    <w:rsid w:val="003E2852"/>
    <w:rsid w:val="003E3C68"/>
    <w:rsid w:val="003E417F"/>
    <w:rsid w:val="003E44AD"/>
    <w:rsid w:val="003E4AC8"/>
    <w:rsid w:val="003E5246"/>
    <w:rsid w:val="003E54C2"/>
    <w:rsid w:val="003E5555"/>
    <w:rsid w:val="003E556A"/>
    <w:rsid w:val="003E56D3"/>
    <w:rsid w:val="003E5C27"/>
    <w:rsid w:val="003E5C7F"/>
    <w:rsid w:val="003E66C8"/>
    <w:rsid w:val="003E6FBD"/>
    <w:rsid w:val="003F02AB"/>
    <w:rsid w:val="003F098C"/>
    <w:rsid w:val="003F0D95"/>
    <w:rsid w:val="003F13D1"/>
    <w:rsid w:val="003F1485"/>
    <w:rsid w:val="003F208E"/>
    <w:rsid w:val="003F289B"/>
    <w:rsid w:val="003F2A0C"/>
    <w:rsid w:val="003F371E"/>
    <w:rsid w:val="003F37A0"/>
    <w:rsid w:val="003F55EA"/>
    <w:rsid w:val="003F6321"/>
    <w:rsid w:val="003F6529"/>
    <w:rsid w:val="003F7699"/>
    <w:rsid w:val="00400720"/>
    <w:rsid w:val="00400769"/>
    <w:rsid w:val="0040109A"/>
    <w:rsid w:val="00401E10"/>
    <w:rsid w:val="00402065"/>
    <w:rsid w:val="00402845"/>
    <w:rsid w:val="004035BE"/>
    <w:rsid w:val="004042CF"/>
    <w:rsid w:val="0040435C"/>
    <w:rsid w:val="00404627"/>
    <w:rsid w:val="0040575F"/>
    <w:rsid w:val="00405E21"/>
    <w:rsid w:val="004064E5"/>
    <w:rsid w:val="0040668C"/>
    <w:rsid w:val="0041044B"/>
    <w:rsid w:val="00410FB6"/>
    <w:rsid w:val="00411B5C"/>
    <w:rsid w:val="00411EC4"/>
    <w:rsid w:val="00412E77"/>
    <w:rsid w:val="00413264"/>
    <w:rsid w:val="00413788"/>
    <w:rsid w:val="004137AC"/>
    <w:rsid w:val="004139C9"/>
    <w:rsid w:val="00413AC3"/>
    <w:rsid w:val="00413BD7"/>
    <w:rsid w:val="00415627"/>
    <w:rsid w:val="00416CD0"/>
    <w:rsid w:val="00417B33"/>
    <w:rsid w:val="00417F48"/>
    <w:rsid w:val="00420190"/>
    <w:rsid w:val="00420DCF"/>
    <w:rsid w:val="00421C76"/>
    <w:rsid w:val="00421E6D"/>
    <w:rsid w:val="00421FA5"/>
    <w:rsid w:val="00422476"/>
    <w:rsid w:val="004230F1"/>
    <w:rsid w:val="004236FB"/>
    <w:rsid w:val="00423F06"/>
    <w:rsid w:val="004247E6"/>
    <w:rsid w:val="00424E8A"/>
    <w:rsid w:val="00425068"/>
    <w:rsid w:val="0042559A"/>
    <w:rsid w:val="0042601A"/>
    <w:rsid w:val="0042754A"/>
    <w:rsid w:val="0042783F"/>
    <w:rsid w:val="00427D13"/>
    <w:rsid w:val="004307FD"/>
    <w:rsid w:val="00430D44"/>
    <w:rsid w:val="00430E14"/>
    <w:rsid w:val="00431493"/>
    <w:rsid w:val="00431D5E"/>
    <w:rsid w:val="004321E8"/>
    <w:rsid w:val="00432F2E"/>
    <w:rsid w:val="00433257"/>
    <w:rsid w:val="0043398A"/>
    <w:rsid w:val="004345E4"/>
    <w:rsid w:val="004347DA"/>
    <w:rsid w:val="00434906"/>
    <w:rsid w:val="00434B64"/>
    <w:rsid w:val="00434BFC"/>
    <w:rsid w:val="00435A84"/>
    <w:rsid w:val="00437459"/>
    <w:rsid w:val="0043764A"/>
    <w:rsid w:val="00437E7E"/>
    <w:rsid w:val="00442B84"/>
    <w:rsid w:val="00442E2D"/>
    <w:rsid w:val="00443485"/>
    <w:rsid w:val="004454BA"/>
    <w:rsid w:val="00447087"/>
    <w:rsid w:val="0045053C"/>
    <w:rsid w:val="00451F4E"/>
    <w:rsid w:val="004528C8"/>
    <w:rsid w:val="0045389F"/>
    <w:rsid w:val="00453D90"/>
    <w:rsid w:val="00453EEA"/>
    <w:rsid w:val="0045447A"/>
    <w:rsid w:val="004546A5"/>
    <w:rsid w:val="00454C90"/>
    <w:rsid w:val="00455AEC"/>
    <w:rsid w:val="00456477"/>
    <w:rsid w:val="00456859"/>
    <w:rsid w:val="00456F5E"/>
    <w:rsid w:val="0045729C"/>
    <w:rsid w:val="00457574"/>
    <w:rsid w:val="00457762"/>
    <w:rsid w:val="00460AB9"/>
    <w:rsid w:val="00460C4A"/>
    <w:rsid w:val="004612A4"/>
    <w:rsid w:val="004615FC"/>
    <w:rsid w:val="00461841"/>
    <w:rsid w:val="004618B2"/>
    <w:rsid w:val="0046203B"/>
    <w:rsid w:val="00462BBF"/>
    <w:rsid w:val="00462E34"/>
    <w:rsid w:val="00463508"/>
    <w:rsid w:val="00463520"/>
    <w:rsid w:val="00463C2D"/>
    <w:rsid w:val="00463E3F"/>
    <w:rsid w:val="00464517"/>
    <w:rsid w:val="00464638"/>
    <w:rsid w:val="00465469"/>
    <w:rsid w:val="00466B92"/>
    <w:rsid w:val="00470999"/>
    <w:rsid w:val="00470A31"/>
    <w:rsid w:val="00470BF2"/>
    <w:rsid w:val="00471130"/>
    <w:rsid w:val="00471132"/>
    <w:rsid w:val="0047172E"/>
    <w:rsid w:val="00471B61"/>
    <w:rsid w:val="00471F9E"/>
    <w:rsid w:val="00472FF7"/>
    <w:rsid w:val="00473382"/>
    <w:rsid w:val="004742ED"/>
    <w:rsid w:val="00474E37"/>
    <w:rsid w:val="00474EA9"/>
    <w:rsid w:val="00476168"/>
    <w:rsid w:val="004773FF"/>
    <w:rsid w:val="00477DD0"/>
    <w:rsid w:val="0048152D"/>
    <w:rsid w:val="004842A9"/>
    <w:rsid w:val="00484579"/>
    <w:rsid w:val="00484F49"/>
    <w:rsid w:val="004850F6"/>
    <w:rsid w:val="00485294"/>
    <w:rsid w:val="00486014"/>
    <w:rsid w:val="00487D1A"/>
    <w:rsid w:val="0049294C"/>
    <w:rsid w:val="00494771"/>
    <w:rsid w:val="00494861"/>
    <w:rsid w:val="0049559B"/>
    <w:rsid w:val="004959E7"/>
    <w:rsid w:val="00495C60"/>
    <w:rsid w:val="0049646B"/>
    <w:rsid w:val="00496620"/>
    <w:rsid w:val="00496ADD"/>
    <w:rsid w:val="00496F42"/>
    <w:rsid w:val="004A09CC"/>
    <w:rsid w:val="004A0D32"/>
    <w:rsid w:val="004A272D"/>
    <w:rsid w:val="004A2B29"/>
    <w:rsid w:val="004A30E4"/>
    <w:rsid w:val="004A3A90"/>
    <w:rsid w:val="004A5914"/>
    <w:rsid w:val="004A597F"/>
    <w:rsid w:val="004A63B7"/>
    <w:rsid w:val="004A6409"/>
    <w:rsid w:val="004A6612"/>
    <w:rsid w:val="004A6AAB"/>
    <w:rsid w:val="004A6C33"/>
    <w:rsid w:val="004A710C"/>
    <w:rsid w:val="004A732F"/>
    <w:rsid w:val="004A74ED"/>
    <w:rsid w:val="004A768F"/>
    <w:rsid w:val="004A7A03"/>
    <w:rsid w:val="004B0054"/>
    <w:rsid w:val="004B084B"/>
    <w:rsid w:val="004B1324"/>
    <w:rsid w:val="004B238A"/>
    <w:rsid w:val="004B2788"/>
    <w:rsid w:val="004B3973"/>
    <w:rsid w:val="004B3F62"/>
    <w:rsid w:val="004B4527"/>
    <w:rsid w:val="004B51B3"/>
    <w:rsid w:val="004B6A1E"/>
    <w:rsid w:val="004B6C2E"/>
    <w:rsid w:val="004B6FC9"/>
    <w:rsid w:val="004B71A0"/>
    <w:rsid w:val="004B7D04"/>
    <w:rsid w:val="004C0466"/>
    <w:rsid w:val="004C08A1"/>
    <w:rsid w:val="004C0A6A"/>
    <w:rsid w:val="004C0ACA"/>
    <w:rsid w:val="004C132B"/>
    <w:rsid w:val="004C31A1"/>
    <w:rsid w:val="004C460A"/>
    <w:rsid w:val="004C4BF1"/>
    <w:rsid w:val="004C5432"/>
    <w:rsid w:val="004C5B36"/>
    <w:rsid w:val="004C6ABD"/>
    <w:rsid w:val="004C6CD8"/>
    <w:rsid w:val="004C7E3D"/>
    <w:rsid w:val="004D0984"/>
    <w:rsid w:val="004D108E"/>
    <w:rsid w:val="004D12F4"/>
    <w:rsid w:val="004D142F"/>
    <w:rsid w:val="004D2B1D"/>
    <w:rsid w:val="004D2D68"/>
    <w:rsid w:val="004D2E8D"/>
    <w:rsid w:val="004D3206"/>
    <w:rsid w:val="004D3670"/>
    <w:rsid w:val="004D456A"/>
    <w:rsid w:val="004D49F7"/>
    <w:rsid w:val="004D5117"/>
    <w:rsid w:val="004D5584"/>
    <w:rsid w:val="004D5632"/>
    <w:rsid w:val="004D590B"/>
    <w:rsid w:val="004D5A0B"/>
    <w:rsid w:val="004D6E9C"/>
    <w:rsid w:val="004D7D19"/>
    <w:rsid w:val="004E0361"/>
    <w:rsid w:val="004E15A1"/>
    <w:rsid w:val="004E41A3"/>
    <w:rsid w:val="004E4FB7"/>
    <w:rsid w:val="004E6723"/>
    <w:rsid w:val="004E7B18"/>
    <w:rsid w:val="004F0F07"/>
    <w:rsid w:val="004F1A70"/>
    <w:rsid w:val="004F2E49"/>
    <w:rsid w:val="004F3C90"/>
    <w:rsid w:val="004F413E"/>
    <w:rsid w:val="004F414E"/>
    <w:rsid w:val="004F474F"/>
    <w:rsid w:val="004F5DBC"/>
    <w:rsid w:val="004F79C1"/>
    <w:rsid w:val="0050067A"/>
    <w:rsid w:val="00500EE2"/>
    <w:rsid w:val="00501F15"/>
    <w:rsid w:val="005022F8"/>
    <w:rsid w:val="005027C5"/>
    <w:rsid w:val="0050302D"/>
    <w:rsid w:val="005031CC"/>
    <w:rsid w:val="00503A41"/>
    <w:rsid w:val="00503ADD"/>
    <w:rsid w:val="0050403B"/>
    <w:rsid w:val="00504668"/>
    <w:rsid w:val="0050495B"/>
    <w:rsid w:val="0050517B"/>
    <w:rsid w:val="00505888"/>
    <w:rsid w:val="00506AD9"/>
    <w:rsid w:val="00507E6E"/>
    <w:rsid w:val="00510521"/>
    <w:rsid w:val="0051076B"/>
    <w:rsid w:val="00511AF7"/>
    <w:rsid w:val="005120E5"/>
    <w:rsid w:val="00512CEA"/>
    <w:rsid w:val="00512D08"/>
    <w:rsid w:val="005130D6"/>
    <w:rsid w:val="00513690"/>
    <w:rsid w:val="0051791F"/>
    <w:rsid w:val="005200FF"/>
    <w:rsid w:val="005202C0"/>
    <w:rsid w:val="00522311"/>
    <w:rsid w:val="00522DDA"/>
    <w:rsid w:val="00523253"/>
    <w:rsid w:val="0052379A"/>
    <w:rsid w:val="005238A1"/>
    <w:rsid w:val="00523EE9"/>
    <w:rsid w:val="005241A4"/>
    <w:rsid w:val="0052464F"/>
    <w:rsid w:val="005273EF"/>
    <w:rsid w:val="00527436"/>
    <w:rsid w:val="005276C7"/>
    <w:rsid w:val="005300E5"/>
    <w:rsid w:val="00530BDD"/>
    <w:rsid w:val="0053148C"/>
    <w:rsid w:val="00531CCB"/>
    <w:rsid w:val="00532573"/>
    <w:rsid w:val="005326D8"/>
    <w:rsid w:val="00532EF0"/>
    <w:rsid w:val="00533919"/>
    <w:rsid w:val="00533BB5"/>
    <w:rsid w:val="00533BC9"/>
    <w:rsid w:val="00533D29"/>
    <w:rsid w:val="00534043"/>
    <w:rsid w:val="0053448A"/>
    <w:rsid w:val="00535E9B"/>
    <w:rsid w:val="005366C6"/>
    <w:rsid w:val="00536AB7"/>
    <w:rsid w:val="005373DD"/>
    <w:rsid w:val="00537F26"/>
    <w:rsid w:val="00540970"/>
    <w:rsid w:val="00540A64"/>
    <w:rsid w:val="00540F2E"/>
    <w:rsid w:val="00541341"/>
    <w:rsid w:val="0054139D"/>
    <w:rsid w:val="00541E13"/>
    <w:rsid w:val="00541EA3"/>
    <w:rsid w:val="00542E62"/>
    <w:rsid w:val="00544B94"/>
    <w:rsid w:val="00544CAD"/>
    <w:rsid w:val="005450BD"/>
    <w:rsid w:val="0054510D"/>
    <w:rsid w:val="00545445"/>
    <w:rsid w:val="00545483"/>
    <w:rsid w:val="00545943"/>
    <w:rsid w:val="0054734B"/>
    <w:rsid w:val="0054743A"/>
    <w:rsid w:val="005474CD"/>
    <w:rsid w:val="00547567"/>
    <w:rsid w:val="0054756B"/>
    <w:rsid w:val="005478E1"/>
    <w:rsid w:val="00547D2C"/>
    <w:rsid w:val="00550B1D"/>
    <w:rsid w:val="00551DE0"/>
    <w:rsid w:val="0055411E"/>
    <w:rsid w:val="005544BF"/>
    <w:rsid w:val="0055474B"/>
    <w:rsid w:val="00554A13"/>
    <w:rsid w:val="005560ED"/>
    <w:rsid w:val="005573E1"/>
    <w:rsid w:val="005574DF"/>
    <w:rsid w:val="00561484"/>
    <w:rsid w:val="00561499"/>
    <w:rsid w:val="00563DDF"/>
    <w:rsid w:val="00564247"/>
    <w:rsid w:val="0056583E"/>
    <w:rsid w:val="00565A9F"/>
    <w:rsid w:val="0056619E"/>
    <w:rsid w:val="00566567"/>
    <w:rsid w:val="0056658E"/>
    <w:rsid w:val="005666A6"/>
    <w:rsid w:val="00566A97"/>
    <w:rsid w:val="00567722"/>
    <w:rsid w:val="00567FD0"/>
    <w:rsid w:val="00567FD8"/>
    <w:rsid w:val="00570027"/>
    <w:rsid w:val="005704E2"/>
    <w:rsid w:val="005710E4"/>
    <w:rsid w:val="00571F97"/>
    <w:rsid w:val="005724AF"/>
    <w:rsid w:val="005729D2"/>
    <w:rsid w:val="00573461"/>
    <w:rsid w:val="00573CEA"/>
    <w:rsid w:val="00573E23"/>
    <w:rsid w:val="00574105"/>
    <w:rsid w:val="00574430"/>
    <w:rsid w:val="00575AE9"/>
    <w:rsid w:val="00575F7A"/>
    <w:rsid w:val="005770FD"/>
    <w:rsid w:val="0057796F"/>
    <w:rsid w:val="00580236"/>
    <w:rsid w:val="0058035B"/>
    <w:rsid w:val="005815A7"/>
    <w:rsid w:val="00581676"/>
    <w:rsid w:val="00581A73"/>
    <w:rsid w:val="00581B4D"/>
    <w:rsid w:val="00581D94"/>
    <w:rsid w:val="00583498"/>
    <w:rsid w:val="0058351C"/>
    <w:rsid w:val="00583DD1"/>
    <w:rsid w:val="005840FC"/>
    <w:rsid w:val="00584201"/>
    <w:rsid w:val="005847D2"/>
    <w:rsid w:val="00585B5A"/>
    <w:rsid w:val="00586589"/>
    <w:rsid w:val="00586F4D"/>
    <w:rsid w:val="0058755D"/>
    <w:rsid w:val="005907AF"/>
    <w:rsid w:val="00590B0A"/>
    <w:rsid w:val="005919B2"/>
    <w:rsid w:val="00591EAD"/>
    <w:rsid w:val="00592ECA"/>
    <w:rsid w:val="005930F1"/>
    <w:rsid w:val="005934E9"/>
    <w:rsid w:val="00593F6D"/>
    <w:rsid w:val="00594754"/>
    <w:rsid w:val="005949E2"/>
    <w:rsid w:val="00594E85"/>
    <w:rsid w:val="005950F7"/>
    <w:rsid w:val="00596375"/>
    <w:rsid w:val="0059648F"/>
    <w:rsid w:val="00596E75"/>
    <w:rsid w:val="00597065"/>
    <w:rsid w:val="005970CB"/>
    <w:rsid w:val="005972CA"/>
    <w:rsid w:val="005A040E"/>
    <w:rsid w:val="005A0EF7"/>
    <w:rsid w:val="005A10F3"/>
    <w:rsid w:val="005A153D"/>
    <w:rsid w:val="005A19DB"/>
    <w:rsid w:val="005A216A"/>
    <w:rsid w:val="005A238C"/>
    <w:rsid w:val="005A25A8"/>
    <w:rsid w:val="005A2E82"/>
    <w:rsid w:val="005A3518"/>
    <w:rsid w:val="005A3A9D"/>
    <w:rsid w:val="005A3D4A"/>
    <w:rsid w:val="005A425A"/>
    <w:rsid w:val="005A4693"/>
    <w:rsid w:val="005A4E43"/>
    <w:rsid w:val="005A6BE8"/>
    <w:rsid w:val="005A7C61"/>
    <w:rsid w:val="005B0A12"/>
    <w:rsid w:val="005B2172"/>
    <w:rsid w:val="005B28A1"/>
    <w:rsid w:val="005B28C6"/>
    <w:rsid w:val="005B3E58"/>
    <w:rsid w:val="005B4D7C"/>
    <w:rsid w:val="005B535F"/>
    <w:rsid w:val="005B554C"/>
    <w:rsid w:val="005B606D"/>
    <w:rsid w:val="005B6C9E"/>
    <w:rsid w:val="005B6F97"/>
    <w:rsid w:val="005B71D2"/>
    <w:rsid w:val="005B77B4"/>
    <w:rsid w:val="005C10F8"/>
    <w:rsid w:val="005C125D"/>
    <w:rsid w:val="005C1328"/>
    <w:rsid w:val="005C1501"/>
    <w:rsid w:val="005C1B57"/>
    <w:rsid w:val="005C2207"/>
    <w:rsid w:val="005C5C88"/>
    <w:rsid w:val="005C5D28"/>
    <w:rsid w:val="005C684F"/>
    <w:rsid w:val="005C68FC"/>
    <w:rsid w:val="005C6C0B"/>
    <w:rsid w:val="005C777A"/>
    <w:rsid w:val="005C77C0"/>
    <w:rsid w:val="005C782F"/>
    <w:rsid w:val="005D071F"/>
    <w:rsid w:val="005D0F35"/>
    <w:rsid w:val="005D11DC"/>
    <w:rsid w:val="005D198F"/>
    <w:rsid w:val="005D2933"/>
    <w:rsid w:val="005D2CA4"/>
    <w:rsid w:val="005D2D5F"/>
    <w:rsid w:val="005D31BF"/>
    <w:rsid w:val="005D348C"/>
    <w:rsid w:val="005D39B7"/>
    <w:rsid w:val="005D3A54"/>
    <w:rsid w:val="005D3CB6"/>
    <w:rsid w:val="005D4F8E"/>
    <w:rsid w:val="005D75E3"/>
    <w:rsid w:val="005E020E"/>
    <w:rsid w:val="005E0C87"/>
    <w:rsid w:val="005E1AF1"/>
    <w:rsid w:val="005E2A6A"/>
    <w:rsid w:val="005E3103"/>
    <w:rsid w:val="005E320D"/>
    <w:rsid w:val="005E3E4C"/>
    <w:rsid w:val="005E415E"/>
    <w:rsid w:val="005E4500"/>
    <w:rsid w:val="005E4ADC"/>
    <w:rsid w:val="005E5BB1"/>
    <w:rsid w:val="005E5F8C"/>
    <w:rsid w:val="005E7B89"/>
    <w:rsid w:val="005E7CBA"/>
    <w:rsid w:val="005F0960"/>
    <w:rsid w:val="005F0ACF"/>
    <w:rsid w:val="005F1317"/>
    <w:rsid w:val="005F1DD6"/>
    <w:rsid w:val="005F2A04"/>
    <w:rsid w:val="005F3057"/>
    <w:rsid w:val="005F3724"/>
    <w:rsid w:val="005F4610"/>
    <w:rsid w:val="005F537B"/>
    <w:rsid w:val="005F5B2F"/>
    <w:rsid w:val="005F5C73"/>
    <w:rsid w:val="005F5E35"/>
    <w:rsid w:val="005F6F32"/>
    <w:rsid w:val="005F6F5E"/>
    <w:rsid w:val="005F7421"/>
    <w:rsid w:val="00600909"/>
    <w:rsid w:val="00600969"/>
    <w:rsid w:val="0060125F"/>
    <w:rsid w:val="00601977"/>
    <w:rsid w:val="00602AB0"/>
    <w:rsid w:val="00603BB4"/>
    <w:rsid w:val="006044FB"/>
    <w:rsid w:val="0060478D"/>
    <w:rsid w:val="00605E85"/>
    <w:rsid w:val="0060617A"/>
    <w:rsid w:val="00606DA4"/>
    <w:rsid w:val="00610880"/>
    <w:rsid w:val="006109E5"/>
    <w:rsid w:val="00610E57"/>
    <w:rsid w:val="00611308"/>
    <w:rsid w:val="006118CC"/>
    <w:rsid w:val="0061199F"/>
    <w:rsid w:val="00611AAD"/>
    <w:rsid w:val="00612B3B"/>
    <w:rsid w:val="00612CD4"/>
    <w:rsid w:val="0061376B"/>
    <w:rsid w:val="00613910"/>
    <w:rsid w:val="0061452E"/>
    <w:rsid w:val="00614FD4"/>
    <w:rsid w:val="00615045"/>
    <w:rsid w:val="006154E1"/>
    <w:rsid w:val="006154ED"/>
    <w:rsid w:val="00615646"/>
    <w:rsid w:val="00615FB5"/>
    <w:rsid w:val="006169A0"/>
    <w:rsid w:val="00617312"/>
    <w:rsid w:val="00620187"/>
    <w:rsid w:val="00620241"/>
    <w:rsid w:val="00620703"/>
    <w:rsid w:val="006215BF"/>
    <w:rsid w:val="00621EC6"/>
    <w:rsid w:val="00621EFC"/>
    <w:rsid w:val="006223FD"/>
    <w:rsid w:val="006227A1"/>
    <w:rsid w:val="0062487E"/>
    <w:rsid w:val="00624C74"/>
    <w:rsid w:val="0062559C"/>
    <w:rsid w:val="0062770A"/>
    <w:rsid w:val="00627947"/>
    <w:rsid w:val="0063008F"/>
    <w:rsid w:val="00630534"/>
    <w:rsid w:val="006308EB"/>
    <w:rsid w:val="00630A6A"/>
    <w:rsid w:val="00630F3E"/>
    <w:rsid w:val="006312A5"/>
    <w:rsid w:val="00631A20"/>
    <w:rsid w:val="0063230E"/>
    <w:rsid w:val="00632E5A"/>
    <w:rsid w:val="00632E9C"/>
    <w:rsid w:val="00633FA6"/>
    <w:rsid w:val="006349B5"/>
    <w:rsid w:val="00635B4E"/>
    <w:rsid w:val="006365C9"/>
    <w:rsid w:val="00636981"/>
    <w:rsid w:val="00636CCC"/>
    <w:rsid w:val="006370AF"/>
    <w:rsid w:val="00637323"/>
    <w:rsid w:val="00640345"/>
    <w:rsid w:val="00640754"/>
    <w:rsid w:val="00641812"/>
    <w:rsid w:val="006419E9"/>
    <w:rsid w:val="00641E51"/>
    <w:rsid w:val="00641F26"/>
    <w:rsid w:val="00642B52"/>
    <w:rsid w:val="0064346B"/>
    <w:rsid w:val="00643795"/>
    <w:rsid w:val="006444C6"/>
    <w:rsid w:val="00644C55"/>
    <w:rsid w:val="00645AAF"/>
    <w:rsid w:val="00646011"/>
    <w:rsid w:val="0064608C"/>
    <w:rsid w:val="00646D14"/>
    <w:rsid w:val="00647228"/>
    <w:rsid w:val="0064768F"/>
    <w:rsid w:val="00647734"/>
    <w:rsid w:val="00647759"/>
    <w:rsid w:val="00647831"/>
    <w:rsid w:val="006478A9"/>
    <w:rsid w:val="00647B2D"/>
    <w:rsid w:val="00650186"/>
    <w:rsid w:val="00651716"/>
    <w:rsid w:val="00651C19"/>
    <w:rsid w:val="00651CA6"/>
    <w:rsid w:val="00652836"/>
    <w:rsid w:val="00652855"/>
    <w:rsid w:val="00653FC4"/>
    <w:rsid w:val="006543AF"/>
    <w:rsid w:val="00654605"/>
    <w:rsid w:val="00654860"/>
    <w:rsid w:val="00654D12"/>
    <w:rsid w:val="006553FC"/>
    <w:rsid w:val="00655439"/>
    <w:rsid w:val="006555A3"/>
    <w:rsid w:val="00656F7D"/>
    <w:rsid w:val="00657958"/>
    <w:rsid w:val="0065796D"/>
    <w:rsid w:val="00660AA6"/>
    <w:rsid w:val="00661A7D"/>
    <w:rsid w:val="00661E09"/>
    <w:rsid w:val="00661FD6"/>
    <w:rsid w:val="00662698"/>
    <w:rsid w:val="00662902"/>
    <w:rsid w:val="00662A74"/>
    <w:rsid w:val="00663293"/>
    <w:rsid w:val="006651D1"/>
    <w:rsid w:val="00666021"/>
    <w:rsid w:val="0066690B"/>
    <w:rsid w:val="00666BE6"/>
    <w:rsid w:val="006675F2"/>
    <w:rsid w:val="00670118"/>
    <w:rsid w:val="00670727"/>
    <w:rsid w:val="00670E57"/>
    <w:rsid w:val="00671099"/>
    <w:rsid w:val="00671E91"/>
    <w:rsid w:val="006723AF"/>
    <w:rsid w:val="0067292B"/>
    <w:rsid w:val="00673571"/>
    <w:rsid w:val="00673D8A"/>
    <w:rsid w:val="0067433A"/>
    <w:rsid w:val="00674B16"/>
    <w:rsid w:val="006751AE"/>
    <w:rsid w:val="006759E0"/>
    <w:rsid w:val="00677B28"/>
    <w:rsid w:val="006802CD"/>
    <w:rsid w:val="00680757"/>
    <w:rsid w:val="00681448"/>
    <w:rsid w:val="00681496"/>
    <w:rsid w:val="006815EB"/>
    <w:rsid w:val="0068224F"/>
    <w:rsid w:val="0068227D"/>
    <w:rsid w:val="00682318"/>
    <w:rsid w:val="006828D9"/>
    <w:rsid w:val="00682D0C"/>
    <w:rsid w:val="00683807"/>
    <w:rsid w:val="00683AAD"/>
    <w:rsid w:val="00683F06"/>
    <w:rsid w:val="0068467C"/>
    <w:rsid w:val="00684C99"/>
    <w:rsid w:val="0068558F"/>
    <w:rsid w:val="006855CF"/>
    <w:rsid w:val="006861E1"/>
    <w:rsid w:val="006862EB"/>
    <w:rsid w:val="0068648D"/>
    <w:rsid w:val="00686544"/>
    <w:rsid w:val="006865BA"/>
    <w:rsid w:val="00687510"/>
    <w:rsid w:val="00690D7B"/>
    <w:rsid w:val="006929B2"/>
    <w:rsid w:val="00693458"/>
    <w:rsid w:val="006936B5"/>
    <w:rsid w:val="006941D7"/>
    <w:rsid w:val="00694EE3"/>
    <w:rsid w:val="00694EF3"/>
    <w:rsid w:val="00695070"/>
    <w:rsid w:val="00695A71"/>
    <w:rsid w:val="00695DB6"/>
    <w:rsid w:val="006961D6"/>
    <w:rsid w:val="00697099"/>
    <w:rsid w:val="00697318"/>
    <w:rsid w:val="006A074D"/>
    <w:rsid w:val="006A0C8C"/>
    <w:rsid w:val="006A12D5"/>
    <w:rsid w:val="006A201C"/>
    <w:rsid w:val="006A2944"/>
    <w:rsid w:val="006A2B41"/>
    <w:rsid w:val="006A37AA"/>
    <w:rsid w:val="006A38D0"/>
    <w:rsid w:val="006A3A20"/>
    <w:rsid w:val="006A3F1B"/>
    <w:rsid w:val="006A438A"/>
    <w:rsid w:val="006A5370"/>
    <w:rsid w:val="006A6425"/>
    <w:rsid w:val="006A65F7"/>
    <w:rsid w:val="006A65FE"/>
    <w:rsid w:val="006A6B3D"/>
    <w:rsid w:val="006B00F2"/>
    <w:rsid w:val="006B0D23"/>
    <w:rsid w:val="006B108E"/>
    <w:rsid w:val="006B152C"/>
    <w:rsid w:val="006B1FF8"/>
    <w:rsid w:val="006B2450"/>
    <w:rsid w:val="006B2976"/>
    <w:rsid w:val="006B2C1E"/>
    <w:rsid w:val="006B2D64"/>
    <w:rsid w:val="006B36BC"/>
    <w:rsid w:val="006B3B00"/>
    <w:rsid w:val="006B3CDE"/>
    <w:rsid w:val="006B3F7C"/>
    <w:rsid w:val="006B4030"/>
    <w:rsid w:val="006B5162"/>
    <w:rsid w:val="006B5623"/>
    <w:rsid w:val="006B6029"/>
    <w:rsid w:val="006B621F"/>
    <w:rsid w:val="006C0435"/>
    <w:rsid w:val="006C16BB"/>
    <w:rsid w:val="006C2AD9"/>
    <w:rsid w:val="006C2BBC"/>
    <w:rsid w:val="006C2EF1"/>
    <w:rsid w:val="006C3484"/>
    <w:rsid w:val="006C43D9"/>
    <w:rsid w:val="006C483E"/>
    <w:rsid w:val="006C51F6"/>
    <w:rsid w:val="006C61BA"/>
    <w:rsid w:val="006C682D"/>
    <w:rsid w:val="006C7034"/>
    <w:rsid w:val="006C74C2"/>
    <w:rsid w:val="006C7616"/>
    <w:rsid w:val="006C7D24"/>
    <w:rsid w:val="006D0146"/>
    <w:rsid w:val="006D1928"/>
    <w:rsid w:val="006D1A7B"/>
    <w:rsid w:val="006D20F8"/>
    <w:rsid w:val="006D3096"/>
    <w:rsid w:val="006D482D"/>
    <w:rsid w:val="006D4B8A"/>
    <w:rsid w:val="006D4B93"/>
    <w:rsid w:val="006D5E5E"/>
    <w:rsid w:val="006D6286"/>
    <w:rsid w:val="006D633A"/>
    <w:rsid w:val="006D686A"/>
    <w:rsid w:val="006D6973"/>
    <w:rsid w:val="006D6B79"/>
    <w:rsid w:val="006D6C16"/>
    <w:rsid w:val="006D7986"/>
    <w:rsid w:val="006D7BAD"/>
    <w:rsid w:val="006D7EAE"/>
    <w:rsid w:val="006E03C4"/>
    <w:rsid w:val="006E07AD"/>
    <w:rsid w:val="006E112C"/>
    <w:rsid w:val="006E13F1"/>
    <w:rsid w:val="006E19C1"/>
    <w:rsid w:val="006E2286"/>
    <w:rsid w:val="006E22B7"/>
    <w:rsid w:val="006E25FA"/>
    <w:rsid w:val="006E26A0"/>
    <w:rsid w:val="006E2FB2"/>
    <w:rsid w:val="006E3965"/>
    <w:rsid w:val="006E3CB2"/>
    <w:rsid w:val="006E47C9"/>
    <w:rsid w:val="006E4B5D"/>
    <w:rsid w:val="006E5403"/>
    <w:rsid w:val="006E5FA1"/>
    <w:rsid w:val="006E6574"/>
    <w:rsid w:val="006E711B"/>
    <w:rsid w:val="006E79C3"/>
    <w:rsid w:val="006F09DB"/>
    <w:rsid w:val="006F0A14"/>
    <w:rsid w:val="006F11C7"/>
    <w:rsid w:val="006F1527"/>
    <w:rsid w:val="006F1554"/>
    <w:rsid w:val="006F1D70"/>
    <w:rsid w:val="006F307B"/>
    <w:rsid w:val="006F3193"/>
    <w:rsid w:val="006F359E"/>
    <w:rsid w:val="006F36F5"/>
    <w:rsid w:val="006F4305"/>
    <w:rsid w:val="006F440A"/>
    <w:rsid w:val="006F44B0"/>
    <w:rsid w:val="006F462D"/>
    <w:rsid w:val="006F4AD6"/>
    <w:rsid w:val="006F4ADB"/>
    <w:rsid w:val="006F4FAD"/>
    <w:rsid w:val="006F5D87"/>
    <w:rsid w:val="006F6225"/>
    <w:rsid w:val="006F686F"/>
    <w:rsid w:val="006F6E14"/>
    <w:rsid w:val="006F763D"/>
    <w:rsid w:val="006F7AC0"/>
    <w:rsid w:val="0070054D"/>
    <w:rsid w:val="00700629"/>
    <w:rsid w:val="00700C7E"/>
    <w:rsid w:val="00700E81"/>
    <w:rsid w:val="00700FBF"/>
    <w:rsid w:val="007011D3"/>
    <w:rsid w:val="00701858"/>
    <w:rsid w:val="00701FF4"/>
    <w:rsid w:val="00702322"/>
    <w:rsid w:val="00702618"/>
    <w:rsid w:val="0070290E"/>
    <w:rsid w:val="007042BB"/>
    <w:rsid w:val="00705443"/>
    <w:rsid w:val="00705A09"/>
    <w:rsid w:val="00705AC4"/>
    <w:rsid w:val="007073AC"/>
    <w:rsid w:val="0070759E"/>
    <w:rsid w:val="007077D0"/>
    <w:rsid w:val="00707C7E"/>
    <w:rsid w:val="00707D84"/>
    <w:rsid w:val="007106C8"/>
    <w:rsid w:val="007117CC"/>
    <w:rsid w:val="0071186C"/>
    <w:rsid w:val="0071246C"/>
    <w:rsid w:val="0071292A"/>
    <w:rsid w:val="00713305"/>
    <w:rsid w:val="00713CAC"/>
    <w:rsid w:val="0071474D"/>
    <w:rsid w:val="007150C2"/>
    <w:rsid w:val="00716896"/>
    <w:rsid w:val="00717662"/>
    <w:rsid w:val="00720104"/>
    <w:rsid w:val="00720346"/>
    <w:rsid w:val="00720B84"/>
    <w:rsid w:val="00720F90"/>
    <w:rsid w:val="007216AF"/>
    <w:rsid w:val="00722080"/>
    <w:rsid w:val="007220E2"/>
    <w:rsid w:val="00722619"/>
    <w:rsid w:val="00722671"/>
    <w:rsid w:val="00722A6A"/>
    <w:rsid w:val="00722EF7"/>
    <w:rsid w:val="007240EA"/>
    <w:rsid w:val="00724562"/>
    <w:rsid w:val="007248F2"/>
    <w:rsid w:val="007249D2"/>
    <w:rsid w:val="00724D1F"/>
    <w:rsid w:val="0072502E"/>
    <w:rsid w:val="00725373"/>
    <w:rsid w:val="00725D13"/>
    <w:rsid w:val="0072668B"/>
    <w:rsid w:val="00727C05"/>
    <w:rsid w:val="00730B72"/>
    <w:rsid w:val="00731552"/>
    <w:rsid w:val="0073169F"/>
    <w:rsid w:val="00731813"/>
    <w:rsid w:val="0073198A"/>
    <w:rsid w:val="00731CD4"/>
    <w:rsid w:val="00733CAE"/>
    <w:rsid w:val="007359BE"/>
    <w:rsid w:val="007364A4"/>
    <w:rsid w:val="00736AA3"/>
    <w:rsid w:val="007375A5"/>
    <w:rsid w:val="007375CD"/>
    <w:rsid w:val="007376B1"/>
    <w:rsid w:val="007377B1"/>
    <w:rsid w:val="00737E15"/>
    <w:rsid w:val="00737FDC"/>
    <w:rsid w:val="007404A4"/>
    <w:rsid w:val="007404EC"/>
    <w:rsid w:val="007407DA"/>
    <w:rsid w:val="00741ACC"/>
    <w:rsid w:val="007420D8"/>
    <w:rsid w:val="007422B9"/>
    <w:rsid w:val="00743F48"/>
    <w:rsid w:val="00744609"/>
    <w:rsid w:val="00744998"/>
    <w:rsid w:val="00744A5C"/>
    <w:rsid w:val="0074574B"/>
    <w:rsid w:val="007461DB"/>
    <w:rsid w:val="007465D4"/>
    <w:rsid w:val="007465EF"/>
    <w:rsid w:val="00746EC2"/>
    <w:rsid w:val="00747692"/>
    <w:rsid w:val="007501C2"/>
    <w:rsid w:val="00750347"/>
    <w:rsid w:val="007505CA"/>
    <w:rsid w:val="0075060C"/>
    <w:rsid w:val="00750D6A"/>
    <w:rsid w:val="00750E3E"/>
    <w:rsid w:val="00751996"/>
    <w:rsid w:val="00751D42"/>
    <w:rsid w:val="00751DA9"/>
    <w:rsid w:val="007526E9"/>
    <w:rsid w:val="00753081"/>
    <w:rsid w:val="0075317F"/>
    <w:rsid w:val="00753225"/>
    <w:rsid w:val="00753E91"/>
    <w:rsid w:val="0075437C"/>
    <w:rsid w:val="00755253"/>
    <w:rsid w:val="007556A6"/>
    <w:rsid w:val="00755A09"/>
    <w:rsid w:val="00757625"/>
    <w:rsid w:val="00757660"/>
    <w:rsid w:val="007609E6"/>
    <w:rsid w:val="00760C09"/>
    <w:rsid w:val="00760CBF"/>
    <w:rsid w:val="00761407"/>
    <w:rsid w:val="007614AD"/>
    <w:rsid w:val="007615F0"/>
    <w:rsid w:val="007619BB"/>
    <w:rsid w:val="00761E49"/>
    <w:rsid w:val="00763448"/>
    <w:rsid w:val="007634AE"/>
    <w:rsid w:val="00763E1F"/>
    <w:rsid w:val="00764524"/>
    <w:rsid w:val="007645A0"/>
    <w:rsid w:val="00765D2D"/>
    <w:rsid w:val="007667A2"/>
    <w:rsid w:val="00766C2F"/>
    <w:rsid w:val="00767A11"/>
    <w:rsid w:val="007700F8"/>
    <w:rsid w:val="00770142"/>
    <w:rsid w:val="007705AC"/>
    <w:rsid w:val="007709D2"/>
    <w:rsid w:val="00770DB2"/>
    <w:rsid w:val="00770E98"/>
    <w:rsid w:val="00771B45"/>
    <w:rsid w:val="00772B95"/>
    <w:rsid w:val="00772F7D"/>
    <w:rsid w:val="007735FF"/>
    <w:rsid w:val="00773951"/>
    <w:rsid w:val="00773E80"/>
    <w:rsid w:val="00774183"/>
    <w:rsid w:val="007742E1"/>
    <w:rsid w:val="0077541A"/>
    <w:rsid w:val="0077710F"/>
    <w:rsid w:val="00777396"/>
    <w:rsid w:val="00777EE2"/>
    <w:rsid w:val="007800E0"/>
    <w:rsid w:val="00780BCD"/>
    <w:rsid w:val="00781225"/>
    <w:rsid w:val="00781579"/>
    <w:rsid w:val="00781FE1"/>
    <w:rsid w:val="00782101"/>
    <w:rsid w:val="0078275D"/>
    <w:rsid w:val="0078445F"/>
    <w:rsid w:val="00784A0C"/>
    <w:rsid w:val="00784B50"/>
    <w:rsid w:val="00784BE7"/>
    <w:rsid w:val="0078620A"/>
    <w:rsid w:val="00786DF9"/>
    <w:rsid w:val="00787501"/>
    <w:rsid w:val="00787A00"/>
    <w:rsid w:val="00787BD8"/>
    <w:rsid w:val="00790342"/>
    <w:rsid w:val="007904DA"/>
    <w:rsid w:val="007918F4"/>
    <w:rsid w:val="00791F07"/>
    <w:rsid w:val="00792871"/>
    <w:rsid w:val="00792FC8"/>
    <w:rsid w:val="0079358B"/>
    <w:rsid w:val="00793733"/>
    <w:rsid w:val="007939B0"/>
    <w:rsid w:val="00793C4C"/>
    <w:rsid w:val="00793D36"/>
    <w:rsid w:val="00794175"/>
    <w:rsid w:val="0079417A"/>
    <w:rsid w:val="00795EFB"/>
    <w:rsid w:val="0079672E"/>
    <w:rsid w:val="00796A34"/>
    <w:rsid w:val="00796DD0"/>
    <w:rsid w:val="00797102"/>
    <w:rsid w:val="007972B5"/>
    <w:rsid w:val="007977BB"/>
    <w:rsid w:val="00797F39"/>
    <w:rsid w:val="00797F6C"/>
    <w:rsid w:val="0079F211"/>
    <w:rsid w:val="007A06AE"/>
    <w:rsid w:val="007A09C4"/>
    <w:rsid w:val="007A0BD7"/>
    <w:rsid w:val="007A1175"/>
    <w:rsid w:val="007A179C"/>
    <w:rsid w:val="007A1B79"/>
    <w:rsid w:val="007A1B8C"/>
    <w:rsid w:val="007A3F8C"/>
    <w:rsid w:val="007A4B3E"/>
    <w:rsid w:val="007A4B57"/>
    <w:rsid w:val="007A5B48"/>
    <w:rsid w:val="007A68FB"/>
    <w:rsid w:val="007A6A38"/>
    <w:rsid w:val="007A7267"/>
    <w:rsid w:val="007A7516"/>
    <w:rsid w:val="007A78E1"/>
    <w:rsid w:val="007A7D21"/>
    <w:rsid w:val="007B0DED"/>
    <w:rsid w:val="007B13E8"/>
    <w:rsid w:val="007B26A0"/>
    <w:rsid w:val="007B29EF"/>
    <w:rsid w:val="007B2EF6"/>
    <w:rsid w:val="007B3605"/>
    <w:rsid w:val="007B39C3"/>
    <w:rsid w:val="007B3D6E"/>
    <w:rsid w:val="007B43DC"/>
    <w:rsid w:val="007B49E0"/>
    <w:rsid w:val="007B4E66"/>
    <w:rsid w:val="007B4EA6"/>
    <w:rsid w:val="007B5285"/>
    <w:rsid w:val="007B52AC"/>
    <w:rsid w:val="007B5539"/>
    <w:rsid w:val="007B55DA"/>
    <w:rsid w:val="007B6624"/>
    <w:rsid w:val="007B71E7"/>
    <w:rsid w:val="007B7841"/>
    <w:rsid w:val="007B7C5B"/>
    <w:rsid w:val="007C0042"/>
    <w:rsid w:val="007C1D71"/>
    <w:rsid w:val="007C22E8"/>
    <w:rsid w:val="007C317F"/>
    <w:rsid w:val="007C4C02"/>
    <w:rsid w:val="007C53AE"/>
    <w:rsid w:val="007D29F5"/>
    <w:rsid w:val="007D330E"/>
    <w:rsid w:val="007D3A38"/>
    <w:rsid w:val="007D3AB0"/>
    <w:rsid w:val="007D46F5"/>
    <w:rsid w:val="007D4D12"/>
    <w:rsid w:val="007D4F51"/>
    <w:rsid w:val="007D559A"/>
    <w:rsid w:val="007D62A7"/>
    <w:rsid w:val="007D63B3"/>
    <w:rsid w:val="007D6964"/>
    <w:rsid w:val="007D7012"/>
    <w:rsid w:val="007D7289"/>
    <w:rsid w:val="007D751C"/>
    <w:rsid w:val="007E0880"/>
    <w:rsid w:val="007E13E3"/>
    <w:rsid w:val="007E1F56"/>
    <w:rsid w:val="007E2DE5"/>
    <w:rsid w:val="007E3032"/>
    <w:rsid w:val="007E3042"/>
    <w:rsid w:val="007E394E"/>
    <w:rsid w:val="007E43FD"/>
    <w:rsid w:val="007E4AD8"/>
    <w:rsid w:val="007E50CB"/>
    <w:rsid w:val="007E56CF"/>
    <w:rsid w:val="007E5726"/>
    <w:rsid w:val="007E5BE8"/>
    <w:rsid w:val="007E68D2"/>
    <w:rsid w:val="007E6DC5"/>
    <w:rsid w:val="007E7692"/>
    <w:rsid w:val="007F07F0"/>
    <w:rsid w:val="007F0A7B"/>
    <w:rsid w:val="007F16CC"/>
    <w:rsid w:val="007F1ECE"/>
    <w:rsid w:val="007F2C88"/>
    <w:rsid w:val="007F37CF"/>
    <w:rsid w:val="007F480F"/>
    <w:rsid w:val="007F487F"/>
    <w:rsid w:val="007F4C97"/>
    <w:rsid w:val="007F59A6"/>
    <w:rsid w:val="007F61D5"/>
    <w:rsid w:val="007F698C"/>
    <w:rsid w:val="007F70D0"/>
    <w:rsid w:val="007F7C68"/>
    <w:rsid w:val="007F7F87"/>
    <w:rsid w:val="00801732"/>
    <w:rsid w:val="00803DBF"/>
    <w:rsid w:val="0080468D"/>
    <w:rsid w:val="008055B6"/>
    <w:rsid w:val="00806BF5"/>
    <w:rsid w:val="00807B01"/>
    <w:rsid w:val="00807C57"/>
    <w:rsid w:val="00810B2C"/>
    <w:rsid w:val="00811623"/>
    <w:rsid w:val="00811A02"/>
    <w:rsid w:val="00812A91"/>
    <w:rsid w:val="00812DC3"/>
    <w:rsid w:val="00812E37"/>
    <w:rsid w:val="00812F83"/>
    <w:rsid w:val="00813367"/>
    <w:rsid w:val="00813C55"/>
    <w:rsid w:val="00813DB4"/>
    <w:rsid w:val="00813F66"/>
    <w:rsid w:val="00816296"/>
    <w:rsid w:val="008168D7"/>
    <w:rsid w:val="00816FA8"/>
    <w:rsid w:val="00817D4C"/>
    <w:rsid w:val="00820A9C"/>
    <w:rsid w:val="00820B2E"/>
    <w:rsid w:val="00821999"/>
    <w:rsid w:val="0082245B"/>
    <w:rsid w:val="008227C1"/>
    <w:rsid w:val="0082296D"/>
    <w:rsid w:val="008238BD"/>
    <w:rsid w:val="008239A3"/>
    <w:rsid w:val="00825106"/>
    <w:rsid w:val="008262A2"/>
    <w:rsid w:val="008264C2"/>
    <w:rsid w:val="00826DE6"/>
    <w:rsid w:val="0082743D"/>
    <w:rsid w:val="008275F1"/>
    <w:rsid w:val="00827739"/>
    <w:rsid w:val="008314EB"/>
    <w:rsid w:val="00831A8C"/>
    <w:rsid w:val="00831CE0"/>
    <w:rsid w:val="008326A4"/>
    <w:rsid w:val="008333C8"/>
    <w:rsid w:val="00833866"/>
    <w:rsid w:val="00834179"/>
    <w:rsid w:val="00834E2D"/>
    <w:rsid w:val="00834E4C"/>
    <w:rsid w:val="00835115"/>
    <w:rsid w:val="00835861"/>
    <w:rsid w:val="008359F1"/>
    <w:rsid w:val="00835AA9"/>
    <w:rsid w:val="00835B8D"/>
    <w:rsid w:val="00835E31"/>
    <w:rsid w:val="00835EE5"/>
    <w:rsid w:val="00835FDD"/>
    <w:rsid w:val="008361A8"/>
    <w:rsid w:val="00836970"/>
    <w:rsid w:val="00842D4C"/>
    <w:rsid w:val="0084357A"/>
    <w:rsid w:val="008441F6"/>
    <w:rsid w:val="00845443"/>
    <w:rsid w:val="008462C2"/>
    <w:rsid w:val="00846CFC"/>
    <w:rsid w:val="008506DA"/>
    <w:rsid w:val="0085082B"/>
    <w:rsid w:val="008508D7"/>
    <w:rsid w:val="00852800"/>
    <w:rsid w:val="00852C7D"/>
    <w:rsid w:val="00853152"/>
    <w:rsid w:val="0085402B"/>
    <w:rsid w:val="00854C99"/>
    <w:rsid w:val="00855859"/>
    <w:rsid w:val="00856047"/>
    <w:rsid w:val="00856D7E"/>
    <w:rsid w:val="00856E49"/>
    <w:rsid w:val="0086086C"/>
    <w:rsid w:val="00860AFD"/>
    <w:rsid w:val="00862223"/>
    <w:rsid w:val="00862292"/>
    <w:rsid w:val="0086232A"/>
    <w:rsid w:val="008639C3"/>
    <w:rsid w:val="0086419D"/>
    <w:rsid w:val="00864C20"/>
    <w:rsid w:val="008651DB"/>
    <w:rsid w:val="0086562D"/>
    <w:rsid w:val="00865957"/>
    <w:rsid w:val="00866313"/>
    <w:rsid w:val="008663FD"/>
    <w:rsid w:val="00866883"/>
    <w:rsid w:val="00866FFF"/>
    <w:rsid w:val="008672AC"/>
    <w:rsid w:val="00867857"/>
    <w:rsid w:val="00870C12"/>
    <w:rsid w:val="00870F33"/>
    <w:rsid w:val="00872AE8"/>
    <w:rsid w:val="00872FE1"/>
    <w:rsid w:val="008731BB"/>
    <w:rsid w:val="00873215"/>
    <w:rsid w:val="00874053"/>
    <w:rsid w:val="00874111"/>
    <w:rsid w:val="008742FA"/>
    <w:rsid w:val="00874818"/>
    <w:rsid w:val="00874C71"/>
    <w:rsid w:val="008758F1"/>
    <w:rsid w:val="008761B7"/>
    <w:rsid w:val="008766DF"/>
    <w:rsid w:val="00876761"/>
    <w:rsid w:val="008767DE"/>
    <w:rsid w:val="00876B07"/>
    <w:rsid w:val="00876E2B"/>
    <w:rsid w:val="0088031F"/>
    <w:rsid w:val="00880437"/>
    <w:rsid w:val="00880B1D"/>
    <w:rsid w:val="00881074"/>
    <w:rsid w:val="00881307"/>
    <w:rsid w:val="00881453"/>
    <w:rsid w:val="00881CDB"/>
    <w:rsid w:val="00882196"/>
    <w:rsid w:val="00882859"/>
    <w:rsid w:val="00882AAB"/>
    <w:rsid w:val="00882BE7"/>
    <w:rsid w:val="0088303F"/>
    <w:rsid w:val="00883544"/>
    <w:rsid w:val="00883A25"/>
    <w:rsid w:val="0088447A"/>
    <w:rsid w:val="008852CC"/>
    <w:rsid w:val="00885FB2"/>
    <w:rsid w:val="008862B4"/>
    <w:rsid w:val="00886E00"/>
    <w:rsid w:val="008877FD"/>
    <w:rsid w:val="00887A7B"/>
    <w:rsid w:val="00890E4A"/>
    <w:rsid w:val="00890ECB"/>
    <w:rsid w:val="008915F9"/>
    <w:rsid w:val="008920C6"/>
    <w:rsid w:val="008920CD"/>
    <w:rsid w:val="0089246F"/>
    <w:rsid w:val="0089252C"/>
    <w:rsid w:val="008926EE"/>
    <w:rsid w:val="00893E86"/>
    <w:rsid w:val="00893FBB"/>
    <w:rsid w:val="00894015"/>
    <w:rsid w:val="00894638"/>
    <w:rsid w:val="008946A8"/>
    <w:rsid w:val="00894D21"/>
    <w:rsid w:val="0089543E"/>
    <w:rsid w:val="00895462"/>
    <w:rsid w:val="008958EB"/>
    <w:rsid w:val="00895A0B"/>
    <w:rsid w:val="00895B07"/>
    <w:rsid w:val="00895F28"/>
    <w:rsid w:val="00896236"/>
    <w:rsid w:val="00896BC2"/>
    <w:rsid w:val="0089737F"/>
    <w:rsid w:val="00897E41"/>
    <w:rsid w:val="008A00F9"/>
    <w:rsid w:val="008A1211"/>
    <w:rsid w:val="008A1854"/>
    <w:rsid w:val="008A1C16"/>
    <w:rsid w:val="008A1FC1"/>
    <w:rsid w:val="008A25CE"/>
    <w:rsid w:val="008A26C7"/>
    <w:rsid w:val="008A27F8"/>
    <w:rsid w:val="008A2BA0"/>
    <w:rsid w:val="008A2F81"/>
    <w:rsid w:val="008A3092"/>
    <w:rsid w:val="008A3434"/>
    <w:rsid w:val="008A4023"/>
    <w:rsid w:val="008A5FF9"/>
    <w:rsid w:val="008A610F"/>
    <w:rsid w:val="008A680F"/>
    <w:rsid w:val="008A6C22"/>
    <w:rsid w:val="008A73B2"/>
    <w:rsid w:val="008A74B8"/>
    <w:rsid w:val="008B10EA"/>
    <w:rsid w:val="008B1448"/>
    <w:rsid w:val="008B29E5"/>
    <w:rsid w:val="008B3727"/>
    <w:rsid w:val="008B38E5"/>
    <w:rsid w:val="008B3FEC"/>
    <w:rsid w:val="008B45D0"/>
    <w:rsid w:val="008B4EDD"/>
    <w:rsid w:val="008B536F"/>
    <w:rsid w:val="008B6987"/>
    <w:rsid w:val="008B713E"/>
    <w:rsid w:val="008B75DA"/>
    <w:rsid w:val="008B7BAE"/>
    <w:rsid w:val="008C0932"/>
    <w:rsid w:val="008C0A9B"/>
    <w:rsid w:val="008C0DCA"/>
    <w:rsid w:val="008C239E"/>
    <w:rsid w:val="008C3110"/>
    <w:rsid w:val="008C35E5"/>
    <w:rsid w:val="008C3E30"/>
    <w:rsid w:val="008C47DC"/>
    <w:rsid w:val="008C497A"/>
    <w:rsid w:val="008C4ED9"/>
    <w:rsid w:val="008C5B2E"/>
    <w:rsid w:val="008C6E2B"/>
    <w:rsid w:val="008C6EC8"/>
    <w:rsid w:val="008C75CF"/>
    <w:rsid w:val="008C7C55"/>
    <w:rsid w:val="008D0DE7"/>
    <w:rsid w:val="008D17C8"/>
    <w:rsid w:val="008D23FA"/>
    <w:rsid w:val="008D285D"/>
    <w:rsid w:val="008D4ACB"/>
    <w:rsid w:val="008D4BA5"/>
    <w:rsid w:val="008D52C6"/>
    <w:rsid w:val="008D6114"/>
    <w:rsid w:val="008D6CEA"/>
    <w:rsid w:val="008D6ED9"/>
    <w:rsid w:val="008D70D4"/>
    <w:rsid w:val="008D7D23"/>
    <w:rsid w:val="008E1DA1"/>
    <w:rsid w:val="008E25FB"/>
    <w:rsid w:val="008E27F7"/>
    <w:rsid w:val="008E2AB3"/>
    <w:rsid w:val="008E2D66"/>
    <w:rsid w:val="008E2FA8"/>
    <w:rsid w:val="008E460D"/>
    <w:rsid w:val="008E4BF2"/>
    <w:rsid w:val="008E5366"/>
    <w:rsid w:val="008E60A5"/>
    <w:rsid w:val="008E63C8"/>
    <w:rsid w:val="008E64C3"/>
    <w:rsid w:val="008E69C1"/>
    <w:rsid w:val="008E6FA8"/>
    <w:rsid w:val="008E74BC"/>
    <w:rsid w:val="008F0396"/>
    <w:rsid w:val="008F0E64"/>
    <w:rsid w:val="008F215C"/>
    <w:rsid w:val="008F223E"/>
    <w:rsid w:val="008F239F"/>
    <w:rsid w:val="008F40C3"/>
    <w:rsid w:val="008F488F"/>
    <w:rsid w:val="008F51CD"/>
    <w:rsid w:val="008F5A23"/>
    <w:rsid w:val="008F6324"/>
    <w:rsid w:val="008F6949"/>
    <w:rsid w:val="008F72FF"/>
    <w:rsid w:val="008F7DFC"/>
    <w:rsid w:val="009007D3"/>
    <w:rsid w:val="0090090E"/>
    <w:rsid w:val="00901097"/>
    <w:rsid w:val="009025F8"/>
    <w:rsid w:val="00902935"/>
    <w:rsid w:val="00902ACD"/>
    <w:rsid w:val="00902E06"/>
    <w:rsid w:val="009039C4"/>
    <w:rsid w:val="00903CDE"/>
    <w:rsid w:val="00903D39"/>
    <w:rsid w:val="00904E10"/>
    <w:rsid w:val="00904FFE"/>
    <w:rsid w:val="0090605C"/>
    <w:rsid w:val="00906F63"/>
    <w:rsid w:val="00907D8A"/>
    <w:rsid w:val="00907E0B"/>
    <w:rsid w:val="009122F1"/>
    <w:rsid w:val="009125A4"/>
    <w:rsid w:val="00913A43"/>
    <w:rsid w:val="00913D1A"/>
    <w:rsid w:val="00914239"/>
    <w:rsid w:val="0091515B"/>
    <w:rsid w:val="00915FA8"/>
    <w:rsid w:val="00916486"/>
    <w:rsid w:val="0091673F"/>
    <w:rsid w:val="009167AF"/>
    <w:rsid w:val="009167E5"/>
    <w:rsid w:val="009168B2"/>
    <w:rsid w:val="009169A5"/>
    <w:rsid w:val="00916D43"/>
    <w:rsid w:val="00917C5D"/>
    <w:rsid w:val="00921B1C"/>
    <w:rsid w:val="00921B9A"/>
    <w:rsid w:val="00921CEA"/>
    <w:rsid w:val="0092271E"/>
    <w:rsid w:val="0092314A"/>
    <w:rsid w:val="00924E87"/>
    <w:rsid w:val="00924FA2"/>
    <w:rsid w:val="009258EE"/>
    <w:rsid w:val="00926124"/>
    <w:rsid w:val="00926B3F"/>
    <w:rsid w:val="00927404"/>
    <w:rsid w:val="00927519"/>
    <w:rsid w:val="00927A5B"/>
    <w:rsid w:val="009300E6"/>
    <w:rsid w:val="0093020B"/>
    <w:rsid w:val="00930C8B"/>
    <w:rsid w:val="009311CA"/>
    <w:rsid w:val="009312F3"/>
    <w:rsid w:val="009317AB"/>
    <w:rsid w:val="0093189A"/>
    <w:rsid w:val="009319C2"/>
    <w:rsid w:val="00931D02"/>
    <w:rsid w:val="00932229"/>
    <w:rsid w:val="00932F6F"/>
    <w:rsid w:val="009332BD"/>
    <w:rsid w:val="00933C3A"/>
    <w:rsid w:val="00933F46"/>
    <w:rsid w:val="0093444C"/>
    <w:rsid w:val="00935DED"/>
    <w:rsid w:val="00935FE2"/>
    <w:rsid w:val="0093693B"/>
    <w:rsid w:val="00936CED"/>
    <w:rsid w:val="00937DE2"/>
    <w:rsid w:val="00937F33"/>
    <w:rsid w:val="00940787"/>
    <w:rsid w:val="00940A8F"/>
    <w:rsid w:val="00940E47"/>
    <w:rsid w:val="00940FAC"/>
    <w:rsid w:val="00940FEA"/>
    <w:rsid w:val="0094108A"/>
    <w:rsid w:val="00941657"/>
    <w:rsid w:val="00941686"/>
    <w:rsid w:val="00942AFA"/>
    <w:rsid w:val="00943F06"/>
    <w:rsid w:val="00945A57"/>
    <w:rsid w:val="009461A4"/>
    <w:rsid w:val="009473FC"/>
    <w:rsid w:val="0094791A"/>
    <w:rsid w:val="00950B10"/>
    <w:rsid w:val="0095178C"/>
    <w:rsid w:val="009520F8"/>
    <w:rsid w:val="00952602"/>
    <w:rsid w:val="00953278"/>
    <w:rsid w:val="009540E5"/>
    <w:rsid w:val="00956DD3"/>
    <w:rsid w:val="00957340"/>
    <w:rsid w:val="009574AA"/>
    <w:rsid w:val="00960089"/>
    <w:rsid w:val="00960A61"/>
    <w:rsid w:val="0096121E"/>
    <w:rsid w:val="00962715"/>
    <w:rsid w:val="009628F7"/>
    <w:rsid w:val="00963314"/>
    <w:rsid w:val="00963427"/>
    <w:rsid w:val="00963ADC"/>
    <w:rsid w:val="009641D6"/>
    <w:rsid w:val="00964B94"/>
    <w:rsid w:val="00964FE7"/>
    <w:rsid w:val="0096554F"/>
    <w:rsid w:val="0096572E"/>
    <w:rsid w:val="00965A16"/>
    <w:rsid w:val="00965AB9"/>
    <w:rsid w:val="00965F51"/>
    <w:rsid w:val="00966577"/>
    <w:rsid w:val="009667D0"/>
    <w:rsid w:val="009718F4"/>
    <w:rsid w:val="00971C69"/>
    <w:rsid w:val="00971C95"/>
    <w:rsid w:val="00972275"/>
    <w:rsid w:val="00972E2B"/>
    <w:rsid w:val="009754DE"/>
    <w:rsid w:val="00975A05"/>
    <w:rsid w:val="00975D6E"/>
    <w:rsid w:val="0097603D"/>
    <w:rsid w:val="009760B4"/>
    <w:rsid w:val="009763CE"/>
    <w:rsid w:val="00976BC9"/>
    <w:rsid w:val="00977B82"/>
    <w:rsid w:val="009802DE"/>
    <w:rsid w:val="00980436"/>
    <w:rsid w:val="00980F42"/>
    <w:rsid w:val="00981CB0"/>
    <w:rsid w:val="00982523"/>
    <w:rsid w:val="00982957"/>
    <w:rsid w:val="009830FF"/>
    <w:rsid w:val="00983502"/>
    <w:rsid w:val="0098519D"/>
    <w:rsid w:val="0098612F"/>
    <w:rsid w:val="00986522"/>
    <w:rsid w:val="00986A82"/>
    <w:rsid w:val="009879D0"/>
    <w:rsid w:val="009901D4"/>
    <w:rsid w:val="009905E0"/>
    <w:rsid w:val="00990EB4"/>
    <w:rsid w:val="009916A6"/>
    <w:rsid w:val="0099191F"/>
    <w:rsid w:val="00991F80"/>
    <w:rsid w:val="0099305E"/>
    <w:rsid w:val="009945F9"/>
    <w:rsid w:val="00994840"/>
    <w:rsid w:val="00994C3C"/>
    <w:rsid w:val="00995910"/>
    <w:rsid w:val="009959D2"/>
    <w:rsid w:val="009966D3"/>
    <w:rsid w:val="009968FC"/>
    <w:rsid w:val="00996E79"/>
    <w:rsid w:val="009A0440"/>
    <w:rsid w:val="009A0A65"/>
    <w:rsid w:val="009A17DC"/>
    <w:rsid w:val="009A1AA6"/>
    <w:rsid w:val="009A1B64"/>
    <w:rsid w:val="009A3296"/>
    <w:rsid w:val="009A45C1"/>
    <w:rsid w:val="009A4600"/>
    <w:rsid w:val="009A541C"/>
    <w:rsid w:val="009A5711"/>
    <w:rsid w:val="009A6114"/>
    <w:rsid w:val="009A6291"/>
    <w:rsid w:val="009A63C8"/>
    <w:rsid w:val="009A6C63"/>
    <w:rsid w:val="009A6EF4"/>
    <w:rsid w:val="009A75C0"/>
    <w:rsid w:val="009B10F4"/>
    <w:rsid w:val="009B133A"/>
    <w:rsid w:val="009B1804"/>
    <w:rsid w:val="009B1851"/>
    <w:rsid w:val="009B1C66"/>
    <w:rsid w:val="009B1F6A"/>
    <w:rsid w:val="009B2291"/>
    <w:rsid w:val="009B28DA"/>
    <w:rsid w:val="009B3EC1"/>
    <w:rsid w:val="009B47FA"/>
    <w:rsid w:val="009B4F7E"/>
    <w:rsid w:val="009B5BE0"/>
    <w:rsid w:val="009B6716"/>
    <w:rsid w:val="009C05A9"/>
    <w:rsid w:val="009C05C8"/>
    <w:rsid w:val="009C0684"/>
    <w:rsid w:val="009C1AE2"/>
    <w:rsid w:val="009C2322"/>
    <w:rsid w:val="009C2786"/>
    <w:rsid w:val="009C2CC7"/>
    <w:rsid w:val="009C4F93"/>
    <w:rsid w:val="009C54F9"/>
    <w:rsid w:val="009C5B95"/>
    <w:rsid w:val="009C61B1"/>
    <w:rsid w:val="009C6B81"/>
    <w:rsid w:val="009C6FFE"/>
    <w:rsid w:val="009C706A"/>
    <w:rsid w:val="009C71FE"/>
    <w:rsid w:val="009D00B8"/>
    <w:rsid w:val="009D0CD3"/>
    <w:rsid w:val="009D103A"/>
    <w:rsid w:val="009D1464"/>
    <w:rsid w:val="009D1B77"/>
    <w:rsid w:val="009D3367"/>
    <w:rsid w:val="009D3593"/>
    <w:rsid w:val="009D436D"/>
    <w:rsid w:val="009D4792"/>
    <w:rsid w:val="009D4987"/>
    <w:rsid w:val="009D4C5C"/>
    <w:rsid w:val="009D5451"/>
    <w:rsid w:val="009D55B7"/>
    <w:rsid w:val="009D5986"/>
    <w:rsid w:val="009D5FE2"/>
    <w:rsid w:val="009D6425"/>
    <w:rsid w:val="009D64AA"/>
    <w:rsid w:val="009D6681"/>
    <w:rsid w:val="009D6F22"/>
    <w:rsid w:val="009D701E"/>
    <w:rsid w:val="009E00D0"/>
    <w:rsid w:val="009E0540"/>
    <w:rsid w:val="009E05C7"/>
    <w:rsid w:val="009E0960"/>
    <w:rsid w:val="009E1840"/>
    <w:rsid w:val="009E1F35"/>
    <w:rsid w:val="009E2275"/>
    <w:rsid w:val="009E2D6D"/>
    <w:rsid w:val="009E32B9"/>
    <w:rsid w:val="009E3AA1"/>
    <w:rsid w:val="009E4C37"/>
    <w:rsid w:val="009E4D95"/>
    <w:rsid w:val="009E534A"/>
    <w:rsid w:val="009E57C2"/>
    <w:rsid w:val="009E72A6"/>
    <w:rsid w:val="009E73E4"/>
    <w:rsid w:val="009F0100"/>
    <w:rsid w:val="009F040A"/>
    <w:rsid w:val="009F08B4"/>
    <w:rsid w:val="009F0B3A"/>
    <w:rsid w:val="009F0B63"/>
    <w:rsid w:val="009F0CEE"/>
    <w:rsid w:val="009F0E5C"/>
    <w:rsid w:val="009F1384"/>
    <w:rsid w:val="009F257A"/>
    <w:rsid w:val="009F2740"/>
    <w:rsid w:val="009F288E"/>
    <w:rsid w:val="009F2910"/>
    <w:rsid w:val="009F30EE"/>
    <w:rsid w:val="009F347D"/>
    <w:rsid w:val="009F3C87"/>
    <w:rsid w:val="009F3DFB"/>
    <w:rsid w:val="009F42D7"/>
    <w:rsid w:val="009F5C26"/>
    <w:rsid w:val="009F65DE"/>
    <w:rsid w:val="009F6A0B"/>
    <w:rsid w:val="009F6A8C"/>
    <w:rsid w:val="009F792A"/>
    <w:rsid w:val="009F7DCA"/>
    <w:rsid w:val="009F7FA1"/>
    <w:rsid w:val="00A0086B"/>
    <w:rsid w:val="00A00DFD"/>
    <w:rsid w:val="00A01BAD"/>
    <w:rsid w:val="00A0216E"/>
    <w:rsid w:val="00A02787"/>
    <w:rsid w:val="00A04404"/>
    <w:rsid w:val="00A04EAD"/>
    <w:rsid w:val="00A0510E"/>
    <w:rsid w:val="00A0628F"/>
    <w:rsid w:val="00A0717E"/>
    <w:rsid w:val="00A07AB9"/>
    <w:rsid w:val="00A07E32"/>
    <w:rsid w:val="00A10AE1"/>
    <w:rsid w:val="00A111E4"/>
    <w:rsid w:val="00A11AB1"/>
    <w:rsid w:val="00A11DB1"/>
    <w:rsid w:val="00A133D0"/>
    <w:rsid w:val="00A13603"/>
    <w:rsid w:val="00A13A55"/>
    <w:rsid w:val="00A13DC4"/>
    <w:rsid w:val="00A13DD7"/>
    <w:rsid w:val="00A152BE"/>
    <w:rsid w:val="00A153CA"/>
    <w:rsid w:val="00A15E86"/>
    <w:rsid w:val="00A1661C"/>
    <w:rsid w:val="00A16F6D"/>
    <w:rsid w:val="00A17147"/>
    <w:rsid w:val="00A178A5"/>
    <w:rsid w:val="00A178FA"/>
    <w:rsid w:val="00A20309"/>
    <w:rsid w:val="00A2067A"/>
    <w:rsid w:val="00A20C81"/>
    <w:rsid w:val="00A21937"/>
    <w:rsid w:val="00A22348"/>
    <w:rsid w:val="00A2258B"/>
    <w:rsid w:val="00A2306B"/>
    <w:rsid w:val="00A238D0"/>
    <w:rsid w:val="00A2395B"/>
    <w:rsid w:val="00A24831"/>
    <w:rsid w:val="00A24BD9"/>
    <w:rsid w:val="00A24CFD"/>
    <w:rsid w:val="00A252AC"/>
    <w:rsid w:val="00A25A53"/>
    <w:rsid w:val="00A25C55"/>
    <w:rsid w:val="00A2629F"/>
    <w:rsid w:val="00A263D1"/>
    <w:rsid w:val="00A26CBB"/>
    <w:rsid w:val="00A278E4"/>
    <w:rsid w:val="00A306B7"/>
    <w:rsid w:val="00A30904"/>
    <w:rsid w:val="00A30FF1"/>
    <w:rsid w:val="00A3111F"/>
    <w:rsid w:val="00A31190"/>
    <w:rsid w:val="00A33A0A"/>
    <w:rsid w:val="00A34060"/>
    <w:rsid w:val="00A3437C"/>
    <w:rsid w:val="00A347D5"/>
    <w:rsid w:val="00A372FE"/>
    <w:rsid w:val="00A374B2"/>
    <w:rsid w:val="00A4040F"/>
    <w:rsid w:val="00A40546"/>
    <w:rsid w:val="00A4208C"/>
    <w:rsid w:val="00A43889"/>
    <w:rsid w:val="00A43E49"/>
    <w:rsid w:val="00A43F9A"/>
    <w:rsid w:val="00A44E6F"/>
    <w:rsid w:val="00A4557F"/>
    <w:rsid w:val="00A455DC"/>
    <w:rsid w:val="00A4669D"/>
    <w:rsid w:val="00A4683D"/>
    <w:rsid w:val="00A46F03"/>
    <w:rsid w:val="00A4764E"/>
    <w:rsid w:val="00A47D02"/>
    <w:rsid w:val="00A50449"/>
    <w:rsid w:val="00A50EF0"/>
    <w:rsid w:val="00A52E03"/>
    <w:rsid w:val="00A53380"/>
    <w:rsid w:val="00A533B2"/>
    <w:rsid w:val="00A538E1"/>
    <w:rsid w:val="00A53E85"/>
    <w:rsid w:val="00A54161"/>
    <w:rsid w:val="00A54EA7"/>
    <w:rsid w:val="00A561BC"/>
    <w:rsid w:val="00A56412"/>
    <w:rsid w:val="00A570CC"/>
    <w:rsid w:val="00A57D18"/>
    <w:rsid w:val="00A61790"/>
    <w:rsid w:val="00A62293"/>
    <w:rsid w:val="00A641A0"/>
    <w:rsid w:val="00A64C8D"/>
    <w:rsid w:val="00A6744B"/>
    <w:rsid w:val="00A70425"/>
    <w:rsid w:val="00A7168A"/>
    <w:rsid w:val="00A717FA"/>
    <w:rsid w:val="00A718E3"/>
    <w:rsid w:val="00A7253B"/>
    <w:rsid w:val="00A72A67"/>
    <w:rsid w:val="00A73906"/>
    <w:rsid w:val="00A73A95"/>
    <w:rsid w:val="00A73D58"/>
    <w:rsid w:val="00A741BF"/>
    <w:rsid w:val="00A74DA8"/>
    <w:rsid w:val="00A74F40"/>
    <w:rsid w:val="00A752BC"/>
    <w:rsid w:val="00A7576D"/>
    <w:rsid w:val="00A759C3"/>
    <w:rsid w:val="00A75BA7"/>
    <w:rsid w:val="00A75C9B"/>
    <w:rsid w:val="00A75E36"/>
    <w:rsid w:val="00A76D47"/>
    <w:rsid w:val="00A810D3"/>
    <w:rsid w:val="00A81664"/>
    <w:rsid w:val="00A81A4F"/>
    <w:rsid w:val="00A8223D"/>
    <w:rsid w:val="00A833FA"/>
    <w:rsid w:val="00A8463B"/>
    <w:rsid w:val="00A84C39"/>
    <w:rsid w:val="00A85C2E"/>
    <w:rsid w:val="00A8604B"/>
    <w:rsid w:val="00A861C6"/>
    <w:rsid w:val="00A868FB"/>
    <w:rsid w:val="00A86C60"/>
    <w:rsid w:val="00A86E98"/>
    <w:rsid w:val="00A87C88"/>
    <w:rsid w:val="00A9007E"/>
    <w:rsid w:val="00A90154"/>
    <w:rsid w:val="00A917CD"/>
    <w:rsid w:val="00A91E89"/>
    <w:rsid w:val="00A923C2"/>
    <w:rsid w:val="00A92431"/>
    <w:rsid w:val="00A92ED6"/>
    <w:rsid w:val="00A930F4"/>
    <w:rsid w:val="00A950A3"/>
    <w:rsid w:val="00A95F42"/>
    <w:rsid w:val="00A96762"/>
    <w:rsid w:val="00A977FA"/>
    <w:rsid w:val="00A97A0B"/>
    <w:rsid w:val="00AA0BA1"/>
    <w:rsid w:val="00AA112B"/>
    <w:rsid w:val="00AA1B17"/>
    <w:rsid w:val="00AA2D9A"/>
    <w:rsid w:val="00AA31F8"/>
    <w:rsid w:val="00AA3947"/>
    <w:rsid w:val="00AA4CF5"/>
    <w:rsid w:val="00AA6125"/>
    <w:rsid w:val="00AA64F1"/>
    <w:rsid w:val="00AA68A3"/>
    <w:rsid w:val="00AA6ACC"/>
    <w:rsid w:val="00AA6B0F"/>
    <w:rsid w:val="00AA7064"/>
    <w:rsid w:val="00AA718F"/>
    <w:rsid w:val="00AA75F0"/>
    <w:rsid w:val="00AB02B2"/>
    <w:rsid w:val="00AB05BF"/>
    <w:rsid w:val="00AB0A70"/>
    <w:rsid w:val="00AB0B95"/>
    <w:rsid w:val="00AB2329"/>
    <w:rsid w:val="00AB2969"/>
    <w:rsid w:val="00AB2E2E"/>
    <w:rsid w:val="00AB3D85"/>
    <w:rsid w:val="00AB48EE"/>
    <w:rsid w:val="00AB4D59"/>
    <w:rsid w:val="00AB4EF9"/>
    <w:rsid w:val="00AB5569"/>
    <w:rsid w:val="00AB5F2F"/>
    <w:rsid w:val="00AB6444"/>
    <w:rsid w:val="00AB6A27"/>
    <w:rsid w:val="00AB70B0"/>
    <w:rsid w:val="00AC083C"/>
    <w:rsid w:val="00AC0963"/>
    <w:rsid w:val="00AC0AF2"/>
    <w:rsid w:val="00AC0D71"/>
    <w:rsid w:val="00AC0FBA"/>
    <w:rsid w:val="00AC2AD7"/>
    <w:rsid w:val="00AC2D0B"/>
    <w:rsid w:val="00AC2DD2"/>
    <w:rsid w:val="00AC31AE"/>
    <w:rsid w:val="00AC322C"/>
    <w:rsid w:val="00AC3AF5"/>
    <w:rsid w:val="00AC3C87"/>
    <w:rsid w:val="00AC3F99"/>
    <w:rsid w:val="00AC5E93"/>
    <w:rsid w:val="00AC60EE"/>
    <w:rsid w:val="00AC60FE"/>
    <w:rsid w:val="00AC7251"/>
    <w:rsid w:val="00AC7467"/>
    <w:rsid w:val="00AC76E0"/>
    <w:rsid w:val="00AD006F"/>
    <w:rsid w:val="00AD04D1"/>
    <w:rsid w:val="00AD2449"/>
    <w:rsid w:val="00AD255A"/>
    <w:rsid w:val="00AD26AD"/>
    <w:rsid w:val="00AD272E"/>
    <w:rsid w:val="00AD3A73"/>
    <w:rsid w:val="00AD4B82"/>
    <w:rsid w:val="00AD6632"/>
    <w:rsid w:val="00AD681B"/>
    <w:rsid w:val="00AD683F"/>
    <w:rsid w:val="00AD6EE2"/>
    <w:rsid w:val="00AD7881"/>
    <w:rsid w:val="00AD79A0"/>
    <w:rsid w:val="00AE1391"/>
    <w:rsid w:val="00AE18F6"/>
    <w:rsid w:val="00AE3309"/>
    <w:rsid w:val="00AE39CF"/>
    <w:rsid w:val="00AE40AA"/>
    <w:rsid w:val="00AE6D5C"/>
    <w:rsid w:val="00AF04CF"/>
    <w:rsid w:val="00AF1CCD"/>
    <w:rsid w:val="00AF1EC6"/>
    <w:rsid w:val="00AF1F34"/>
    <w:rsid w:val="00AF270E"/>
    <w:rsid w:val="00AF2F39"/>
    <w:rsid w:val="00AF306A"/>
    <w:rsid w:val="00AF4D9E"/>
    <w:rsid w:val="00AF5E90"/>
    <w:rsid w:val="00AF6FEB"/>
    <w:rsid w:val="00AF7935"/>
    <w:rsid w:val="00AF7E9C"/>
    <w:rsid w:val="00B0013E"/>
    <w:rsid w:val="00B0056B"/>
    <w:rsid w:val="00B00761"/>
    <w:rsid w:val="00B0215C"/>
    <w:rsid w:val="00B02F2B"/>
    <w:rsid w:val="00B042D3"/>
    <w:rsid w:val="00B05107"/>
    <w:rsid w:val="00B05632"/>
    <w:rsid w:val="00B057D3"/>
    <w:rsid w:val="00B05955"/>
    <w:rsid w:val="00B05B88"/>
    <w:rsid w:val="00B06582"/>
    <w:rsid w:val="00B067F2"/>
    <w:rsid w:val="00B10355"/>
    <w:rsid w:val="00B10553"/>
    <w:rsid w:val="00B10D6D"/>
    <w:rsid w:val="00B1169C"/>
    <w:rsid w:val="00B116F9"/>
    <w:rsid w:val="00B11854"/>
    <w:rsid w:val="00B12669"/>
    <w:rsid w:val="00B1350E"/>
    <w:rsid w:val="00B1455E"/>
    <w:rsid w:val="00B1637A"/>
    <w:rsid w:val="00B172F9"/>
    <w:rsid w:val="00B207D9"/>
    <w:rsid w:val="00B20F60"/>
    <w:rsid w:val="00B210B7"/>
    <w:rsid w:val="00B21616"/>
    <w:rsid w:val="00B21A3C"/>
    <w:rsid w:val="00B21D5C"/>
    <w:rsid w:val="00B22017"/>
    <w:rsid w:val="00B2223A"/>
    <w:rsid w:val="00B245D8"/>
    <w:rsid w:val="00B249DC"/>
    <w:rsid w:val="00B25260"/>
    <w:rsid w:val="00B25D96"/>
    <w:rsid w:val="00B265DF"/>
    <w:rsid w:val="00B27785"/>
    <w:rsid w:val="00B31800"/>
    <w:rsid w:val="00B322D5"/>
    <w:rsid w:val="00B322ED"/>
    <w:rsid w:val="00B326AF"/>
    <w:rsid w:val="00B32948"/>
    <w:rsid w:val="00B32F9B"/>
    <w:rsid w:val="00B330AF"/>
    <w:rsid w:val="00B3489C"/>
    <w:rsid w:val="00B34B7D"/>
    <w:rsid w:val="00B351A7"/>
    <w:rsid w:val="00B35ECD"/>
    <w:rsid w:val="00B36A1B"/>
    <w:rsid w:val="00B37085"/>
    <w:rsid w:val="00B37841"/>
    <w:rsid w:val="00B40143"/>
    <w:rsid w:val="00B404FB"/>
    <w:rsid w:val="00B40BC1"/>
    <w:rsid w:val="00B40EB4"/>
    <w:rsid w:val="00B41310"/>
    <w:rsid w:val="00B416B8"/>
    <w:rsid w:val="00B42281"/>
    <w:rsid w:val="00B4243F"/>
    <w:rsid w:val="00B4391C"/>
    <w:rsid w:val="00B43986"/>
    <w:rsid w:val="00B44416"/>
    <w:rsid w:val="00B4454C"/>
    <w:rsid w:val="00B44890"/>
    <w:rsid w:val="00B44FA8"/>
    <w:rsid w:val="00B45B46"/>
    <w:rsid w:val="00B45DE9"/>
    <w:rsid w:val="00B469C2"/>
    <w:rsid w:val="00B47558"/>
    <w:rsid w:val="00B47F57"/>
    <w:rsid w:val="00B50C9B"/>
    <w:rsid w:val="00B51D13"/>
    <w:rsid w:val="00B5311B"/>
    <w:rsid w:val="00B533E5"/>
    <w:rsid w:val="00B533E7"/>
    <w:rsid w:val="00B53BBA"/>
    <w:rsid w:val="00B54D49"/>
    <w:rsid w:val="00B550CD"/>
    <w:rsid w:val="00B55B70"/>
    <w:rsid w:val="00B55C85"/>
    <w:rsid w:val="00B56E4F"/>
    <w:rsid w:val="00B56FBB"/>
    <w:rsid w:val="00B572A4"/>
    <w:rsid w:val="00B57ADF"/>
    <w:rsid w:val="00B60829"/>
    <w:rsid w:val="00B609EB"/>
    <w:rsid w:val="00B61404"/>
    <w:rsid w:val="00B61D2C"/>
    <w:rsid w:val="00B61DC7"/>
    <w:rsid w:val="00B62204"/>
    <w:rsid w:val="00B6244C"/>
    <w:rsid w:val="00B62B92"/>
    <w:rsid w:val="00B6305A"/>
    <w:rsid w:val="00B63692"/>
    <w:rsid w:val="00B63823"/>
    <w:rsid w:val="00B63FDC"/>
    <w:rsid w:val="00B642CF"/>
    <w:rsid w:val="00B64BB7"/>
    <w:rsid w:val="00B65687"/>
    <w:rsid w:val="00B65ACF"/>
    <w:rsid w:val="00B660C8"/>
    <w:rsid w:val="00B66129"/>
    <w:rsid w:val="00B67178"/>
    <w:rsid w:val="00B67294"/>
    <w:rsid w:val="00B678E0"/>
    <w:rsid w:val="00B70009"/>
    <w:rsid w:val="00B70418"/>
    <w:rsid w:val="00B7068D"/>
    <w:rsid w:val="00B70826"/>
    <w:rsid w:val="00B70EC3"/>
    <w:rsid w:val="00B7199D"/>
    <w:rsid w:val="00B71C62"/>
    <w:rsid w:val="00B73095"/>
    <w:rsid w:val="00B7490A"/>
    <w:rsid w:val="00B75022"/>
    <w:rsid w:val="00B751D5"/>
    <w:rsid w:val="00B755C0"/>
    <w:rsid w:val="00B76736"/>
    <w:rsid w:val="00B76845"/>
    <w:rsid w:val="00B76C09"/>
    <w:rsid w:val="00B7789E"/>
    <w:rsid w:val="00B77DC5"/>
    <w:rsid w:val="00B7F14B"/>
    <w:rsid w:val="00B805DF"/>
    <w:rsid w:val="00B80C6D"/>
    <w:rsid w:val="00B80FB5"/>
    <w:rsid w:val="00B813DA"/>
    <w:rsid w:val="00B81ED6"/>
    <w:rsid w:val="00B82A90"/>
    <w:rsid w:val="00B83EFD"/>
    <w:rsid w:val="00B843B2"/>
    <w:rsid w:val="00B84964"/>
    <w:rsid w:val="00B85E3A"/>
    <w:rsid w:val="00B86F85"/>
    <w:rsid w:val="00B87150"/>
    <w:rsid w:val="00B90072"/>
    <w:rsid w:val="00B90C9F"/>
    <w:rsid w:val="00B9169B"/>
    <w:rsid w:val="00B91837"/>
    <w:rsid w:val="00B91C59"/>
    <w:rsid w:val="00B91E07"/>
    <w:rsid w:val="00B92484"/>
    <w:rsid w:val="00B9376B"/>
    <w:rsid w:val="00B937E8"/>
    <w:rsid w:val="00B93CFC"/>
    <w:rsid w:val="00B946EF"/>
    <w:rsid w:val="00B94C38"/>
    <w:rsid w:val="00B94CE9"/>
    <w:rsid w:val="00B94DBE"/>
    <w:rsid w:val="00B94DE5"/>
    <w:rsid w:val="00B950CE"/>
    <w:rsid w:val="00B95FE3"/>
    <w:rsid w:val="00B9640D"/>
    <w:rsid w:val="00B964CD"/>
    <w:rsid w:val="00B96624"/>
    <w:rsid w:val="00B967AA"/>
    <w:rsid w:val="00B976A8"/>
    <w:rsid w:val="00B978F6"/>
    <w:rsid w:val="00BA0773"/>
    <w:rsid w:val="00BA0A77"/>
    <w:rsid w:val="00BA0A86"/>
    <w:rsid w:val="00BA160E"/>
    <w:rsid w:val="00BA2E68"/>
    <w:rsid w:val="00BA34BD"/>
    <w:rsid w:val="00BA3DBD"/>
    <w:rsid w:val="00BA41B1"/>
    <w:rsid w:val="00BA6272"/>
    <w:rsid w:val="00BA6855"/>
    <w:rsid w:val="00BA758F"/>
    <w:rsid w:val="00BB08D2"/>
    <w:rsid w:val="00BB0D88"/>
    <w:rsid w:val="00BB1AEF"/>
    <w:rsid w:val="00BB2319"/>
    <w:rsid w:val="00BB2345"/>
    <w:rsid w:val="00BB288C"/>
    <w:rsid w:val="00BB2B42"/>
    <w:rsid w:val="00BB2E3D"/>
    <w:rsid w:val="00BB3275"/>
    <w:rsid w:val="00BB3948"/>
    <w:rsid w:val="00BB3C20"/>
    <w:rsid w:val="00BB44E6"/>
    <w:rsid w:val="00BB528F"/>
    <w:rsid w:val="00BB58C9"/>
    <w:rsid w:val="00BB5EA9"/>
    <w:rsid w:val="00BB5FC7"/>
    <w:rsid w:val="00BB640A"/>
    <w:rsid w:val="00BB6527"/>
    <w:rsid w:val="00BB69D5"/>
    <w:rsid w:val="00BB7035"/>
    <w:rsid w:val="00BB7139"/>
    <w:rsid w:val="00BB75B7"/>
    <w:rsid w:val="00BB79A9"/>
    <w:rsid w:val="00BB7B29"/>
    <w:rsid w:val="00BB7E4B"/>
    <w:rsid w:val="00BC18D2"/>
    <w:rsid w:val="00BC207B"/>
    <w:rsid w:val="00BC2475"/>
    <w:rsid w:val="00BC456B"/>
    <w:rsid w:val="00BC4723"/>
    <w:rsid w:val="00BC4E70"/>
    <w:rsid w:val="00BC6BBC"/>
    <w:rsid w:val="00BC76F5"/>
    <w:rsid w:val="00BD0404"/>
    <w:rsid w:val="00BD0799"/>
    <w:rsid w:val="00BD07C9"/>
    <w:rsid w:val="00BD0966"/>
    <w:rsid w:val="00BD1095"/>
    <w:rsid w:val="00BD1A9D"/>
    <w:rsid w:val="00BD2739"/>
    <w:rsid w:val="00BD30F7"/>
    <w:rsid w:val="00BD3730"/>
    <w:rsid w:val="00BD3B3C"/>
    <w:rsid w:val="00BD48B1"/>
    <w:rsid w:val="00BD4FA6"/>
    <w:rsid w:val="00BD5355"/>
    <w:rsid w:val="00BD600A"/>
    <w:rsid w:val="00BD6125"/>
    <w:rsid w:val="00BD62B2"/>
    <w:rsid w:val="00BD653E"/>
    <w:rsid w:val="00BD6590"/>
    <w:rsid w:val="00BD799D"/>
    <w:rsid w:val="00BD7E55"/>
    <w:rsid w:val="00BE0D58"/>
    <w:rsid w:val="00BE1511"/>
    <w:rsid w:val="00BE158F"/>
    <w:rsid w:val="00BE18D0"/>
    <w:rsid w:val="00BE1AD5"/>
    <w:rsid w:val="00BE239E"/>
    <w:rsid w:val="00BE3D1A"/>
    <w:rsid w:val="00BE48A1"/>
    <w:rsid w:val="00BE55F8"/>
    <w:rsid w:val="00BE77C6"/>
    <w:rsid w:val="00BE792C"/>
    <w:rsid w:val="00BF118A"/>
    <w:rsid w:val="00BF1E41"/>
    <w:rsid w:val="00BF20D4"/>
    <w:rsid w:val="00BF2676"/>
    <w:rsid w:val="00BF281B"/>
    <w:rsid w:val="00BF353A"/>
    <w:rsid w:val="00BF3965"/>
    <w:rsid w:val="00BF4942"/>
    <w:rsid w:val="00BF4A8F"/>
    <w:rsid w:val="00BF5686"/>
    <w:rsid w:val="00BF5934"/>
    <w:rsid w:val="00C01AA4"/>
    <w:rsid w:val="00C01B23"/>
    <w:rsid w:val="00C01E97"/>
    <w:rsid w:val="00C028D8"/>
    <w:rsid w:val="00C038BE"/>
    <w:rsid w:val="00C0434A"/>
    <w:rsid w:val="00C04389"/>
    <w:rsid w:val="00C0452B"/>
    <w:rsid w:val="00C049BC"/>
    <w:rsid w:val="00C04FFA"/>
    <w:rsid w:val="00C050BC"/>
    <w:rsid w:val="00C0543D"/>
    <w:rsid w:val="00C067E3"/>
    <w:rsid w:val="00C06A41"/>
    <w:rsid w:val="00C071D3"/>
    <w:rsid w:val="00C0790E"/>
    <w:rsid w:val="00C1029B"/>
    <w:rsid w:val="00C104CE"/>
    <w:rsid w:val="00C109FD"/>
    <w:rsid w:val="00C10F5B"/>
    <w:rsid w:val="00C11C53"/>
    <w:rsid w:val="00C11CD4"/>
    <w:rsid w:val="00C12715"/>
    <w:rsid w:val="00C12A29"/>
    <w:rsid w:val="00C135BC"/>
    <w:rsid w:val="00C1372E"/>
    <w:rsid w:val="00C14343"/>
    <w:rsid w:val="00C14C6E"/>
    <w:rsid w:val="00C1542D"/>
    <w:rsid w:val="00C15B9A"/>
    <w:rsid w:val="00C16446"/>
    <w:rsid w:val="00C1752E"/>
    <w:rsid w:val="00C176E2"/>
    <w:rsid w:val="00C17A6B"/>
    <w:rsid w:val="00C17DDA"/>
    <w:rsid w:val="00C204BA"/>
    <w:rsid w:val="00C20967"/>
    <w:rsid w:val="00C20CE6"/>
    <w:rsid w:val="00C21317"/>
    <w:rsid w:val="00C21440"/>
    <w:rsid w:val="00C2183D"/>
    <w:rsid w:val="00C22593"/>
    <w:rsid w:val="00C236E0"/>
    <w:rsid w:val="00C23957"/>
    <w:rsid w:val="00C23E4A"/>
    <w:rsid w:val="00C240AA"/>
    <w:rsid w:val="00C24158"/>
    <w:rsid w:val="00C24B66"/>
    <w:rsid w:val="00C25A4E"/>
    <w:rsid w:val="00C25E40"/>
    <w:rsid w:val="00C2613A"/>
    <w:rsid w:val="00C262AA"/>
    <w:rsid w:val="00C26408"/>
    <w:rsid w:val="00C264FF"/>
    <w:rsid w:val="00C26F99"/>
    <w:rsid w:val="00C273D4"/>
    <w:rsid w:val="00C3018D"/>
    <w:rsid w:val="00C3066E"/>
    <w:rsid w:val="00C30FA6"/>
    <w:rsid w:val="00C317B7"/>
    <w:rsid w:val="00C319A5"/>
    <w:rsid w:val="00C322E0"/>
    <w:rsid w:val="00C322F7"/>
    <w:rsid w:val="00C323A7"/>
    <w:rsid w:val="00C344C4"/>
    <w:rsid w:val="00C3487E"/>
    <w:rsid w:val="00C3548F"/>
    <w:rsid w:val="00C37238"/>
    <w:rsid w:val="00C3753D"/>
    <w:rsid w:val="00C3783D"/>
    <w:rsid w:val="00C40155"/>
    <w:rsid w:val="00C40E00"/>
    <w:rsid w:val="00C4155C"/>
    <w:rsid w:val="00C426A9"/>
    <w:rsid w:val="00C43C63"/>
    <w:rsid w:val="00C43FB9"/>
    <w:rsid w:val="00C44944"/>
    <w:rsid w:val="00C44C69"/>
    <w:rsid w:val="00C453EE"/>
    <w:rsid w:val="00C456D5"/>
    <w:rsid w:val="00C468C2"/>
    <w:rsid w:val="00C46C50"/>
    <w:rsid w:val="00C46D21"/>
    <w:rsid w:val="00C476F5"/>
    <w:rsid w:val="00C5075B"/>
    <w:rsid w:val="00C51533"/>
    <w:rsid w:val="00C5279B"/>
    <w:rsid w:val="00C53DF1"/>
    <w:rsid w:val="00C540F2"/>
    <w:rsid w:val="00C542AA"/>
    <w:rsid w:val="00C54397"/>
    <w:rsid w:val="00C54A93"/>
    <w:rsid w:val="00C54D27"/>
    <w:rsid w:val="00C55B78"/>
    <w:rsid w:val="00C55D4C"/>
    <w:rsid w:val="00C57815"/>
    <w:rsid w:val="00C579E4"/>
    <w:rsid w:val="00C61EAF"/>
    <w:rsid w:val="00C62392"/>
    <w:rsid w:val="00C62ED8"/>
    <w:rsid w:val="00C630B9"/>
    <w:rsid w:val="00C632CD"/>
    <w:rsid w:val="00C63B89"/>
    <w:rsid w:val="00C63CBD"/>
    <w:rsid w:val="00C63E25"/>
    <w:rsid w:val="00C640BE"/>
    <w:rsid w:val="00C64C87"/>
    <w:rsid w:val="00C65325"/>
    <w:rsid w:val="00C6581F"/>
    <w:rsid w:val="00C65C93"/>
    <w:rsid w:val="00C65D7C"/>
    <w:rsid w:val="00C667AD"/>
    <w:rsid w:val="00C67853"/>
    <w:rsid w:val="00C6793D"/>
    <w:rsid w:val="00C707BE"/>
    <w:rsid w:val="00C70BF2"/>
    <w:rsid w:val="00C71016"/>
    <w:rsid w:val="00C7103A"/>
    <w:rsid w:val="00C7104E"/>
    <w:rsid w:val="00C71261"/>
    <w:rsid w:val="00C71273"/>
    <w:rsid w:val="00C7163A"/>
    <w:rsid w:val="00C721C8"/>
    <w:rsid w:val="00C725B8"/>
    <w:rsid w:val="00C72EA9"/>
    <w:rsid w:val="00C741BD"/>
    <w:rsid w:val="00C742BA"/>
    <w:rsid w:val="00C74BDB"/>
    <w:rsid w:val="00C74EB1"/>
    <w:rsid w:val="00C74EDD"/>
    <w:rsid w:val="00C74F6C"/>
    <w:rsid w:val="00C7519A"/>
    <w:rsid w:val="00C753E1"/>
    <w:rsid w:val="00C75A98"/>
    <w:rsid w:val="00C75B34"/>
    <w:rsid w:val="00C75CB5"/>
    <w:rsid w:val="00C76445"/>
    <w:rsid w:val="00C765F6"/>
    <w:rsid w:val="00C76D8C"/>
    <w:rsid w:val="00C76DCA"/>
    <w:rsid w:val="00C77AE6"/>
    <w:rsid w:val="00C77FE1"/>
    <w:rsid w:val="00C80D3E"/>
    <w:rsid w:val="00C821A9"/>
    <w:rsid w:val="00C83B12"/>
    <w:rsid w:val="00C85306"/>
    <w:rsid w:val="00C857BD"/>
    <w:rsid w:val="00C8668B"/>
    <w:rsid w:val="00C86D43"/>
    <w:rsid w:val="00C870F3"/>
    <w:rsid w:val="00C87E32"/>
    <w:rsid w:val="00C90243"/>
    <w:rsid w:val="00C90659"/>
    <w:rsid w:val="00C9072D"/>
    <w:rsid w:val="00C91D4F"/>
    <w:rsid w:val="00C922A9"/>
    <w:rsid w:val="00C924A3"/>
    <w:rsid w:val="00C92EFA"/>
    <w:rsid w:val="00C92FD3"/>
    <w:rsid w:val="00C93506"/>
    <w:rsid w:val="00C942F9"/>
    <w:rsid w:val="00C94B84"/>
    <w:rsid w:val="00C94C90"/>
    <w:rsid w:val="00C94DC4"/>
    <w:rsid w:val="00C94F2C"/>
    <w:rsid w:val="00C95C2D"/>
    <w:rsid w:val="00C95F8E"/>
    <w:rsid w:val="00C97324"/>
    <w:rsid w:val="00C979D4"/>
    <w:rsid w:val="00C9F869"/>
    <w:rsid w:val="00CA016D"/>
    <w:rsid w:val="00CA074D"/>
    <w:rsid w:val="00CA08FB"/>
    <w:rsid w:val="00CA0C7F"/>
    <w:rsid w:val="00CA164C"/>
    <w:rsid w:val="00CA29BB"/>
    <w:rsid w:val="00CA3B96"/>
    <w:rsid w:val="00CA4550"/>
    <w:rsid w:val="00CA4644"/>
    <w:rsid w:val="00CA505D"/>
    <w:rsid w:val="00CB1309"/>
    <w:rsid w:val="00CB18FF"/>
    <w:rsid w:val="00CB26B1"/>
    <w:rsid w:val="00CB2826"/>
    <w:rsid w:val="00CB3173"/>
    <w:rsid w:val="00CB36D1"/>
    <w:rsid w:val="00CB3F37"/>
    <w:rsid w:val="00CB41C9"/>
    <w:rsid w:val="00CB4C8F"/>
    <w:rsid w:val="00CB6115"/>
    <w:rsid w:val="00CB6793"/>
    <w:rsid w:val="00CB6BB3"/>
    <w:rsid w:val="00CB6C1F"/>
    <w:rsid w:val="00CB70B3"/>
    <w:rsid w:val="00CB7374"/>
    <w:rsid w:val="00CC085E"/>
    <w:rsid w:val="00CC1114"/>
    <w:rsid w:val="00CC16A3"/>
    <w:rsid w:val="00CC176B"/>
    <w:rsid w:val="00CC1920"/>
    <w:rsid w:val="00CC2811"/>
    <w:rsid w:val="00CC38C2"/>
    <w:rsid w:val="00CC403A"/>
    <w:rsid w:val="00CC452F"/>
    <w:rsid w:val="00CC4F6C"/>
    <w:rsid w:val="00CC536F"/>
    <w:rsid w:val="00CC606D"/>
    <w:rsid w:val="00CC70E0"/>
    <w:rsid w:val="00CD0DD8"/>
    <w:rsid w:val="00CD13FC"/>
    <w:rsid w:val="00CD3AE2"/>
    <w:rsid w:val="00CD49BA"/>
    <w:rsid w:val="00CD6082"/>
    <w:rsid w:val="00CD6246"/>
    <w:rsid w:val="00CD6A36"/>
    <w:rsid w:val="00CD7342"/>
    <w:rsid w:val="00CD743B"/>
    <w:rsid w:val="00CD7616"/>
    <w:rsid w:val="00CE03D8"/>
    <w:rsid w:val="00CE0478"/>
    <w:rsid w:val="00CE0903"/>
    <w:rsid w:val="00CE0BF3"/>
    <w:rsid w:val="00CE1342"/>
    <w:rsid w:val="00CE22D1"/>
    <w:rsid w:val="00CE23FB"/>
    <w:rsid w:val="00CE2C6A"/>
    <w:rsid w:val="00CE318B"/>
    <w:rsid w:val="00CE3862"/>
    <w:rsid w:val="00CE4A4E"/>
    <w:rsid w:val="00CE4F30"/>
    <w:rsid w:val="00CE5A08"/>
    <w:rsid w:val="00CE6A30"/>
    <w:rsid w:val="00CE6F9D"/>
    <w:rsid w:val="00CE75A7"/>
    <w:rsid w:val="00CF01A2"/>
    <w:rsid w:val="00CF1612"/>
    <w:rsid w:val="00CF4679"/>
    <w:rsid w:val="00CF4A01"/>
    <w:rsid w:val="00CF4BFD"/>
    <w:rsid w:val="00CF55B5"/>
    <w:rsid w:val="00CF58D5"/>
    <w:rsid w:val="00CF6C43"/>
    <w:rsid w:val="00CF752A"/>
    <w:rsid w:val="00CF7A78"/>
    <w:rsid w:val="00CF7B50"/>
    <w:rsid w:val="00CF7DF6"/>
    <w:rsid w:val="00D00407"/>
    <w:rsid w:val="00D01473"/>
    <w:rsid w:val="00D01985"/>
    <w:rsid w:val="00D026B3"/>
    <w:rsid w:val="00D028AD"/>
    <w:rsid w:val="00D029BD"/>
    <w:rsid w:val="00D03595"/>
    <w:rsid w:val="00D03BB9"/>
    <w:rsid w:val="00D046D2"/>
    <w:rsid w:val="00D05E81"/>
    <w:rsid w:val="00D061B0"/>
    <w:rsid w:val="00D06563"/>
    <w:rsid w:val="00D065F9"/>
    <w:rsid w:val="00D0674B"/>
    <w:rsid w:val="00D06CF1"/>
    <w:rsid w:val="00D06ED8"/>
    <w:rsid w:val="00D073BB"/>
    <w:rsid w:val="00D076D3"/>
    <w:rsid w:val="00D07793"/>
    <w:rsid w:val="00D07FB0"/>
    <w:rsid w:val="00D1045C"/>
    <w:rsid w:val="00D10D39"/>
    <w:rsid w:val="00D11309"/>
    <w:rsid w:val="00D11EBE"/>
    <w:rsid w:val="00D12774"/>
    <w:rsid w:val="00D12E21"/>
    <w:rsid w:val="00D13812"/>
    <w:rsid w:val="00D141C5"/>
    <w:rsid w:val="00D148CA"/>
    <w:rsid w:val="00D14B2E"/>
    <w:rsid w:val="00D15734"/>
    <w:rsid w:val="00D16271"/>
    <w:rsid w:val="00D1640F"/>
    <w:rsid w:val="00D17EB9"/>
    <w:rsid w:val="00D20FF9"/>
    <w:rsid w:val="00D210C9"/>
    <w:rsid w:val="00D2125E"/>
    <w:rsid w:val="00D21FAF"/>
    <w:rsid w:val="00D226A5"/>
    <w:rsid w:val="00D23DBD"/>
    <w:rsid w:val="00D242DD"/>
    <w:rsid w:val="00D24B72"/>
    <w:rsid w:val="00D25672"/>
    <w:rsid w:val="00D25BDC"/>
    <w:rsid w:val="00D2643C"/>
    <w:rsid w:val="00D26C86"/>
    <w:rsid w:val="00D2772C"/>
    <w:rsid w:val="00D27BA4"/>
    <w:rsid w:val="00D3034E"/>
    <w:rsid w:val="00D30A25"/>
    <w:rsid w:val="00D30BDE"/>
    <w:rsid w:val="00D30E64"/>
    <w:rsid w:val="00D31105"/>
    <w:rsid w:val="00D31585"/>
    <w:rsid w:val="00D31729"/>
    <w:rsid w:val="00D31C35"/>
    <w:rsid w:val="00D321FE"/>
    <w:rsid w:val="00D3232E"/>
    <w:rsid w:val="00D33387"/>
    <w:rsid w:val="00D33831"/>
    <w:rsid w:val="00D3421B"/>
    <w:rsid w:val="00D34A06"/>
    <w:rsid w:val="00D36778"/>
    <w:rsid w:val="00D36BBC"/>
    <w:rsid w:val="00D37E57"/>
    <w:rsid w:val="00D40019"/>
    <w:rsid w:val="00D40BBD"/>
    <w:rsid w:val="00D40FB9"/>
    <w:rsid w:val="00D4148A"/>
    <w:rsid w:val="00D41845"/>
    <w:rsid w:val="00D41E8A"/>
    <w:rsid w:val="00D42A5D"/>
    <w:rsid w:val="00D42D9B"/>
    <w:rsid w:val="00D43342"/>
    <w:rsid w:val="00D43CB3"/>
    <w:rsid w:val="00D44A9B"/>
    <w:rsid w:val="00D46051"/>
    <w:rsid w:val="00D460C8"/>
    <w:rsid w:val="00D46BCA"/>
    <w:rsid w:val="00D4727A"/>
    <w:rsid w:val="00D47F72"/>
    <w:rsid w:val="00D512B1"/>
    <w:rsid w:val="00D51F3D"/>
    <w:rsid w:val="00D52BA5"/>
    <w:rsid w:val="00D52C52"/>
    <w:rsid w:val="00D53484"/>
    <w:rsid w:val="00D541D4"/>
    <w:rsid w:val="00D5555D"/>
    <w:rsid w:val="00D558E1"/>
    <w:rsid w:val="00D56B58"/>
    <w:rsid w:val="00D56C0B"/>
    <w:rsid w:val="00D57ED4"/>
    <w:rsid w:val="00D61609"/>
    <w:rsid w:val="00D61AF7"/>
    <w:rsid w:val="00D61D30"/>
    <w:rsid w:val="00D6224F"/>
    <w:rsid w:val="00D63319"/>
    <w:rsid w:val="00D66194"/>
    <w:rsid w:val="00D66674"/>
    <w:rsid w:val="00D66DF9"/>
    <w:rsid w:val="00D67141"/>
    <w:rsid w:val="00D70DB6"/>
    <w:rsid w:val="00D71AB5"/>
    <w:rsid w:val="00D7282D"/>
    <w:rsid w:val="00D72DD4"/>
    <w:rsid w:val="00D72EC1"/>
    <w:rsid w:val="00D73071"/>
    <w:rsid w:val="00D737AC"/>
    <w:rsid w:val="00D7459C"/>
    <w:rsid w:val="00D74D5C"/>
    <w:rsid w:val="00D75511"/>
    <w:rsid w:val="00D76A7B"/>
    <w:rsid w:val="00D80988"/>
    <w:rsid w:val="00D8171E"/>
    <w:rsid w:val="00D81889"/>
    <w:rsid w:val="00D81B81"/>
    <w:rsid w:val="00D81DF8"/>
    <w:rsid w:val="00D83AC8"/>
    <w:rsid w:val="00D83D5D"/>
    <w:rsid w:val="00D83E10"/>
    <w:rsid w:val="00D83F70"/>
    <w:rsid w:val="00D845ED"/>
    <w:rsid w:val="00D85768"/>
    <w:rsid w:val="00D85F4A"/>
    <w:rsid w:val="00D86286"/>
    <w:rsid w:val="00D864CB"/>
    <w:rsid w:val="00D878A9"/>
    <w:rsid w:val="00D87D5B"/>
    <w:rsid w:val="00D9004D"/>
    <w:rsid w:val="00D90290"/>
    <w:rsid w:val="00D915A2"/>
    <w:rsid w:val="00D91B2F"/>
    <w:rsid w:val="00D923CC"/>
    <w:rsid w:val="00D9254E"/>
    <w:rsid w:val="00D93340"/>
    <w:rsid w:val="00D93683"/>
    <w:rsid w:val="00D93B5D"/>
    <w:rsid w:val="00D94E5F"/>
    <w:rsid w:val="00D94EFE"/>
    <w:rsid w:val="00D95255"/>
    <w:rsid w:val="00D966AB"/>
    <w:rsid w:val="00D974D4"/>
    <w:rsid w:val="00D97673"/>
    <w:rsid w:val="00D97BC2"/>
    <w:rsid w:val="00DA063E"/>
    <w:rsid w:val="00DA09D8"/>
    <w:rsid w:val="00DA1495"/>
    <w:rsid w:val="00DA2F83"/>
    <w:rsid w:val="00DA3A98"/>
    <w:rsid w:val="00DA3AE9"/>
    <w:rsid w:val="00DA40D6"/>
    <w:rsid w:val="00DA45E7"/>
    <w:rsid w:val="00DA54D8"/>
    <w:rsid w:val="00DA5ADA"/>
    <w:rsid w:val="00DA5BD4"/>
    <w:rsid w:val="00DA5CAA"/>
    <w:rsid w:val="00DA5F88"/>
    <w:rsid w:val="00DA6731"/>
    <w:rsid w:val="00DA70AC"/>
    <w:rsid w:val="00DA7463"/>
    <w:rsid w:val="00DA77EE"/>
    <w:rsid w:val="00DA79EB"/>
    <w:rsid w:val="00DA7BC9"/>
    <w:rsid w:val="00DA7CF3"/>
    <w:rsid w:val="00DA7FA8"/>
    <w:rsid w:val="00DB01EB"/>
    <w:rsid w:val="00DB0B00"/>
    <w:rsid w:val="00DB0C3E"/>
    <w:rsid w:val="00DB0C3F"/>
    <w:rsid w:val="00DB0E72"/>
    <w:rsid w:val="00DB0F3E"/>
    <w:rsid w:val="00DB0F81"/>
    <w:rsid w:val="00DB2BCE"/>
    <w:rsid w:val="00DB41AB"/>
    <w:rsid w:val="00DB4D50"/>
    <w:rsid w:val="00DB645E"/>
    <w:rsid w:val="00DB6DDF"/>
    <w:rsid w:val="00DB746B"/>
    <w:rsid w:val="00DB78E1"/>
    <w:rsid w:val="00DC08DD"/>
    <w:rsid w:val="00DC0DD4"/>
    <w:rsid w:val="00DC14C6"/>
    <w:rsid w:val="00DC16D0"/>
    <w:rsid w:val="00DC2D2D"/>
    <w:rsid w:val="00DC2DDA"/>
    <w:rsid w:val="00DC32DC"/>
    <w:rsid w:val="00DC368D"/>
    <w:rsid w:val="00DC3E2F"/>
    <w:rsid w:val="00DC40BD"/>
    <w:rsid w:val="00DC4600"/>
    <w:rsid w:val="00DC5300"/>
    <w:rsid w:val="00DC57DB"/>
    <w:rsid w:val="00DC5ADB"/>
    <w:rsid w:val="00DC6BEF"/>
    <w:rsid w:val="00DC7220"/>
    <w:rsid w:val="00DC72FF"/>
    <w:rsid w:val="00DC73A5"/>
    <w:rsid w:val="00DC76C7"/>
    <w:rsid w:val="00DD0249"/>
    <w:rsid w:val="00DD0B0E"/>
    <w:rsid w:val="00DD1018"/>
    <w:rsid w:val="00DD16A2"/>
    <w:rsid w:val="00DD1B19"/>
    <w:rsid w:val="00DD21E7"/>
    <w:rsid w:val="00DD3226"/>
    <w:rsid w:val="00DD3781"/>
    <w:rsid w:val="00DD41D7"/>
    <w:rsid w:val="00DD48FA"/>
    <w:rsid w:val="00DD4FA2"/>
    <w:rsid w:val="00DD50EE"/>
    <w:rsid w:val="00DD58FE"/>
    <w:rsid w:val="00DD5BEE"/>
    <w:rsid w:val="00DD5D28"/>
    <w:rsid w:val="00DD5E42"/>
    <w:rsid w:val="00DD5ED8"/>
    <w:rsid w:val="00DD632F"/>
    <w:rsid w:val="00DD7028"/>
    <w:rsid w:val="00DD7D9A"/>
    <w:rsid w:val="00DE0DD2"/>
    <w:rsid w:val="00DE1D6D"/>
    <w:rsid w:val="00DE1E94"/>
    <w:rsid w:val="00DE23D0"/>
    <w:rsid w:val="00DE2FD1"/>
    <w:rsid w:val="00DE30B4"/>
    <w:rsid w:val="00DE33FF"/>
    <w:rsid w:val="00DE3AB1"/>
    <w:rsid w:val="00DE3D0E"/>
    <w:rsid w:val="00DE3EB9"/>
    <w:rsid w:val="00DE4666"/>
    <w:rsid w:val="00DE5005"/>
    <w:rsid w:val="00DE54BB"/>
    <w:rsid w:val="00DE6067"/>
    <w:rsid w:val="00DE684E"/>
    <w:rsid w:val="00DE69AF"/>
    <w:rsid w:val="00DE7B00"/>
    <w:rsid w:val="00DE7C1C"/>
    <w:rsid w:val="00DF05B5"/>
    <w:rsid w:val="00DF0AFC"/>
    <w:rsid w:val="00DF0DC1"/>
    <w:rsid w:val="00DF1881"/>
    <w:rsid w:val="00DF1FFD"/>
    <w:rsid w:val="00DF2002"/>
    <w:rsid w:val="00DF21A4"/>
    <w:rsid w:val="00DF2B03"/>
    <w:rsid w:val="00DF3E59"/>
    <w:rsid w:val="00DF4862"/>
    <w:rsid w:val="00DF4C17"/>
    <w:rsid w:val="00DF4CE4"/>
    <w:rsid w:val="00DF5068"/>
    <w:rsid w:val="00DF535C"/>
    <w:rsid w:val="00DF54E2"/>
    <w:rsid w:val="00DF6286"/>
    <w:rsid w:val="00DF6498"/>
    <w:rsid w:val="00DF668C"/>
    <w:rsid w:val="00DF66B2"/>
    <w:rsid w:val="00DF77D2"/>
    <w:rsid w:val="00DF7D7E"/>
    <w:rsid w:val="00E00BC4"/>
    <w:rsid w:val="00E0110F"/>
    <w:rsid w:val="00E01479"/>
    <w:rsid w:val="00E01CBD"/>
    <w:rsid w:val="00E0244B"/>
    <w:rsid w:val="00E027B2"/>
    <w:rsid w:val="00E02B1E"/>
    <w:rsid w:val="00E0390D"/>
    <w:rsid w:val="00E03D3A"/>
    <w:rsid w:val="00E053A4"/>
    <w:rsid w:val="00E05776"/>
    <w:rsid w:val="00E075FA"/>
    <w:rsid w:val="00E10029"/>
    <w:rsid w:val="00E110A4"/>
    <w:rsid w:val="00E111A7"/>
    <w:rsid w:val="00E13152"/>
    <w:rsid w:val="00E1337A"/>
    <w:rsid w:val="00E1340E"/>
    <w:rsid w:val="00E13AF4"/>
    <w:rsid w:val="00E147AC"/>
    <w:rsid w:val="00E14B0E"/>
    <w:rsid w:val="00E15778"/>
    <w:rsid w:val="00E15910"/>
    <w:rsid w:val="00E16099"/>
    <w:rsid w:val="00E16B08"/>
    <w:rsid w:val="00E17262"/>
    <w:rsid w:val="00E20DAE"/>
    <w:rsid w:val="00E20E13"/>
    <w:rsid w:val="00E215B0"/>
    <w:rsid w:val="00E218C1"/>
    <w:rsid w:val="00E22D29"/>
    <w:rsid w:val="00E22E7A"/>
    <w:rsid w:val="00E24897"/>
    <w:rsid w:val="00E26F9B"/>
    <w:rsid w:val="00E27446"/>
    <w:rsid w:val="00E278E5"/>
    <w:rsid w:val="00E3024A"/>
    <w:rsid w:val="00E307C4"/>
    <w:rsid w:val="00E313C3"/>
    <w:rsid w:val="00E326F1"/>
    <w:rsid w:val="00E32981"/>
    <w:rsid w:val="00E329DC"/>
    <w:rsid w:val="00E32EE2"/>
    <w:rsid w:val="00E32F47"/>
    <w:rsid w:val="00E33165"/>
    <w:rsid w:val="00E33187"/>
    <w:rsid w:val="00E343B8"/>
    <w:rsid w:val="00E353A4"/>
    <w:rsid w:val="00E35D4E"/>
    <w:rsid w:val="00E35FBC"/>
    <w:rsid w:val="00E36EF0"/>
    <w:rsid w:val="00E3766E"/>
    <w:rsid w:val="00E37D67"/>
    <w:rsid w:val="00E37EB0"/>
    <w:rsid w:val="00E4059D"/>
    <w:rsid w:val="00E40AA2"/>
    <w:rsid w:val="00E40B88"/>
    <w:rsid w:val="00E40E63"/>
    <w:rsid w:val="00E410F0"/>
    <w:rsid w:val="00E41468"/>
    <w:rsid w:val="00E42A01"/>
    <w:rsid w:val="00E4470F"/>
    <w:rsid w:val="00E45225"/>
    <w:rsid w:val="00E45913"/>
    <w:rsid w:val="00E45E11"/>
    <w:rsid w:val="00E479DB"/>
    <w:rsid w:val="00E47F62"/>
    <w:rsid w:val="00E51102"/>
    <w:rsid w:val="00E5119D"/>
    <w:rsid w:val="00E511BD"/>
    <w:rsid w:val="00E54DBE"/>
    <w:rsid w:val="00E55523"/>
    <w:rsid w:val="00E556D1"/>
    <w:rsid w:val="00E557D2"/>
    <w:rsid w:val="00E55AEA"/>
    <w:rsid w:val="00E55B4A"/>
    <w:rsid w:val="00E55C9E"/>
    <w:rsid w:val="00E57208"/>
    <w:rsid w:val="00E573BA"/>
    <w:rsid w:val="00E5789D"/>
    <w:rsid w:val="00E57B8F"/>
    <w:rsid w:val="00E57FB1"/>
    <w:rsid w:val="00E57FD1"/>
    <w:rsid w:val="00E60857"/>
    <w:rsid w:val="00E610D6"/>
    <w:rsid w:val="00E613AA"/>
    <w:rsid w:val="00E62031"/>
    <w:rsid w:val="00E622B9"/>
    <w:rsid w:val="00E62A38"/>
    <w:rsid w:val="00E630A9"/>
    <w:rsid w:val="00E6369A"/>
    <w:rsid w:val="00E63F3B"/>
    <w:rsid w:val="00E65704"/>
    <w:rsid w:val="00E66FF5"/>
    <w:rsid w:val="00E70051"/>
    <w:rsid w:val="00E7038A"/>
    <w:rsid w:val="00E70CDD"/>
    <w:rsid w:val="00E715E0"/>
    <w:rsid w:val="00E7257B"/>
    <w:rsid w:val="00E73077"/>
    <w:rsid w:val="00E7468C"/>
    <w:rsid w:val="00E74899"/>
    <w:rsid w:val="00E74BC6"/>
    <w:rsid w:val="00E74C9E"/>
    <w:rsid w:val="00E7508E"/>
    <w:rsid w:val="00E75172"/>
    <w:rsid w:val="00E75324"/>
    <w:rsid w:val="00E753E7"/>
    <w:rsid w:val="00E769FC"/>
    <w:rsid w:val="00E76B56"/>
    <w:rsid w:val="00E77926"/>
    <w:rsid w:val="00E77B26"/>
    <w:rsid w:val="00E80884"/>
    <w:rsid w:val="00E80992"/>
    <w:rsid w:val="00E8158D"/>
    <w:rsid w:val="00E8298D"/>
    <w:rsid w:val="00E82DA4"/>
    <w:rsid w:val="00E83010"/>
    <w:rsid w:val="00E835AA"/>
    <w:rsid w:val="00E84518"/>
    <w:rsid w:val="00E84864"/>
    <w:rsid w:val="00E85CEA"/>
    <w:rsid w:val="00E86360"/>
    <w:rsid w:val="00E86AB7"/>
    <w:rsid w:val="00E86AF6"/>
    <w:rsid w:val="00E86B8A"/>
    <w:rsid w:val="00E870A7"/>
    <w:rsid w:val="00E87F28"/>
    <w:rsid w:val="00E902E9"/>
    <w:rsid w:val="00E90B87"/>
    <w:rsid w:val="00E9170C"/>
    <w:rsid w:val="00E91D59"/>
    <w:rsid w:val="00E91FD8"/>
    <w:rsid w:val="00E93145"/>
    <w:rsid w:val="00E9368F"/>
    <w:rsid w:val="00E93CC7"/>
    <w:rsid w:val="00E942F4"/>
    <w:rsid w:val="00E9526A"/>
    <w:rsid w:val="00E955BB"/>
    <w:rsid w:val="00E971B1"/>
    <w:rsid w:val="00E97C7C"/>
    <w:rsid w:val="00EA2372"/>
    <w:rsid w:val="00EA2D57"/>
    <w:rsid w:val="00EA321A"/>
    <w:rsid w:val="00EA3538"/>
    <w:rsid w:val="00EA4280"/>
    <w:rsid w:val="00EA4655"/>
    <w:rsid w:val="00EA4A7D"/>
    <w:rsid w:val="00EA5397"/>
    <w:rsid w:val="00EA5D58"/>
    <w:rsid w:val="00EA6325"/>
    <w:rsid w:val="00EA6ABB"/>
    <w:rsid w:val="00EA6FD4"/>
    <w:rsid w:val="00EA7174"/>
    <w:rsid w:val="00EA792F"/>
    <w:rsid w:val="00EA7CF2"/>
    <w:rsid w:val="00EB0165"/>
    <w:rsid w:val="00EB06A4"/>
    <w:rsid w:val="00EB0930"/>
    <w:rsid w:val="00EB0B61"/>
    <w:rsid w:val="00EB0B9A"/>
    <w:rsid w:val="00EB16F9"/>
    <w:rsid w:val="00EB18FF"/>
    <w:rsid w:val="00EB3203"/>
    <w:rsid w:val="00EB4732"/>
    <w:rsid w:val="00EB53F1"/>
    <w:rsid w:val="00EB5465"/>
    <w:rsid w:val="00EB600D"/>
    <w:rsid w:val="00EB7748"/>
    <w:rsid w:val="00EB7A9B"/>
    <w:rsid w:val="00EB7B12"/>
    <w:rsid w:val="00EC0344"/>
    <w:rsid w:val="00EC0779"/>
    <w:rsid w:val="00EC0794"/>
    <w:rsid w:val="00EC0B78"/>
    <w:rsid w:val="00EC10A5"/>
    <w:rsid w:val="00EC1223"/>
    <w:rsid w:val="00EC174C"/>
    <w:rsid w:val="00EC1E02"/>
    <w:rsid w:val="00EC1E56"/>
    <w:rsid w:val="00EC2255"/>
    <w:rsid w:val="00EC2B8F"/>
    <w:rsid w:val="00EC3298"/>
    <w:rsid w:val="00EC353E"/>
    <w:rsid w:val="00EC353F"/>
    <w:rsid w:val="00EC3606"/>
    <w:rsid w:val="00EC3DAD"/>
    <w:rsid w:val="00ED01D7"/>
    <w:rsid w:val="00ED06B4"/>
    <w:rsid w:val="00ED0A5A"/>
    <w:rsid w:val="00ED1134"/>
    <w:rsid w:val="00ED149C"/>
    <w:rsid w:val="00ED3504"/>
    <w:rsid w:val="00ED3B62"/>
    <w:rsid w:val="00ED3D64"/>
    <w:rsid w:val="00ED418B"/>
    <w:rsid w:val="00ED4223"/>
    <w:rsid w:val="00ED4D11"/>
    <w:rsid w:val="00ED5663"/>
    <w:rsid w:val="00ED6F28"/>
    <w:rsid w:val="00ED78E0"/>
    <w:rsid w:val="00ED7B0A"/>
    <w:rsid w:val="00ED7C00"/>
    <w:rsid w:val="00ED7E51"/>
    <w:rsid w:val="00EE00F0"/>
    <w:rsid w:val="00EE01B0"/>
    <w:rsid w:val="00EE0ABA"/>
    <w:rsid w:val="00EE1C60"/>
    <w:rsid w:val="00EE2879"/>
    <w:rsid w:val="00EE3C72"/>
    <w:rsid w:val="00EE44F2"/>
    <w:rsid w:val="00EE478F"/>
    <w:rsid w:val="00EE5461"/>
    <w:rsid w:val="00EE62D6"/>
    <w:rsid w:val="00EE654F"/>
    <w:rsid w:val="00EE74E6"/>
    <w:rsid w:val="00EE7968"/>
    <w:rsid w:val="00EE7D15"/>
    <w:rsid w:val="00EE7F62"/>
    <w:rsid w:val="00EF0EAC"/>
    <w:rsid w:val="00EF15B0"/>
    <w:rsid w:val="00EF199E"/>
    <w:rsid w:val="00EF27AD"/>
    <w:rsid w:val="00EF29B5"/>
    <w:rsid w:val="00EF4921"/>
    <w:rsid w:val="00EF4EBB"/>
    <w:rsid w:val="00EF5AB0"/>
    <w:rsid w:val="00EF60D3"/>
    <w:rsid w:val="00EF6167"/>
    <w:rsid w:val="00EF68CB"/>
    <w:rsid w:val="00EF6B5C"/>
    <w:rsid w:val="00EF6D55"/>
    <w:rsid w:val="00EF6DDE"/>
    <w:rsid w:val="00EF7101"/>
    <w:rsid w:val="00EF71C2"/>
    <w:rsid w:val="00EF7498"/>
    <w:rsid w:val="00F00337"/>
    <w:rsid w:val="00F0035B"/>
    <w:rsid w:val="00F00D64"/>
    <w:rsid w:val="00F0164B"/>
    <w:rsid w:val="00F01BD2"/>
    <w:rsid w:val="00F0298A"/>
    <w:rsid w:val="00F02B55"/>
    <w:rsid w:val="00F03136"/>
    <w:rsid w:val="00F0338E"/>
    <w:rsid w:val="00F035CC"/>
    <w:rsid w:val="00F0369A"/>
    <w:rsid w:val="00F0377E"/>
    <w:rsid w:val="00F04906"/>
    <w:rsid w:val="00F056EA"/>
    <w:rsid w:val="00F0579F"/>
    <w:rsid w:val="00F06160"/>
    <w:rsid w:val="00F065FE"/>
    <w:rsid w:val="00F06B6D"/>
    <w:rsid w:val="00F06F33"/>
    <w:rsid w:val="00F07072"/>
    <w:rsid w:val="00F07E6A"/>
    <w:rsid w:val="00F10125"/>
    <w:rsid w:val="00F10FDD"/>
    <w:rsid w:val="00F12453"/>
    <w:rsid w:val="00F138EF"/>
    <w:rsid w:val="00F1521A"/>
    <w:rsid w:val="00F15381"/>
    <w:rsid w:val="00F15524"/>
    <w:rsid w:val="00F15D53"/>
    <w:rsid w:val="00F16307"/>
    <w:rsid w:val="00F163C3"/>
    <w:rsid w:val="00F1678A"/>
    <w:rsid w:val="00F172F8"/>
    <w:rsid w:val="00F17AB9"/>
    <w:rsid w:val="00F17ABE"/>
    <w:rsid w:val="00F17FA4"/>
    <w:rsid w:val="00F20F84"/>
    <w:rsid w:val="00F217D3"/>
    <w:rsid w:val="00F21DBB"/>
    <w:rsid w:val="00F2235F"/>
    <w:rsid w:val="00F22722"/>
    <w:rsid w:val="00F22826"/>
    <w:rsid w:val="00F229EF"/>
    <w:rsid w:val="00F22CD7"/>
    <w:rsid w:val="00F246E9"/>
    <w:rsid w:val="00F24BA1"/>
    <w:rsid w:val="00F26EAC"/>
    <w:rsid w:val="00F272C8"/>
    <w:rsid w:val="00F27615"/>
    <w:rsid w:val="00F27AC2"/>
    <w:rsid w:val="00F3097B"/>
    <w:rsid w:val="00F328A2"/>
    <w:rsid w:val="00F347BC"/>
    <w:rsid w:val="00F347F1"/>
    <w:rsid w:val="00F3501E"/>
    <w:rsid w:val="00F35DE4"/>
    <w:rsid w:val="00F36274"/>
    <w:rsid w:val="00F369ED"/>
    <w:rsid w:val="00F36CDB"/>
    <w:rsid w:val="00F36D33"/>
    <w:rsid w:val="00F37C8D"/>
    <w:rsid w:val="00F424AA"/>
    <w:rsid w:val="00F430AC"/>
    <w:rsid w:val="00F44361"/>
    <w:rsid w:val="00F45039"/>
    <w:rsid w:val="00F452C6"/>
    <w:rsid w:val="00F45617"/>
    <w:rsid w:val="00F46946"/>
    <w:rsid w:val="00F4774E"/>
    <w:rsid w:val="00F478AE"/>
    <w:rsid w:val="00F47AEE"/>
    <w:rsid w:val="00F47CAA"/>
    <w:rsid w:val="00F500A9"/>
    <w:rsid w:val="00F50508"/>
    <w:rsid w:val="00F510CB"/>
    <w:rsid w:val="00F5205E"/>
    <w:rsid w:val="00F52419"/>
    <w:rsid w:val="00F52A13"/>
    <w:rsid w:val="00F53A1E"/>
    <w:rsid w:val="00F53A30"/>
    <w:rsid w:val="00F54A4F"/>
    <w:rsid w:val="00F556C2"/>
    <w:rsid w:val="00F56385"/>
    <w:rsid w:val="00F56454"/>
    <w:rsid w:val="00F5681C"/>
    <w:rsid w:val="00F57870"/>
    <w:rsid w:val="00F60E26"/>
    <w:rsid w:val="00F61EA5"/>
    <w:rsid w:val="00F6347A"/>
    <w:rsid w:val="00F63A4A"/>
    <w:rsid w:val="00F644CA"/>
    <w:rsid w:val="00F6469A"/>
    <w:rsid w:val="00F64C51"/>
    <w:rsid w:val="00F658CE"/>
    <w:rsid w:val="00F65B70"/>
    <w:rsid w:val="00F66DF1"/>
    <w:rsid w:val="00F67150"/>
    <w:rsid w:val="00F67CEE"/>
    <w:rsid w:val="00F67D8D"/>
    <w:rsid w:val="00F703CB"/>
    <w:rsid w:val="00F70631"/>
    <w:rsid w:val="00F71030"/>
    <w:rsid w:val="00F71966"/>
    <w:rsid w:val="00F7211F"/>
    <w:rsid w:val="00F72596"/>
    <w:rsid w:val="00F728FC"/>
    <w:rsid w:val="00F729D0"/>
    <w:rsid w:val="00F736CE"/>
    <w:rsid w:val="00F73782"/>
    <w:rsid w:val="00F7379A"/>
    <w:rsid w:val="00F73BD1"/>
    <w:rsid w:val="00F73CE2"/>
    <w:rsid w:val="00F73F57"/>
    <w:rsid w:val="00F74132"/>
    <w:rsid w:val="00F74360"/>
    <w:rsid w:val="00F749FD"/>
    <w:rsid w:val="00F74CA6"/>
    <w:rsid w:val="00F75240"/>
    <w:rsid w:val="00F7723A"/>
    <w:rsid w:val="00F80A3F"/>
    <w:rsid w:val="00F8215D"/>
    <w:rsid w:val="00F8269B"/>
    <w:rsid w:val="00F82F0B"/>
    <w:rsid w:val="00F8301B"/>
    <w:rsid w:val="00F83B6B"/>
    <w:rsid w:val="00F83DE3"/>
    <w:rsid w:val="00F846FA"/>
    <w:rsid w:val="00F84E38"/>
    <w:rsid w:val="00F85173"/>
    <w:rsid w:val="00F8524F"/>
    <w:rsid w:val="00F8575D"/>
    <w:rsid w:val="00F85A8B"/>
    <w:rsid w:val="00F85CB0"/>
    <w:rsid w:val="00F85CDD"/>
    <w:rsid w:val="00F867CB"/>
    <w:rsid w:val="00F86BB7"/>
    <w:rsid w:val="00F87727"/>
    <w:rsid w:val="00F90087"/>
    <w:rsid w:val="00F90579"/>
    <w:rsid w:val="00F913BB"/>
    <w:rsid w:val="00F9212B"/>
    <w:rsid w:val="00F9221C"/>
    <w:rsid w:val="00F925C9"/>
    <w:rsid w:val="00F92D64"/>
    <w:rsid w:val="00F92FE5"/>
    <w:rsid w:val="00F9335C"/>
    <w:rsid w:val="00F939FE"/>
    <w:rsid w:val="00F94186"/>
    <w:rsid w:val="00F94218"/>
    <w:rsid w:val="00F94D63"/>
    <w:rsid w:val="00F955EB"/>
    <w:rsid w:val="00F95702"/>
    <w:rsid w:val="00F958AB"/>
    <w:rsid w:val="00F95E6D"/>
    <w:rsid w:val="00F96270"/>
    <w:rsid w:val="00F96529"/>
    <w:rsid w:val="00F96904"/>
    <w:rsid w:val="00F96F69"/>
    <w:rsid w:val="00F9744C"/>
    <w:rsid w:val="00F97874"/>
    <w:rsid w:val="00F97DA3"/>
    <w:rsid w:val="00FA12AF"/>
    <w:rsid w:val="00FA1EFF"/>
    <w:rsid w:val="00FA2EB8"/>
    <w:rsid w:val="00FA3320"/>
    <w:rsid w:val="00FA4059"/>
    <w:rsid w:val="00FA50AC"/>
    <w:rsid w:val="00FA6F1F"/>
    <w:rsid w:val="00FA7031"/>
    <w:rsid w:val="00FA710D"/>
    <w:rsid w:val="00FA7A46"/>
    <w:rsid w:val="00FA7C6A"/>
    <w:rsid w:val="00FA7EAA"/>
    <w:rsid w:val="00FA7EDD"/>
    <w:rsid w:val="00FB021E"/>
    <w:rsid w:val="00FB06D0"/>
    <w:rsid w:val="00FB0DED"/>
    <w:rsid w:val="00FB1087"/>
    <w:rsid w:val="00FB2286"/>
    <w:rsid w:val="00FB23DE"/>
    <w:rsid w:val="00FB26F2"/>
    <w:rsid w:val="00FB2889"/>
    <w:rsid w:val="00FB2E5B"/>
    <w:rsid w:val="00FB2F6C"/>
    <w:rsid w:val="00FB3CBB"/>
    <w:rsid w:val="00FB54B5"/>
    <w:rsid w:val="00FB57A7"/>
    <w:rsid w:val="00FB6879"/>
    <w:rsid w:val="00FB6EE7"/>
    <w:rsid w:val="00FB76FC"/>
    <w:rsid w:val="00FB7A9D"/>
    <w:rsid w:val="00FB7B85"/>
    <w:rsid w:val="00FB7FA2"/>
    <w:rsid w:val="00FC1D99"/>
    <w:rsid w:val="00FC1E09"/>
    <w:rsid w:val="00FC1FD1"/>
    <w:rsid w:val="00FC2800"/>
    <w:rsid w:val="00FC2CE8"/>
    <w:rsid w:val="00FC402E"/>
    <w:rsid w:val="00FC42EA"/>
    <w:rsid w:val="00FC5126"/>
    <w:rsid w:val="00FC5453"/>
    <w:rsid w:val="00FC60A4"/>
    <w:rsid w:val="00FC60F3"/>
    <w:rsid w:val="00FC6378"/>
    <w:rsid w:val="00FC63FA"/>
    <w:rsid w:val="00FC6C78"/>
    <w:rsid w:val="00FC71F9"/>
    <w:rsid w:val="00FC78AB"/>
    <w:rsid w:val="00FC7916"/>
    <w:rsid w:val="00FD01A0"/>
    <w:rsid w:val="00FD0418"/>
    <w:rsid w:val="00FD10A1"/>
    <w:rsid w:val="00FD17B9"/>
    <w:rsid w:val="00FD254A"/>
    <w:rsid w:val="00FD34CA"/>
    <w:rsid w:val="00FD38DB"/>
    <w:rsid w:val="00FD5ABB"/>
    <w:rsid w:val="00FD66D7"/>
    <w:rsid w:val="00FD785D"/>
    <w:rsid w:val="00FD78AC"/>
    <w:rsid w:val="00FD7BB3"/>
    <w:rsid w:val="00FD7D42"/>
    <w:rsid w:val="00FE0288"/>
    <w:rsid w:val="00FE0B86"/>
    <w:rsid w:val="00FE185A"/>
    <w:rsid w:val="00FE1AC2"/>
    <w:rsid w:val="00FE1E49"/>
    <w:rsid w:val="00FE21BE"/>
    <w:rsid w:val="00FE27F7"/>
    <w:rsid w:val="00FE2875"/>
    <w:rsid w:val="00FE2B84"/>
    <w:rsid w:val="00FE3CE8"/>
    <w:rsid w:val="00FE5605"/>
    <w:rsid w:val="00FE5863"/>
    <w:rsid w:val="00FE68F8"/>
    <w:rsid w:val="00FE78B4"/>
    <w:rsid w:val="00FF0745"/>
    <w:rsid w:val="00FF07AC"/>
    <w:rsid w:val="00FF161A"/>
    <w:rsid w:val="00FF173F"/>
    <w:rsid w:val="00FF1BF2"/>
    <w:rsid w:val="00FF209A"/>
    <w:rsid w:val="00FF2747"/>
    <w:rsid w:val="00FF2B8C"/>
    <w:rsid w:val="00FF3236"/>
    <w:rsid w:val="00FF5CDC"/>
    <w:rsid w:val="00FF5FDB"/>
    <w:rsid w:val="00FF6920"/>
    <w:rsid w:val="00FF6BA7"/>
    <w:rsid w:val="0132FADC"/>
    <w:rsid w:val="016FC089"/>
    <w:rsid w:val="018ECB7E"/>
    <w:rsid w:val="01C82144"/>
    <w:rsid w:val="02365ACE"/>
    <w:rsid w:val="0240D249"/>
    <w:rsid w:val="0244998D"/>
    <w:rsid w:val="025F716C"/>
    <w:rsid w:val="0274751C"/>
    <w:rsid w:val="02A95699"/>
    <w:rsid w:val="02B70512"/>
    <w:rsid w:val="0301277E"/>
    <w:rsid w:val="0323BF0B"/>
    <w:rsid w:val="038A4F38"/>
    <w:rsid w:val="039CFE36"/>
    <w:rsid w:val="03C371E2"/>
    <w:rsid w:val="03D15322"/>
    <w:rsid w:val="03F19E4C"/>
    <w:rsid w:val="03FCE4E2"/>
    <w:rsid w:val="041A44F0"/>
    <w:rsid w:val="0483477D"/>
    <w:rsid w:val="04A9263C"/>
    <w:rsid w:val="04BD99D6"/>
    <w:rsid w:val="04F5DAA5"/>
    <w:rsid w:val="050539BA"/>
    <w:rsid w:val="050C9642"/>
    <w:rsid w:val="059AB84F"/>
    <w:rsid w:val="05AC1961"/>
    <w:rsid w:val="05DC32A4"/>
    <w:rsid w:val="05EA6B52"/>
    <w:rsid w:val="05FBF37F"/>
    <w:rsid w:val="061283D7"/>
    <w:rsid w:val="06753272"/>
    <w:rsid w:val="068C37CD"/>
    <w:rsid w:val="0691FC48"/>
    <w:rsid w:val="06C1817C"/>
    <w:rsid w:val="06F90575"/>
    <w:rsid w:val="07576724"/>
    <w:rsid w:val="076A55C0"/>
    <w:rsid w:val="0777146D"/>
    <w:rsid w:val="079A9FDB"/>
    <w:rsid w:val="07A00EBC"/>
    <w:rsid w:val="07A64FAD"/>
    <w:rsid w:val="07C8F032"/>
    <w:rsid w:val="07D5210F"/>
    <w:rsid w:val="07FDD917"/>
    <w:rsid w:val="08176824"/>
    <w:rsid w:val="0829334C"/>
    <w:rsid w:val="083B015B"/>
    <w:rsid w:val="0844766F"/>
    <w:rsid w:val="0888271D"/>
    <w:rsid w:val="08F1D479"/>
    <w:rsid w:val="08F68156"/>
    <w:rsid w:val="08F96E1E"/>
    <w:rsid w:val="090CC09F"/>
    <w:rsid w:val="093FB20A"/>
    <w:rsid w:val="095C79A5"/>
    <w:rsid w:val="09B42B56"/>
    <w:rsid w:val="09DA3C45"/>
    <w:rsid w:val="09F19B97"/>
    <w:rsid w:val="09F7BDC4"/>
    <w:rsid w:val="0A064DA9"/>
    <w:rsid w:val="0A21BB4E"/>
    <w:rsid w:val="0A5D17F1"/>
    <w:rsid w:val="0A8AE270"/>
    <w:rsid w:val="0A8B4068"/>
    <w:rsid w:val="0AD7101A"/>
    <w:rsid w:val="0B334240"/>
    <w:rsid w:val="0B37DB23"/>
    <w:rsid w:val="0BA84E47"/>
    <w:rsid w:val="0C36302D"/>
    <w:rsid w:val="0C3953DF"/>
    <w:rsid w:val="0C4F56C1"/>
    <w:rsid w:val="0C649474"/>
    <w:rsid w:val="0CA3127F"/>
    <w:rsid w:val="0CAEE061"/>
    <w:rsid w:val="0CCE7B6F"/>
    <w:rsid w:val="0CFCF865"/>
    <w:rsid w:val="0D1B3F80"/>
    <w:rsid w:val="0D29A0D8"/>
    <w:rsid w:val="0D5666AE"/>
    <w:rsid w:val="0D5A8D80"/>
    <w:rsid w:val="0D92647A"/>
    <w:rsid w:val="0DAADBF8"/>
    <w:rsid w:val="0DB86853"/>
    <w:rsid w:val="0E072E5C"/>
    <w:rsid w:val="0E50974F"/>
    <w:rsid w:val="0E591904"/>
    <w:rsid w:val="0E67ECC6"/>
    <w:rsid w:val="0E903174"/>
    <w:rsid w:val="0EA5A93C"/>
    <w:rsid w:val="0ECAB577"/>
    <w:rsid w:val="0ECC2B68"/>
    <w:rsid w:val="0ED0D548"/>
    <w:rsid w:val="0F53F5C4"/>
    <w:rsid w:val="0F60E9BD"/>
    <w:rsid w:val="0F8A3F86"/>
    <w:rsid w:val="1001B641"/>
    <w:rsid w:val="100A55BB"/>
    <w:rsid w:val="1109814A"/>
    <w:rsid w:val="110FDB42"/>
    <w:rsid w:val="11117222"/>
    <w:rsid w:val="1134D8AC"/>
    <w:rsid w:val="11882356"/>
    <w:rsid w:val="1198C601"/>
    <w:rsid w:val="119A270E"/>
    <w:rsid w:val="11B05CB8"/>
    <w:rsid w:val="11C226E2"/>
    <w:rsid w:val="11E7B836"/>
    <w:rsid w:val="1229E0B1"/>
    <w:rsid w:val="12384D74"/>
    <w:rsid w:val="1275ACAC"/>
    <w:rsid w:val="12F470BD"/>
    <w:rsid w:val="1330BAF1"/>
    <w:rsid w:val="13377BE2"/>
    <w:rsid w:val="136C322A"/>
    <w:rsid w:val="13C8A393"/>
    <w:rsid w:val="13CF6B1D"/>
    <w:rsid w:val="1400B4AD"/>
    <w:rsid w:val="14284EC7"/>
    <w:rsid w:val="14372CDE"/>
    <w:rsid w:val="144B613B"/>
    <w:rsid w:val="148774D4"/>
    <w:rsid w:val="148D36DB"/>
    <w:rsid w:val="149695BA"/>
    <w:rsid w:val="14A7F499"/>
    <w:rsid w:val="14AB3EC0"/>
    <w:rsid w:val="14C742B9"/>
    <w:rsid w:val="14D25868"/>
    <w:rsid w:val="14DE18FC"/>
    <w:rsid w:val="15561D97"/>
    <w:rsid w:val="15D67C4E"/>
    <w:rsid w:val="16129AEA"/>
    <w:rsid w:val="165830C5"/>
    <w:rsid w:val="167648EB"/>
    <w:rsid w:val="1680DF37"/>
    <w:rsid w:val="16B20022"/>
    <w:rsid w:val="16CB3DB9"/>
    <w:rsid w:val="175DB4FE"/>
    <w:rsid w:val="1762BC28"/>
    <w:rsid w:val="1791598D"/>
    <w:rsid w:val="17A1AE0D"/>
    <w:rsid w:val="17DEAEBA"/>
    <w:rsid w:val="188347E6"/>
    <w:rsid w:val="1883F71F"/>
    <w:rsid w:val="18BBED4A"/>
    <w:rsid w:val="190B4458"/>
    <w:rsid w:val="19374554"/>
    <w:rsid w:val="19ADFB54"/>
    <w:rsid w:val="1A3FD397"/>
    <w:rsid w:val="1A446847"/>
    <w:rsid w:val="1ACB57B8"/>
    <w:rsid w:val="1AD3D5AF"/>
    <w:rsid w:val="1AF6C4CA"/>
    <w:rsid w:val="1B248416"/>
    <w:rsid w:val="1B384B2E"/>
    <w:rsid w:val="1B7044DB"/>
    <w:rsid w:val="1B8C2116"/>
    <w:rsid w:val="1B8F7D86"/>
    <w:rsid w:val="1BACB2EA"/>
    <w:rsid w:val="1BE902F0"/>
    <w:rsid w:val="1BF68EAB"/>
    <w:rsid w:val="1BF98C39"/>
    <w:rsid w:val="1C185E9F"/>
    <w:rsid w:val="1C1ACD5A"/>
    <w:rsid w:val="1C28840A"/>
    <w:rsid w:val="1C3AAE29"/>
    <w:rsid w:val="1C441D3A"/>
    <w:rsid w:val="1C5D2428"/>
    <w:rsid w:val="1C7282D5"/>
    <w:rsid w:val="1CAB6CB2"/>
    <w:rsid w:val="1CFA0E41"/>
    <w:rsid w:val="1CFA825D"/>
    <w:rsid w:val="1D5C8B91"/>
    <w:rsid w:val="1D69FC19"/>
    <w:rsid w:val="1DB3BA1D"/>
    <w:rsid w:val="1DD155FA"/>
    <w:rsid w:val="1E02F901"/>
    <w:rsid w:val="1E1FA7CC"/>
    <w:rsid w:val="1E3B9AF0"/>
    <w:rsid w:val="1E4DE9CE"/>
    <w:rsid w:val="1E6074A1"/>
    <w:rsid w:val="1E881D79"/>
    <w:rsid w:val="1E8A7AB2"/>
    <w:rsid w:val="1EC61227"/>
    <w:rsid w:val="1ED592AE"/>
    <w:rsid w:val="1F1552D8"/>
    <w:rsid w:val="1F2A3FBD"/>
    <w:rsid w:val="1F31F6F8"/>
    <w:rsid w:val="1FF10501"/>
    <w:rsid w:val="201F8910"/>
    <w:rsid w:val="2077FF7D"/>
    <w:rsid w:val="20A2F1EC"/>
    <w:rsid w:val="20AAC74F"/>
    <w:rsid w:val="20C39CF7"/>
    <w:rsid w:val="20F9DC24"/>
    <w:rsid w:val="210CC603"/>
    <w:rsid w:val="211F6E7C"/>
    <w:rsid w:val="21484AAB"/>
    <w:rsid w:val="216293A2"/>
    <w:rsid w:val="2182CC41"/>
    <w:rsid w:val="21F4880B"/>
    <w:rsid w:val="2210F048"/>
    <w:rsid w:val="22119AB9"/>
    <w:rsid w:val="22189EDE"/>
    <w:rsid w:val="22370AFF"/>
    <w:rsid w:val="226CEC3B"/>
    <w:rsid w:val="2289788C"/>
    <w:rsid w:val="22911B79"/>
    <w:rsid w:val="22996F09"/>
    <w:rsid w:val="229ABFF7"/>
    <w:rsid w:val="22AABAF7"/>
    <w:rsid w:val="2305A38E"/>
    <w:rsid w:val="230C3B59"/>
    <w:rsid w:val="2316230E"/>
    <w:rsid w:val="234778B6"/>
    <w:rsid w:val="239E641B"/>
    <w:rsid w:val="23ED68FD"/>
    <w:rsid w:val="241AF2EA"/>
    <w:rsid w:val="2478650C"/>
    <w:rsid w:val="24B15D28"/>
    <w:rsid w:val="24E323A9"/>
    <w:rsid w:val="24E5B962"/>
    <w:rsid w:val="2545A6E8"/>
    <w:rsid w:val="2550ABCC"/>
    <w:rsid w:val="2580AD4D"/>
    <w:rsid w:val="25C9AECC"/>
    <w:rsid w:val="25D25DBC"/>
    <w:rsid w:val="26089110"/>
    <w:rsid w:val="26146C34"/>
    <w:rsid w:val="26508570"/>
    <w:rsid w:val="2656762B"/>
    <w:rsid w:val="26608015"/>
    <w:rsid w:val="2664A547"/>
    <w:rsid w:val="267DCB49"/>
    <w:rsid w:val="268498B1"/>
    <w:rsid w:val="268BFE27"/>
    <w:rsid w:val="26968383"/>
    <w:rsid w:val="26B09365"/>
    <w:rsid w:val="26F073A4"/>
    <w:rsid w:val="26FB50D9"/>
    <w:rsid w:val="27245DC1"/>
    <w:rsid w:val="2753BB7D"/>
    <w:rsid w:val="27F75051"/>
    <w:rsid w:val="2802442D"/>
    <w:rsid w:val="2807E040"/>
    <w:rsid w:val="281D248A"/>
    <w:rsid w:val="28997C69"/>
    <w:rsid w:val="289D094C"/>
    <w:rsid w:val="28D87E8D"/>
    <w:rsid w:val="28D90297"/>
    <w:rsid w:val="29206FE7"/>
    <w:rsid w:val="2940B0B5"/>
    <w:rsid w:val="294713B3"/>
    <w:rsid w:val="2956E3CF"/>
    <w:rsid w:val="2978457A"/>
    <w:rsid w:val="297C8BC1"/>
    <w:rsid w:val="29FE4DA6"/>
    <w:rsid w:val="2A0CAC01"/>
    <w:rsid w:val="2A13EF78"/>
    <w:rsid w:val="2A602CE0"/>
    <w:rsid w:val="2A7D915A"/>
    <w:rsid w:val="2A9A72AA"/>
    <w:rsid w:val="2ACD9F2A"/>
    <w:rsid w:val="2AFF94BC"/>
    <w:rsid w:val="2B27E5CC"/>
    <w:rsid w:val="2B3AFFB3"/>
    <w:rsid w:val="2B5ABCD6"/>
    <w:rsid w:val="2B7BAED1"/>
    <w:rsid w:val="2B7F3068"/>
    <w:rsid w:val="2BB7F8FE"/>
    <w:rsid w:val="2C1153BF"/>
    <w:rsid w:val="2C44786F"/>
    <w:rsid w:val="2C4C37B0"/>
    <w:rsid w:val="2C61E8AD"/>
    <w:rsid w:val="2C6BF708"/>
    <w:rsid w:val="2C8601D7"/>
    <w:rsid w:val="2C93BD6C"/>
    <w:rsid w:val="2C9844C7"/>
    <w:rsid w:val="2CA7297F"/>
    <w:rsid w:val="2CCB0D64"/>
    <w:rsid w:val="2D19F45D"/>
    <w:rsid w:val="2D48D064"/>
    <w:rsid w:val="2D546E94"/>
    <w:rsid w:val="2D5B94D8"/>
    <w:rsid w:val="2D89E3EC"/>
    <w:rsid w:val="2DAA96CA"/>
    <w:rsid w:val="2DD04C68"/>
    <w:rsid w:val="2DD1C298"/>
    <w:rsid w:val="2E206223"/>
    <w:rsid w:val="2E2C6536"/>
    <w:rsid w:val="2E36554F"/>
    <w:rsid w:val="2E45F5F3"/>
    <w:rsid w:val="2E53507A"/>
    <w:rsid w:val="2E62478A"/>
    <w:rsid w:val="2E79FC9D"/>
    <w:rsid w:val="2EBCA362"/>
    <w:rsid w:val="2F159ED5"/>
    <w:rsid w:val="2F2015BC"/>
    <w:rsid w:val="2F269002"/>
    <w:rsid w:val="2F27ACC7"/>
    <w:rsid w:val="2F346CAC"/>
    <w:rsid w:val="2F5822DF"/>
    <w:rsid w:val="2F66EACB"/>
    <w:rsid w:val="2F6CF7B6"/>
    <w:rsid w:val="2F8BBCB8"/>
    <w:rsid w:val="2FB3D252"/>
    <w:rsid w:val="2FCB8199"/>
    <w:rsid w:val="2FD0C370"/>
    <w:rsid w:val="2FE44154"/>
    <w:rsid w:val="2FF49743"/>
    <w:rsid w:val="301A8F00"/>
    <w:rsid w:val="303B2472"/>
    <w:rsid w:val="303E55BD"/>
    <w:rsid w:val="30497B55"/>
    <w:rsid w:val="30E0DACC"/>
    <w:rsid w:val="30E7D84A"/>
    <w:rsid w:val="30F2A4D8"/>
    <w:rsid w:val="31086708"/>
    <w:rsid w:val="313A5BB1"/>
    <w:rsid w:val="318C9419"/>
    <w:rsid w:val="319789B6"/>
    <w:rsid w:val="319C8B3B"/>
    <w:rsid w:val="31CCAF3E"/>
    <w:rsid w:val="31EA71F8"/>
    <w:rsid w:val="31F16394"/>
    <w:rsid w:val="321039BA"/>
    <w:rsid w:val="321A8E3C"/>
    <w:rsid w:val="3246B397"/>
    <w:rsid w:val="3269C19B"/>
    <w:rsid w:val="32960A51"/>
    <w:rsid w:val="32CAE321"/>
    <w:rsid w:val="32D64081"/>
    <w:rsid w:val="32D79B91"/>
    <w:rsid w:val="33015BAA"/>
    <w:rsid w:val="331D06F1"/>
    <w:rsid w:val="3338BA03"/>
    <w:rsid w:val="333FA34B"/>
    <w:rsid w:val="3354A5F0"/>
    <w:rsid w:val="336D1ACC"/>
    <w:rsid w:val="33A021A3"/>
    <w:rsid w:val="33B8CCA7"/>
    <w:rsid w:val="33F69D30"/>
    <w:rsid w:val="346BDC21"/>
    <w:rsid w:val="35093781"/>
    <w:rsid w:val="357D7E26"/>
    <w:rsid w:val="35AA6E87"/>
    <w:rsid w:val="35B77573"/>
    <w:rsid w:val="35B8009C"/>
    <w:rsid w:val="35FAF4FA"/>
    <w:rsid w:val="35FD1D97"/>
    <w:rsid w:val="3610F104"/>
    <w:rsid w:val="36444FBB"/>
    <w:rsid w:val="366EE8FF"/>
    <w:rsid w:val="367CBE77"/>
    <w:rsid w:val="36984EC7"/>
    <w:rsid w:val="369FC01F"/>
    <w:rsid w:val="36A6BF1F"/>
    <w:rsid w:val="36D4B753"/>
    <w:rsid w:val="36D4CB39"/>
    <w:rsid w:val="36D951B9"/>
    <w:rsid w:val="37016A4E"/>
    <w:rsid w:val="372B87D6"/>
    <w:rsid w:val="375A8B35"/>
    <w:rsid w:val="377B11B5"/>
    <w:rsid w:val="379C1E11"/>
    <w:rsid w:val="37A34AAD"/>
    <w:rsid w:val="37C90D59"/>
    <w:rsid w:val="37D06BEA"/>
    <w:rsid w:val="37ECDF99"/>
    <w:rsid w:val="3800F265"/>
    <w:rsid w:val="380D7E68"/>
    <w:rsid w:val="381A9D2C"/>
    <w:rsid w:val="3825A4F2"/>
    <w:rsid w:val="383DF5F1"/>
    <w:rsid w:val="386B89DC"/>
    <w:rsid w:val="38A84C51"/>
    <w:rsid w:val="38B378C2"/>
    <w:rsid w:val="38C428BE"/>
    <w:rsid w:val="3946C4A0"/>
    <w:rsid w:val="39811E4A"/>
    <w:rsid w:val="39F50A13"/>
    <w:rsid w:val="3A05D558"/>
    <w:rsid w:val="3A10E6D5"/>
    <w:rsid w:val="3A5BBE37"/>
    <w:rsid w:val="3AD4BFE7"/>
    <w:rsid w:val="3AD93E9C"/>
    <w:rsid w:val="3AF60DC4"/>
    <w:rsid w:val="3B68CB37"/>
    <w:rsid w:val="3B90245C"/>
    <w:rsid w:val="3BBCD32C"/>
    <w:rsid w:val="3BC869E9"/>
    <w:rsid w:val="3BD7894B"/>
    <w:rsid w:val="3BF7F7C0"/>
    <w:rsid w:val="3C247D79"/>
    <w:rsid w:val="3C70C280"/>
    <w:rsid w:val="3C7BB5E6"/>
    <w:rsid w:val="3C87A2CF"/>
    <w:rsid w:val="3C8EBAC4"/>
    <w:rsid w:val="3CCB1D74"/>
    <w:rsid w:val="3CD18582"/>
    <w:rsid w:val="3CD51A0D"/>
    <w:rsid w:val="3D51721F"/>
    <w:rsid w:val="3D6F4F26"/>
    <w:rsid w:val="3DA38477"/>
    <w:rsid w:val="3DE3C2F1"/>
    <w:rsid w:val="3E449A74"/>
    <w:rsid w:val="3E4AC4E9"/>
    <w:rsid w:val="3E740102"/>
    <w:rsid w:val="3F2A762A"/>
    <w:rsid w:val="3F3B5689"/>
    <w:rsid w:val="3FDBFD12"/>
    <w:rsid w:val="3FFF6B41"/>
    <w:rsid w:val="401F449B"/>
    <w:rsid w:val="40242EB6"/>
    <w:rsid w:val="403B970D"/>
    <w:rsid w:val="40BCB7CD"/>
    <w:rsid w:val="40FF858E"/>
    <w:rsid w:val="4107630A"/>
    <w:rsid w:val="41B6CD05"/>
    <w:rsid w:val="41FC02E2"/>
    <w:rsid w:val="4216E62E"/>
    <w:rsid w:val="42668B8D"/>
    <w:rsid w:val="42695E73"/>
    <w:rsid w:val="427A0A5E"/>
    <w:rsid w:val="429C7779"/>
    <w:rsid w:val="42D77667"/>
    <w:rsid w:val="42F864FA"/>
    <w:rsid w:val="4332CE0A"/>
    <w:rsid w:val="4336E94E"/>
    <w:rsid w:val="434BA3CE"/>
    <w:rsid w:val="437C53E8"/>
    <w:rsid w:val="4398F154"/>
    <w:rsid w:val="43C24B6F"/>
    <w:rsid w:val="43EAB59F"/>
    <w:rsid w:val="442FC019"/>
    <w:rsid w:val="44698661"/>
    <w:rsid w:val="44AA2DF1"/>
    <w:rsid w:val="44E0A9E6"/>
    <w:rsid w:val="4506140E"/>
    <w:rsid w:val="4520E9CD"/>
    <w:rsid w:val="4582BE91"/>
    <w:rsid w:val="459CF730"/>
    <w:rsid w:val="459ED912"/>
    <w:rsid w:val="45B8A1CB"/>
    <w:rsid w:val="45BCA9E4"/>
    <w:rsid w:val="45DD8DDD"/>
    <w:rsid w:val="45F9663B"/>
    <w:rsid w:val="4611F1A9"/>
    <w:rsid w:val="461D20A9"/>
    <w:rsid w:val="461EAD98"/>
    <w:rsid w:val="46287D9A"/>
    <w:rsid w:val="46531232"/>
    <w:rsid w:val="467C22A0"/>
    <w:rsid w:val="46944012"/>
    <w:rsid w:val="470C1D07"/>
    <w:rsid w:val="471AB55D"/>
    <w:rsid w:val="47510D77"/>
    <w:rsid w:val="4761A4AF"/>
    <w:rsid w:val="479E82F2"/>
    <w:rsid w:val="47AF14F1"/>
    <w:rsid w:val="47CC0202"/>
    <w:rsid w:val="47FD69CB"/>
    <w:rsid w:val="485E0150"/>
    <w:rsid w:val="487CDB6D"/>
    <w:rsid w:val="489C7177"/>
    <w:rsid w:val="48C2C716"/>
    <w:rsid w:val="48FBD6A8"/>
    <w:rsid w:val="490E341A"/>
    <w:rsid w:val="492F242C"/>
    <w:rsid w:val="495B0EDC"/>
    <w:rsid w:val="4A4BE750"/>
    <w:rsid w:val="4A79C78B"/>
    <w:rsid w:val="4A83A0AA"/>
    <w:rsid w:val="4A9E1FCB"/>
    <w:rsid w:val="4A9F3B82"/>
    <w:rsid w:val="4B3D1282"/>
    <w:rsid w:val="4B66357C"/>
    <w:rsid w:val="4B78CD11"/>
    <w:rsid w:val="4C03662A"/>
    <w:rsid w:val="4C98B009"/>
    <w:rsid w:val="4CC02D99"/>
    <w:rsid w:val="4CD7D34E"/>
    <w:rsid w:val="4CFDD7A6"/>
    <w:rsid w:val="4D2218F3"/>
    <w:rsid w:val="4DAF4431"/>
    <w:rsid w:val="4DB5093C"/>
    <w:rsid w:val="4DD8A481"/>
    <w:rsid w:val="4E02D15E"/>
    <w:rsid w:val="4E7834A2"/>
    <w:rsid w:val="4E7D494C"/>
    <w:rsid w:val="4EA6547A"/>
    <w:rsid w:val="4EAA73FE"/>
    <w:rsid w:val="4EB7AD16"/>
    <w:rsid w:val="4F05C27E"/>
    <w:rsid w:val="4F2777B1"/>
    <w:rsid w:val="4F6D08D2"/>
    <w:rsid w:val="4F719C8E"/>
    <w:rsid w:val="4F72CF89"/>
    <w:rsid w:val="4FA43B1D"/>
    <w:rsid w:val="4FD7B5AA"/>
    <w:rsid w:val="5016C693"/>
    <w:rsid w:val="502480D2"/>
    <w:rsid w:val="50663825"/>
    <w:rsid w:val="507E21A6"/>
    <w:rsid w:val="508096AD"/>
    <w:rsid w:val="50A08806"/>
    <w:rsid w:val="50D909A3"/>
    <w:rsid w:val="50E86F04"/>
    <w:rsid w:val="50F2D8CC"/>
    <w:rsid w:val="5164D35A"/>
    <w:rsid w:val="5184CED9"/>
    <w:rsid w:val="51A6E254"/>
    <w:rsid w:val="51B22FF6"/>
    <w:rsid w:val="51E327BA"/>
    <w:rsid w:val="525B3C8E"/>
    <w:rsid w:val="5272A16A"/>
    <w:rsid w:val="527DD7AF"/>
    <w:rsid w:val="52B66F68"/>
    <w:rsid w:val="52CF1F80"/>
    <w:rsid w:val="5319AA52"/>
    <w:rsid w:val="53294D82"/>
    <w:rsid w:val="5390A203"/>
    <w:rsid w:val="53C791F3"/>
    <w:rsid w:val="53D517F6"/>
    <w:rsid w:val="53EEE344"/>
    <w:rsid w:val="53F6AAB6"/>
    <w:rsid w:val="53FB5C22"/>
    <w:rsid w:val="54195B49"/>
    <w:rsid w:val="541A6933"/>
    <w:rsid w:val="541B3AD3"/>
    <w:rsid w:val="54AB1FDF"/>
    <w:rsid w:val="54E14217"/>
    <w:rsid w:val="54F3F452"/>
    <w:rsid w:val="551B55B8"/>
    <w:rsid w:val="556FB8DD"/>
    <w:rsid w:val="5578BB93"/>
    <w:rsid w:val="55988635"/>
    <w:rsid w:val="55A67D63"/>
    <w:rsid w:val="55C42ACE"/>
    <w:rsid w:val="55D2C6BB"/>
    <w:rsid w:val="55DF8A98"/>
    <w:rsid w:val="55EE081B"/>
    <w:rsid w:val="56029EE2"/>
    <w:rsid w:val="561A83DA"/>
    <w:rsid w:val="568AA7BD"/>
    <w:rsid w:val="56D5BE62"/>
    <w:rsid w:val="56DAF86A"/>
    <w:rsid w:val="57245660"/>
    <w:rsid w:val="5780B77B"/>
    <w:rsid w:val="57AEB47C"/>
    <w:rsid w:val="5807971C"/>
    <w:rsid w:val="58325722"/>
    <w:rsid w:val="58428522"/>
    <w:rsid w:val="58EFBA62"/>
    <w:rsid w:val="590488D8"/>
    <w:rsid w:val="59340D91"/>
    <w:rsid w:val="594F1B44"/>
    <w:rsid w:val="595E160E"/>
    <w:rsid w:val="598BEB39"/>
    <w:rsid w:val="59A8F68F"/>
    <w:rsid w:val="5A3961F6"/>
    <w:rsid w:val="5A458B3C"/>
    <w:rsid w:val="5A7CEA51"/>
    <w:rsid w:val="5A8D144E"/>
    <w:rsid w:val="5AA6771A"/>
    <w:rsid w:val="5B26BDC7"/>
    <w:rsid w:val="5B3108AF"/>
    <w:rsid w:val="5B77FC8B"/>
    <w:rsid w:val="5B7F7DBD"/>
    <w:rsid w:val="5B9FFB6D"/>
    <w:rsid w:val="5BF02A3E"/>
    <w:rsid w:val="5BFC1700"/>
    <w:rsid w:val="5C638C1B"/>
    <w:rsid w:val="5CAA0B8F"/>
    <w:rsid w:val="5D10F33F"/>
    <w:rsid w:val="5D361B52"/>
    <w:rsid w:val="5D4273F8"/>
    <w:rsid w:val="5D783547"/>
    <w:rsid w:val="5DBCEFF8"/>
    <w:rsid w:val="5DC607BF"/>
    <w:rsid w:val="5DD26C73"/>
    <w:rsid w:val="5DEC14A9"/>
    <w:rsid w:val="5DF5830C"/>
    <w:rsid w:val="5E6F36EE"/>
    <w:rsid w:val="5EAD6606"/>
    <w:rsid w:val="5EBB06BF"/>
    <w:rsid w:val="5ECF145F"/>
    <w:rsid w:val="5F17D73B"/>
    <w:rsid w:val="5F48E139"/>
    <w:rsid w:val="5F60DC37"/>
    <w:rsid w:val="5F701D4E"/>
    <w:rsid w:val="5F9DF103"/>
    <w:rsid w:val="60422114"/>
    <w:rsid w:val="60488C54"/>
    <w:rsid w:val="607AF0B2"/>
    <w:rsid w:val="60AA1E64"/>
    <w:rsid w:val="6147C3A8"/>
    <w:rsid w:val="6177FF92"/>
    <w:rsid w:val="617C1DE8"/>
    <w:rsid w:val="619A93E0"/>
    <w:rsid w:val="61B6813F"/>
    <w:rsid w:val="61C38E1C"/>
    <w:rsid w:val="6203760C"/>
    <w:rsid w:val="624A6952"/>
    <w:rsid w:val="6254C04E"/>
    <w:rsid w:val="62563EF7"/>
    <w:rsid w:val="628A03A2"/>
    <w:rsid w:val="628A5F73"/>
    <w:rsid w:val="62C9BE94"/>
    <w:rsid w:val="62CD03EB"/>
    <w:rsid w:val="62EEE59D"/>
    <w:rsid w:val="63055087"/>
    <w:rsid w:val="633FA8FB"/>
    <w:rsid w:val="638350D8"/>
    <w:rsid w:val="63A89D73"/>
    <w:rsid w:val="63AB0EBF"/>
    <w:rsid w:val="63BB642D"/>
    <w:rsid w:val="63BEABBF"/>
    <w:rsid w:val="64447986"/>
    <w:rsid w:val="64473F31"/>
    <w:rsid w:val="6447BD28"/>
    <w:rsid w:val="64626805"/>
    <w:rsid w:val="649D4CB4"/>
    <w:rsid w:val="64AAF088"/>
    <w:rsid w:val="64AE92B8"/>
    <w:rsid w:val="64CD28D9"/>
    <w:rsid w:val="64DA0603"/>
    <w:rsid w:val="652114A8"/>
    <w:rsid w:val="652DD953"/>
    <w:rsid w:val="6545F726"/>
    <w:rsid w:val="65609A04"/>
    <w:rsid w:val="656B8EA9"/>
    <w:rsid w:val="6581512B"/>
    <w:rsid w:val="65D6537A"/>
    <w:rsid w:val="65F7A8B5"/>
    <w:rsid w:val="665729EE"/>
    <w:rsid w:val="6681122A"/>
    <w:rsid w:val="66ACC46F"/>
    <w:rsid w:val="66B990BE"/>
    <w:rsid w:val="67137939"/>
    <w:rsid w:val="671AC07F"/>
    <w:rsid w:val="672F1567"/>
    <w:rsid w:val="674BC975"/>
    <w:rsid w:val="6755B17D"/>
    <w:rsid w:val="6757A221"/>
    <w:rsid w:val="67584E05"/>
    <w:rsid w:val="6769E6ED"/>
    <w:rsid w:val="677746E2"/>
    <w:rsid w:val="678AAF37"/>
    <w:rsid w:val="67B9087B"/>
    <w:rsid w:val="67C211C3"/>
    <w:rsid w:val="67F547A5"/>
    <w:rsid w:val="681BA2E7"/>
    <w:rsid w:val="68207216"/>
    <w:rsid w:val="684AC494"/>
    <w:rsid w:val="686178F0"/>
    <w:rsid w:val="687B5607"/>
    <w:rsid w:val="6902D95C"/>
    <w:rsid w:val="691D0519"/>
    <w:rsid w:val="697D4F33"/>
    <w:rsid w:val="69841963"/>
    <w:rsid w:val="69A34B3A"/>
    <w:rsid w:val="69BCB475"/>
    <w:rsid w:val="6A0E709A"/>
    <w:rsid w:val="6A24EB30"/>
    <w:rsid w:val="6A2C65E8"/>
    <w:rsid w:val="6A306121"/>
    <w:rsid w:val="6A43AEFB"/>
    <w:rsid w:val="6A56D3DC"/>
    <w:rsid w:val="6A9A9A8F"/>
    <w:rsid w:val="6B58A79A"/>
    <w:rsid w:val="6B7475C6"/>
    <w:rsid w:val="6B76DBE2"/>
    <w:rsid w:val="6BBA4E7D"/>
    <w:rsid w:val="6BBB50B0"/>
    <w:rsid w:val="6BF4A8ED"/>
    <w:rsid w:val="6BF4D698"/>
    <w:rsid w:val="6BF99038"/>
    <w:rsid w:val="6C4CB309"/>
    <w:rsid w:val="6C51D92D"/>
    <w:rsid w:val="6C76EA36"/>
    <w:rsid w:val="6C8AE0ED"/>
    <w:rsid w:val="6CBB988A"/>
    <w:rsid w:val="6CEC1141"/>
    <w:rsid w:val="6CF13AD2"/>
    <w:rsid w:val="6D503F93"/>
    <w:rsid w:val="6D7E4DAA"/>
    <w:rsid w:val="6D8CB471"/>
    <w:rsid w:val="6DD0AC8F"/>
    <w:rsid w:val="6DD50C04"/>
    <w:rsid w:val="6DEE41F5"/>
    <w:rsid w:val="6DF3F513"/>
    <w:rsid w:val="6E0C940F"/>
    <w:rsid w:val="6E2732D6"/>
    <w:rsid w:val="6E29FD6C"/>
    <w:rsid w:val="6EBF4775"/>
    <w:rsid w:val="6EC443A3"/>
    <w:rsid w:val="6EC8FADC"/>
    <w:rsid w:val="6EED6B8C"/>
    <w:rsid w:val="6F1CFC15"/>
    <w:rsid w:val="6F423756"/>
    <w:rsid w:val="6F465F06"/>
    <w:rsid w:val="6F66DB00"/>
    <w:rsid w:val="6FB2BEF5"/>
    <w:rsid w:val="6FB4D8BD"/>
    <w:rsid w:val="6FE489F3"/>
    <w:rsid w:val="7013AFBC"/>
    <w:rsid w:val="70CAD6C2"/>
    <w:rsid w:val="715A4639"/>
    <w:rsid w:val="716661E0"/>
    <w:rsid w:val="71A9F09F"/>
    <w:rsid w:val="71C09F8C"/>
    <w:rsid w:val="71DD4A80"/>
    <w:rsid w:val="720603EF"/>
    <w:rsid w:val="720DBD8D"/>
    <w:rsid w:val="721E5206"/>
    <w:rsid w:val="722256F4"/>
    <w:rsid w:val="72342FE3"/>
    <w:rsid w:val="7254BB4E"/>
    <w:rsid w:val="72573499"/>
    <w:rsid w:val="7268C81C"/>
    <w:rsid w:val="7270D3CF"/>
    <w:rsid w:val="729BBB00"/>
    <w:rsid w:val="72ED7F1C"/>
    <w:rsid w:val="735124B0"/>
    <w:rsid w:val="738D6DC9"/>
    <w:rsid w:val="73A81338"/>
    <w:rsid w:val="74296164"/>
    <w:rsid w:val="74381605"/>
    <w:rsid w:val="743E9FF4"/>
    <w:rsid w:val="743FD257"/>
    <w:rsid w:val="745836F9"/>
    <w:rsid w:val="74873BD4"/>
    <w:rsid w:val="749CB994"/>
    <w:rsid w:val="74B6A73D"/>
    <w:rsid w:val="74CACE1F"/>
    <w:rsid w:val="74D35EA3"/>
    <w:rsid w:val="7544B32E"/>
    <w:rsid w:val="756DDD83"/>
    <w:rsid w:val="756EC281"/>
    <w:rsid w:val="759A4012"/>
    <w:rsid w:val="75A1E3A8"/>
    <w:rsid w:val="75B61D8B"/>
    <w:rsid w:val="75DD3918"/>
    <w:rsid w:val="766AFC43"/>
    <w:rsid w:val="766C530A"/>
    <w:rsid w:val="7673E32F"/>
    <w:rsid w:val="768FD7FD"/>
    <w:rsid w:val="76908D29"/>
    <w:rsid w:val="769B3112"/>
    <w:rsid w:val="76ADCB40"/>
    <w:rsid w:val="76B8E7B9"/>
    <w:rsid w:val="76BDD6F6"/>
    <w:rsid w:val="7738BD53"/>
    <w:rsid w:val="773E2DF5"/>
    <w:rsid w:val="776895C3"/>
    <w:rsid w:val="7770C4AF"/>
    <w:rsid w:val="779E2E97"/>
    <w:rsid w:val="77D82B9B"/>
    <w:rsid w:val="77E97766"/>
    <w:rsid w:val="77EB2B63"/>
    <w:rsid w:val="78113F9B"/>
    <w:rsid w:val="78C168B4"/>
    <w:rsid w:val="79624D97"/>
    <w:rsid w:val="79D033BD"/>
    <w:rsid w:val="79F13EED"/>
    <w:rsid w:val="79FA66DC"/>
    <w:rsid w:val="7A215A11"/>
    <w:rsid w:val="7AAB32A3"/>
    <w:rsid w:val="7AC830D5"/>
    <w:rsid w:val="7AD5D07C"/>
    <w:rsid w:val="7B05FE8F"/>
    <w:rsid w:val="7B454ED0"/>
    <w:rsid w:val="7B500EDC"/>
    <w:rsid w:val="7B6CEDFC"/>
    <w:rsid w:val="7BAC1EAB"/>
    <w:rsid w:val="7BCD708E"/>
    <w:rsid w:val="7C22A952"/>
    <w:rsid w:val="7C2BACFC"/>
    <w:rsid w:val="7C705C90"/>
    <w:rsid w:val="7C78B19B"/>
    <w:rsid w:val="7C79B181"/>
    <w:rsid w:val="7C8EF14B"/>
    <w:rsid w:val="7CD94050"/>
    <w:rsid w:val="7D49CF16"/>
    <w:rsid w:val="7D5CEA7E"/>
    <w:rsid w:val="7D6518A0"/>
    <w:rsid w:val="7D671ADE"/>
    <w:rsid w:val="7DD1690C"/>
    <w:rsid w:val="7DF2F1AF"/>
    <w:rsid w:val="7DF7DE65"/>
    <w:rsid w:val="7E3F2A70"/>
    <w:rsid w:val="7E7C55F2"/>
    <w:rsid w:val="7E7DB9A8"/>
    <w:rsid w:val="7E9E290A"/>
    <w:rsid w:val="7EAD1320"/>
    <w:rsid w:val="7ECE5684"/>
    <w:rsid w:val="7ED32C92"/>
    <w:rsid w:val="7EE4C217"/>
    <w:rsid w:val="7F071443"/>
    <w:rsid w:val="7F28E801"/>
    <w:rsid w:val="7F3897EF"/>
    <w:rsid w:val="7F421DFB"/>
    <w:rsid w:val="7F5AE9C8"/>
    <w:rsid w:val="7F721034"/>
    <w:rsid w:val="7F85FB67"/>
    <w:rsid w:val="7F90D442"/>
    <w:rsid w:val="7F9356B8"/>
    <w:rsid w:val="7FACC51D"/>
    <w:rsid w:val="7FEFBDBD"/>
    <w:rsid w:val="7FF9B33A"/>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C357FE"/>
  <w15:chartTrackingRefBased/>
  <w15:docId w15:val="{710EAF4F-6B91-4562-9662-DC1CA3B7B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Calibri" w:hAnsi="Arial"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C75CB5"/>
    <w:pPr>
      <w:jc w:val="both"/>
    </w:pPr>
    <w:rPr>
      <w:rFonts w:ascii="Times New Roman" w:hAnsi="Times New Roman"/>
      <w:sz w:val="24"/>
      <w:szCs w:val="22"/>
      <w:lang w:eastAsia="en-US"/>
    </w:rPr>
  </w:style>
  <w:style w:type="paragraph" w:styleId="Nadpis1">
    <w:name w:val="heading 1"/>
    <w:basedOn w:val="Normln"/>
    <w:next w:val="Normln"/>
    <w:link w:val="Nadpis1Char"/>
    <w:uiPriority w:val="9"/>
    <w:qFormat/>
    <w:rsid w:val="00F3501E"/>
    <w:pPr>
      <w:keepNext/>
      <w:numPr>
        <w:numId w:val="9"/>
      </w:numPr>
      <w:spacing w:before="360" w:after="180"/>
      <w:outlineLvl w:val="0"/>
    </w:pPr>
    <w:rPr>
      <w:rFonts w:eastAsia="Times New Roman"/>
      <w:b/>
      <w:bCs/>
      <w:kern w:val="32"/>
      <w:szCs w:val="32"/>
    </w:rPr>
  </w:style>
  <w:style w:type="paragraph" w:styleId="Nadpis2">
    <w:name w:val="heading 2"/>
    <w:basedOn w:val="Normln"/>
    <w:next w:val="Normln"/>
    <w:link w:val="Nadpis2Char"/>
    <w:uiPriority w:val="9"/>
    <w:unhideWhenUsed/>
    <w:qFormat/>
    <w:rsid w:val="000B16E3"/>
    <w:pPr>
      <w:keepNext/>
      <w:numPr>
        <w:ilvl w:val="1"/>
        <w:numId w:val="9"/>
      </w:numPr>
      <w:spacing w:before="240" w:after="60"/>
      <w:outlineLvl w:val="1"/>
    </w:pPr>
    <w:rPr>
      <w:rFonts w:eastAsia="Times New Roman"/>
      <w:b/>
      <w:bCs/>
      <w:iCs/>
      <w:szCs w:val="28"/>
    </w:rPr>
  </w:style>
  <w:style w:type="paragraph" w:styleId="Nadpis3">
    <w:name w:val="heading 3"/>
    <w:basedOn w:val="Normln"/>
    <w:next w:val="Normln"/>
    <w:link w:val="Nadpis3Char"/>
    <w:uiPriority w:val="9"/>
    <w:unhideWhenUsed/>
    <w:qFormat/>
    <w:rsid w:val="00B94CE9"/>
    <w:pPr>
      <w:keepNext/>
      <w:numPr>
        <w:ilvl w:val="2"/>
        <w:numId w:val="9"/>
      </w:numPr>
      <w:spacing w:before="240" w:after="60"/>
      <w:outlineLvl w:val="2"/>
    </w:pPr>
    <w:rPr>
      <w:rFonts w:ascii="Calibri Light" w:eastAsia="Times New Roman" w:hAnsi="Calibri Light"/>
      <w:b/>
      <w:bCs/>
      <w:sz w:val="26"/>
      <w:szCs w:val="26"/>
    </w:rPr>
  </w:style>
  <w:style w:type="paragraph" w:styleId="Nadpis4">
    <w:name w:val="heading 4"/>
    <w:basedOn w:val="Normln"/>
    <w:next w:val="Normln"/>
    <w:link w:val="Nadpis4Char"/>
    <w:uiPriority w:val="9"/>
    <w:unhideWhenUsed/>
    <w:qFormat/>
    <w:rsid w:val="00B94CE9"/>
    <w:pPr>
      <w:keepNext/>
      <w:numPr>
        <w:ilvl w:val="3"/>
        <w:numId w:val="9"/>
      </w:numPr>
      <w:spacing w:before="240" w:after="60"/>
      <w:outlineLvl w:val="3"/>
    </w:pPr>
    <w:rPr>
      <w:rFonts w:ascii="Calibri" w:eastAsia="Times New Roman" w:hAnsi="Calibri"/>
      <w:b/>
      <w:bCs/>
      <w:sz w:val="28"/>
      <w:szCs w:val="28"/>
    </w:rPr>
  </w:style>
  <w:style w:type="paragraph" w:styleId="Nadpis5">
    <w:name w:val="heading 5"/>
    <w:basedOn w:val="Normln"/>
    <w:next w:val="Normln"/>
    <w:link w:val="Nadpis5Char"/>
    <w:uiPriority w:val="9"/>
    <w:semiHidden/>
    <w:unhideWhenUsed/>
    <w:qFormat/>
    <w:rsid w:val="00B94CE9"/>
    <w:pPr>
      <w:numPr>
        <w:ilvl w:val="4"/>
        <w:numId w:val="9"/>
      </w:numPr>
      <w:spacing w:before="240" w:after="60"/>
      <w:outlineLvl w:val="4"/>
    </w:pPr>
    <w:rPr>
      <w:rFonts w:ascii="Calibri" w:eastAsia="Times New Roman" w:hAnsi="Calibri"/>
      <w:b/>
      <w:bCs/>
      <w:i/>
      <w:iCs/>
      <w:sz w:val="26"/>
      <w:szCs w:val="26"/>
    </w:rPr>
  </w:style>
  <w:style w:type="paragraph" w:styleId="Nadpis6">
    <w:name w:val="heading 6"/>
    <w:basedOn w:val="Normln"/>
    <w:next w:val="Normln"/>
    <w:link w:val="Nadpis6Char"/>
    <w:uiPriority w:val="9"/>
    <w:semiHidden/>
    <w:unhideWhenUsed/>
    <w:qFormat/>
    <w:rsid w:val="00B94CE9"/>
    <w:pPr>
      <w:numPr>
        <w:ilvl w:val="5"/>
        <w:numId w:val="9"/>
      </w:numPr>
      <w:spacing w:before="240" w:after="60"/>
      <w:outlineLvl w:val="5"/>
    </w:pPr>
    <w:rPr>
      <w:rFonts w:ascii="Calibri" w:eastAsia="Times New Roman" w:hAnsi="Calibri"/>
      <w:b/>
      <w:bCs/>
      <w:sz w:val="22"/>
    </w:rPr>
  </w:style>
  <w:style w:type="paragraph" w:styleId="Nadpis7">
    <w:name w:val="heading 7"/>
    <w:basedOn w:val="Normln"/>
    <w:next w:val="Normln"/>
    <w:link w:val="Nadpis7Char"/>
    <w:uiPriority w:val="9"/>
    <w:semiHidden/>
    <w:unhideWhenUsed/>
    <w:qFormat/>
    <w:rsid w:val="00B94CE9"/>
    <w:pPr>
      <w:numPr>
        <w:ilvl w:val="6"/>
        <w:numId w:val="9"/>
      </w:numPr>
      <w:spacing w:before="240" w:after="60"/>
      <w:outlineLvl w:val="6"/>
    </w:pPr>
    <w:rPr>
      <w:rFonts w:ascii="Calibri" w:eastAsia="Times New Roman" w:hAnsi="Calibri"/>
      <w:szCs w:val="24"/>
    </w:rPr>
  </w:style>
  <w:style w:type="paragraph" w:styleId="Nadpis8">
    <w:name w:val="heading 8"/>
    <w:basedOn w:val="Normln"/>
    <w:next w:val="Normln"/>
    <w:link w:val="Nadpis8Char"/>
    <w:uiPriority w:val="9"/>
    <w:semiHidden/>
    <w:unhideWhenUsed/>
    <w:qFormat/>
    <w:rsid w:val="00B94CE9"/>
    <w:pPr>
      <w:numPr>
        <w:ilvl w:val="7"/>
        <w:numId w:val="9"/>
      </w:numPr>
      <w:spacing w:before="240" w:after="60"/>
      <w:outlineLvl w:val="7"/>
    </w:pPr>
    <w:rPr>
      <w:rFonts w:ascii="Calibri" w:eastAsia="Times New Roman" w:hAnsi="Calibri"/>
      <w:i/>
      <w:iCs/>
      <w:szCs w:val="24"/>
    </w:rPr>
  </w:style>
  <w:style w:type="paragraph" w:styleId="Nadpis9">
    <w:name w:val="heading 9"/>
    <w:basedOn w:val="Normln"/>
    <w:next w:val="Normln"/>
    <w:link w:val="Nadpis9Char"/>
    <w:uiPriority w:val="9"/>
    <w:semiHidden/>
    <w:unhideWhenUsed/>
    <w:qFormat/>
    <w:rsid w:val="00B94CE9"/>
    <w:pPr>
      <w:numPr>
        <w:ilvl w:val="8"/>
        <w:numId w:val="9"/>
      </w:numPr>
      <w:spacing w:before="240" w:after="60"/>
      <w:outlineLvl w:val="8"/>
    </w:pPr>
    <w:rPr>
      <w:rFonts w:ascii="Calibri Light" w:eastAsia="Times New Roman" w:hAnsi="Calibri Light"/>
      <w:sz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pat">
    <w:name w:val="footer"/>
    <w:basedOn w:val="Normln"/>
    <w:link w:val="ZpatChar"/>
    <w:uiPriority w:val="99"/>
    <w:unhideWhenUsed/>
    <w:rsid w:val="00651C19"/>
    <w:pPr>
      <w:tabs>
        <w:tab w:val="center" w:pos="4536"/>
        <w:tab w:val="right" w:pos="9072"/>
      </w:tabs>
    </w:pPr>
    <w:rPr>
      <w:rFonts w:ascii="Calibri" w:hAnsi="Calibri"/>
      <w:sz w:val="22"/>
    </w:rPr>
  </w:style>
  <w:style w:type="character" w:customStyle="1" w:styleId="ZpatChar">
    <w:name w:val="Zápatí Char"/>
    <w:link w:val="Zpat"/>
    <w:uiPriority w:val="99"/>
    <w:rsid w:val="00651C19"/>
    <w:rPr>
      <w:rFonts w:ascii="Calibri" w:hAnsi="Calibri"/>
      <w:sz w:val="22"/>
      <w:szCs w:val="22"/>
      <w:lang w:eastAsia="en-US"/>
    </w:rPr>
  </w:style>
  <w:style w:type="paragraph" w:styleId="Zkladntext">
    <w:name w:val="Body Text"/>
    <w:basedOn w:val="Normln"/>
    <w:link w:val="ZkladntextChar"/>
    <w:rsid w:val="00651C19"/>
    <w:pPr>
      <w:widowControl w:val="0"/>
    </w:pPr>
    <w:rPr>
      <w:rFonts w:eastAsia="Times New Roman"/>
      <w:szCs w:val="20"/>
      <w:lang w:eastAsia="cs-CZ"/>
    </w:rPr>
  </w:style>
  <w:style w:type="character" w:customStyle="1" w:styleId="ZkladntextChar">
    <w:name w:val="Základní text Char"/>
    <w:link w:val="Zkladntext"/>
    <w:rsid w:val="00651C19"/>
    <w:rPr>
      <w:rFonts w:ascii="Times New Roman" w:eastAsia="Times New Roman" w:hAnsi="Times New Roman"/>
      <w:sz w:val="24"/>
    </w:rPr>
  </w:style>
  <w:style w:type="paragraph" w:customStyle="1" w:styleId="Textparagrafu">
    <w:name w:val="Text paragrafu"/>
    <w:basedOn w:val="Normln"/>
    <w:rsid w:val="00651C19"/>
    <w:pPr>
      <w:suppressAutoHyphens/>
      <w:spacing w:before="240" w:line="100" w:lineRule="atLeast"/>
      <w:ind w:firstLine="425"/>
    </w:pPr>
    <w:rPr>
      <w:rFonts w:eastAsia="Times New Roman"/>
      <w:sz w:val="20"/>
      <w:szCs w:val="20"/>
      <w:lang w:eastAsia="cs-CZ"/>
    </w:rPr>
  </w:style>
  <w:style w:type="character" w:customStyle="1" w:styleId="Nadpis1Char">
    <w:name w:val="Nadpis 1 Char"/>
    <w:link w:val="Nadpis1"/>
    <w:uiPriority w:val="9"/>
    <w:rsid w:val="005710E4"/>
    <w:rPr>
      <w:rFonts w:ascii="Times New Roman" w:eastAsia="Times New Roman" w:hAnsi="Times New Roman"/>
      <w:b/>
      <w:bCs/>
      <w:kern w:val="32"/>
      <w:sz w:val="24"/>
      <w:szCs w:val="32"/>
      <w:lang w:eastAsia="en-US"/>
    </w:rPr>
  </w:style>
  <w:style w:type="character" w:customStyle="1" w:styleId="Nadpis2Char">
    <w:name w:val="Nadpis 2 Char"/>
    <w:link w:val="Nadpis2"/>
    <w:uiPriority w:val="9"/>
    <w:rsid w:val="000B16E3"/>
    <w:rPr>
      <w:rFonts w:ascii="Times New Roman" w:eastAsia="Times New Roman" w:hAnsi="Times New Roman"/>
      <w:b/>
      <w:bCs/>
      <w:iCs/>
      <w:sz w:val="24"/>
      <w:szCs w:val="28"/>
      <w:lang w:eastAsia="en-US"/>
    </w:rPr>
  </w:style>
  <w:style w:type="character" w:customStyle="1" w:styleId="Nadpis3Char">
    <w:name w:val="Nadpis 3 Char"/>
    <w:link w:val="Nadpis3"/>
    <w:uiPriority w:val="9"/>
    <w:rsid w:val="00B94CE9"/>
    <w:rPr>
      <w:rFonts w:ascii="Calibri Light" w:eastAsia="Times New Roman" w:hAnsi="Calibri Light"/>
      <w:b/>
      <w:bCs/>
      <w:sz w:val="26"/>
      <w:szCs w:val="26"/>
      <w:lang w:eastAsia="en-US"/>
    </w:rPr>
  </w:style>
  <w:style w:type="character" w:customStyle="1" w:styleId="Nadpis4Char">
    <w:name w:val="Nadpis 4 Char"/>
    <w:link w:val="Nadpis4"/>
    <w:uiPriority w:val="9"/>
    <w:rsid w:val="00B94CE9"/>
    <w:rPr>
      <w:rFonts w:ascii="Calibri" w:eastAsia="Times New Roman" w:hAnsi="Calibri"/>
      <w:b/>
      <w:bCs/>
      <w:sz w:val="28"/>
      <w:szCs w:val="28"/>
      <w:lang w:eastAsia="en-US"/>
    </w:rPr>
  </w:style>
  <w:style w:type="character" w:customStyle="1" w:styleId="Nadpis5Char">
    <w:name w:val="Nadpis 5 Char"/>
    <w:link w:val="Nadpis5"/>
    <w:uiPriority w:val="9"/>
    <w:semiHidden/>
    <w:rsid w:val="00B94CE9"/>
    <w:rPr>
      <w:rFonts w:ascii="Calibri" w:eastAsia="Times New Roman" w:hAnsi="Calibri"/>
      <w:b/>
      <w:bCs/>
      <w:i/>
      <w:iCs/>
      <w:sz w:val="26"/>
      <w:szCs w:val="26"/>
      <w:lang w:eastAsia="en-US"/>
    </w:rPr>
  </w:style>
  <w:style w:type="character" w:customStyle="1" w:styleId="Nadpis6Char">
    <w:name w:val="Nadpis 6 Char"/>
    <w:link w:val="Nadpis6"/>
    <w:uiPriority w:val="9"/>
    <w:semiHidden/>
    <w:rsid w:val="00B94CE9"/>
    <w:rPr>
      <w:rFonts w:ascii="Calibri" w:eastAsia="Times New Roman" w:hAnsi="Calibri"/>
      <w:b/>
      <w:bCs/>
      <w:sz w:val="22"/>
      <w:szCs w:val="22"/>
      <w:lang w:eastAsia="en-US"/>
    </w:rPr>
  </w:style>
  <w:style w:type="character" w:customStyle="1" w:styleId="Nadpis7Char">
    <w:name w:val="Nadpis 7 Char"/>
    <w:link w:val="Nadpis7"/>
    <w:uiPriority w:val="9"/>
    <w:semiHidden/>
    <w:rsid w:val="00B94CE9"/>
    <w:rPr>
      <w:rFonts w:ascii="Calibri" w:eastAsia="Times New Roman" w:hAnsi="Calibri"/>
      <w:sz w:val="24"/>
      <w:szCs w:val="24"/>
      <w:lang w:eastAsia="en-US"/>
    </w:rPr>
  </w:style>
  <w:style w:type="character" w:customStyle="1" w:styleId="Nadpis8Char">
    <w:name w:val="Nadpis 8 Char"/>
    <w:link w:val="Nadpis8"/>
    <w:uiPriority w:val="9"/>
    <w:semiHidden/>
    <w:rsid w:val="00B94CE9"/>
    <w:rPr>
      <w:rFonts w:ascii="Calibri" w:eastAsia="Times New Roman" w:hAnsi="Calibri"/>
      <w:i/>
      <w:iCs/>
      <w:sz w:val="24"/>
      <w:szCs w:val="24"/>
      <w:lang w:eastAsia="en-US"/>
    </w:rPr>
  </w:style>
  <w:style w:type="character" w:customStyle="1" w:styleId="Nadpis9Char">
    <w:name w:val="Nadpis 9 Char"/>
    <w:link w:val="Nadpis9"/>
    <w:uiPriority w:val="9"/>
    <w:semiHidden/>
    <w:rsid w:val="00B94CE9"/>
    <w:rPr>
      <w:rFonts w:ascii="Calibri Light" w:eastAsia="Times New Roman" w:hAnsi="Calibri Light"/>
      <w:sz w:val="22"/>
      <w:szCs w:val="22"/>
      <w:lang w:eastAsia="en-US"/>
    </w:rPr>
  </w:style>
  <w:style w:type="paragraph" w:styleId="Nzev">
    <w:name w:val="Title"/>
    <w:basedOn w:val="Normln"/>
    <w:next w:val="Normln"/>
    <w:link w:val="NzevChar"/>
    <w:uiPriority w:val="10"/>
    <w:qFormat/>
    <w:rsid w:val="003312B8"/>
    <w:pPr>
      <w:spacing w:before="240" w:after="60"/>
      <w:outlineLvl w:val="0"/>
    </w:pPr>
    <w:rPr>
      <w:rFonts w:eastAsia="Times New Roman"/>
      <w:b/>
      <w:bCs/>
      <w:kern w:val="28"/>
      <w:szCs w:val="32"/>
    </w:rPr>
  </w:style>
  <w:style w:type="character" w:customStyle="1" w:styleId="NzevChar">
    <w:name w:val="Název Char"/>
    <w:link w:val="Nzev"/>
    <w:uiPriority w:val="10"/>
    <w:rsid w:val="003312B8"/>
    <w:rPr>
      <w:rFonts w:ascii="Times New Roman" w:eastAsia="Times New Roman" w:hAnsi="Times New Roman"/>
      <w:b/>
      <w:bCs/>
      <w:kern w:val="28"/>
      <w:sz w:val="24"/>
      <w:szCs w:val="32"/>
      <w:lang w:eastAsia="en-US"/>
    </w:rPr>
  </w:style>
  <w:style w:type="paragraph" w:styleId="Textpoznpodarou">
    <w:name w:val="footnote text"/>
    <w:aliases w:val="Footnote Text Char,Schriftart: 9 pt Char,Schriftart: 10 pt Char,Schriftart: 8 pt Char,Char Char Char Char Char Char,Char Char Char Char Char1,Char Char Char Char1,Char3 Char,Char Char1,Char Char Char1,Char Char,Schriftart: 9 pt"/>
    <w:basedOn w:val="Normln"/>
    <w:link w:val="TextpoznpodarouChar"/>
    <w:uiPriority w:val="99"/>
    <w:unhideWhenUsed/>
    <w:qFormat/>
    <w:rsid w:val="00C922A9"/>
    <w:rPr>
      <w:sz w:val="20"/>
      <w:szCs w:val="20"/>
    </w:rPr>
  </w:style>
  <w:style w:type="character" w:customStyle="1" w:styleId="TextpoznpodarouChar">
    <w:name w:val="Text pozn. pod čarou Char"/>
    <w:aliases w:val="Footnote Text Char Char,Schriftart: 9 pt Char Char,Schriftart: 10 pt Char Char,Schriftart: 8 pt Char Char,Char Char Char Char Char Char Char,Char Char Char Char Char1 Char,Char Char Char Char1 Char,Char3 Char Char"/>
    <w:link w:val="Textpoznpodarou"/>
    <w:uiPriority w:val="99"/>
    <w:rsid w:val="00C922A9"/>
    <w:rPr>
      <w:lang w:eastAsia="en-US"/>
    </w:rPr>
  </w:style>
  <w:style w:type="character" w:styleId="Znakapoznpodarou">
    <w:name w:val="footnote reference"/>
    <w:aliases w:val="BVI fnr,Footnote symbol,EN Footnote Reference,PGI Fußnote Ziffer + Times New Roman,12 b.,Zúžené o ...,PGI Fußnote Ziffer,Footnote Reference Superscript,Appel note de bas de p,Appel note de bas de page,Légende,Char Car Car Car Car"/>
    <w:uiPriority w:val="99"/>
    <w:unhideWhenUsed/>
    <w:qFormat/>
    <w:rsid w:val="00C922A9"/>
    <w:rPr>
      <w:vertAlign w:val="superscript"/>
    </w:rPr>
  </w:style>
  <w:style w:type="paragraph" w:customStyle="1" w:styleId="Default">
    <w:name w:val="Default"/>
    <w:rsid w:val="0099191F"/>
    <w:pPr>
      <w:autoSpaceDE w:val="0"/>
      <w:autoSpaceDN w:val="0"/>
      <w:adjustRightInd w:val="0"/>
      <w:jc w:val="both"/>
    </w:pPr>
    <w:rPr>
      <w:rFonts w:cs="Arial"/>
      <w:color w:val="000000"/>
      <w:sz w:val="24"/>
      <w:szCs w:val="24"/>
    </w:rPr>
  </w:style>
  <w:style w:type="paragraph" w:styleId="Odstavecseseznamem">
    <w:name w:val="List Paragraph"/>
    <w:aliases w:val="List Paragraph (Czech Tourism),Nad,Odstavec se seznamem1,Odstavec cíl se seznamem,1 odstavecH,Odstavec_muj,Conclusion de partie,References,Odstavec se seznamem2"/>
    <w:basedOn w:val="Normln"/>
    <w:link w:val="OdstavecseseznamemChar"/>
    <w:uiPriority w:val="34"/>
    <w:unhideWhenUsed/>
    <w:qFormat/>
    <w:rsid w:val="00AA0BA1"/>
    <w:pPr>
      <w:spacing w:line="293" w:lineRule="auto"/>
      <w:ind w:left="720"/>
      <w:contextualSpacing/>
      <w:jc w:val="left"/>
    </w:pPr>
    <w:rPr>
      <w:rFonts w:ascii="Calibri" w:hAnsi="Calibri"/>
      <w:color w:val="000000"/>
      <w:sz w:val="22"/>
    </w:rPr>
  </w:style>
  <w:style w:type="character" w:customStyle="1" w:styleId="FontStyle13">
    <w:name w:val="Font Style13"/>
    <w:uiPriority w:val="99"/>
    <w:rsid w:val="00F3501E"/>
    <w:rPr>
      <w:rFonts w:ascii="Times New Roman" w:hAnsi="Times New Roman" w:cs="Times New Roman" w:hint="default"/>
      <w:sz w:val="22"/>
      <w:szCs w:val="22"/>
    </w:rPr>
  </w:style>
  <w:style w:type="paragraph" w:customStyle="1" w:styleId="Style3">
    <w:name w:val="Style3"/>
    <w:basedOn w:val="Normln"/>
    <w:uiPriority w:val="99"/>
    <w:rsid w:val="00F3501E"/>
    <w:pPr>
      <w:widowControl w:val="0"/>
      <w:autoSpaceDE w:val="0"/>
      <w:autoSpaceDN w:val="0"/>
      <w:adjustRightInd w:val="0"/>
      <w:jc w:val="left"/>
    </w:pPr>
    <w:rPr>
      <w:rFonts w:ascii="Arial" w:eastAsia="Times New Roman" w:hAnsi="Arial"/>
      <w:szCs w:val="24"/>
      <w:lang w:eastAsia="cs-CZ"/>
    </w:rPr>
  </w:style>
  <w:style w:type="character" w:customStyle="1" w:styleId="posted-on">
    <w:name w:val="posted-on"/>
    <w:rsid w:val="00AB05BF"/>
  </w:style>
  <w:style w:type="character" w:customStyle="1" w:styleId="screen-reader-text">
    <w:name w:val="screen-reader-text"/>
    <w:rsid w:val="00AB05BF"/>
  </w:style>
  <w:style w:type="character" w:styleId="Hypertextovodkaz">
    <w:name w:val="Hyperlink"/>
    <w:uiPriority w:val="99"/>
    <w:unhideWhenUsed/>
    <w:rsid w:val="00AB05BF"/>
    <w:rPr>
      <w:color w:val="0000FF"/>
      <w:u w:val="single"/>
    </w:rPr>
  </w:style>
  <w:style w:type="character" w:customStyle="1" w:styleId="byline">
    <w:name w:val="byline"/>
    <w:rsid w:val="00AB05BF"/>
  </w:style>
  <w:style w:type="character" w:customStyle="1" w:styleId="author">
    <w:name w:val="author"/>
    <w:rsid w:val="00AB05BF"/>
  </w:style>
  <w:style w:type="paragraph" w:styleId="Normlnweb">
    <w:name w:val="Normal (Web)"/>
    <w:basedOn w:val="Normln"/>
    <w:uiPriority w:val="99"/>
    <w:unhideWhenUsed/>
    <w:rsid w:val="00AB05BF"/>
    <w:pPr>
      <w:spacing w:before="100" w:beforeAutospacing="1" w:after="100" w:afterAutospacing="1"/>
      <w:jc w:val="left"/>
    </w:pPr>
    <w:rPr>
      <w:rFonts w:eastAsia="Times New Roman"/>
      <w:szCs w:val="24"/>
      <w:lang w:eastAsia="cs-CZ"/>
    </w:rPr>
  </w:style>
  <w:style w:type="character" w:styleId="Siln">
    <w:name w:val="Strong"/>
    <w:uiPriority w:val="22"/>
    <w:qFormat/>
    <w:rsid w:val="00AB05BF"/>
    <w:rPr>
      <w:b/>
      <w:bCs/>
    </w:rPr>
  </w:style>
  <w:style w:type="paragraph" w:customStyle="1" w:styleId="Stylzkon">
    <w:name w:val="Styl zákon"/>
    <w:basedOn w:val="Odstavecseseznamem"/>
    <w:link w:val="StylzkonChar"/>
    <w:qFormat/>
    <w:rsid w:val="009122F1"/>
    <w:pPr>
      <w:numPr>
        <w:numId w:val="10"/>
      </w:numPr>
      <w:spacing w:after="200" w:line="276" w:lineRule="auto"/>
      <w:contextualSpacing w:val="0"/>
    </w:pPr>
    <w:rPr>
      <w:rFonts w:ascii="Times New Roman" w:eastAsia="Times New Roman" w:hAnsi="Times New Roman"/>
      <w:color w:val="auto"/>
      <w:sz w:val="24"/>
      <w:szCs w:val="24"/>
      <w:lang w:eastAsia="cs-CZ"/>
    </w:rPr>
  </w:style>
  <w:style w:type="character" w:customStyle="1" w:styleId="StylzkonChar">
    <w:name w:val="Styl zákon Char"/>
    <w:link w:val="Stylzkon"/>
    <w:rsid w:val="009122F1"/>
    <w:rPr>
      <w:rFonts w:ascii="Times New Roman" w:eastAsia="Times New Roman" w:hAnsi="Times New Roman"/>
      <w:sz w:val="24"/>
      <w:szCs w:val="24"/>
    </w:rPr>
  </w:style>
  <w:style w:type="paragraph" w:styleId="Podnadpis">
    <w:name w:val="Subtitle"/>
    <w:basedOn w:val="Normln"/>
    <w:next w:val="Normln"/>
    <w:link w:val="PodnadpisChar"/>
    <w:uiPriority w:val="11"/>
    <w:qFormat/>
    <w:rsid w:val="00584201"/>
    <w:pPr>
      <w:numPr>
        <w:numId w:val="11"/>
      </w:numPr>
      <w:spacing w:after="60"/>
      <w:ind w:left="924" w:hanging="357"/>
      <w:outlineLvl w:val="1"/>
    </w:pPr>
    <w:rPr>
      <w:rFonts w:eastAsia="Times New Roman"/>
      <w:b/>
      <w:szCs w:val="24"/>
    </w:rPr>
  </w:style>
  <w:style w:type="character" w:customStyle="1" w:styleId="PodnadpisChar">
    <w:name w:val="Podnadpis Char"/>
    <w:link w:val="Podnadpis"/>
    <w:uiPriority w:val="11"/>
    <w:rsid w:val="00584201"/>
    <w:rPr>
      <w:rFonts w:ascii="Times New Roman" w:eastAsia="Times New Roman" w:hAnsi="Times New Roman"/>
      <w:b/>
      <w:sz w:val="24"/>
      <w:szCs w:val="24"/>
      <w:lang w:eastAsia="en-US"/>
    </w:rPr>
  </w:style>
  <w:style w:type="character" w:styleId="Odkaznakoment">
    <w:name w:val="annotation reference"/>
    <w:uiPriority w:val="99"/>
    <w:semiHidden/>
    <w:unhideWhenUsed/>
    <w:rsid w:val="00CE4F30"/>
    <w:rPr>
      <w:sz w:val="16"/>
      <w:szCs w:val="16"/>
    </w:rPr>
  </w:style>
  <w:style w:type="paragraph" w:styleId="Textkomente">
    <w:name w:val="annotation text"/>
    <w:basedOn w:val="Normln"/>
    <w:link w:val="TextkomenteChar"/>
    <w:uiPriority w:val="99"/>
    <w:unhideWhenUsed/>
    <w:rsid w:val="00CE4F30"/>
    <w:rPr>
      <w:sz w:val="20"/>
      <w:szCs w:val="20"/>
    </w:rPr>
  </w:style>
  <w:style w:type="character" w:customStyle="1" w:styleId="TextkomenteChar">
    <w:name w:val="Text komentáře Char"/>
    <w:link w:val="Textkomente"/>
    <w:uiPriority w:val="99"/>
    <w:rsid w:val="00CE4F30"/>
    <w:rPr>
      <w:rFonts w:ascii="Times New Roman" w:hAnsi="Times New Roman"/>
      <w:lang w:eastAsia="en-US"/>
    </w:rPr>
  </w:style>
  <w:style w:type="paragraph" w:styleId="Pedmtkomente">
    <w:name w:val="annotation subject"/>
    <w:basedOn w:val="Textkomente"/>
    <w:next w:val="Textkomente"/>
    <w:link w:val="PedmtkomenteChar"/>
    <w:uiPriority w:val="99"/>
    <w:semiHidden/>
    <w:unhideWhenUsed/>
    <w:rsid w:val="00CE4F30"/>
    <w:rPr>
      <w:b/>
      <w:bCs/>
    </w:rPr>
  </w:style>
  <w:style w:type="character" w:customStyle="1" w:styleId="PedmtkomenteChar">
    <w:name w:val="Předmět komentáře Char"/>
    <w:link w:val="Pedmtkomente"/>
    <w:uiPriority w:val="99"/>
    <w:semiHidden/>
    <w:rsid w:val="00CE4F30"/>
    <w:rPr>
      <w:rFonts w:ascii="Times New Roman" w:hAnsi="Times New Roman"/>
      <w:b/>
      <w:bCs/>
      <w:lang w:eastAsia="en-US"/>
    </w:rPr>
  </w:style>
  <w:style w:type="paragraph" w:styleId="Textbubliny">
    <w:name w:val="Balloon Text"/>
    <w:basedOn w:val="Normln"/>
    <w:link w:val="TextbublinyChar"/>
    <w:uiPriority w:val="99"/>
    <w:semiHidden/>
    <w:unhideWhenUsed/>
    <w:rsid w:val="00CE4F30"/>
    <w:rPr>
      <w:rFonts w:ascii="Segoe UI" w:hAnsi="Segoe UI" w:cs="Segoe UI"/>
      <w:sz w:val="18"/>
      <w:szCs w:val="18"/>
    </w:rPr>
  </w:style>
  <w:style w:type="character" w:customStyle="1" w:styleId="TextbublinyChar">
    <w:name w:val="Text bubliny Char"/>
    <w:link w:val="Textbubliny"/>
    <w:uiPriority w:val="99"/>
    <w:semiHidden/>
    <w:rsid w:val="00CE4F30"/>
    <w:rPr>
      <w:rFonts w:ascii="Segoe UI" w:hAnsi="Segoe UI" w:cs="Segoe UI"/>
      <w:sz w:val="18"/>
      <w:szCs w:val="18"/>
      <w:lang w:eastAsia="en-US"/>
    </w:rPr>
  </w:style>
  <w:style w:type="paragraph" w:customStyle="1" w:styleId="Textodstavce">
    <w:name w:val="Text odstavce"/>
    <w:basedOn w:val="Normln"/>
    <w:link w:val="TextodstavceChar"/>
    <w:rsid w:val="0007419A"/>
    <w:pPr>
      <w:tabs>
        <w:tab w:val="num" w:pos="782"/>
        <w:tab w:val="left" w:pos="851"/>
      </w:tabs>
      <w:spacing w:before="120" w:after="120"/>
      <w:ind w:firstLine="425"/>
      <w:outlineLvl w:val="6"/>
    </w:pPr>
    <w:rPr>
      <w:rFonts w:eastAsia="Times New Roman"/>
      <w:szCs w:val="20"/>
      <w:lang w:eastAsia="cs-CZ"/>
    </w:rPr>
  </w:style>
  <w:style w:type="character" w:customStyle="1" w:styleId="TextodstavceChar">
    <w:name w:val="Text odstavce Char"/>
    <w:link w:val="Textodstavce"/>
    <w:locked/>
    <w:rsid w:val="0007419A"/>
    <w:rPr>
      <w:rFonts w:ascii="Times New Roman" w:eastAsia="Times New Roman" w:hAnsi="Times New Roman"/>
      <w:sz w:val="24"/>
    </w:rPr>
  </w:style>
  <w:style w:type="paragraph" w:styleId="Zhlav">
    <w:name w:val="header"/>
    <w:basedOn w:val="Normln"/>
    <w:link w:val="ZhlavChar"/>
    <w:uiPriority w:val="99"/>
    <w:unhideWhenUsed/>
    <w:rsid w:val="000B1181"/>
    <w:pPr>
      <w:tabs>
        <w:tab w:val="center" w:pos="4536"/>
        <w:tab w:val="right" w:pos="9072"/>
      </w:tabs>
    </w:pPr>
  </w:style>
  <w:style w:type="character" w:customStyle="1" w:styleId="ZhlavChar">
    <w:name w:val="Záhlaví Char"/>
    <w:link w:val="Zhlav"/>
    <w:uiPriority w:val="99"/>
    <w:rsid w:val="000B1181"/>
    <w:rPr>
      <w:rFonts w:ascii="Times New Roman" w:hAnsi="Times New Roman"/>
      <w:sz w:val="24"/>
      <w:szCs w:val="22"/>
      <w:lang w:eastAsia="en-US"/>
    </w:rPr>
  </w:style>
  <w:style w:type="paragraph" w:styleId="Revize">
    <w:name w:val="Revision"/>
    <w:hidden/>
    <w:uiPriority w:val="99"/>
    <w:semiHidden/>
    <w:rsid w:val="0027577D"/>
    <w:rPr>
      <w:rFonts w:ascii="Times New Roman" w:hAnsi="Times New Roman"/>
      <w:sz w:val="24"/>
      <w:szCs w:val="22"/>
      <w:lang w:eastAsia="en-US"/>
    </w:rPr>
  </w:style>
  <w:style w:type="paragraph" w:styleId="Prosttext">
    <w:name w:val="Plain Text"/>
    <w:basedOn w:val="Normln"/>
    <w:link w:val="ProsttextChar"/>
    <w:uiPriority w:val="99"/>
    <w:semiHidden/>
    <w:unhideWhenUsed/>
    <w:rsid w:val="00AB4D59"/>
    <w:pPr>
      <w:jc w:val="left"/>
    </w:pPr>
    <w:rPr>
      <w:rFonts w:ascii="Calibri" w:hAnsi="Calibri" w:cs="Calibri"/>
      <w:sz w:val="22"/>
    </w:rPr>
  </w:style>
  <w:style w:type="character" w:customStyle="1" w:styleId="ProsttextChar">
    <w:name w:val="Prostý text Char"/>
    <w:link w:val="Prosttext"/>
    <w:uiPriority w:val="99"/>
    <w:semiHidden/>
    <w:rsid w:val="00AB4D59"/>
    <w:rPr>
      <w:rFonts w:ascii="Calibri" w:hAnsi="Calibri" w:cs="Calibri"/>
      <w:sz w:val="22"/>
      <w:szCs w:val="22"/>
      <w:lang w:eastAsia="en-US"/>
    </w:rPr>
  </w:style>
  <w:style w:type="paragraph" w:styleId="Bezmezer">
    <w:name w:val="No Spacing"/>
    <w:link w:val="BezmezerChar"/>
    <w:uiPriority w:val="1"/>
    <w:qFormat/>
    <w:rsid w:val="005949E2"/>
    <w:pPr>
      <w:spacing w:line="320" w:lineRule="exact"/>
      <w:jc w:val="both"/>
    </w:pPr>
    <w:rPr>
      <w:rFonts w:ascii="Times New Roman" w:hAnsi="Times New Roman"/>
      <w:sz w:val="22"/>
      <w:szCs w:val="22"/>
      <w:lang w:eastAsia="en-US"/>
    </w:rPr>
  </w:style>
  <w:style w:type="character" w:customStyle="1" w:styleId="BezmezerChar">
    <w:name w:val="Bez mezer Char"/>
    <w:link w:val="Bezmezer"/>
    <w:uiPriority w:val="1"/>
    <w:rsid w:val="005949E2"/>
    <w:rPr>
      <w:rFonts w:ascii="Times New Roman" w:hAnsi="Times New Roman"/>
      <w:sz w:val="22"/>
      <w:szCs w:val="22"/>
      <w:lang w:eastAsia="en-US"/>
    </w:rPr>
  </w:style>
  <w:style w:type="character" w:customStyle="1" w:styleId="OdstavecseseznamemChar">
    <w:name w:val="Odstavec se seznamem Char"/>
    <w:aliases w:val="List Paragraph (Czech Tourism) Char,Nad Char,Odstavec se seznamem1 Char,Odstavec cíl se seznamem Char,1 odstavecH Char,Odstavec_muj Char,Conclusion de partie Char,References Char,Odstavec se seznamem2 Char"/>
    <w:link w:val="Odstavecseseznamem"/>
    <w:uiPriority w:val="34"/>
    <w:qFormat/>
    <w:locked/>
    <w:rsid w:val="00D242DD"/>
    <w:rPr>
      <w:rFonts w:ascii="Calibri" w:hAnsi="Calibri"/>
      <w:color w:val="000000"/>
      <w:sz w:val="22"/>
      <w:szCs w:val="22"/>
      <w:lang w:eastAsia="en-US"/>
    </w:rPr>
  </w:style>
  <w:style w:type="paragraph" w:customStyle="1" w:styleId="Vchoz">
    <w:name w:val="Výchozí"/>
    <w:qFormat/>
    <w:rsid w:val="00CD6A36"/>
    <w:pPr>
      <w:suppressAutoHyphens/>
      <w:spacing w:before="120" w:after="120" w:line="264" w:lineRule="auto"/>
      <w:jc w:val="both"/>
    </w:pPr>
    <w:rPr>
      <w:rFonts w:eastAsia="MS Mincho"/>
      <w:sz w:val="24"/>
      <w:szCs w:val="24"/>
      <w:lang w:eastAsia="en-US"/>
    </w:rPr>
  </w:style>
  <w:style w:type="paragraph" w:customStyle="1" w:styleId="l4">
    <w:name w:val="l4"/>
    <w:basedOn w:val="Normln"/>
    <w:rsid w:val="00505888"/>
    <w:pPr>
      <w:spacing w:before="100" w:beforeAutospacing="1" w:after="100" w:afterAutospacing="1"/>
      <w:jc w:val="left"/>
    </w:pPr>
    <w:rPr>
      <w:rFonts w:eastAsia="Times New Roman"/>
      <w:szCs w:val="24"/>
      <w:lang w:eastAsia="cs-CZ"/>
    </w:rPr>
  </w:style>
  <w:style w:type="paragraph" w:customStyle="1" w:styleId="Textlnku">
    <w:name w:val="Text článku"/>
    <w:basedOn w:val="Normln"/>
    <w:rsid w:val="004F414E"/>
    <w:pPr>
      <w:suppressAutoHyphens/>
      <w:spacing w:before="240" w:after="200" w:line="276" w:lineRule="auto"/>
      <w:ind w:firstLine="425"/>
      <w:outlineLvl w:val="5"/>
    </w:pPr>
    <w:rPr>
      <w:rFonts w:eastAsia="Times New Roman"/>
      <w:color w:val="00000A"/>
      <w:szCs w:val="24"/>
      <w:lang w:eastAsia="cs-CZ"/>
    </w:rPr>
  </w:style>
  <w:style w:type="character" w:styleId="PromnnHTML">
    <w:name w:val="HTML Variable"/>
    <w:uiPriority w:val="99"/>
    <w:semiHidden/>
    <w:unhideWhenUsed/>
    <w:rsid w:val="008F239F"/>
    <w:rPr>
      <w:i/>
      <w:iCs/>
    </w:rPr>
  </w:style>
  <w:style w:type="paragraph" w:customStyle="1" w:styleId="l6">
    <w:name w:val="l6"/>
    <w:basedOn w:val="Normln"/>
    <w:rsid w:val="008333C8"/>
    <w:pPr>
      <w:spacing w:before="100" w:beforeAutospacing="1" w:after="100" w:afterAutospacing="1"/>
      <w:jc w:val="left"/>
    </w:pPr>
    <w:rPr>
      <w:rFonts w:eastAsia="Times New Roman"/>
      <w:szCs w:val="24"/>
      <w:lang w:eastAsia="cs-CZ"/>
    </w:rPr>
  </w:style>
  <w:style w:type="paragraph" w:customStyle="1" w:styleId="l7">
    <w:name w:val="l7"/>
    <w:basedOn w:val="Normln"/>
    <w:rsid w:val="008333C8"/>
    <w:pPr>
      <w:spacing w:before="100" w:beforeAutospacing="1" w:after="100" w:afterAutospacing="1"/>
      <w:jc w:val="left"/>
    </w:pPr>
    <w:rPr>
      <w:rFonts w:eastAsia="Times New Roman"/>
      <w:szCs w:val="24"/>
      <w:lang w:eastAsia="cs-CZ"/>
    </w:rPr>
  </w:style>
  <w:style w:type="paragraph" w:styleId="Titulek">
    <w:name w:val="caption"/>
    <w:basedOn w:val="Normln"/>
    <w:next w:val="Normln"/>
    <w:uiPriority w:val="35"/>
    <w:unhideWhenUsed/>
    <w:qFormat/>
    <w:rsid w:val="004C6CD8"/>
    <w:rPr>
      <w:b/>
      <w:bCs/>
      <w:sz w:val="20"/>
      <w:szCs w:val="20"/>
    </w:rPr>
  </w:style>
  <w:style w:type="character" w:styleId="Sledovanodkaz">
    <w:name w:val="FollowedHyperlink"/>
    <w:uiPriority w:val="99"/>
    <w:semiHidden/>
    <w:unhideWhenUsed/>
    <w:rsid w:val="0046203B"/>
    <w:rPr>
      <w:color w:val="954F72"/>
      <w:u w:val="single"/>
    </w:rPr>
  </w:style>
  <w:style w:type="paragraph" w:customStyle="1" w:styleId="l5">
    <w:name w:val="l5"/>
    <w:basedOn w:val="Normln"/>
    <w:rsid w:val="0046203B"/>
    <w:pPr>
      <w:spacing w:before="100" w:beforeAutospacing="1" w:after="100" w:afterAutospacing="1"/>
      <w:jc w:val="left"/>
    </w:pPr>
    <w:rPr>
      <w:rFonts w:eastAsia="Times New Roman"/>
      <w:szCs w:val="24"/>
      <w:lang w:eastAsia="cs-CZ"/>
    </w:rPr>
  </w:style>
  <w:style w:type="character" w:customStyle="1" w:styleId="cf01">
    <w:name w:val="cf01"/>
    <w:rsid w:val="0046203B"/>
    <w:rPr>
      <w:rFonts w:ascii="Segoe UI" w:hAnsi="Segoe UI" w:cs="Segoe UI" w:hint="default"/>
      <w:sz w:val="18"/>
      <w:szCs w:val="18"/>
    </w:rPr>
  </w:style>
  <w:style w:type="character" w:customStyle="1" w:styleId="cf11">
    <w:name w:val="cf11"/>
    <w:rsid w:val="0046203B"/>
    <w:rPr>
      <w:rFonts w:ascii="Segoe UI" w:hAnsi="Segoe UI" w:cs="Segoe UI" w:hint="default"/>
      <w:b/>
      <w:bCs/>
      <w:sz w:val="18"/>
      <w:szCs w:val="18"/>
      <w:u w:val="single"/>
    </w:rPr>
  </w:style>
  <w:style w:type="table" w:styleId="Mkatabulky">
    <w:name w:val="Table Grid"/>
    <w:basedOn w:val="Normlntabulka"/>
    <w:uiPriority w:val="39"/>
    <w:rsid w:val="004620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znamOdrkov">
    <w:name w:val="Seznam Odrážkový"/>
    <w:basedOn w:val="Normln"/>
    <w:link w:val="SeznamOdrkovChar"/>
    <w:qFormat/>
    <w:rsid w:val="009C0684"/>
    <w:pPr>
      <w:numPr>
        <w:numId w:val="12"/>
      </w:numPr>
      <w:spacing w:before="60" w:after="60"/>
    </w:pPr>
    <w:rPr>
      <w:rFonts w:eastAsiaTheme="minorHAnsi" w:cstheme="minorBidi"/>
    </w:rPr>
  </w:style>
  <w:style w:type="character" w:customStyle="1" w:styleId="SeznamOdrkovChar">
    <w:name w:val="Seznam Odrážkový Char"/>
    <w:basedOn w:val="Standardnpsmoodstavce"/>
    <w:link w:val="SeznamOdrkov"/>
    <w:rsid w:val="009C0684"/>
    <w:rPr>
      <w:rFonts w:ascii="Times New Roman" w:eastAsiaTheme="minorHAnsi" w:hAnsi="Times New Roman" w:cstheme="minorBidi"/>
      <w:sz w:val="24"/>
      <w:szCs w:val="22"/>
      <w:lang w:eastAsia="en-US"/>
    </w:rPr>
  </w:style>
  <w:style w:type="paragraph" w:customStyle="1" w:styleId="TEXT">
    <w:name w:val="TEXT"/>
    <w:basedOn w:val="Normln"/>
    <w:link w:val="TEXTChar"/>
    <w:qFormat/>
    <w:rsid w:val="00791F07"/>
    <w:pPr>
      <w:spacing w:after="160" w:line="259" w:lineRule="auto"/>
      <w:ind w:firstLine="709"/>
    </w:pPr>
    <w:rPr>
      <w:rFonts w:eastAsiaTheme="minorHAnsi"/>
      <w14:ligatures w14:val="standardContextual"/>
    </w:rPr>
  </w:style>
  <w:style w:type="character" w:customStyle="1" w:styleId="TEXTChar">
    <w:name w:val="TEXT Char"/>
    <w:basedOn w:val="Standardnpsmoodstavce"/>
    <w:link w:val="TEXT"/>
    <w:rsid w:val="00791F07"/>
    <w:rPr>
      <w:rFonts w:ascii="Times New Roman" w:eastAsiaTheme="minorHAnsi" w:hAnsi="Times New Roman"/>
      <w:sz w:val="24"/>
      <w:szCs w:val="22"/>
      <w:lang w:eastAsia="en-US"/>
      <w14:ligatures w14:val="standardContextual"/>
    </w:rPr>
  </w:style>
  <w:style w:type="character" w:styleId="Nevyeenzmnka">
    <w:name w:val="Unresolved Mention"/>
    <w:basedOn w:val="Standardnpsmoodstavce"/>
    <w:uiPriority w:val="99"/>
    <w:semiHidden/>
    <w:unhideWhenUsed/>
    <w:rsid w:val="00A04404"/>
    <w:rPr>
      <w:color w:val="605E5C"/>
      <w:shd w:val="clear" w:color="auto" w:fill="E1DFDD"/>
    </w:rPr>
  </w:style>
  <w:style w:type="character" w:customStyle="1" w:styleId="normaltextrun">
    <w:name w:val="normaltextrun"/>
    <w:basedOn w:val="Standardnpsmoodstavce"/>
    <w:rsid w:val="00BC4E70"/>
  </w:style>
  <w:style w:type="character" w:customStyle="1" w:styleId="eop">
    <w:name w:val="eop"/>
    <w:basedOn w:val="Standardnpsmoodstavce"/>
    <w:rsid w:val="00BC4E70"/>
  </w:style>
  <w:style w:type="table" w:customStyle="1" w:styleId="Mkatabulky1">
    <w:name w:val="Mřížka tabulky1"/>
    <w:basedOn w:val="Normlntabulka"/>
    <w:next w:val="Mkatabulky"/>
    <w:uiPriority w:val="39"/>
    <w:rsid w:val="004D6E9C"/>
    <w:rPr>
      <w:rFonts w:ascii="Calibri" w:hAnsi="Calibr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ln"/>
    <w:rsid w:val="004D6E9C"/>
    <w:pPr>
      <w:spacing w:before="100" w:beforeAutospacing="1" w:after="100" w:afterAutospacing="1"/>
      <w:jc w:val="left"/>
    </w:pPr>
    <w:rPr>
      <w:rFonts w:eastAsia="Times New Roman"/>
      <w:szCs w:val="24"/>
      <w:lang w:eastAsia="cs-CZ"/>
    </w:rPr>
  </w:style>
  <w:style w:type="table" w:customStyle="1" w:styleId="Mkatabulky2">
    <w:name w:val="Mřížka tabulky2"/>
    <w:basedOn w:val="Normlntabulka"/>
    <w:next w:val="Mkatabulky"/>
    <w:uiPriority w:val="39"/>
    <w:rsid w:val="001D1432"/>
    <w:rPr>
      <w:rFonts w:asciiTheme="minorHAnsi" w:eastAsiaTheme="minorHAnsi" w:hAnsiTheme="minorHAnsi" w:cstheme="minorBid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0557">
      <w:bodyDiv w:val="1"/>
      <w:marLeft w:val="0"/>
      <w:marRight w:val="0"/>
      <w:marTop w:val="0"/>
      <w:marBottom w:val="0"/>
      <w:divBdr>
        <w:top w:val="none" w:sz="0" w:space="0" w:color="auto"/>
        <w:left w:val="none" w:sz="0" w:space="0" w:color="auto"/>
        <w:bottom w:val="none" w:sz="0" w:space="0" w:color="auto"/>
        <w:right w:val="none" w:sz="0" w:space="0" w:color="auto"/>
      </w:divBdr>
    </w:div>
    <w:div w:id="7756751">
      <w:bodyDiv w:val="1"/>
      <w:marLeft w:val="0"/>
      <w:marRight w:val="0"/>
      <w:marTop w:val="0"/>
      <w:marBottom w:val="0"/>
      <w:divBdr>
        <w:top w:val="none" w:sz="0" w:space="0" w:color="auto"/>
        <w:left w:val="none" w:sz="0" w:space="0" w:color="auto"/>
        <w:bottom w:val="none" w:sz="0" w:space="0" w:color="auto"/>
        <w:right w:val="none" w:sz="0" w:space="0" w:color="auto"/>
      </w:divBdr>
    </w:div>
    <w:div w:id="27881282">
      <w:bodyDiv w:val="1"/>
      <w:marLeft w:val="0"/>
      <w:marRight w:val="0"/>
      <w:marTop w:val="0"/>
      <w:marBottom w:val="0"/>
      <w:divBdr>
        <w:top w:val="none" w:sz="0" w:space="0" w:color="auto"/>
        <w:left w:val="none" w:sz="0" w:space="0" w:color="auto"/>
        <w:bottom w:val="none" w:sz="0" w:space="0" w:color="auto"/>
        <w:right w:val="none" w:sz="0" w:space="0" w:color="auto"/>
      </w:divBdr>
    </w:div>
    <w:div w:id="37559801">
      <w:bodyDiv w:val="1"/>
      <w:marLeft w:val="0"/>
      <w:marRight w:val="0"/>
      <w:marTop w:val="0"/>
      <w:marBottom w:val="0"/>
      <w:divBdr>
        <w:top w:val="none" w:sz="0" w:space="0" w:color="auto"/>
        <w:left w:val="none" w:sz="0" w:space="0" w:color="auto"/>
        <w:bottom w:val="none" w:sz="0" w:space="0" w:color="auto"/>
        <w:right w:val="none" w:sz="0" w:space="0" w:color="auto"/>
      </w:divBdr>
    </w:div>
    <w:div w:id="124547628">
      <w:bodyDiv w:val="1"/>
      <w:marLeft w:val="0"/>
      <w:marRight w:val="0"/>
      <w:marTop w:val="0"/>
      <w:marBottom w:val="0"/>
      <w:divBdr>
        <w:top w:val="none" w:sz="0" w:space="0" w:color="auto"/>
        <w:left w:val="none" w:sz="0" w:space="0" w:color="auto"/>
        <w:bottom w:val="none" w:sz="0" w:space="0" w:color="auto"/>
        <w:right w:val="none" w:sz="0" w:space="0" w:color="auto"/>
      </w:divBdr>
    </w:div>
    <w:div w:id="187069127">
      <w:bodyDiv w:val="1"/>
      <w:marLeft w:val="0"/>
      <w:marRight w:val="0"/>
      <w:marTop w:val="0"/>
      <w:marBottom w:val="0"/>
      <w:divBdr>
        <w:top w:val="none" w:sz="0" w:space="0" w:color="auto"/>
        <w:left w:val="none" w:sz="0" w:space="0" w:color="auto"/>
        <w:bottom w:val="none" w:sz="0" w:space="0" w:color="auto"/>
        <w:right w:val="none" w:sz="0" w:space="0" w:color="auto"/>
      </w:divBdr>
    </w:div>
    <w:div w:id="214590172">
      <w:bodyDiv w:val="1"/>
      <w:marLeft w:val="0"/>
      <w:marRight w:val="0"/>
      <w:marTop w:val="0"/>
      <w:marBottom w:val="0"/>
      <w:divBdr>
        <w:top w:val="none" w:sz="0" w:space="0" w:color="auto"/>
        <w:left w:val="none" w:sz="0" w:space="0" w:color="auto"/>
        <w:bottom w:val="none" w:sz="0" w:space="0" w:color="auto"/>
        <w:right w:val="none" w:sz="0" w:space="0" w:color="auto"/>
      </w:divBdr>
    </w:div>
    <w:div w:id="299382627">
      <w:bodyDiv w:val="1"/>
      <w:marLeft w:val="0"/>
      <w:marRight w:val="0"/>
      <w:marTop w:val="0"/>
      <w:marBottom w:val="0"/>
      <w:divBdr>
        <w:top w:val="none" w:sz="0" w:space="0" w:color="auto"/>
        <w:left w:val="none" w:sz="0" w:space="0" w:color="auto"/>
        <w:bottom w:val="none" w:sz="0" w:space="0" w:color="auto"/>
        <w:right w:val="none" w:sz="0" w:space="0" w:color="auto"/>
      </w:divBdr>
    </w:div>
    <w:div w:id="306205069">
      <w:bodyDiv w:val="1"/>
      <w:marLeft w:val="0"/>
      <w:marRight w:val="0"/>
      <w:marTop w:val="0"/>
      <w:marBottom w:val="0"/>
      <w:divBdr>
        <w:top w:val="none" w:sz="0" w:space="0" w:color="auto"/>
        <w:left w:val="none" w:sz="0" w:space="0" w:color="auto"/>
        <w:bottom w:val="none" w:sz="0" w:space="0" w:color="auto"/>
        <w:right w:val="none" w:sz="0" w:space="0" w:color="auto"/>
      </w:divBdr>
    </w:div>
    <w:div w:id="306668596">
      <w:bodyDiv w:val="1"/>
      <w:marLeft w:val="0"/>
      <w:marRight w:val="0"/>
      <w:marTop w:val="0"/>
      <w:marBottom w:val="0"/>
      <w:divBdr>
        <w:top w:val="none" w:sz="0" w:space="0" w:color="auto"/>
        <w:left w:val="none" w:sz="0" w:space="0" w:color="auto"/>
        <w:bottom w:val="none" w:sz="0" w:space="0" w:color="auto"/>
        <w:right w:val="none" w:sz="0" w:space="0" w:color="auto"/>
      </w:divBdr>
    </w:div>
    <w:div w:id="315884053">
      <w:bodyDiv w:val="1"/>
      <w:marLeft w:val="0"/>
      <w:marRight w:val="0"/>
      <w:marTop w:val="0"/>
      <w:marBottom w:val="0"/>
      <w:divBdr>
        <w:top w:val="none" w:sz="0" w:space="0" w:color="auto"/>
        <w:left w:val="none" w:sz="0" w:space="0" w:color="auto"/>
        <w:bottom w:val="none" w:sz="0" w:space="0" w:color="auto"/>
        <w:right w:val="none" w:sz="0" w:space="0" w:color="auto"/>
      </w:divBdr>
    </w:div>
    <w:div w:id="382101859">
      <w:bodyDiv w:val="1"/>
      <w:marLeft w:val="0"/>
      <w:marRight w:val="0"/>
      <w:marTop w:val="0"/>
      <w:marBottom w:val="0"/>
      <w:divBdr>
        <w:top w:val="none" w:sz="0" w:space="0" w:color="auto"/>
        <w:left w:val="none" w:sz="0" w:space="0" w:color="auto"/>
        <w:bottom w:val="none" w:sz="0" w:space="0" w:color="auto"/>
        <w:right w:val="none" w:sz="0" w:space="0" w:color="auto"/>
      </w:divBdr>
    </w:div>
    <w:div w:id="396243712">
      <w:bodyDiv w:val="1"/>
      <w:marLeft w:val="0"/>
      <w:marRight w:val="0"/>
      <w:marTop w:val="0"/>
      <w:marBottom w:val="0"/>
      <w:divBdr>
        <w:top w:val="none" w:sz="0" w:space="0" w:color="auto"/>
        <w:left w:val="none" w:sz="0" w:space="0" w:color="auto"/>
        <w:bottom w:val="none" w:sz="0" w:space="0" w:color="auto"/>
        <w:right w:val="none" w:sz="0" w:space="0" w:color="auto"/>
      </w:divBdr>
    </w:div>
    <w:div w:id="397679455">
      <w:bodyDiv w:val="1"/>
      <w:marLeft w:val="0"/>
      <w:marRight w:val="0"/>
      <w:marTop w:val="0"/>
      <w:marBottom w:val="0"/>
      <w:divBdr>
        <w:top w:val="none" w:sz="0" w:space="0" w:color="auto"/>
        <w:left w:val="none" w:sz="0" w:space="0" w:color="auto"/>
        <w:bottom w:val="none" w:sz="0" w:space="0" w:color="auto"/>
        <w:right w:val="none" w:sz="0" w:space="0" w:color="auto"/>
      </w:divBdr>
    </w:div>
    <w:div w:id="474570595">
      <w:bodyDiv w:val="1"/>
      <w:marLeft w:val="0"/>
      <w:marRight w:val="0"/>
      <w:marTop w:val="0"/>
      <w:marBottom w:val="0"/>
      <w:divBdr>
        <w:top w:val="none" w:sz="0" w:space="0" w:color="auto"/>
        <w:left w:val="none" w:sz="0" w:space="0" w:color="auto"/>
        <w:bottom w:val="none" w:sz="0" w:space="0" w:color="auto"/>
        <w:right w:val="none" w:sz="0" w:space="0" w:color="auto"/>
      </w:divBdr>
    </w:div>
    <w:div w:id="537281295">
      <w:bodyDiv w:val="1"/>
      <w:marLeft w:val="0"/>
      <w:marRight w:val="0"/>
      <w:marTop w:val="0"/>
      <w:marBottom w:val="0"/>
      <w:divBdr>
        <w:top w:val="none" w:sz="0" w:space="0" w:color="auto"/>
        <w:left w:val="none" w:sz="0" w:space="0" w:color="auto"/>
        <w:bottom w:val="none" w:sz="0" w:space="0" w:color="auto"/>
        <w:right w:val="none" w:sz="0" w:space="0" w:color="auto"/>
      </w:divBdr>
    </w:div>
    <w:div w:id="556555755">
      <w:bodyDiv w:val="1"/>
      <w:marLeft w:val="0"/>
      <w:marRight w:val="0"/>
      <w:marTop w:val="0"/>
      <w:marBottom w:val="0"/>
      <w:divBdr>
        <w:top w:val="none" w:sz="0" w:space="0" w:color="auto"/>
        <w:left w:val="none" w:sz="0" w:space="0" w:color="auto"/>
        <w:bottom w:val="none" w:sz="0" w:space="0" w:color="auto"/>
        <w:right w:val="none" w:sz="0" w:space="0" w:color="auto"/>
      </w:divBdr>
    </w:div>
    <w:div w:id="579096149">
      <w:bodyDiv w:val="1"/>
      <w:marLeft w:val="0"/>
      <w:marRight w:val="0"/>
      <w:marTop w:val="0"/>
      <w:marBottom w:val="0"/>
      <w:divBdr>
        <w:top w:val="none" w:sz="0" w:space="0" w:color="auto"/>
        <w:left w:val="none" w:sz="0" w:space="0" w:color="auto"/>
        <w:bottom w:val="none" w:sz="0" w:space="0" w:color="auto"/>
        <w:right w:val="none" w:sz="0" w:space="0" w:color="auto"/>
      </w:divBdr>
      <w:divsChild>
        <w:div w:id="2105371259">
          <w:marLeft w:val="0"/>
          <w:marRight w:val="0"/>
          <w:marTop w:val="0"/>
          <w:marBottom w:val="0"/>
          <w:divBdr>
            <w:top w:val="none" w:sz="0" w:space="0" w:color="auto"/>
            <w:left w:val="none" w:sz="0" w:space="0" w:color="auto"/>
            <w:bottom w:val="none" w:sz="0" w:space="0" w:color="auto"/>
            <w:right w:val="none" w:sz="0" w:space="0" w:color="auto"/>
          </w:divBdr>
          <w:divsChild>
            <w:div w:id="783305376">
              <w:marLeft w:val="0"/>
              <w:marRight w:val="0"/>
              <w:marTop w:val="0"/>
              <w:marBottom w:val="0"/>
              <w:divBdr>
                <w:top w:val="none" w:sz="0" w:space="0" w:color="auto"/>
                <w:left w:val="none" w:sz="0" w:space="0" w:color="auto"/>
                <w:bottom w:val="none" w:sz="0" w:space="0" w:color="auto"/>
                <w:right w:val="none" w:sz="0" w:space="0" w:color="auto"/>
              </w:divBdr>
            </w:div>
            <w:div w:id="953252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2280650">
      <w:bodyDiv w:val="1"/>
      <w:marLeft w:val="0"/>
      <w:marRight w:val="0"/>
      <w:marTop w:val="0"/>
      <w:marBottom w:val="0"/>
      <w:divBdr>
        <w:top w:val="none" w:sz="0" w:space="0" w:color="auto"/>
        <w:left w:val="none" w:sz="0" w:space="0" w:color="auto"/>
        <w:bottom w:val="none" w:sz="0" w:space="0" w:color="auto"/>
        <w:right w:val="none" w:sz="0" w:space="0" w:color="auto"/>
      </w:divBdr>
    </w:div>
    <w:div w:id="608971251">
      <w:bodyDiv w:val="1"/>
      <w:marLeft w:val="0"/>
      <w:marRight w:val="0"/>
      <w:marTop w:val="0"/>
      <w:marBottom w:val="0"/>
      <w:divBdr>
        <w:top w:val="none" w:sz="0" w:space="0" w:color="auto"/>
        <w:left w:val="none" w:sz="0" w:space="0" w:color="auto"/>
        <w:bottom w:val="none" w:sz="0" w:space="0" w:color="auto"/>
        <w:right w:val="none" w:sz="0" w:space="0" w:color="auto"/>
      </w:divBdr>
    </w:div>
    <w:div w:id="683048208">
      <w:bodyDiv w:val="1"/>
      <w:marLeft w:val="0"/>
      <w:marRight w:val="0"/>
      <w:marTop w:val="0"/>
      <w:marBottom w:val="0"/>
      <w:divBdr>
        <w:top w:val="none" w:sz="0" w:space="0" w:color="auto"/>
        <w:left w:val="none" w:sz="0" w:space="0" w:color="auto"/>
        <w:bottom w:val="none" w:sz="0" w:space="0" w:color="auto"/>
        <w:right w:val="none" w:sz="0" w:space="0" w:color="auto"/>
      </w:divBdr>
    </w:div>
    <w:div w:id="847987650">
      <w:bodyDiv w:val="1"/>
      <w:marLeft w:val="0"/>
      <w:marRight w:val="0"/>
      <w:marTop w:val="0"/>
      <w:marBottom w:val="0"/>
      <w:divBdr>
        <w:top w:val="none" w:sz="0" w:space="0" w:color="auto"/>
        <w:left w:val="none" w:sz="0" w:space="0" w:color="auto"/>
        <w:bottom w:val="none" w:sz="0" w:space="0" w:color="auto"/>
        <w:right w:val="none" w:sz="0" w:space="0" w:color="auto"/>
      </w:divBdr>
    </w:div>
    <w:div w:id="878664428">
      <w:bodyDiv w:val="1"/>
      <w:marLeft w:val="0"/>
      <w:marRight w:val="0"/>
      <w:marTop w:val="0"/>
      <w:marBottom w:val="0"/>
      <w:divBdr>
        <w:top w:val="none" w:sz="0" w:space="0" w:color="auto"/>
        <w:left w:val="none" w:sz="0" w:space="0" w:color="auto"/>
        <w:bottom w:val="none" w:sz="0" w:space="0" w:color="auto"/>
        <w:right w:val="none" w:sz="0" w:space="0" w:color="auto"/>
      </w:divBdr>
    </w:div>
    <w:div w:id="980967425">
      <w:bodyDiv w:val="1"/>
      <w:marLeft w:val="0"/>
      <w:marRight w:val="0"/>
      <w:marTop w:val="0"/>
      <w:marBottom w:val="0"/>
      <w:divBdr>
        <w:top w:val="none" w:sz="0" w:space="0" w:color="auto"/>
        <w:left w:val="none" w:sz="0" w:space="0" w:color="auto"/>
        <w:bottom w:val="none" w:sz="0" w:space="0" w:color="auto"/>
        <w:right w:val="none" w:sz="0" w:space="0" w:color="auto"/>
      </w:divBdr>
    </w:div>
    <w:div w:id="991568584">
      <w:bodyDiv w:val="1"/>
      <w:marLeft w:val="0"/>
      <w:marRight w:val="0"/>
      <w:marTop w:val="0"/>
      <w:marBottom w:val="0"/>
      <w:divBdr>
        <w:top w:val="none" w:sz="0" w:space="0" w:color="auto"/>
        <w:left w:val="none" w:sz="0" w:space="0" w:color="auto"/>
        <w:bottom w:val="none" w:sz="0" w:space="0" w:color="auto"/>
        <w:right w:val="none" w:sz="0" w:space="0" w:color="auto"/>
      </w:divBdr>
      <w:divsChild>
        <w:div w:id="275185972">
          <w:marLeft w:val="0"/>
          <w:marRight w:val="0"/>
          <w:marTop w:val="0"/>
          <w:marBottom w:val="0"/>
          <w:divBdr>
            <w:top w:val="none" w:sz="0" w:space="0" w:color="auto"/>
            <w:left w:val="none" w:sz="0" w:space="0" w:color="auto"/>
            <w:bottom w:val="none" w:sz="0" w:space="0" w:color="auto"/>
            <w:right w:val="none" w:sz="0" w:space="0" w:color="auto"/>
          </w:divBdr>
        </w:div>
        <w:div w:id="295991942">
          <w:marLeft w:val="0"/>
          <w:marRight w:val="0"/>
          <w:marTop w:val="0"/>
          <w:marBottom w:val="0"/>
          <w:divBdr>
            <w:top w:val="none" w:sz="0" w:space="0" w:color="auto"/>
            <w:left w:val="none" w:sz="0" w:space="0" w:color="auto"/>
            <w:bottom w:val="none" w:sz="0" w:space="0" w:color="auto"/>
            <w:right w:val="none" w:sz="0" w:space="0" w:color="auto"/>
          </w:divBdr>
        </w:div>
        <w:div w:id="495152373">
          <w:marLeft w:val="0"/>
          <w:marRight w:val="0"/>
          <w:marTop w:val="0"/>
          <w:marBottom w:val="0"/>
          <w:divBdr>
            <w:top w:val="none" w:sz="0" w:space="0" w:color="auto"/>
            <w:left w:val="none" w:sz="0" w:space="0" w:color="auto"/>
            <w:bottom w:val="none" w:sz="0" w:space="0" w:color="auto"/>
            <w:right w:val="none" w:sz="0" w:space="0" w:color="auto"/>
          </w:divBdr>
        </w:div>
        <w:div w:id="519127773">
          <w:marLeft w:val="0"/>
          <w:marRight w:val="0"/>
          <w:marTop w:val="0"/>
          <w:marBottom w:val="0"/>
          <w:divBdr>
            <w:top w:val="none" w:sz="0" w:space="0" w:color="auto"/>
            <w:left w:val="none" w:sz="0" w:space="0" w:color="auto"/>
            <w:bottom w:val="none" w:sz="0" w:space="0" w:color="auto"/>
            <w:right w:val="none" w:sz="0" w:space="0" w:color="auto"/>
          </w:divBdr>
        </w:div>
        <w:div w:id="545802927">
          <w:marLeft w:val="0"/>
          <w:marRight w:val="0"/>
          <w:marTop w:val="0"/>
          <w:marBottom w:val="0"/>
          <w:divBdr>
            <w:top w:val="none" w:sz="0" w:space="0" w:color="auto"/>
            <w:left w:val="none" w:sz="0" w:space="0" w:color="auto"/>
            <w:bottom w:val="none" w:sz="0" w:space="0" w:color="auto"/>
            <w:right w:val="none" w:sz="0" w:space="0" w:color="auto"/>
          </w:divBdr>
        </w:div>
        <w:div w:id="556362811">
          <w:marLeft w:val="0"/>
          <w:marRight w:val="0"/>
          <w:marTop w:val="0"/>
          <w:marBottom w:val="0"/>
          <w:divBdr>
            <w:top w:val="none" w:sz="0" w:space="0" w:color="auto"/>
            <w:left w:val="none" w:sz="0" w:space="0" w:color="auto"/>
            <w:bottom w:val="none" w:sz="0" w:space="0" w:color="auto"/>
            <w:right w:val="none" w:sz="0" w:space="0" w:color="auto"/>
          </w:divBdr>
        </w:div>
        <w:div w:id="589588206">
          <w:marLeft w:val="0"/>
          <w:marRight w:val="0"/>
          <w:marTop w:val="0"/>
          <w:marBottom w:val="0"/>
          <w:divBdr>
            <w:top w:val="none" w:sz="0" w:space="0" w:color="auto"/>
            <w:left w:val="none" w:sz="0" w:space="0" w:color="auto"/>
            <w:bottom w:val="none" w:sz="0" w:space="0" w:color="auto"/>
            <w:right w:val="none" w:sz="0" w:space="0" w:color="auto"/>
          </w:divBdr>
        </w:div>
        <w:div w:id="645743049">
          <w:marLeft w:val="0"/>
          <w:marRight w:val="0"/>
          <w:marTop w:val="0"/>
          <w:marBottom w:val="0"/>
          <w:divBdr>
            <w:top w:val="none" w:sz="0" w:space="0" w:color="auto"/>
            <w:left w:val="none" w:sz="0" w:space="0" w:color="auto"/>
            <w:bottom w:val="none" w:sz="0" w:space="0" w:color="auto"/>
            <w:right w:val="none" w:sz="0" w:space="0" w:color="auto"/>
          </w:divBdr>
        </w:div>
        <w:div w:id="705064929">
          <w:marLeft w:val="0"/>
          <w:marRight w:val="0"/>
          <w:marTop w:val="0"/>
          <w:marBottom w:val="0"/>
          <w:divBdr>
            <w:top w:val="none" w:sz="0" w:space="0" w:color="auto"/>
            <w:left w:val="none" w:sz="0" w:space="0" w:color="auto"/>
            <w:bottom w:val="none" w:sz="0" w:space="0" w:color="auto"/>
            <w:right w:val="none" w:sz="0" w:space="0" w:color="auto"/>
          </w:divBdr>
        </w:div>
        <w:div w:id="776798751">
          <w:marLeft w:val="0"/>
          <w:marRight w:val="0"/>
          <w:marTop w:val="0"/>
          <w:marBottom w:val="0"/>
          <w:divBdr>
            <w:top w:val="none" w:sz="0" w:space="0" w:color="auto"/>
            <w:left w:val="none" w:sz="0" w:space="0" w:color="auto"/>
            <w:bottom w:val="none" w:sz="0" w:space="0" w:color="auto"/>
            <w:right w:val="none" w:sz="0" w:space="0" w:color="auto"/>
          </w:divBdr>
        </w:div>
        <w:div w:id="808940451">
          <w:marLeft w:val="0"/>
          <w:marRight w:val="0"/>
          <w:marTop w:val="0"/>
          <w:marBottom w:val="0"/>
          <w:divBdr>
            <w:top w:val="none" w:sz="0" w:space="0" w:color="auto"/>
            <w:left w:val="none" w:sz="0" w:space="0" w:color="auto"/>
            <w:bottom w:val="none" w:sz="0" w:space="0" w:color="auto"/>
            <w:right w:val="none" w:sz="0" w:space="0" w:color="auto"/>
          </w:divBdr>
        </w:div>
        <w:div w:id="877669119">
          <w:marLeft w:val="0"/>
          <w:marRight w:val="0"/>
          <w:marTop w:val="0"/>
          <w:marBottom w:val="0"/>
          <w:divBdr>
            <w:top w:val="none" w:sz="0" w:space="0" w:color="auto"/>
            <w:left w:val="none" w:sz="0" w:space="0" w:color="auto"/>
            <w:bottom w:val="none" w:sz="0" w:space="0" w:color="auto"/>
            <w:right w:val="none" w:sz="0" w:space="0" w:color="auto"/>
          </w:divBdr>
        </w:div>
        <w:div w:id="889194198">
          <w:marLeft w:val="0"/>
          <w:marRight w:val="0"/>
          <w:marTop w:val="0"/>
          <w:marBottom w:val="0"/>
          <w:divBdr>
            <w:top w:val="none" w:sz="0" w:space="0" w:color="auto"/>
            <w:left w:val="none" w:sz="0" w:space="0" w:color="auto"/>
            <w:bottom w:val="none" w:sz="0" w:space="0" w:color="auto"/>
            <w:right w:val="none" w:sz="0" w:space="0" w:color="auto"/>
          </w:divBdr>
        </w:div>
        <w:div w:id="899483340">
          <w:marLeft w:val="0"/>
          <w:marRight w:val="0"/>
          <w:marTop w:val="0"/>
          <w:marBottom w:val="0"/>
          <w:divBdr>
            <w:top w:val="none" w:sz="0" w:space="0" w:color="auto"/>
            <w:left w:val="none" w:sz="0" w:space="0" w:color="auto"/>
            <w:bottom w:val="none" w:sz="0" w:space="0" w:color="auto"/>
            <w:right w:val="none" w:sz="0" w:space="0" w:color="auto"/>
          </w:divBdr>
        </w:div>
        <w:div w:id="955252863">
          <w:marLeft w:val="0"/>
          <w:marRight w:val="0"/>
          <w:marTop w:val="0"/>
          <w:marBottom w:val="0"/>
          <w:divBdr>
            <w:top w:val="none" w:sz="0" w:space="0" w:color="auto"/>
            <w:left w:val="none" w:sz="0" w:space="0" w:color="auto"/>
            <w:bottom w:val="none" w:sz="0" w:space="0" w:color="auto"/>
            <w:right w:val="none" w:sz="0" w:space="0" w:color="auto"/>
          </w:divBdr>
        </w:div>
        <w:div w:id="1118840123">
          <w:marLeft w:val="0"/>
          <w:marRight w:val="0"/>
          <w:marTop w:val="0"/>
          <w:marBottom w:val="0"/>
          <w:divBdr>
            <w:top w:val="none" w:sz="0" w:space="0" w:color="auto"/>
            <w:left w:val="none" w:sz="0" w:space="0" w:color="auto"/>
            <w:bottom w:val="none" w:sz="0" w:space="0" w:color="auto"/>
            <w:right w:val="none" w:sz="0" w:space="0" w:color="auto"/>
          </w:divBdr>
        </w:div>
        <w:div w:id="1121923384">
          <w:marLeft w:val="0"/>
          <w:marRight w:val="0"/>
          <w:marTop w:val="0"/>
          <w:marBottom w:val="0"/>
          <w:divBdr>
            <w:top w:val="none" w:sz="0" w:space="0" w:color="auto"/>
            <w:left w:val="none" w:sz="0" w:space="0" w:color="auto"/>
            <w:bottom w:val="none" w:sz="0" w:space="0" w:color="auto"/>
            <w:right w:val="none" w:sz="0" w:space="0" w:color="auto"/>
          </w:divBdr>
        </w:div>
        <w:div w:id="1237590876">
          <w:marLeft w:val="0"/>
          <w:marRight w:val="0"/>
          <w:marTop w:val="0"/>
          <w:marBottom w:val="0"/>
          <w:divBdr>
            <w:top w:val="none" w:sz="0" w:space="0" w:color="auto"/>
            <w:left w:val="none" w:sz="0" w:space="0" w:color="auto"/>
            <w:bottom w:val="none" w:sz="0" w:space="0" w:color="auto"/>
            <w:right w:val="none" w:sz="0" w:space="0" w:color="auto"/>
          </w:divBdr>
        </w:div>
        <w:div w:id="1434932291">
          <w:marLeft w:val="0"/>
          <w:marRight w:val="0"/>
          <w:marTop w:val="0"/>
          <w:marBottom w:val="0"/>
          <w:divBdr>
            <w:top w:val="none" w:sz="0" w:space="0" w:color="auto"/>
            <w:left w:val="none" w:sz="0" w:space="0" w:color="auto"/>
            <w:bottom w:val="none" w:sz="0" w:space="0" w:color="auto"/>
            <w:right w:val="none" w:sz="0" w:space="0" w:color="auto"/>
          </w:divBdr>
        </w:div>
        <w:div w:id="1447509172">
          <w:marLeft w:val="0"/>
          <w:marRight w:val="0"/>
          <w:marTop w:val="0"/>
          <w:marBottom w:val="0"/>
          <w:divBdr>
            <w:top w:val="none" w:sz="0" w:space="0" w:color="auto"/>
            <w:left w:val="none" w:sz="0" w:space="0" w:color="auto"/>
            <w:bottom w:val="none" w:sz="0" w:space="0" w:color="auto"/>
            <w:right w:val="none" w:sz="0" w:space="0" w:color="auto"/>
          </w:divBdr>
        </w:div>
        <w:div w:id="1561942493">
          <w:marLeft w:val="0"/>
          <w:marRight w:val="0"/>
          <w:marTop w:val="0"/>
          <w:marBottom w:val="0"/>
          <w:divBdr>
            <w:top w:val="none" w:sz="0" w:space="0" w:color="auto"/>
            <w:left w:val="none" w:sz="0" w:space="0" w:color="auto"/>
            <w:bottom w:val="none" w:sz="0" w:space="0" w:color="auto"/>
            <w:right w:val="none" w:sz="0" w:space="0" w:color="auto"/>
          </w:divBdr>
        </w:div>
        <w:div w:id="1658193744">
          <w:marLeft w:val="0"/>
          <w:marRight w:val="0"/>
          <w:marTop w:val="0"/>
          <w:marBottom w:val="0"/>
          <w:divBdr>
            <w:top w:val="none" w:sz="0" w:space="0" w:color="auto"/>
            <w:left w:val="none" w:sz="0" w:space="0" w:color="auto"/>
            <w:bottom w:val="none" w:sz="0" w:space="0" w:color="auto"/>
            <w:right w:val="none" w:sz="0" w:space="0" w:color="auto"/>
          </w:divBdr>
        </w:div>
        <w:div w:id="1888101265">
          <w:marLeft w:val="0"/>
          <w:marRight w:val="0"/>
          <w:marTop w:val="0"/>
          <w:marBottom w:val="0"/>
          <w:divBdr>
            <w:top w:val="none" w:sz="0" w:space="0" w:color="auto"/>
            <w:left w:val="none" w:sz="0" w:space="0" w:color="auto"/>
            <w:bottom w:val="none" w:sz="0" w:space="0" w:color="auto"/>
            <w:right w:val="none" w:sz="0" w:space="0" w:color="auto"/>
          </w:divBdr>
        </w:div>
        <w:div w:id="1910728269">
          <w:marLeft w:val="0"/>
          <w:marRight w:val="0"/>
          <w:marTop w:val="0"/>
          <w:marBottom w:val="0"/>
          <w:divBdr>
            <w:top w:val="none" w:sz="0" w:space="0" w:color="auto"/>
            <w:left w:val="none" w:sz="0" w:space="0" w:color="auto"/>
            <w:bottom w:val="none" w:sz="0" w:space="0" w:color="auto"/>
            <w:right w:val="none" w:sz="0" w:space="0" w:color="auto"/>
          </w:divBdr>
        </w:div>
        <w:div w:id="2033267296">
          <w:marLeft w:val="0"/>
          <w:marRight w:val="0"/>
          <w:marTop w:val="0"/>
          <w:marBottom w:val="0"/>
          <w:divBdr>
            <w:top w:val="none" w:sz="0" w:space="0" w:color="auto"/>
            <w:left w:val="none" w:sz="0" w:space="0" w:color="auto"/>
            <w:bottom w:val="none" w:sz="0" w:space="0" w:color="auto"/>
            <w:right w:val="none" w:sz="0" w:space="0" w:color="auto"/>
          </w:divBdr>
        </w:div>
        <w:div w:id="2136095141">
          <w:marLeft w:val="0"/>
          <w:marRight w:val="0"/>
          <w:marTop w:val="0"/>
          <w:marBottom w:val="0"/>
          <w:divBdr>
            <w:top w:val="none" w:sz="0" w:space="0" w:color="auto"/>
            <w:left w:val="none" w:sz="0" w:space="0" w:color="auto"/>
            <w:bottom w:val="none" w:sz="0" w:space="0" w:color="auto"/>
            <w:right w:val="none" w:sz="0" w:space="0" w:color="auto"/>
          </w:divBdr>
        </w:div>
      </w:divsChild>
    </w:div>
    <w:div w:id="1006440066">
      <w:bodyDiv w:val="1"/>
      <w:marLeft w:val="0"/>
      <w:marRight w:val="0"/>
      <w:marTop w:val="0"/>
      <w:marBottom w:val="0"/>
      <w:divBdr>
        <w:top w:val="none" w:sz="0" w:space="0" w:color="auto"/>
        <w:left w:val="none" w:sz="0" w:space="0" w:color="auto"/>
        <w:bottom w:val="none" w:sz="0" w:space="0" w:color="auto"/>
        <w:right w:val="none" w:sz="0" w:space="0" w:color="auto"/>
      </w:divBdr>
    </w:div>
    <w:div w:id="1018698967">
      <w:bodyDiv w:val="1"/>
      <w:marLeft w:val="0"/>
      <w:marRight w:val="0"/>
      <w:marTop w:val="0"/>
      <w:marBottom w:val="0"/>
      <w:divBdr>
        <w:top w:val="none" w:sz="0" w:space="0" w:color="auto"/>
        <w:left w:val="none" w:sz="0" w:space="0" w:color="auto"/>
        <w:bottom w:val="none" w:sz="0" w:space="0" w:color="auto"/>
        <w:right w:val="none" w:sz="0" w:space="0" w:color="auto"/>
      </w:divBdr>
    </w:div>
    <w:div w:id="1088115933">
      <w:bodyDiv w:val="1"/>
      <w:marLeft w:val="0"/>
      <w:marRight w:val="0"/>
      <w:marTop w:val="0"/>
      <w:marBottom w:val="0"/>
      <w:divBdr>
        <w:top w:val="none" w:sz="0" w:space="0" w:color="auto"/>
        <w:left w:val="none" w:sz="0" w:space="0" w:color="auto"/>
        <w:bottom w:val="none" w:sz="0" w:space="0" w:color="auto"/>
        <w:right w:val="none" w:sz="0" w:space="0" w:color="auto"/>
      </w:divBdr>
      <w:divsChild>
        <w:div w:id="493183502">
          <w:marLeft w:val="0"/>
          <w:marRight w:val="0"/>
          <w:marTop w:val="0"/>
          <w:marBottom w:val="0"/>
          <w:divBdr>
            <w:top w:val="none" w:sz="0" w:space="0" w:color="auto"/>
            <w:left w:val="none" w:sz="0" w:space="0" w:color="auto"/>
            <w:bottom w:val="none" w:sz="0" w:space="0" w:color="auto"/>
            <w:right w:val="none" w:sz="0" w:space="0" w:color="auto"/>
          </w:divBdr>
        </w:div>
        <w:div w:id="767506974">
          <w:marLeft w:val="0"/>
          <w:marRight w:val="0"/>
          <w:marTop w:val="0"/>
          <w:marBottom w:val="0"/>
          <w:divBdr>
            <w:top w:val="none" w:sz="0" w:space="0" w:color="auto"/>
            <w:left w:val="none" w:sz="0" w:space="0" w:color="auto"/>
            <w:bottom w:val="none" w:sz="0" w:space="0" w:color="auto"/>
            <w:right w:val="none" w:sz="0" w:space="0" w:color="auto"/>
          </w:divBdr>
        </w:div>
        <w:div w:id="1515262775">
          <w:marLeft w:val="0"/>
          <w:marRight w:val="0"/>
          <w:marTop w:val="0"/>
          <w:marBottom w:val="0"/>
          <w:divBdr>
            <w:top w:val="none" w:sz="0" w:space="0" w:color="auto"/>
            <w:left w:val="none" w:sz="0" w:space="0" w:color="auto"/>
            <w:bottom w:val="none" w:sz="0" w:space="0" w:color="auto"/>
            <w:right w:val="none" w:sz="0" w:space="0" w:color="auto"/>
          </w:divBdr>
        </w:div>
      </w:divsChild>
    </w:div>
    <w:div w:id="1138181009">
      <w:bodyDiv w:val="1"/>
      <w:marLeft w:val="0"/>
      <w:marRight w:val="0"/>
      <w:marTop w:val="0"/>
      <w:marBottom w:val="0"/>
      <w:divBdr>
        <w:top w:val="none" w:sz="0" w:space="0" w:color="auto"/>
        <w:left w:val="none" w:sz="0" w:space="0" w:color="auto"/>
        <w:bottom w:val="none" w:sz="0" w:space="0" w:color="auto"/>
        <w:right w:val="none" w:sz="0" w:space="0" w:color="auto"/>
      </w:divBdr>
    </w:div>
    <w:div w:id="1148477472">
      <w:bodyDiv w:val="1"/>
      <w:marLeft w:val="0"/>
      <w:marRight w:val="0"/>
      <w:marTop w:val="0"/>
      <w:marBottom w:val="0"/>
      <w:divBdr>
        <w:top w:val="none" w:sz="0" w:space="0" w:color="auto"/>
        <w:left w:val="none" w:sz="0" w:space="0" w:color="auto"/>
        <w:bottom w:val="none" w:sz="0" w:space="0" w:color="auto"/>
        <w:right w:val="none" w:sz="0" w:space="0" w:color="auto"/>
      </w:divBdr>
    </w:div>
    <w:div w:id="1192572426">
      <w:bodyDiv w:val="1"/>
      <w:marLeft w:val="0"/>
      <w:marRight w:val="0"/>
      <w:marTop w:val="0"/>
      <w:marBottom w:val="0"/>
      <w:divBdr>
        <w:top w:val="none" w:sz="0" w:space="0" w:color="auto"/>
        <w:left w:val="none" w:sz="0" w:space="0" w:color="auto"/>
        <w:bottom w:val="none" w:sz="0" w:space="0" w:color="auto"/>
        <w:right w:val="none" w:sz="0" w:space="0" w:color="auto"/>
      </w:divBdr>
    </w:div>
    <w:div w:id="1246303756">
      <w:bodyDiv w:val="1"/>
      <w:marLeft w:val="0"/>
      <w:marRight w:val="0"/>
      <w:marTop w:val="0"/>
      <w:marBottom w:val="0"/>
      <w:divBdr>
        <w:top w:val="none" w:sz="0" w:space="0" w:color="auto"/>
        <w:left w:val="none" w:sz="0" w:space="0" w:color="auto"/>
        <w:bottom w:val="none" w:sz="0" w:space="0" w:color="auto"/>
        <w:right w:val="none" w:sz="0" w:space="0" w:color="auto"/>
      </w:divBdr>
    </w:div>
    <w:div w:id="1325745153">
      <w:bodyDiv w:val="1"/>
      <w:marLeft w:val="0"/>
      <w:marRight w:val="0"/>
      <w:marTop w:val="0"/>
      <w:marBottom w:val="0"/>
      <w:divBdr>
        <w:top w:val="none" w:sz="0" w:space="0" w:color="auto"/>
        <w:left w:val="none" w:sz="0" w:space="0" w:color="auto"/>
        <w:bottom w:val="none" w:sz="0" w:space="0" w:color="auto"/>
        <w:right w:val="none" w:sz="0" w:space="0" w:color="auto"/>
      </w:divBdr>
      <w:divsChild>
        <w:div w:id="139999277">
          <w:marLeft w:val="0"/>
          <w:marRight w:val="0"/>
          <w:marTop w:val="0"/>
          <w:marBottom w:val="0"/>
          <w:divBdr>
            <w:top w:val="none" w:sz="0" w:space="0" w:color="auto"/>
            <w:left w:val="none" w:sz="0" w:space="0" w:color="auto"/>
            <w:bottom w:val="none" w:sz="0" w:space="0" w:color="auto"/>
            <w:right w:val="none" w:sz="0" w:space="0" w:color="auto"/>
          </w:divBdr>
        </w:div>
        <w:div w:id="233667736">
          <w:marLeft w:val="0"/>
          <w:marRight w:val="0"/>
          <w:marTop w:val="0"/>
          <w:marBottom w:val="0"/>
          <w:divBdr>
            <w:top w:val="none" w:sz="0" w:space="0" w:color="auto"/>
            <w:left w:val="none" w:sz="0" w:space="0" w:color="auto"/>
            <w:bottom w:val="none" w:sz="0" w:space="0" w:color="auto"/>
            <w:right w:val="none" w:sz="0" w:space="0" w:color="auto"/>
          </w:divBdr>
        </w:div>
        <w:div w:id="389349935">
          <w:marLeft w:val="0"/>
          <w:marRight w:val="0"/>
          <w:marTop w:val="0"/>
          <w:marBottom w:val="0"/>
          <w:divBdr>
            <w:top w:val="none" w:sz="0" w:space="0" w:color="auto"/>
            <w:left w:val="none" w:sz="0" w:space="0" w:color="auto"/>
            <w:bottom w:val="none" w:sz="0" w:space="0" w:color="auto"/>
            <w:right w:val="none" w:sz="0" w:space="0" w:color="auto"/>
          </w:divBdr>
        </w:div>
        <w:div w:id="463693617">
          <w:marLeft w:val="0"/>
          <w:marRight w:val="0"/>
          <w:marTop w:val="0"/>
          <w:marBottom w:val="0"/>
          <w:divBdr>
            <w:top w:val="none" w:sz="0" w:space="0" w:color="auto"/>
            <w:left w:val="none" w:sz="0" w:space="0" w:color="auto"/>
            <w:bottom w:val="none" w:sz="0" w:space="0" w:color="auto"/>
            <w:right w:val="none" w:sz="0" w:space="0" w:color="auto"/>
          </w:divBdr>
        </w:div>
        <w:div w:id="526255763">
          <w:marLeft w:val="0"/>
          <w:marRight w:val="0"/>
          <w:marTop w:val="0"/>
          <w:marBottom w:val="0"/>
          <w:divBdr>
            <w:top w:val="none" w:sz="0" w:space="0" w:color="auto"/>
            <w:left w:val="none" w:sz="0" w:space="0" w:color="auto"/>
            <w:bottom w:val="none" w:sz="0" w:space="0" w:color="auto"/>
            <w:right w:val="none" w:sz="0" w:space="0" w:color="auto"/>
          </w:divBdr>
        </w:div>
        <w:div w:id="682705192">
          <w:marLeft w:val="0"/>
          <w:marRight w:val="0"/>
          <w:marTop w:val="0"/>
          <w:marBottom w:val="0"/>
          <w:divBdr>
            <w:top w:val="none" w:sz="0" w:space="0" w:color="auto"/>
            <w:left w:val="none" w:sz="0" w:space="0" w:color="auto"/>
            <w:bottom w:val="none" w:sz="0" w:space="0" w:color="auto"/>
            <w:right w:val="none" w:sz="0" w:space="0" w:color="auto"/>
          </w:divBdr>
        </w:div>
        <w:div w:id="844243229">
          <w:marLeft w:val="0"/>
          <w:marRight w:val="0"/>
          <w:marTop w:val="0"/>
          <w:marBottom w:val="0"/>
          <w:divBdr>
            <w:top w:val="none" w:sz="0" w:space="0" w:color="auto"/>
            <w:left w:val="none" w:sz="0" w:space="0" w:color="auto"/>
            <w:bottom w:val="none" w:sz="0" w:space="0" w:color="auto"/>
            <w:right w:val="none" w:sz="0" w:space="0" w:color="auto"/>
          </w:divBdr>
        </w:div>
        <w:div w:id="1083451914">
          <w:marLeft w:val="0"/>
          <w:marRight w:val="0"/>
          <w:marTop w:val="0"/>
          <w:marBottom w:val="0"/>
          <w:divBdr>
            <w:top w:val="none" w:sz="0" w:space="0" w:color="auto"/>
            <w:left w:val="none" w:sz="0" w:space="0" w:color="auto"/>
            <w:bottom w:val="none" w:sz="0" w:space="0" w:color="auto"/>
            <w:right w:val="none" w:sz="0" w:space="0" w:color="auto"/>
          </w:divBdr>
        </w:div>
        <w:div w:id="1139305705">
          <w:marLeft w:val="0"/>
          <w:marRight w:val="0"/>
          <w:marTop w:val="0"/>
          <w:marBottom w:val="0"/>
          <w:divBdr>
            <w:top w:val="none" w:sz="0" w:space="0" w:color="auto"/>
            <w:left w:val="none" w:sz="0" w:space="0" w:color="auto"/>
            <w:bottom w:val="none" w:sz="0" w:space="0" w:color="auto"/>
            <w:right w:val="none" w:sz="0" w:space="0" w:color="auto"/>
          </w:divBdr>
        </w:div>
        <w:div w:id="1183319643">
          <w:marLeft w:val="0"/>
          <w:marRight w:val="0"/>
          <w:marTop w:val="0"/>
          <w:marBottom w:val="0"/>
          <w:divBdr>
            <w:top w:val="none" w:sz="0" w:space="0" w:color="auto"/>
            <w:left w:val="none" w:sz="0" w:space="0" w:color="auto"/>
            <w:bottom w:val="none" w:sz="0" w:space="0" w:color="auto"/>
            <w:right w:val="none" w:sz="0" w:space="0" w:color="auto"/>
          </w:divBdr>
        </w:div>
        <w:div w:id="1199854893">
          <w:marLeft w:val="0"/>
          <w:marRight w:val="0"/>
          <w:marTop w:val="0"/>
          <w:marBottom w:val="0"/>
          <w:divBdr>
            <w:top w:val="none" w:sz="0" w:space="0" w:color="auto"/>
            <w:left w:val="none" w:sz="0" w:space="0" w:color="auto"/>
            <w:bottom w:val="none" w:sz="0" w:space="0" w:color="auto"/>
            <w:right w:val="none" w:sz="0" w:space="0" w:color="auto"/>
          </w:divBdr>
        </w:div>
        <w:div w:id="1209797657">
          <w:marLeft w:val="0"/>
          <w:marRight w:val="0"/>
          <w:marTop w:val="0"/>
          <w:marBottom w:val="0"/>
          <w:divBdr>
            <w:top w:val="none" w:sz="0" w:space="0" w:color="auto"/>
            <w:left w:val="none" w:sz="0" w:space="0" w:color="auto"/>
            <w:bottom w:val="none" w:sz="0" w:space="0" w:color="auto"/>
            <w:right w:val="none" w:sz="0" w:space="0" w:color="auto"/>
          </w:divBdr>
        </w:div>
        <w:div w:id="1379354736">
          <w:marLeft w:val="0"/>
          <w:marRight w:val="0"/>
          <w:marTop w:val="0"/>
          <w:marBottom w:val="0"/>
          <w:divBdr>
            <w:top w:val="none" w:sz="0" w:space="0" w:color="auto"/>
            <w:left w:val="none" w:sz="0" w:space="0" w:color="auto"/>
            <w:bottom w:val="none" w:sz="0" w:space="0" w:color="auto"/>
            <w:right w:val="none" w:sz="0" w:space="0" w:color="auto"/>
          </w:divBdr>
        </w:div>
        <w:div w:id="1410349816">
          <w:marLeft w:val="0"/>
          <w:marRight w:val="0"/>
          <w:marTop w:val="0"/>
          <w:marBottom w:val="0"/>
          <w:divBdr>
            <w:top w:val="none" w:sz="0" w:space="0" w:color="auto"/>
            <w:left w:val="none" w:sz="0" w:space="0" w:color="auto"/>
            <w:bottom w:val="none" w:sz="0" w:space="0" w:color="auto"/>
            <w:right w:val="none" w:sz="0" w:space="0" w:color="auto"/>
          </w:divBdr>
        </w:div>
        <w:div w:id="1445923060">
          <w:marLeft w:val="0"/>
          <w:marRight w:val="0"/>
          <w:marTop w:val="0"/>
          <w:marBottom w:val="0"/>
          <w:divBdr>
            <w:top w:val="none" w:sz="0" w:space="0" w:color="auto"/>
            <w:left w:val="none" w:sz="0" w:space="0" w:color="auto"/>
            <w:bottom w:val="none" w:sz="0" w:space="0" w:color="auto"/>
            <w:right w:val="none" w:sz="0" w:space="0" w:color="auto"/>
          </w:divBdr>
        </w:div>
        <w:div w:id="1447893710">
          <w:marLeft w:val="0"/>
          <w:marRight w:val="0"/>
          <w:marTop w:val="0"/>
          <w:marBottom w:val="0"/>
          <w:divBdr>
            <w:top w:val="none" w:sz="0" w:space="0" w:color="auto"/>
            <w:left w:val="none" w:sz="0" w:space="0" w:color="auto"/>
            <w:bottom w:val="none" w:sz="0" w:space="0" w:color="auto"/>
            <w:right w:val="none" w:sz="0" w:space="0" w:color="auto"/>
          </w:divBdr>
        </w:div>
        <w:div w:id="1469130668">
          <w:marLeft w:val="0"/>
          <w:marRight w:val="0"/>
          <w:marTop w:val="0"/>
          <w:marBottom w:val="0"/>
          <w:divBdr>
            <w:top w:val="none" w:sz="0" w:space="0" w:color="auto"/>
            <w:left w:val="none" w:sz="0" w:space="0" w:color="auto"/>
            <w:bottom w:val="none" w:sz="0" w:space="0" w:color="auto"/>
            <w:right w:val="none" w:sz="0" w:space="0" w:color="auto"/>
          </w:divBdr>
        </w:div>
        <w:div w:id="1498769587">
          <w:marLeft w:val="0"/>
          <w:marRight w:val="0"/>
          <w:marTop w:val="0"/>
          <w:marBottom w:val="0"/>
          <w:divBdr>
            <w:top w:val="none" w:sz="0" w:space="0" w:color="auto"/>
            <w:left w:val="none" w:sz="0" w:space="0" w:color="auto"/>
            <w:bottom w:val="none" w:sz="0" w:space="0" w:color="auto"/>
            <w:right w:val="none" w:sz="0" w:space="0" w:color="auto"/>
          </w:divBdr>
        </w:div>
        <w:div w:id="1510412815">
          <w:marLeft w:val="0"/>
          <w:marRight w:val="0"/>
          <w:marTop w:val="0"/>
          <w:marBottom w:val="0"/>
          <w:divBdr>
            <w:top w:val="none" w:sz="0" w:space="0" w:color="auto"/>
            <w:left w:val="none" w:sz="0" w:space="0" w:color="auto"/>
            <w:bottom w:val="none" w:sz="0" w:space="0" w:color="auto"/>
            <w:right w:val="none" w:sz="0" w:space="0" w:color="auto"/>
          </w:divBdr>
        </w:div>
        <w:div w:id="1659770828">
          <w:marLeft w:val="0"/>
          <w:marRight w:val="0"/>
          <w:marTop w:val="0"/>
          <w:marBottom w:val="0"/>
          <w:divBdr>
            <w:top w:val="none" w:sz="0" w:space="0" w:color="auto"/>
            <w:left w:val="none" w:sz="0" w:space="0" w:color="auto"/>
            <w:bottom w:val="none" w:sz="0" w:space="0" w:color="auto"/>
            <w:right w:val="none" w:sz="0" w:space="0" w:color="auto"/>
          </w:divBdr>
        </w:div>
        <w:div w:id="1795980684">
          <w:marLeft w:val="0"/>
          <w:marRight w:val="0"/>
          <w:marTop w:val="0"/>
          <w:marBottom w:val="0"/>
          <w:divBdr>
            <w:top w:val="none" w:sz="0" w:space="0" w:color="auto"/>
            <w:left w:val="none" w:sz="0" w:space="0" w:color="auto"/>
            <w:bottom w:val="none" w:sz="0" w:space="0" w:color="auto"/>
            <w:right w:val="none" w:sz="0" w:space="0" w:color="auto"/>
          </w:divBdr>
        </w:div>
        <w:div w:id="1810316810">
          <w:marLeft w:val="0"/>
          <w:marRight w:val="0"/>
          <w:marTop w:val="0"/>
          <w:marBottom w:val="0"/>
          <w:divBdr>
            <w:top w:val="none" w:sz="0" w:space="0" w:color="auto"/>
            <w:left w:val="none" w:sz="0" w:space="0" w:color="auto"/>
            <w:bottom w:val="none" w:sz="0" w:space="0" w:color="auto"/>
            <w:right w:val="none" w:sz="0" w:space="0" w:color="auto"/>
          </w:divBdr>
        </w:div>
        <w:div w:id="1830363570">
          <w:marLeft w:val="0"/>
          <w:marRight w:val="0"/>
          <w:marTop w:val="0"/>
          <w:marBottom w:val="0"/>
          <w:divBdr>
            <w:top w:val="none" w:sz="0" w:space="0" w:color="auto"/>
            <w:left w:val="none" w:sz="0" w:space="0" w:color="auto"/>
            <w:bottom w:val="none" w:sz="0" w:space="0" w:color="auto"/>
            <w:right w:val="none" w:sz="0" w:space="0" w:color="auto"/>
          </w:divBdr>
        </w:div>
        <w:div w:id="1973367849">
          <w:marLeft w:val="0"/>
          <w:marRight w:val="0"/>
          <w:marTop w:val="0"/>
          <w:marBottom w:val="0"/>
          <w:divBdr>
            <w:top w:val="none" w:sz="0" w:space="0" w:color="auto"/>
            <w:left w:val="none" w:sz="0" w:space="0" w:color="auto"/>
            <w:bottom w:val="none" w:sz="0" w:space="0" w:color="auto"/>
            <w:right w:val="none" w:sz="0" w:space="0" w:color="auto"/>
          </w:divBdr>
        </w:div>
        <w:div w:id="2078893978">
          <w:marLeft w:val="0"/>
          <w:marRight w:val="0"/>
          <w:marTop w:val="0"/>
          <w:marBottom w:val="0"/>
          <w:divBdr>
            <w:top w:val="none" w:sz="0" w:space="0" w:color="auto"/>
            <w:left w:val="none" w:sz="0" w:space="0" w:color="auto"/>
            <w:bottom w:val="none" w:sz="0" w:space="0" w:color="auto"/>
            <w:right w:val="none" w:sz="0" w:space="0" w:color="auto"/>
          </w:divBdr>
        </w:div>
        <w:div w:id="2103408167">
          <w:marLeft w:val="0"/>
          <w:marRight w:val="0"/>
          <w:marTop w:val="0"/>
          <w:marBottom w:val="0"/>
          <w:divBdr>
            <w:top w:val="none" w:sz="0" w:space="0" w:color="auto"/>
            <w:left w:val="none" w:sz="0" w:space="0" w:color="auto"/>
            <w:bottom w:val="none" w:sz="0" w:space="0" w:color="auto"/>
            <w:right w:val="none" w:sz="0" w:space="0" w:color="auto"/>
          </w:divBdr>
        </w:div>
      </w:divsChild>
    </w:div>
    <w:div w:id="1366639887">
      <w:bodyDiv w:val="1"/>
      <w:marLeft w:val="0"/>
      <w:marRight w:val="0"/>
      <w:marTop w:val="0"/>
      <w:marBottom w:val="0"/>
      <w:divBdr>
        <w:top w:val="none" w:sz="0" w:space="0" w:color="auto"/>
        <w:left w:val="none" w:sz="0" w:space="0" w:color="auto"/>
        <w:bottom w:val="none" w:sz="0" w:space="0" w:color="auto"/>
        <w:right w:val="none" w:sz="0" w:space="0" w:color="auto"/>
      </w:divBdr>
    </w:div>
    <w:div w:id="1382438146">
      <w:bodyDiv w:val="1"/>
      <w:marLeft w:val="0"/>
      <w:marRight w:val="0"/>
      <w:marTop w:val="0"/>
      <w:marBottom w:val="0"/>
      <w:divBdr>
        <w:top w:val="none" w:sz="0" w:space="0" w:color="auto"/>
        <w:left w:val="none" w:sz="0" w:space="0" w:color="auto"/>
        <w:bottom w:val="none" w:sz="0" w:space="0" w:color="auto"/>
        <w:right w:val="none" w:sz="0" w:space="0" w:color="auto"/>
      </w:divBdr>
    </w:div>
    <w:div w:id="1423909837">
      <w:bodyDiv w:val="1"/>
      <w:marLeft w:val="0"/>
      <w:marRight w:val="0"/>
      <w:marTop w:val="0"/>
      <w:marBottom w:val="0"/>
      <w:divBdr>
        <w:top w:val="none" w:sz="0" w:space="0" w:color="auto"/>
        <w:left w:val="none" w:sz="0" w:space="0" w:color="auto"/>
        <w:bottom w:val="none" w:sz="0" w:space="0" w:color="auto"/>
        <w:right w:val="none" w:sz="0" w:space="0" w:color="auto"/>
      </w:divBdr>
    </w:div>
    <w:div w:id="1451898712">
      <w:bodyDiv w:val="1"/>
      <w:marLeft w:val="0"/>
      <w:marRight w:val="0"/>
      <w:marTop w:val="0"/>
      <w:marBottom w:val="0"/>
      <w:divBdr>
        <w:top w:val="none" w:sz="0" w:space="0" w:color="auto"/>
        <w:left w:val="none" w:sz="0" w:space="0" w:color="auto"/>
        <w:bottom w:val="none" w:sz="0" w:space="0" w:color="auto"/>
        <w:right w:val="none" w:sz="0" w:space="0" w:color="auto"/>
      </w:divBdr>
    </w:div>
    <w:div w:id="1512642666">
      <w:bodyDiv w:val="1"/>
      <w:marLeft w:val="0"/>
      <w:marRight w:val="0"/>
      <w:marTop w:val="0"/>
      <w:marBottom w:val="0"/>
      <w:divBdr>
        <w:top w:val="none" w:sz="0" w:space="0" w:color="auto"/>
        <w:left w:val="none" w:sz="0" w:space="0" w:color="auto"/>
        <w:bottom w:val="none" w:sz="0" w:space="0" w:color="auto"/>
        <w:right w:val="none" w:sz="0" w:space="0" w:color="auto"/>
      </w:divBdr>
    </w:div>
    <w:div w:id="1514152426">
      <w:bodyDiv w:val="1"/>
      <w:marLeft w:val="0"/>
      <w:marRight w:val="0"/>
      <w:marTop w:val="0"/>
      <w:marBottom w:val="0"/>
      <w:divBdr>
        <w:top w:val="none" w:sz="0" w:space="0" w:color="auto"/>
        <w:left w:val="none" w:sz="0" w:space="0" w:color="auto"/>
        <w:bottom w:val="none" w:sz="0" w:space="0" w:color="auto"/>
        <w:right w:val="none" w:sz="0" w:space="0" w:color="auto"/>
      </w:divBdr>
    </w:div>
    <w:div w:id="1586692724">
      <w:bodyDiv w:val="1"/>
      <w:marLeft w:val="0"/>
      <w:marRight w:val="0"/>
      <w:marTop w:val="0"/>
      <w:marBottom w:val="0"/>
      <w:divBdr>
        <w:top w:val="none" w:sz="0" w:space="0" w:color="auto"/>
        <w:left w:val="none" w:sz="0" w:space="0" w:color="auto"/>
        <w:bottom w:val="none" w:sz="0" w:space="0" w:color="auto"/>
        <w:right w:val="none" w:sz="0" w:space="0" w:color="auto"/>
      </w:divBdr>
    </w:div>
    <w:div w:id="1645769491">
      <w:bodyDiv w:val="1"/>
      <w:marLeft w:val="0"/>
      <w:marRight w:val="0"/>
      <w:marTop w:val="0"/>
      <w:marBottom w:val="0"/>
      <w:divBdr>
        <w:top w:val="none" w:sz="0" w:space="0" w:color="auto"/>
        <w:left w:val="none" w:sz="0" w:space="0" w:color="auto"/>
        <w:bottom w:val="none" w:sz="0" w:space="0" w:color="auto"/>
        <w:right w:val="none" w:sz="0" w:space="0" w:color="auto"/>
      </w:divBdr>
    </w:div>
    <w:div w:id="1654068723">
      <w:bodyDiv w:val="1"/>
      <w:marLeft w:val="0"/>
      <w:marRight w:val="0"/>
      <w:marTop w:val="0"/>
      <w:marBottom w:val="0"/>
      <w:divBdr>
        <w:top w:val="none" w:sz="0" w:space="0" w:color="auto"/>
        <w:left w:val="none" w:sz="0" w:space="0" w:color="auto"/>
        <w:bottom w:val="none" w:sz="0" w:space="0" w:color="auto"/>
        <w:right w:val="none" w:sz="0" w:space="0" w:color="auto"/>
      </w:divBdr>
    </w:div>
    <w:div w:id="1745835450">
      <w:bodyDiv w:val="1"/>
      <w:marLeft w:val="0"/>
      <w:marRight w:val="0"/>
      <w:marTop w:val="0"/>
      <w:marBottom w:val="0"/>
      <w:divBdr>
        <w:top w:val="none" w:sz="0" w:space="0" w:color="auto"/>
        <w:left w:val="none" w:sz="0" w:space="0" w:color="auto"/>
        <w:bottom w:val="none" w:sz="0" w:space="0" w:color="auto"/>
        <w:right w:val="none" w:sz="0" w:space="0" w:color="auto"/>
      </w:divBdr>
    </w:div>
    <w:div w:id="1853451355">
      <w:bodyDiv w:val="1"/>
      <w:marLeft w:val="0"/>
      <w:marRight w:val="0"/>
      <w:marTop w:val="0"/>
      <w:marBottom w:val="0"/>
      <w:divBdr>
        <w:top w:val="none" w:sz="0" w:space="0" w:color="auto"/>
        <w:left w:val="none" w:sz="0" w:space="0" w:color="auto"/>
        <w:bottom w:val="none" w:sz="0" w:space="0" w:color="auto"/>
        <w:right w:val="none" w:sz="0" w:space="0" w:color="auto"/>
      </w:divBdr>
    </w:div>
    <w:div w:id="1856730189">
      <w:bodyDiv w:val="1"/>
      <w:marLeft w:val="0"/>
      <w:marRight w:val="0"/>
      <w:marTop w:val="0"/>
      <w:marBottom w:val="0"/>
      <w:divBdr>
        <w:top w:val="none" w:sz="0" w:space="0" w:color="auto"/>
        <w:left w:val="none" w:sz="0" w:space="0" w:color="auto"/>
        <w:bottom w:val="none" w:sz="0" w:space="0" w:color="auto"/>
        <w:right w:val="none" w:sz="0" w:space="0" w:color="auto"/>
      </w:divBdr>
    </w:div>
    <w:div w:id="1954361124">
      <w:bodyDiv w:val="1"/>
      <w:marLeft w:val="0"/>
      <w:marRight w:val="0"/>
      <w:marTop w:val="0"/>
      <w:marBottom w:val="0"/>
      <w:divBdr>
        <w:top w:val="none" w:sz="0" w:space="0" w:color="auto"/>
        <w:left w:val="none" w:sz="0" w:space="0" w:color="auto"/>
        <w:bottom w:val="none" w:sz="0" w:space="0" w:color="auto"/>
        <w:right w:val="none" w:sz="0" w:space="0" w:color="auto"/>
      </w:divBdr>
    </w:div>
    <w:div w:id="1955360901">
      <w:bodyDiv w:val="1"/>
      <w:marLeft w:val="0"/>
      <w:marRight w:val="0"/>
      <w:marTop w:val="0"/>
      <w:marBottom w:val="0"/>
      <w:divBdr>
        <w:top w:val="none" w:sz="0" w:space="0" w:color="auto"/>
        <w:left w:val="none" w:sz="0" w:space="0" w:color="auto"/>
        <w:bottom w:val="none" w:sz="0" w:space="0" w:color="auto"/>
        <w:right w:val="none" w:sz="0" w:space="0" w:color="auto"/>
      </w:divBdr>
    </w:div>
    <w:div w:id="2135051290">
      <w:bodyDiv w:val="1"/>
      <w:marLeft w:val="0"/>
      <w:marRight w:val="0"/>
      <w:marTop w:val="0"/>
      <w:marBottom w:val="0"/>
      <w:divBdr>
        <w:top w:val="none" w:sz="0" w:space="0" w:color="auto"/>
        <w:left w:val="none" w:sz="0" w:space="0" w:color="auto"/>
        <w:bottom w:val="none" w:sz="0" w:space="0" w:color="auto"/>
        <w:right w:val="none" w:sz="0" w:space="0" w:color="auto"/>
      </w:divBdr>
    </w:div>
    <w:div w:id="2145348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35718c6c-af8f-4412-96c6-0b40d9ac0a93">
      <UserInfo>
        <DisplayName>Lang Roman JUDr., Ph.D. (MPSV)</DisplayName>
        <AccountId>12</AccountId>
        <AccountType/>
      </UserInfo>
      <UserInfo>
        <DisplayName>Trnková Helena JUDr. (MPSV)</DisplayName>
        <AccountId>13</AccountId>
        <AccountType/>
      </UserInfo>
      <UserInfo>
        <DisplayName>Machanec Tomáš Ing., MBA (MPSV)</DisplayName>
        <AccountId>22</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D9EA1643D8A4B4D969EC84C2073BAF4" ma:contentTypeVersion="6" ma:contentTypeDescription="Create a new document." ma:contentTypeScope="" ma:versionID="03bf6be811e611fa1a13b55f70b42b0e">
  <xsd:schema xmlns:xsd="http://www.w3.org/2001/XMLSchema" xmlns:xs="http://www.w3.org/2001/XMLSchema" xmlns:p="http://schemas.microsoft.com/office/2006/metadata/properties" xmlns:ns2="a680139f-382f-4f2a-8613-e07d0532343e" xmlns:ns3="35718c6c-af8f-4412-96c6-0b40d9ac0a93" targetNamespace="http://schemas.microsoft.com/office/2006/metadata/properties" ma:root="true" ma:fieldsID="b5316f7572d27c1297e877684f21f07a" ns2:_="" ns3:_="">
    <xsd:import namespace="a680139f-382f-4f2a-8613-e07d0532343e"/>
    <xsd:import namespace="35718c6c-af8f-4412-96c6-0b40d9ac0a9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80139f-382f-4f2a-8613-e07d0532343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718c6c-af8f-4412-96c6-0b40d9ac0a93"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0F8EB11-3D96-4AAA-91A7-44BC2B227AFB}">
  <ds:schemaRefs>
    <ds:schemaRef ds:uri="http://schemas.microsoft.com/sharepoint/v3/contenttype/forms"/>
  </ds:schemaRefs>
</ds:datastoreItem>
</file>

<file path=customXml/itemProps2.xml><?xml version="1.0" encoding="utf-8"?>
<ds:datastoreItem xmlns:ds="http://schemas.openxmlformats.org/officeDocument/2006/customXml" ds:itemID="{0081EB60-87BB-4B80-86CC-A3E6C0D06A6E}">
  <ds:schemaRefs>
    <ds:schemaRef ds:uri="http://schemas.microsoft.com/office/2006/metadata/properties"/>
    <ds:schemaRef ds:uri="http://schemas.microsoft.com/office/infopath/2007/PartnerControls"/>
    <ds:schemaRef ds:uri="35718c6c-af8f-4412-96c6-0b40d9ac0a93"/>
  </ds:schemaRefs>
</ds:datastoreItem>
</file>

<file path=customXml/itemProps3.xml><?xml version="1.0" encoding="utf-8"?>
<ds:datastoreItem xmlns:ds="http://schemas.openxmlformats.org/officeDocument/2006/customXml" ds:itemID="{95125B3B-6852-4C2B-8691-0FAE11B97DB6}">
  <ds:schemaRefs>
    <ds:schemaRef ds:uri="http://schemas.openxmlformats.org/officeDocument/2006/bibliography"/>
  </ds:schemaRefs>
</ds:datastoreItem>
</file>

<file path=customXml/itemProps4.xml><?xml version="1.0" encoding="utf-8"?>
<ds:datastoreItem xmlns:ds="http://schemas.openxmlformats.org/officeDocument/2006/customXml" ds:itemID="{D386BE2A-CACD-4FCE-BCB9-7958B9A12B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80139f-382f-4f2a-8613-e07d0532343e"/>
    <ds:schemaRef ds:uri="35718c6c-af8f-4412-96c6-0b40d9ac0a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301</TotalTime>
  <Pages>59</Pages>
  <Words>26901</Words>
  <Characters>158718</Characters>
  <Application>Microsoft Office Word</Application>
  <DocSecurity>0</DocSecurity>
  <Lines>1322</Lines>
  <Paragraphs>370</Paragraphs>
  <ScaleCrop>false</ScaleCrop>
  <HeadingPairs>
    <vt:vector size="2" baseType="variant">
      <vt:variant>
        <vt:lpstr>Název</vt:lpstr>
      </vt:variant>
      <vt:variant>
        <vt:i4>1</vt:i4>
      </vt:variant>
    </vt:vector>
  </HeadingPairs>
  <TitlesOfParts>
    <vt:vector size="1" baseType="lpstr">
      <vt:lpstr/>
    </vt:vector>
  </TitlesOfParts>
  <Company>Ministerstvo vnitra ČR</Company>
  <LinksUpToDate>false</LinksUpToDate>
  <CharactersWithSpaces>185249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KLINGEROVÁ Lucie, Mgr.</dc:creator>
  <cp:keywords/>
  <dc:description/>
  <cp:lastModifiedBy>b.</cp:lastModifiedBy>
  <cp:revision>45</cp:revision>
  <cp:lastPrinted>2023-11-17T04:06:00Z</cp:lastPrinted>
  <dcterms:created xsi:type="dcterms:W3CDTF">2024-11-08T12:28:00Z</dcterms:created>
  <dcterms:modified xsi:type="dcterms:W3CDTF">2024-11-21T12:43:00Z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0x0101002D9EA1643D8A4B4D969EC84C2073BAF4</vt:lpwstr>
  </property>
</Properties>
</file>