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F6DCA" w14:textId="5284EA97" w:rsidR="00470668" w:rsidRPr="00A97F5F" w:rsidRDefault="00B87BCF" w:rsidP="00B87BCF">
      <w:pPr>
        <w:pStyle w:val="Bezmezer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1BB7681C" w14:textId="77777777" w:rsidR="00F124C8" w:rsidRDefault="00F124C8" w:rsidP="00BF21D2">
      <w:pPr>
        <w:pStyle w:val="Bezmezer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3474E9" w14:textId="2C7EE8D8" w:rsidR="00BF21D2" w:rsidRPr="009E2609" w:rsidRDefault="00BF21D2" w:rsidP="00BF21D2">
      <w:pPr>
        <w:pStyle w:val="Bezmezer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609">
        <w:rPr>
          <w:rFonts w:ascii="Times New Roman" w:hAnsi="Times New Roman" w:cs="Times New Roman"/>
          <w:b/>
          <w:bCs/>
          <w:sz w:val="28"/>
          <w:szCs w:val="28"/>
        </w:rPr>
        <w:t>Předkládací zpráva</w:t>
      </w:r>
    </w:p>
    <w:p w14:paraId="0C966597" w14:textId="75A47B97" w:rsidR="00F41DE5" w:rsidRDefault="00F41DE5" w:rsidP="00662A91">
      <w:pPr>
        <w:pStyle w:val="Bezmezer"/>
        <w:tabs>
          <w:tab w:val="left" w:pos="1134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692CE43" w14:textId="77777777" w:rsidR="00F41DE5" w:rsidRPr="00A97F5F" w:rsidRDefault="00F41DE5" w:rsidP="00A97F5F">
      <w:pPr>
        <w:pStyle w:val="Bezmezer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53CC60F" w14:textId="6E58EC77" w:rsidR="00E10197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Ministerstvo práce a sociálních věcí (dále jen „MPSV“)</w:t>
      </w:r>
      <w:r w:rsidRPr="00B575E7">
        <w:rPr>
          <w:rFonts w:ascii="Times New Roman" w:eastAsia="Calibri" w:hAnsi="Times New Roman" w:cs="Times New Roman"/>
          <w:sz w:val="24"/>
          <w:szCs w:val="24"/>
        </w:rPr>
        <w:t xml:space="preserve"> předkládá materiál „</w:t>
      </w:r>
      <w:r w:rsidRPr="0048763B">
        <w:rPr>
          <w:rFonts w:ascii="Times New Roman" w:eastAsia="Calibri" w:hAnsi="Times New Roman" w:cs="Times New Roman"/>
          <w:sz w:val="24"/>
          <w:szCs w:val="24"/>
        </w:rPr>
        <w:t xml:space="preserve">Návrh </w:t>
      </w:r>
      <w:r>
        <w:rPr>
          <w:rFonts w:ascii="Times New Roman" w:eastAsia="Calibri" w:hAnsi="Times New Roman" w:cs="Times New Roman"/>
          <w:sz w:val="24"/>
          <w:szCs w:val="24"/>
        </w:rPr>
        <w:t>zákona</w:t>
      </w:r>
      <w:r w:rsidRPr="00DA5C17">
        <w:rPr>
          <w:rFonts w:ascii="Times New Roman" w:eastAsia="Calibri" w:hAnsi="Times New Roman" w:cs="Times New Roman"/>
          <w:sz w:val="24"/>
          <w:szCs w:val="24"/>
        </w:rPr>
        <w:t>, kterým se mění některé zákony v souvislosti s přijetím zákona o jednotném měsíčním hlášení zaměstnavatele</w:t>
      </w:r>
      <w:r w:rsidRPr="00B575E7">
        <w:rPr>
          <w:rFonts w:ascii="Times New Roman" w:eastAsia="Calibri" w:hAnsi="Times New Roman" w:cs="Times New Roman"/>
          <w:sz w:val="24"/>
          <w:szCs w:val="24"/>
        </w:rPr>
        <w:t xml:space="preserve">“, </w:t>
      </w:r>
      <w:r>
        <w:rPr>
          <w:rFonts w:ascii="Times New Roman" w:eastAsia="Calibri" w:hAnsi="Times New Roman" w:cs="Times New Roman"/>
          <w:sz w:val="24"/>
          <w:szCs w:val="24"/>
        </w:rPr>
        <w:t>na jehož vypracování se podílelo též Ministerstvo financí (dále jen „MF“) v</w:t>
      </w:r>
      <w:r w:rsidR="00C90035">
        <w:rPr>
          <w:rFonts w:ascii="Times New Roman" w:eastAsia="Calibri" w:hAnsi="Times New Roman" w:cs="Times New Roman"/>
          <w:sz w:val="24"/>
          <w:szCs w:val="24"/>
        </w:rPr>
        <w:t> </w:t>
      </w:r>
      <w:r w:rsidRPr="00E10197">
        <w:rPr>
          <w:rFonts w:ascii="Times New Roman" w:eastAsia="Calibri" w:hAnsi="Times New Roman" w:cs="Times New Roman"/>
          <w:sz w:val="24"/>
          <w:szCs w:val="24"/>
        </w:rPr>
        <w:t>část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E10197">
        <w:rPr>
          <w:rFonts w:ascii="Times New Roman" w:eastAsia="Calibri" w:hAnsi="Times New Roman" w:cs="Times New Roman"/>
          <w:sz w:val="24"/>
          <w:szCs w:val="24"/>
        </w:rPr>
        <w:t>, která se týká změny zákona o daních z</w:t>
      </w:r>
      <w:r w:rsidR="00DC1CAE">
        <w:rPr>
          <w:rFonts w:ascii="Times New Roman" w:eastAsia="Calibri" w:hAnsi="Times New Roman" w:cs="Times New Roman"/>
          <w:sz w:val="24"/>
          <w:szCs w:val="24"/>
        </w:rPr>
        <w:t> </w:t>
      </w:r>
      <w:r w:rsidRPr="00E10197">
        <w:rPr>
          <w:rFonts w:ascii="Times New Roman" w:eastAsia="Calibri" w:hAnsi="Times New Roman" w:cs="Times New Roman"/>
          <w:sz w:val="24"/>
          <w:szCs w:val="24"/>
        </w:rPr>
        <w:t>příjmů</w:t>
      </w:r>
      <w:r w:rsidR="00DC1CAE">
        <w:rPr>
          <w:rFonts w:ascii="Times New Roman" w:eastAsia="Calibri" w:hAnsi="Times New Roman" w:cs="Times New Roman"/>
          <w:sz w:val="24"/>
          <w:szCs w:val="24"/>
        </w:rPr>
        <w:t>,</w:t>
      </w:r>
      <w:r w:rsidRPr="00E101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a Český statistický úřad (dále jen „ČSÚ)</w:t>
      </w:r>
      <w:r w:rsidR="007A5640">
        <w:rPr>
          <w:rFonts w:ascii="Times New Roman" w:eastAsia="Calibri" w:hAnsi="Times New Roman" w:cs="Times New Roman"/>
          <w:sz w:val="24"/>
          <w:szCs w:val="24"/>
        </w:rPr>
        <w:t xml:space="preserve">, který zpracoval </w:t>
      </w:r>
      <w:r w:rsidR="007A5640" w:rsidRPr="007A5640">
        <w:rPr>
          <w:rFonts w:ascii="Times New Roman" w:eastAsia="Calibri" w:hAnsi="Times New Roman" w:cs="Times New Roman"/>
          <w:sz w:val="24"/>
          <w:szCs w:val="24"/>
        </w:rPr>
        <w:t>část týkající se změny zákona o státní statistické službě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575E7">
        <w:rPr>
          <w:rFonts w:ascii="Times New Roman" w:eastAsia="Calibri" w:hAnsi="Times New Roman" w:cs="Times New Roman"/>
          <w:sz w:val="24"/>
          <w:szCs w:val="24"/>
        </w:rPr>
        <w:t xml:space="preserve">Návrh zákona se předkládá </w:t>
      </w:r>
      <w:r>
        <w:rPr>
          <w:rFonts w:ascii="Times New Roman" w:eastAsia="Calibri" w:hAnsi="Times New Roman" w:cs="Times New Roman"/>
          <w:sz w:val="24"/>
          <w:szCs w:val="24"/>
        </w:rPr>
        <w:t>mimo</w:t>
      </w:r>
      <w:r w:rsidRPr="00B575E7">
        <w:rPr>
          <w:rFonts w:ascii="Times New Roman" w:eastAsia="Calibri" w:hAnsi="Times New Roman" w:cs="Times New Roman"/>
          <w:sz w:val="24"/>
          <w:szCs w:val="24"/>
        </w:rPr>
        <w:t xml:space="preserve"> Plán legislativních prací vlády na rok 202</w:t>
      </w:r>
      <w:r>
        <w:rPr>
          <w:rFonts w:ascii="Times New Roman" w:eastAsia="Calibri" w:hAnsi="Times New Roman" w:cs="Times New Roman"/>
          <w:sz w:val="24"/>
          <w:szCs w:val="24"/>
        </w:rPr>
        <w:t>4.</w:t>
      </w:r>
    </w:p>
    <w:p w14:paraId="2786F2AF" w14:textId="77777777" w:rsidR="00E10197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18F71E" w14:textId="1E6B2356" w:rsidR="00E10197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Návrh zákona navazuje na návrh zákona o jednotném měsíčním hlášení zaměstnavatele (dále jen „JMHZ“), který </w:t>
      </w:r>
      <w:r w:rsidR="00004271">
        <w:rPr>
          <w:rFonts w:ascii="Times New Roman" w:eastAsia="Calibri" w:hAnsi="Times New Roman" w:cs="Times New Roman"/>
          <w:sz w:val="24"/>
          <w:szCs w:val="24"/>
        </w:rPr>
        <w:t xml:space="preserve">se </w:t>
      </w:r>
      <w:r>
        <w:rPr>
          <w:rFonts w:ascii="Times New Roman" w:eastAsia="Calibri" w:hAnsi="Times New Roman" w:cs="Times New Roman"/>
          <w:sz w:val="24"/>
          <w:szCs w:val="24"/>
        </w:rPr>
        <w:t>rovněž před</w:t>
      </w:r>
      <w:r w:rsidR="00004271">
        <w:rPr>
          <w:rFonts w:ascii="Times New Roman" w:eastAsia="Calibri" w:hAnsi="Times New Roman" w:cs="Times New Roman"/>
          <w:sz w:val="24"/>
          <w:szCs w:val="24"/>
        </w:rPr>
        <w:t>kládá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r w:rsidR="00004271">
        <w:rPr>
          <w:rFonts w:ascii="Times New Roman" w:eastAsia="Calibri" w:hAnsi="Times New Roman" w:cs="Times New Roman"/>
          <w:sz w:val="24"/>
          <w:szCs w:val="24"/>
        </w:rPr>
        <w:t xml:space="preserve">meziresortního </w:t>
      </w:r>
      <w:r>
        <w:rPr>
          <w:rFonts w:ascii="Times New Roman" w:eastAsia="Calibri" w:hAnsi="Times New Roman" w:cs="Times New Roman"/>
          <w:sz w:val="24"/>
          <w:szCs w:val="24"/>
        </w:rPr>
        <w:t>připomínkového řízení</w:t>
      </w:r>
      <w:r w:rsidR="00004271">
        <w:rPr>
          <w:rFonts w:ascii="Times New Roman" w:eastAsia="Calibri" w:hAnsi="Times New Roman" w:cs="Times New Roman"/>
          <w:sz w:val="24"/>
          <w:szCs w:val="24"/>
        </w:rPr>
        <w:t>. O</w:t>
      </w:r>
      <w:r>
        <w:rPr>
          <w:rFonts w:ascii="Times New Roman" w:eastAsia="Calibri" w:hAnsi="Times New Roman" w:cs="Times New Roman"/>
          <w:sz w:val="24"/>
          <w:szCs w:val="24"/>
        </w:rPr>
        <w:t xml:space="preserve">bsahuje </w:t>
      </w:r>
      <w:r w:rsidR="00004271">
        <w:rPr>
          <w:rFonts w:ascii="Times New Roman" w:eastAsia="Calibri" w:hAnsi="Times New Roman" w:cs="Times New Roman"/>
          <w:sz w:val="24"/>
          <w:szCs w:val="24"/>
        </w:rPr>
        <w:t xml:space="preserve">úpravy </w:t>
      </w:r>
      <w:r w:rsidR="007A5640">
        <w:rPr>
          <w:rFonts w:ascii="Times New Roman" w:eastAsia="Calibri" w:hAnsi="Times New Roman" w:cs="Times New Roman"/>
          <w:sz w:val="24"/>
          <w:szCs w:val="24"/>
        </w:rPr>
        <w:t xml:space="preserve">některých </w:t>
      </w:r>
      <w:r w:rsidR="00004271">
        <w:rPr>
          <w:rFonts w:ascii="Times New Roman" w:eastAsia="Calibri" w:hAnsi="Times New Roman" w:cs="Times New Roman"/>
          <w:sz w:val="24"/>
          <w:szCs w:val="24"/>
        </w:rPr>
        <w:t>zákonů</w:t>
      </w:r>
      <w:r>
        <w:rPr>
          <w:rFonts w:ascii="Times New Roman" w:eastAsia="Calibri" w:hAnsi="Times New Roman" w:cs="Times New Roman"/>
          <w:sz w:val="24"/>
          <w:szCs w:val="24"/>
        </w:rPr>
        <w:t xml:space="preserve">, které </w:t>
      </w:r>
      <w:r w:rsidR="00004271">
        <w:rPr>
          <w:rFonts w:ascii="Times New Roman" w:eastAsia="Calibri" w:hAnsi="Times New Roman" w:cs="Times New Roman"/>
          <w:sz w:val="24"/>
          <w:szCs w:val="24"/>
        </w:rPr>
        <w:t>zaměstnavatelům ukládají některé informační povinnosti vůči orgánům veřejné moci, a které spadají do</w:t>
      </w:r>
      <w:r w:rsidRPr="00547CAD">
        <w:rPr>
          <w:rFonts w:ascii="Times New Roman" w:eastAsia="Calibri" w:hAnsi="Times New Roman" w:cs="Times New Roman"/>
          <w:sz w:val="24"/>
          <w:szCs w:val="24"/>
        </w:rPr>
        <w:t xml:space="preserve"> působnosti několika resortů a jim podřízených organizací</w:t>
      </w:r>
      <w:r>
        <w:rPr>
          <w:rFonts w:ascii="Times New Roman" w:eastAsia="Calibri" w:hAnsi="Times New Roman" w:cs="Times New Roman"/>
          <w:sz w:val="24"/>
          <w:szCs w:val="24"/>
        </w:rPr>
        <w:t>, kterými jsou</w:t>
      </w:r>
      <w:r w:rsidRPr="00547CA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BCD280A" w14:textId="64FE8992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547CAD">
        <w:rPr>
          <w:rFonts w:ascii="Times New Roman" w:hAnsi="Times New Roman" w:cs="Times New Roman"/>
          <w:sz w:val="24"/>
          <w:szCs w:val="24"/>
          <w:u w:val="single"/>
        </w:rPr>
        <w:t xml:space="preserve">A.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MPSV</w:t>
      </w:r>
      <w:r>
        <w:rPr>
          <w:rFonts w:ascii="Times New Roman" w:hAnsi="Times New Roman" w:cs="Times New Roman"/>
          <w:sz w:val="24"/>
          <w:szCs w:val="24"/>
        </w:rPr>
        <w:t>, kam</w:t>
      </w:r>
      <w:r w:rsidRPr="00F447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spadá </w:t>
      </w:r>
    </w:p>
    <w:p w14:paraId="08860870" w14:textId="77777777" w:rsidR="00E10197" w:rsidRDefault="00E10197" w:rsidP="00E10197">
      <w:pPr>
        <w:pStyle w:val="Bezmezer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3144">
        <w:rPr>
          <w:rFonts w:ascii="Times New Roman" w:hAnsi="Times New Roman" w:cs="Times New Roman"/>
          <w:sz w:val="24"/>
          <w:szCs w:val="24"/>
          <w:u w:val="single"/>
        </w:rPr>
        <w:t>oblast sociálního pojištění</w:t>
      </w:r>
      <w:r>
        <w:rPr>
          <w:rFonts w:ascii="Times New Roman" w:hAnsi="Times New Roman" w:cs="Times New Roman"/>
          <w:sz w:val="24"/>
          <w:szCs w:val="24"/>
        </w:rPr>
        <w:t>, která j</w:t>
      </w:r>
      <w:r w:rsidRPr="00F447F0">
        <w:rPr>
          <w:rFonts w:ascii="Times New Roman" w:hAnsi="Times New Roman" w:cs="Times New Roman"/>
          <w:sz w:val="24"/>
          <w:szCs w:val="24"/>
        </w:rPr>
        <w:t xml:space="preserve">e primárně </w:t>
      </w:r>
      <w:r w:rsidRPr="003C3144">
        <w:rPr>
          <w:rFonts w:ascii="Times New Roman" w:hAnsi="Times New Roman" w:cs="Times New Roman"/>
          <w:sz w:val="24"/>
          <w:szCs w:val="24"/>
          <w:u w:val="single"/>
        </w:rPr>
        <w:t>spravována ČSSZ</w:t>
      </w:r>
      <w:r>
        <w:rPr>
          <w:rFonts w:ascii="Times New Roman" w:hAnsi="Times New Roman" w:cs="Times New Roman"/>
          <w:sz w:val="24"/>
          <w:szCs w:val="24"/>
        </w:rPr>
        <w:t>, přičemž změny v </w:t>
      </w:r>
      <w:r w:rsidRPr="00F447F0">
        <w:rPr>
          <w:rFonts w:ascii="Times New Roman" w:hAnsi="Times New Roman" w:cs="Times New Roman"/>
          <w:sz w:val="24"/>
          <w:szCs w:val="24"/>
        </w:rPr>
        <w:t xml:space="preserve">hlášení </w:t>
      </w:r>
      <w:r>
        <w:rPr>
          <w:rFonts w:ascii="Times New Roman" w:hAnsi="Times New Roman" w:cs="Times New Roman"/>
          <w:sz w:val="24"/>
          <w:szCs w:val="24"/>
        </w:rPr>
        <w:t xml:space="preserve">vytipovaných </w:t>
      </w:r>
      <w:r w:rsidRPr="00F447F0">
        <w:rPr>
          <w:rFonts w:ascii="Times New Roman" w:hAnsi="Times New Roman" w:cs="Times New Roman"/>
          <w:sz w:val="24"/>
          <w:szCs w:val="24"/>
        </w:rPr>
        <w:t xml:space="preserve">údajů </w:t>
      </w:r>
      <w:r>
        <w:rPr>
          <w:rFonts w:ascii="Times New Roman" w:hAnsi="Times New Roman" w:cs="Times New Roman"/>
          <w:sz w:val="24"/>
          <w:szCs w:val="24"/>
        </w:rPr>
        <w:t>se dotknou</w:t>
      </w:r>
    </w:p>
    <w:p w14:paraId="18FE6D75" w14:textId="7CB37805" w:rsidR="00E10197" w:rsidRDefault="00E10197" w:rsidP="00662A91">
      <w:pPr>
        <w:pStyle w:val="Bezmezer"/>
        <w:numPr>
          <w:ilvl w:val="1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CAD">
        <w:rPr>
          <w:rFonts w:ascii="Times New Roman" w:hAnsi="Times New Roman" w:cs="Times New Roman"/>
          <w:sz w:val="24"/>
          <w:szCs w:val="24"/>
        </w:rPr>
        <w:t xml:space="preserve">zákona č. 582/1991 Sb., </w:t>
      </w:r>
      <w:r w:rsidR="00EB0AB4">
        <w:rPr>
          <w:rFonts w:ascii="Times New Roman" w:hAnsi="Times New Roman" w:cs="Times New Roman"/>
          <w:sz w:val="24"/>
          <w:szCs w:val="24"/>
        </w:rPr>
        <w:t xml:space="preserve">o </w:t>
      </w:r>
      <w:r w:rsidRPr="00547CAD">
        <w:rPr>
          <w:rFonts w:ascii="Times New Roman" w:hAnsi="Times New Roman" w:cs="Times New Roman"/>
          <w:sz w:val="24"/>
          <w:szCs w:val="24"/>
        </w:rPr>
        <w:t>organizaci a provádění sociálního zabezpečení, ve</w:t>
      </w:r>
      <w:r w:rsidR="00EB0AB4">
        <w:rPr>
          <w:rFonts w:ascii="Times New Roman" w:hAnsi="Times New Roman" w:cs="Times New Roman"/>
          <w:sz w:val="24"/>
          <w:szCs w:val="24"/>
        </w:rPr>
        <w:t> </w:t>
      </w:r>
      <w:r w:rsidRPr="00547CAD">
        <w:rPr>
          <w:rFonts w:ascii="Times New Roman" w:hAnsi="Times New Roman" w:cs="Times New Roman"/>
          <w:sz w:val="24"/>
          <w:szCs w:val="24"/>
        </w:rPr>
        <w:t>znění pozdějších předpisů,</w:t>
      </w:r>
    </w:p>
    <w:p w14:paraId="73B9E0E4" w14:textId="0C1059BF" w:rsidR="00E10197" w:rsidRPr="00547CAD" w:rsidRDefault="00E10197" w:rsidP="00662A91">
      <w:pPr>
        <w:pStyle w:val="Bezmezer"/>
        <w:numPr>
          <w:ilvl w:val="1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CAD">
        <w:rPr>
          <w:rFonts w:ascii="Times New Roman" w:hAnsi="Times New Roman" w:cs="Times New Roman"/>
          <w:sz w:val="24"/>
          <w:szCs w:val="24"/>
        </w:rPr>
        <w:t>zákona č. 589/1992 Sb., o pojistném na sociální zabezpečení a příspěvku na</w:t>
      </w:r>
      <w:r w:rsidR="00C90035">
        <w:rPr>
          <w:rFonts w:ascii="Times New Roman" w:hAnsi="Times New Roman" w:cs="Times New Roman"/>
          <w:sz w:val="24"/>
          <w:szCs w:val="24"/>
        </w:rPr>
        <w:t> </w:t>
      </w:r>
      <w:r w:rsidRPr="00547CAD">
        <w:rPr>
          <w:rFonts w:ascii="Times New Roman" w:hAnsi="Times New Roman" w:cs="Times New Roman"/>
          <w:sz w:val="24"/>
          <w:szCs w:val="24"/>
        </w:rPr>
        <w:t>státní politiku zaměstnanosti, ve znění pozdějších předpisů,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</w:p>
    <w:p w14:paraId="3CF57E4B" w14:textId="77777777" w:rsidR="00E10197" w:rsidRDefault="00E10197" w:rsidP="00662A91">
      <w:pPr>
        <w:pStyle w:val="Bezmezer"/>
        <w:numPr>
          <w:ilvl w:val="1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7CAD">
        <w:rPr>
          <w:rFonts w:ascii="Times New Roman" w:hAnsi="Times New Roman" w:cs="Times New Roman"/>
          <w:sz w:val="24"/>
          <w:szCs w:val="24"/>
        </w:rPr>
        <w:t>zákona č. 187/2006 Sb., o nemocenském pojištění, ve znění pozdějších předpisů.</w:t>
      </w:r>
    </w:p>
    <w:p w14:paraId="30FAD9A4" w14:textId="77777777" w:rsidR="00E10197" w:rsidRPr="00F447F0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227C2C9D" w14:textId="689680B9" w:rsidR="00E10197" w:rsidRPr="00547CAD" w:rsidRDefault="00E10197" w:rsidP="00E10197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CAD">
        <w:rPr>
          <w:rFonts w:ascii="Times New Roman" w:hAnsi="Times New Roman" w:cs="Times New Roman"/>
          <w:sz w:val="24"/>
          <w:szCs w:val="24"/>
          <w:u w:val="single"/>
        </w:rPr>
        <w:t>oblast trhu práce, aktivní politiky zaměstnanosti a podpory v nezaměstnanosti</w:t>
      </w:r>
      <w:r w:rsidRPr="00547CAD">
        <w:rPr>
          <w:rFonts w:ascii="Times New Roman" w:hAnsi="Times New Roman" w:cs="Times New Roman"/>
          <w:sz w:val="24"/>
          <w:szCs w:val="24"/>
        </w:rPr>
        <w:t>, kter</w:t>
      </w:r>
      <w:r w:rsidR="007A5640">
        <w:rPr>
          <w:rFonts w:ascii="Times New Roman" w:hAnsi="Times New Roman" w:cs="Times New Roman"/>
          <w:sz w:val="24"/>
          <w:szCs w:val="24"/>
        </w:rPr>
        <w:t xml:space="preserve">ou </w:t>
      </w:r>
      <w:r w:rsidRPr="00547CAD">
        <w:rPr>
          <w:rFonts w:ascii="Times New Roman" w:hAnsi="Times New Roman" w:cs="Times New Roman"/>
          <w:sz w:val="24"/>
          <w:szCs w:val="24"/>
          <w:u w:val="single"/>
        </w:rPr>
        <w:t>spravuje Úřad práce</w:t>
      </w:r>
      <w:r w:rsidRPr="00547CAD">
        <w:rPr>
          <w:rFonts w:ascii="Times New Roman" w:hAnsi="Times New Roman" w:cs="Times New Roman"/>
          <w:sz w:val="24"/>
          <w:szCs w:val="24"/>
        </w:rPr>
        <w:t xml:space="preserve"> ČR (dále jen „ÚP“). </w:t>
      </w:r>
      <w:r>
        <w:rPr>
          <w:rFonts w:ascii="Times New Roman" w:hAnsi="Times New Roman" w:cs="Times New Roman"/>
          <w:sz w:val="24"/>
          <w:szCs w:val="24"/>
        </w:rPr>
        <w:t>Změny v p</w:t>
      </w:r>
      <w:r w:rsidRPr="00547CAD">
        <w:rPr>
          <w:rFonts w:ascii="Times New Roman" w:hAnsi="Times New Roman" w:cs="Times New Roman"/>
          <w:sz w:val="24"/>
          <w:szCs w:val="24"/>
        </w:rPr>
        <w:t>ovinnosti hlásit údaje za</w:t>
      </w:r>
      <w:r w:rsidR="00C90035">
        <w:rPr>
          <w:rFonts w:ascii="Times New Roman" w:hAnsi="Times New Roman" w:cs="Times New Roman"/>
          <w:sz w:val="24"/>
          <w:szCs w:val="24"/>
        </w:rPr>
        <w:t> </w:t>
      </w:r>
      <w:r w:rsidRPr="00547CAD">
        <w:rPr>
          <w:rFonts w:ascii="Times New Roman" w:hAnsi="Times New Roman" w:cs="Times New Roman"/>
          <w:sz w:val="24"/>
          <w:szCs w:val="24"/>
        </w:rPr>
        <w:t xml:space="preserve">zaměstnance v této oblasti </w:t>
      </w:r>
      <w:r>
        <w:rPr>
          <w:rFonts w:ascii="Times New Roman" w:hAnsi="Times New Roman" w:cs="Times New Roman"/>
          <w:sz w:val="24"/>
          <w:szCs w:val="24"/>
        </w:rPr>
        <w:t>se týk</w:t>
      </w:r>
      <w:r w:rsidR="00DC1CAE">
        <w:rPr>
          <w:rFonts w:ascii="Times New Roman" w:hAnsi="Times New Roman" w:cs="Times New Roman"/>
          <w:sz w:val="24"/>
          <w:szCs w:val="24"/>
        </w:rPr>
        <w:t>ají</w:t>
      </w:r>
      <w:r w:rsidRPr="00547C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C85A2E" w14:textId="274227AD" w:rsidR="00E10197" w:rsidRPr="00547CAD" w:rsidRDefault="00E10197" w:rsidP="00662A91">
      <w:pPr>
        <w:pStyle w:val="Bezmezer"/>
        <w:numPr>
          <w:ilvl w:val="1"/>
          <w:numId w:val="11"/>
        </w:numPr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CAD">
        <w:rPr>
          <w:rFonts w:ascii="Times New Roman" w:hAnsi="Times New Roman" w:cs="Times New Roman"/>
          <w:sz w:val="24"/>
          <w:szCs w:val="24"/>
        </w:rPr>
        <w:t>zákona č. 435/2004</w:t>
      </w:r>
      <w:r w:rsidR="00EB0AB4">
        <w:rPr>
          <w:rFonts w:ascii="Times New Roman" w:hAnsi="Times New Roman" w:cs="Times New Roman"/>
          <w:sz w:val="24"/>
          <w:szCs w:val="24"/>
        </w:rPr>
        <w:t xml:space="preserve"> Sb.</w:t>
      </w:r>
      <w:r w:rsidRPr="00547CAD">
        <w:rPr>
          <w:rFonts w:ascii="Times New Roman" w:hAnsi="Times New Roman" w:cs="Times New Roman"/>
          <w:sz w:val="24"/>
          <w:szCs w:val="24"/>
        </w:rPr>
        <w:t>, o zaměstnanosti, ve znění pozdějších předpisů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381957" w14:textId="77777777" w:rsidR="00DD5372" w:rsidRPr="00662A91" w:rsidRDefault="00DD5372" w:rsidP="00DD5372">
      <w:pPr>
        <w:pStyle w:val="Bezmezer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F08347" w14:textId="0B96CCB6" w:rsidR="00DD5372" w:rsidRPr="00662A91" w:rsidRDefault="00DD5372" w:rsidP="00DD5372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A91">
        <w:rPr>
          <w:rFonts w:ascii="Times New Roman" w:hAnsi="Times New Roman" w:cs="Times New Roman"/>
          <w:sz w:val="24"/>
          <w:szCs w:val="24"/>
          <w:u w:val="single"/>
        </w:rPr>
        <w:t xml:space="preserve">oblast ochrany zaměstnanců při platební neschopnosti zaměstnavatele realizovaná ÚP. </w:t>
      </w:r>
      <w:r w:rsidRPr="00662A91">
        <w:rPr>
          <w:rFonts w:ascii="Times New Roman" w:hAnsi="Times New Roman" w:cs="Times New Roman"/>
          <w:sz w:val="24"/>
          <w:szCs w:val="24"/>
        </w:rPr>
        <w:t xml:space="preserve">Úpravy v povinnosti hlásit informace v této oblasti se týkají </w:t>
      </w:r>
    </w:p>
    <w:p w14:paraId="0FE91D7A" w14:textId="77777777" w:rsidR="00DD5372" w:rsidRPr="00662A91" w:rsidRDefault="00DD5372" w:rsidP="00662A91">
      <w:pPr>
        <w:pStyle w:val="Bezmezer"/>
        <w:numPr>
          <w:ilvl w:val="1"/>
          <w:numId w:val="11"/>
        </w:numPr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A91">
        <w:rPr>
          <w:rFonts w:ascii="Times New Roman" w:hAnsi="Times New Roman" w:cs="Times New Roman"/>
          <w:sz w:val="24"/>
          <w:szCs w:val="24"/>
        </w:rPr>
        <w:t>zákona č. 118/2000 Sb., o ochraně zaměstnanců při platební neschopnosti zaměstnavatele a o změně některých zákonů, ve znění pozdějších předpisů.</w:t>
      </w:r>
    </w:p>
    <w:p w14:paraId="7D1C8D56" w14:textId="77777777" w:rsidR="00DD5372" w:rsidRPr="00662A91" w:rsidRDefault="00DD5372" w:rsidP="00DD5372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67090A" w14:textId="77777777" w:rsidR="00DD5372" w:rsidRPr="00662A91" w:rsidRDefault="00DD5372" w:rsidP="00DD5372">
      <w:pPr>
        <w:pStyle w:val="Bezmezer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640">
        <w:rPr>
          <w:rFonts w:ascii="Times New Roman" w:eastAsia="Calibri" w:hAnsi="Times New Roman" w:cs="Times New Roman"/>
          <w:sz w:val="24"/>
          <w:szCs w:val="24"/>
          <w:u w:val="single"/>
        </w:rPr>
        <w:t>oblast sběru statistických údajů</w:t>
      </w:r>
      <w:r w:rsidRPr="00662A91">
        <w:rPr>
          <w:rFonts w:ascii="Times New Roman" w:eastAsia="Calibri" w:hAnsi="Times New Roman" w:cs="Times New Roman"/>
          <w:sz w:val="24"/>
          <w:szCs w:val="24"/>
        </w:rPr>
        <w:t xml:space="preserve"> pololetního šetření o průměrném výdělku (ISPV), a to podle</w:t>
      </w:r>
    </w:p>
    <w:p w14:paraId="4AD29495" w14:textId="77777777" w:rsidR="00DD5372" w:rsidRPr="00662A91" w:rsidRDefault="00DD5372" w:rsidP="00662A91">
      <w:pPr>
        <w:pStyle w:val="Bezmezer"/>
        <w:numPr>
          <w:ilvl w:val="1"/>
          <w:numId w:val="11"/>
        </w:numPr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A91">
        <w:rPr>
          <w:rFonts w:ascii="Times New Roman" w:eastAsia="Calibri" w:hAnsi="Times New Roman" w:cs="Times New Roman"/>
          <w:sz w:val="24"/>
          <w:szCs w:val="24"/>
        </w:rPr>
        <w:t>zákona č. 89/1995 Sb., o státní statistické službě.</w:t>
      </w:r>
    </w:p>
    <w:p w14:paraId="713853B3" w14:textId="77777777" w:rsidR="00E10197" w:rsidRPr="00547CAD" w:rsidRDefault="00E10197" w:rsidP="00DD5372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EFF4B0" w14:textId="3889B806" w:rsidR="00E10197" w:rsidRDefault="00E10197" w:rsidP="00004271">
      <w:pPr>
        <w:pStyle w:val="Bezmezer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B. </w:t>
      </w:r>
      <w:r w:rsidRPr="003C3144">
        <w:rPr>
          <w:rFonts w:ascii="Times New Roman" w:hAnsi="Times New Roman" w:cs="Times New Roman"/>
          <w:sz w:val="24"/>
          <w:szCs w:val="24"/>
          <w:u w:val="single"/>
        </w:rPr>
        <w:t>MF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547CAD">
        <w:rPr>
          <w:rFonts w:ascii="Times New Roman" w:hAnsi="Times New Roman" w:cs="Times New Roman"/>
          <w:sz w:val="24"/>
          <w:szCs w:val="24"/>
        </w:rPr>
        <w:t xml:space="preserve">které </w:t>
      </w:r>
      <w:r>
        <w:rPr>
          <w:rFonts w:ascii="Times New Roman" w:hAnsi="Times New Roman" w:cs="Times New Roman"/>
          <w:sz w:val="24"/>
          <w:szCs w:val="24"/>
        </w:rPr>
        <w:t xml:space="preserve">zabezpečuje </w:t>
      </w:r>
      <w:r w:rsidRPr="003C3144">
        <w:rPr>
          <w:rFonts w:ascii="Times New Roman" w:hAnsi="Times New Roman" w:cs="Times New Roman"/>
          <w:sz w:val="24"/>
          <w:szCs w:val="24"/>
          <w:u w:val="single"/>
        </w:rPr>
        <w:t>agendu správy a výběru daně z příjmů fyzických osob ze závislé činnosti</w:t>
      </w:r>
      <w:r w:rsidRPr="00F447F0">
        <w:rPr>
          <w:rFonts w:ascii="Times New Roman" w:hAnsi="Times New Roman" w:cs="Times New Roman"/>
          <w:sz w:val="24"/>
          <w:szCs w:val="24"/>
        </w:rPr>
        <w:t>. Právní úprava tzv. přímých daní, kter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F447F0">
        <w:rPr>
          <w:rFonts w:ascii="Times New Roman" w:hAnsi="Times New Roman" w:cs="Times New Roman"/>
          <w:sz w:val="24"/>
          <w:szCs w:val="24"/>
        </w:rPr>
        <w:t xml:space="preserve"> zahrnují daň z příjmů fyzických osob a daň z příjmů právnických osob, je obsahem </w:t>
      </w:r>
    </w:p>
    <w:p w14:paraId="488AC4C0" w14:textId="49CB56D7" w:rsidR="00E10197" w:rsidRPr="009E5BF0" w:rsidRDefault="00E10197" w:rsidP="00E10197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5E7">
        <w:rPr>
          <w:rFonts w:ascii="Times New Roman" w:hAnsi="Times New Roman" w:cs="Times New Roman"/>
          <w:sz w:val="24"/>
          <w:szCs w:val="24"/>
        </w:rPr>
        <w:t xml:space="preserve">zákona č. </w:t>
      </w:r>
      <w:r>
        <w:rPr>
          <w:rFonts w:ascii="Times New Roman" w:hAnsi="Times New Roman" w:cs="Times New Roman"/>
          <w:sz w:val="24"/>
          <w:szCs w:val="24"/>
        </w:rPr>
        <w:t>586/1992</w:t>
      </w:r>
      <w:r w:rsidR="00EB0AB4">
        <w:rPr>
          <w:rFonts w:ascii="Times New Roman" w:hAnsi="Times New Roman" w:cs="Times New Roman"/>
          <w:sz w:val="24"/>
          <w:szCs w:val="24"/>
        </w:rPr>
        <w:t xml:space="preserve"> Sb.</w:t>
      </w:r>
      <w:r w:rsidRPr="00B575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 daních z příjmů, </w:t>
      </w:r>
      <w:r w:rsidRPr="00B575E7">
        <w:rPr>
          <w:rFonts w:ascii="Times New Roman" w:hAnsi="Times New Roman" w:cs="Times New Roman"/>
          <w:sz w:val="24"/>
          <w:szCs w:val="24"/>
        </w:rPr>
        <w:t>ve znění pozdějších předpisů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AAD82A" w14:textId="77777777" w:rsidR="00E10197" w:rsidRPr="00F447F0" w:rsidRDefault="00E10197" w:rsidP="00E10197">
      <w:pPr>
        <w:pStyle w:val="Bezmezer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B3371A3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C. </w:t>
      </w:r>
      <w:r w:rsidRPr="003C3144">
        <w:rPr>
          <w:rFonts w:ascii="Times New Roman" w:hAnsi="Times New Roman" w:cs="Times New Roman"/>
          <w:sz w:val="24"/>
          <w:szCs w:val="24"/>
          <w:u w:val="single"/>
        </w:rPr>
        <w:t xml:space="preserve">ČSÚ </w:t>
      </w:r>
      <w:r>
        <w:rPr>
          <w:rFonts w:ascii="Times New Roman" w:hAnsi="Times New Roman" w:cs="Times New Roman"/>
          <w:sz w:val="24"/>
          <w:szCs w:val="24"/>
        </w:rPr>
        <w:t xml:space="preserve">zabezpečuje </w:t>
      </w:r>
      <w:r w:rsidRPr="003C3144">
        <w:rPr>
          <w:rFonts w:ascii="Times New Roman" w:hAnsi="Times New Roman" w:cs="Times New Roman"/>
          <w:sz w:val="24"/>
          <w:szCs w:val="24"/>
          <w:u w:val="single"/>
        </w:rPr>
        <w:t>sběr statistických údajů a zpracování statistik</w:t>
      </w:r>
      <w:r w:rsidRPr="00F447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základě </w:t>
      </w:r>
    </w:p>
    <w:p w14:paraId="5084119C" w14:textId="77777777" w:rsidR="00662A91" w:rsidRDefault="00E10197" w:rsidP="00662A91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zákona č. 89/1995 Sb., o</w:t>
      </w:r>
      <w:r w:rsidRPr="00F447F0">
        <w:rPr>
          <w:rFonts w:ascii="Times New Roman" w:hAnsi="Times New Roman" w:cs="Times New Roman"/>
          <w:sz w:val="24"/>
          <w:szCs w:val="24"/>
        </w:rPr>
        <w:t xml:space="preserve"> státní statistické službě, ve znění pozdějších předpisů</w:t>
      </w:r>
      <w:r>
        <w:rPr>
          <w:rFonts w:ascii="Times New Roman" w:hAnsi="Times New Roman" w:cs="Times New Roman"/>
          <w:sz w:val="24"/>
          <w:szCs w:val="24"/>
        </w:rPr>
        <w:t>, a</w:t>
      </w:r>
    </w:p>
    <w:p w14:paraId="577571EB" w14:textId="42264078" w:rsidR="00E10197" w:rsidRPr="00662A91" w:rsidRDefault="00DD5372" w:rsidP="00662A91">
      <w:pPr>
        <w:pStyle w:val="Bezmezer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2A91">
        <w:rPr>
          <w:rFonts w:ascii="Times New Roman" w:hAnsi="Times New Roman" w:cs="Times New Roman"/>
          <w:sz w:val="24"/>
          <w:szCs w:val="24"/>
        </w:rPr>
        <w:t>n</w:t>
      </w:r>
      <w:r w:rsidR="00E10197" w:rsidRPr="00662A91">
        <w:rPr>
          <w:rFonts w:ascii="Times New Roman" w:hAnsi="Times New Roman" w:cs="Times New Roman"/>
          <w:sz w:val="24"/>
          <w:szCs w:val="24"/>
        </w:rPr>
        <w:t>ařízení Evropského parlamentu a Rady (ES) č. 223/2009 ze dne 11. března 2009 o</w:t>
      </w:r>
      <w:r w:rsidR="00C90035" w:rsidRPr="00662A91">
        <w:rPr>
          <w:rFonts w:ascii="Times New Roman" w:hAnsi="Times New Roman" w:cs="Times New Roman"/>
          <w:sz w:val="24"/>
          <w:szCs w:val="24"/>
        </w:rPr>
        <w:t> </w:t>
      </w:r>
      <w:r w:rsidR="00E10197" w:rsidRPr="00662A91">
        <w:rPr>
          <w:rFonts w:ascii="Times New Roman" w:hAnsi="Times New Roman" w:cs="Times New Roman"/>
          <w:sz w:val="24"/>
          <w:szCs w:val="24"/>
        </w:rPr>
        <w:t xml:space="preserve">evropské statistice. </w:t>
      </w:r>
    </w:p>
    <w:p w14:paraId="4FA01F7C" w14:textId="77777777" w:rsidR="00E10197" w:rsidRDefault="00E10197" w:rsidP="00E10197">
      <w:pPr>
        <w:pStyle w:val="Bezmezer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4CE4AD17" w14:textId="3DEF6838" w:rsidR="00E10197" w:rsidRPr="009E5BF0" w:rsidRDefault="00E10197" w:rsidP="00E10197">
      <w:pPr>
        <w:pStyle w:val="Bezmezer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9E5BF0">
        <w:rPr>
          <w:rFonts w:ascii="Times New Roman" w:hAnsi="Times New Roman" w:cs="Times New Roman"/>
          <w:sz w:val="24"/>
          <w:szCs w:val="24"/>
        </w:rPr>
        <w:lastRenderedPageBreak/>
        <w:t xml:space="preserve">Konkrétní zjišťování (sběry údajů, výběrová šetření) se provádějí podle </w:t>
      </w:r>
      <w:r>
        <w:rPr>
          <w:rFonts w:ascii="Times New Roman" w:hAnsi="Times New Roman" w:cs="Times New Roman"/>
          <w:sz w:val="24"/>
          <w:szCs w:val="24"/>
        </w:rPr>
        <w:t xml:space="preserve">každoročně vydávané </w:t>
      </w:r>
      <w:r w:rsidRPr="009E5BF0">
        <w:rPr>
          <w:rFonts w:ascii="Times New Roman" w:hAnsi="Times New Roman" w:cs="Times New Roman"/>
          <w:sz w:val="24"/>
          <w:szCs w:val="24"/>
        </w:rPr>
        <w:t>vyhlášky o programu statistických zjišťování. Program statistických zjišťování zahrnuje jak zjišťování prováděná ČSÚ, tak i statistická zjišťování resortů v rámci resortních pracovišť státní statistické služby zřízených na základě zákona o</w:t>
      </w:r>
      <w:r w:rsidR="00C90035">
        <w:rPr>
          <w:rFonts w:ascii="Times New Roman" w:hAnsi="Times New Roman" w:cs="Times New Roman"/>
          <w:sz w:val="24"/>
          <w:szCs w:val="24"/>
        </w:rPr>
        <w:t> </w:t>
      </w:r>
      <w:r w:rsidRPr="009E5BF0">
        <w:rPr>
          <w:rFonts w:ascii="Times New Roman" w:hAnsi="Times New Roman" w:cs="Times New Roman"/>
          <w:sz w:val="24"/>
          <w:szCs w:val="24"/>
        </w:rPr>
        <w:t>státní statistické službě.</w:t>
      </w:r>
    </w:p>
    <w:p w14:paraId="7BD12B69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227B561B" w14:textId="10E00B1E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AC11C7">
        <w:rPr>
          <w:rFonts w:ascii="Times New Roman" w:hAnsi="Times New Roman" w:cs="Times New Roman"/>
          <w:sz w:val="24"/>
          <w:szCs w:val="24"/>
        </w:rPr>
        <w:t xml:space="preserve">Výsledkem povinností vyplývajících </w:t>
      </w:r>
      <w:r>
        <w:rPr>
          <w:rFonts w:ascii="Times New Roman" w:hAnsi="Times New Roman" w:cs="Times New Roman"/>
          <w:sz w:val="24"/>
          <w:szCs w:val="24"/>
        </w:rPr>
        <w:t>z uvedených zákonů</w:t>
      </w:r>
      <w:r w:rsidRPr="00AC11C7">
        <w:rPr>
          <w:rFonts w:ascii="Times New Roman" w:hAnsi="Times New Roman" w:cs="Times New Roman"/>
          <w:sz w:val="24"/>
          <w:szCs w:val="24"/>
        </w:rPr>
        <w:t xml:space="preserve"> je nejméně 25 hlášení různým institucím v rozdílných termínech, přičemž část sbíraných údajů je hlášena vícečetně. Zaměstnavatelé zahrnutí do výběrových šetření </w:t>
      </w:r>
      <w:r>
        <w:rPr>
          <w:rFonts w:ascii="Times New Roman" w:hAnsi="Times New Roman" w:cs="Times New Roman"/>
          <w:sz w:val="24"/>
          <w:szCs w:val="24"/>
        </w:rPr>
        <w:t xml:space="preserve">ještě </w:t>
      </w:r>
      <w:r w:rsidRPr="00AC11C7">
        <w:rPr>
          <w:rFonts w:ascii="Times New Roman" w:hAnsi="Times New Roman" w:cs="Times New Roman"/>
          <w:sz w:val="24"/>
          <w:szCs w:val="24"/>
        </w:rPr>
        <w:t xml:space="preserve">mají další dodatečné povinnosti s dalšími samostatně stanovenými termíny pro </w:t>
      </w:r>
      <w:r w:rsidR="003233F4">
        <w:rPr>
          <w:rFonts w:ascii="Times New Roman" w:hAnsi="Times New Roman" w:cs="Times New Roman"/>
          <w:sz w:val="24"/>
          <w:szCs w:val="24"/>
        </w:rPr>
        <w:t xml:space="preserve">jejich </w:t>
      </w:r>
      <w:r w:rsidRPr="00AC11C7">
        <w:rPr>
          <w:rFonts w:ascii="Times New Roman" w:hAnsi="Times New Roman" w:cs="Times New Roman"/>
          <w:sz w:val="24"/>
          <w:szCs w:val="24"/>
        </w:rPr>
        <w:t xml:space="preserve">splnění. </w:t>
      </w:r>
    </w:p>
    <w:p w14:paraId="70A30021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848E647" w14:textId="3FE91961" w:rsidR="00E10197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78748654"/>
      <w:r>
        <w:rPr>
          <w:rFonts w:ascii="Times New Roman" w:eastAsia="Calibri" w:hAnsi="Times New Roman" w:cs="Times New Roman"/>
          <w:sz w:val="24"/>
          <w:szCs w:val="24"/>
        </w:rPr>
        <w:t xml:space="preserve">Přijetí zákona o JMHZ, kterým dojde </w:t>
      </w:r>
      <w:r w:rsidRPr="00D36E3A">
        <w:rPr>
          <w:rFonts w:ascii="Times New Roman" w:eastAsia="Calibri" w:hAnsi="Times New Roman" w:cs="Times New Roman"/>
          <w:sz w:val="24"/>
          <w:szCs w:val="24"/>
        </w:rPr>
        <w:t>ke sloučení povinností hlášení údajů na straně zaměstnavatele do jediného hlášení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36E3A">
        <w:rPr>
          <w:rFonts w:ascii="Times New Roman" w:eastAsia="Calibri" w:hAnsi="Times New Roman" w:cs="Times New Roman"/>
          <w:sz w:val="24"/>
          <w:szCs w:val="24"/>
        </w:rPr>
        <w:t xml:space="preserve">si vyžádá změny </w:t>
      </w:r>
      <w:r>
        <w:rPr>
          <w:rFonts w:ascii="Times New Roman" w:eastAsia="Calibri" w:hAnsi="Times New Roman" w:cs="Times New Roman"/>
          <w:sz w:val="24"/>
          <w:szCs w:val="24"/>
        </w:rPr>
        <w:t xml:space="preserve">v těch </w:t>
      </w:r>
      <w:r w:rsidRPr="00D36E3A">
        <w:rPr>
          <w:rFonts w:ascii="Times New Roman" w:eastAsia="Calibri" w:hAnsi="Times New Roman" w:cs="Times New Roman"/>
          <w:sz w:val="24"/>
          <w:szCs w:val="24"/>
        </w:rPr>
        <w:t>ustanovení</w:t>
      </w:r>
      <w:r>
        <w:rPr>
          <w:rFonts w:ascii="Times New Roman" w:eastAsia="Calibri" w:hAnsi="Times New Roman" w:cs="Times New Roman"/>
          <w:sz w:val="24"/>
          <w:szCs w:val="24"/>
        </w:rPr>
        <w:t>ch výše uvedených zákonů, kter</w:t>
      </w:r>
      <w:r w:rsidR="00DD5372">
        <w:rPr>
          <w:rFonts w:ascii="Times New Roman" w:eastAsia="Calibri" w:hAnsi="Times New Roman" w:cs="Times New Roman"/>
          <w:sz w:val="24"/>
          <w:szCs w:val="24"/>
        </w:rPr>
        <w:t>á</w:t>
      </w:r>
      <w:r>
        <w:rPr>
          <w:rFonts w:ascii="Times New Roman" w:eastAsia="Calibri" w:hAnsi="Times New Roman" w:cs="Times New Roman"/>
          <w:sz w:val="24"/>
          <w:szCs w:val="24"/>
        </w:rPr>
        <w:t xml:space="preserve"> obsahují povinnost sdělovat vytipované údaje příslušnému orgánu státní moci. Tato povinnost se modifikuje v tom smyslu, že ji </w:t>
      </w:r>
      <w:bookmarkStart w:id="1" w:name="_Hlk178752168"/>
      <w:r>
        <w:rPr>
          <w:rFonts w:ascii="Times New Roman" w:eastAsia="Calibri" w:hAnsi="Times New Roman" w:cs="Times New Roman"/>
          <w:sz w:val="24"/>
          <w:szCs w:val="24"/>
        </w:rPr>
        <w:t>zaměstnavatel bude plnit prostřednictvím měsíčního hlášení zaměstnavatele</w:t>
      </w:r>
      <w:r w:rsidRPr="00D36E3A">
        <w:t xml:space="preserve"> </w:t>
      </w:r>
      <w:r w:rsidRPr="00D36E3A">
        <w:rPr>
          <w:rFonts w:ascii="Times New Roman" w:eastAsia="Calibri" w:hAnsi="Times New Roman" w:cs="Times New Roman"/>
          <w:sz w:val="24"/>
          <w:szCs w:val="24"/>
        </w:rPr>
        <w:t>odesíla</w:t>
      </w:r>
      <w:r>
        <w:rPr>
          <w:rFonts w:ascii="Times New Roman" w:eastAsia="Calibri" w:hAnsi="Times New Roman" w:cs="Times New Roman"/>
          <w:sz w:val="24"/>
          <w:szCs w:val="24"/>
        </w:rPr>
        <w:t>ném</w:t>
      </w:r>
      <w:r w:rsidRPr="00D36E3A">
        <w:rPr>
          <w:rFonts w:ascii="Times New Roman" w:eastAsia="Calibri" w:hAnsi="Times New Roman" w:cs="Times New Roman"/>
          <w:sz w:val="24"/>
          <w:szCs w:val="24"/>
        </w:rPr>
        <w:t xml:space="preserve"> v jednom stanoveném termínu. Z praktických důvodů, které na jedné straně reflektují možnosti zaměstnavatelů a na druhé straně potřeby správců agend, bylo pro JMHZ stanoveno, že hlášení za kalendářní měsíc bude podáváno od 1.</w:t>
      </w:r>
      <w:r w:rsidR="00DC1CAE">
        <w:rPr>
          <w:rFonts w:ascii="Times New Roman" w:eastAsia="Calibri" w:hAnsi="Times New Roman" w:cs="Times New Roman"/>
          <w:sz w:val="24"/>
          <w:szCs w:val="24"/>
        </w:rPr>
        <w:t> </w:t>
      </w:r>
      <w:r w:rsidRPr="00D36E3A">
        <w:rPr>
          <w:rFonts w:ascii="Times New Roman" w:eastAsia="Calibri" w:hAnsi="Times New Roman" w:cs="Times New Roman"/>
          <w:sz w:val="24"/>
          <w:szCs w:val="24"/>
        </w:rPr>
        <w:t xml:space="preserve">do 20. kalendářního dne následujícího kalendářního měsíce. </w:t>
      </w:r>
    </w:p>
    <w:bookmarkEnd w:id="1"/>
    <w:p w14:paraId="5FB70809" w14:textId="77777777" w:rsidR="00E10197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BC1DBC" w14:textId="6C7F7AC6" w:rsidR="00E10197" w:rsidRDefault="00A53692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Měsíční h</w:t>
      </w:r>
      <w:r w:rsidR="00E10197" w:rsidRPr="00D36E3A">
        <w:rPr>
          <w:rFonts w:ascii="Times New Roman" w:eastAsia="Calibri" w:hAnsi="Times New Roman" w:cs="Times New Roman"/>
          <w:sz w:val="24"/>
          <w:szCs w:val="24"/>
        </w:rPr>
        <w:t>lášení bude zasíláno jednomu subjektu, kterým bude MPSV, jež se současně stane správcem IT a databázových systémů resortu práce a sociálních věcí</w:t>
      </w:r>
      <w:r w:rsidR="00DD5372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r w:rsidR="00E10197" w:rsidRPr="00D36E3A">
        <w:rPr>
          <w:rFonts w:ascii="Times New Roman" w:eastAsia="Calibri" w:hAnsi="Times New Roman" w:cs="Times New Roman"/>
          <w:sz w:val="24"/>
          <w:szCs w:val="24"/>
        </w:rPr>
        <w:t>bude poskytovat údaje uživatelům údajů, tj. vybraným orgánům státní správy zapojeným do systému JMHZ. Technickou část, tedy zejména přijímání měsíčních hlášení, formální a logické kontroly dat a</w:t>
      </w:r>
      <w:r w:rsidR="00C90035">
        <w:rPr>
          <w:rFonts w:ascii="Times New Roman" w:eastAsia="Calibri" w:hAnsi="Times New Roman" w:cs="Times New Roman"/>
          <w:sz w:val="24"/>
          <w:szCs w:val="24"/>
        </w:rPr>
        <w:t> </w:t>
      </w:r>
      <w:r w:rsidR="00E10197" w:rsidRPr="00D36E3A">
        <w:rPr>
          <w:rFonts w:ascii="Times New Roman" w:eastAsia="Calibri" w:hAnsi="Times New Roman" w:cs="Times New Roman"/>
          <w:sz w:val="24"/>
          <w:szCs w:val="24"/>
        </w:rPr>
        <w:t>jejich uložení do integrovaného informačního systému MPSV (dále jen „IIS MPSV“) bude vykonávat ČSSZ.</w:t>
      </w:r>
      <w:r w:rsidR="00E101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ACD6E51" w14:textId="7195E447" w:rsidR="00E10197" w:rsidRPr="00D36E3A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5FC">
        <w:rPr>
          <w:rFonts w:ascii="Times New Roman" w:eastAsia="Calibri" w:hAnsi="Times New Roman" w:cs="Times New Roman"/>
          <w:sz w:val="24"/>
          <w:szCs w:val="24"/>
        </w:rPr>
        <w:t xml:space="preserve">Nutnou podmínkou pro fungování JMHZ je zavedení evidence zaměstnavatelů a evidence zaměstnanců, které budou spadat pod IIS MPSV a budou </w:t>
      </w:r>
      <w:r w:rsidR="00F66CA1">
        <w:rPr>
          <w:rFonts w:ascii="Times New Roman" w:eastAsia="Calibri" w:hAnsi="Times New Roman" w:cs="Times New Roman"/>
          <w:sz w:val="24"/>
          <w:szCs w:val="24"/>
        </w:rPr>
        <w:t xml:space="preserve">spravovány </w:t>
      </w:r>
      <w:r w:rsidR="00F66CA1" w:rsidRPr="00F66CA1">
        <w:rPr>
          <w:rFonts w:ascii="Times New Roman" w:eastAsia="Calibri" w:hAnsi="Times New Roman" w:cs="Times New Roman"/>
          <w:sz w:val="24"/>
          <w:szCs w:val="24"/>
        </w:rPr>
        <w:t>MPSV</w:t>
      </w:r>
      <w:r>
        <w:rPr>
          <w:rFonts w:ascii="Times New Roman" w:eastAsia="Calibri" w:hAnsi="Times New Roman" w:cs="Times New Roman"/>
          <w:sz w:val="24"/>
          <w:szCs w:val="24"/>
        </w:rPr>
        <w:t>; v souvislosti s tím dochází k příslušným úpravám též v zákoně o nemocenském pojištění.</w:t>
      </w:r>
    </w:p>
    <w:bookmarkEnd w:id="0"/>
    <w:p w14:paraId="460DFC08" w14:textId="77777777" w:rsidR="00E10197" w:rsidRPr="00B575E7" w:rsidRDefault="00E10197" w:rsidP="00E10197">
      <w:pPr>
        <w:pStyle w:val="Bezmezer"/>
        <w:jc w:val="both"/>
        <w:rPr>
          <w:rFonts w:ascii="Times New Roman" w:eastAsia="Calibri" w:hAnsi="Times New Roman" w:cs="Times New Roman"/>
          <w:sz w:val="24"/>
          <w:szCs w:val="24"/>
          <w:lang w:eastAsia="cs-CZ"/>
        </w:rPr>
      </w:pPr>
    </w:p>
    <w:p w14:paraId="218A9A3F" w14:textId="33DF4D8B" w:rsidR="00E10197" w:rsidRDefault="00E10197" w:rsidP="00E10197">
      <w:pPr>
        <w:pStyle w:val="Bezmezer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75E7">
        <w:rPr>
          <w:rFonts w:ascii="Times New Roman" w:hAnsi="Times New Roman" w:cs="Times New Roman"/>
          <w:sz w:val="24"/>
          <w:szCs w:val="24"/>
          <w:u w:val="single"/>
        </w:rPr>
        <w:t xml:space="preserve">U návrhu zákona se stanoví </w:t>
      </w:r>
      <w:r w:rsidRPr="0050770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účinnost dnem 1.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ledna 2026</w:t>
      </w:r>
      <w:r w:rsidR="00F124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; </w:t>
      </w:r>
      <w:r w:rsidR="00F124C8" w:rsidRPr="00F124C8">
        <w:rPr>
          <w:rFonts w:ascii="Times New Roman" w:hAnsi="Times New Roman" w:cs="Times New Roman"/>
          <w:sz w:val="24"/>
          <w:szCs w:val="24"/>
        </w:rPr>
        <w:t>u někter</w:t>
      </w:r>
      <w:r w:rsidR="00F124C8">
        <w:rPr>
          <w:rFonts w:ascii="Times New Roman" w:hAnsi="Times New Roman" w:cs="Times New Roman"/>
          <w:sz w:val="24"/>
          <w:szCs w:val="24"/>
        </w:rPr>
        <w:t>ých</w:t>
      </w:r>
      <w:r w:rsidR="00662A91" w:rsidRPr="00F124C8">
        <w:rPr>
          <w:rFonts w:ascii="Times New Roman" w:hAnsi="Times New Roman" w:cs="Times New Roman"/>
          <w:sz w:val="24"/>
          <w:szCs w:val="24"/>
        </w:rPr>
        <w:t xml:space="preserve"> ustanovení zákona o</w:t>
      </w:r>
      <w:r w:rsidR="00F124C8">
        <w:rPr>
          <w:rFonts w:ascii="Times New Roman" w:hAnsi="Times New Roman" w:cs="Times New Roman"/>
          <w:sz w:val="24"/>
          <w:szCs w:val="24"/>
        </w:rPr>
        <w:t> </w:t>
      </w:r>
      <w:r w:rsidR="00662A91" w:rsidRPr="00F124C8">
        <w:rPr>
          <w:rFonts w:ascii="Times New Roman" w:hAnsi="Times New Roman" w:cs="Times New Roman"/>
          <w:sz w:val="24"/>
          <w:szCs w:val="24"/>
        </w:rPr>
        <w:t>daních z</w:t>
      </w:r>
      <w:r w:rsidR="00F124C8">
        <w:rPr>
          <w:rFonts w:ascii="Times New Roman" w:hAnsi="Times New Roman" w:cs="Times New Roman"/>
          <w:sz w:val="24"/>
          <w:szCs w:val="24"/>
        </w:rPr>
        <w:t> </w:t>
      </w:r>
      <w:r w:rsidR="00662A91" w:rsidRPr="00F124C8">
        <w:rPr>
          <w:rFonts w:ascii="Times New Roman" w:hAnsi="Times New Roman" w:cs="Times New Roman"/>
          <w:sz w:val="24"/>
          <w:szCs w:val="24"/>
        </w:rPr>
        <w:t>příjmů</w:t>
      </w:r>
      <w:r w:rsidR="00F124C8">
        <w:rPr>
          <w:rFonts w:ascii="Times New Roman" w:hAnsi="Times New Roman" w:cs="Times New Roman"/>
          <w:sz w:val="24"/>
          <w:szCs w:val="24"/>
        </w:rPr>
        <w:t xml:space="preserve"> </w:t>
      </w:r>
      <w:r w:rsidR="00662A91" w:rsidRPr="00F124C8">
        <w:rPr>
          <w:rFonts w:ascii="Times New Roman" w:hAnsi="Times New Roman" w:cs="Times New Roman"/>
          <w:sz w:val="24"/>
          <w:szCs w:val="24"/>
        </w:rPr>
        <w:t>se navrhuje účinnost dnem 1. ledna 2027.</w:t>
      </w:r>
    </w:p>
    <w:p w14:paraId="5D4C2678" w14:textId="77777777" w:rsidR="00E10197" w:rsidRPr="00B575E7" w:rsidRDefault="00E10197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14:paraId="4D6CC3A7" w14:textId="77777777" w:rsidR="00E10197" w:rsidRPr="0050770D" w:rsidRDefault="00E10197" w:rsidP="00E10197">
      <w:pPr>
        <w:pStyle w:val="Bezmezer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5077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Dopady návrhu zákona na státní rozpočet </w:t>
      </w:r>
    </w:p>
    <w:p w14:paraId="609AB362" w14:textId="1E637CCB" w:rsidR="00E10197" w:rsidRPr="00B93F5F" w:rsidRDefault="00E10197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F5F">
        <w:rPr>
          <w:rFonts w:ascii="Times New Roman" w:hAnsi="Times New Roman" w:cs="Times New Roman"/>
          <w:iCs/>
          <w:sz w:val="24"/>
          <w:szCs w:val="24"/>
        </w:rPr>
        <w:t xml:space="preserve">Navrhované změny </w:t>
      </w:r>
      <w:r>
        <w:rPr>
          <w:rFonts w:ascii="Times New Roman" w:hAnsi="Times New Roman" w:cs="Times New Roman"/>
          <w:iCs/>
          <w:sz w:val="24"/>
          <w:szCs w:val="24"/>
        </w:rPr>
        <w:t>zákon</w:t>
      </w:r>
      <w:r w:rsidR="00DD5372">
        <w:rPr>
          <w:rFonts w:ascii="Times New Roman" w:hAnsi="Times New Roman" w:cs="Times New Roman"/>
          <w:iCs/>
          <w:sz w:val="24"/>
          <w:szCs w:val="24"/>
        </w:rPr>
        <w:t>ů</w:t>
      </w:r>
      <w:r>
        <w:rPr>
          <w:rFonts w:ascii="Times New Roman" w:hAnsi="Times New Roman" w:cs="Times New Roman"/>
          <w:iCs/>
          <w:sz w:val="24"/>
          <w:szCs w:val="24"/>
        </w:rPr>
        <w:t xml:space="preserve"> č. 187/2006 Sb., </w:t>
      </w:r>
      <w:r w:rsidR="00DC1CAE">
        <w:rPr>
          <w:rFonts w:ascii="Times New Roman" w:hAnsi="Times New Roman" w:cs="Times New Roman"/>
          <w:iCs/>
          <w:sz w:val="24"/>
          <w:szCs w:val="24"/>
        </w:rPr>
        <w:t xml:space="preserve">č. </w:t>
      </w:r>
      <w:r>
        <w:rPr>
          <w:rFonts w:ascii="Times New Roman" w:hAnsi="Times New Roman" w:cs="Times New Roman"/>
          <w:iCs/>
          <w:sz w:val="24"/>
          <w:szCs w:val="24"/>
        </w:rPr>
        <w:t xml:space="preserve">582/1991 Sb. a </w:t>
      </w:r>
      <w:r w:rsidR="00DC1CAE">
        <w:rPr>
          <w:rFonts w:ascii="Times New Roman" w:hAnsi="Times New Roman" w:cs="Times New Roman"/>
          <w:iCs/>
          <w:sz w:val="24"/>
          <w:szCs w:val="24"/>
        </w:rPr>
        <w:t xml:space="preserve">č. </w:t>
      </w:r>
      <w:r>
        <w:rPr>
          <w:rFonts w:ascii="Times New Roman" w:hAnsi="Times New Roman" w:cs="Times New Roman"/>
          <w:iCs/>
          <w:sz w:val="24"/>
          <w:szCs w:val="24"/>
        </w:rPr>
        <w:t>589/1992 Sb.</w:t>
      </w:r>
      <w:r w:rsidRPr="00B93F5F">
        <w:rPr>
          <w:rFonts w:ascii="Times New Roman" w:hAnsi="Times New Roman" w:cs="Times New Roman"/>
          <w:iCs/>
          <w:sz w:val="24"/>
          <w:szCs w:val="24"/>
        </w:rPr>
        <w:t xml:space="preserve"> si nevyžádají další výdaje státního rozpočtu na úpravu stávajícího IT systému ČSSZ. Náklady na zavedení systému JMHZ jsou za ČSSZ, která bude pověřena technicky zajistit provoz systému JMHZ, vyčísleny v důvodové zprávě navrhovaného zákona o JMHZ. Další náklady nejsou předpokládány.</w:t>
      </w:r>
    </w:p>
    <w:p w14:paraId="29E0AF03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F5F">
        <w:rPr>
          <w:rFonts w:ascii="Times New Roman" w:hAnsi="Times New Roman" w:cs="Times New Roman"/>
          <w:iCs/>
          <w:sz w:val="24"/>
          <w:szCs w:val="24"/>
        </w:rPr>
        <w:t>Náklady na úpravu IT systému MPSV jsou vyčísleny v důvodové zprávě navrhovaného zákona o JMHZ. Další náklady nejsou předpokládány.</w:t>
      </w:r>
    </w:p>
    <w:p w14:paraId="35BC0338" w14:textId="77777777" w:rsidR="00F124C8" w:rsidRDefault="00F124C8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BA6DBF6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F5F">
        <w:rPr>
          <w:rFonts w:ascii="Times New Roman" w:hAnsi="Times New Roman" w:cs="Times New Roman"/>
          <w:iCs/>
          <w:sz w:val="24"/>
          <w:szCs w:val="24"/>
        </w:rPr>
        <w:t>Výdaje na úpravu informačních systémů Finanční správy jsou vyčísleny v důvodové zprávě navrhovaného zákona o JMHZ. Další náklady nejsou předpokládány.</w:t>
      </w:r>
    </w:p>
    <w:p w14:paraId="52341C02" w14:textId="77777777" w:rsidR="00F124C8" w:rsidRDefault="00F124C8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5125FD" w14:textId="77777777" w:rsidR="00E10197" w:rsidRPr="00B93F5F" w:rsidRDefault="00E10197" w:rsidP="00E10197">
      <w:pPr>
        <w:pStyle w:val="Bezmezer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F5F">
        <w:rPr>
          <w:rFonts w:ascii="Times New Roman" w:eastAsia="Times New Roman" w:hAnsi="Times New Roman" w:cs="Times New Roman"/>
          <w:sz w:val="24"/>
        </w:rPr>
        <w:t>Dodatečné náklady ČSÚ budou vydány na úpravu SW systému tak, aby byly připraveny stahovat údaje potřebné pro výkon agend z IIS MPSV prostřednictvím vzdáleného přístupu, aby byly připraveny na nový způsob zpracování dat, a půjde i o další související úpravy interních IT systémů.</w:t>
      </w:r>
    </w:p>
    <w:p w14:paraId="332B2889" w14:textId="77777777" w:rsidR="00E10197" w:rsidRPr="00B93F5F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4D1D4B72" w14:textId="7AE77F44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B6137A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Závěry hodnocení dopadů regulace</w:t>
      </w:r>
      <w:r w:rsidRPr="00DA5C17">
        <w:rPr>
          <w:rFonts w:ascii="Times New Roman" w:hAnsi="Times New Roman" w:cs="Times New Roman"/>
          <w:sz w:val="24"/>
          <w:szCs w:val="24"/>
          <w:u w:val="single"/>
        </w:rPr>
        <w:t xml:space="preserve"> jsou obsaženy v závěrečné zprávě z hodnocení dopadů regulace (RIA</w:t>
      </w:r>
      <w:r w:rsidRPr="00B6137A">
        <w:rPr>
          <w:rFonts w:ascii="Times New Roman" w:hAnsi="Times New Roman" w:cs="Times New Roman"/>
          <w:b/>
          <w:bCs/>
          <w:sz w:val="24"/>
          <w:szCs w:val="24"/>
          <w:u w:val="single"/>
        </w:rPr>
        <w:t>) k</w:t>
      </w:r>
      <w:r w:rsidRPr="00B6137A">
        <w:rPr>
          <w:rFonts w:ascii="Times New Roman" w:hAnsi="Times New Roman" w:cs="Times New Roman"/>
          <w:b/>
          <w:bCs/>
          <w:sz w:val="24"/>
          <w:szCs w:val="24"/>
        </w:rPr>
        <w:t xml:space="preserve"> návrhu zákona o jednotném </w:t>
      </w:r>
      <w:r w:rsidR="00EB0AB4">
        <w:rPr>
          <w:rFonts w:ascii="Times New Roman" w:hAnsi="Times New Roman" w:cs="Times New Roman"/>
          <w:b/>
          <w:bCs/>
          <w:sz w:val="24"/>
          <w:szCs w:val="24"/>
        </w:rPr>
        <w:t xml:space="preserve">měsíčním </w:t>
      </w:r>
      <w:r w:rsidRPr="00B6137A">
        <w:rPr>
          <w:rFonts w:ascii="Times New Roman" w:hAnsi="Times New Roman" w:cs="Times New Roman"/>
          <w:b/>
          <w:bCs/>
          <w:sz w:val="24"/>
          <w:szCs w:val="24"/>
        </w:rPr>
        <w:t>hlášení zaměstnavatele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E4324C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34FAF373" w14:textId="77777777" w:rsidR="00353276" w:rsidRDefault="00353276" w:rsidP="00353276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Návrh zákona se zasílá </w:t>
      </w:r>
      <w:r w:rsidRPr="00353276">
        <w:rPr>
          <w:rFonts w:ascii="Times New Roman" w:hAnsi="Times New Roman" w:cs="Times New Roman"/>
          <w:sz w:val="24"/>
          <w:szCs w:val="24"/>
          <w:u w:val="single"/>
        </w:rPr>
        <w:t>do zúženého meziresortního připomínkového řízení</w:t>
      </w:r>
      <w:r>
        <w:rPr>
          <w:rFonts w:ascii="Times New Roman" w:hAnsi="Times New Roman" w:cs="Times New Roman"/>
          <w:sz w:val="24"/>
          <w:szCs w:val="24"/>
        </w:rPr>
        <w:t>, a to na základě výjimky udělené předsedou LRV č</w:t>
      </w:r>
      <w:r w:rsidRPr="006F0840">
        <w:rPr>
          <w:rFonts w:ascii="Times New Roman" w:hAnsi="Times New Roman" w:cs="Times New Roman"/>
          <w:sz w:val="24"/>
          <w:szCs w:val="24"/>
        </w:rPr>
        <w:t>j. 64645-2024-UVCR</w:t>
      </w:r>
      <w:r>
        <w:rPr>
          <w:rFonts w:ascii="Times New Roman" w:hAnsi="Times New Roman" w:cs="Times New Roman"/>
          <w:sz w:val="24"/>
          <w:szCs w:val="24"/>
        </w:rPr>
        <w:t>, ze dne 6. listopadu 2024.</w:t>
      </w:r>
    </w:p>
    <w:p w14:paraId="616A6486" w14:textId="77777777" w:rsidR="00353276" w:rsidRDefault="00353276" w:rsidP="00353276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7F4F1219" w14:textId="77777777" w:rsidR="00353276" w:rsidRPr="0002555F" w:rsidRDefault="00353276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086A7E4E" w14:textId="77777777" w:rsidR="00E10197" w:rsidRDefault="00E10197" w:rsidP="00E10197">
      <w:pPr>
        <w:pStyle w:val="Bezmezer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5C17">
        <w:rPr>
          <w:rFonts w:ascii="Times New Roman" w:hAnsi="Times New Roman" w:cs="Times New Roman"/>
          <w:sz w:val="24"/>
          <w:szCs w:val="24"/>
          <w:u w:val="single"/>
        </w:rPr>
        <w:t>II. Meziresortní připomínkové řízení</w:t>
      </w:r>
    </w:p>
    <w:p w14:paraId="787C3100" w14:textId="77777777" w:rsidR="00E10197" w:rsidRPr="00DA5C17" w:rsidRDefault="00E10197" w:rsidP="00E10197">
      <w:pPr>
        <w:pStyle w:val="Bezmezer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A5C17">
        <w:rPr>
          <w:rFonts w:ascii="Times New Roman" w:hAnsi="Times New Roman" w:cs="Times New Roman"/>
          <w:i/>
          <w:iCs/>
          <w:sz w:val="24"/>
          <w:szCs w:val="24"/>
        </w:rPr>
        <w:t>(Bude doplněno)</w:t>
      </w:r>
    </w:p>
    <w:p w14:paraId="5B17DF97" w14:textId="3DE99885" w:rsidR="00DD0A01" w:rsidRPr="00E10197" w:rsidRDefault="00DD0A01" w:rsidP="00A97F5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sectPr w:rsidR="00DD0A01" w:rsidRPr="00E1019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60ED2" w14:textId="77777777" w:rsidR="001D1A09" w:rsidRDefault="001D1A09" w:rsidP="006B583E">
      <w:pPr>
        <w:spacing w:after="0" w:line="240" w:lineRule="auto"/>
      </w:pPr>
      <w:r>
        <w:separator/>
      </w:r>
    </w:p>
  </w:endnote>
  <w:endnote w:type="continuationSeparator" w:id="0">
    <w:p w14:paraId="79DA4734" w14:textId="77777777" w:rsidR="001D1A09" w:rsidRDefault="001D1A09" w:rsidP="006B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9811786"/>
      <w:docPartObj>
        <w:docPartGallery w:val="Page Numbers (Bottom of Page)"/>
        <w:docPartUnique/>
      </w:docPartObj>
    </w:sdtPr>
    <w:sdtContent>
      <w:p w14:paraId="34431C89" w14:textId="6007EDDF" w:rsidR="00D20B40" w:rsidRDefault="00D20B4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186D86" w14:textId="77777777" w:rsidR="00D20B40" w:rsidRDefault="00D20B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4758E" w14:textId="77777777" w:rsidR="001D1A09" w:rsidRDefault="001D1A09" w:rsidP="006B583E">
      <w:pPr>
        <w:spacing w:after="0" w:line="240" w:lineRule="auto"/>
      </w:pPr>
      <w:r>
        <w:separator/>
      </w:r>
    </w:p>
  </w:footnote>
  <w:footnote w:type="continuationSeparator" w:id="0">
    <w:p w14:paraId="75077697" w14:textId="77777777" w:rsidR="001D1A09" w:rsidRDefault="001D1A09" w:rsidP="006B5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314"/>
    <w:multiLevelType w:val="hybridMultilevel"/>
    <w:tmpl w:val="03C615F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F91"/>
    <w:multiLevelType w:val="hybridMultilevel"/>
    <w:tmpl w:val="8A541BD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85E1C"/>
    <w:multiLevelType w:val="hybridMultilevel"/>
    <w:tmpl w:val="54CCB2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2C0"/>
    <w:multiLevelType w:val="hybridMultilevel"/>
    <w:tmpl w:val="932A49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B346B"/>
    <w:multiLevelType w:val="hybridMultilevel"/>
    <w:tmpl w:val="79D8CF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14242"/>
    <w:multiLevelType w:val="hybridMultilevel"/>
    <w:tmpl w:val="65E0D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3508E"/>
    <w:multiLevelType w:val="hybridMultilevel"/>
    <w:tmpl w:val="D0FCF444"/>
    <w:lvl w:ilvl="0" w:tplc="8B70D0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70D7E"/>
    <w:multiLevelType w:val="hybridMultilevel"/>
    <w:tmpl w:val="9FBEE7A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5915"/>
    <w:multiLevelType w:val="hybridMultilevel"/>
    <w:tmpl w:val="A16AF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F0E53"/>
    <w:multiLevelType w:val="hybridMultilevel"/>
    <w:tmpl w:val="F4B44FF6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9C82946"/>
    <w:multiLevelType w:val="hybridMultilevel"/>
    <w:tmpl w:val="253CBC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D5C5A"/>
    <w:multiLevelType w:val="hybridMultilevel"/>
    <w:tmpl w:val="95A2D5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41B82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31015"/>
    <w:multiLevelType w:val="hybridMultilevel"/>
    <w:tmpl w:val="5900ED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314309">
    <w:abstractNumId w:val="6"/>
  </w:num>
  <w:num w:numId="2" w16cid:durableId="1367758273">
    <w:abstractNumId w:val="4"/>
  </w:num>
  <w:num w:numId="3" w16cid:durableId="1202549191">
    <w:abstractNumId w:val="8"/>
  </w:num>
  <w:num w:numId="4" w16cid:durableId="102505145">
    <w:abstractNumId w:val="1"/>
  </w:num>
  <w:num w:numId="5" w16cid:durableId="2139763956">
    <w:abstractNumId w:val="7"/>
  </w:num>
  <w:num w:numId="6" w16cid:durableId="1409693976">
    <w:abstractNumId w:val="0"/>
  </w:num>
  <w:num w:numId="7" w16cid:durableId="344327711">
    <w:abstractNumId w:val="2"/>
  </w:num>
  <w:num w:numId="8" w16cid:durableId="290093298">
    <w:abstractNumId w:val="11"/>
  </w:num>
  <w:num w:numId="9" w16cid:durableId="897666687">
    <w:abstractNumId w:val="5"/>
  </w:num>
  <w:num w:numId="10" w16cid:durableId="913512223">
    <w:abstractNumId w:val="12"/>
  </w:num>
  <w:num w:numId="11" w16cid:durableId="969363248">
    <w:abstractNumId w:val="3"/>
  </w:num>
  <w:num w:numId="12" w16cid:durableId="917979969">
    <w:abstractNumId w:val="9"/>
  </w:num>
  <w:num w:numId="13" w16cid:durableId="19104553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68"/>
    <w:rsid w:val="00004271"/>
    <w:rsid w:val="0005243D"/>
    <w:rsid w:val="0007109E"/>
    <w:rsid w:val="000824BE"/>
    <w:rsid w:val="000A654B"/>
    <w:rsid w:val="000E7E45"/>
    <w:rsid w:val="00100030"/>
    <w:rsid w:val="00104A8B"/>
    <w:rsid w:val="00127197"/>
    <w:rsid w:val="00135A2A"/>
    <w:rsid w:val="001512EC"/>
    <w:rsid w:val="001760EC"/>
    <w:rsid w:val="001833CA"/>
    <w:rsid w:val="001A217A"/>
    <w:rsid w:val="001C6412"/>
    <w:rsid w:val="001D1A09"/>
    <w:rsid w:val="001E4DBB"/>
    <w:rsid w:val="001F314F"/>
    <w:rsid w:val="00214263"/>
    <w:rsid w:val="00280C16"/>
    <w:rsid w:val="00293AA8"/>
    <w:rsid w:val="00294195"/>
    <w:rsid w:val="002B4DB0"/>
    <w:rsid w:val="00320EB6"/>
    <w:rsid w:val="003233F4"/>
    <w:rsid w:val="0034536B"/>
    <w:rsid w:val="00353276"/>
    <w:rsid w:val="00355627"/>
    <w:rsid w:val="0036394C"/>
    <w:rsid w:val="00376AE9"/>
    <w:rsid w:val="00387C2D"/>
    <w:rsid w:val="0039615C"/>
    <w:rsid w:val="003A3769"/>
    <w:rsid w:val="003F2EF9"/>
    <w:rsid w:val="003F5582"/>
    <w:rsid w:val="00410304"/>
    <w:rsid w:val="0042475D"/>
    <w:rsid w:val="00445AB4"/>
    <w:rsid w:val="00450581"/>
    <w:rsid w:val="00470668"/>
    <w:rsid w:val="004774B1"/>
    <w:rsid w:val="004C068B"/>
    <w:rsid w:val="004D163D"/>
    <w:rsid w:val="004E09A0"/>
    <w:rsid w:val="004E7160"/>
    <w:rsid w:val="004E753C"/>
    <w:rsid w:val="00523A53"/>
    <w:rsid w:val="00532FC2"/>
    <w:rsid w:val="005852DE"/>
    <w:rsid w:val="005932CC"/>
    <w:rsid w:val="005B6021"/>
    <w:rsid w:val="005C5D24"/>
    <w:rsid w:val="00605650"/>
    <w:rsid w:val="00623ACC"/>
    <w:rsid w:val="00625DCC"/>
    <w:rsid w:val="00662A91"/>
    <w:rsid w:val="00670063"/>
    <w:rsid w:val="006B583E"/>
    <w:rsid w:val="006D2EE2"/>
    <w:rsid w:val="006D7651"/>
    <w:rsid w:val="006F2269"/>
    <w:rsid w:val="007046C4"/>
    <w:rsid w:val="00713D9A"/>
    <w:rsid w:val="007315EB"/>
    <w:rsid w:val="0074713D"/>
    <w:rsid w:val="0075486E"/>
    <w:rsid w:val="0076146F"/>
    <w:rsid w:val="00774969"/>
    <w:rsid w:val="00780CB3"/>
    <w:rsid w:val="007A3000"/>
    <w:rsid w:val="007A3E2E"/>
    <w:rsid w:val="007A5640"/>
    <w:rsid w:val="007C7145"/>
    <w:rsid w:val="007D2240"/>
    <w:rsid w:val="007D5144"/>
    <w:rsid w:val="00803ECB"/>
    <w:rsid w:val="00833388"/>
    <w:rsid w:val="00897A52"/>
    <w:rsid w:val="008A4D90"/>
    <w:rsid w:val="008A57CF"/>
    <w:rsid w:val="008F0023"/>
    <w:rsid w:val="00912BA6"/>
    <w:rsid w:val="00934D60"/>
    <w:rsid w:val="0094679B"/>
    <w:rsid w:val="00962DD2"/>
    <w:rsid w:val="0098780B"/>
    <w:rsid w:val="009A506A"/>
    <w:rsid w:val="009A5890"/>
    <w:rsid w:val="009B4170"/>
    <w:rsid w:val="009C1730"/>
    <w:rsid w:val="009C79D8"/>
    <w:rsid w:val="009E2C10"/>
    <w:rsid w:val="009F55EE"/>
    <w:rsid w:val="009F5A51"/>
    <w:rsid w:val="00A07AC6"/>
    <w:rsid w:val="00A333D6"/>
    <w:rsid w:val="00A53692"/>
    <w:rsid w:val="00A62141"/>
    <w:rsid w:val="00A70920"/>
    <w:rsid w:val="00A97F5F"/>
    <w:rsid w:val="00B26E66"/>
    <w:rsid w:val="00B839CB"/>
    <w:rsid w:val="00B87BCF"/>
    <w:rsid w:val="00BA6ACC"/>
    <w:rsid w:val="00BD003E"/>
    <w:rsid w:val="00BD6C84"/>
    <w:rsid w:val="00BE1132"/>
    <w:rsid w:val="00BF21D2"/>
    <w:rsid w:val="00C032C7"/>
    <w:rsid w:val="00C1103D"/>
    <w:rsid w:val="00C25FE0"/>
    <w:rsid w:val="00C26340"/>
    <w:rsid w:val="00C61B84"/>
    <w:rsid w:val="00C61EDE"/>
    <w:rsid w:val="00C90035"/>
    <w:rsid w:val="00CA383F"/>
    <w:rsid w:val="00CC5834"/>
    <w:rsid w:val="00CC6B5F"/>
    <w:rsid w:val="00CF6D2E"/>
    <w:rsid w:val="00D20B40"/>
    <w:rsid w:val="00D636FC"/>
    <w:rsid w:val="00D816B8"/>
    <w:rsid w:val="00D8564A"/>
    <w:rsid w:val="00D97C5D"/>
    <w:rsid w:val="00DC1CAE"/>
    <w:rsid w:val="00DD0A01"/>
    <w:rsid w:val="00DD5372"/>
    <w:rsid w:val="00DE3293"/>
    <w:rsid w:val="00DF0C87"/>
    <w:rsid w:val="00E10197"/>
    <w:rsid w:val="00E2094D"/>
    <w:rsid w:val="00E5375A"/>
    <w:rsid w:val="00E66FA4"/>
    <w:rsid w:val="00E8438F"/>
    <w:rsid w:val="00E8513A"/>
    <w:rsid w:val="00E96977"/>
    <w:rsid w:val="00EB0AB4"/>
    <w:rsid w:val="00EC2B8D"/>
    <w:rsid w:val="00EC453D"/>
    <w:rsid w:val="00EE3950"/>
    <w:rsid w:val="00F00A0F"/>
    <w:rsid w:val="00F124C8"/>
    <w:rsid w:val="00F41DE5"/>
    <w:rsid w:val="00F4711E"/>
    <w:rsid w:val="00F56ACE"/>
    <w:rsid w:val="00F66CA1"/>
    <w:rsid w:val="00F93C77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7E39F"/>
  <w15:chartTrackingRefBased/>
  <w15:docId w15:val="{7972E52D-6B58-46A6-882A-FF993C3E1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7548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D6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6C84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75486E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97C5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7C5D"/>
    <w:pPr>
      <w:spacing w:after="200"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7C5D"/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7D2240"/>
    <w:rPr>
      <w:rFonts w:ascii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20B40"/>
  </w:style>
  <w:style w:type="paragraph" w:styleId="Zpat">
    <w:name w:val="footer"/>
    <w:basedOn w:val="Normln"/>
    <w:link w:val="ZpatChar"/>
    <w:uiPriority w:val="99"/>
    <w:unhideWhenUsed/>
    <w:rsid w:val="00D2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0B40"/>
  </w:style>
  <w:style w:type="paragraph" w:styleId="Bezmezer">
    <w:name w:val="No Spacing"/>
    <w:uiPriority w:val="1"/>
    <w:qFormat/>
    <w:rsid w:val="00A97F5F"/>
    <w:pPr>
      <w:spacing w:after="0" w:line="240" w:lineRule="auto"/>
    </w:pPr>
  </w:style>
  <w:style w:type="paragraph" w:styleId="Revize">
    <w:name w:val="Revision"/>
    <w:hidden/>
    <w:uiPriority w:val="99"/>
    <w:semiHidden/>
    <w:rsid w:val="00F66C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33DE5-EE97-4695-B642-1699F04B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898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Vandová Šárka Mgr. (MPSV)</dc:creator>
  <cp:keywords/>
  <dc:description/>
  <cp:lastModifiedBy>b.</cp:lastModifiedBy>
  <cp:revision>11</cp:revision>
  <cp:lastPrinted>2024-10-08T10:09:00Z</cp:lastPrinted>
  <dcterms:created xsi:type="dcterms:W3CDTF">2024-11-08T12:21:00Z</dcterms:created>
  <dcterms:modified xsi:type="dcterms:W3CDTF">2024-11-21T10:21:00Z</dcterms:modified>
</cp:coreProperties>
</file>