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3A2CB" w14:textId="56AFD2D8" w:rsidR="00CD72CD" w:rsidRPr="000473CD" w:rsidRDefault="000473CD" w:rsidP="000473CD">
      <w:pPr>
        <w:ind w:right="-568"/>
        <w:jc w:val="center"/>
        <w:rPr>
          <w:b/>
          <w:bCs/>
        </w:rPr>
      </w:pPr>
      <w:r w:rsidRPr="000473CD">
        <w:rPr>
          <w:b/>
          <w:bCs/>
        </w:rPr>
        <w:t>Podnikatelský balíček</w:t>
      </w:r>
    </w:p>
    <w:tbl>
      <w:tblPr>
        <w:tblW w:w="10080" w:type="dxa"/>
        <w:tblCellMar>
          <w:left w:w="70" w:type="dxa"/>
          <w:right w:w="70" w:type="dxa"/>
        </w:tblCellMar>
        <w:tblLook w:val="04A0" w:firstRow="1" w:lastRow="0" w:firstColumn="1" w:lastColumn="0" w:noHBand="0" w:noVBand="1"/>
      </w:tblPr>
      <w:tblGrid>
        <w:gridCol w:w="580"/>
        <w:gridCol w:w="2200"/>
        <w:gridCol w:w="5100"/>
        <w:gridCol w:w="980"/>
        <w:gridCol w:w="1220"/>
      </w:tblGrid>
      <w:tr w:rsidR="00560098" w:rsidRPr="00560098" w14:paraId="25609E5C" w14:textId="77777777" w:rsidTr="00560098">
        <w:trPr>
          <w:trHeight w:val="590"/>
        </w:trPr>
        <w:tc>
          <w:tcPr>
            <w:tcW w:w="580" w:type="dxa"/>
            <w:tcBorders>
              <w:top w:val="single" w:sz="8" w:space="0" w:color="auto"/>
              <w:left w:val="single" w:sz="8" w:space="0" w:color="auto"/>
              <w:bottom w:val="single" w:sz="8" w:space="0" w:color="auto"/>
              <w:right w:val="single" w:sz="4" w:space="0" w:color="auto"/>
            </w:tcBorders>
            <w:shd w:val="clear" w:color="000000" w:fill="8EA9DB"/>
            <w:vAlign w:val="center"/>
            <w:hideMark/>
          </w:tcPr>
          <w:p w14:paraId="202E223E" w14:textId="77777777" w:rsidR="00560098" w:rsidRPr="00560098" w:rsidRDefault="00560098" w:rsidP="00560098">
            <w:pPr>
              <w:spacing w:after="0" w:line="240" w:lineRule="auto"/>
              <w:jc w:val="center"/>
              <w:rPr>
                <w:rFonts w:ascii="Calibri" w:eastAsia="Times New Roman" w:hAnsi="Calibri" w:cs="Calibri"/>
                <w:b/>
                <w:bCs/>
                <w:color w:val="000000"/>
                <w:lang w:eastAsia="cs-CZ"/>
              </w:rPr>
            </w:pPr>
            <w:proofErr w:type="spellStart"/>
            <w:r w:rsidRPr="00560098">
              <w:rPr>
                <w:rFonts w:ascii="Calibri" w:eastAsia="Times New Roman" w:hAnsi="Calibri" w:cs="Calibri"/>
                <w:b/>
                <w:bCs/>
                <w:color w:val="000000"/>
                <w:lang w:eastAsia="cs-CZ"/>
              </w:rPr>
              <w:t>Poř</w:t>
            </w:r>
            <w:proofErr w:type="spellEnd"/>
            <w:r w:rsidRPr="00560098">
              <w:rPr>
                <w:rFonts w:ascii="Calibri" w:eastAsia="Times New Roman" w:hAnsi="Calibri" w:cs="Calibri"/>
                <w:b/>
                <w:bCs/>
                <w:color w:val="000000"/>
                <w:lang w:eastAsia="cs-CZ"/>
              </w:rPr>
              <w:t>. číslo</w:t>
            </w:r>
          </w:p>
        </w:tc>
        <w:tc>
          <w:tcPr>
            <w:tcW w:w="2200" w:type="dxa"/>
            <w:tcBorders>
              <w:top w:val="single" w:sz="8" w:space="0" w:color="auto"/>
              <w:left w:val="nil"/>
              <w:bottom w:val="single" w:sz="8" w:space="0" w:color="auto"/>
              <w:right w:val="single" w:sz="4" w:space="0" w:color="auto"/>
            </w:tcBorders>
            <w:shd w:val="clear" w:color="000000" w:fill="8EA9DB"/>
            <w:vAlign w:val="center"/>
            <w:hideMark/>
          </w:tcPr>
          <w:p w14:paraId="24E47393" w14:textId="77777777" w:rsidR="00560098" w:rsidRPr="00560098" w:rsidRDefault="00560098" w:rsidP="00560098">
            <w:pPr>
              <w:spacing w:after="0" w:line="240" w:lineRule="auto"/>
              <w:jc w:val="center"/>
              <w:rPr>
                <w:rFonts w:ascii="Calibri" w:eastAsia="Times New Roman" w:hAnsi="Calibri" w:cs="Calibri"/>
                <w:b/>
                <w:bCs/>
                <w:color w:val="000000"/>
                <w:lang w:eastAsia="cs-CZ"/>
              </w:rPr>
            </w:pPr>
            <w:r w:rsidRPr="00560098">
              <w:rPr>
                <w:rFonts w:ascii="Calibri" w:eastAsia="Times New Roman" w:hAnsi="Calibri" w:cs="Calibri"/>
                <w:b/>
                <w:bCs/>
                <w:color w:val="000000"/>
                <w:lang w:eastAsia="cs-CZ"/>
              </w:rPr>
              <w:t>Námět</w:t>
            </w:r>
          </w:p>
        </w:tc>
        <w:tc>
          <w:tcPr>
            <w:tcW w:w="5100" w:type="dxa"/>
            <w:tcBorders>
              <w:top w:val="single" w:sz="8" w:space="0" w:color="auto"/>
              <w:left w:val="nil"/>
              <w:bottom w:val="single" w:sz="8" w:space="0" w:color="auto"/>
              <w:right w:val="single" w:sz="4" w:space="0" w:color="auto"/>
            </w:tcBorders>
            <w:shd w:val="clear" w:color="000000" w:fill="8EA9DB"/>
            <w:vAlign w:val="center"/>
            <w:hideMark/>
          </w:tcPr>
          <w:p w14:paraId="6B329A14" w14:textId="77777777" w:rsidR="00560098" w:rsidRPr="00560098" w:rsidRDefault="00560098" w:rsidP="00560098">
            <w:pPr>
              <w:spacing w:after="0" w:line="240" w:lineRule="auto"/>
              <w:jc w:val="center"/>
              <w:rPr>
                <w:rFonts w:ascii="Calibri" w:eastAsia="Times New Roman" w:hAnsi="Calibri" w:cs="Calibri"/>
                <w:b/>
                <w:bCs/>
                <w:color w:val="000000"/>
                <w:lang w:eastAsia="cs-CZ"/>
              </w:rPr>
            </w:pPr>
            <w:r w:rsidRPr="00560098">
              <w:rPr>
                <w:rFonts w:ascii="Calibri" w:eastAsia="Times New Roman" w:hAnsi="Calibri" w:cs="Calibri"/>
                <w:b/>
                <w:bCs/>
                <w:color w:val="000000"/>
                <w:lang w:eastAsia="cs-CZ"/>
              </w:rPr>
              <w:t>Návrh řešení</w:t>
            </w:r>
          </w:p>
        </w:tc>
        <w:tc>
          <w:tcPr>
            <w:tcW w:w="980" w:type="dxa"/>
            <w:tcBorders>
              <w:top w:val="single" w:sz="8" w:space="0" w:color="auto"/>
              <w:left w:val="nil"/>
              <w:bottom w:val="single" w:sz="8" w:space="0" w:color="auto"/>
              <w:right w:val="single" w:sz="4" w:space="0" w:color="auto"/>
            </w:tcBorders>
            <w:shd w:val="clear" w:color="000000" w:fill="8EA9DB"/>
            <w:noWrap/>
            <w:vAlign w:val="center"/>
            <w:hideMark/>
          </w:tcPr>
          <w:p w14:paraId="0F4DDCA4" w14:textId="77777777" w:rsidR="00560098" w:rsidRPr="00560098" w:rsidRDefault="00560098" w:rsidP="00560098">
            <w:pPr>
              <w:spacing w:after="0" w:line="240" w:lineRule="auto"/>
              <w:jc w:val="center"/>
              <w:rPr>
                <w:rFonts w:ascii="Calibri" w:eastAsia="Times New Roman" w:hAnsi="Calibri" w:cs="Calibri"/>
                <w:b/>
                <w:bCs/>
                <w:color w:val="000000"/>
                <w:lang w:eastAsia="cs-CZ"/>
              </w:rPr>
            </w:pPr>
            <w:r w:rsidRPr="00560098">
              <w:rPr>
                <w:rFonts w:ascii="Calibri" w:eastAsia="Times New Roman" w:hAnsi="Calibri" w:cs="Calibri"/>
                <w:b/>
                <w:bCs/>
                <w:color w:val="000000"/>
                <w:lang w:eastAsia="cs-CZ"/>
              </w:rPr>
              <w:t>Gestor</w:t>
            </w:r>
          </w:p>
        </w:tc>
        <w:tc>
          <w:tcPr>
            <w:tcW w:w="1220" w:type="dxa"/>
            <w:tcBorders>
              <w:top w:val="single" w:sz="8" w:space="0" w:color="auto"/>
              <w:left w:val="nil"/>
              <w:bottom w:val="single" w:sz="8" w:space="0" w:color="auto"/>
              <w:right w:val="single" w:sz="8" w:space="0" w:color="auto"/>
            </w:tcBorders>
            <w:shd w:val="clear" w:color="000000" w:fill="8EA9DB"/>
            <w:noWrap/>
            <w:vAlign w:val="center"/>
            <w:hideMark/>
          </w:tcPr>
          <w:p w14:paraId="39163E4B" w14:textId="77777777" w:rsidR="00560098" w:rsidRPr="00560098" w:rsidRDefault="00560098" w:rsidP="00560098">
            <w:pPr>
              <w:spacing w:after="0" w:line="240" w:lineRule="auto"/>
              <w:jc w:val="center"/>
              <w:rPr>
                <w:rFonts w:ascii="Calibri" w:eastAsia="Times New Roman" w:hAnsi="Calibri" w:cs="Calibri"/>
                <w:b/>
                <w:bCs/>
                <w:color w:val="000000"/>
                <w:lang w:eastAsia="cs-CZ"/>
              </w:rPr>
            </w:pPr>
            <w:r w:rsidRPr="00560098">
              <w:rPr>
                <w:rFonts w:ascii="Calibri" w:eastAsia="Times New Roman" w:hAnsi="Calibri" w:cs="Calibri"/>
                <w:b/>
                <w:bCs/>
                <w:color w:val="000000"/>
                <w:lang w:eastAsia="cs-CZ"/>
              </w:rPr>
              <w:t>Spolupráce</w:t>
            </w:r>
          </w:p>
        </w:tc>
      </w:tr>
      <w:tr w:rsidR="00560098" w:rsidRPr="00560098" w14:paraId="10F96BEA" w14:textId="77777777" w:rsidTr="00560098">
        <w:trPr>
          <w:trHeight w:val="1460"/>
        </w:trPr>
        <w:tc>
          <w:tcPr>
            <w:tcW w:w="580" w:type="dxa"/>
            <w:tcBorders>
              <w:top w:val="nil"/>
              <w:left w:val="single" w:sz="4" w:space="0" w:color="auto"/>
              <w:bottom w:val="single" w:sz="4" w:space="0" w:color="auto"/>
              <w:right w:val="single" w:sz="4" w:space="0" w:color="auto"/>
            </w:tcBorders>
            <w:shd w:val="clear" w:color="auto" w:fill="auto"/>
            <w:noWrap/>
            <w:hideMark/>
          </w:tcPr>
          <w:p w14:paraId="06A80478" w14:textId="77777777" w:rsidR="00560098" w:rsidRPr="00560098" w:rsidRDefault="00560098" w:rsidP="00560098">
            <w:pPr>
              <w:spacing w:after="0" w:line="240" w:lineRule="auto"/>
              <w:jc w:val="center"/>
              <w:rPr>
                <w:rFonts w:ascii="Calibri" w:eastAsia="Times New Roman" w:hAnsi="Calibri" w:cs="Calibri"/>
                <w:color w:val="000000"/>
                <w:lang w:eastAsia="cs-CZ"/>
              </w:rPr>
            </w:pPr>
            <w:r w:rsidRPr="00560098">
              <w:rPr>
                <w:rFonts w:ascii="Calibri" w:eastAsia="Times New Roman" w:hAnsi="Calibri" w:cs="Calibri"/>
                <w:color w:val="000000"/>
                <w:lang w:eastAsia="cs-CZ"/>
              </w:rPr>
              <w:t>1</w:t>
            </w:r>
          </w:p>
        </w:tc>
        <w:tc>
          <w:tcPr>
            <w:tcW w:w="2200" w:type="dxa"/>
            <w:tcBorders>
              <w:top w:val="nil"/>
              <w:left w:val="nil"/>
              <w:bottom w:val="single" w:sz="4" w:space="0" w:color="auto"/>
              <w:right w:val="single" w:sz="4" w:space="0" w:color="auto"/>
            </w:tcBorders>
            <w:shd w:val="clear" w:color="auto" w:fill="auto"/>
            <w:hideMark/>
          </w:tcPr>
          <w:p w14:paraId="76C02949" w14:textId="77777777"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Databáze informačních povinností (DIP)</w:t>
            </w:r>
          </w:p>
        </w:tc>
        <w:tc>
          <w:tcPr>
            <w:tcW w:w="5100" w:type="dxa"/>
            <w:tcBorders>
              <w:top w:val="nil"/>
              <w:left w:val="nil"/>
              <w:bottom w:val="single" w:sz="4" w:space="0" w:color="auto"/>
              <w:right w:val="single" w:sz="4" w:space="0" w:color="auto"/>
            </w:tcBorders>
            <w:shd w:val="clear" w:color="auto" w:fill="auto"/>
            <w:hideMark/>
          </w:tcPr>
          <w:p w14:paraId="44FCD07A" w14:textId="77777777" w:rsidR="00560098" w:rsidRPr="00560098" w:rsidRDefault="00560098" w:rsidP="00357B8E">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 xml:space="preserve">Zveřejnění povinností podnikatelů v jednom informačním systému a jejich průběžná aktualizace. </w:t>
            </w:r>
          </w:p>
        </w:tc>
        <w:tc>
          <w:tcPr>
            <w:tcW w:w="980" w:type="dxa"/>
            <w:tcBorders>
              <w:top w:val="nil"/>
              <w:left w:val="nil"/>
              <w:bottom w:val="single" w:sz="4" w:space="0" w:color="auto"/>
              <w:right w:val="single" w:sz="4" w:space="0" w:color="auto"/>
            </w:tcBorders>
            <w:shd w:val="clear" w:color="auto" w:fill="auto"/>
            <w:noWrap/>
            <w:hideMark/>
          </w:tcPr>
          <w:p w14:paraId="31D6B502" w14:textId="77777777" w:rsidR="00560098" w:rsidRPr="00560098" w:rsidRDefault="00560098" w:rsidP="00560098">
            <w:pPr>
              <w:spacing w:after="0" w:line="240" w:lineRule="auto"/>
              <w:jc w:val="center"/>
              <w:rPr>
                <w:rFonts w:ascii="Calibri" w:eastAsia="Times New Roman" w:hAnsi="Calibri" w:cs="Calibri"/>
                <w:color w:val="000000"/>
                <w:lang w:eastAsia="cs-CZ"/>
              </w:rPr>
            </w:pPr>
            <w:r w:rsidRPr="00560098">
              <w:rPr>
                <w:rFonts w:ascii="Calibri" w:eastAsia="Times New Roman" w:hAnsi="Calibri" w:cs="Calibri"/>
                <w:color w:val="000000"/>
                <w:lang w:eastAsia="cs-CZ"/>
              </w:rPr>
              <w:t>MPO</w:t>
            </w:r>
          </w:p>
        </w:tc>
        <w:tc>
          <w:tcPr>
            <w:tcW w:w="1220" w:type="dxa"/>
            <w:tcBorders>
              <w:top w:val="nil"/>
              <w:left w:val="nil"/>
              <w:bottom w:val="single" w:sz="4" w:space="0" w:color="auto"/>
              <w:right w:val="single" w:sz="4" w:space="0" w:color="auto"/>
            </w:tcBorders>
            <w:shd w:val="clear" w:color="auto" w:fill="auto"/>
            <w:hideMark/>
          </w:tcPr>
          <w:p w14:paraId="14EADBA8" w14:textId="77777777"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dotčené ústřední orgány státní správy</w:t>
            </w:r>
          </w:p>
        </w:tc>
      </w:tr>
      <w:tr w:rsidR="00560098" w:rsidRPr="00560098" w14:paraId="30B92183" w14:textId="77777777" w:rsidTr="00560098">
        <w:trPr>
          <w:trHeight w:val="690"/>
        </w:trPr>
        <w:tc>
          <w:tcPr>
            <w:tcW w:w="580" w:type="dxa"/>
            <w:tcBorders>
              <w:top w:val="nil"/>
              <w:left w:val="single" w:sz="4" w:space="0" w:color="auto"/>
              <w:bottom w:val="single" w:sz="4" w:space="0" w:color="auto"/>
              <w:right w:val="single" w:sz="4" w:space="0" w:color="auto"/>
            </w:tcBorders>
            <w:shd w:val="clear" w:color="auto" w:fill="auto"/>
            <w:noWrap/>
            <w:hideMark/>
          </w:tcPr>
          <w:p w14:paraId="26284E99" w14:textId="1FF3F680" w:rsidR="00560098" w:rsidRPr="00560098" w:rsidRDefault="00922324" w:rsidP="00560098">
            <w:pPr>
              <w:spacing w:after="0" w:line="24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2</w:t>
            </w:r>
          </w:p>
        </w:tc>
        <w:tc>
          <w:tcPr>
            <w:tcW w:w="2200" w:type="dxa"/>
            <w:tcBorders>
              <w:top w:val="nil"/>
              <w:left w:val="nil"/>
              <w:bottom w:val="single" w:sz="4" w:space="0" w:color="auto"/>
              <w:right w:val="single" w:sz="4" w:space="0" w:color="auto"/>
            </w:tcBorders>
            <w:shd w:val="clear" w:color="auto" w:fill="auto"/>
            <w:hideMark/>
          </w:tcPr>
          <w:p w14:paraId="735C18EC" w14:textId="77777777"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Portál živnostenského podnikání</w:t>
            </w:r>
          </w:p>
        </w:tc>
        <w:tc>
          <w:tcPr>
            <w:tcW w:w="5100" w:type="dxa"/>
            <w:tcBorders>
              <w:top w:val="nil"/>
              <w:left w:val="nil"/>
              <w:bottom w:val="single" w:sz="4" w:space="0" w:color="auto"/>
              <w:right w:val="single" w:sz="4" w:space="0" w:color="auto"/>
            </w:tcBorders>
            <w:shd w:val="clear" w:color="auto" w:fill="auto"/>
            <w:hideMark/>
          </w:tcPr>
          <w:p w14:paraId="2F3511AB" w14:textId="27E242E7"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Provést úpravy s cílem dosáhnout uživatelsky přívětivější podoby portálu.</w:t>
            </w:r>
            <w:r w:rsidR="009050AC">
              <w:rPr>
                <w:rFonts w:ascii="Calibri" w:eastAsia="Times New Roman" w:hAnsi="Calibri" w:cs="Calibri"/>
                <w:color w:val="000000"/>
                <w:lang w:eastAsia="cs-CZ"/>
              </w:rPr>
              <w:t xml:space="preserve"> </w:t>
            </w:r>
            <w:r w:rsidR="009050AC" w:rsidRPr="000A7259">
              <w:rPr>
                <w:rFonts w:ascii="Calibri" w:eastAsia="Times New Roman" w:hAnsi="Calibri" w:cs="Calibri"/>
                <w:color w:val="000000"/>
                <w:lang w:eastAsia="cs-CZ"/>
              </w:rPr>
              <w:t>Zapojení umělé inteligence, která pomůže uživatelům při řešení jejich podnětů.</w:t>
            </w:r>
          </w:p>
        </w:tc>
        <w:tc>
          <w:tcPr>
            <w:tcW w:w="980" w:type="dxa"/>
            <w:tcBorders>
              <w:top w:val="nil"/>
              <w:left w:val="nil"/>
              <w:bottom w:val="single" w:sz="4" w:space="0" w:color="auto"/>
              <w:right w:val="single" w:sz="4" w:space="0" w:color="auto"/>
            </w:tcBorders>
            <w:shd w:val="clear" w:color="auto" w:fill="auto"/>
            <w:noWrap/>
            <w:hideMark/>
          </w:tcPr>
          <w:p w14:paraId="21F39162" w14:textId="77777777" w:rsidR="00560098" w:rsidRPr="00560098" w:rsidRDefault="00560098" w:rsidP="00560098">
            <w:pPr>
              <w:spacing w:after="0" w:line="240" w:lineRule="auto"/>
              <w:jc w:val="center"/>
              <w:rPr>
                <w:rFonts w:ascii="Calibri" w:eastAsia="Times New Roman" w:hAnsi="Calibri" w:cs="Calibri"/>
                <w:color w:val="000000"/>
                <w:lang w:eastAsia="cs-CZ"/>
              </w:rPr>
            </w:pPr>
            <w:r w:rsidRPr="00560098">
              <w:rPr>
                <w:rFonts w:ascii="Calibri" w:eastAsia="Times New Roman" w:hAnsi="Calibri" w:cs="Calibri"/>
                <w:color w:val="000000"/>
                <w:lang w:eastAsia="cs-CZ"/>
              </w:rPr>
              <w:t>MPO</w:t>
            </w:r>
          </w:p>
        </w:tc>
        <w:tc>
          <w:tcPr>
            <w:tcW w:w="1220" w:type="dxa"/>
            <w:tcBorders>
              <w:top w:val="nil"/>
              <w:left w:val="nil"/>
              <w:bottom w:val="single" w:sz="4" w:space="0" w:color="auto"/>
              <w:right w:val="single" w:sz="4" w:space="0" w:color="auto"/>
            </w:tcBorders>
            <w:shd w:val="clear" w:color="auto" w:fill="auto"/>
            <w:noWrap/>
            <w:hideMark/>
          </w:tcPr>
          <w:p w14:paraId="181D224A" w14:textId="77777777"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 </w:t>
            </w:r>
          </w:p>
        </w:tc>
      </w:tr>
      <w:tr w:rsidR="00560098" w:rsidRPr="00560098" w14:paraId="4A29CF5C" w14:textId="77777777" w:rsidTr="00560098">
        <w:trPr>
          <w:trHeight w:val="930"/>
        </w:trPr>
        <w:tc>
          <w:tcPr>
            <w:tcW w:w="580" w:type="dxa"/>
            <w:tcBorders>
              <w:top w:val="nil"/>
              <w:left w:val="single" w:sz="4" w:space="0" w:color="auto"/>
              <w:bottom w:val="single" w:sz="4" w:space="0" w:color="auto"/>
              <w:right w:val="single" w:sz="4" w:space="0" w:color="auto"/>
            </w:tcBorders>
            <w:shd w:val="clear" w:color="auto" w:fill="auto"/>
            <w:noWrap/>
            <w:hideMark/>
          </w:tcPr>
          <w:p w14:paraId="49477402" w14:textId="70345605" w:rsidR="00560098" w:rsidRPr="00560098" w:rsidRDefault="00922324" w:rsidP="00560098">
            <w:pPr>
              <w:spacing w:after="0" w:line="24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3</w:t>
            </w:r>
          </w:p>
        </w:tc>
        <w:tc>
          <w:tcPr>
            <w:tcW w:w="2200" w:type="dxa"/>
            <w:tcBorders>
              <w:top w:val="nil"/>
              <w:left w:val="nil"/>
              <w:bottom w:val="single" w:sz="4" w:space="0" w:color="auto"/>
              <w:right w:val="single" w:sz="4" w:space="0" w:color="auto"/>
            </w:tcBorders>
            <w:shd w:val="clear" w:color="auto" w:fill="auto"/>
            <w:hideMark/>
          </w:tcPr>
          <w:p w14:paraId="553A4D43" w14:textId="77777777"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Zrušení povinnosti uvádět údaj o doručovací adrese při ohlášení živnosti</w:t>
            </w:r>
          </w:p>
        </w:tc>
        <w:tc>
          <w:tcPr>
            <w:tcW w:w="5100" w:type="dxa"/>
            <w:tcBorders>
              <w:top w:val="nil"/>
              <w:left w:val="nil"/>
              <w:bottom w:val="single" w:sz="4" w:space="0" w:color="auto"/>
              <w:right w:val="single" w:sz="4" w:space="0" w:color="auto"/>
            </w:tcBorders>
            <w:shd w:val="clear" w:color="auto" w:fill="auto"/>
            <w:hideMark/>
          </w:tcPr>
          <w:p w14:paraId="38B2E9B1" w14:textId="60CE7D2A"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Úprava živnostenského zákona – zrušení povinnosti uvádět údaj o doručovací adrese v souvislosti se zavedením datových schránek</w:t>
            </w:r>
            <w:r w:rsidRPr="001E1A86">
              <w:rPr>
                <w:rFonts w:ascii="Calibri" w:eastAsia="Times New Roman" w:hAnsi="Calibri" w:cs="Calibri"/>
                <w:color w:val="000000"/>
                <w:lang w:eastAsia="cs-CZ"/>
              </w:rPr>
              <w:t>.</w:t>
            </w:r>
            <w:r w:rsidR="00132E1A" w:rsidRPr="001E1A86">
              <w:rPr>
                <w:rFonts w:ascii="Calibri" w:eastAsia="Times New Roman" w:hAnsi="Calibri" w:cs="Calibri"/>
                <w:color w:val="000000"/>
                <w:lang w:eastAsia="cs-CZ"/>
              </w:rPr>
              <w:t xml:space="preserve"> Údaj o dokládání doručovací adresy je v současné době již nadbytečný.</w:t>
            </w:r>
          </w:p>
        </w:tc>
        <w:tc>
          <w:tcPr>
            <w:tcW w:w="980" w:type="dxa"/>
            <w:tcBorders>
              <w:top w:val="nil"/>
              <w:left w:val="nil"/>
              <w:bottom w:val="single" w:sz="4" w:space="0" w:color="auto"/>
              <w:right w:val="single" w:sz="4" w:space="0" w:color="auto"/>
            </w:tcBorders>
            <w:shd w:val="clear" w:color="auto" w:fill="auto"/>
            <w:noWrap/>
            <w:hideMark/>
          </w:tcPr>
          <w:p w14:paraId="42BC09C9" w14:textId="77777777" w:rsidR="00560098" w:rsidRPr="00560098" w:rsidRDefault="00560098" w:rsidP="00560098">
            <w:pPr>
              <w:spacing w:after="0" w:line="240" w:lineRule="auto"/>
              <w:jc w:val="center"/>
              <w:rPr>
                <w:rFonts w:ascii="Calibri" w:eastAsia="Times New Roman" w:hAnsi="Calibri" w:cs="Calibri"/>
                <w:color w:val="000000"/>
                <w:lang w:eastAsia="cs-CZ"/>
              </w:rPr>
            </w:pPr>
            <w:r w:rsidRPr="00560098">
              <w:rPr>
                <w:rFonts w:ascii="Calibri" w:eastAsia="Times New Roman" w:hAnsi="Calibri" w:cs="Calibri"/>
                <w:color w:val="000000"/>
                <w:lang w:eastAsia="cs-CZ"/>
              </w:rPr>
              <w:t>MPO</w:t>
            </w:r>
          </w:p>
        </w:tc>
        <w:tc>
          <w:tcPr>
            <w:tcW w:w="1220" w:type="dxa"/>
            <w:tcBorders>
              <w:top w:val="nil"/>
              <w:left w:val="nil"/>
              <w:bottom w:val="single" w:sz="4" w:space="0" w:color="auto"/>
              <w:right w:val="single" w:sz="4" w:space="0" w:color="auto"/>
            </w:tcBorders>
            <w:shd w:val="clear" w:color="auto" w:fill="auto"/>
            <w:noWrap/>
            <w:hideMark/>
          </w:tcPr>
          <w:p w14:paraId="42D03FBB" w14:textId="77777777"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 </w:t>
            </w:r>
          </w:p>
        </w:tc>
      </w:tr>
      <w:tr w:rsidR="00560098" w:rsidRPr="00560098" w14:paraId="16A40788" w14:textId="77777777" w:rsidTr="00A70C4C">
        <w:trPr>
          <w:trHeight w:val="1465"/>
        </w:trPr>
        <w:tc>
          <w:tcPr>
            <w:tcW w:w="580" w:type="dxa"/>
            <w:tcBorders>
              <w:top w:val="nil"/>
              <w:left w:val="single" w:sz="4" w:space="0" w:color="auto"/>
              <w:bottom w:val="single" w:sz="4" w:space="0" w:color="auto"/>
              <w:right w:val="single" w:sz="4" w:space="0" w:color="auto"/>
            </w:tcBorders>
            <w:shd w:val="clear" w:color="auto" w:fill="auto"/>
            <w:noWrap/>
            <w:hideMark/>
          </w:tcPr>
          <w:p w14:paraId="4104E1E0" w14:textId="6107CD37" w:rsidR="00560098" w:rsidRPr="00560098" w:rsidRDefault="00922324" w:rsidP="00560098">
            <w:pPr>
              <w:spacing w:after="0" w:line="24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4</w:t>
            </w:r>
          </w:p>
        </w:tc>
        <w:tc>
          <w:tcPr>
            <w:tcW w:w="2200" w:type="dxa"/>
            <w:tcBorders>
              <w:top w:val="nil"/>
              <w:left w:val="nil"/>
              <w:bottom w:val="single" w:sz="4" w:space="0" w:color="auto"/>
              <w:right w:val="single" w:sz="4" w:space="0" w:color="auto"/>
            </w:tcBorders>
            <w:shd w:val="clear" w:color="auto" w:fill="auto"/>
            <w:hideMark/>
          </w:tcPr>
          <w:p w14:paraId="735A25F7" w14:textId="77777777"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Aktualizace obsahových náplní jednotlivých živností</w:t>
            </w:r>
          </w:p>
        </w:tc>
        <w:tc>
          <w:tcPr>
            <w:tcW w:w="5100" w:type="dxa"/>
            <w:tcBorders>
              <w:top w:val="nil"/>
              <w:left w:val="nil"/>
              <w:bottom w:val="single" w:sz="4" w:space="0" w:color="auto"/>
              <w:right w:val="single" w:sz="4" w:space="0" w:color="auto"/>
            </w:tcBorders>
            <w:shd w:val="clear" w:color="auto" w:fill="auto"/>
            <w:hideMark/>
          </w:tcPr>
          <w:p w14:paraId="646F5B88" w14:textId="77777777"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Aktualizace obsahových náplní jednotlivých živností v nařízení vlády č. 278/2008 Sb., o obsahových náplních jednotlivých živností z důvodu zajištění větší transparentnosti a srozumitelnosti adresátu této normy.</w:t>
            </w:r>
          </w:p>
        </w:tc>
        <w:tc>
          <w:tcPr>
            <w:tcW w:w="980" w:type="dxa"/>
            <w:tcBorders>
              <w:top w:val="nil"/>
              <w:left w:val="nil"/>
              <w:bottom w:val="single" w:sz="4" w:space="0" w:color="auto"/>
              <w:right w:val="single" w:sz="4" w:space="0" w:color="auto"/>
            </w:tcBorders>
            <w:shd w:val="clear" w:color="auto" w:fill="auto"/>
            <w:noWrap/>
            <w:hideMark/>
          </w:tcPr>
          <w:p w14:paraId="1F175257" w14:textId="77777777" w:rsidR="00560098" w:rsidRPr="00560098" w:rsidRDefault="00560098" w:rsidP="00560098">
            <w:pPr>
              <w:spacing w:after="0" w:line="240" w:lineRule="auto"/>
              <w:jc w:val="center"/>
              <w:rPr>
                <w:rFonts w:ascii="Calibri" w:eastAsia="Times New Roman" w:hAnsi="Calibri" w:cs="Calibri"/>
                <w:color w:val="000000"/>
                <w:lang w:eastAsia="cs-CZ"/>
              </w:rPr>
            </w:pPr>
            <w:r w:rsidRPr="00560098">
              <w:rPr>
                <w:rFonts w:ascii="Calibri" w:eastAsia="Times New Roman" w:hAnsi="Calibri" w:cs="Calibri"/>
                <w:color w:val="000000"/>
                <w:lang w:eastAsia="cs-CZ"/>
              </w:rPr>
              <w:t>MPO</w:t>
            </w:r>
          </w:p>
        </w:tc>
        <w:tc>
          <w:tcPr>
            <w:tcW w:w="1220" w:type="dxa"/>
            <w:tcBorders>
              <w:top w:val="nil"/>
              <w:left w:val="nil"/>
              <w:bottom w:val="single" w:sz="4" w:space="0" w:color="auto"/>
              <w:right w:val="single" w:sz="4" w:space="0" w:color="auto"/>
            </w:tcBorders>
            <w:shd w:val="clear" w:color="auto" w:fill="auto"/>
            <w:noWrap/>
            <w:hideMark/>
          </w:tcPr>
          <w:p w14:paraId="5CBE9697" w14:textId="77777777"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 </w:t>
            </w:r>
          </w:p>
        </w:tc>
      </w:tr>
      <w:tr w:rsidR="00560098" w:rsidRPr="00560098" w14:paraId="36FA63FE" w14:textId="77777777" w:rsidTr="00716759">
        <w:trPr>
          <w:trHeight w:val="4963"/>
        </w:trPr>
        <w:tc>
          <w:tcPr>
            <w:tcW w:w="580" w:type="dxa"/>
            <w:tcBorders>
              <w:top w:val="nil"/>
              <w:left w:val="single" w:sz="4" w:space="0" w:color="auto"/>
              <w:bottom w:val="single" w:sz="4" w:space="0" w:color="auto"/>
              <w:right w:val="single" w:sz="4" w:space="0" w:color="auto"/>
            </w:tcBorders>
            <w:shd w:val="clear" w:color="auto" w:fill="auto"/>
            <w:noWrap/>
            <w:hideMark/>
          </w:tcPr>
          <w:p w14:paraId="2DC1BCBB" w14:textId="7B0893CE" w:rsidR="00560098" w:rsidRPr="00560098" w:rsidRDefault="00922324" w:rsidP="00560098">
            <w:pPr>
              <w:spacing w:after="0" w:line="24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5</w:t>
            </w:r>
          </w:p>
        </w:tc>
        <w:tc>
          <w:tcPr>
            <w:tcW w:w="2200" w:type="dxa"/>
            <w:tcBorders>
              <w:top w:val="nil"/>
              <w:left w:val="nil"/>
              <w:bottom w:val="single" w:sz="4" w:space="0" w:color="auto"/>
              <w:right w:val="single" w:sz="4" w:space="0" w:color="auto"/>
            </w:tcBorders>
            <w:shd w:val="clear" w:color="auto" w:fill="auto"/>
            <w:hideMark/>
          </w:tcPr>
          <w:p w14:paraId="7C7220FB" w14:textId="74D6013E"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Řešení problémů souvisejících s</w:t>
            </w:r>
            <w:r w:rsidR="00A70C4C">
              <w:rPr>
                <w:rFonts w:ascii="Calibri" w:eastAsia="Times New Roman" w:hAnsi="Calibri" w:cs="Calibri"/>
                <w:color w:val="000000"/>
                <w:lang w:eastAsia="cs-CZ"/>
              </w:rPr>
              <w:t> </w:t>
            </w:r>
            <w:r w:rsidRPr="00560098">
              <w:rPr>
                <w:rFonts w:ascii="Calibri" w:eastAsia="Times New Roman" w:hAnsi="Calibri" w:cs="Calibri"/>
                <w:color w:val="000000"/>
                <w:lang w:eastAsia="cs-CZ"/>
              </w:rPr>
              <w:t>odlišným zápisem předmětu podnikání ve veřejném rejstříku oproti živnostenskému rejstříku</w:t>
            </w:r>
          </w:p>
        </w:tc>
        <w:tc>
          <w:tcPr>
            <w:tcW w:w="5100" w:type="dxa"/>
            <w:tcBorders>
              <w:top w:val="nil"/>
              <w:left w:val="nil"/>
              <w:bottom w:val="single" w:sz="4" w:space="0" w:color="auto"/>
              <w:right w:val="single" w:sz="4" w:space="0" w:color="auto"/>
            </w:tcBorders>
            <w:shd w:val="clear" w:color="auto" w:fill="auto"/>
            <w:hideMark/>
          </w:tcPr>
          <w:p w14:paraId="41682F3A" w14:textId="2478444C"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Vést diskusi o existenci odlišností v zápisech ve veřejném rejstříku a živnostenském rejstříku. Zápis předmětu činnosti do obchodního rejstříku je soukromoprávní povahy. Obchodní korporace při založení (společenská smlouva, zakladatelská listina) specifikuje své podnikatelské záměry a činnosti, které bude vykonávat. Do obchodního rejstříku se zapisuje předmět činnosti, tak jak je uveden v</w:t>
            </w:r>
            <w:r>
              <w:rPr>
                <w:rFonts w:ascii="Calibri" w:eastAsia="Times New Roman" w:hAnsi="Calibri" w:cs="Calibri"/>
                <w:color w:val="000000"/>
                <w:lang w:eastAsia="cs-CZ"/>
              </w:rPr>
              <w:t> </w:t>
            </w:r>
            <w:r w:rsidRPr="00560098">
              <w:rPr>
                <w:rFonts w:ascii="Calibri" w:eastAsia="Times New Roman" w:hAnsi="Calibri" w:cs="Calibri"/>
                <w:color w:val="000000"/>
                <w:lang w:eastAsia="cs-CZ"/>
              </w:rPr>
              <w:t>zak</w:t>
            </w:r>
            <w:r>
              <w:rPr>
                <w:rFonts w:ascii="Calibri" w:eastAsia="Times New Roman" w:hAnsi="Calibri" w:cs="Calibri"/>
                <w:color w:val="000000"/>
                <w:lang w:eastAsia="cs-CZ"/>
              </w:rPr>
              <w:t>l</w:t>
            </w:r>
            <w:r w:rsidRPr="00560098">
              <w:rPr>
                <w:rFonts w:ascii="Calibri" w:eastAsia="Times New Roman" w:hAnsi="Calibri" w:cs="Calibri"/>
                <w:color w:val="000000"/>
                <w:lang w:eastAsia="cs-CZ"/>
              </w:rPr>
              <w:t>adatelském</w:t>
            </w:r>
            <w:r>
              <w:rPr>
                <w:rFonts w:ascii="Calibri" w:eastAsia="Times New Roman" w:hAnsi="Calibri" w:cs="Calibri"/>
                <w:color w:val="000000"/>
                <w:lang w:eastAsia="cs-CZ"/>
              </w:rPr>
              <w:t xml:space="preserve"> </w:t>
            </w:r>
            <w:r w:rsidRPr="00560098">
              <w:rPr>
                <w:rFonts w:ascii="Calibri" w:eastAsia="Times New Roman" w:hAnsi="Calibri" w:cs="Calibri"/>
                <w:color w:val="000000"/>
                <w:lang w:eastAsia="cs-CZ"/>
              </w:rPr>
              <w:t xml:space="preserve">dokumentu. Naproti tomu zápis do živnostenského rejstříku je veřejnoprávní povahy a předmět podnikání jednotlivých živností je vymezen živnostenským zákonem, konkrétně v přílohách č. </w:t>
            </w:r>
            <w:proofErr w:type="gramStart"/>
            <w:r w:rsidRPr="00560098">
              <w:rPr>
                <w:rFonts w:ascii="Calibri" w:eastAsia="Times New Roman" w:hAnsi="Calibri" w:cs="Calibri"/>
                <w:color w:val="000000"/>
                <w:lang w:eastAsia="cs-CZ"/>
              </w:rPr>
              <w:t>1 - 4</w:t>
            </w:r>
            <w:proofErr w:type="gramEnd"/>
            <w:r w:rsidRPr="00560098">
              <w:rPr>
                <w:rFonts w:ascii="Calibri" w:eastAsia="Times New Roman" w:hAnsi="Calibri" w:cs="Calibri"/>
                <w:color w:val="000000"/>
                <w:lang w:eastAsia="cs-CZ"/>
              </w:rPr>
              <w:t xml:space="preserve">. Odstranění interpretačních nejasností souvisejících s nesouladem zápisů předmětu činnosti v rejstřících je nezbytné pro zachování právní jistoty nejenom v obchodním styku, ale i ve vztahu ke spotřebitelům. Navrhujeme obecně zvýšit osvětu v této oblasti a zvážit doplnění vysvětlení u údaje "Předmět činnosti" v obchodním rejstříku. </w:t>
            </w:r>
          </w:p>
        </w:tc>
        <w:tc>
          <w:tcPr>
            <w:tcW w:w="980" w:type="dxa"/>
            <w:tcBorders>
              <w:top w:val="nil"/>
              <w:left w:val="nil"/>
              <w:bottom w:val="single" w:sz="4" w:space="0" w:color="auto"/>
              <w:right w:val="single" w:sz="4" w:space="0" w:color="auto"/>
            </w:tcBorders>
            <w:shd w:val="clear" w:color="auto" w:fill="auto"/>
            <w:hideMark/>
          </w:tcPr>
          <w:p w14:paraId="54E8893A" w14:textId="77777777" w:rsidR="00560098" w:rsidRPr="00560098" w:rsidRDefault="00560098" w:rsidP="00560098">
            <w:pPr>
              <w:spacing w:after="0" w:line="240" w:lineRule="auto"/>
              <w:jc w:val="center"/>
              <w:rPr>
                <w:rFonts w:ascii="Calibri" w:eastAsia="Times New Roman" w:hAnsi="Calibri" w:cs="Calibri"/>
                <w:color w:val="000000"/>
                <w:lang w:eastAsia="cs-CZ"/>
              </w:rPr>
            </w:pPr>
            <w:r w:rsidRPr="00560098">
              <w:rPr>
                <w:rFonts w:ascii="Calibri" w:eastAsia="Times New Roman" w:hAnsi="Calibri" w:cs="Calibri"/>
                <w:color w:val="000000"/>
                <w:lang w:eastAsia="cs-CZ"/>
              </w:rPr>
              <w:t>MS, MPO</w:t>
            </w:r>
          </w:p>
        </w:tc>
        <w:tc>
          <w:tcPr>
            <w:tcW w:w="1220" w:type="dxa"/>
            <w:tcBorders>
              <w:top w:val="nil"/>
              <w:left w:val="nil"/>
              <w:bottom w:val="single" w:sz="4" w:space="0" w:color="auto"/>
              <w:right w:val="single" w:sz="4" w:space="0" w:color="auto"/>
            </w:tcBorders>
            <w:shd w:val="clear" w:color="auto" w:fill="auto"/>
            <w:hideMark/>
          </w:tcPr>
          <w:p w14:paraId="77E56902" w14:textId="77777777"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 </w:t>
            </w:r>
          </w:p>
        </w:tc>
      </w:tr>
      <w:tr w:rsidR="00560098" w:rsidRPr="00560098" w14:paraId="291898B5" w14:textId="77777777" w:rsidTr="002C3608">
        <w:trPr>
          <w:trHeight w:val="1136"/>
        </w:trPr>
        <w:tc>
          <w:tcPr>
            <w:tcW w:w="580" w:type="dxa"/>
            <w:tcBorders>
              <w:top w:val="single" w:sz="4" w:space="0" w:color="auto"/>
              <w:left w:val="single" w:sz="4" w:space="0" w:color="auto"/>
              <w:bottom w:val="single" w:sz="4" w:space="0" w:color="auto"/>
              <w:right w:val="single" w:sz="4" w:space="0" w:color="auto"/>
            </w:tcBorders>
            <w:shd w:val="clear" w:color="auto" w:fill="auto"/>
            <w:noWrap/>
            <w:hideMark/>
          </w:tcPr>
          <w:p w14:paraId="3EDAE143" w14:textId="1A128B85" w:rsidR="00560098" w:rsidRPr="00560098" w:rsidRDefault="00922324" w:rsidP="00560098">
            <w:pPr>
              <w:spacing w:after="0" w:line="24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6</w:t>
            </w:r>
          </w:p>
        </w:tc>
        <w:tc>
          <w:tcPr>
            <w:tcW w:w="2200" w:type="dxa"/>
            <w:tcBorders>
              <w:top w:val="single" w:sz="4" w:space="0" w:color="auto"/>
              <w:left w:val="nil"/>
              <w:bottom w:val="single" w:sz="4" w:space="0" w:color="auto"/>
              <w:right w:val="single" w:sz="4" w:space="0" w:color="auto"/>
            </w:tcBorders>
            <w:shd w:val="clear" w:color="auto" w:fill="auto"/>
            <w:hideMark/>
          </w:tcPr>
          <w:p w14:paraId="6E00A6F2" w14:textId="532D966F" w:rsidR="00560098" w:rsidRPr="001E1A86" w:rsidRDefault="00E22DF2" w:rsidP="00560098">
            <w:pPr>
              <w:spacing w:after="0" w:line="240" w:lineRule="auto"/>
              <w:rPr>
                <w:rFonts w:ascii="Calibri" w:eastAsia="Times New Roman" w:hAnsi="Calibri" w:cs="Calibri"/>
                <w:color w:val="000000"/>
                <w:lang w:eastAsia="cs-CZ"/>
              </w:rPr>
            </w:pPr>
            <w:r w:rsidRPr="001E1A86">
              <w:rPr>
                <w:rFonts w:ascii="Calibri" w:eastAsia="Times New Roman" w:hAnsi="Calibri" w:cs="Calibri"/>
                <w:color w:val="000000"/>
                <w:lang w:eastAsia="cs-CZ"/>
              </w:rPr>
              <w:t>Diskuse nad u</w:t>
            </w:r>
            <w:r w:rsidR="00A70C4C" w:rsidRPr="001E1A86">
              <w:rPr>
                <w:rFonts w:ascii="Calibri" w:eastAsia="Times New Roman" w:hAnsi="Calibri" w:cs="Calibri"/>
                <w:color w:val="000000"/>
                <w:lang w:eastAsia="cs-CZ"/>
              </w:rPr>
              <w:t>zákonění</w:t>
            </w:r>
            <w:r w:rsidRPr="001E1A86">
              <w:rPr>
                <w:rFonts w:ascii="Calibri" w:eastAsia="Times New Roman" w:hAnsi="Calibri" w:cs="Calibri"/>
                <w:color w:val="000000"/>
                <w:lang w:eastAsia="cs-CZ"/>
              </w:rPr>
              <w:t>m</w:t>
            </w:r>
            <w:r w:rsidR="00A70C4C" w:rsidRPr="001E1A86">
              <w:rPr>
                <w:rFonts w:ascii="Calibri" w:eastAsia="Times New Roman" w:hAnsi="Calibri" w:cs="Calibri"/>
                <w:color w:val="000000"/>
                <w:lang w:eastAsia="cs-CZ"/>
              </w:rPr>
              <w:t xml:space="preserve"> digitální a elektronické účtenky. </w:t>
            </w:r>
            <w:r w:rsidR="00560098" w:rsidRPr="001E1A86">
              <w:rPr>
                <w:rFonts w:ascii="Calibri" w:eastAsia="Times New Roman" w:hAnsi="Calibri" w:cs="Calibri"/>
                <w:color w:val="000000"/>
                <w:lang w:eastAsia="cs-CZ"/>
              </w:rPr>
              <w:t>Jednotný formát pro digitální účtenky</w:t>
            </w:r>
            <w:r w:rsidR="00A70C4C" w:rsidRPr="001E1A86">
              <w:rPr>
                <w:rFonts w:ascii="Calibri" w:eastAsia="Times New Roman" w:hAnsi="Calibri" w:cs="Calibri"/>
                <w:color w:val="000000"/>
                <w:lang w:eastAsia="cs-CZ"/>
              </w:rPr>
              <w:t>.</w:t>
            </w:r>
          </w:p>
        </w:tc>
        <w:tc>
          <w:tcPr>
            <w:tcW w:w="5100" w:type="dxa"/>
            <w:tcBorders>
              <w:top w:val="single" w:sz="4" w:space="0" w:color="auto"/>
              <w:left w:val="nil"/>
              <w:bottom w:val="single" w:sz="4" w:space="0" w:color="auto"/>
              <w:right w:val="single" w:sz="4" w:space="0" w:color="auto"/>
            </w:tcBorders>
            <w:shd w:val="clear" w:color="auto" w:fill="auto"/>
            <w:hideMark/>
          </w:tcPr>
          <w:p w14:paraId="2A11896D" w14:textId="48A8CC68" w:rsidR="00560098" w:rsidRPr="001E1A86" w:rsidRDefault="00E22DF2" w:rsidP="00F7314E">
            <w:pPr>
              <w:spacing w:after="0" w:line="240" w:lineRule="auto"/>
              <w:rPr>
                <w:rFonts w:ascii="Calibri" w:eastAsia="Times New Roman" w:hAnsi="Calibri" w:cs="Calibri"/>
                <w:color w:val="000000"/>
                <w:lang w:eastAsia="cs-CZ"/>
              </w:rPr>
            </w:pPr>
            <w:r w:rsidRPr="001E1A86">
              <w:rPr>
                <w:rFonts w:ascii="Calibri" w:eastAsia="Times New Roman" w:hAnsi="Calibri" w:cs="Calibri"/>
                <w:color w:val="000000"/>
                <w:lang w:eastAsia="cs-CZ"/>
              </w:rPr>
              <w:t xml:space="preserve">Diskuse nad </w:t>
            </w:r>
            <w:r w:rsidR="00A70C4C" w:rsidRPr="001E1A86">
              <w:rPr>
                <w:rFonts w:ascii="Calibri" w:eastAsia="Times New Roman" w:hAnsi="Calibri" w:cs="Calibri"/>
                <w:color w:val="000000"/>
                <w:lang w:eastAsia="cs-CZ"/>
              </w:rPr>
              <w:t>legislativní</w:t>
            </w:r>
            <w:r w:rsidRPr="001E1A86">
              <w:rPr>
                <w:rFonts w:ascii="Calibri" w:eastAsia="Times New Roman" w:hAnsi="Calibri" w:cs="Calibri"/>
                <w:color w:val="000000"/>
                <w:lang w:eastAsia="cs-CZ"/>
              </w:rPr>
              <w:t>m</w:t>
            </w:r>
            <w:r w:rsidR="00A70C4C" w:rsidRPr="001E1A86">
              <w:rPr>
                <w:rFonts w:ascii="Calibri" w:eastAsia="Times New Roman" w:hAnsi="Calibri" w:cs="Calibri"/>
                <w:color w:val="000000"/>
                <w:lang w:eastAsia="cs-CZ"/>
              </w:rPr>
              <w:t xml:space="preserve"> ukotvení</w:t>
            </w:r>
            <w:r w:rsidRPr="001E1A86">
              <w:rPr>
                <w:rFonts w:ascii="Calibri" w:eastAsia="Times New Roman" w:hAnsi="Calibri" w:cs="Calibri"/>
                <w:color w:val="000000"/>
                <w:lang w:eastAsia="cs-CZ"/>
              </w:rPr>
              <w:t>m</w:t>
            </w:r>
            <w:r w:rsidR="00A70C4C" w:rsidRPr="001E1A86">
              <w:rPr>
                <w:rFonts w:ascii="Calibri" w:eastAsia="Times New Roman" w:hAnsi="Calibri" w:cs="Calibri"/>
                <w:color w:val="000000"/>
                <w:lang w:eastAsia="cs-CZ"/>
              </w:rPr>
              <w:t xml:space="preserve"> elektronické a digitální účtenky</w:t>
            </w:r>
            <w:r w:rsidRPr="001E1A86">
              <w:rPr>
                <w:rFonts w:ascii="Calibri" w:eastAsia="Times New Roman" w:hAnsi="Calibri" w:cs="Calibri"/>
                <w:color w:val="000000"/>
                <w:lang w:eastAsia="cs-CZ"/>
              </w:rPr>
              <w:t xml:space="preserve"> a zavedením jednotného formátu</w:t>
            </w:r>
            <w:r w:rsidR="00A70C4C" w:rsidRPr="001E1A86">
              <w:rPr>
                <w:rFonts w:ascii="Calibri" w:eastAsia="Times New Roman" w:hAnsi="Calibri" w:cs="Calibri"/>
                <w:color w:val="000000"/>
                <w:lang w:eastAsia="cs-CZ"/>
              </w:rPr>
              <w:t xml:space="preserve">. </w:t>
            </w:r>
            <w:r w:rsidR="00F7314E" w:rsidRPr="001E1A86">
              <w:rPr>
                <w:rFonts w:ascii="Calibri" w:eastAsia="Times New Roman" w:hAnsi="Calibri" w:cs="Calibri"/>
                <w:color w:val="000000"/>
                <w:lang w:eastAsia="cs-CZ"/>
              </w:rPr>
              <w:t xml:space="preserve">Papírová forma účtenky </w:t>
            </w:r>
            <w:r w:rsidRPr="001E1A86">
              <w:rPr>
                <w:rFonts w:ascii="Calibri" w:eastAsia="Times New Roman" w:hAnsi="Calibri" w:cs="Calibri"/>
                <w:color w:val="000000"/>
                <w:lang w:eastAsia="cs-CZ"/>
              </w:rPr>
              <w:t xml:space="preserve">by byla </w:t>
            </w:r>
            <w:r w:rsidR="00F7314E" w:rsidRPr="001E1A86">
              <w:rPr>
                <w:rFonts w:ascii="Calibri" w:eastAsia="Times New Roman" w:hAnsi="Calibri" w:cs="Calibri"/>
                <w:color w:val="000000"/>
                <w:lang w:eastAsia="cs-CZ"/>
              </w:rPr>
              <w:t xml:space="preserve">pouze na vyžádání zákazníka. </w:t>
            </w:r>
          </w:p>
        </w:tc>
        <w:tc>
          <w:tcPr>
            <w:tcW w:w="980" w:type="dxa"/>
            <w:tcBorders>
              <w:top w:val="single" w:sz="4" w:space="0" w:color="auto"/>
              <w:left w:val="nil"/>
              <w:bottom w:val="single" w:sz="4" w:space="0" w:color="auto"/>
              <w:right w:val="single" w:sz="4" w:space="0" w:color="auto"/>
            </w:tcBorders>
            <w:shd w:val="clear" w:color="auto" w:fill="auto"/>
            <w:noWrap/>
            <w:hideMark/>
          </w:tcPr>
          <w:p w14:paraId="7DD1E9A5" w14:textId="77777777" w:rsidR="00560098" w:rsidRPr="00560098" w:rsidRDefault="00560098" w:rsidP="00560098">
            <w:pPr>
              <w:spacing w:after="0" w:line="240" w:lineRule="auto"/>
              <w:jc w:val="center"/>
              <w:rPr>
                <w:rFonts w:ascii="Calibri" w:eastAsia="Times New Roman" w:hAnsi="Calibri" w:cs="Calibri"/>
                <w:color w:val="000000"/>
                <w:lang w:eastAsia="cs-CZ"/>
              </w:rPr>
            </w:pPr>
            <w:r w:rsidRPr="00560098">
              <w:rPr>
                <w:rFonts w:ascii="Calibri" w:eastAsia="Times New Roman" w:hAnsi="Calibri" w:cs="Calibri"/>
                <w:color w:val="000000"/>
                <w:lang w:eastAsia="cs-CZ"/>
              </w:rPr>
              <w:t>MF</w:t>
            </w:r>
          </w:p>
        </w:tc>
        <w:tc>
          <w:tcPr>
            <w:tcW w:w="1220" w:type="dxa"/>
            <w:tcBorders>
              <w:top w:val="single" w:sz="4" w:space="0" w:color="auto"/>
              <w:left w:val="nil"/>
              <w:bottom w:val="single" w:sz="4" w:space="0" w:color="auto"/>
              <w:right w:val="single" w:sz="4" w:space="0" w:color="auto"/>
            </w:tcBorders>
            <w:shd w:val="clear" w:color="auto" w:fill="auto"/>
            <w:noWrap/>
            <w:hideMark/>
          </w:tcPr>
          <w:p w14:paraId="78FD50FB" w14:textId="5BC6BE6F" w:rsidR="00560098" w:rsidRPr="00560098" w:rsidRDefault="00560098" w:rsidP="00A70C4C">
            <w:pPr>
              <w:spacing w:after="0" w:line="240" w:lineRule="auto"/>
              <w:jc w:val="center"/>
              <w:rPr>
                <w:rFonts w:ascii="Calibri" w:eastAsia="Times New Roman" w:hAnsi="Calibri" w:cs="Calibri"/>
                <w:color w:val="000000"/>
                <w:lang w:eastAsia="cs-CZ"/>
              </w:rPr>
            </w:pPr>
          </w:p>
        </w:tc>
      </w:tr>
      <w:tr w:rsidR="00560098" w:rsidRPr="00560098" w14:paraId="4A927F31" w14:textId="77777777" w:rsidTr="002C3608">
        <w:trPr>
          <w:trHeight w:val="4513"/>
        </w:trPr>
        <w:tc>
          <w:tcPr>
            <w:tcW w:w="580" w:type="dxa"/>
            <w:tcBorders>
              <w:top w:val="single" w:sz="4" w:space="0" w:color="auto"/>
              <w:left w:val="single" w:sz="4" w:space="0" w:color="auto"/>
              <w:bottom w:val="single" w:sz="4" w:space="0" w:color="auto"/>
              <w:right w:val="single" w:sz="4" w:space="0" w:color="auto"/>
            </w:tcBorders>
            <w:shd w:val="clear" w:color="auto" w:fill="auto"/>
            <w:noWrap/>
            <w:hideMark/>
          </w:tcPr>
          <w:p w14:paraId="2FA72468" w14:textId="2F4758D2" w:rsidR="00560098" w:rsidRPr="00560098" w:rsidRDefault="00922324" w:rsidP="00560098">
            <w:pPr>
              <w:spacing w:after="0" w:line="24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lastRenderedPageBreak/>
              <w:t>7</w:t>
            </w:r>
          </w:p>
        </w:tc>
        <w:tc>
          <w:tcPr>
            <w:tcW w:w="2200" w:type="dxa"/>
            <w:tcBorders>
              <w:top w:val="single" w:sz="4" w:space="0" w:color="auto"/>
              <w:left w:val="nil"/>
              <w:bottom w:val="single" w:sz="4" w:space="0" w:color="auto"/>
              <w:right w:val="single" w:sz="4" w:space="0" w:color="auto"/>
            </w:tcBorders>
            <w:shd w:val="clear" w:color="auto" w:fill="auto"/>
            <w:hideMark/>
          </w:tcPr>
          <w:p w14:paraId="3A2C7CA7" w14:textId="77777777"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Administrace využívání služebního vozidla zaměstnancem k soukromým účelům</w:t>
            </w:r>
          </w:p>
        </w:tc>
        <w:tc>
          <w:tcPr>
            <w:tcW w:w="5100" w:type="dxa"/>
            <w:tcBorders>
              <w:top w:val="single" w:sz="4" w:space="0" w:color="auto"/>
              <w:left w:val="nil"/>
              <w:bottom w:val="single" w:sz="4" w:space="0" w:color="auto"/>
              <w:right w:val="single" w:sz="4" w:space="0" w:color="auto"/>
            </w:tcBorders>
            <w:shd w:val="clear" w:color="auto" w:fill="auto"/>
            <w:hideMark/>
          </w:tcPr>
          <w:p w14:paraId="73C321A6" w14:textId="77777777" w:rsid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Zvýšit informovanost a povědomí o současném systému použití služebního vozidla k soukromým účelům. Rozpracovat a zveřejnit příklady konkrétní životní situace, jakým způsobem tuto problematiku provádět.  V současné době není tzv. „Kniha jízd“ povinnou součástí evidence pro účely DPH, tj. zákon výslovně nestanoví povinnost vést knihu jízd. Dnes existují digitální nástroje, které umí mapovat služební a soukromé cesty a tím se zjednodušuje vykazování. Tyto skutečnosti nejsou v praxi dostatečně známy, proto zpracování metodiky použití služebního vozidla k soukromým účelům bude vítaným ulehčením administrativy.</w:t>
            </w:r>
          </w:p>
          <w:p w14:paraId="2487E96D" w14:textId="77777777" w:rsidR="00D1455A" w:rsidRPr="00D1455A" w:rsidRDefault="00D1455A" w:rsidP="00D1455A">
            <w:pPr>
              <w:spacing w:after="0" w:line="240" w:lineRule="auto"/>
              <w:rPr>
                <w:rFonts w:ascii="Calibri" w:hAnsi="Calibri" w:cs="Calibri"/>
                <w:color w:val="000000"/>
                <w:lang w:eastAsia="cs-CZ"/>
              </w:rPr>
            </w:pPr>
            <w:r w:rsidRPr="00D1455A">
              <w:rPr>
                <w:rFonts w:ascii="Calibri" w:hAnsi="Calibri" w:cs="Calibri"/>
                <w:color w:val="000000"/>
                <w:lang w:eastAsia="cs-CZ"/>
              </w:rPr>
              <w:t xml:space="preserve">MPO prodiskutuje s technologickými firmami a např. se zástupci iniciativy propodnikave.cz, aby nabídly řešení. Alternativou knihy jízd může být technologické řešení. </w:t>
            </w:r>
          </w:p>
          <w:p w14:paraId="57B6E876" w14:textId="467E3BA6" w:rsidR="00D1455A" w:rsidRPr="00560098" w:rsidRDefault="00D1455A" w:rsidP="00560098">
            <w:pPr>
              <w:spacing w:after="0" w:line="240" w:lineRule="auto"/>
              <w:rPr>
                <w:rFonts w:ascii="Calibri" w:eastAsia="Times New Roman" w:hAnsi="Calibri" w:cs="Calibri"/>
                <w:color w:val="000000"/>
                <w:lang w:eastAsia="cs-CZ"/>
              </w:rPr>
            </w:pPr>
          </w:p>
        </w:tc>
        <w:tc>
          <w:tcPr>
            <w:tcW w:w="980" w:type="dxa"/>
            <w:tcBorders>
              <w:top w:val="single" w:sz="4" w:space="0" w:color="auto"/>
              <w:left w:val="nil"/>
              <w:bottom w:val="single" w:sz="4" w:space="0" w:color="auto"/>
              <w:right w:val="single" w:sz="4" w:space="0" w:color="auto"/>
            </w:tcBorders>
            <w:shd w:val="clear" w:color="auto" w:fill="auto"/>
            <w:noWrap/>
            <w:hideMark/>
          </w:tcPr>
          <w:p w14:paraId="1F00CFE2" w14:textId="77777777" w:rsidR="00560098" w:rsidRPr="00560098" w:rsidRDefault="00560098" w:rsidP="00560098">
            <w:pPr>
              <w:spacing w:after="0" w:line="240" w:lineRule="auto"/>
              <w:jc w:val="center"/>
              <w:rPr>
                <w:rFonts w:ascii="Calibri" w:eastAsia="Times New Roman" w:hAnsi="Calibri" w:cs="Calibri"/>
                <w:color w:val="000000"/>
                <w:lang w:eastAsia="cs-CZ"/>
              </w:rPr>
            </w:pPr>
            <w:r w:rsidRPr="00560098">
              <w:rPr>
                <w:rFonts w:ascii="Calibri" w:eastAsia="Times New Roman" w:hAnsi="Calibri" w:cs="Calibri"/>
                <w:color w:val="000000"/>
                <w:lang w:eastAsia="cs-CZ"/>
              </w:rPr>
              <w:t>MF</w:t>
            </w:r>
          </w:p>
        </w:tc>
        <w:tc>
          <w:tcPr>
            <w:tcW w:w="1220" w:type="dxa"/>
            <w:tcBorders>
              <w:top w:val="single" w:sz="4" w:space="0" w:color="auto"/>
              <w:left w:val="nil"/>
              <w:bottom w:val="single" w:sz="4" w:space="0" w:color="auto"/>
              <w:right w:val="single" w:sz="4" w:space="0" w:color="auto"/>
            </w:tcBorders>
            <w:shd w:val="clear" w:color="auto" w:fill="auto"/>
            <w:noWrap/>
            <w:hideMark/>
          </w:tcPr>
          <w:p w14:paraId="7D33E2D8" w14:textId="43030A3E" w:rsidR="00560098" w:rsidRPr="00560098" w:rsidRDefault="00D1455A" w:rsidP="00D1455A">
            <w:pPr>
              <w:spacing w:after="0" w:line="24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MPO</w:t>
            </w:r>
          </w:p>
        </w:tc>
      </w:tr>
      <w:tr w:rsidR="00560098" w:rsidRPr="00560098" w14:paraId="22FB04B3" w14:textId="77777777" w:rsidTr="009F0F13">
        <w:trPr>
          <w:trHeight w:val="2153"/>
        </w:trPr>
        <w:tc>
          <w:tcPr>
            <w:tcW w:w="580" w:type="dxa"/>
            <w:tcBorders>
              <w:top w:val="nil"/>
              <w:left w:val="single" w:sz="4" w:space="0" w:color="auto"/>
              <w:bottom w:val="single" w:sz="4" w:space="0" w:color="auto"/>
              <w:right w:val="single" w:sz="4" w:space="0" w:color="auto"/>
            </w:tcBorders>
            <w:shd w:val="clear" w:color="auto" w:fill="auto"/>
            <w:noWrap/>
            <w:hideMark/>
          </w:tcPr>
          <w:p w14:paraId="7126450D" w14:textId="7EF520F2" w:rsidR="00560098" w:rsidRPr="00560098" w:rsidRDefault="00922324" w:rsidP="00560098">
            <w:pPr>
              <w:spacing w:after="0" w:line="24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8</w:t>
            </w:r>
          </w:p>
        </w:tc>
        <w:tc>
          <w:tcPr>
            <w:tcW w:w="2200" w:type="dxa"/>
            <w:tcBorders>
              <w:top w:val="nil"/>
              <w:left w:val="nil"/>
              <w:bottom w:val="single" w:sz="4" w:space="0" w:color="auto"/>
              <w:right w:val="single" w:sz="4" w:space="0" w:color="auto"/>
            </w:tcBorders>
            <w:shd w:val="clear" w:color="auto" w:fill="auto"/>
            <w:hideMark/>
          </w:tcPr>
          <w:p w14:paraId="64340426" w14:textId="77777777"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Zrušení povinnosti sestavování písemného rozvrhu čerpání dovolené a jeho odsouhlasení odborovými organizacemi</w:t>
            </w:r>
          </w:p>
        </w:tc>
        <w:tc>
          <w:tcPr>
            <w:tcW w:w="5100" w:type="dxa"/>
            <w:tcBorders>
              <w:top w:val="nil"/>
              <w:left w:val="nil"/>
              <w:bottom w:val="single" w:sz="4" w:space="0" w:color="auto"/>
              <w:right w:val="single" w:sz="4" w:space="0" w:color="auto"/>
            </w:tcBorders>
            <w:shd w:val="clear" w:color="auto" w:fill="auto"/>
            <w:hideMark/>
          </w:tcPr>
          <w:p w14:paraId="3A900C88" w14:textId="0DF5A03A" w:rsidR="00560098" w:rsidRPr="00560098" w:rsidRDefault="004375B6" w:rsidP="00560098">
            <w:pPr>
              <w:spacing w:after="0" w:line="240" w:lineRule="auto"/>
              <w:rPr>
                <w:rFonts w:ascii="Calibri" w:eastAsia="Times New Roman" w:hAnsi="Calibri" w:cs="Calibri"/>
                <w:color w:val="000000"/>
                <w:lang w:eastAsia="cs-CZ"/>
              </w:rPr>
            </w:pPr>
            <w:r w:rsidRPr="001E1A86">
              <w:rPr>
                <w:rFonts w:ascii="Calibri" w:eastAsia="Times New Roman" w:hAnsi="Calibri" w:cs="Calibri"/>
                <w:color w:val="000000"/>
                <w:lang w:eastAsia="cs-CZ"/>
              </w:rPr>
              <w:t>Zrušení povinnosti sestavování písemného rozvrhu čerpání dovolené.  Z</w:t>
            </w:r>
            <w:r w:rsidR="00560098" w:rsidRPr="001E1A86">
              <w:rPr>
                <w:rFonts w:ascii="Calibri" w:eastAsia="Times New Roman" w:hAnsi="Calibri" w:cs="Calibri"/>
                <w:color w:val="000000"/>
                <w:lang w:eastAsia="cs-CZ"/>
              </w:rPr>
              <w:t>aměstnavatel</w:t>
            </w:r>
            <w:r w:rsidRPr="001E1A86">
              <w:rPr>
                <w:rFonts w:ascii="Calibri" w:eastAsia="Times New Roman" w:hAnsi="Calibri" w:cs="Calibri"/>
                <w:color w:val="000000"/>
                <w:lang w:eastAsia="cs-CZ"/>
              </w:rPr>
              <w:t xml:space="preserve">ům to umožní </w:t>
            </w:r>
            <w:r w:rsidR="00560098" w:rsidRPr="001E1A86">
              <w:rPr>
                <w:rFonts w:ascii="Calibri" w:eastAsia="Times New Roman" w:hAnsi="Calibri" w:cs="Calibri"/>
                <w:color w:val="000000"/>
                <w:lang w:eastAsia="cs-CZ"/>
              </w:rPr>
              <w:t>rychleji a </w:t>
            </w:r>
            <w:r w:rsidRPr="001E1A86">
              <w:rPr>
                <w:rFonts w:ascii="Calibri" w:eastAsia="Times New Roman" w:hAnsi="Calibri" w:cs="Calibri"/>
                <w:color w:val="000000"/>
                <w:lang w:eastAsia="cs-CZ"/>
              </w:rPr>
              <w:t xml:space="preserve">pružněji </w:t>
            </w:r>
            <w:r w:rsidR="00560098" w:rsidRPr="001E1A86">
              <w:rPr>
                <w:rFonts w:ascii="Calibri" w:eastAsia="Times New Roman" w:hAnsi="Calibri" w:cs="Calibri"/>
                <w:color w:val="000000"/>
                <w:lang w:eastAsia="cs-CZ"/>
              </w:rPr>
              <w:t xml:space="preserve">reagovat na požadavky zaměstnanců ohledně dovolené. </w:t>
            </w:r>
            <w:r w:rsidRPr="001E1A86">
              <w:rPr>
                <w:rFonts w:ascii="Calibri" w:eastAsia="Times New Roman" w:hAnsi="Calibri" w:cs="Calibri"/>
                <w:color w:val="000000"/>
                <w:lang w:eastAsia="cs-CZ"/>
              </w:rPr>
              <w:t>Z</w:t>
            </w:r>
            <w:r w:rsidR="00560098" w:rsidRPr="001E1A86">
              <w:rPr>
                <w:rFonts w:ascii="Calibri" w:eastAsia="Times New Roman" w:hAnsi="Calibri" w:cs="Calibri"/>
                <w:color w:val="000000"/>
                <w:lang w:eastAsia="cs-CZ"/>
              </w:rPr>
              <w:t>aměstnanci získ</w:t>
            </w:r>
            <w:r w:rsidRPr="001E1A86">
              <w:rPr>
                <w:rFonts w:ascii="Calibri" w:eastAsia="Times New Roman" w:hAnsi="Calibri" w:cs="Calibri"/>
                <w:color w:val="000000"/>
                <w:lang w:eastAsia="cs-CZ"/>
              </w:rPr>
              <w:t xml:space="preserve">ají </w:t>
            </w:r>
            <w:r w:rsidR="00560098" w:rsidRPr="001E1A86">
              <w:rPr>
                <w:rFonts w:ascii="Calibri" w:eastAsia="Times New Roman" w:hAnsi="Calibri" w:cs="Calibri"/>
                <w:color w:val="000000"/>
                <w:lang w:eastAsia="cs-CZ"/>
              </w:rPr>
              <w:t>větší svobodu v plánování svého volna a zaměstnavatelé mohou lépe plánovat pracovní síly.</w:t>
            </w:r>
            <w:r w:rsidR="00560098" w:rsidRPr="00560098">
              <w:rPr>
                <w:rFonts w:ascii="Calibri" w:eastAsia="Times New Roman" w:hAnsi="Calibri" w:cs="Calibri"/>
                <w:color w:val="000000"/>
                <w:lang w:eastAsia="cs-CZ"/>
              </w:rPr>
              <w:t xml:space="preserve"> </w:t>
            </w:r>
          </w:p>
        </w:tc>
        <w:tc>
          <w:tcPr>
            <w:tcW w:w="980" w:type="dxa"/>
            <w:tcBorders>
              <w:top w:val="nil"/>
              <w:left w:val="nil"/>
              <w:bottom w:val="single" w:sz="4" w:space="0" w:color="auto"/>
              <w:right w:val="single" w:sz="4" w:space="0" w:color="auto"/>
            </w:tcBorders>
            <w:shd w:val="clear" w:color="auto" w:fill="auto"/>
            <w:noWrap/>
            <w:hideMark/>
          </w:tcPr>
          <w:p w14:paraId="433D985F" w14:textId="77777777" w:rsidR="00560098" w:rsidRPr="00560098" w:rsidRDefault="00560098" w:rsidP="00560098">
            <w:pPr>
              <w:spacing w:after="0" w:line="240" w:lineRule="auto"/>
              <w:jc w:val="center"/>
              <w:rPr>
                <w:rFonts w:ascii="Calibri" w:eastAsia="Times New Roman" w:hAnsi="Calibri" w:cs="Calibri"/>
                <w:color w:val="000000"/>
                <w:lang w:eastAsia="cs-CZ"/>
              </w:rPr>
            </w:pPr>
            <w:r w:rsidRPr="00560098">
              <w:rPr>
                <w:rFonts w:ascii="Calibri" w:eastAsia="Times New Roman" w:hAnsi="Calibri" w:cs="Calibri"/>
                <w:color w:val="000000"/>
                <w:lang w:eastAsia="cs-CZ"/>
              </w:rPr>
              <w:t>MPSV</w:t>
            </w:r>
          </w:p>
        </w:tc>
        <w:tc>
          <w:tcPr>
            <w:tcW w:w="1220" w:type="dxa"/>
            <w:tcBorders>
              <w:top w:val="nil"/>
              <w:left w:val="nil"/>
              <w:bottom w:val="single" w:sz="4" w:space="0" w:color="auto"/>
              <w:right w:val="single" w:sz="4" w:space="0" w:color="auto"/>
            </w:tcBorders>
            <w:shd w:val="clear" w:color="auto" w:fill="auto"/>
            <w:noWrap/>
            <w:hideMark/>
          </w:tcPr>
          <w:p w14:paraId="2D0B3B9F" w14:textId="77777777"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 </w:t>
            </w:r>
          </w:p>
        </w:tc>
      </w:tr>
      <w:tr w:rsidR="00560098" w:rsidRPr="00560098" w14:paraId="52BC8203" w14:textId="77777777" w:rsidTr="00716759">
        <w:trPr>
          <w:trHeight w:val="1154"/>
        </w:trPr>
        <w:tc>
          <w:tcPr>
            <w:tcW w:w="580" w:type="dxa"/>
            <w:tcBorders>
              <w:top w:val="nil"/>
              <w:left w:val="single" w:sz="4" w:space="0" w:color="auto"/>
              <w:bottom w:val="single" w:sz="4" w:space="0" w:color="auto"/>
              <w:right w:val="single" w:sz="4" w:space="0" w:color="auto"/>
            </w:tcBorders>
            <w:shd w:val="clear" w:color="auto" w:fill="auto"/>
            <w:noWrap/>
            <w:hideMark/>
          </w:tcPr>
          <w:p w14:paraId="12F01AE0" w14:textId="144F5787" w:rsidR="00560098" w:rsidRPr="00560098" w:rsidRDefault="00922324" w:rsidP="00560098">
            <w:pPr>
              <w:spacing w:after="0" w:line="24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9</w:t>
            </w:r>
          </w:p>
        </w:tc>
        <w:tc>
          <w:tcPr>
            <w:tcW w:w="2200" w:type="dxa"/>
            <w:tcBorders>
              <w:top w:val="nil"/>
              <w:left w:val="nil"/>
              <w:bottom w:val="single" w:sz="4" w:space="0" w:color="auto"/>
              <w:right w:val="single" w:sz="4" w:space="0" w:color="auto"/>
            </w:tcBorders>
            <w:shd w:val="clear" w:color="auto" w:fill="auto"/>
            <w:hideMark/>
          </w:tcPr>
          <w:p w14:paraId="2043C0AB" w14:textId="77777777"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Sjednocení postupů pracovišť Úřadů práce – závazné posouzení</w:t>
            </w:r>
          </w:p>
        </w:tc>
        <w:tc>
          <w:tcPr>
            <w:tcW w:w="5100" w:type="dxa"/>
            <w:tcBorders>
              <w:top w:val="nil"/>
              <w:left w:val="nil"/>
              <w:bottom w:val="single" w:sz="4" w:space="0" w:color="auto"/>
              <w:right w:val="single" w:sz="4" w:space="0" w:color="auto"/>
            </w:tcBorders>
            <w:shd w:val="clear" w:color="auto" w:fill="auto"/>
            <w:hideMark/>
          </w:tcPr>
          <w:p w14:paraId="6A787620" w14:textId="77777777" w:rsidR="00560098" w:rsidRDefault="00394E70" w:rsidP="00560098">
            <w:pPr>
              <w:spacing w:after="0" w:line="240" w:lineRule="auto"/>
              <w:rPr>
                <w:rFonts w:ascii="Calibri" w:eastAsia="Times New Roman" w:hAnsi="Calibri" w:cs="Calibri"/>
                <w:color w:val="auto"/>
                <w:lang w:eastAsia="cs-CZ"/>
              </w:rPr>
            </w:pPr>
            <w:r w:rsidRPr="001E1A86">
              <w:rPr>
                <w:rFonts w:ascii="Calibri" w:eastAsia="Times New Roman" w:hAnsi="Calibri" w:cs="Calibri"/>
                <w:color w:val="auto"/>
                <w:lang w:eastAsia="cs-CZ"/>
              </w:rPr>
              <w:t>P</w:t>
            </w:r>
            <w:r w:rsidR="00560098" w:rsidRPr="001E1A86">
              <w:rPr>
                <w:rFonts w:ascii="Calibri" w:eastAsia="Times New Roman" w:hAnsi="Calibri" w:cs="Calibri"/>
                <w:color w:val="auto"/>
                <w:lang w:eastAsia="cs-CZ"/>
              </w:rPr>
              <w:t xml:space="preserve">rovést analýzu </w:t>
            </w:r>
            <w:r w:rsidR="003C723C" w:rsidRPr="001E1A86">
              <w:rPr>
                <w:rFonts w:ascii="Calibri" w:eastAsia="Times New Roman" w:hAnsi="Calibri" w:cs="Calibri"/>
                <w:color w:val="auto"/>
                <w:lang w:eastAsia="cs-CZ"/>
              </w:rPr>
              <w:t>pracovišť Úřadu práce s cílem ověření jednotnosti uplatňovaných postupů</w:t>
            </w:r>
            <w:r w:rsidRPr="001E1A86">
              <w:rPr>
                <w:rFonts w:ascii="Calibri" w:eastAsia="Times New Roman" w:hAnsi="Calibri" w:cs="Calibri"/>
                <w:color w:val="auto"/>
                <w:lang w:eastAsia="cs-CZ"/>
              </w:rPr>
              <w:t xml:space="preserve"> při statistickém vykazování</w:t>
            </w:r>
            <w:r w:rsidR="003C723C" w:rsidRPr="001E1A86">
              <w:rPr>
                <w:rFonts w:ascii="Calibri" w:eastAsia="Times New Roman" w:hAnsi="Calibri" w:cs="Calibri"/>
                <w:color w:val="auto"/>
                <w:lang w:eastAsia="cs-CZ"/>
              </w:rPr>
              <w:t>. Na základě výsledků analýzy případně přijmout závazný metodický pokyn, který by zjištěné odlišnosti odstranil.</w:t>
            </w:r>
          </w:p>
          <w:p w14:paraId="624329EC" w14:textId="0D9D66AB" w:rsidR="009F0F13" w:rsidRPr="001E1A86" w:rsidRDefault="009F0F13" w:rsidP="00560098">
            <w:pPr>
              <w:spacing w:after="0" w:line="240" w:lineRule="auto"/>
              <w:rPr>
                <w:rFonts w:ascii="Calibri" w:eastAsia="Times New Roman" w:hAnsi="Calibri" w:cs="Calibri"/>
                <w:color w:val="auto"/>
                <w:lang w:eastAsia="cs-CZ"/>
              </w:rPr>
            </w:pPr>
          </w:p>
        </w:tc>
        <w:tc>
          <w:tcPr>
            <w:tcW w:w="980" w:type="dxa"/>
            <w:tcBorders>
              <w:top w:val="nil"/>
              <w:left w:val="nil"/>
              <w:bottom w:val="single" w:sz="4" w:space="0" w:color="auto"/>
              <w:right w:val="single" w:sz="4" w:space="0" w:color="auto"/>
            </w:tcBorders>
            <w:shd w:val="clear" w:color="auto" w:fill="auto"/>
            <w:noWrap/>
            <w:hideMark/>
          </w:tcPr>
          <w:p w14:paraId="45AC3FB7" w14:textId="77777777" w:rsidR="00560098" w:rsidRPr="00716759" w:rsidRDefault="00560098" w:rsidP="00560098">
            <w:pPr>
              <w:spacing w:after="0" w:line="240" w:lineRule="auto"/>
              <w:jc w:val="center"/>
              <w:rPr>
                <w:rFonts w:ascii="Calibri" w:eastAsia="Times New Roman" w:hAnsi="Calibri" w:cs="Calibri"/>
                <w:color w:val="auto"/>
                <w:lang w:eastAsia="cs-CZ"/>
              </w:rPr>
            </w:pPr>
            <w:r w:rsidRPr="00716759">
              <w:rPr>
                <w:rFonts w:ascii="Calibri" w:eastAsia="Times New Roman" w:hAnsi="Calibri" w:cs="Calibri"/>
                <w:color w:val="auto"/>
                <w:lang w:eastAsia="cs-CZ"/>
              </w:rPr>
              <w:t>MPSV</w:t>
            </w:r>
          </w:p>
        </w:tc>
        <w:tc>
          <w:tcPr>
            <w:tcW w:w="1220" w:type="dxa"/>
            <w:tcBorders>
              <w:top w:val="nil"/>
              <w:left w:val="nil"/>
              <w:bottom w:val="single" w:sz="4" w:space="0" w:color="auto"/>
              <w:right w:val="single" w:sz="4" w:space="0" w:color="auto"/>
            </w:tcBorders>
            <w:shd w:val="clear" w:color="auto" w:fill="auto"/>
            <w:hideMark/>
          </w:tcPr>
          <w:p w14:paraId="7C15286B" w14:textId="77777777"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Úřad práce ČR</w:t>
            </w:r>
          </w:p>
        </w:tc>
      </w:tr>
      <w:tr w:rsidR="00560098" w:rsidRPr="00560098" w14:paraId="667D5554" w14:textId="77777777" w:rsidTr="00560098">
        <w:trPr>
          <w:trHeight w:val="1270"/>
        </w:trPr>
        <w:tc>
          <w:tcPr>
            <w:tcW w:w="580" w:type="dxa"/>
            <w:tcBorders>
              <w:top w:val="nil"/>
              <w:left w:val="single" w:sz="4" w:space="0" w:color="auto"/>
              <w:bottom w:val="single" w:sz="4" w:space="0" w:color="auto"/>
              <w:right w:val="single" w:sz="4" w:space="0" w:color="auto"/>
            </w:tcBorders>
            <w:shd w:val="clear" w:color="auto" w:fill="auto"/>
            <w:noWrap/>
            <w:hideMark/>
          </w:tcPr>
          <w:p w14:paraId="24D491B8" w14:textId="46875549" w:rsidR="00560098" w:rsidRPr="00560098" w:rsidRDefault="00560098" w:rsidP="00560098">
            <w:pPr>
              <w:spacing w:after="0" w:line="240" w:lineRule="auto"/>
              <w:jc w:val="center"/>
              <w:rPr>
                <w:rFonts w:ascii="Calibri" w:eastAsia="Times New Roman" w:hAnsi="Calibri" w:cs="Calibri"/>
                <w:color w:val="000000"/>
                <w:lang w:eastAsia="cs-CZ"/>
              </w:rPr>
            </w:pPr>
            <w:r w:rsidRPr="00560098">
              <w:rPr>
                <w:rFonts w:ascii="Calibri" w:eastAsia="Times New Roman" w:hAnsi="Calibri" w:cs="Calibri"/>
                <w:color w:val="000000"/>
                <w:lang w:eastAsia="cs-CZ"/>
              </w:rPr>
              <w:t>1</w:t>
            </w:r>
            <w:r w:rsidR="00922324">
              <w:rPr>
                <w:rFonts w:ascii="Calibri" w:eastAsia="Times New Roman" w:hAnsi="Calibri" w:cs="Calibri"/>
                <w:color w:val="000000"/>
                <w:lang w:eastAsia="cs-CZ"/>
              </w:rPr>
              <w:t>0</w:t>
            </w:r>
          </w:p>
        </w:tc>
        <w:tc>
          <w:tcPr>
            <w:tcW w:w="2200" w:type="dxa"/>
            <w:tcBorders>
              <w:top w:val="nil"/>
              <w:left w:val="nil"/>
              <w:bottom w:val="single" w:sz="4" w:space="0" w:color="auto"/>
              <w:right w:val="single" w:sz="4" w:space="0" w:color="auto"/>
            </w:tcBorders>
            <w:shd w:val="clear" w:color="auto" w:fill="auto"/>
            <w:hideMark/>
          </w:tcPr>
          <w:p w14:paraId="09E71783" w14:textId="77777777"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 xml:space="preserve">Výplata mzdy v cizí měně </w:t>
            </w:r>
          </w:p>
        </w:tc>
        <w:tc>
          <w:tcPr>
            <w:tcW w:w="5100" w:type="dxa"/>
            <w:tcBorders>
              <w:top w:val="nil"/>
              <w:left w:val="nil"/>
              <w:bottom w:val="single" w:sz="4" w:space="0" w:color="auto"/>
              <w:right w:val="single" w:sz="4" w:space="0" w:color="auto"/>
            </w:tcBorders>
            <w:shd w:val="clear" w:color="auto" w:fill="auto"/>
            <w:hideMark/>
          </w:tcPr>
          <w:p w14:paraId="017DC400" w14:textId="7EE310E9" w:rsidR="00560098" w:rsidRPr="001E1A86" w:rsidRDefault="00560098" w:rsidP="00560098">
            <w:pPr>
              <w:spacing w:after="0" w:line="240" w:lineRule="auto"/>
              <w:rPr>
                <w:rFonts w:ascii="Calibri" w:eastAsia="Times New Roman" w:hAnsi="Calibri" w:cs="Calibri"/>
                <w:color w:val="000000"/>
                <w:lang w:eastAsia="cs-CZ"/>
              </w:rPr>
            </w:pPr>
            <w:r w:rsidRPr="001E1A86">
              <w:rPr>
                <w:rFonts w:ascii="Calibri" w:eastAsia="Times New Roman" w:hAnsi="Calibri" w:cs="Calibri"/>
                <w:color w:val="000000"/>
                <w:lang w:eastAsia="cs-CZ"/>
              </w:rPr>
              <w:t>Na základě dohody mezi zaměstnavatelem a zaměstnancem umožnit sjednání a výplatu mzdy v</w:t>
            </w:r>
            <w:r w:rsidR="00D5532C" w:rsidRPr="001E1A86">
              <w:rPr>
                <w:rFonts w:ascii="Calibri" w:eastAsia="Times New Roman" w:hAnsi="Calibri" w:cs="Calibri"/>
                <w:color w:val="000000"/>
                <w:lang w:eastAsia="cs-CZ"/>
              </w:rPr>
              <w:t xml:space="preserve"> eurech </w:t>
            </w:r>
            <w:r w:rsidRPr="001E1A86">
              <w:rPr>
                <w:rFonts w:ascii="Calibri" w:eastAsia="Times New Roman" w:hAnsi="Calibri" w:cs="Calibri"/>
                <w:color w:val="000000"/>
                <w:lang w:eastAsia="cs-CZ"/>
              </w:rPr>
              <w:t>i zaměstnancům, kteří nemají místo výkonu práce v zahraničí.</w:t>
            </w:r>
          </w:p>
        </w:tc>
        <w:tc>
          <w:tcPr>
            <w:tcW w:w="980" w:type="dxa"/>
            <w:tcBorders>
              <w:top w:val="nil"/>
              <w:left w:val="nil"/>
              <w:bottom w:val="single" w:sz="4" w:space="0" w:color="auto"/>
              <w:right w:val="single" w:sz="4" w:space="0" w:color="auto"/>
            </w:tcBorders>
            <w:shd w:val="clear" w:color="auto" w:fill="auto"/>
            <w:noWrap/>
            <w:hideMark/>
          </w:tcPr>
          <w:p w14:paraId="50D4EB72" w14:textId="77777777" w:rsidR="00560098" w:rsidRPr="00560098" w:rsidRDefault="00560098" w:rsidP="00560098">
            <w:pPr>
              <w:spacing w:after="0" w:line="240" w:lineRule="auto"/>
              <w:jc w:val="center"/>
              <w:rPr>
                <w:rFonts w:ascii="Calibri" w:eastAsia="Times New Roman" w:hAnsi="Calibri" w:cs="Calibri"/>
                <w:color w:val="000000"/>
                <w:lang w:eastAsia="cs-CZ"/>
              </w:rPr>
            </w:pPr>
            <w:r w:rsidRPr="00560098">
              <w:rPr>
                <w:rFonts w:ascii="Calibri" w:eastAsia="Times New Roman" w:hAnsi="Calibri" w:cs="Calibri"/>
                <w:color w:val="000000"/>
                <w:lang w:eastAsia="cs-CZ"/>
              </w:rPr>
              <w:t>MPSV</w:t>
            </w:r>
          </w:p>
        </w:tc>
        <w:tc>
          <w:tcPr>
            <w:tcW w:w="1220" w:type="dxa"/>
            <w:tcBorders>
              <w:top w:val="nil"/>
              <w:left w:val="nil"/>
              <w:bottom w:val="single" w:sz="4" w:space="0" w:color="auto"/>
              <w:right w:val="single" w:sz="4" w:space="0" w:color="auto"/>
            </w:tcBorders>
            <w:shd w:val="clear" w:color="auto" w:fill="auto"/>
            <w:noWrap/>
            <w:hideMark/>
          </w:tcPr>
          <w:p w14:paraId="13595E24" w14:textId="77777777"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MF, ČNB</w:t>
            </w:r>
          </w:p>
        </w:tc>
      </w:tr>
      <w:tr w:rsidR="00560098" w:rsidRPr="00560098" w14:paraId="44980358" w14:textId="77777777" w:rsidTr="002C3608">
        <w:trPr>
          <w:trHeight w:val="1180"/>
        </w:trPr>
        <w:tc>
          <w:tcPr>
            <w:tcW w:w="580" w:type="dxa"/>
            <w:tcBorders>
              <w:top w:val="nil"/>
              <w:left w:val="single" w:sz="4" w:space="0" w:color="auto"/>
              <w:bottom w:val="single" w:sz="4" w:space="0" w:color="auto"/>
              <w:right w:val="single" w:sz="4" w:space="0" w:color="auto"/>
            </w:tcBorders>
            <w:shd w:val="clear" w:color="auto" w:fill="auto"/>
            <w:noWrap/>
            <w:hideMark/>
          </w:tcPr>
          <w:p w14:paraId="713F77F1" w14:textId="2D0059A7" w:rsidR="00560098" w:rsidRPr="00560098" w:rsidRDefault="00560098" w:rsidP="00560098">
            <w:pPr>
              <w:spacing w:after="0" w:line="240" w:lineRule="auto"/>
              <w:jc w:val="center"/>
              <w:rPr>
                <w:rFonts w:ascii="Calibri" w:eastAsia="Times New Roman" w:hAnsi="Calibri" w:cs="Calibri"/>
                <w:color w:val="000000"/>
                <w:lang w:eastAsia="cs-CZ"/>
              </w:rPr>
            </w:pPr>
            <w:r w:rsidRPr="00560098">
              <w:rPr>
                <w:rFonts w:ascii="Calibri" w:eastAsia="Times New Roman" w:hAnsi="Calibri" w:cs="Calibri"/>
                <w:color w:val="000000"/>
                <w:lang w:eastAsia="cs-CZ"/>
              </w:rPr>
              <w:t>1</w:t>
            </w:r>
            <w:r w:rsidR="00922324">
              <w:rPr>
                <w:rFonts w:ascii="Calibri" w:eastAsia="Times New Roman" w:hAnsi="Calibri" w:cs="Calibri"/>
                <w:color w:val="000000"/>
                <w:lang w:eastAsia="cs-CZ"/>
              </w:rPr>
              <w:t>1</w:t>
            </w:r>
          </w:p>
        </w:tc>
        <w:tc>
          <w:tcPr>
            <w:tcW w:w="2200" w:type="dxa"/>
            <w:tcBorders>
              <w:top w:val="nil"/>
              <w:left w:val="nil"/>
              <w:bottom w:val="single" w:sz="4" w:space="0" w:color="auto"/>
              <w:right w:val="single" w:sz="4" w:space="0" w:color="auto"/>
            </w:tcBorders>
            <w:shd w:val="clear" w:color="auto" w:fill="auto"/>
            <w:hideMark/>
          </w:tcPr>
          <w:p w14:paraId="2AE93F21" w14:textId="77777777"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Zjednodušit převody vozidel</w:t>
            </w:r>
          </w:p>
        </w:tc>
        <w:tc>
          <w:tcPr>
            <w:tcW w:w="5100" w:type="dxa"/>
            <w:tcBorders>
              <w:top w:val="nil"/>
              <w:left w:val="nil"/>
              <w:bottom w:val="single" w:sz="4" w:space="0" w:color="auto"/>
              <w:right w:val="single" w:sz="4" w:space="0" w:color="auto"/>
            </w:tcBorders>
            <w:shd w:val="clear" w:color="auto" w:fill="auto"/>
            <w:hideMark/>
          </w:tcPr>
          <w:p w14:paraId="5127A217" w14:textId="77777777"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Současnou povinnost provést evidenční kontrolu vozidel při přepisu integrovat do pravidelných prohlídek v rámci STK. Nebylo by nutné tento úkon provádět individuálně.</w:t>
            </w:r>
          </w:p>
        </w:tc>
        <w:tc>
          <w:tcPr>
            <w:tcW w:w="980" w:type="dxa"/>
            <w:tcBorders>
              <w:top w:val="nil"/>
              <w:left w:val="nil"/>
              <w:bottom w:val="single" w:sz="4" w:space="0" w:color="auto"/>
              <w:right w:val="single" w:sz="4" w:space="0" w:color="auto"/>
            </w:tcBorders>
            <w:shd w:val="clear" w:color="auto" w:fill="auto"/>
            <w:noWrap/>
            <w:hideMark/>
          </w:tcPr>
          <w:p w14:paraId="788222AB" w14:textId="77777777" w:rsidR="00560098" w:rsidRPr="00560098" w:rsidRDefault="00560098" w:rsidP="00560098">
            <w:pPr>
              <w:spacing w:after="0" w:line="240" w:lineRule="auto"/>
              <w:jc w:val="center"/>
              <w:rPr>
                <w:rFonts w:ascii="Calibri" w:eastAsia="Times New Roman" w:hAnsi="Calibri" w:cs="Calibri"/>
                <w:color w:val="000000"/>
                <w:lang w:eastAsia="cs-CZ"/>
              </w:rPr>
            </w:pPr>
            <w:r w:rsidRPr="00560098">
              <w:rPr>
                <w:rFonts w:ascii="Calibri" w:eastAsia="Times New Roman" w:hAnsi="Calibri" w:cs="Calibri"/>
                <w:color w:val="000000"/>
                <w:lang w:eastAsia="cs-CZ"/>
              </w:rPr>
              <w:t>MD</w:t>
            </w:r>
          </w:p>
        </w:tc>
        <w:tc>
          <w:tcPr>
            <w:tcW w:w="1220" w:type="dxa"/>
            <w:tcBorders>
              <w:top w:val="nil"/>
              <w:left w:val="nil"/>
              <w:bottom w:val="single" w:sz="4" w:space="0" w:color="auto"/>
              <w:right w:val="single" w:sz="4" w:space="0" w:color="auto"/>
            </w:tcBorders>
            <w:shd w:val="clear" w:color="auto" w:fill="auto"/>
            <w:noWrap/>
            <w:hideMark/>
          </w:tcPr>
          <w:p w14:paraId="337903EA" w14:textId="77777777"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 </w:t>
            </w:r>
          </w:p>
        </w:tc>
      </w:tr>
      <w:tr w:rsidR="00560098" w:rsidRPr="00560098" w14:paraId="5AD8F02B" w14:textId="77777777" w:rsidTr="002C3608">
        <w:trPr>
          <w:trHeight w:val="6411"/>
        </w:trPr>
        <w:tc>
          <w:tcPr>
            <w:tcW w:w="580" w:type="dxa"/>
            <w:tcBorders>
              <w:top w:val="single" w:sz="4" w:space="0" w:color="auto"/>
              <w:left w:val="single" w:sz="4" w:space="0" w:color="auto"/>
              <w:bottom w:val="single" w:sz="4" w:space="0" w:color="auto"/>
              <w:right w:val="single" w:sz="4" w:space="0" w:color="auto"/>
            </w:tcBorders>
            <w:shd w:val="clear" w:color="auto" w:fill="auto"/>
            <w:noWrap/>
            <w:hideMark/>
          </w:tcPr>
          <w:p w14:paraId="6DB3CDAB" w14:textId="108302ED" w:rsidR="00560098" w:rsidRPr="00560098" w:rsidRDefault="00560098" w:rsidP="00560098">
            <w:pPr>
              <w:spacing w:after="0" w:line="240" w:lineRule="auto"/>
              <w:jc w:val="center"/>
              <w:rPr>
                <w:rFonts w:ascii="Calibri" w:eastAsia="Times New Roman" w:hAnsi="Calibri" w:cs="Calibri"/>
                <w:color w:val="000000"/>
                <w:lang w:eastAsia="cs-CZ"/>
              </w:rPr>
            </w:pPr>
            <w:r w:rsidRPr="00560098">
              <w:rPr>
                <w:rFonts w:ascii="Calibri" w:eastAsia="Times New Roman" w:hAnsi="Calibri" w:cs="Calibri"/>
                <w:color w:val="000000"/>
                <w:lang w:eastAsia="cs-CZ"/>
              </w:rPr>
              <w:lastRenderedPageBreak/>
              <w:t>1</w:t>
            </w:r>
            <w:r w:rsidR="00922324">
              <w:rPr>
                <w:rFonts w:ascii="Calibri" w:eastAsia="Times New Roman" w:hAnsi="Calibri" w:cs="Calibri"/>
                <w:color w:val="000000"/>
                <w:lang w:eastAsia="cs-CZ"/>
              </w:rPr>
              <w:t>2</w:t>
            </w:r>
          </w:p>
        </w:tc>
        <w:tc>
          <w:tcPr>
            <w:tcW w:w="2200" w:type="dxa"/>
            <w:tcBorders>
              <w:top w:val="single" w:sz="4" w:space="0" w:color="auto"/>
              <w:left w:val="nil"/>
              <w:bottom w:val="single" w:sz="4" w:space="0" w:color="auto"/>
              <w:right w:val="single" w:sz="4" w:space="0" w:color="auto"/>
            </w:tcBorders>
            <w:shd w:val="clear" w:color="auto" w:fill="auto"/>
            <w:hideMark/>
          </w:tcPr>
          <w:p w14:paraId="25E610DC" w14:textId="77777777"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 xml:space="preserve">Režim obchodního rejstříku </w:t>
            </w:r>
          </w:p>
        </w:tc>
        <w:tc>
          <w:tcPr>
            <w:tcW w:w="5100" w:type="dxa"/>
            <w:tcBorders>
              <w:top w:val="single" w:sz="4" w:space="0" w:color="auto"/>
              <w:left w:val="nil"/>
              <w:bottom w:val="single" w:sz="4" w:space="0" w:color="auto"/>
              <w:right w:val="single" w:sz="4" w:space="0" w:color="auto"/>
            </w:tcBorders>
            <w:shd w:val="clear" w:color="auto" w:fill="auto"/>
            <w:hideMark/>
          </w:tcPr>
          <w:p w14:paraId="06218597" w14:textId="3EDFEF0A"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V souvislosti s uplatňováním rejstříkového zákona je vhodné uvažovat o možnostech snížení formálnosti rejstříkového řízení za současného zachování právní jistoty a materiální publicity českého obchodního rejstříku, která má vysokou úroveň nejen v celosvětovém porovnání, ale také ve srovnání s řadou jurisdikcí členských států Evropské unie. V tomto směru je možnou variantou rozšíření okruhu situací, pro které je umožněn přímý zápis notářem bez rejstříkového řízení vedeného soudem. Tato možnost by umožnila zejména rychlejší a efektivnější promítnutí změn prováděných ve společnostech do obchodního rejstříku. Finalizovat řešení praktického problému v aplikačním rozhraní obchodního rejstříku, který veden k prodlevám v provedení zápisu, a který spočívá ve faktických blokacích přímých zápisů notáři způsobených nastavením soudní aplikace veřejného rejstříku. Např. v souvislosti se soudní výzvou k doložení dokumentu do sbírky listin, výběrem soudního poplatku či předáváním spisu jsou přímé zápisy notářem aplikačně zablokovány, což nemá oporu v legislativě. Řešení tohoto problému spočívající v úpravě aplikace je připraveno a bude implementováno.</w:t>
            </w:r>
          </w:p>
        </w:tc>
        <w:tc>
          <w:tcPr>
            <w:tcW w:w="980" w:type="dxa"/>
            <w:tcBorders>
              <w:top w:val="single" w:sz="4" w:space="0" w:color="auto"/>
              <w:left w:val="nil"/>
              <w:bottom w:val="single" w:sz="4" w:space="0" w:color="auto"/>
              <w:right w:val="single" w:sz="4" w:space="0" w:color="auto"/>
            </w:tcBorders>
            <w:shd w:val="clear" w:color="auto" w:fill="auto"/>
            <w:noWrap/>
            <w:hideMark/>
          </w:tcPr>
          <w:p w14:paraId="4F0EB823" w14:textId="77777777" w:rsidR="00560098" w:rsidRPr="00560098" w:rsidRDefault="00560098" w:rsidP="00560098">
            <w:pPr>
              <w:spacing w:after="0" w:line="240" w:lineRule="auto"/>
              <w:jc w:val="center"/>
              <w:rPr>
                <w:rFonts w:ascii="Calibri" w:eastAsia="Times New Roman" w:hAnsi="Calibri" w:cs="Calibri"/>
                <w:color w:val="000000"/>
                <w:lang w:eastAsia="cs-CZ"/>
              </w:rPr>
            </w:pPr>
            <w:r w:rsidRPr="00560098">
              <w:rPr>
                <w:rFonts w:ascii="Calibri" w:eastAsia="Times New Roman" w:hAnsi="Calibri" w:cs="Calibri"/>
                <w:color w:val="000000"/>
                <w:lang w:eastAsia="cs-CZ"/>
              </w:rPr>
              <w:t>MS</w:t>
            </w:r>
          </w:p>
        </w:tc>
        <w:tc>
          <w:tcPr>
            <w:tcW w:w="1220" w:type="dxa"/>
            <w:tcBorders>
              <w:top w:val="single" w:sz="4" w:space="0" w:color="auto"/>
              <w:left w:val="nil"/>
              <w:bottom w:val="single" w:sz="4" w:space="0" w:color="auto"/>
              <w:right w:val="single" w:sz="4" w:space="0" w:color="auto"/>
            </w:tcBorders>
            <w:shd w:val="clear" w:color="auto" w:fill="auto"/>
            <w:noWrap/>
            <w:hideMark/>
          </w:tcPr>
          <w:p w14:paraId="02BAFF18" w14:textId="77777777"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 </w:t>
            </w:r>
          </w:p>
        </w:tc>
      </w:tr>
      <w:tr w:rsidR="00560098" w:rsidRPr="00560098" w14:paraId="1D450C6C" w14:textId="77777777" w:rsidTr="000473CD">
        <w:trPr>
          <w:trHeight w:val="3310"/>
        </w:trPr>
        <w:tc>
          <w:tcPr>
            <w:tcW w:w="580" w:type="dxa"/>
            <w:tcBorders>
              <w:top w:val="nil"/>
              <w:left w:val="single" w:sz="4" w:space="0" w:color="auto"/>
              <w:bottom w:val="single" w:sz="4" w:space="0" w:color="auto"/>
              <w:right w:val="single" w:sz="4" w:space="0" w:color="auto"/>
            </w:tcBorders>
            <w:shd w:val="clear" w:color="auto" w:fill="auto"/>
            <w:noWrap/>
            <w:hideMark/>
          </w:tcPr>
          <w:p w14:paraId="4F828128" w14:textId="51556F81" w:rsidR="00560098" w:rsidRPr="00560098" w:rsidRDefault="00560098" w:rsidP="00560098">
            <w:pPr>
              <w:spacing w:after="0" w:line="240" w:lineRule="auto"/>
              <w:jc w:val="center"/>
              <w:rPr>
                <w:rFonts w:ascii="Calibri" w:eastAsia="Times New Roman" w:hAnsi="Calibri" w:cs="Calibri"/>
                <w:color w:val="000000"/>
                <w:lang w:eastAsia="cs-CZ"/>
              </w:rPr>
            </w:pPr>
            <w:r w:rsidRPr="00560098">
              <w:rPr>
                <w:rFonts w:ascii="Calibri" w:eastAsia="Times New Roman" w:hAnsi="Calibri" w:cs="Calibri"/>
                <w:color w:val="000000"/>
                <w:lang w:eastAsia="cs-CZ"/>
              </w:rPr>
              <w:t>1</w:t>
            </w:r>
            <w:r w:rsidR="00922324">
              <w:rPr>
                <w:rFonts w:ascii="Calibri" w:eastAsia="Times New Roman" w:hAnsi="Calibri" w:cs="Calibri"/>
                <w:color w:val="000000"/>
                <w:lang w:eastAsia="cs-CZ"/>
              </w:rPr>
              <w:t>3</w:t>
            </w:r>
          </w:p>
        </w:tc>
        <w:tc>
          <w:tcPr>
            <w:tcW w:w="2200" w:type="dxa"/>
            <w:tcBorders>
              <w:top w:val="nil"/>
              <w:left w:val="nil"/>
              <w:bottom w:val="single" w:sz="4" w:space="0" w:color="auto"/>
              <w:right w:val="single" w:sz="4" w:space="0" w:color="auto"/>
            </w:tcBorders>
            <w:shd w:val="clear" w:color="auto" w:fill="auto"/>
            <w:hideMark/>
          </w:tcPr>
          <w:p w14:paraId="5CA1BCB6" w14:textId="77777777"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Datové schránky členů statutárních orgánů</w:t>
            </w:r>
          </w:p>
        </w:tc>
        <w:tc>
          <w:tcPr>
            <w:tcW w:w="5100" w:type="dxa"/>
            <w:tcBorders>
              <w:top w:val="nil"/>
              <w:left w:val="nil"/>
              <w:bottom w:val="single" w:sz="4" w:space="0" w:color="auto"/>
              <w:right w:val="single" w:sz="4" w:space="0" w:color="auto"/>
            </w:tcBorders>
            <w:shd w:val="clear" w:color="auto" w:fill="auto"/>
            <w:hideMark/>
          </w:tcPr>
          <w:p w14:paraId="43D18282" w14:textId="0A6AE241" w:rsidR="00560098" w:rsidRPr="00560098" w:rsidRDefault="00AA5596" w:rsidP="00560098">
            <w:pPr>
              <w:spacing w:after="0" w:line="240" w:lineRule="auto"/>
              <w:rPr>
                <w:rFonts w:ascii="Calibri" w:eastAsia="Times New Roman" w:hAnsi="Calibri" w:cs="Calibri"/>
                <w:color w:val="000000"/>
                <w:lang w:eastAsia="cs-CZ"/>
              </w:rPr>
            </w:pPr>
            <w:r w:rsidRPr="00922324">
              <w:rPr>
                <w:rFonts w:ascii="Calibri" w:eastAsia="Times New Roman" w:hAnsi="Calibri" w:cs="Calibri"/>
                <w:color w:val="000000"/>
                <w:lang w:eastAsia="cs-CZ"/>
              </w:rPr>
              <w:t>Legislativní úpravou odstranit u</w:t>
            </w:r>
            <w:r w:rsidR="00560098" w:rsidRPr="00922324">
              <w:rPr>
                <w:rFonts w:ascii="Calibri" w:eastAsia="Times New Roman" w:hAnsi="Calibri" w:cs="Calibri"/>
                <w:color w:val="000000"/>
                <w:lang w:eastAsia="cs-CZ"/>
              </w:rPr>
              <w:t>rčitou nejistotu zahraničních investorů vyvol</w:t>
            </w:r>
            <w:r w:rsidRPr="00922324">
              <w:rPr>
                <w:rFonts w:ascii="Calibri" w:eastAsia="Times New Roman" w:hAnsi="Calibri" w:cs="Calibri"/>
                <w:color w:val="000000"/>
                <w:lang w:eastAsia="cs-CZ"/>
              </w:rPr>
              <w:t xml:space="preserve">ávanou </w:t>
            </w:r>
            <w:r w:rsidR="00560098" w:rsidRPr="00922324">
              <w:rPr>
                <w:rFonts w:ascii="Calibri" w:eastAsia="Times New Roman" w:hAnsi="Calibri" w:cs="Calibri"/>
                <w:color w:val="000000"/>
                <w:lang w:eastAsia="cs-CZ"/>
              </w:rPr>
              <w:t>stá</w:t>
            </w:r>
            <w:r w:rsidR="00560098" w:rsidRPr="00560098">
              <w:rPr>
                <w:rFonts w:ascii="Calibri" w:eastAsia="Times New Roman" w:hAnsi="Calibri" w:cs="Calibri"/>
                <w:color w:val="000000"/>
                <w:lang w:eastAsia="cs-CZ"/>
              </w:rPr>
              <w:t>vající situac</w:t>
            </w:r>
            <w:r w:rsidR="00272040">
              <w:rPr>
                <w:rFonts w:ascii="Calibri" w:eastAsia="Times New Roman" w:hAnsi="Calibri" w:cs="Calibri"/>
                <w:color w:val="000000"/>
                <w:lang w:eastAsia="cs-CZ"/>
              </w:rPr>
              <w:t>í</w:t>
            </w:r>
            <w:r w:rsidR="00560098" w:rsidRPr="00560098">
              <w:rPr>
                <w:rFonts w:ascii="Calibri" w:eastAsia="Times New Roman" w:hAnsi="Calibri" w:cs="Calibri"/>
                <w:color w:val="000000"/>
                <w:lang w:eastAsia="cs-CZ"/>
              </w:rPr>
              <w:t xml:space="preserve">, kdy po koupi české společnosti dojde k odeslání přístupových údajů do </w:t>
            </w:r>
            <w:r w:rsidR="00560098" w:rsidRPr="00922324">
              <w:rPr>
                <w:rFonts w:ascii="Calibri" w:eastAsia="Times New Roman" w:hAnsi="Calibri" w:cs="Calibri"/>
                <w:color w:val="000000"/>
                <w:lang w:eastAsia="cs-CZ"/>
              </w:rPr>
              <w:t>datové schránky společnosti</w:t>
            </w:r>
            <w:r w:rsidR="005D411F" w:rsidRPr="00922324">
              <w:rPr>
                <w:rFonts w:ascii="Calibri" w:eastAsia="Times New Roman" w:hAnsi="Calibri" w:cs="Calibri"/>
                <w:color w:val="000000"/>
                <w:lang w:eastAsia="cs-CZ"/>
              </w:rPr>
              <w:t xml:space="preserve"> nově zvoleným členům volených orgánů</w:t>
            </w:r>
            <w:r w:rsidR="00560098" w:rsidRPr="00922324">
              <w:rPr>
                <w:rFonts w:ascii="Calibri" w:eastAsia="Times New Roman" w:hAnsi="Calibri" w:cs="Calibri"/>
                <w:color w:val="000000"/>
                <w:lang w:eastAsia="cs-CZ"/>
              </w:rPr>
              <w:t xml:space="preserve"> na jejich zahraniční adresu. Z důvodu p</w:t>
            </w:r>
            <w:r w:rsidR="00560098" w:rsidRPr="00560098">
              <w:rPr>
                <w:rFonts w:ascii="Calibri" w:eastAsia="Times New Roman" w:hAnsi="Calibri" w:cs="Calibri"/>
                <w:color w:val="000000"/>
                <w:lang w:eastAsia="cs-CZ"/>
              </w:rPr>
              <w:t>otřeby operativního řízení společnosti mezitím nově zvolení členové orgánů zpravidla zažádají prostřednictvím Czech Pointu o nové údaje, přičemž panuje nejistota, zda nedojde k zneplatnění veškerých přístupových údajů v souvislosti s nevyzvednutím údajů doručených na zahraniční adresu.</w:t>
            </w:r>
          </w:p>
        </w:tc>
        <w:tc>
          <w:tcPr>
            <w:tcW w:w="980" w:type="dxa"/>
            <w:tcBorders>
              <w:top w:val="nil"/>
              <w:left w:val="nil"/>
              <w:bottom w:val="single" w:sz="4" w:space="0" w:color="auto"/>
              <w:right w:val="single" w:sz="4" w:space="0" w:color="auto"/>
            </w:tcBorders>
            <w:shd w:val="clear" w:color="auto" w:fill="auto"/>
            <w:noWrap/>
            <w:hideMark/>
          </w:tcPr>
          <w:p w14:paraId="5788A0BF" w14:textId="77777777" w:rsidR="00560098" w:rsidRPr="00560098" w:rsidRDefault="00560098" w:rsidP="00560098">
            <w:pPr>
              <w:spacing w:after="0" w:line="240" w:lineRule="auto"/>
              <w:jc w:val="center"/>
              <w:rPr>
                <w:rFonts w:ascii="Calibri" w:eastAsia="Times New Roman" w:hAnsi="Calibri" w:cs="Calibri"/>
                <w:color w:val="000000"/>
                <w:lang w:eastAsia="cs-CZ"/>
              </w:rPr>
            </w:pPr>
            <w:r w:rsidRPr="00560098">
              <w:rPr>
                <w:rFonts w:ascii="Calibri" w:eastAsia="Times New Roman" w:hAnsi="Calibri" w:cs="Calibri"/>
                <w:color w:val="000000"/>
                <w:lang w:eastAsia="cs-CZ"/>
              </w:rPr>
              <w:t>MV, DIA</w:t>
            </w:r>
          </w:p>
        </w:tc>
        <w:tc>
          <w:tcPr>
            <w:tcW w:w="1220" w:type="dxa"/>
            <w:tcBorders>
              <w:top w:val="nil"/>
              <w:left w:val="nil"/>
              <w:bottom w:val="single" w:sz="4" w:space="0" w:color="auto"/>
              <w:right w:val="single" w:sz="4" w:space="0" w:color="auto"/>
            </w:tcBorders>
            <w:shd w:val="clear" w:color="auto" w:fill="auto"/>
            <w:noWrap/>
            <w:hideMark/>
          </w:tcPr>
          <w:p w14:paraId="2F8BB254" w14:textId="77777777"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 </w:t>
            </w:r>
          </w:p>
        </w:tc>
      </w:tr>
      <w:tr w:rsidR="00560098" w:rsidRPr="00560098" w14:paraId="7881FE58" w14:textId="77777777" w:rsidTr="002C3608">
        <w:trPr>
          <w:trHeight w:val="2837"/>
        </w:trPr>
        <w:tc>
          <w:tcPr>
            <w:tcW w:w="580" w:type="dxa"/>
            <w:tcBorders>
              <w:top w:val="single" w:sz="4" w:space="0" w:color="auto"/>
              <w:left w:val="single" w:sz="4" w:space="0" w:color="auto"/>
              <w:bottom w:val="single" w:sz="4" w:space="0" w:color="auto"/>
              <w:right w:val="single" w:sz="4" w:space="0" w:color="auto"/>
            </w:tcBorders>
            <w:shd w:val="clear" w:color="auto" w:fill="auto"/>
            <w:noWrap/>
            <w:hideMark/>
          </w:tcPr>
          <w:p w14:paraId="7CFA3EC8" w14:textId="4664F00E" w:rsidR="00560098" w:rsidRPr="00560098" w:rsidRDefault="00560098" w:rsidP="00560098">
            <w:pPr>
              <w:spacing w:after="0" w:line="240" w:lineRule="auto"/>
              <w:jc w:val="center"/>
              <w:rPr>
                <w:rFonts w:ascii="Calibri" w:eastAsia="Times New Roman" w:hAnsi="Calibri" w:cs="Calibri"/>
                <w:color w:val="000000"/>
                <w:lang w:eastAsia="cs-CZ"/>
              </w:rPr>
            </w:pPr>
            <w:r w:rsidRPr="00560098">
              <w:rPr>
                <w:rFonts w:ascii="Calibri" w:eastAsia="Times New Roman" w:hAnsi="Calibri" w:cs="Calibri"/>
                <w:color w:val="000000"/>
                <w:lang w:eastAsia="cs-CZ"/>
              </w:rPr>
              <w:t>1</w:t>
            </w:r>
            <w:r w:rsidR="00AB5DD7">
              <w:rPr>
                <w:rFonts w:ascii="Calibri" w:eastAsia="Times New Roman" w:hAnsi="Calibri" w:cs="Calibri"/>
                <w:color w:val="000000"/>
                <w:lang w:eastAsia="cs-CZ"/>
              </w:rPr>
              <w:t>4</w:t>
            </w:r>
          </w:p>
        </w:tc>
        <w:tc>
          <w:tcPr>
            <w:tcW w:w="2200" w:type="dxa"/>
            <w:tcBorders>
              <w:top w:val="single" w:sz="4" w:space="0" w:color="auto"/>
              <w:left w:val="nil"/>
              <w:bottom w:val="single" w:sz="4" w:space="0" w:color="auto"/>
              <w:right w:val="single" w:sz="4" w:space="0" w:color="auto"/>
            </w:tcBorders>
            <w:shd w:val="clear" w:color="auto" w:fill="auto"/>
            <w:hideMark/>
          </w:tcPr>
          <w:p w14:paraId="27477DA9" w14:textId="77777777"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Prohlášení poplatníka daně z příjmů fyzických osob ze závislé činnosti pro zdaňovací období/část zdaňovacího období</w:t>
            </w:r>
          </w:p>
        </w:tc>
        <w:tc>
          <w:tcPr>
            <w:tcW w:w="5100" w:type="dxa"/>
            <w:tcBorders>
              <w:top w:val="single" w:sz="4" w:space="0" w:color="auto"/>
              <w:left w:val="nil"/>
              <w:bottom w:val="single" w:sz="4" w:space="0" w:color="auto"/>
              <w:right w:val="single" w:sz="4" w:space="0" w:color="auto"/>
            </w:tcBorders>
            <w:shd w:val="clear" w:color="auto" w:fill="auto"/>
            <w:hideMark/>
          </w:tcPr>
          <w:p w14:paraId="7CAC91BC" w14:textId="7FFA4FE1"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 xml:space="preserve">Upravit formulář "Prohlášení poplatníka daně z příjmu fyzických osob ze závislé činnosti..." tak, aby mohl být pohodlně a rychle vyplněn elektronicky. Současné dostupné varianty nejdou uživatelsky komfortně vyplňovat. Je to dáno především tím, že tento formulář není předepsanou formou. Poplatník de facto může správce daně informovat i jiným způsobem. Prohlášení je však využívaný způsob a uživatelsky přívětivý formulář významně urychlí zpracování této agendy.  </w:t>
            </w:r>
          </w:p>
        </w:tc>
        <w:tc>
          <w:tcPr>
            <w:tcW w:w="980" w:type="dxa"/>
            <w:tcBorders>
              <w:top w:val="single" w:sz="4" w:space="0" w:color="auto"/>
              <w:left w:val="nil"/>
              <w:bottom w:val="single" w:sz="4" w:space="0" w:color="auto"/>
              <w:right w:val="single" w:sz="4" w:space="0" w:color="auto"/>
            </w:tcBorders>
            <w:shd w:val="clear" w:color="auto" w:fill="auto"/>
            <w:noWrap/>
            <w:hideMark/>
          </w:tcPr>
          <w:p w14:paraId="035FD53B" w14:textId="77777777" w:rsidR="00560098" w:rsidRPr="00560098" w:rsidRDefault="00560098" w:rsidP="00560098">
            <w:pPr>
              <w:spacing w:after="0" w:line="240" w:lineRule="auto"/>
              <w:jc w:val="center"/>
              <w:rPr>
                <w:rFonts w:ascii="Calibri" w:eastAsia="Times New Roman" w:hAnsi="Calibri" w:cs="Calibri"/>
                <w:color w:val="000000"/>
                <w:lang w:eastAsia="cs-CZ"/>
              </w:rPr>
            </w:pPr>
            <w:r w:rsidRPr="00560098">
              <w:rPr>
                <w:rFonts w:ascii="Calibri" w:eastAsia="Times New Roman" w:hAnsi="Calibri" w:cs="Calibri"/>
                <w:color w:val="000000"/>
                <w:lang w:eastAsia="cs-CZ"/>
              </w:rPr>
              <w:t>MF</w:t>
            </w:r>
          </w:p>
        </w:tc>
        <w:tc>
          <w:tcPr>
            <w:tcW w:w="1220" w:type="dxa"/>
            <w:tcBorders>
              <w:top w:val="single" w:sz="4" w:space="0" w:color="auto"/>
              <w:left w:val="nil"/>
              <w:bottom w:val="single" w:sz="4" w:space="0" w:color="auto"/>
              <w:right w:val="single" w:sz="4" w:space="0" w:color="auto"/>
            </w:tcBorders>
            <w:shd w:val="clear" w:color="auto" w:fill="auto"/>
            <w:noWrap/>
            <w:hideMark/>
          </w:tcPr>
          <w:p w14:paraId="0E83FCB2" w14:textId="77777777"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 </w:t>
            </w:r>
          </w:p>
        </w:tc>
      </w:tr>
      <w:tr w:rsidR="00560098" w:rsidRPr="00560098" w14:paraId="3A6794D0" w14:textId="77777777" w:rsidTr="002C3608">
        <w:trPr>
          <w:trHeight w:val="2254"/>
        </w:trPr>
        <w:tc>
          <w:tcPr>
            <w:tcW w:w="580" w:type="dxa"/>
            <w:tcBorders>
              <w:top w:val="single" w:sz="4" w:space="0" w:color="auto"/>
              <w:left w:val="single" w:sz="4" w:space="0" w:color="auto"/>
              <w:bottom w:val="single" w:sz="4" w:space="0" w:color="auto"/>
              <w:right w:val="single" w:sz="4" w:space="0" w:color="auto"/>
            </w:tcBorders>
            <w:shd w:val="clear" w:color="auto" w:fill="auto"/>
            <w:noWrap/>
            <w:hideMark/>
          </w:tcPr>
          <w:p w14:paraId="2E077353" w14:textId="03FA58C1" w:rsidR="00560098" w:rsidRPr="00560098" w:rsidRDefault="00560098" w:rsidP="00560098">
            <w:pPr>
              <w:spacing w:after="0" w:line="240" w:lineRule="auto"/>
              <w:jc w:val="center"/>
              <w:rPr>
                <w:rFonts w:ascii="Calibri" w:eastAsia="Times New Roman" w:hAnsi="Calibri" w:cs="Calibri"/>
                <w:color w:val="000000"/>
                <w:lang w:eastAsia="cs-CZ"/>
              </w:rPr>
            </w:pPr>
            <w:r w:rsidRPr="00560098">
              <w:rPr>
                <w:rFonts w:ascii="Calibri" w:eastAsia="Times New Roman" w:hAnsi="Calibri" w:cs="Calibri"/>
                <w:color w:val="000000"/>
                <w:lang w:eastAsia="cs-CZ"/>
              </w:rPr>
              <w:lastRenderedPageBreak/>
              <w:t>1</w:t>
            </w:r>
            <w:r w:rsidR="00AB5DD7">
              <w:rPr>
                <w:rFonts w:ascii="Calibri" w:eastAsia="Times New Roman" w:hAnsi="Calibri" w:cs="Calibri"/>
                <w:color w:val="000000"/>
                <w:lang w:eastAsia="cs-CZ"/>
              </w:rPr>
              <w:t>5</w:t>
            </w:r>
          </w:p>
        </w:tc>
        <w:tc>
          <w:tcPr>
            <w:tcW w:w="2200" w:type="dxa"/>
            <w:tcBorders>
              <w:top w:val="single" w:sz="4" w:space="0" w:color="auto"/>
              <w:left w:val="nil"/>
              <w:bottom w:val="single" w:sz="4" w:space="0" w:color="auto"/>
              <w:right w:val="single" w:sz="4" w:space="0" w:color="auto"/>
            </w:tcBorders>
            <w:shd w:val="clear" w:color="auto" w:fill="auto"/>
            <w:hideMark/>
          </w:tcPr>
          <w:p w14:paraId="6EE00CA5" w14:textId="217264F0"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Podklady pro posuzování vlivu na</w:t>
            </w:r>
            <w:r w:rsidR="00716759">
              <w:rPr>
                <w:rFonts w:ascii="Calibri" w:eastAsia="Times New Roman" w:hAnsi="Calibri" w:cs="Calibri"/>
                <w:color w:val="000000"/>
                <w:lang w:eastAsia="cs-CZ"/>
              </w:rPr>
              <w:t> </w:t>
            </w:r>
            <w:r w:rsidRPr="00560098">
              <w:rPr>
                <w:rFonts w:ascii="Calibri" w:eastAsia="Times New Roman" w:hAnsi="Calibri" w:cs="Calibri"/>
                <w:color w:val="000000"/>
                <w:lang w:eastAsia="cs-CZ"/>
              </w:rPr>
              <w:t xml:space="preserve">životní </w:t>
            </w:r>
            <w:proofErr w:type="gramStart"/>
            <w:r w:rsidRPr="00560098">
              <w:rPr>
                <w:rFonts w:ascii="Calibri" w:eastAsia="Times New Roman" w:hAnsi="Calibri" w:cs="Calibri"/>
                <w:color w:val="000000"/>
                <w:lang w:eastAsia="cs-CZ"/>
              </w:rPr>
              <w:t>prostředí  v</w:t>
            </w:r>
            <w:proofErr w:type="gramEnd"/>
            <w:r w:rsidR="00716759">
              <w:rPr>
                <w:rFonts w:ascii="Calibri" w:eastAsia="Times New Roman" w:hAnsi="Calibri" w:cs="Calibri"/>
                <w:color w:val="000000"/>
                <w:lang w:eastAsia="cs-CZ"/>
              </w:rPr>
              <w:t xml:space="preserve">  </w:t>
            </w:r>
            <w:r w:rsidRPr="00560098">
              <w:rPr>
                <w:rFonts w:ascii="Calibri" w:eastAsia="Times New Roman" w:hAnsi="Calibri" w:cs="Calibri"/>
                <w:color w:val="000000"/>
                <w:lang w:eastAsia="cs-CZ"/>
              </w:rPr>
              <w:t>listinné podobě</w:t>
            </w:r>
          </w:p>
        </w:tc>
        <w:tc>
          <w:tcPr>
            <w:tcW w:w="5100" w:type="dxa"/>
            <w:tcBorders>
              <w:top w:val="single" w:sz="4" w:space="0" w:color="auto"/>
              <w:left w:val="nil"/>
              <w:bottom w:val="single" w:sz="4" w:space="0" w:color="auto"/>
              <w:right w:val="single" w:sz="4" w:space="0" w:color="auto"/>
            </w:tcBorders>
            <w:shd w:val="clear" w:color="auto" w:fill="auto"/>
            <w:hideMark/>
          </w:tcPr>
          <w:p w14:paraId="2451F973" w14:textId="6486B129"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Podklady pro posuzování vlivu na životní prostředí mohou být vyžadovány i v listinné podobě. Na základě výsledků aplikační praxe po účinnosti novely zákona č.</w:t>
            </w:r>
            <w:r w:rsidR="00357B8E">
              <w:rPr>
                <w:rFonts w:ascii="Calibri" w:eastAsia="Times New Roman" w:hAnsi="Calibri" w:cs="Calibri"/>
                <w:color w:val="000000"/>
                <w:lang w:eastAsia="cs-CZ"/>
              </w:rPr>
              <w:t> </w:t>
            </w:r>
            <w:r w:rsidRPr="00560098">
              <w:rPr>
                <w:rFonts w:ascii="Calibri" w:eastAsia="Times New Roman" w:hAnsi="Calibri" w:cs="Calibri"/>
                <w:color w:val="000000"/>
                <w:lang w:eastAsia="cs-CZ"/>
              </w:rPr>
              <w:t>100/2001 Sb., o posuzování vlivů na životní prostředí a o změně některých souvisejících zákonů (zákon o posuzování vlivů na životní prostředí) od 1. 1. 2024 zvážit vypuštění možnosti požadovat předmětné dokumenty i v listinné podobě.</w:t>
            </w:r>
          </w:p>
        </w:tc>
        <w:tc>
          <w:tcPr>
            <w:tcW w:w="980" w:type="dxa"/>
            <w:tcBorders>
              <w:top w:val="single" w:sz="4" w:space="0" w:color="auto"/>
              <w:left w:val="nil"/>
              <w:bottom w:val="single" w:sz="4" w:space="0" w:color="auto"/>
              <w:right w:val="single" w:sz="4" w:space="0" w:color="auto"/>
            </w:tcBorders>
            <w:shd w:val="clear" w:color="auto" w:fill="auto"/>
            <w:noWrap/>
            <w:hideMark/>
          </w:tcPr>
          <w:p w14:paraId="77DB6CA4" w14:textId="77777777" w:rsidR="00560098" w:rsidRPr="00560098" w:rsidRDefault="00560098" w:rsidP="00560098">
            <w:pPr>
              <w:spacing w:after="0" w:line="240" w:lineRule="auto"/>
              <w:jc w:val="center"/>
              <w:rPr>
                <w:rFonts w:ascii="Calibri" w:eastAsia="Times New Roman" w:hAnsi="Calibri" w:cs="Calibri"/>
                <w:color w:val="000000"/>
                <w:lang w:eastAsia="cs-CZ"/>
              </w:rPr>
            </w:pPr>
            <w:r w:rsidRPr="00560098">
              <w:rPr>
                <w:rFonts w:ascii="Calibri" w:eastAsia="Times New Roman" w:hAnsi="Calibri" w:cs="Calibri"/>
                <w:color w:val="000000"/>
                <w:lang w:eastAsia="cs-CZ"/>
              </w:rPr>
              <w:t>MŽP</w:t>
            </w:r>
          </w:p>
        </w:tc>
        <w:tc>
          <w:tcPr>
            <w:tcW w:w="1220" w:type="dxa"/>
            <w:tcBorders>
              <w:top w:val="single" w:sz="4" w:space="0" w:color="auto"/>
              <w:left w:val="nil"/>
              <w:bottom w:val="single" w:sz="4" w:space="0" w:color="auto"/>
              <w:right w:val="single" w:sz="4" w:space="0" w:color="auto"/>
            </w:tcBorders>
            <w:shd w:val="clear" w:color="auto" w:fill="auto"/>
            <w:noWrap/>
            <w:hideMark/>
          </w:tcPr>
          <w:p w14:paraId="37E3D4CD" w14:textId="77777777"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 </w:t>
            </w:r>
          </w:p>
        </w:tc>
      </w:tr>
      <w:tr w:rsidR="00560098" w:rsidRPr="00560098" w14:paraId="4402B2F8" w14:textId="77777777" w:rsidTr="00D1455A">
        <w:trPr>
          <w:trHeight w:val="3392"/>
        </w:trPr>
        <w:tc>
          <w:tcPr>
            <w:tcW w:w="580" w:type="dxa"/>
            <w:tcBorders>
              <w:top w:val="nil"/>
              <w:left w:val="single" w:sz="4" w:space="0" w:color="auto"/>
              <w:bottom w:val="single" w:sz="4" w:space="0" w:color="auto"/>
              <w:right w:val="single" w:sz="4" w:space="0" w:color="auto"/>
            </w:tcBorders>
            <w:shd w:val="clear" w:color="auto" w:fill="auto"/>
            <w:noWrap/>
            <w:hideMark/>
          </w:tcPr>
          <w:p w14:paraId="32C4CF52" w14:textId="409FD652" w:rsidR="00560098" w:rsidRPr="00560098" w:rsidRDefault="00560098" w:rsidP="00560098">
            <w:pPr>
              <w:spacing w:after="0" w:line="240" w:lineRule="auto"/>
              <w:jc w:val="center"/>
              <w:rPr>
                <w:rFonts w:ascii="Calibri" w:eastAsia="Times New Roman" w:hAnsi="Calibri" w:cs="Calibri"/>
                <w:color w:val="000000"/>
                <w:lang w:eastAsia="cs-CZ"/>
              </w:rPr>
            </w:pPr>
            <w:r w:rsidRPr="00560098">
              <w:rPr>
                <w:rFonts w:ascii="Calibri" w:eastAsia="Times New Roman" w:hAnsi="Calibri" w:cs="Calibri"/>
                <w:color w:val="000000"/>
                <w:lang w:eastAsia="cs-CZ"/>
              </w:rPr>
              <w:t>1</w:t>
            </w:r>
            <w:r w:rsidR="00AB5DD7">
              <w:rPr>
                <w:rFonts w:ascii="Calibri" w:eastAsia="Times New Roman" w:hAnsi="Calibri" w:cs="Calibri"/>
                <w:color w:val="000000"/>
                <w:lang w:eastAsia="cs-CZ"/>
              </w:rPr>
              <w:t>6</w:t>
            </w:r>
          </w:p>
        </w:tc>
        <w:tc>
          <w:tcPr>
            <w:tcW w:w="2200" w:type="dxa"/>
            <w:tcBorders>
              <w:top w:val="nil"/>
              <w:left w:val="nil"/>
              <w:bottom w:val="single" w:sz="4" w:space="0" w:color="auto"/>
              <w:right w:val="single" w:sz="4" w:space="0" w:color="auto"/>
            </w:tcBorders>
            <w:shd w:val="clear" w:color="auto" w:fill="auto"/>
            <w:hideMark/>
          </w:tcPr>
          <w:p w14:paraId="43525BE0" w14:textId="77777777"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 xml:space="preserve">Změny v udělování pokut dle zákona č. 250/2016 Sb., o odpovědnosti za přestupky a řízení o nich </w:t>
            </w:r>
          </w:p>
        </w:tc>
        <w:tc>
          <w:tcPr>
            <w:tcW w:w="5100" w:type="dxa"/>
            <w:tcBorders>
              <w:top w:val="nil"/>
              <w:left w:val="nil"/>
              <w:bottom w:val="single" w:sz="4" w:space="0" w:color="auto"/>
              <w:right w:val="single" w:sz="4" w:space="0" w:color="auto"/>
            </w:tcBorders>
            <w:shd w:val="clear" w:color="auto" w:fill="auto"/>
            <w:hideMark/>
          </w:tcPr>
          <w:p w14:paraId="499B671B" w14:textId="717D9088"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Vést diskusi o oblastech, ve kterých by bylo možné aplikovat snížení výše sankce/pokuty za včasné zaplacení. Pokud by pokutovaný zaplatil peněžitou sankci ve lhůtě např. 1 týdne od jejího udělení, snížila by se pokutovanému její výše automaticky např. o polovinu (přesné parametry budou podrobeny jednání). Výhody jsou spatřovány jak na straně pokutovaného, tak pokutujícího. Okamžikem zaplacení této snížen</w:t>
            </w:r>
            <w:r w:rsidRPr="001E1A86">
              <w:rPr>
                <w:rFonts w:ascii="Calibri" w:eastAsia="Times New Roman" w:hAnsi="Calibri" w:cs="Calibri"/>
                <w:color w:val="000000"/>
                <w:lang w:eastAsia="cs-CZ"/>
              </w:rPr>
              <w:t xml:space="preserve">é sankce by řízení skončilo bez možnosti dalšího odvolání. </w:t>
            </w:r>
            <w:r w:rsidR="001F5E24" w:rsidRPr="001E1A86">
              <w:rPr>
                <w:rFonts w:ascii="Calibri" w:eastAsia="Times New Roman" w:hAnsi="Calibri" w:cs="Calibri"/>
                <w:color w:val="000000"/>
                <w:lang w:eastAsia="cs-CZ"/>
              </w:rPr>
              <w:t>Podnikatel by zaplatil nižší pokutu, s</w:t>
            </w:r>
            <w:r w:rsidRPr="001E1A86">
              <w:rPr>
                <w:rFonts w:ascii="Calibri" w:eastAsia="Times New Roman" w:hAnsi="Calibri" w:cs="Calibri"/>
                <w:color w:val="000000"/>
                <w:lang w:eastAsia="cs-CZ"/>
              </w:rPr>
              <w:t>tátu (dozorujícím orgánům) by odpadla administrativa s vedením dlouhých odvolacíc</w:t>
            </w:r>
            <w:r w:rsidRPr="00560098">
              <w:rPr>
                <w:rFonts w:ascii="Calibri" w:eastAsia="Times New Roman" w:hAnsi="Calibri" w:cs="Calibri"/>
                <w:color w:val="000000"/>
                <w:lang w:eastAsia="cs-CZ"/>
              </w:rPr>
              <w:t>h řízení.</w:t>
            </w:r>
          </w:p>
        </w:tc>
        <w:tc>
          <w:tcPr>
            <w:tcW w:w="980" w:type="dxa"/>
            <w:tcBorders>
              <w:top w:val="nil"/>
              <w:left w:val="nil"/>
              <w:bottom w:val="single" w:sz="4" w:space="0" w:color="auto"/>
              <w:right w:val="single" w:sz="4" w:space="0" w:color="auto"/>
            </w:tcBorders>
            <w:shd w:val="clear" w:color="auto" w:fill="auto"/>
            <w:noWrap/>
            <w:hideMark/>
          </w:tcPr>
          <w:p w14:paraId="69CF62A1" w14:textId="77777777" w:rsidR="00560098" w:rsidRPr="00560098" w:rsidRDefault="00560098" w:rsidP="00560098">
            <w:pPr>
              <w:spacing w:after="0" w:line="240" w:lineRule="auto"/>
              <w:jc w:val="center"/>
              <w:rPr>
                <w:rFonts w:ascii="Calibri" w:eastAsia="Times New Roman" w:hAnsi="Calibri" w:cs="Calibri"/>
                <w:color w:val="000000"/>
                <w:lang w:eastAsia="cs-CZ"/>
              </w:rPr>
            </w:pPr>
            <w:r w:rsidRPr="00560098">
              <w:rPr>
                <w:rFonts w:ascii="Calibri" w:eastAsia="Times New Roman" w:hAnsi="Calibri" w:cs="Calibri"/>
                <w:color w:val="000000"/>
                <w:lang w:eastAsia="cs-CZ"/>
              </w:rPr>
              <w:t>MV</w:t>
            </w:r>
          </w:p>
        </w:tc>
        <w:tc>
          <w:tcPr>
            <w:tcW w:w="1220" w:type="dxa"/>
            <w:tcBorders>
              <w:top w:val="nil"/>
              <w:left w:val="nil"/>
              <w:bottom w:val="single" w:sz="4" w:space="0" w:color="auto"/>
              <w:right w:val="single" w:sz="4" w:space="0" w:color="auto"/>
            </w:tcBorders>
            <w:shd w:val="clear" w:color="auto" w:fill="auto"/>
            <w:hideMark/>
          </w:tcPr>
          <w:p w14:paraId="5407A2F0" w14:textId="77777777" w:rsidR="00560098" w:rsidRPr="00560098" w:rsidRDefault="00560098" w:rsidP="00560098">
            <w:pPr>
              <w:spacing w:after="0" w:line="240" w:lineRule="auto"/>
              <w:jc w:val="center"/>
              <w:rPr>
                <w:rFonts w:ascii="Calibri" w:eastAsia="Times New Roman" w:hAnsi="Calibri" w:cs="Calibri"/>
                <w:color w:val="000000"/>
                <w:lang w:eastAsia="cs-CZ"/>
              </w:rPr>
            </w:pPr>
            <w:r w:rsidRPr="00560098">
              <w:rPr>
                <w:rFonts w:ascii="Calibri" w:eastAsia="Times New Roman" w:hAnsi="Calibri" w:cs="Calibri"/>
                <w:color w:val="000000"/>
                <w:lang w:eastAsia="cs-CZ"/>
              </w:rPr>
              <w:t xml:space="preserve">MD, MZE, MPO, </w:t>
            </w:r>
            <w:proofErr w:type="gramStart"/>
            <w:r w:rsidRPr="00560098">
              <w:rPr>
                <w:rFonts w:ascii="Calibri" w:eastAsia="Times New Roman" w:hAnsi="Calibri" w:cs="Calibri"/>
                <w:color w:val="000000"/>
                <w:lang w:eastAsia="cs-CZ"/>
              </w:rPr>
              <w:t>MF,  MPSV</w:t>
            </w:r>
            <w:proofErr w:type="gramEnd"/>
            <w:r w:rsidRPr="00560098">
              <w:rPr>
                <w:rFonts w:ascii="Calibri" w:eastAsia="Times New Roman" w:hAnsi="Calibri" w:cs="Calibri"/>
                <w:color w:val="000000"/>
                <w:lang w:eastAsia="cs-CZ"/>
              </w:rPr>
              <w:t>, MMR, MS, MZ</w:t>
            </w:r>
          </w:p>
        </w:tc>
      </w:tr>
      <w:tr w:rsidR="00560098" w:rsidRPr="00560098" w14:paraId="6045FC4D" w14:textId="77777777" w:rsidTr="00716759">
        <w:trPr>
          <w:trHeight w:val="3430"/>
        </w:trPr>
        <w:tc>
          <w:tcPr>
            <w:tcW w:w="580" w:type="dxa"/>
            <w:tcBorders>
              <w:top w:val="nil"/>
              <w:left w:val="single" w:sz="4" w:space="0" w:color="auto"/>
              <w:bottom w:val="single" w:sz="4" w:space="0" w:color="auto"/>
              <w:right w:val="single" w:sz="4" w:space="0" w:color="auto"/>
            </w:tcBorders>
            <w:shd w:val="clear" w:color="auto" w:fill="auto"/>
            <w:noWrap/>
            <w:hideMark/>
          </w:tcPr>
          <w:p w14:paraId="3698AF82" w14:textId="18A4DBC4" w:rsidR="00560098" w:rsidRPr="00560098" w:rsidRDefault="00560098" w:rsidP="00560098">
            <w:pPr>
              <w:spacing w:after="0" w:line="240" w:lineRule="auto"/>
              <w:jc w:val="center"/>
              <w:rPr>
                <w:rFonts w:ascii="Calibri" w:eastAsia="Times New Roman" w:hAnsi="Calibri" w:cs="Calibri"/>
                <w:color w:val="000000"/>
                <w:lang w:eastAsia="cs-CZ"/>
              </w:rPr>
            </w:pPr>
            <w:r w:rsidRPr="00560098">
              <w:rPr>
                <w:rFonts w:ascii="Calibri" w:eastAsia="Times New Roman" w:hAnsi="Calibri" w:cs="Calibri"/>
                <w:color w:val="000000"/>
                <w:lang w:eastAsia="cs-CZ"/>
              </w:rPr>
              <w:t>1</w:t>
            </w:r>
            <w:r w:rsidR="00AB5DD7">
              <w:rPr>
                <w:rFonts w:ascii="Calibri" w:eastAsia="Times New Roman" w:hAnsi="Calibri" w:cs="Calibri"/>
                <w:color w:val="000000"/>
                <w:lang w:eastAsia="cs-CZ"/>
              </w:rPr>
              <w:t>7</w:t>
            </w:r>
          </w:p>
        </w:tc>
        <w:tc>
          <w:tcPr>
            <w:tcW w:w="2200" w:type="dxa"/>
            <w:tcBorders>
              <w:top w:val="nil"/>
              <w:left w:val="nil"/>
              <w:bottom w:val="single" w:sz="4" w:space="0" w:color="auto"/>
              <w:right w:val="single" w:sz="4" w:space="0" w:color="auto"/>
            </w:tcBorders>
            <w:shd w:val="clear" w:color="auto" w:fill="auto"/>
            <w:hideMark/>
          </w:tcPr>
          <w:p w14:paraId="1A91D8C8" w14:textId="77777777"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Zmírnění povinnosti pro zpracování lesních hospodářských plánů</w:t>
            </w:r>
          </w:p>
        </w:tc>
        <w:tc>
          <w:tcPr>
            <w:tcW w:w="5100" w:type="dxa"/>
            <w:tcBorders>
              <w:top w:val="nil"/>
              <w:left w:val="nil"/>
              <w:bottom w:val="single" w:sz="4" w:space="0" w:color="auto"/>
              <w:right w:val="single" w:sz="4" w:space="0" w:color="auto"/>
            </w:tcBorders>
            <w:shd w:val="clear" w:color="auto" w:fill="auto"/>
            <w:hideMark/>
          </w:tcPr>
          <w:p w14:paraId="6836403A" w14:textId="350DE4F9"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Zprostit právnické osoby, kterým je svěřeno nakládání se státními lesy do limitu 50 ha výměry lesa v obvodu územní působnosti schvalujícího orgánu státní správy, povinnosti zabezpečit zpracování lesních hospodářských plánů a umožnit jim hospodařit podle lesních hospodářských osnov podle § 25 lesního zákona č. 289/1995 Sb. Uvedená povinnost způsobuje v praxi neúměrnou administrativní a finanční zátěž (náklady na</w:t>
            </w:r>
            <w:r w:rsidR="00357B8E">
              <w:rPr>
                <w:rFonts w:ascii="Calibri" w:eastAsia="Times New Roman" w:hAnsi="Calibri" w:cs="Calibri"/>
                <w:color w:val="000000"/>
                <w:lang w:eastAsia="cs-CZ"/>
              </w:rPr>
              <w:t> </w:t>
            </w:r>
            <w:r w:rsidRPr="00560098">
              <w:rPr>
                <w:rFonts w:ascii="Calibri" w:eastAsia="Times New Roman" w:hAnsi="Calibri" w:cs="Calibri"/>
                <w:color w:val="000000"/>
                <w:lang w:eastAsia="cs-CZ"/>
              </w:rPr>
              <w:t>zpracování plánu, na zajištění výkonu odborného dozoru lesního hospodáře, předávání údajů lesní hospodářské evidence do informačních systémů Ministerstva zemědělství).</w:t>
            </w:r>
          </w:p>
        </w:tc>
        <w:tc>
          <w:tcPr>
            <w:tcW w:w="980" w:type="dxa"/>
            <w:tcBorders>
              <w:top w:val="nil"/>
              <w:left w:val="nil"/>
              <w:bottom w:val="single" w:sz="4" w:space="0" w:color="auto"/>
              <w:right w:val="single" w:sz="4" w:space="0" w:color="auto"/>
            </w:tcBorders>
            <w:shd w:val="clear" w:color="auto" w:fill="auto"/>
            <w:noWrap/>
            <w:hideMark/>
          </w:tcPr>
          <w:p w14:paraId="044AED88" w14:textId="2F09DA99" w:rsidR="00560098" w:rsidRPr="00560098" w:rsidRDefault="00560098" w:rsidP="00560098">
            <w:pPr>
              <w:spacing w:after="0" w:line="240" w:lineRule="auto"/>
              <w:jc w:val="center"/>
              <w:rPr>
                <w:rFonts w:ascii="Calibri" w:eastAsia="Times New Roman" w:hAnsi="Calibri" w:cs="Calibri"/>
                <w:color w:val="000000"/>
                <w:lang w:eastAsia="cs-CZ"/>
              </w:rPr>
            </w:pPr>
            <w:r w:rsidRPr="00560098">
              <w:rPr>
                <w:rFonts w:ascii="Calibri" w:eastAsia="Times New Roman" w:hAnsi="Calibri" w:cs="Calibri"/>
                <w:color w:val="000000"/>
                <w:lang w:eastAsia="cs-CZ"/>
              </w:rPr>
              <w:t>MZ</w:t>
            </w:r>
            <w:r>
              <w:rPr>
                <w:rFonts w:ascii="Calibri" w:eastAsia="Times New Roman" w:hAnsi="Calibri" w:cs="Calibri"/>
                <w:color w:val="000000"/>
                <w:lang w:eastAsia="cs-CZ"/>
              </w:rPr>
              <w:t>E</w:t>
            </w:r>
          </w:p>
        </w:tc>
        <w:tc>
          <w:tcPr>
            <w:tcW w:w="1220" w:type="dxa"/>
            <w:tcBorders>
              <w:top w:val="nil"/>
              <w:left w:val="nil"/>
              <w:bottom w:val="single" w:sz="4" w:space="0" w:color="auto"/>
              <w:right w:val="single" w:sz="4" w:space="0" w:color="auto"/>
            </w:tcBorders>
            <w:shd w:val="clear" w:color="auto" w:fill="auto"/>
            <w:noWrap/>
            <w:hideMark/>
          </w:tcPr>
          <w:p w14:paraId="49872291" w14:textId="77777777"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 </w:t>
            </w:r>
          </w:p>
        </w:tc>
      </w:tr>
      <w:tr w:rsidR="00560098" w:rsidRPr="00560098" w14:paraId="793CFFC2" w14:textId="77777777" w:rsidTr="000473CD">
        <w:trPr>
          <w:trHeight w:val="2930"/>
        </w:trPr>
        <w:tc>
          <w:tcPr>
            <w:tcW w:w="580" w:type="dxa"/>
            <w:tcBorders>
              <w:top w:val="single" w:sz="4" w:space="0" w:color="auto"/>
              <w:left w:val="single" w:sz="4" w:space="0" w:color="auto"/>
              <w:bottom w:val="single" w:sz="4" w:space="0" w:color="auto"/>
              <w:right w:val="single" w:sz="4" w:space="0" w:color="auto"/>
            </w:tcBorders>
            <w:shd w:val="clear" w:color="auto" w:fill="auto"/>
            <w:noWrap/>
            <w:hideMark/>
          </w:tcPr>
          <w:p w14:paraId="77ECF7D3" w14:textId="49A14705" w:rsidR="00560098" w:rsidRPr="00560098" w:rsidRDefault="00AB5DD7" w:rsidP="00560098">
            <w:pPr>
              <w:spacing w:after="0" w:line="24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18</w:t>
            </w:r>
          </w:p>
        </w:tc>
        <w:tc>
          <w:tcPr>
            <w:tcW w:w="2200" w:type="dxa"/>
            <w:tcBorders>
              <w:top w:val="single" w:sz="4" w:space="0" w:color="auto"/>
              <w:left w:val="nil"/>
              <w:bottom w:val="single" w:sz="4" w:space="0" w:color="auto"/>
              <w:right w:val="single" w:sz="4" w:space="0" w:color="auto"/>
            </w:tcBorders>
            <w:shd w:val="clear" w:color="auto" w:fill="auto"/>
            <w:hideMark/>
          </w:tcPr>
          <w:p w14:paraId="58EC6265" w14:textId="4D38060E"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 xml:space="preserve">Aktualizovat znění </w:t>
            </w:r>
            <w:r>
              <w:rPr>
                <w:rFonts w:ascii="Calibri" w:eastAsia="Times New Roman" w:hAnsi="Calibri" w:cs="Calibri"/>
                <w:color w:val="000000"/>
                <w:lang w:eastAsia="cs-CZ"/>
              </w:rPr>
              <w:t xml:space="preserve">      </w:t>
            </w:r>
            <w:r w:rsidRPr="00560098">
              <w:rPr>
                <w:rFonts w:ascii="Calibri" w:eastAsia="Times New Roman" w:hAnsi="Calibri" w:cs="Calibri"/>
                <w:color w:val="000000"/>
                <w:lang w:eastAsia="cs-CZ"/>
              </w:rPr>
              <w:t xml:space="preserve">§ 13 zákona </w:t>
            </w:r>
            <w:r>
              <w:rPr>
                <w:rFonts w:ascii="Calibri" w:eastAsia="Times New Roman" w:hAnsi="Calibri" w:cs="Calibri"/>
                <w:color w:val="000000"/>
                <w:lang w:eastAsia="cs-CZ"/>
              </w:rPr>
              <w:t xml:space="preserve">                     </w:t>
            </w:r>
            <w:r w:rsidRPr="00560098">
              <w:rPr>
                <w:rFonts w:ascii="Calibri" w:eastAsia="Times New Roman" w:hAnsi="Calibri" w:cs="Calibri"/>
                <w:color w:val="000000"/>
                <w:lang w:eastAsia="cs-CZ"/>
              </w:rPr>
              <w:t xml:space="preserve">č. 274/2001 Sb., </w:t>
            </w:r>
            <w:r>
              <w:rPr>
                <w:rFonts w:ascii="Calibri" w:eastAsia="Times New Roman" w:hAnsi="Calibri" w:cs="Calibri"/>
                <w:color w:val="000000"/>
                <w:lang w:eastAsia="cs-CZ"/>
              </w:rPr>
              <w:t xml:space="preserve">                  </w:t>
            </w:r>
            <w:r w:rsidRPr="00560098">
              <w:rPr>
                <w:rFonts w:ascii="Calibri" w:eastAsia="Times New Roman" w:hAnsi="Calibri" w:cs="Calibri"/>
                <w:color w:val="000000"/>
                <w:lang w:eastAsia="cs-CZ"/>
              </w:rPr>
              <w:t>o vodovodech a kanalizacích pro veřejnou potřebu (tj. předávání výsledků pouze do aplikace ČHMÚ)</w:t>
            </w:r>
          </w:p>
        </w:tc>
        <w:tc>
          <w:tcPr>
            <w:tcW w:w="5100" w:type="dxa"/>
            <w:tcBorders>
              <w:top w:val="single" w:sz="4" w:space="0" w:color="auto"/>
              <w:left w:val="nil"/>
              <w:bottom w:val="single" w:sz="4" w:space="0" w:color="auto"/>
              <w:right w:val="single" w:sz="4" w:space="0" w:color="auto"/>
            </w:tcBorders>
            <w:shd w:val="clear" w:color="auto" w:fill="auto"/>
            <w:hideMark/>
          </w:tcPr>
          <w:p w14:paraId="7F87A98F" w14:textId="01A54594" w:rsidR="00560098" w:rsidRPr="00560098" w:rsidRDefault="003B0EC5" w:rsidP="00560098">
            <w:pPr>
              <w:spacing w:after="0" w:line="240" w:lineRule="auto"/>
              <w:rPr>
                <w:rFonts w:ascii="Calibri" w:eastAsia="Times New Roman" w:hAnsi="Calibri" w:cs="Calibri"/>
                <w:color w:val="000000"/>
                <w:lang w:eastAsia="cs-CZ"/>
              </w:rPr>
            </w:pPr>
            <w:r>
              <w:rPr>
                <w:rFonts w:ascii="Calibri" w:eastAsia="Times New Roman" w:hAnsi="Calibri" w:cs="Calibri"/>
                <w:color w:val="000000"/>
                <w:lang w:eastAsia="cs-CZ"/>
              </w:rPr>
              <w:t xml:space="preserve">Podle zákona je </w:t>
            </w:r>
            <w:r w:rsidR="00560098" w:rsidRPr="00560098">
              <w:rPr>
                <w:rFonts w:ascii="Calibri" w:eastAsia="Times New Roman" w:hAnsi="Calibri" w:cs="Calibri"/>
                <w:color w:val="000000"/>
                <w:lang w:eastAsia="cs-CZ"/>
              </w:rPr>
              <w:t>provozovatel vodovodu povinen provádět odběry vzorků surové vody v místě odběru před její vlastní úpravou a provádět jejich rozbory a celkové výsledky v elektronické podobě a ve stanoveném formátu zasílat krajskému úřadu a příslušnému správci povodí jednou ročně do 31. března za předchozí kalendářní rok. Ve skutečnosti se tyto výsledky zadávají do aplikace ČHMÚ na adrese https://surovavoda.chmi.cz</w:t>
            </w:r>
            <w:r>
              <w:rPr>
                <w:rFonts w:ascii="Calibri" w:eastAsia="Times New Roman" w:hAnsi="Calibri" w:cs="Calibri"/>
                <w:color w:val="000000"/>
                <w:lang w:eastAsia="cs-CZ"/>
              </w:rPr>
              <w:t>.</w:t>
            </w:r>
          </w:p>
        </w:tc>
        <w:tc>
          <w:tcPr>
            <w:tcW w:w="980" w:type="dxa"/>
            <w:tcBorders>
              <w:top w:val="single" w:sz="4" w:space="0" w:color="auto"/>
              <w:left w:val="nil"/>
              <w:bottom w:val="single" w:sz="4" w:space="0" w:color="auto"/>
              <w:right w:val="single" w:sz="4" w:space="0" w:color="auto"/>
            </w:tcBorders>
            <w:shd w:val="clear" w:color="auto" w:fill="auto"/>
            <w:noWrap/>
            <w:hideMark/>
          </w:tcPr>
          <w:p w14:paraId="1280D03B" w14:textId="1D216647" w:rsidR="00560098" w:rsidRPr="00560098" w:rsidRDefault="00560098" w:rsidP="00560098">
            <w:pPr>
              <w:spacing w:after="0" w:line="240" w:lineRule="auto"/>
              <w:jc w:val="center"/>
              <w:rPr>
                <w:rFonts w:ascii="Calibri" w:eastAsia="Times New Roman" w:hAnsi="Calibri" w:cs="Calibri"/>
                <w:color w:val="000000"/>
                <w:lang w:eastAsia="cs-CZ"/>
              </w:rPr>
            </w:pPr>
            <w:r w:rsidRPr="00560098">
              <w:rPr>
                <w:rFonts w:ascii="Calibri" w:eastAsia="Times New Roman" w:hAnsi="Calibri" w:cs="Calibri"/>
                <w:color w:val="000000"/>
                <w:lang w:eastAsia="cs-CZ"/>
              </w:rPr>
              <w:t>MZ</w:t>
            </w:r>
            <w:r>
              <w:rPr>
                <w:rFonts w:ascii="Calibri" w:eastAsia="Times New Roman" w:hAnsi="Calibri" w:cs="Calibri"/>
                <w:color w:val="000000"/>
                <w:lang w:eastAsia="cs-CZ"/>
              </w:rPr>
              <w:t>E</w:t>
            </w:r>
          </w:p>
        </w:tc>
        <w:tc>
          <w:tcPr>
            <w:tcW w:w="1220" w:type="dxa"/>
            <w:tcBorders>
              <w:top w:val="single" w:sz="4" w:space="0" w:color="auto"/>
              <w:left w:val="nil"/>
              <w:bottom w:val="single" w:sz="4" w:space="0" w:color="auto"/>
              <w:right w:val="single" w:sz="4" w:space="0" w:color="auto"/>
            </w:tcBorders>
            <w:shd w:val="clear" w:color="auto" w:fill="auto"/>
            <w:noWrap/>
            <w:hideMark/>
          </w:tcPr>
          <w:p w14:paraId="72C135E1" w14:textId="77777777" w:rsidR="00560098" w:rsidRPr="00560098" w:rsidRDefault="00560098" w:rsidP="00560098">
            <w:pPr>
              <w:spacing w:after="0" w:line="240" w:lineRule="auto"/>
              <w:rPr>
                <w:rFonts w:ascii="Calibri" w:eastAsia="Times New Roman" w:hAnsi="Calibri" w:cs="Calibri"/>
                <w:color w:val="000000"/>
                <w:lang w:eastAsia="cs-CZ"/>
              </w:rPr>
            </w:pPr>
            <w:r w:rsidRPr="00560098">
              <w:rPr>
                <w:rFonts w:ascii="Calibri" w:eastAsia="Times New Roman" w:hAnsi="Calibri" w:cs="Calibri"/>
                <w:color w:val="000000"/>
                <w:lang w:eastAsia="cs-CZ"/>
              </w:rPr>
              <w:t> </w:t>
            </w:r>
          </w:p>
        </w:tc>
      </w:tr>
      <w:tr w:rsidR="00107715" w:rsidRPr="00560098" w14:paraId="77DE1B34" w14:textId="77777777" w:rsidTr="00716759">
        <w:trPr>
          <w:trHeight w:val="2712"/>
        </w:trPr>
        <w:tc>
          <w:tcPr>
            <w:tcW w:w="580" w:type="dxa"/>
            <w:tcBorders>
              <w:top w:val="single" w:sz="4" w:space="0" w:color="auto"/>
              <w:left w:val="single" w:sz="4" w:space="0" w:color="auto"/>
              <w:bottom w:val="single" w:sz="4" w:space="0" w:color="auto"/>
              <w:right w:val="single" w:sz="4" w:space="0" w:color="auto"/>
            </w:tcBorders>
            <w:shd w:val="clear" w:color="auto" w:fill="auto"/>
            <w:noWrap/>
          </w:tcPr>
          <w:p w14:paraId="2B4DC0CD" w14:textId="50C3B114" w:rsidR="00107715" w:rsidRPr="00560098" w:rsidRDefault="00AB5DD7" w:rsidP="00560098">
            <w:pPr>
              <w:spacing w:after="0" w:line="24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lastRenderedPageBreak/>
              <w:t>19</w:t>
            </w:r>
          </w:p>
        </w:tc>
        <w:tc>
          <w:tcPr>
            <w:tcW w:w="2200" w:type="dxa"/>
            <w:tcBorders>
              <w:top w:val="single" w:sz="4" w:space="0" w:color="auto"/>
              <w:left w:val="nil"/>
              <w:bottom w:val="single" w:sz="4" w:space="0" w:color="auto"/>
              <w:right w:val="single" w:sz="4" w:space="0" w:color="auto"/>
            </w:tcBorders>
            <w:shd w:val="clear" w:color="auto" w:fill="auto"/>
          </w:tcPr>
          <w:p w14:paraId="60EA499E" w14:textId="7232EEFF" w:rsidR="007C0C7E" w:rsidRPr="00560098" w:rsidRDefault="008C2AD1" w:rsidP="00716759">
            <w:pPr>
              <w:spacing w:after="0" w:line="240" w:lineRule="auto"/>
              <w:rPr>
                <w:rFonts w:ascii="Calibri" w:eastAsia="Times New Roman" w:hAnsi="Calibri" w:cs="Calibri"/>
                <w:color w:val="000000"/>
                <w:lang w:eastAsia="cs-CZ"/>
              </w:rPr>
            </w:pPr>
            <w:r>
              <w:rPr>
                <w:rFonts w:ascii="Calibri" w:eastAsia="Times New Roman" w:hAnsi="Calibri" w:cs="Calibri"/>
                <w:color w:val="000000"/>
                <w:lang w:eastAsia="cs-CZ"/>
              </w:rPr>
              <w:t>K § 20</w:t>
            </w:r>
            <w:r w:rsidR="006556AC">
              <w:rPr>
                <w:rFonts w:ascii="Calibri" w:eastAsia="Times New Roman" w:hAnsi="Calibri" w:cs="Calibri"/>
                <w:color w:val="000000"/>
                <w:lang w:eastAsia="cs-CZ"/>
              </w:rPr>
              <w:t>b zákona č.</w:t>
            </w:r>
            <w:r w:rsidR="00893296">
              <w:rPr>
                <w:rFonts w:ascii="Calibri" w:eastAsia="Times New Roman" w:hAnsi="Calibri" w:cs="Calibri"/>
                <w:color w:val="000000"/>
                <w:lang w:eastAsia="cs-CZ"/>
              </w:rPr>
              <w:t xml:space="preserve"> 586/1992 Sb., o daních z </w:t>
            </w:r>
            <w:proofErr w:type="gramStart"/>
            <w:r w:rsidR="00893296">
              <w:rPr>
                <w:rFonts w:ascii="Calibri" w:eastAsia="Times New Roman" w:hAnsi="Calibri" w:cs="Calibri"/>
                <w:color w:val="000000"/>
                <w:lang w:eastAsia="cs-CZ"/>
              </w:rPr>
              <w:t>příjmů</w:t>
            </w:r>
            <w:r w:rsidR="006556AC">
              <w:rPr>
                <w:rFonts w:ascii="Calibri" w:eastAsia="Times New Roman" w:hAnsi="Calibri" w:cs="Calibri"/>
                <w:color w:val="000000"/>
                <w:lang w:eastAsia="cs-CZ"/>
              </w:rPr>
              <w:t xml:space="preserve"> </w:t>
            </w:r>
            <w:r w:rsidR="007C0C7E">
              <w:rPr>
                <w:rFonts w:ascii="Calibri" w:eastAsia="Times New Roman" w:hAnsi="Calibri" w:cs="Calibri"/>
                <w:color w:val="000000"/>
                <w:lang w:eastAsia="cs-CZ"/>
              </w:rPr>
              <w:t xml:space="preserve">- </w:t>
            </w:r>
            <w:r w:rsidR="007C0C7E" w:rsidRPr="007C0C7E">
              <w:rPr>
                <w:rFonts w:ascii="Calibri" w:eastAsia="Times New Roman" w:hAnsi="Calibri" w:cs="Calibri"/>
                <w:color w:val="000000"/>
                <w:lang w:eastAsia="cs-CZ"/>
              </w:rPr>
              <w:t>pro</w:t>
            </w:r>
            <w:proofErr w:type="gramEnd"/>
            <w:r w:rsidR="007C0C7E" w:rsidRPr="007C0C7E">
              <w:rPr>
                <w:rFonts w:ascii="Calibri" w:eastAsia="Times New Roman" w:hAnsi="Calibri" w:cs="Calibri"/>
                <w:color w:val="000000"/>
                <w:lang w:eastAsia="cs-CZ"/>
              </w:rPr>
              <w:t xml:space="preserve"> právní jistotu poplatníků se doporučuje zakotvit do textu </w:t>
            </w:r>
            <w:r w:rsidR="007C0C7E">
              <w:rPr>
                <w:rFonts w:ascii="Calibri" w:eastAsia="Times New Roman" w:hAnsi="Calibri" w:cs="Calibri"/>
                <w:color w:val="000000"/>
                <w:lang w:eastAsia="cs-CZ"/>
              </w:rPr>
              <w:t>zákona o daních z příjmů</w:t>
            </w:r>
            <w:r w:rsidR="007C0C7E" w:rsidRPr="007C0C7E">
              <w:rPr>
                <w:rFonts w:ascii="Calibri" w:eastAsia="Times New Roman" w:hAnsi="Calibri" w:cs="Calibri"/>
                <w:color w:val="000000"/>
                <w:lang w:eastAsia="cs-CZ"/>
              </w:rPr>
              <w:t xml:space="preserve"> způsob zdanění ostatních kapitálových fondů ze zahraničí.    </w:t>
            </w:r>
          </w:p>
        </w:tc>
        <w:tc>
          <w:tcPr>
            <w:tcW w:w="5100" w:type="dxa"/>
            <w:tcBorders>
              <w:top w:val="single" w:sz="4" w:space="0" w:color="auto"/>
              <w:left w:val="nil"/>
              <w:bottom w:val="single" w:sz="4" w:space="0" w:color="auto"/>
              <w:right w:val="single" w:sz="4" w:space="0" w:color="auto"/>
            </w:tcBorders>
            <w:shd w:val="clear" w:color="auto" w:fill="auto"/>
          </w:tcPr>
          <w:p w14:paraId="0E3ED91C" w14:textId="43513A31" w:rsidR="006556AC" w:rsidRPr="00041BA5" w:rsidRDefault="000035FB" w:rsidP="00716759">
            <w:pPr>
              <w:spacing w:after="240" w:line="240" w:lineRule="auto"/>
              <w:rPr>
                <w:rFonts w:cstheme="minorHAnsi"/>
                <w:b/>
              </w:rPr>
            </w:pPr>
            <w:r>
              <w:rPr>
                <w:rFonts w:cstheme="minorHAnsi"/>
              </w:rPr>
              <w:t xml:space="preserve">Legislativně </w:t>
            </w:r>
            <w:r w:rsidR="006556AC" w:rsidRPr="00041BA5">
              <w:rPr>
                <w:rFonts w:cstheme="minorHAnsi"/>
              </w:rPr>
              <w:t>uprav</w:t>
            </w:r>
            <w:r>
              <w:rPr>
                <w:rFonts w:cstheme="minorHAnsi"/>
              </w:rPr>
              <w:t xml:space="preserve">it </w:t>
            </w:r>
            <w:r w:rsidR="006556AC" w:rsidRPr="00041BA5">
              <w:rPr>
                <w:rFonts w:cstheme="minorHAnsi"/>
              </w:rPr>
              <w:t xml:space="preserve">zdanění výplaty ostatních kapitálových fondů ze zahraničí, a to stejně jako je tomu v tuzemsku. To je příjem ponížený o daňovou nabývací cenu s tím, že případný kladný rozdíl je zdaněn 15 % srážkovou daní. </w:t>
            </w:r>
          </w:p>
          <w:p w14:paraId="171727BD" w14:textId="06611A26" w:rsidR="00107715" w:rsidRPr="00560098" w:rsidRDefault="00107715" w:rsidP="00D809C8">
            <w:pPr>
              <w:spacing w:after="0" w:line="240" w:lineRule="auto"/>
              <w:rPr>
                <w:rFonts w:ascii="Calibri" w:eastAsia="Times New Roman" w:hAnsi="Calibri" w:cs="Calibri"/>
                <w:color w:val="000000"/>
                <w:lang w:eastAsia="cs-CZ"/>
              </w:rPr>
            </w:pPr>
          </w:p>
        </w:tc>
        <w:tc>
          <w:tcPr>
            <w:tcW w:w="980" w:type="dxa"/>
            <w:tcBorders>
              <w:top w:val="single" w:sz="4" w:space="0" w:color="auto"/>
              <w:left w:val="nil"/>
              <w:bottom w:val="single" w:sz="4" w:space="0" w:color="auto"/>
              <w:right w:val="single" w:sz="4" w:space="0" w:color="auto"/>
            </w:tcBorders>
            <w:shd w:val="clear" w:color="auto" w:fill="auto"/>
            <w:noWrap/>
          </w:tcPr>
          <w:p w14:paraId="6E5C425E" w14:textId="4530AB73" w:rsidR="00107715" w:rsidRPr="00560098" w:rsidRDefault="002B50F8" w:rsidP="00560098">
            <w:pPr>
              <w:spacing w:after="0" w:line="24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MF</w:t>
            </w:r>
          </w:p>
        </w:tc>
        <w:tc>
          <w:tcPr>
            <w:tcW w:w="1220" w:type="dxa"/>
            <w:tcBorders>
              <w:top w:val="single" w:sz="4" w:space="0" w:color="auto"/>
              <w:left w:val="nil"/>
              <w:bottom w:val="single" w:sz="4" w:space="0" w:color="auto"/>
              <w:right w:val="single" w:sz="4" w:space="0" w:color="auto"/>
            </w:tcBorders>
            <w:shd w:val="clear" w:color="auto" w:fill="auto"/>
            <w:noWrap/>
          </w:tcPr>
          <w:p w14:paraId="646AFFA4" w14:textId="77777777" w:rsidR="00107715" w:rsidRPr="00560098" w:rsidRDefault="00107715" w:rsidP="00560098">
            <w:pPr>
              <w:spacing w:after="0" w:line="240" w:lineRule="auto"/>
              <w:rPr>
                <w:rFonts w:ascii="Calibri" w:eastAsia="Times New Roman" w:hAnsi="Calibri" w:cs="Calibri"/>
                <w:color w:val="000000"/>
                <w:lang w:eastAsia="cs-CZ"/>
              </w:rPr>
            </w:pPr>
          </w:p>
        </w:tc>
      </w:tr>
      <w:tr w:rsidR="007A3720" w:rsidRPr="00560098" w14:paraId="3F40F1EF" w14:textId="77777777" w:rsidTr="00716759">
        <w:trPr>
          <w:trHeight w:val="1829"/>
        </w:trPr>
        <w:tc>
          <w:tcPr>
            <w:tcW w:w="580" w:type="dxa"/>
            <w:tcBorders>
              <w:top w:val="single" w:sz="4" w:space="0" w:color="auto"/>
              <w:left w:val="single" w:sz="4" w:space="0" w:color="auto"/>
              <w:bottom w:val="single" w:sz="4" w:space="0" w:color="auto"/>
              <w:right w:val="single" w:sz="4" w:space="0" w:color="auto"/>
            </w:tcBorders>
            <w:shd w:val="clear" w:color="auto" w:fill="auto"/>
            <w:noWrap/>
          </w:tcPr>
          <w:p w14:paraId="4DBDC468" w14:textId="3CB1E79A" w:rsidR="007A3720" w:rsidRPr="00560098" w:rsidRDefault="00AB5DD7" w:rsidP="00560098">
            <w:pPr>
              <w:spacing w:after="0" w:line="24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20</w:t>
            </w:r>
          </w:p>
        </w:tc>
        <w:tc>
          <w:tcPr>
            <w:tcW w:w="2200" w:type="dxa"/>
            <w:tcBorders>
              <w:top w:val="single" w:sz="4" w:space="0" w:color="auto"/>
              <w:left w:val="nil"/>
              <w:bottom w:val="single" w:sz="4" w:space="0" w:color="auto"/>
              <w:right w:val="single" w:sz="4" w:space="0" w:color="auto"/>
            </w:tcBorders>
            <w:shd w:val="clear" w:color="auto" w:fill="auto"/>
          </w:tcPr>
          <w:p w14:paraId="0424B8D4" w14:textId="4D0F7771" w:rsidR="007A3720" w:rsidRPr="00560098" w:rsidRDefault="00B30FCD" w:rsidP="00560098">
            <w:pPr>
              <w:spacing w:after="0" w:line="240" w:lineRule="auto"/>
              <w:rPr>
                <w:rFonts w:ascii="Calibri" w:eastAsia="Times New Roman" w:hAnsi="Calibri" w:cs="Calibri"/>
                <w:color w:val="000000"/>
                <w:lang w:eastAsia="cs-CZ"/>
              </w:rPr>
            </w:pPr>
            <w:r w:rsidRPr="00B30FCD">
              <w:rPr>
                <w:rFonts w:ascii="Calibri" w:eastAsia="Times New Roman" w:hAnsi="Calibri" w:cs="Calibri"/>
                <w:color w:val="000000"/>
                <w:lang w:eastAsia="cs-CZ"/>
              </w:rPr>
              <w:t xml:space="preserve">Rezerva na daňový náklad (k § 24 odst. 2 </w:t>
            </w:r>
            <w:r w:rsidR="000E6B55">
              <w:rPr>
                <w:rFonts w:ascii="Calibri" w:eastAsia="Times New Roman" w:hAnsi="Calibri" w:cs="Calibri"/>
                <w:color w:val="000000"/>
                <w:lang w:eastAsia="cs-CZ"/>
              </w:rPr>
              <w:t>zákona č. 586/1992 Sb., o daních z příjmů</w:t>
            </w:r>
            <w:r w:rsidRPr="00B30FCD">
              <w:rPr>
                <w:rFonts w:ascii="Calibri" w:eastAsia="Times New Roman" w:hAnsi="Calibri" w:cs="Calibri"/>
                <w:color w:val="000000"/>
                <w:lang w:eastAsia="cs-CZ"/>
              </w:rPr>
              <w:t>)</w:t>
            </w:r>
          </w:p>
        </w:tc>
        <w:tc>
          <w:tcPr>
            <w:tcW w:w="5100" w:type="dxa"/>
            <w:tcBorders>
              <w:top w:val="single" w:sz="4" w:space="0" w:color="auto"/>
              <w:left w:val="nil"/>
              <w:bottom w:val="single" w:sz="4" w:space="0" w:color="auto"/>
              <w:right w:val="single" w:sz="4" w:space="0" w:color="auto"/>
            </w:tcBorders>
            <w:shd w:val="clear" w:color="auto" w:fill="auto"/>
          </w:tcPr>
          <w:p w14:paraId="0FD357D6" w14:textId="6B7BD209" w:rsidR="007A3720" w:rsidRPr="0080306F" w:rsidRDefault="005B667D" w:rsidP="00716759">
            <w:pPr>
              <w:spacing w:after="120" w:line="240" w:lineRule="auto"/>
              <w:rPr>
                <w:rFonts w:eastAsia="Times New Roman" w:cstheme="minorHAnsi"/>
                <w:color w:val="000000"/>
                <w:lang w:eastAsia="cs-CZ"/>
              </w:rPr>
            </w:pPr>
            <w:r>
              <w:rPr>
                <w:rFonts w:cstheme="minorHAnsi"/>
                <w:bCs/>
              </w:rPr>
              <w:t>Legislativně upravit t</w:t>
            </w:r>
            <w:r w:rsidR="0080306F" w:rsidRPr="0080306F">
              <w:rPr>
                <w:rFonts w:cstheme="minorHAnsi"/>
                <w:bCs/>
              </w:rPr>
              <w:t>vorb</w:t>
            </w:r>
            <w:r>
              <w:rPr>
                <w:rFonts w:cstheme="minorHAnsi"/>
                <w:bCs/>
              </w:rPr>
              <w:t>u</w:t>
            </w:r>
            <w:r w:rsidR="0080306F" w:rsidRPr="0080306F">
              <w:rPr>
                <w:rFonts w:cstheme="minorHAnsi"/>
                <w:bCs/>
              </w:rPr>
              <w:t xml:space="preserve"> účetní rezervy na daňové náklady</w:t>
            </w:r>
            <w:r>
              <w:rPr>
                <w:rFonts w:cstheme="minorHAnsi"/>
                <w:bCs/>
              </w:rPr>
              <w:t xml:space="preserve"> tak, aby byla </w:t>
            </w:r>
            <w:r w:rsidR="0080306F" w:rsidRPr="0080306F">
              <w:rPr>
                <w:rFonts w:cstheme="minorHAnsi"/>
                <w:bCs/>
              </w:rPr>
              <w:t xml:space="preserve">za stanovených podmínek </w:t>
            </w:r>
            <w:r w:rsidR="0080306F" w:rsidRPr="0080306F">
              <w:rPr>
                <w:rFonts w:cstheme="minorHAnsi"/>
              </w:rPr>
              <w:t>(například, že nejpozději do konce následujícího zdaňovacího období, zde bude minimálně ve výši uvedené rezervy daňově uznatelný náklad nebo do výše aktivní dohadné položky z titulu náhrady škody) daňově uznatelná</w:t>
            </w:r>
            <w:r w:rsidR="002D76C7">
              <w:rPr>
                <w:rFonts w:cstheme="minorHAnsi"/>
              </w:rPr>
              <w:t>.</w:t>
            </w:r>
          </w:p>
        </w:tc>
        <w:tc>
          <w:tcPr>
            <w:tcW w:w="980" w:type="dxa"/>
            <w:tcBorders>
              <w:top w:val="single" w:sz="4" w:space="0" w:color="auto"/>
              <w:left w:val="nil"/>
              <w:bottom w:val="single" w:sz="4" w:space="0" w:color="auto"/>
              <w:right w:val="single" w:sz="4" w:space="0" w:color="auto"/>
            </w:tcBorders>
            <w:shd w:val="clear" w:color="auto" w:fill="auto"/>
            <w:noWrap/>
          </w:tcPr>
          <w:p w14:paraId="39DD76C6" w14:textId="34187F9F" w:rsidR="007A3720" w:rsidRPr="00560098" w:rsidRDefault="005F7876" w:rsidP="00560098">
            <w:pPr>
              <w:spacing w:after="0" w:line="24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MF</w:t>
            </w:r>
          </w:p>
        </w:tc>
        <w:tc>
          <w:tcPr>
            <w:tcW w:w="1220" w:type="dxa"/>
            <w:tcBorders>
              <w:top w:val="single" w:sz="4" w:space="0" w:color="auto"/>
              <w:left w:val="nil"/>
              <w:bottom w:val="single" w:sz="4" w:space="0" w:color="auto"/>
              <w:right w:val="single" w:sz="4" w:space="0" w:color="auto"/>
            </w:tcBorders>
            <w:shd w:val="clear" w:color="auto" w:fill="auto"/>
            <w:noWrap/>
          </w:tcPr>
          <w:p w14:paraId="00224F18" w14:textId="77777777" w:rsidR="007A3720" w:rsidRPr="00560098" w:rsidRDefault="007A3720" w:rsidP="00560098">
            <w:pPr>
              <w:spacing w:after="0" w:line="240" w:lineRule="auto"/>
              <w:rPr>
                <w:rFonts w:ascii="Calibri" w:eastAsia="Times New Roman" w:hAnsi="Calibri" w:cs="Calibri"/>
                <w:color w:val="000000"/>
                <w:lang w:eastAsia="cs-CZ"/>
              </w:rPr>
            </w:pPr>
          </w:p>
        </w:tc>
      </w:tr>
      <w:tr w:rsidR="007A3720" w:rsidRPr="00560098" w14:paraId="76957DE6" w14:textId="77777777" w:rsidTr="000473CD">
        <w:trPr>
          <w:trHeight w:val="2930"/>
        </w:trPr>
        <w:tc>
          <w:tcPr>
            <w:tcW w:w="580" w:type="dxa"/>
            <w:tcBorders>
              <w:top w:val="single" w:sz="4" w:space="0" w:color="auto"/>
              <w:left w:val="single" w:sz="4" w:space="0" w:color="auto"/>
              <w:bottom w:val="single" w:sz="4" w:space="0" w:color="auto"/>
              <w:right w:val="single" w:sz="4" w:space="0" w:color="auto"/>
            </w:tcBorders>
            <w:shd w:val="clear" w:color="auto" w:fill="auto"/>
            <w:noWrap/>
          </w:tcPr>
          <w:p w14:paraId="74C73FA2" w14:textId="23467836" w:rsidR="007A3720" w:rsidRPr="00560098" w:rsidRDefault="00AB5DD7" w:rsidP="00560098">
            <w:pPr>
              <w:spacing w:after="0" w:line="24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21</w:t>
            </w:r>
          </w:p>
        </w:tc>
        <w:tc>
          <w:tcPr>
            <w:tcW w:w="2200" w:type="dxa"/>
            <w:tcBorders>
              <w:top w:val="single" w:sz="4" w:space="0" w:color="auto"/>
              <w:left w:val="nil"/>
              <w:bottom w:val="single" w:sz="4" w:space="0" w:color="auto"/>
              <w:right w:val="single" w:sz="4" w:space="0" w:color="auto"/>
            </w:tcBorders>
            <w:shd w:val="clear" w:color="auto" w:fill="auto"/>
          </w:tcPr>
          <w:p w14:paraId="1AE12928" w14:textId="7A928F7E" w:rsidR="007A3720" w:rsidRPr="00560098" w:rsidRDefault="00E25F1E" w:rsidP="00560098">
            <w:pPr>
              <w:spacing w:after="0" w:line="240" w:lineRule="auto"/>
              <w:rPr>
                <w:rFonts w:ascii="Calibri" w:eastAsia="Times New Roman" w:hAnsi="Calibri" w:cs="Calibri"/>
                <w:color w:val="000000"/>
                <w:lang w:eastAsia="cs-CZ"/>
              </w:rPr>
            </w:pPr>
            <w:r>
              <w:rPr>
                <w:rFonts w:ascii="Calibri" w:eastAsia="Times New Roman" w:hAnsi="Calibri" w:cs="Calibri"/>
                <w:color w:val="000000"/>
                <w:lang w:eastAsia="cs-CZ"/>
              </w:rPr>
              <w:t xml:space="preserve">Zjednodušení </w:t>
            </w:r>
            <w:r w:rsidR="00485792">
              <w:rPr>
                <w:rFonts w:ascii="Calibri" w:eastAsia="Times New Roman" w:hAnsi="Calibri" w:cs="Calibri"/>
                <w:color w:val="000000"/>
                <w:lang w:eastAsia="cs-CZ"/>
              </w:rPr>
              <w:t xml:space="preserve">v oblasti odpisů a oprav </w:t>
            </w:r>
            <w:proofErr w:type="gramStart"/>
            <w:r w:rsidR="00485792">
              <w:rPr>
                <w:rFonts w:ascii="Calibri" w:eastAsia="Times New Roman" w:hAnsi="Calibri" w:cs="Calibri"/>
                <w:color w:val="000000"/>
                <w:lang w:eastAsia="cs-CZ"/>
              </w:rPr>
              <w:t xml:space="preserve">majetku - </w:t>
            </w:r>
            <w:r w:rsidR="001F1AE7" w:rsidRPr="00127556">
              <w:rPr>
                <w:rFonts w:ascii="Calibri" w:eastAsia="Times New Roman" w:hAnsi="Calibri" w:cs="Calibri"/>
                <w:color w:val="000000"/>
                <w:lang w:eastAsia="cs-CZ"/>
              </w:rPr>
              <w:t>k</w:t>
            </w:r>
            <w:proofErr w:type="gramEnd"/>
            <w:r w:rsidR="001F1AE7" w:rsidRPr="00127556">
              <w:rPr>
                <w:rFonts w:ascii="Calibri" w:eastAsia="Times New Roman" w:hAnsi="Calibri" w:cs="Calibri"/>
                <w:color w:val="000000"/>
                <w:lang w:eastAsia="cs-CZ"/>
              </w:rPr>
              <w:t xml:space="preserve"> § 26 a násl. zákona č. 586/1992 Sb., o daních z příjmů</w:t>
            </w:r>
          </w:p>
        </w:tc>
        <w:tc>
          <w:tcPr>
            <w:tcW w:w="5100" w:type="dxa"/>
            <w:tcBorders>
              <w:top w:val="single" w:sz="4" w:space="0" w:color="auto"/>
              <w:left w:val="nil"/>
              <w:bottom w:val="single" w:sz="4" w:space="0" w:color="auto"/>
              <w:right w:val="single" w:sz="4" w:space="0" w:color="auto"/>
            </w:tcBorders>
            <w:shd w:val="clear" w:color="auto" w:fill="auto"/>
          </w:tcPr>
          <w:p w14:paraId="655DFA39" w14:textId="043B2959" w:rsidR="00AD5E7A" w:rsidRPr="00292BB9" w:rsidRDefault="00292BB9" w:rsidP="00716759">
            <w:pPr>
              <w:spacing w:after="240" w:line="240" w:lineRule="auto"/>
              <w:rPr>
                <w:rFonts w:cstheme="minorHAnsi"/>
              </w:rPr>
            </w:pPr>
            <w:r>
              <w:rPr>
                <w:rFonts w:cstheme="minorHAnsi"/>
              </w:rPr>
              <w:t xml:space="preserve">Provést nezbytné změny vedoucí k </w:t>
            </w:r>
            <w:r w:rsidR="00AD5E7A" w:rsidRPr="00AD5E7A">
              <w:rPr>
                <w:rFonts w:cstheme="minorHAnsi"/>
              </w:rPr>
              <w:t>výrazné</w:t>
            </w:r>
            <w:r>
              <w:rPr>
                <w:rFonts w:cstheme="minorHAnsi"/>
              </w:rPr>
              <w:t>mu</w:t>
            </w:r>
            <w:r w:rsidR="00AD5E7A" w:rsidRPr="00AD5E7A">
              <w:rPr>
                <w:rFonts w:cstheme="minorHAnsi"/>
              </w:rPr>
              <w:t xml:space="preserve"> zjed</w:t>
            </w:r>
            <w:r w:rsidR="00AD5E7A" w:rsidRPr="00292BB9">
              <w:rPr>
                <w:rFonts w:cstheme="minorHAnsi"/>
              </w:rPr>
              <w:t xml:space="preserve">nodušení v oblasti </w:t>
            </w:r>
            <w:proofErr w:type="gramStart"/>
            <w:r w:rsidR="00AD5E7A" w:rsidRPr="00292BB9">
              <w:rPr>
                <w:rFonts w:cstheme="minorHAnsi"/>
              </w:rPr>
              <w:t>majetku</w:t>
            </w:r>
            <w:proofErr w:type="gramEnd"/>
            <w:r w:rsidR="00AD5E7A" w:rsidRPr="00292BB9">
              <w:rPr>
                <w:rFonts w:cstheme="minorHAnsi"/>
              </w:rPr>
              <w:t xml:space="preserve"> a to těmito způsoby:</w:t>
            </w:r>
          </w:p>
          <w:p w14:paraId="61554262" w14:textId="58E3D669" w:rsidR="00AD5E7A" w:rsidRPr="00292BB9" w:rsidRDefault="00AD5E7A" w:rsidP="00716759">
            <w:pPr>
              <w:spacing w:after="240" w:line="240" w:lineRule="auto"/>
              <w:rPr>
                <w:rFonts w:cstheme="minorHAnsi"/>
              </w:rPr>
            </w:pPr>
            <w:r w:rsidRPr="00292BB9">
              <w:rPr>
                <w:rFonts w:cstheme="minorHAnsi"/>
              </w:rPr>
              <w:t xml:space="preserve">1. </w:t>
            </w:r>
            <w:r w:rsidR="009F2109">
              <w:rPr>
                <w:rFonts w:cstheme="minorHAnsi"/>
              </w:rPr>
              <w:t>S</w:t>
            </w:r>
            <w:r w:rsidRPr="00292BB9">
              <w:rPr>
                <w:rFonts w:cstheme="minorHAnsi"/>
              </w:rPr>
              <w:t>nížení počtu odpisových skupin, případně ideálně zahrnutí většího rozsahu majetku přímo do daňově uznatelných nákladů.</w:t>
            </w:r>
          </w:p>
          <w:p w14:paraId="4AF4AE62" w14:textId="37A557CE" w:rsidR="007A3720" w:rsidRPr="00292BB9" w:rsidRDefault="00AD5E7A" w:rsidP="00716759">
            <w:pPr>
              <w:spacing w:after="120" w:line="240" w:lineRule="auto"/>
              <w:rPr>
                <w:rFonts w:cstheme="minorHAnsi"/>
              </w:rPr>
            </w:pPr>
            <w:r w:rsidRPr="00292BB9">
              <w:rPr>
                <w:rFonts w:cstheme="minorHAnsi"/>
              </w:rPr>
              <w:t>2. Zavedení dobrovolného (poplatník by se mohl rozhodnout, zda jej využije) paušálu (např. procentem ze vstupní ceny), do jehož výše by náklady na majetek byly daňově uznatelné bez ohledu na to, zda by šlo o opravy či technické zhodnocení.</w:t>
            </w:r>
          </w:p>
        </w:tc>
        <w:tc>
          <w:tcPr>
            <w:tcW w:w="980" w:type="dxa"/>
            <w:tcBorders>
              <w:top w:val="single" w:sz="4" w:space="0" w:color="auto"/>
              <w:left w:val="nil"/>
              <w:bottom w:val="single" w:sz="4" w:space="0" w:color="auto"/>
              <w:right w:val="single" w:sz="4" w:space="0" w:color="auto"/>
            </w:tcBorders>
            <w:shd w:val="clear" w:color="auto" w:fill="auto"/>
            <w:noWrap/>
          </w:tcPr>
          <w:p w14:paraId="27D2D10D" w14:textId="3B0FA61E" w:rsidR="007A3720" w:rsidRPr="00560098" w:rsidRDefault="00292BB9" w:rsidP="00560098">
            <w:pPr>
              <w:spacing w:after="0" w:line="24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MF</w:t>
            </w:r>
          </w:p>
        </w:tc>
        <w:tc>
          <w:tcPr>
            <w:tcW w:w="1220" w:type="dxa"/>
            <w:tcBorders>
              <w:top w:val="single" w:sz="4" w:space="0" w:color="auto"/>
              <w:left w:val="nil"/>
              <w:bottom w:val="single" w:sz="4" w:space="0" w:color="auto"/>
              <w:right w:val="single" w:sz="4" w:space="0" w:color="auto"/>
            </w:tcBorders>
            <w:shd w:val="clear" w:color="auto" w:fill="auto"/>
            <w:noWrap/>
          </w:tcPr>
          <w:p w14:paraId="5DAAA554" w14:textId="77777777" w:rsidR="007A3720" w:rsidRPr="00560098" w:rsidRDefault="007A3720" w:rsidP="00560098">
            <w:pPr>
              <w:spacing w:after="0" w:line="240" w:lineRule="auto"/>
              <w:rPr>
                <w:rFonts w:ascii="Calibri" w:eastAsia="Times New Roman" w:hAnsi="Calibri" w:cs="Calibri"/>
                <w:color w:val="000000"/>
                <w:lang w:eastAsia="cs-CZ"/>
              </w:rPr>
            </w:pPr>
          </w:p>
        </w:tc>
      </w:tr>
      <w:tr w:rsidR="007A3720" w:rsidRPr="00560098" w14:paraId="24F81328" w14:textId="77777777" w:rsidTr="00716759">
        <w:trPr>
          <w:trHeight w:val="2202"/>
        </w:trPr>
        <w:tc>
          <w:tcPr>
            <w:tcW w:w="580" w:type="dxa"/>
            <w:tcBorders>
              <w:top w:val="single" w:sz="4" w:space="0" w:color="auto"/>
              <w:left w:val="single" w:sz="4" w:space="0" w:color="auto"/>
              <w:bottom w:val="single" w:sz="4" w:space="0" w:color="auto"/>
              <w:right w:val="single" w:sz="4" w:space="0" w:color="auto"/>
            </w:tcBorders>
            <w:shd w:val="clear" w:color="auto" w:fill="auto"/>
            <w:noWrap/>
          </w:tcPr>
          <w:p w14:paraId="6C4D4C59" w14:textId="4DB9E732" w:rsidR="007A3720" w:rsidRPr="00560098" w:rsidRDefault="00AB5DD7" w:rsidP="00560098">
            <w:pPr>
              <w:spacing w:after="0" w:line="24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22</w:t>
            </w:r>
          </w:p>
        </w:tc>
        <w:tc>
          <w:tcPr>
            <w:tcW w:w="2200" w:type="dxa"/>
            <w:tcBorders>
              <w:top w:val="single" w:sz="4" w:space="0" w:color="auto"/>
              <w:left w:val="nil"/>
              <w:bottom w:val="single" w:sz="4" w:space="0" w:color="auto"/>
              <w:right w:val="single" w:sz="4" w:space="0" w:color="auto"/>
            </w:tcBorders>
            <w:shd w:val="clear" w:color="auto" w:fill="auto"/>
          </w:tcPr>
          <w:p w14:paraId="6C76DD7A" w14:textId="53C26836" w:rsidR="007A3720" w:rsidRPr="00560098" w:rsidRDefault="00675264" w:rsidP="00560098">
            <w:pPr>
              <w:spacing w:after="0" w:line="240" w:lineRule="auto"/>
              <w:rPr>
                <w:rFonts w:ascii="Calibri" w:eastAsia="Times New Roman" w:hAnsi="Calibri" w:cs="Calibri"/>
                <w:color w:val="000000"/>
                <w:lang w:eastAsia="cs-CZ"/>
              </w:rPr>
            </w:pPr>
            <w:r>
              <w:rPr>
                <w:rFonts w:ascii="Calibri" w:eastAsia="Times New Roman" w:hAnsi="Calibri" w:cs="Calibri"/>
                <w:color w:val="000000"/>
                <w:lang w:eastAsia="cs-CZ"/>
              </w:rPr>
              <w:t>Doplnění limitu pro povinné technické zhodnocení   - k</w:t>
            </w:r>
            <w:r w:rsidR="009D7242" w:rsidRPr="009D7242">
              <w:rPr>
                <w:rFonts w:ascii="Calibri" w:eastAsia="Times New Roman" w:hAnsi="Calibri" w:cs="Calibri"/>
                <w:color w:val="000000"/>
                <w:lang w:eastAsia="cs-CZ"/>
              </w:rPr>
              <w:t xml:space="preserve"> § 33 odst. 1 </w:t>
            </w:r>
            <w:r w:rsidR="00936026">
              <w:rPr>
                <w:rFonts w:ascii="Calibri" w:eastAsia="Times New Roman" w:hAnsi="Calibri" w:cs="Calibri"/>
                <w:color w:val="000000"/>
                <w:lang w:eastAsia="cs-CZ"/>
              </w:rPr>
              <w:t xml:space="preserve">zákona č. 586/1992 Sb., o daních z příjmů </w:t>
            </w:r>
          </w:p>
        </w:tc>
        <w:tc>
          <w:tcPr>
            <w:tcW w:w="5100" w:type="dxa"/>
            <w:tcBorders>
              <w:top w:val="single" w:sz="4" w:space="0" w:color="auto"/>
              <w:left w:val="nil"/>
              <w:bottom w:val="single" w:sz="4" w:space="0" w:color="auto"/>
              <w:right w:val="single" w:sz="4" w:space="0" w:color="auto"/>
            </w:tcBorders>
            <w:shd w:val="clear" w:color="auto" w:fill="auto"/>
          </w:tcPr>
          <w:p w14:paraId="271B87EF" w14:textId="21545055" w:rsidR="007A3720" w:rsidRPr="00DA36C8" w:rsidRDefault="00675264" w:rsidP="00716759">
            <w:pPr>
              <w:spacing w:after="120" w:line="240" w:lineRule="auto"/>
              <w:rPr>
                <w:rFonts w:cstheme="minorHAnsi"/>
              </w:rPr>
            </w:pPr>
            <w:r>
              <w:rPr>
                <w:rFonts w:cstheme="minorHAnsi"/>
              </w:rPr>
              <w:t>D</w:t>
            </w:r>
            <w:r w:rsidR="00380FB8" w:rsidRPr="00380FB8">
              <w:rPr>
                <w:rFonts w:cstheme="minorHAnsi"/>
              </w:rPr>
              <w:t>oplnit limit pro povinné technické zhodnocení. Je posuzován v úhrnu za zdaňovací období, když tato podmínka omylem vypadla v rámci zákona č. 609/2020 Sb. Jsme si vědomi výkladu, který k této věci</w:t>
            </w:r>
            <w:r w:rsidR="00DA36C8">
              <w:rPr>
                <w:rFonts w:cstheme="minorHAnsi"/>
              </w:rPr>
              <w:t xml:space="preserve"> </w:t>
            </w:r>
            <w:r w:rsidR="00380FB8" w:rsidRPr="00380FB8">
              <w:rPr>
                <w:rFonts w:cstheme="minorHAnsi"/>
              </w:rPr>
              <w:t xml:space="preserve">dala finanční správa, nicméně považovali bychom za vhodnější, pro odstranění jakýchkoliv případných budoucích sporů v této věci, upravit tuto otázku přímo v textu zákona. </w:t>
            </w:r>
          </w:p>
        </w:tc>
        <w:tc>
          <w:tcPr>
            <w:tcW w:w="980" w:type="dxa"/>
            <w:tcBorders>
              <w:top w:val="single" w:sz="4" w:space="0" w:color="auto"/>
              <w:left w:val="nil"/>
              <w:bottom w:val="single" w:sz="4" w:space="0" w:color="auto"/>
              <w:right w:val="single" w:sz="4" w:space="0" w:color="auto"/>
            </w:tcBorders>
            <w:shd w:val="clear" w:color="auto" w:fill="auto"/>
            <w:noWrap/>
          </w:tcPr>
          <w:p w14:paraId="663AA3FA" w14:textId="2E334E85" w:rsidR="007A3720" w:rsidRPr="00560098" w:rsidRDefault="00DA36C8" w:rsidP="00560098">
            <w:pPr>
              <w:spacing w:after="0" w:line="24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MF</w:t>
            </w:r>
          </w:p>
        </w:tc>
        <w:tc>
          <w:tcPr>
            <w:tcW w:w="1220" w:type="dxa"/>
            <w:tcBorders>
              <w:top w:val="single" w:sz="4" w:space="0" w:color="auto"/>
              <w:left w:val="nil"/>
              <w:bottom w:val="single" w:sz="4" w:space="0" w:color="auto"/>
              <w:right w:val="single" w:sz="4" w:space="0" w:color="auto"/>
            </w:tcBorders>
            <w:shd w:val="clear" w:color="auto" w:fill="auto"/>
            <w:noWrap/>
          </w:tcPr>
          <w:p w14:paraId="72B1AAF3" w14:textId="77777777" w:rsidR="007A3720" w:rsidRPr="00560098" w:rsidRDefault="007A3720" w:rsidP="00560098">
            <w:pPr>
              <w:spacing w:after="0" w:line="240" w:lineRule="auto"/>
              <w:rPr>
                <w:rFonts w:ascii="Calibri" w:eastAsia="Times New Roman" w:hAnsi="Calibri" w:cs="Calibri"/>
                <w:color w:val="000000"/>
                <w:lang w:eastAsia="cs-CZ"/>
              </w:rPr>
            </w:pPr>
          </w:p>
        </w:tc>
      </w:tr>
      <w:tr w:rsidR="00AA40A5" w:rsidRPr="00560098" w14:paraId="068FBF6F" w14:textId="77777777" w:rsidTr="00716759">
        <w:trPr>
          <w:trHeight w:val="1611"/>
        </w:trPr>
        <w:tc>
          <w:tcPr>
            <w:tcW w:w="580" w:type="dxa"/>
            <w:tcBorders>
              <w:top w:val="single" w:sz="4" w:space="0" w:color="auto"/>
              <w:left w:val="single" w:sz="4" w:space="0" w:color="auto"/>
              <w:bottom w:val="single" w:sz="4" w:space="0" w:color="auto"/>
              <w:right w:val="single" w:sz="4" w:space="0" w:color="auto"/>
            </w:tcBorders>
            <w:shd w:val="clear" w:color="auto" w:fill="auto"/>
            <w:noWrap/>
          </w:tcPr>
          <w:p w14:paraId="618B187F" w14:textId="13FCE651" w:rsidR="00AA40A5" w:rsidRPr="00560098" w:rsidRDefault="00AB5DD7" w:rsidP="00560098">
            <w:pPr>
              <w:spacing w:after="0" w:line="24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23</w:t>
            </w:r>
          </w:p>
        </w:tc>
        <w:tc>
          <w:tcPr>
            <w:tcW w:w="2200" w:type="dxa"/>
            <w:tcBorders>
              <w:top w:val="single" w:sz="4" w:space="0" w:color="auto"/>
              <w:left w:val="nil"/>
              <w:bottom w:val="single" w:sz="4" w:space="0" w:color="auto"/>
              <w:right w:val="single" w:sz="4" w:space="0" w:color="auto"/>
            </w:tcBorders>
            <w:shd w:val="clear" w:color="auto" w:fill="auto"/>
          </w:tcPr>
          <w:p w14:paraId="3037AE35" w14:textId="4696F0DE" w:rsidR="00AA40A5" w:rsidRPr="00560098" w:rsidRDefault="00B23D0D" w:rsidP="00560098">
            <w:pPr>
              <w:spacing w:after="0" w:line="240" w:lineRule="auto"/>
              <w:rPr>
                <w:rFonts w:ascii="Calibri" w:eastAsia="Times New Roman" w:hAnsi="Calibri" w:cs="Calibri"/>
                <w:color w:val="000000"/>
                <w:lang w:eastAsia="cs-CZ"/>
              </w:rPr>
            </w:pPr>
            <w:r>
              <w:rPr>
                <w:rFonts w:ascii="Calibri" w:eastAsia="Times New Roman" w:hAnsi="Calibri" w:cs="Calibri"/>
                <w:color w:val="000000"/>
                <w:lang w:eastAsia="cs-CZ"/>
              </w:rPr>
              <w:t xml:space="preserve">Snížit sankce za neoznámení osvobozeného příjmu - </w:t>
            </w:r>
            <w:r w:rsidR="003F3E5A" w:rsidRPr="003F3E5A">
              <w:rPr>
                <w:rFonts w:ascii="Calibri" w:eastAsia="Times New Roman" w:hAnsi="Calibri" w:cs="Calibri"/>
                <w:color w:val="000000"/>
                <w:lang w:eastAsia="cs-CZ"/>
              </w:rPr>
              <w:t>§ 38w zákona č. 586/1992 Sb., o daních z příjmů</w:t>
            </w:r>
          </w:p>
        </w:tc>
        <w:tc>
          <w:tcPr>
            <w:tcW w:w="5100" w:type="dxa"/>
            <w:tcBorders>
              <w:top w:val="single" w:sz="4" w:space="0" w:color="auto"/>
              <w:left w:val="nil"/>
              <w:bottom w:val="single" w:sz="4" w:space="0" w:color="auto"/>
              <w:right w:val="single" w:sz="4" w:space="0" w:color="auto"/>
            </w:tcBorders>
            <w:shd w:val="clear" w:color="auto" w:fill="auto"/>
          </w:tcPr>
          <w:p w14:paraId="4722A917" w14:textId="78017FF5" w:rsidR="003F3E5A" w:rsidRPr="003F3E5A" w:rsidRDefault="00B23D0D" w:rsidP="00716759">
            <w:pPr>
              <w:spacing w:after="240" w:line="240" w:lineRule="auto"/>
              <w:rPr>
                <w:rFonts w:cstheme="minorHAnsi"/>
              </w:rPr>
            </w:pPr>
            <w:r>
              <w:rPr>
                <w:rFonts w:cstheme="minorHAnsi"/>
              </w:rPr>
              <w:t>S</w:t>
            </w:r>
            <w:r w:rsidR="003F3E5A" w:rsidRPr="003F3E5A">
              <w:rPr>
                <w:rFonts w:cstheme="minorHAnsi"/>
              </w:rPr>
              <w:t>nížit sankce</w:t>
            </w:r>
            <w:r w:rsidR="00855392">
              <w:rPr>
                <w:rFonts w:cstheme="minorHAnsi"/>
              </w:rPr>
              <w:t xml:space="preserve"> za neoznámení osvobozeného příjmu</w:t>
            </w:r>
            <w:r w:rsidR="003F3E5A" w:rsidRPr="003F3E5A">
              <w:rPr>
                <w:rFonts w:cstheme="minorHAnsi"/>
              </w:rPr>
              <w:t xml:space="preserve"> uvedené v daném ustanovení</w:t>
            </w:r>
            <w:r w:rsidR="00855392">
              <w:rPr>
                <w:rFonts w:cstheme="minorHAnsi"/>
              </w:rPr>
              <w:t xml:space="preserve"> z důvodu n</w:t>
            </w:r>
            <w:r w:rsidR="003F3E5A" w:rsidRPr="003F3E5A">
              <w:rPr>
                <w:rFonts w:cstheme="minorHAnsi"/>
              </w:rPr>
              <w:t>eúměrn</w:t>
            </w:r>
            <w:r w:rsidR="00855392">
              <w:rPr>
                <w:rFonts w:cstheme="minorHAnsi"/>
              </w:rPr>
              <w:t>é</w:t>
            </w:r>
            <w:r w:rsidR="003F3E5A" w:rsidRPr="003F3E5A">
              <w:rPr>
                <w:rFonts w:cstheme="minorHAnsi"/>
              </w:rPr>
              <w:t xml:space="preserve"> v</w:t>
            </w:r>
            <w:r w:rsidR="00855392">
              <w:rPr>
                <w:rFonts w:cstheme="minorHAnsi"/>
              </w:rPr>
              <w:t>ýše</w:t>
            </w:r>
            <w:r w:rsidR="003F3E5A" w:rsidRPr="003F3E5A">
              <w:rPr>
                <w:rFonts w:cstheme="minorHAnsi"/>
              </w:rPr>
              <w:t xml:space="preserve">.     </w:t>
            </w:r>
          </w:p>
          <w:p w14:paraId="6322FA93" w14:textId="66C0CE5D" w:rsidR="00AA40A5" w:rsidRPr="00560098" w:rsidRDefault="00AA40A5" w:rsidP="003F3E5A">
            <w:pPr>
              <w:spacing w:after="0" w:line="240" w:lineRule="auto"/>
              <w:rPr>
                <w:rFonts w:ascii="Calibri" w:eastAsia="Times New Roman" w:hAnsi="Calibri" w:cs="Calibri"/>
                <w:color w:val="000000"/>
                <w:lang w:eastAsia="cs-CZ"/>
              </w:rPr>
            </w:pPr>
          </w:p>
        </w:tc>
        <w:tc>
          <w:tcPr>
            <w:tcW w:w="980" w:type="dxa"/>
            <w:tcBorders>
              <w:top w:val="single" w:sz="4" w:space="0" w:color="auto"/>
              <w:left w:val="nil"/>
              <w:bottom w:val="single" w:sz="4" w:space="0" w:color="auto"/>
              <w:right w:val="single" w:sz="4" w:space="0" w:color="auto"/>
            </w:tcBorders>
            <w:shd w:val="clear" w:color="auto" w:fill="auto"/>
            <w:noWrap/>
          </w:tcPr>
          <w:p w14:paraId="4FF3B2A4" w14:textId="66B004B3" w:rsidR="00AA40A5" w:rsidRPr="00560098" w:rsidRDefault="00855392" w:rsidP="00560098">
            <w:pPr>
              <w:spacing w:after="0" w:line="24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MF</w:t>
            </w:r>
          </w:p>
        </w:tc>
        <w:tc>
          <w:tcPr>
            <w:tcW w:w="1220" w:type="dxa"/>
            <w:tcBorders>
              <w:top w:val="single" w:sz="4" w:space="0" w:color="auto"/>
              <w:left w:val="nil"/>
              <w:bottom w:val="single" w:sz="4" w:space="0" w:color="auto"/>
              <w:right w:val="single" w:sz="4" w:space="0" w:color="auto"/>
            </w:tcBorders>
            <w:shd w:val="clear" w:color="auto" w:fill="auto"/>
            <w:noWrap/>
          </w:tcPr>
          <w:p w14:paraId="5319243B" w14:textId="77777777" w:rsidR="00AA40A5" w:rsidRPr="00560098" w:rsidRDefault="00AA40A5" w:rsidP="00560098">
            <w:pPr>
              <w:spacing w:after="0" w:line="240" w:lineRule="auto"/>
              <w:rPr>
                <w:rFonts w:ascii="Calibri" w:eastAsia="Times New Roman" w:hAnsi="Calibri" w:cs="Calibri"/>
                <w:color w:val="000000"/>
                <w:lang w:eastAsia="cs-CZ"/>
              </w:rPr>
            </w:pPr>
          </w:p>
        </w:tc>
      </w:tr>
    </w:tbl>
    <w:p w14:paraId="0806CA5E" w14:textId="77777777" w:rsidR="00CD72CD" w:rsidRPr="00605759" w:rsidRDefault="00CD72CD" w:rsidP="00605759"/>
    <w:sectPr w:rsidR="00CD72CD" w:rsidRPr="00605759" w:rsidSect="00CC5E40">
      <w:headerReference w:type="default" r:id="rId7"/>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00BFD" w14:textId="77777777" w:rsidR="00CD72CD" w:rsidRDefault="00CD72CD" w:rsidP="00677FE0">
      <w:pPr>
        <w:spacing w:after="0" w:line="240" w:lineRule="auto"/>
      </w:pPr>
      <w:r>
        <w:separator/>
      </w:r>
    </w:p>
  </w:endnote>
  <w:endnote w:type="continuationSeparator" w:id="0">
    <w:p w14:paraId="13DE770B" w14:textId="77777777" w:rsidR="00CD72CD" w:rsidRDefault="00CD72CD" w:rsidP="00677F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192596"/>
      <w:docPartObj>
        <w:docPartGallery w:val="Page Numbers (Bottom of Page)"/>
        <w:docPartUnique/>
      </w:docPartObj>
    </w:sdtPr>
    <w:sdtEndPr/>
    <w:sdtContent>
      <w:p w14:paraId="39F275F1" w14:textId="07CAAE7C" w:rsidR="00A63A0B" w:rsidRDefault="00A63A0B">
        <w:pPr>
          <w:pStyle w:val="Zpat"/>
          <w:jc w:val="right"/>
        </w:pPr>
        <w:r>
          <w:fldChar w:fldCharType="begin"/>
        </w:r>
        <w:r>
          <w:instrText>PAGE   \* MERGEFORMAT</w:instrText>
        </w:r>
        <w:r>
          <w:fldChar w:fldCharType="separate"/>
        </w:r>
        <w:r>
          <w:t>2</w:t>
        </w:r>
        <w:r>
          <w:fldChar w:fldCharType="end"/>
        </w:r>
      </w:p>
    </w:sdtContent>
  </w:sdt>
  <w:p w14:paraId="05A6C12A" w14:textId="77777777" w:rsidR="00A63A0B" w:rsidRDefault="00A63A0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807CF" w14:textId="77777777" w:rsidR="00CD72CD" w:rsidRDefault="00CD72CD" w:rsidP="00677FE0">
      <w:pPr>
        <w:spacing w:after="0" w:line="240" w:lineRule="auto"/>
      </w:pPr>
      <w:r>
        <w:separator/>
      </w:r>
    </w:p>
  </w:footnote>
  <w:footnote w:type="continuationSeparator" w:id="0">
    <w:p w14:paraId="6C9DB31E" w14:textId="77777777" w:rsidR="00CD72CD" w:rsidRDefault="00CD72CD" w:rsidP="00677F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13116" w14:textId="6AD36D13" w:rsidR="00D75A8B" w:rsidRDefault="00D75A8B" w:rsidP="00EC4AC9">
    <w:pPr>
      <w:pStyle w:val="Zhlav"/>
      <w:jc w:val="right"/>
    </w:pPr>
    <w:r>
      <w:t>III.</w:t>
    </w:r>
  </w:p>
  <w:p w14:paraId="1C833214" w14:textId="325D78D4" w:rsidR="00677FE0" w:rsidRDefault="00EC4AC9" w:rsidP="00EC4AC9">
    <w:pPr>
      <w:pStyle w:val="Zhlav"/>
      <w:jc w:val="right"/>
    </w:pPr>
    <w:r>
      <w:t xml:space="preserve">MPO č.j.: </w:t>
    </w:r>
    <w:r w:rsidR="00DC1C7E">
      <w:t>34790</w:t>
    </w:r>
    <w:r>
      <w:t>/24/31700/01000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8068BAF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EC04007A"/>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644E8BC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DE8945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7EEA4E5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8C23B5"/>
    <w:multiLevelType w:val="multilevel"/>
    <w:tmpl w:val="E8A48D7C"/>
    <w:numStyleLink w:val="VariantaA-sla"/>
  </w:abstractNum>
  <w:abstractNum w:abstractNumId="6" w15:restartNumberingAfterBreak="0">
    <w:nsid w:val="02E83A8B"/>
    <w:multiLevelType w:val="multilevel"/>
    <w:tmpl w:val="E8BAE50A"/>
    <w:numStyleLink w:val="VariantaA-odrky"/>
  </w:abstractNum>
  <w:abstractNum w:abstractNumId="7" w15:restartNumberingAfterBreak="0">
    <w:nsid w:val="0402680D"/>
    <w:multiLevelType w:val="multilevel"/>
    <w:tmpl w:val="E8BAE50A"/>
    <w:numStyleLink w:val="VariantaA-odrky"/>
  </w:abstractNum>
  <w:abstractNum w:abstractNumId="8" w15:restartNumberingAfterBreak="0">
    <w:nsid w:val="040D1B93"/>
    <w:multiLevelType w:val="multilevel"/>
    <w:tmpl w:val="E8A48D7C"/>
    <w:styleLink w:val="VariantaA-sla"/>
    <w:lvl w:ilvl="0">
      <w:start w:val="1"/>
      <w:numFmt w:val="decimal"/>
      <w:pStyle w:val="slovanseznam"/>
      <w:lvlText w:val="%1."/>
      <w:lvlJc w:val="left"/>
      <w:pPr>
        <w:ind w:left="357" w:hanging="357"/>
      </w:pPr>
      <w:rPr>
        <w:rFonts w:hint="default"/>
      </w:rPr>
    </w:lvl>
    <w:lvl w:ilvl="1">
      <w:start w:val="1"/>
      <w:numFmt w:val="decimal"/>
      <w:pStyle w:val="slovanseznam2"/>
      <w:lvlText w:val="%1.%2."/>
      <w:lvlJc w:val="left"/>
      <w:pPr>
        <w:ind w:left="851" w:hanging="494"/>
      </w:pPr>
      <w:rPr>
        <w:rFonts w:hint="default"/>
      </w:rPr>
    </w:lvl>
    <w:lvl w:ilvl="2">
      <w:start w:val="1"/>
      <w:numFmt w:val="decimal"/>
      <w:pStyle w:val="slovanseznam3"/>
      <w:lvlText w:val="%1.%2.%3."/>
      <w:lvlJc w:val="left"/>
      <w:pPr>
        <w:ind w:left="1474" w:hanging="623"/>
      </w:pPr>
      <w:rPr>
        <w:rFonts w:hint="default"/>
      </w:rPr>
    </w:lvl>
    <w:lvl w:ilvl="3">
      <w:start w:val="1"/>
      <w:numFmt w:val="decimal"/>
      <w:pStyle w:val="slovanseznam4"/>
      <w:lvlText w:val="%1.%2.%3.%4."/>
      <w:lvlJc w:val="left"/>
      <w:pPr>
        <w:tabs>
          <w:tab w:val="num" w:pos="1474"/>
        </w:tabs>
        <w:ind w:left="2268" w:hanging="794"/>
      </w:pPr>
      <w:rPr>
        <w:rFonts w:hint="default"/>
      </w:rPr>
    </w:lvl>
    <w:lvl w:ilvl="4">
      <w:start w:val="1"/>
      <w:numFmt w:val="decimal"/>
      <w:pStyle w:val="slovanseznam5"/>
      <w:lvlText w:val="%1.%2.%3.%4.%5."/>
      <w:lvlJc w:val="left"/>
      <w:pPr>
        <w:ind w:left="3232" w:hanging="964"/>
      </w:pPr>
      <w:rPr>
        <w:rFonts w:hint="default"/>
      </w:rPr>
    </w:lvl>
    <w:lvl w:ilvl="5">
      <w:start w:val="1"/>
      <w:numFmt w:val="decimal"/>
      <w:lvlText w:val="%1.%2.%3.%4.%5.%6."/>
      <w:lvlJc w:val="left"/>
      <w:pPr>
        <w:ind w:left="4366" w:hanging="1134"/>
      </w:pPr>
      <w:rPr>
        <w:rFonts w:hint="default"/>
      </w:rPr>
    </w:lvl>
    <w:lvl w:ilvl="6">
      <w:start w:val="1"/>
      <w:numFmt w:val="decimal"/>
      <w:lvlText w:val="%1.%2.%3.%4.%5.%6.%7."/>
      <w:lvlJc w:val="left"/>
      <w:pPr>
        <w:tabs>
          <w:tab w:val="num" w:pos="3232"/>
        </w:tabs>
        <w:ind w:left="4536" w:hanging="1304"/>
      </w:pPr>
      <w:rPr>
        <w:rFonts w:hint="default"/>
      </w:rPr>
    </w:lvl>
    <w:lvl w:ilvl="7">
      <w:start w:val="1"/>
      <w:numFmt w:val="decimal"/>
      <w:lvlText w:val="%1.%2.%3.%4.%5.%6.%7.%8."/>
      <w:lvlJc w:val="left"/>
      <w:pPr>
        <w:tabs>
          <w:tab w:val="num" w:pos="3232"/>
        </w:tabs>
        <w:ind w:left="4706" w:hanging="1474"/>
      </w:pPr>
      <w:rPr>
        <w:rFonts w:hint="default"/>
      </w:rPr>
    </w:lvl>
    <w:lvl w:ilvl="8">
      <w:start w:val="1"/>
      <w:numFmt w:val="decimal"/>
      <w:lvlText w:val="%1.%2.%3.%4.%5.%6.%7.%8.%9."/>
      <w:lvlJc w:val="left"/>
      <w:pPr>
        <w:ind w:left="4876" w:hanging="1644"/>
      </w:pPr>
      <w:rPr>
        <w:rFonts w:hint="default"/>
      </w:rPr>
    </w:lvl>
  </w:abstractNum>
  <w:abstractNum w:abstractNumId="9" w15:restartNumberingAfterBreak="0">
    <w:nsid w:val="0479347F"/>
    <w:multiLevelType w:val="multilevel"/>
    <w:tmpl w:val="3320A8B2"/>
    <w:numStyleLink w:val="VariantaB-odrky"/>
  </w:abstractNum>
  <w:abstractNum w:abstractNumId="10" w15:restartNumberingAfterBreak="0">
    <w:nsid w:val="04D643EE"/>
    <w:multiLevelType w:val="multilevel"/>
    <w:tmpl w:val="E8A48D7C"/>
    <w:numStyleLink w:val="VariantaA-sla"/>
  </w:abstractNum>
  <w:abstractNum w:abstractNumId="11" w15:restartNumberingAfterBreak="0">
    <w:nsid w:val="0BDD4BBA"/>
    <w:multiLevelType w:val="multilevel"/>
    <w:tmpl w:val="E8BAE50A"/>
    <w:numStyleLink w:val="VariantaA-odrky"/>
  </w:abstractNum>
  <w:abstractNum w:abstractNumId="12" w15:restartNumberingAfterBreak="0">
    <w:nsid w:val="0D786F4D"/>
    <w:multiLevelType w:val="multilevel"/>
    <w:tmpl w:val="0A5A7CA2"/>
    <w:lvl w:ilvl="0">
      <w:start w:val="1"/>
      <w:numFmt w:val="decimal"/>
      <w:lvlText w:val="%1."/>
      <w:lvlJc w:val="left"/>
      <w:pPr>
        <w:ind w:left="357" w:hanging="357"/>
      </w:pPr>
      <w:rPr>
        <w:rFonts w:hint="default"/>
      </w:rPr>
    </w:lvl>
    <w:lvl w:ilvl="1">
      <w:start w:val="1"/>
      <w:numFmt w:val="decimal"/>
      <w:lvlText w:val="%1.%2."/>
      <w:lvlJc w:val="left"/>
      <w:pPr>
        <w:ind w:left="851" w:hanging="494"/>
      </w:pPr>
      <w:rPr>
        <w:rFonts w:hint="default"/>
      </w:rPr>
    </w:lvl>
    <w:lvl w:ilvl="2">
      <w:start w:val="1"/>
      <w:numFmt w:val="decimal"/>
      <w:lvlText w:val="%1.%2.%3."/>
      <w:lvlJc w:val="left"/>
      <w:pPr>
        <w:ind w:left="1474" w:hanging="623"/>
      </w:pPr>
      <w:rPr>
        <w:rFonts w:hint="default"/>
      </w:rPr>
    </w:lvl>
    <w:lvl w:ilvl="3">
      <w:start w:val="1"/>
      <w:numFmt w:val="decimal"/>
      <w:lvlText w:val="%1.%2.%3.%4."/>
      <w:lvlJc w:val="left"/>
      <w:pPr>
        <w:tabs>
          <w:tab w:val="num" w:pos="1474"/>
        </w:tabs>
        <w:ind w:left="2211" w:hanging="737"/>
      </w:pPr>
      <w:rPr>
        <w:rFonts w:hint="default"/>
      </w:rPr>
    </w:lvl>
    <w:lvl w:ilvl="4">
      <w:start w:val="1"/>
      <w:numFmt w:val="decimal"/>
      <w:lvlText w:val="%1.%2.%3.%4.%5."/>
      <w:lvlJc w:val="left"/>
      <w:pPr>
        <w:ind w:left="3175" w:hanging="964"/>
      </w:pPr>
      <w:rPr>
        <w:rFonts w:hint="default"/>
      </w:rPr>
    </w:lvl>
    <w:lvl w:ilvl="5">
      <w:start w:val="1"/>
      <w:numFmt w:val="decimal"/>
      <w:lvlText w:val="%1.%2.%3.%4.%5.%6."/>
      <w:lvlJc w:val="left"/>
      <w:pPr>
        <w:ind w:left="4309" w:hanging="1134"/>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3" w15:restartNumberingAfterBreak="0">
    <w:nsid w:val="130316F8"/>
    <w:multiLevelType w:val="multilevel"/>
    <w:tmpl w:val="3320A8B2"/>
    <w:numStyleLink w:val="VariantaB-odrky"/>
  </w:abstractNum>
  <w:abstractNum w:abstractNumId="14" w15:restartNumberingAfterBreak="0">
    <w:nsid w:val="13FB2F1F"/>
    <w:multiLevelType w:val="multilevel"/>
    <w:tmpl w:val="E8BAE50A"/>
    <w:numStyleLink w:val="VariantaA-odrky"/>
  </w:abstractNum>
  <w:abstractNum w:abstractNumId="15" w15:restartNumberingAfterBreak="0">
    <w:nsid w:val="15587B24"/>
    <w:multiLevelType w:val="multilevel"/>
    <w:tmpl w:val="E8BAE50A"/>
    <w:numStyleLink w:val="VariantaA-odrky"/>
  </w:abstractNum>
  <w:abstractNum w:abstractNumId="16" w15:restartNumberingAfterBreak="0">
    <w:nsid w:val="1615572B"/>
    <w:multiLevelType w:val="multilevel"/>
    <w:tmpl w:val="3320A8B2"/>
    <w:styleLink w:val="VariantaB-odrky"/>
    <w:lvl w:ilvl="0">
      <w:start w:val="1"/>
      <w:numFmt w:val="bullet"/>
      <w:pStyle w:val="SeznamsodrkamiB"/>
      <w:lvlText w:val="—"/>
      <w:lvlJc w:val="left"/>
      <w:pPr>
        <w:ind w:left="357" w:hanging="357"/>
      </w:pPr>
      <w:rPr>
        <w:rFonts w:ascii="Calibri" w:hAnsi="Calibri" w:hint="default"/>
        <w:sz w:val="16"/>
      </w:rPr>
    </w:lvl>
    <w:lvl w:ilvl="1">
      <w:start w:val="1"/>
      <w:numFmt w:val="bullet"/>
      <w:pStyle w:val="SeznamsodrkamiB2"/>
      <w:lvlText w:val=""/>
      <w:lvlJc w:val="left"/>
      <w:pPr>
        <w:ind w:left="714" w:hanging="357"/>
      </w:pPr>
      <w:rPr>
        <w:rFonts w:ascii="Wingdings" w:hAnsi="Wingdings" w:hint="default"/>
        <w:sz w:val="14"/>
      </w:rPr>
    </w:lvl>
    <w:lvl w:ilvl="2">
      <w:start w:val="1"/>
      <w:numFmt w:val="bullet"/>
      <w:pStyle w:val="SeznamsodrkamiB3"/>
      <w:lvlText w:val=""/>
      <w:lvlJc w:val="left"/>
      <w:pPr>
        <w:ind w:left="1071" w:hanging="357"/>
      </w:pPr>
      <w:rPr>
        <w:rFonts w:ascii="Wingdings 2" w:hAnsi="Wingdings 2" w:hint="default"/>
      </w:rPr>
    </w:lvl>
    <w:lvl w:ilvl="3">
      <w:start w:val="1"/>
      <w:numFmt w:val="bullet"/>
      <w:pStyle w:val="SeznamsodrkamiB4"/>
      <w:lvlText w:val=""/>
      <w:lvlJc w:val="left"/>
      <w:pPr>
        <w:ind w:left="1428" w:hanging="357"/>
      </w:pPr>
      <w:rPr>
        <w:rFonts w:ascii="Wingdings 2" w:hAnsi="Wingdings 2" w:hint="default"/>
      </w:rPr>
    </w:lvl>
    <w:lvl w:ilvl="4">
      <w:start w:val="1"/>
      <w:numFmt w:val="bullet"/>
      <w:pStyle w:val="SeznamsodrkamiB5"/>
      <w:lvlText w:val=""/>
      <w:lvlJc w:val="left"/>
      <w:pPr>
        <w:ind w:left="1785" w:hanging="357"/>
      </w:pPr>
      <w:rPr>
        <w:rFonts w:ascii="Wingdings 2" w:hAnsi="Wingdings 2" w:hint="default"/>
      </w:rPr>
    </w:lvl>
    <w:lvl w:ilvl="5">
      <w:start w:val="1"/>
      <w:numFmt w:val="bullet"/>
      <w:lvlText w:val=""/>
      <w:lvlJc w:val="left"/>
      <w:pPr>
        <w:ind w:left="2142" w:hanging="357"/>
      </w:pPr>
      <w:rPr>
        <w:rFonts w:ascii="Wingdings 2" w:hAnsi="Wingdings 2" w:cs="Times New Roman" w:hint="default"/>
      </w:rPr>
    </w:lvl>
    <w:lvl w:ilvl="6">
      <w:start w:val="1"/>
      <w:numFmt w:val="bullet"/>
      <w:lvlText w:val=""/>
      <w:lvlJc w:val="left"/>
      <w:pPr>
        <w:ind w:left="2499" w:hanging="357"/>
      </w:pPr>
      <w:rPr>
        <w:rFonts w:ascii="Wingdings 2" w:hAnsi="Wingdings 2" w:cs="Times New Roman" w:hint="default"/>
      </w:rPr>
    </w:lvl>
    <w:lvl w:ilvl="7">
      <w:start w:val="1"/>
      <w:numFmt w:val="bullet"/>
      <w:lvlText w:val=""/>
      <w:lvlJc w:val="left"/>
      <w:pPr>
        <w:ind w:left="2856" w:hanging="357"/>
      </w:pPr>
      <w:rPr>
        <w:rFonts w:ascii="Wingdings 2" w:hAnsi="Wingdings 2" w:cs="Times New Roman" w:hint="default"/>
      </w:rPr>
    </w:lvl>
    <w:lvl w:ilvl="8">
      <w:start w:val="1"/>
      <w:numFmt w:val="bullet"/>
      <w:lvlText w:val=""/>
      <w:lvlJc w:val="left"/>
      <w:pPr>
        <w:ind w:left="3213" w:hanging="357"/>
      </w:pPr>
      <w:rPr>
        <w:rFonts w:ascii="Wingdings 2" w:hAnsi="Wingdings 2" w:cs="Times New Roman" w:hint="default"/>
      </w:rPr>
    </w:lvl>
  </w:abstractNum>
  <w:abstractNum w:abstractNumId="17" w15:restartNumberingAfterBreak="0">
    <w:nsid w:val="191872DA"/>
    <w:multiLevelType w:val="multilevel"/>
    <w:tmpl w:val="E8A48D7C"/>
    <w:numStyleLink w:val="VariantaA-sla"/>
  </w:abstractNum>
  <w:abstractNum w:abstractNumId="18" w15:restartNumberingAfterBreak="0">
    <w:nsid w:val="19987FCF"/>
    <w:multiLevelType w:val="multilevel"/>
    <w:tmpl w:val="0D8ABE32"/>
    <w:numStyleLink w:val="VariantaB-sla"/>
  </w:abstractNum>
  <w:abstractNum w:abstractNumId="19" w15:restartNumberingAfterBreak="0">
    <w:nsid w:val="1D3068A6"/>
    <w:multiLevelType w:val="multilevel"/>
    <w:tmpl w:val="3320A8B2"/>
    <w:numStyleLink w:val="VariantaB-odrky"/>
  </w:abstractNum>
  <w:abstractNum w:abstractNumId="20" w15:restartNumberingAfterBreak="0">
    <w:nsid w:val="1D464EC2"/>
    <w:multiLevelType w:val="multilevel"/>
    <w:tmpl w:val="E8BAE50A"/>
    <w:numStyleLink w:val="VariantaA-odrky"/>
  </w:abstractNum>
  <w:abstractNum w:abstractNumId="21" w15:restartNumberingAfterBreak="0">
    <w:nsid w:val="1EAB39CE"/>
    <w:multiLevelType w:val="multilevel"/>
    <w:tmpl w:val="E8BAE50A"/>
    <w:numStyleLink w:val="VariantaA-odrky"/>
  </w:abstractNum>
  <w:abstractNum w:abstractNumId="22" w15:restartNumberingAfterBreak="0">
    <w:nsid w:val="289A5EA2"/>
    <w:multiLevelType w:val="multilevel"/>
    <w:tmpl w:val="E8BAE50A"/>
    <w:numStyleLink w:val="VariantaA-odrky"/>
  </w:abstractNum>
  <w:abstractNum w:abstractNumId="23" w15:restartNumberingAfterBreak="0">
    <w:nsid w:val="28AB573E"/>
    <w:multiLevelType w:val="multilevel"/>
    <w:tmpl w:val="3320A8B2"/>
    <w:numStyleLink w:val="VariantaB-odrky"/>
  </w:abstractNum>
  <w:abstractNum w:abstractNumId="24" w15:restartNumberingAfterBreak="0">
    <w:nsid w:val="2A5F2D39"/>
    <w:multiLevelType w:val="multilevel"/>
    <w:tmpl w:val="E8BAE50A"/>
    <w:numStyleLink w:val="VariantaA-odrky"/>
  </w:abstractNum>
  <w:abstractNum w:abstractNumId="25" w15:restartNumberingAfterBreak="0">
    <w:nsid w:val="2DBB2CE6"/>
    <w:multiLevelType w:val="multilevel"/>
    <w:tmpl w:val="E8BAE50A"/>
    <w:numStyleLink w:val="VariantaA-odrky"/>
  </w:abstractNum>
  <w:abstractNum w:abstractNumId="26" w15:restartNumberingAfterBreak="0">
    <w:nsid w:val="355131EF"/>
    <w:multiLevelType w:val="multilevel"/>
    <w:tmpl w:val="E8A48D7C"/>
    <w:numStyleLink w:val="VariantaA-sla"/>
  </w:abstractNum>
  <w:abstractNum w:abstractNumId="27" w15:restartNumberingAfterBreak="0">
    <w:nsid w:val="4A306389"/>
    <w:multiLevelType w:val="multilevel"/>
    <w:tmpl w:val="E8BAE50A"/>
    <w:numStyleLink w:val="VariantaA-odrky"/>
  </w:abstractNum>
  <w:abstractNum w:abstractNumId="28" w15:restartNumberingAfterBreak="0">
    <w:nsid w:val="4F89775E"/>
    <w:multiLevelType w:val="multilevel"/>
    <w:tmpl w:val="0D8ABE32"/>
    <w:styleLink w:val="VariantaB-sla"/>
    <w:lvl w:ilvl="0">
      <w:start w:val="1"/>
      <w:numFmt w:val="decimal"/>
      <w:pStyle w:val="slovanseznamB"/>
      <w:lvlText w:val="%1)"/>
      <w:lvlJc w:val="left"/>
      <w:pPr>
        <w:ind w:left="360" w:hanging="360"/>
      </w:pPr>
      <w:rPr>
        <w:rFonts w:hint="default"/>
      </w:rPr>
    </w:lvl>
    <w:lvl w:ilvl="1">
      <w:start w:val="1"/>
      <w:numFmt w:val="lowerLetter"/>
      <w:pStyle w:val="slovanseznamB2"/>
      <w:lvlText w:val="%2)"/>
      <w:lvlJc w:val="left"/>
      <w:pPr>
        <w:ind w:left="720" w:hanging="360"/>
      </w:pPr>
      <w:rPr>
        <w:rFonts w:hint="default"/>
      </w:rPr>
    </w:lvl>
    <w:lvl w:ilvl="2">
      <w:start w:val="1"/>
      <w:numFmt w:val="lowerRoman"/>
      <w:pStyle w:val="slovanseznamB3"/>
      <w:lvlText w:val="%3)"/>
      <w:lvlJc w:val="left"/>
      <w:pPr>
        <w:ind w:left="1080" w:hanging="360"/>
      </w:pPr>
      <w:rPr>
        <w:rFonts w:hint="default"/>
      </w:rPr>
    </w:lvl>
    <w:lvl w:ilvl="3">
      <w:start w:val="1"/>
      <w:numFmt w:val="decimal"/>
      <w:pStyle w:val="slovanseznamB4"/>
      <w:lvlText w:val="(%4)"/>
      <w:lvlJc w:val="left"/>
      <w:pPr>
        <w:ind w:left="1440" w:hanging="360"/>
      </w:pPr>
      <w:rPr>
        <w:rFonts w:hint="default"/>
      </w:rPr>
    </w:lvl>
    <w:lvl w:ilvl="4">
      <w:start w:val="1"/>
      <w:numFmt w:val="lowerLetter"/>
      <w:pStyle w:val="slovanseznamB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3290926"/>
    <w:multiLevelType w:val="multilevel"/>
    <w:tmpl w:val="E8BAE50A"/>
    <w:numStyleLink w:val="VariantaA-odrky"/>
  </w:abstractNum>
  <w:abstractNum w:abstractNumId="30" w15:restartNumberingAfterBreak="0">
    <w:nsid w:val="533902EA"/>
    <w:multiLevelType w:val="multilevel"/>
    <w:tmpl w:val="E8BAE50A"/>
    <w:numStyleLink w:val="VariantaA-odrky"/>
  </w:abstractNum>
  <w:abstractNum w:abstractNumId="31" w15:restartNumberingAfterBreak="0">
    <w:nsid w:val="571C11E2"/>
    <w:multiLevelType w:val="multilevel"/>
    <w:tmpl w:val="E8A48D7C"/>
    <w:numStyleLink w:val="VariantaA-sla"/>
  </w:abstractNum>
  <w:abstractNum w:abstractNumId="32" w15:restartNumberingAfterBreak="0">
    <w:nsid w:val="58A321E4"/>
    <w:multiLevelType w:val="multilevel"/>
    <w:tmpl w:val="E8BAE50A"/>
    <w:styleLink w:val="VariantaA-odrky"/>
    <w:lvl w:ilvl="0">
      <w:start w:val="1"/>
      <w:numFmt w:val="bullet"/>
      <w:pStyle w:val="Seznamsodrkami"/>
      <w:lvlText w:val=""/>
      <w:lvlJc w:val="left"/>
      <w:pPr>
        <w:ind w:left="357" w:hanging="357"/>
      </w:pPr>
      <w:rPr>
        <w:rFonts w:ascii="Wingdings" w:hAnsi="Wingdings" w:hint="default"/>
        <w:sz w:val="16"/>
      </w:rPr>
    </w:lvl>
    <w:lvl w:ilvl="1">
      <w:start w:val="1"/>
      <w:numFmt w:val="bullet"/>
      <w:pStyle w:val="Seznamsodrkami2"/>
      <w:lvlText w:val=""/>
      <w:lvlJc w:val="left"/>
      <w:pPr>
        <w:ind w:left="714" w:hanging="357"/>
      </w:pPr>
      <w:rPr>
        <w:rFonts w:ascii="Wingdings" w:hAnsi="Wingdings" w:hint="default"/>
        <w:sz w:val="14"/>
      </w:rPr>
    </w:lvl>
    <w:lvl w:ilvl="2">
      <w:start w:val="1"/>
      <w:numFmt w:val="bullet"/>
      <w:pStyle w:val="Seznamsodrkami3"/>
      <w:lvlText w:val=""/>
      <w:lvlJc w:val="left"/>
      <w:pPr>
        <w:ind w:left="1071" w:hanging="357"/>
      </w:pPr>
      <w:rPr>
        <w:rFonts w:ascii="Wingdings" w:hAnsi="Wingdings" w:hint="default"/>
        <w:sz w:val="10"/>
      </w:rPr>
    </w:lvl>
    <w:lvl w:ilvl="3">
      <w:start w:val="1"/>
      <w:numFmt w:val="bullet"/>
      <w:pStyle w:val="Seznamsodrkami4"/>
      <w:lvlText w:val=""/>
      <w:lvlJc w:val="left"/>
      <w:pPr>
        <w:ind w:left="1428" w:hanging="357"/>
      </w:pPr>
      <w:rPr>
        <w:rFonts w:ascii="Wingdings" w:hAnsi="Wingdings" w:hint="default"/>
        <w:sz w:val="10"/>
      </w:rPr>
    </w:lvl>
    <w:lvl w:ilvl="4">
      <w:start w:val="1"/>
      <w:numFmt w:val="bullet"/>
      <w:pStyle w:val="Seznamsodrkami5"/>
      <w:lvlText w:val=""/>
      <w:lvlJc w:val="left"/>
      <w:pPr>
        <w:ind w:left="1785" w:hanging="357"/>
      </w:pPr>
      <w:rPr>
        <w:rFonts w:ascii="Wingdings" w:hAnsi="Wingdings" w:hint="default"/>
        <w:sz w:val="10"/>
      </w:rPr>
    </w:lvl>
    <w:lvl w:ilvl="5">
      <w:start w:val="1"/>
      <w:numFmt w:val="bullet"/>
      <w:lvlText w:val=""/>
      <w:lvlJc w:val="left"/>
      <w:pPr>
        <w:ind w:left="2142" w:hanging="357"/>
      </w:pPr>
      <w:rPr>
        <w:rFonts w:ascii="Wingdings" w:hAnsi="Wingdings" w:hint="default"/>
        <w:sz w:val="10"/>
      </w:rPr>
    </w:lvl>
    <w:lvl w:ilvl="6">
      <w:start w:val="1"/>
      <w:numFmt w:val="bullet"/>
      <w:lvlText w:val=""/>
      <w:lvlJc w:val="left"/>
      <w:pPr>
        <w:ind w:left="2499" w:hanging="357"/>
      </w:pPr>
      <w:rPr>
        <w:rFonts w:ascii="Wingdings" w:hAnsi="Wingdings" w:hint="default"/>
        <w:sz w:val="10"/>
      </w:rPr>
    </w:lvl>
    <w:lvl w:ilvl="7">
      <w:start w:val="1"/>
      <w:numFmt w:val="bullet"/>
      <w:lvlText w:val=""/>
      <w:lvlJc w:val="left"/>
      <w:pPr>
        <w:ind w:left="2856" w:hanging="357"/>
      </w:pPr>
      <w:rPr>
        <w:rFonts w:ascii="Wingdings" w:hAnsi="Wingdings" w:hint="default"/>
        <w:sz w:val="10"/>
      </w:rPr>
    </w:lvl>
    <w:lvl w:ilvl="8">
      <w:start w:val="1"/>
      <w:numFmt w:val="bullet"/>
      <w:lvlText w:val=""/>
      <w:lvlJc w:val="left"/>
      <w:pPr>
        <w:ind w:left="3213" w:hanging="357"/>
      </w:pPr>
      <w:rPr>
        <w:rFonts w:ascii="Wingdings" w:hAnsi="Wingdings" w:hint="default"/>
        <w:color w:val="000000" w:themeColor="text1"/>
        <w:sz w:val="10"/>
      </w:rPr>
    </w:lvl>
  </w:abstractNum>
  <w:abstractNum w:abstractNumId="33" w15:restartNumberingAfterBreak="0">
    <w:nsid w:val="5AF35F43"/>
    <w:multiLevelType w:val="multilevel"/>
    <w:tmpl w:val="0D8ABE32"/>
    <w:numStyleLink w:val="VariantaB-sla"/>
  </w:abstractNum>
  <w:num w:numId="1">
    <w:abstractNumId w:val="16"/>
  </w:num>
  <w:num w:numId="2">
    <w:abstractNumId w:val="32"/>
  </w:num>
  <w:num w:numId="3">
    <w:abstractNumId w:val="19"/>
  </w:num>
  <w:num w:numId="4">
    <w:abstractNumId w:val="14"/>
  </w:num>
  <w:num w:numId="5">
    <w:abstractNumId w:val="5"/>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851" w:hanging="494"/>
        </w:pPr>
        <w:rPr>
          <w:rFonts w:hint="default"/>
        </w:rPr>
      </w:lvl>
    </w:lvlOverride>
    <w:lvlOverride w:ilvl="2">
      <w:lvl w:ilvl="2">
        <w:start w:val="1"/>
        <w:numFmt w:val="decimal"/>
        <w:lvlText w:val="%1.%2.%3."/>
        <w:lvlJc w:val="left"/>
        <w:pPr>
          <w:ind w:left="1474" w:hanging="623"/>
        </w:pPr>
        <w:rPr>
          <w:rFonts w:hint="default"/>
        </w:rPr>
      </w:lvl>
    </w:lvlOverride>
    <w:lvlOverride w:ilvl="3">
      <w:lvl w:ilvl="3">
        <w:start w:val="1"/>
        <w:numFmt w:val="decimal"/>
        <w:lvlText w:val="%1.%2.%3.%4."/>
        <w:lvlJc w:val="left"/>
        <w:pPr>
          <w:tabs>
            <w:tab w:val="num" w:pos="1474"/>
          </w:tabs>
          <w:ind w:left="2211" w:hanging="737"/>
        </w:pPr>
        <w:rPr>
          <w:rFonts w:hint="default"/>
        </w:rPr>
      </w:lvl>
    </w:lvlOverride>
    <w:lvlOverride w:ilvl="4">
      <w:lvl w:ilvl="4">
        <w:start w:val="1"/>
        <w:numFmt w:val="decimal"/>
        <w:lvlText w:val="%1.%2.%3.%4.%5."/>
        <w:lvlJc w:val="left"/>
        <w:pPr>
          <w:ind w:left="3175" w:hanging="964"/>
        </w:pPr>
        <w:rPr>
          <w:rFonts w:hint="default"/>
        </w:rPr>
      </w:lvl>
    </w:lvlOverride>
    <w:lvlOverride w:ilvl="5">
      <w:lvl w:ilvl="5">
        <w:start w:val="1"/>
        <w:numFmt w:val="decimal"/>
        <w:lvlText w:val="%1.%2.%3.%4.%5.%6."/>
        <w:lvlJc w:val="left"/>
        <w:pPr>
          <w:ind w:left="4309" w:hanging="1134"/>
        </w:pPr>
        <w:rPr>
          <w:rFonts w:hint="default"/>
        </w:rPr>
      </w:lvl>
    </w:lvlOverride>
    <w:lvlOverride w:ilvl="6">
      <w:lvl w:ilvl="6">
        <w:start w:val="1"/>
        <w:numFmt w:val="decimal"/>
        <w:lvlText w:val="%1.%2.%3.%4.%5.%6.%7."/>
        <w:lvlJc w:val="left"/>
        <w:pPr>
          <w:ind w:left="2499" w:hanging="357"/>
        </w:pPr>
        <w:rPr>
          <w:rFonts w:hint="default"/>
        </w:rPr>
      </w:lvl>
    </w:lvlOverride>
    <w:lvlOverride w:ilvl="7">
      <w:lvl w:ilvl="7">
        <w:start w:val="1"/>
        <w:numFmt w:val="decimal"/>
        <w:lvlText w:val="%1.%2.%3.%4.%5.%6.%7.%8."/>
        <w:lvlJc w:val="left"/>
        <w:pPr>
          <w:ind w:left="2856" w:hanging="357"/>
        </w:pPr>
        <w:rPr>
          <w:rFonts w:hint="default"/>
        </w:rPr>
      </w:lvl>
    </w:lvlOverride>
    <w:lvlOverride w:ilvl="8">
      <w:lvl w:ilvl="8">
        <w:start w:val="1"/>
        <w:numFmt w:val="decimal"/>
        <w:lvlText w:val="%1.%2.%3.%4.%5.%6.%7.%8.%9."/>
        <w:lvlJc w:val="left"/>
        <w:pPr>
          <w:ind w:left="3213" w:hanging="357"/>
        </w:pPr>
        <w:rPr>
          <w:rFonts w:hint="default"/>
        </w:rPr>
      </w:lvl>
    </w:lvlOverride>
  </w:num>
  <w:num w:numId="6">
    <w:abstractNumId w:val="28"/>
  </w:num>
  <w:num w:numId="7">
    <w:abstractNumId w:val="7"/>
  </w:num>
  <w:num w:numId="8">
    <w:abstractNumId w:val="31"/>
  </w:num>
  <w:num w:numId="9">
    <w:abstractNumId w:val="5"/>
  </w:num>
  <w:num w:numId="10">
    <w:abstractNumId w:val="2"/>
  </w:num>
  <w:num w:numId="11">
    <w:abstractNumId w:val="1"/>
  </w:num>
  <w:num w:numId="12">
    <w:abstractNumId w:val="0"/>
  </w:num>
  <w:num w:numId="13">
    <w:abstractNumId w:val="30"/>
  </w:num>
  <w:num w:numId="14">
    <w:abstractNumId w:val="4"/>
  </w:num>
  <w:num w:numId="15">
    <w:abstractNumId w:val="3"/>
  </w:num>
  <w:num w:numId="16">
    <w:abstractNumId w:val="28"/>
  </w:num>
  <w:num w:numId="17">
    <w:abstractNumId w:val="20"/>
  </w:num>
  <w:num w:numId="18">
    <w:abstractNumId w:val="6"/>
  </w:num>
  <w:num w:numId="19">
    <w:abstractNumId w:val="12"/>
  </w:num>
  <w:num w:numId="20">
    <w:abstractNumId w:val="8"/>
  </w:num>
  <w:num w:numId="21">
    <w:abstractNumId w:val="26"/>
  </w:num>
  <w:num w:numId="22">
    <w:abstractNumId w:val="10"/>
  </w:num>
  <w:num w:numId="23">
    <w:abstractNumId w:val="21"/>
  </w:num>
  <w:num w:numId="24">
    <w:abstractNumId w:val="11"/>
  </w:num>
  <w:num w:numId="25">
    <w:abstractNumId w:val="15"/>
  </w:num>
  <w:num w:numId="26">
    <w:abstractNumId w:val="27"/>
  </w:num>
  <w:num w:numId="27">
    <w:abstractNumId w:val="25"/>
  </w:num>
  <w:num w:numId="28">
    <w:abstractNumId w:val="24"/>
  </w:num>
  <w:num w:numId="29">
    <w:abstractNumId w:val="18"/>
  </w:num>
  <w:num w:numId="30">
    <w:abstractNumId w:val="29"/>
  </w:num>
  <w:num w:numId="31">
    <w:abstractNumId w:val="33"/>
  </w:num>
  <w:num w:numId="32">
    <w:abstractNumId w:val="22"/>
  </w:num>
  <w:num w:numId="33">
    <w:abstractNumId w:val="17"/>
  </w:num>
  <w:num w:numId="34">
    <w:abstractNumId w:val="9"/>
  </w:num>
  <w:num w:numId="35">
    <w:abstractNumId w:val="23"/>
  </w:num>
  <w:num w:numId="36">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stylePaneFormatFilter w:val="D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1"/>
  <w:defaultTabStop w:val="708"/>
  <w:hyphenationZone w:val="425"/>
  <w:characterSpacingControl w:val="doNotCompress"/>
  <w:hdrShapeDefaults>
    <o:shapedefaults v:ext="edit" spidmax="3481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2CD"/>
    <w:rsid w:val="000035FB"/>
    <w:rsid w:val="00015306"/>
    <w:rsid w:val="0002674B"/>
    <w:rsid w:val="0004162E"/>
    <w:rsid w:val="00041BA5"/>
    <w:rsid w:val="000473CD"/>
    <w:rsid w:val="0004786B"/>
    <w:rsid w:val="00063405"/>
    <w:rsid w:val="000809B9"/>
    <w:rsid w:val="00090B40"/>
    <w:rsid w:val="00095A0A"/>
    <w:rsid w:val="000A7259"/>
    <w:rsid w:val="000B1B3D"/>
    <w:rsid w:val="000C4CAF"/>
    <w:rsid w:val="000E6B55"/>
    <w:rsid w:val="00107715"/>
    <w:rsid w:val="00121485"/>
    <w:rsid w:val="001268B0"/>
    <w:rsid w:val="00127556"/>
    <w:rsid w:val="00132E1A"/>
    <w:rsid w:val="0015204C"/>
    <w:rsid w:val="0018051B"/>
    <w:rsid w:val="001B1E4A"/>
    <w:rsid w:val="001D27C0"/>
    <w:rsid w:val="001E1A86"/>
    <w:rsid w:val="001E74C3"/>
    <w:rsid w:val="001F1AE7"/>
    <w:rsid w:val="001F5E24"/>
    <w:rsid w:val="001F6937"/>
    <w:rsid w:val="00220DE3"/>
    <w:rsid w:val="0025290D"/>
    <w:rsid w:val="00260372"/>
    <w:rsid w:val="00262DAF"/>
    <w:rsid w:val="00272040"/>
    <w:rsid w:val="00285AED"/>
    <w:rsid w:val="00292BB9"/>
    <w:rsid w:val="002B50F8"/>
    <w:rsid w:val="002C3608"/>
    <w:rsid w:val="002D76C7"/>
    <w:rsid w:val="002E2442"/>
    <w:rsid w:val="002F0E8C"/>
    <w:rsid w:val="00310FA0"/>
    <w:rsid w:val="00320481"/>
    <w:rsid w:val="003250CB"/>
    <w:rsid w:val="00357B8E"/>
    <w:rsid w:val="00357EE1"/>
    <w:rsid w:val="00363201"/>
    <w:rsid w:val="00380FB8"/>
    <w:rsid w:val="0039063C"/>
    <w:rsid w:val="00394E70"/>
    <w:rsid w:val="003A46A8"/>
    <w:rsid w:val="003A51AA"/>
    <w:rsid w:val="003B0EC5"/>
    <w:rsid w:val="003B565A"/>
    <w:rsid w:val="003C723C"/>
    <w:rsid w:val="003D00A1"/>
    <w:rsid w:val="003E3954"/>
    <w:rsid w:val="003F3E5A"/>
    <w:rsid w:val="0041427F"/>
    <w:rsid w:val="004375B6"/>
    <w:rsid w:val="004509E5"/>
    <w:rsid w:val="00485792"/>
    <w:rsid w:val="00486FB9"/>
    <w:rsid w:val="004C212A"/>
    <w:rsid w:val="00500232"/>
    <w:rsid w:val="00504668"/>
    <w:rsid w:val="005455E1"/>
    <w:rsid w:val="005502BD"/>
    <w:rsid w:val="00556787"/>
    <w:rsid w:val="00560098"/>
    <w:rsid w:val="00582276"/>
    <w:rsid w:val="005B667D"/>
    <w:rsid w:val="005C2560"/>
    <w:rsid w:val="005D411F"/>
    <w:rsid w:val="005F7585"/>
    <w:rsid w:val="005F7876"/>
    <w:rsid w:val="00605759"/>
    <w:rsid w:val="00650C6C"/>
    <w:rsid w:val="00652FE6"/>
    <w:rsid w:val="006556AC"/>
    <w:rsid w:val="00667898"/>
    <w:rsid w:val="00675264"/>
    <w:rsid w:val="00677FE0"/>
    <w:rsid w:val="006D04EF"/>
    <w:rsid w:val="006E2FB0"/>
    <w:rsid w:val="007102D2"/>
    <w:rsid w:val="00713948"/>
    <w:rsid w:val="00716759"/>
    <w:rsid w:val="00753A27"/>
    <w:rsid w:val="0079342A"/>
    <w:rsid w:val="007A3720"/>
    <w:rsid w:val="007B4949"/>
    <w:rsid w:val="007C0C7E"/>
    <w:rsid w:val="007F0BC6"/>
    <w:rsid w:val="007F2FA2"/>
    <w:rsid w:val="0080306F"/>
    <w:rsid w:val="00831374"/>
    <w:rsid w:val="00855392"/>
    <w:rsid w:val="00857580"/>
    <w:rsid w:val="00865238"/>
    <w:rsid w:val="008667BF"/>
    <w:rsid w:val="00893296"/>
    <w:rsid w:val="00895645"/>
    <w:rsid w:val="008A7851"/>
    <w:rsid w:val="008C2AD1"/>
    <w:rsid w:val="008C3782"/>
    <w:rsid w:val="008D4A32"/>
    <w:rsid w:val="008D593A"/>
    <w:rsid w:val="008E7760"/>
    <w:rsid w:val="008F06A7"/>
    <w:rsid w:val="009050AC"/>
    <w:rsid w:val="00922001"/>
    <w:rsid w:val="00922324"/>
    <w:rsid w:val="00922C17"/>
    <w:rsid w:val="00936026"/>
    <w:rsid w:val="00942DDD"/>
    <w:rsid w:val="009516A8"/>
    <w:rsid w:val="0097705C"/>
    <w:rsid w:val="009D7242"/>
    <w:rsid w:val="009F0F13"/>
    <w:rsid w:val="009F2109"/>
    <w:rsid w:val="009F393D"/>
    <w:rsid w:val="009F7F46"/>
    <w:rsid w:val="00A000BF"/>
    <w:rsid w:val="00A0587E"/>
    <w:rsid w:val="00A275BC"/>
    <w:rsid w:val="00A464B4"/>
    <w:rsid w:val="00A63A0B"/>
    <w:rsid w:val="00A63D6B"/>
    <w:rsid w:val="00A70C4C"/>
    <w:rsid w:val="00A84B52"/>
    <w:rsid w:val="00A8660F"/>
    <w:rsid w:val="00A95C48"/>
    <w:rsid w:val="00AA40A5"/>
    <w:rsid w:val="00AA5596"/>
    <w:rsid w:val="00AA7056"/>
    <w:rsid w:val="00AB31C6"/>
    <w:rsid w:val="00AB523B"/>
    <w:rsid w:val="00AB5DD7"/>
    <w:rsid w:val="00AD5E7A"/>
    <w:rsid w:val="00AD7E40"/>
    <w:rsid w:val="00AE5752"/>
    <w:rsid w:val="00B1477A"/>
    <w:rsid w:val="00B20993"/>
    <w:rsid w:val="00B20F10"/>
    <w:rsid w:val="00B23D0D"/>
    <w:rsid w:val="00B30FCD"/>
    <w:rsid w:val="00B42E96"/>
    <w:rsid w:val="00B50EE6"/>
    <w:rsid w:val="00B52185"/>
    <w:rsid w:val="00B9753A"/>
    <w:rsid w:val="00BB479C"/>
    <w:rsid w:val="00BC4720"/>
    <w:rsid w:val="00BD75A2"/>
    <w:rsid w:val="00C2017A"/>
    <w:rsid w:val="00C2026B"/>
    <w:rsid w:val="00C20470"/>
    <w:rsid w:val="00C34B2F"/>
    <w:rsid w:val="00C4641B"/>
    <w:rsid w:val="00C6690E"/>
    <w:rsid w:val="00C703C5"/>
    <w:rsid w:val="00C805F2"/>
    <w:rsid w:val="00C96EFE"/>
    <w:rsid w:val="00CC5E40"/>
    <w:rsid w:val="00CD72CD"/>
    <w:rsid w:val="00D1455A"/>
    <w:rsid w:val="00D1569F"/>
    <w:rsid w:val="00D20B1E"/>
    <w:rsid w:val="00D22462"/>
    <w:rsid w:val="00D230AC"/>
    <w:rsid w:val="00D32489"/>
    <w:rsid w:val="00D3349E"/>
    <w:rsid w:val="00D5532C"/>
    <w:rsid w:val="00D73CB8"/>
    <w:rsid w:val="00D75A8B"/>
    <w:rsid w:val="00D809C8"/>
    <w:rsid w:val="00DA36C8"/>
    <w:rsid w:val="00DA7591"/>
    <w:rsid w:val="00DC1C7E"/>
    <w:rsid w:val="00E22DF2"/>
    <w:rsid w:val="00E23094"/>
    <w:rsid w:val="00E25F1E"/>
    <w:rsid w:val="00E32798"/>
    <w:rsid w:val="00E33CC8"/>
    <w:rsid w:val="00E51C91"/>
    <w:rsid w:val="00E667C1"/>
    <w:rsid w:val="00E81CEB"/>
    <w:rsid w:val="00EC3F88"/>
    <w:rsid w:val="00EC4AC9"/>
    <w:rsid w:val="00ED36D8"/>
    <w:rsid w:val="00EE6383"/>
    <w:rsid w:val="00EE6BD7"/>
    <w:rsid w:val="00F0689D"/>
    <w:rsid w:val="00F7314E"/>
    <w:rsid w:val="00FB01B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82F9D4F"/>
  <w15:chartTrackingRefBased/>
  <w15:docId w15:val="{DA3946F7-4CE3-4911-BAA9-402F566F9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7"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semiHidden="1" w:unhideWhenUsed="1" w:qFormat="1"/>
    <w:lsdException w:name="List Bullet 4" w:semiHidden="1" w:unhideWhenUsed="1" w:qFormat="1"/>
    <w:lsdException w:name="List Bullet 5" w:semiHidden="1" w:unhideWhenUsed="1" w:qFormat="1"/>
    <w:lsdException w:name="List Number 2" w:qFormat="1"/>
    <w:lsdException w:name="List Number 3" w:qFormat="1"/>
    <w:lsdException w:name="List Number 4" w:qFormat="1"/>
    <w:lsdException w:name="List Number 5"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nhideWhenUsed="1" w:qFormat="1"/>
    <w:lsdException w:name="Bibliography" w:semiHidden="1" w:uiPriority="3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0587E"/>
    <w:pPr>
      <w:spacing w:after="160" w:line="293" w:lineRule="auto"/>
    </w:pPr>
    <w:rPr>
      <w:color w:val="000000" w:themeColor="text1"/>
    </w:rPr>
  </w:style>
  <w:style w:type="paragraph" w:styleId="Nadpis1">
    <w:name w:val="heading 1"/>
    <w:basedOn w:val="Normln"/>
    <w:next w:val="Normln"/>
    <w:link w:val="Nadpis1Char"/>
    <w:uiPriority w:val="7"/>
    <w:qFormat/>
    <w:rsid w:val="00831374"/>
    <w:pPr>
      <w:keepNext/>
      <w:keepLines/>
      <w:spacing w:before="160" w:after="0"/>
      <w:outlineLvl w:val="0"/>
    </w:pPr>
    <w:rPr>
      <w:rFonts w:asciiTheme="majorHAnsi" w:eastAsiaTheme="majorEastAsia" w:hAnsiTheme="majorHAnsi" w:cstheme="majorBidi"/>
      <w:b/>
      <w:sz w:val="28"/>
      <w:szCs w:val="32"/>
    </w:rPr>
  </w:style>
  <w:style w:type="paragraph" w:styleId="Nadpis2">
    <w:name w:val="heading 2"/>
    <w:basedOn w:val="Normln"/>
    <w:next w:val="Normln"/>
    <w:link w:val="Nadpis2Char"/>
    <w:uiPriority w:val="7"/>
    <w:unhideWhenUsed/>
    <w:qFormat/>
    <w:rsid w:val="00063405"/>
    <w:pPr>
      <w:keepNext/>
      <w:keepLines/>
      <w:spacing w:before="80" w:after="0"/>
      <w:outlineLvl w:val="1"/>
    </w:pPr>
    <w:rPr>
      <w:rFonts w:asciiTheme="majorHAnsi" w:eastAsiaTheme="majorEastAsia" w:hAnsiTheme="majorHAnsi" w:cstheme="majorBidi"/>
      <w:b/>
      <w:sz w:val="26"/>
      <w:szCs w:val="26"/>
    </w:rPr>
  </w:style>
  <w:style w:type="paragraph" w:styleId="Nadpis3">
    <w:name w:val="heading 3"/>
    <w:basedOn w:val="Normln"/>
    <w:next w:val="Normln"/>
    <w:link w:val="Nadpis3Char"/>
    <w:uiPriority w:val="7"/>
    <w:unhideWhenUsed/>
    <w:qFormat/>
    <w:rsid w:val="00504668"/>
    <w:pPr>
      <w:keepNext/>
      <w:keepLines/>
      <w:spacing w:before="40" w:after="0"/>
      <w:outlineLvl w:val="2"/>
    </w:pPr>
    <w:rPr>
      <w:rFonts w:asciiTheme="majorHAnsi" w:eastAsiaTheme="majorEastAsia" w:hAnsiTheme="majorHAnsi" w:cstheme="majorBidi"/>
      <w:b/>
      <w:sz w:val="24"/>
      <w:szCs w:val="24"/>
    </w:rPr>
  </w:style>
  <w:style w:type="paragraph" w:styleId="Nadpis4">
    <w:name w:val="heading 4"/>
    <w:basedOn w:val="Normln"/>
    <w:next w:val="Normln"/>
    <w:link w:val="Nadpis4Char"/>
    <w:uiPriority w:val="7"/>
    <w:unhideWhenUsed/>
    <w:qFormat/>
    <w:rsid w:val="00C6690E"/>
    <w:pPr>
      <w:keepNext/>
      <w:keepLines/>
      <w:spacing w:before="40" w:after="0"/>
      <w:outlineLvl w:val="3"/>
    </w:pPr>
    <w:rPr>
      <w:rFonts w:asciiTheme="majorHAnsi" w:eastAsiaTheme="majorEastAsia" w:hAnsiTheme="majorHAnsi" w:cstheme="majorBidi"/>
      <w:i/>
      <w:iCs/>
      <w:sz w:val="24"/>
    </w:rPr>
  </w:style>
  <w:style w:type="paragraph" w:styleId="Nadpis5">
    <w:name w:val="heading 5"/>
    <w:basedOn w:val="Normln"/>
    <w:next w:val="Normln"/>
    <w:link w:val="Nadpis5Char"/>
    <w:uiPriority w:val="7"/>
    <w:unhideWhenUsed/>
    <w:qFormat/>
    <w:rsid w:val="00C6690E"/>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7"/>
    <w:unhideWhenUsed/>
    <w:qFormat/>
    <w:rsid w:val="00C6690E"/>
    <w:pPr>
      <w:keepNext/>
      <w:keepLines/>
      <w:spacing w:before="40" w:after="0"/>
      <w:outlineLvl w:val="5"/>
    </w:pPr>
    <w:rPr>
      <w:rFonts w:asciiTheme="majorHAnsi" w:eastAsiaTheme="majorEastAsia" w:hAnsiTheme="majorHAnsi" w:cstheme="majorBidi"/>
      <w:i/>
    </w:rPr>
  </w:style>
  <w:style w:type="paragraph" w:styleId="Nadpis7">
    <w:name w:val="heading 7"/>
    <w:basedOn w:val="Normln"/>
    <w:next w:val="Normln"/>
    <w:link w:val="Nadpis7Char"/>
    <w:uiPriority w:val="7"/>
    <w:unhideWhenUsed/>
    <w:qFormat/>
    <w:rsid w:val="00C6690E"/>
    <w:pPr>
      <w:keepNext/>
      <w:keepLines/>
      <w:spacing w:before="40" w:after="0"/>
      <w:outlineLvl w:val="6"/>
    </w:pPr>
    <w:rPr>
      <w:rFonts w:asciiTheme="majorHAnsi" w:eastAsiaTheme="majorEastAsia" w:hAnsiTheme="majorHAnsi" w:cstheme="majorBidi"/>
      <w:iCs/>
    </w:rPr>
  </w:style>
  <w:style w:type="paragraph" w:styleId="Nadpis8">
    <w:name w:val="heading 8"/>
    <w:basedOn w:val="Normln"/>
    <w:next w:val="Normln"/>
    <w:link w:val="Nadpis8Char"/>
    <w:uiPriority w:val="7"/>
    <w:unhideWhenUsed/>
    <w:qFormat/>
    <w:rsid w:val="00A95C48"/>
    <w:pPr>
      <w:keepNext/>
      <w:keepLines/>
      <w:spacing w:before="40" w:after="0"/>
      <w:outlineLvl w:val="7"/>
    </w:pPr>
    <w:rPr>
      <w:rFonts w:asciiTheme="majorHAnsi" w:eastAsiaTheme="majorEastAsia" w:hAnsiTheme="majorHAnsi" w:cstheme="majorBidi"/>
      <w:b/>
      <w:color w:val="272727" w:themeColor="text1" w:themeTint="D8"/>
      <w:szCs w:val="21"/>
    </w:rPr>
  </w:style>
  <w:style w:type="paragraph" w:styleId="Nadpis9">
    <w:name w:val="heading 9"/>
    <w:basedOn w:val="Normln"/>
    <w:next w:val="Normln"/>
    <w:link w:val="Nadpis9Char"/>
    <w:uiPriority w:val="7"/>
    <w:unhideWhenUsed/>
    <w:qFormat/>
    <w:rsid w:val="00A95C4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5"/>
    <w:unhideWhenUsed/>
    <w:qFormat/>
    <w:rsid w:val="009F7F46"/>
    <w:pPr>
      <w:ind w:left="720"/>
      <w:contextualSpacing/>
    </w:pPr>
  </w:style>
  <w:style w:type="numbering" w:customStyle="1" w:styleId="VariantaB-odrky">
    <w:name w:val="Varianta B - odrážky"/>
    <w:uiPriority w:val="99"/>
    <w:rsid w:val="007102D2"/>
    <w:pPr>
      <w:numPr>
        <w:numId w:val="1"/>
      </w:numPr>
    </w:pPr>
  </w:style>
  <w:style w:type="character" w:customStyle="1" w:styleId="Nadpis1Char">
    <w:name w:val="Nadpis 1 Char"/>
    <w:basedOn w:val="Standardnpsmoodstavce"/>
    <w:link w:val="Nadpis1"/>
    <w:uiPriority w:val="7"/>
    <w:rsid w:val="003250CB"/>
    <w:rPr>
      <w:rFonts w:asciiTheme="majorHAnsi" w:eastAsiaTheme="majorEastAsia" w:hAnsiTheme="majorHAnsi" w:cstheme="majorBidi"/>
      <w:b/>
      <w:color w:val="000000" w:themeColor="text1"/>
      <w:sz w:val="28"/>
      <w:szCs w:val="32"/>
    </w:rPr>
  </w:style>
  <w:style w:type="numbering" w:customStyle="1" w:styleId="VariantaA-odrky">
    <w:name w:val="Varianta A - odrážky"/>
    <w:uiPriority w:val="99"/>
    <w:rsid w:val="00262DAF"/>
    <w:pPr>
      <w:numPr>
        <w:numId w:val="2"/>
      </w:numPr>
    </w:pPr>
  </w:style>
  <w:style w:type="character" w:customStyle="1" w:styleId="Nadpis2Char">
    <w:name w:val="Nadpis 2 Char"/>
    <w:basedOn w:val="Standardnpsmoodstavce"/>
    <w:link w:val="Nadpis2"/>
    <w:uiPriority w:val="7"/>
    <w:rsid w:val="003250CB"/>
    <w:rPr>
      <w:rFonts w:asciiTheme="majorHAnsi" w:eastAsiaTheme="majorEastAsia" w:hAnsiTheme="majorHAnsi" w:cstheme="majorBidi"/>
      <w:b/>
      <w:color w:val="000000" w:themeColor="text1"/>
      <w:sz w:val="26"/>
      <w:szCs w:val="26"/>
    </w:rPr>
  </w:style>
  <w:style w:type="numbering" w:customStyle="1" w:styleId="VariantaA-sla">
    <w:name w:val="Varianta A - čísla"/>
    <w:uiPriority w:val="99"/>
    <w:rsid w:val="00B50EE6"/>
    <w:pPr>
      <w:numPr>
        <w:numId w:val="20"/>
      </w:numPr>
    </w:pPr>
  </w:style>
  <w:style w:type="numbering" w:customStyle="1" w:styleId="VariantaB-sla">
    <w:name w:val="Varianta B - čísla"/>
    <w:uiPriority w:val="99"/>
    <w:rsid w:val="009F7F46"/>
    <w:pPr>
      <w:numPr>
        <w:numId w:val="6"/>
      </w:numPr>
    </w:pPr>
  </w:style>
  <w:style w:type="character" w:customStyle="1" w:styleId="Nadpis3Char">
    <w:name w:val="Nadpis 3 Char"/>
    <w:basedOn w:val="Standardnpsmoodstavce"/>
    <w:link w:val="Nadpis3"/>
    <w:uiPriority w:val="7"/>
    <w:rsid w:val="003250CB"/>
    <w:rPr>
      <w:rFonts w:asciiTheme="majorHAnsi" w:eastAsiaTheme="majorEastAsia" w:hAnsiTheme="majorHAnsi" w:cstheme="majorBidi"/>
      <w:b/>
      <w:color w:val="000000" w:themeColor="text1"/>
      <w:sz w:val="24"/>
      <w:szCs w:val="24"/>
    </w:rPr>
  </w:style>
  <w:style w:type="character" w:customStyle="1" w:styleId="Nadpis4Char">
    <w:name w:val="Nadpis 4 Char"/>
    <w:basedOn w:val="Standardnpsmoodstavce"/>
    <w:link w:val="Nadpis4"/>
    <w:uiPriority w:val="7"/>
    <w:rsid w:val="003250CB"/>
    <w:rPr>
      <w:rFonts w:asciiTheme="majorHAnsi" w:eastAsiaTheme="majorEastAsia" w:hAnsiTheme="majorHAnsi" w:cstheme="majorBidi"/>
      <w:i/>
      <w:iCs/>
      <w:color w:val="000000" w:themeColor="text1"/>
      <w:sz w:val="24"/>
    </w:rPr>
  </w:style>
  <w:style w:type="character" w:customStyle="1" w:styleId="Nadpis5Char">
    <w:name w:val="Nadpis 5 Char"/>
    <w:basedOn w:val="Standardnpsmoodstavce"/>
    <w:link w:val="Nadpis5"/>
    <w:uiPriority w:val="7"/>
    <w:rsid w:val="003250CB"/>
    <w:rPr>
      <w:rFonts w:asciiTheme="majorHAnsi" w:eastAsiaTheme="majorEastAsia" w:hAnsiTheme="majorHAnsi" w:cstheme="majorBidi"/>
      <w:b/>
      <w:color w:val="000000" w:themeColor="text1"/>
    </w:rPr>
  </w:style>
  <w:style w:type="character" w:customStyle="1" w:styleId="Nadpis6Char">
    <w:name w:val="Nadpis 6 Char"/>
    <w:basedOn w:val="Standardnpsmoodstavce"/>
    <w:link w:val="Nadpis6"/>
    <w:uiPriority w:val="7"/>
    <w:rsid w:val="003250CB"/>
    <w:rPr>
      <w:rFonts w:asciiTheme="majorHAnsi" w:eastAsiaTheme="majorEastAsia" w:hAnsiTheme="majorHAnsi" w:cstheme="majorBidi"/>
      <w:i/>
      <w:color w:val="000000" w:themeColor="text1"/>
    </w:rPr>
  </w:style>
  <w:style w:type="character" w:customStyle="1" w:styleId="Nadpis7Char">
    <w:name w:val="Nadpis 7 Char"/>
    <w:basedOn w:val="Standardnpsmoodstavce"/>
    <w:link w:val="Nadpis7"/>
    <w:uiPriority w:val="7"/>
    <w:rsid w:val="003250CB"/>
    <w:rPr>
      <w:rFonts w:asciiTheme="majorHAnsi" w:eastAsiaTheme="majorEastAsia" w:hAnsiTheme="majorHAnsi" w:cstheme="majorBidi"/>
      <w:iCs/>
      <w:color w:val="000000" w:themeColor="text1"/>
    </w:rPr>
  </w:style>
  <w:style w:type="character" w:customStyle="1" w:styleId="Nadpis8Char">
    <w:name w:val="Nadpis 8 Char"/>
    <w:basedOn w:val="Standardnpsmoodstavce"/>
    <w:link w:val="Nadpis8"/>
    <w:uiPriority w:val="7"/>
    <w:rsid w:val="003250CB"/>
    <w:rPr>
      <w:rFonts w:asciiTheme="majorHAnsi" w:eastAsiaTheme="majorEastAsia" w:hAnsiTheme="majorHAnsi" w:cstheme="majorBidi"/>
      <w:b/>
      <w:color w:val="272727" w:themeColor="text1" w:themeTint="D8"/>
      <w:szCs w:val="21"/>
    </w:rPr>
  </w:style>
  <w:style w:type="character" w:customStyle="1" w:styleId="Nadpis9Char">
    <w:name w:val="Nadpis 9 Char"/>
    <w:basedOn w:val="Standardnpsmoodstavce"/>
    <w:link w:val="Nadpis9"/>
    <w:uiPriority w:val="7"/>
    <w:rsid w:val="003250CB"/>
    <w:rPr>
      <w:rFonts w:asciiTheme="majorHAnsi" w:eastAsiaTheme="majorEastAsia" w:hAnsiTheme="majorHAnsi" w:cstheme="majorBidi"/>
      <w:i/>
      <w:iCs/>
      <w:color w:val="272727" w:themeColor="text1" w:themeTint="D8"/>
      <w:sz w:val="21"/>
      <w:szCs w:val="21"/>
    </w:rPr>
  </w:style>
  <w:style w:type="paragraph" w:styleId="Nzev">
    <w:name w:val="Title"/>
    <w:basedOn w:val="Normln"/>
    <w:next w:val="Normln"/>
    <w:link w:val="NzevChar"/>
    <w:uiPriority w:val="4"/>
    <w:qFormat/>
    <w:rsid w:val="00A63D6B"/>
    <w:pPr>
      <w:keepNext/>
      <w:keepLines/>
      <w:spacing w:after="0" w:line="240" w:lineRule="auto"/>
      <w:contextualSpacing/>
    </w:pPr>
    <w:rPr>
      <w:rFonts w:asciiTheme="majorHAnsi" w:eastAsiaTheme="majorEastAsia" w:hAnsiTheme="majorHAnsi" w:cstheme="majorBidi"/>
      <w:spacing w:val="-10"/>
      <w:kern w:val="28"/>
      <w:sz w:val="48"/>
      <w:szCs w:val="56"/>
    </w:rPr>
  </w:style>
  <w:style w:type="character" w:customStyle="1" w:styleId="NzevChar">
    <w:name w:val="Název Char"/>
    <w:basedOn w:val="Standardnpsmoodstavce"/>
    <w:link w:val="Nzev"/>
    <w:uiPriority w:val="4"/>
    <w:rsid w:val="003250CB"/>
    <w:rPr>
      <w:rFonts w:asciiTheme="majorHAnsi" w:eastAsiaTheme="majorEastAsia" w:hAnsiTheme="majorHAnsi" w:cstheme="majorBidi"/>
      <w:color w:val="000000" w:themeColor="text1"/>
      <w:spacing w:val="-10"/>
      <w:kern w:val="28"/>
      <w:sz w:val="48"/>
      <w:szCs w:val="56"/>
    </w:rPr>
  </w:style>
  <w:style w:type="character" w:styleId="Zdraznnintenzivn">
    <w:name w:val="Intense Emphasis"/>
    <w:basedOn w:val="Standardnpsmoodstavce"/>
    <w:uiPriority w:val="21"/>
    <w:qFormat/>
    <w:rsid w:val="00EE6BD7"/>
    <w:rPr>
      <w:b/>
      <w:i/>
      <w:iCs/>
      <w:color w:val="000000" w:themeColor="text1"/>
    </w:rPr>
  </w:style>
  <w:style w:type="paragraph" w:styleId="Vrazncitt">
    <w:name w:val="Intense Quote"/>
    <w:basedOn w:val="Normln"/>
    <w:next w:val="Normln"/>
    <w:link w:val="VrazncittChar"/>
    <w:uiPriority w:val="28"/>
    <w:qFormat/>
    <w:rsid w:val="00713948"/>
    <w:pPr>
      <w:keepLines/>
      <w:pBdr>
        <w:top w:val="single" w:sz="4" w:space="10" w:color="000000" w:themeColor="text1"/>
        <w:bottom w:val="single" w:sz="4" w:space="10" w:color="000000" w:themeColor="text1"/>
      </w:pBdr>
      <w:spacing w:before="240" w:after="240"/>
      <w:ind w:left="357" w:right="357"/>
    </w:pPr>
    <w:rPr>
      <w:i/>
      <w:iCs/>
    </w:rPr>
  </w:style>
  <w:style w:type="character" w:customStyle="1" w:styleId="VrazncittChar">
    <w:name w:val="Výrazný citát Char"/>
    <w:basedOn w:val="Standardnpsmoodstavce"/>
    <w:link w:val="Vrazncitt"/>
    <w:uiPriority w:val="28"/>
    <w:rsid w:val="00713948"/>
    <w:rPr>
      <w:i/>
      <w:iCs/>
      <w:color w:val="000000" w:themeColor="text1"/>
    </w:rPr>
  </w:style>
  <w:style w:type="character" w:styleId="Odkazintenzivn">
    <w:name w:val="Intense Reference"/>
    <w:basedOn w:val="Standardnpsmoodstavce"/>
    <w:uiPriority w:val="24"/>
    <w:qFormat/>
    <w:rsid w:val="0039063C"/>
    <w:rPr>
      <w:b/>
      <w:bCs/>
      <w:smallCaps/>
      <w:color w:val="000000" w:themeColor="text1"/>
      <w:spacing w:val="5"/>
    </w:rPr>
  </w:style>
  <w:style w:type="paragraph" w:styleId="slovanseznam">
    <w:name w:val="List Number"/>
    <w:aliases w:val="Číslovaný seznam A"/>
    <w:basedOn w:val="Normln"/>
    <w:uiPriority w:val="15"/>
    <w:qFormat/>
    <w:rsid w:val="001B1E4A"/>
    <w:pPr>
      <w:numPr>
        <w:numId w:val="33"/>
      </w:numPr>
      <w:spacing w:after="0"/>
    </w:pPr>
  </w:style>
  <w:style w:type="paragraph" w:styleId="slovanseznam2">
    <w:name w:val="List Number 2"/>
    <w:aliases w:val="Číslovaný seznam A 2"/>
    <w:basedOn w:val="Normln"/>
    <w:uiPriority w:val="15"/>
    <w:qFormat/>
    <w:rsid w:val="001B1E4A"/>
    <w:pPr>
      <w:numPr>
        <w:ilvl w:val="1"/>
        <w:numId w:val="33"/>
      </w:numPr>
      <w:spacing w:after="0"/>
      <w:contextualSpacing/>
    </w:pPr>
  </w:style>
  <w:style w:type="paragraph" w:styleId="slovanseznam3">
    <w:name w:val="List Number 3"/>
    <w:aliases w:val="Číslovaný seznam A 3"/>
    <w:basedOn w:val="Normln"/>
    <w:uiPriority w:val="15"/>
    <w:qFormat/>
    <w:rsid w:val="001B1E4A"/>
    <w:pPr>
      <w:numPr>
        <w:ilvl w:val="2"/>
        <w:numId w:val="33"/>
      </w:numPr>
      <w:spacing w:after="0"/>
      <w:contextualSpacing/>
    </w:pPr>
  </w:style>
  <w:style w:type="paragraph" w:styleId="slovanseznam4">
    <w:name w:val="List Number 4"/>
    <w:aliases w:val="Číslovaný seznam A 4"/>
    <w:basedOn w:val="Normln"/>
    <w:uiPriority w:val="15"/>
    <w:qFormat/>
    <w:rsid w:val="001B1E4A"/>
    <w:pPr>
      <w:numPr>
        <w:ilvl w:val="3"/>
        <w:numId w:val="33"/>
      </w:numPr>
      <w:spacing w:after="0"/>
      <w:contextualSpacing/>
    </w:pPr>
  </w:style>
  <w:style w:type="paragraph" w:styleId="slovanseznam5">
    <w:name w:val="List Number 5"/>
    <w:aliases w:val="Číslovaný seznam A 5"/>
    <w:basedOn w:val="Normln"/>
    <w:uiPriority w:val="15"/>
    <w:qFormat/>
    <w:rsid w:val="001B1E4A"/>
    <w:pPr>
      <w:numPr>
        <w:ilvl w:val="4"/>
        <w:numId w:val="33"/>
      </w:numPr>
      <w:spacing w:after="0"/>
      <w:contextualSpacing/>
    </w:pPr>
  </w:style>
  <w:style w:type="paragraph" w:customStyle="1" w:styleId="slovanseznamB">
    <w:name w:val="Číslovaný seznam B"/>
    <w:basedOn w:val="Normln"/>
    <w:uiPriority w:val="16"/>
    <w:qFormat/>
    <w:rsid w:val="009F7F46"/>
    <w:pPr>
      <w:numPr>
        <w:numId w:val="31"/>
      </w:numPr>
      <w:spacing w:after="0"/>
    </w:pPr>
  </w:style>
  <w:style w:type="paragraph" w:customStyle="1" w:styleId="slovanseznamB2">
    <w:name w:val="Číslovaný seznam B 2"/>
    <w:basedOn w:val="Normln"/>
    <w:uiPriority w:val="16"/>
    <w:qFormat/>
    <w:rsid w:val="009F7F46"/>
    <w:pPr>
      <w:numPr>
        <w:ilvl w:val="1"/>
        <w:numId w:val="31"/>
      </w:numPr>
      <w:spacing w:after="0"/>
    </w:pPr>
  </w:style>
  <w:style w:type="paragraph" w:customStyle="1" w:styleId="slovanseznamB3">
    <w:name w:val="Číslovaný seznam B 3"/>
    <w:basedOn w:val="Normln"/>
    <w:uiPriority w:val="16"/>
    <w:qFormat/>
    <w:rsid w:val="009F7F46"/>
    <w:pPr>
      <w:numPr>
        <w:ilvl w:val="2"/>
        <w:numId w:val="31"/>
      </w:numPr>
      <w:spacing w:after="0"/>
    </w:pPr>
  </w:style>
  <w:style w:type="paragraph" w:customStyle="1" w:styleId="slovanseznamB4">
    <w:name w:val="Číslovaný seznam B 4"/>
    <w:basedOn w:val="Normln"/>
    <w:uiPriority w:val="16"/>
    <w:qFormat/>
    <w:rsid w:val="009F7F46"/>
    <w:pPr>
      <w:numPr>
        <w:ilvl w:val="3"/>
        <w:numId w:val="31"/>
      </w:numPr>
      <w:spacing w:after="0"/>
    </w:pPr>
  </w:style>
  <w:style w:type="paragraph" w:customStyle="1" w:styleId="slovanseznamB5">
    <w:name w:val="Číslovaný seznam B 5"/>
    <w:basedOn w:val="Normln"/>
    <w:uiPriority w:val="16"/>
    <w:qFormat/>
    <w:rsid w:val="009F7F46"/>
    <w:pPr>
      <w:numPr>
        <w:ilvl w:val="4"/>
        <w:numId w:val="31"/>
      </w:numPr>
      <w:spacing w:after="0"/>
    </w:pPr>
  </w:style>
  <w:style w:type="paragraph" w:styleId="Seznamsodrkami3">
    <w:name w:val="List Bullet 3"/>
    <w:aliases w:val="Seznam s odrážkami A 3"/>
    <w:basedOn w:val="Normln"/>
    <w:uiPriority w:val="10"/>
    <w:qFormat/>
    <w:rsid w:val="00262DAF"/>
    <w:pPr>
      <w:numPr>
        <w:ilvl w:val="2"/>
        <w:numId w:val="32"/>
      </w:numPr>
      <w:spacing w:after="0"/>
      <w:contextualSpacing/>
    </w:pPr>
  </w:style>
  <w:style w:type="paragraph" w:styleId="Seznamsodrkami4">
    <w:name w:val="List Bullet 4"/>
    <w:aliases w:val="Seznam s odrážkami A 4"/>
    <w:basedOn w:val="Normln"/>
    <w:uiPriority w:val="10"/>
    <w:qFormat/>
    <w:rsid w:val="00262DAF"/>
    <w:pPr>
      <w:numPr>
        <w:ilvl w:val="3"/>
        <w:numId w:val="32"/>
      </w:numPr>
      <w:spacing w:after="0"/>
      <w:contextualSpacing/>
    </w:pPr>
  </w:style>
  <w:style w:type="paragraph" w:styleId="Seznamsodrkami5">
    <w:name w:val="List Bullet 5"/>
    <w:aliases w:val="Seznam s odrážkami A 5"/>
    <w:basedOn w:val="Normln"/>
    <w:uiPriority w:val="10"/>
    <w:qFormat/>
    <w:rsid w:val="00262DAF"/>
    <w:pPr>
      <w:numPr>
        <w:ilvl w:val="4"/>
        <w:numId w:val="32"/>
      </w:numPr>
      <w:spacing w:after="0"/>
    </w:pPr>
  </w:style>
  <w:style w:type="paragraph" w:styleId="Seznamsodrkami">
    <w:name w:val="List Bullet"/>
    <w:aliases w:val="Seznam s odrážkami A"/>
    <w:basedOn w:val="Normln"/>
    <w:uiPriority w:val="10"/>
    <w:qFormat/>
    <w:rsid w:val="00262DAF"/>
    <w:pPr>
      <w:numPr>
        <w:numId w:val="32"/>
      </w:numPr>
      <w:spacing w:after="0"/>
      <w:contextualSpacing/>
    </w:pPr>
  </w:style>
  <w:style w:type="paragraph" w:styleId="Seznamsodrkami2">
    <w:name w:val="List Bullet 2"/>
    <w:aliases w:val="Seznam s odrážkami A 2"/>
    <w:basedOn w:val="Normln"/>
    <w:uiPriority w:val="10"/>
    <w:qFormat/>
    <w:rsid w:val="00262DAF"/>
    <w:pPr>
      <w:numPr>
        <w:ilvl w:val="1"/>
        <w:numId w:val="32"/>
      </w:numPr>
      <w:spacing w:after="0"/>
      <w:contextualSpacing/>
    </w:pPr>
  </w:style>
  <w:style w:type="paragraph" w:customStyle="1" w:styleId="Nadpis1-mimoobsah">
    <w:name w:val="Nadpis 1 - mimo obsah"/>
    <w:basedOn w:val="Normln"/>
    <w:next w:val="Normln"/>
    <w:uiPriority w:val="8"/>
    <w:qFormat/>
    <w:rsid w:val="00831374"/>
    <w:pPr>
      <w:keepNext/>
      <w:keepLines/>
      <w:spacing w:before="160" w:after="0"/>
    </w:pPr>
    <w:rPr>
      <w:rFonts w:asciiTheme="majorHAnsi" w:hAnsiTheme="majorHAnsi"/>
      <w:b/>
      <w:sz w:val="28"/>
    </w:rPr>
  </w:style>
  <w:style w:type="paragraph" w:customStyle="1" w:styleId="Nadpis2-mimoobsah">
    <w:name w:val="Nadpis 2 - mimo obsah"/>
    <w:basedOn w:val="Normln"/>
    <w:next w:val="Normln"/>
    <w:uiPriority w:val="8"/>
    <w:qFormat/>
    <w:rsid w:val="00AB523B"/>
    <w:pPr>
      <w:keepNext/>
      <w:keepLines/>
      <w:spacing w:before="80" w:after="0"/>
    </w:pPr>
    <w:rPr>
      <w:rFonts w:asciiTheme="majorHAnsi" w:hAnsiTheme="majorHAnsi"/>
      <w:b/>
      <w:sz w:val="26"/>
    </w:rPr>
  </w:style>
  <w:style w:type="paragraph" w:customStyle="1" w:styleId="Nadpis3-mimoobsah">
    <w:name w:val="Nadpis 3 - mimo obsah"/>
    <w:basedOn w:val="Normln"/>
    <w:next w:val="Normln"/>
    <w:uiPriority w:val="8"/>
    <w:qFormat/>
    <w:rsid w:val="00BB479C"/>
    <w:pPr>
      <w:keepNext/>
      <w:keepLines/>
      <w:spacing w:before="40" w:after="0"/>
    </w:pPr>
    <w:rPr>
      <w:rFonts w:asciiTheme="majorHAnsi" w:hAnsiTheme="majorHAnsi"/>
      <w:b/>
      <w:sz w:val="24"/>
    </w:rPr>
  </w:style>
  <w:style w:type="paragraph" w:customStyle="1" w:styleId="Nadpis4-mimoobsah">
    <w:name w:val="Nadpis 4 - mimo obsah"/>
    <w:basedOn w:val="Normln"/>
    <w:next w:val="Normln"/>
    <w:uiPriority w:val="8"/>
    <w:qFormat/>
    <w:rsid w:val="00BB479C"/>
    <w:pPr>
      <w:keepNext/>
      <w:keepLines/>
      <w:spacing w:before="40" w:after="0"/>
    </w:pPr>
    <w:rPr>
      <w:rFonts w:asciiTheme="majorHAnsi" w:hAnsiTheme="majorHAnsi"/>
      <w:i/>
      <w:sz w:val="24"/>
    </w:rPr>
  </w:style>
  <w:style w:type="paragraph" w:customStyle="1" w:styleId="Nadpis5-mimoobsah">
    <w:name w:val="Nadpis 5 - mimo obsah"/>
    <w:basedOn w:val="Normln"/>
    <w:next w:val="Normln"/>
    <w:uiPriority w:val="8"/>
    <w:qFormat/>
    <w:rsid w:val="00BB479C"/>
    <w:pPr>
      <w:keepNext/>
      <w:keepLines/>
      <w:spacing w:before="40" w:after="0"/>
    </w:pPr>
    <w:rPr>
      <w:rFonts w:asciiTheme="majorHAnsi" w:hAnsiTheme="majorHAnsi"/>
      <w:b/>
    </w:rPr>
  </w:style>
  <w:style w:type="paragraph" w:customStyle="1" w:styleId="Nadpis7mimoobsah">
    <w:name w:val="Nadpis 7 mimo obsah"/>
    <w:basedOn w:val="Normln"/>
    <w:next w:val="Normln"/>
    <w:uiPriority w:val="8"/>
    <w:qFormat/>
    <w:rsid w:val="00BB479C"/>
    <w:pPr>
      <w:keepNext/>
      <w:keepLines/>
      <w:spacing w:before="40" w:after="0"/>
    </w:pPr>
    <w:rPr>
      <w:rFonts w:asciiTheme="majorHAnsi" w:hAnsiTheme="majorHAnsi"/>
    </w:rPr>
  </w:style>
  <w:style w:type="paragraph" w:customStyle="1" w:styleId="Nadpis6mimoobsah">
    <w:name w:val="Nadpis 6 mimo obsah"/>
    <w:basedOn w:val="Normln"/>
    <w:next w:val="Normln"/>
    <w:uiPriority w:val="8"/>
    <w:qFormat/>
    <w:rsid w:val="00A95C48"/>
    <w:pPr>
      <w:keepNext/>
      <w:keepLines/>
      <w:spacing w:before="40" w:after="0"/>
    </w:pPr>
    <w:rPr>
      <w:rFonts w:asciiTheme="majorHAnsi" w:hAnsiTheme="majorHAnsi"/>
      <w:i/>
    </w:rPr>
  </w:style>
  <w:style w:type="paragraph" w:customStyle="1" w:styleId="Nadpis8mimoobsah">
    <w:name w:val="Nadpis 8 mimo obsah"/>
    <w:basedOn w:val="Normln"/>
    <w:next w:val="Normln"/>
    <w:uiPriority w:val="8"/>
    <w:qFormat/>
    <w:rsid w:val="00A95C48"/>
    <w:pPr>
      <w:keepNext/>
      <w:keepLines/>
      <w:spacing w:before="40" w:after="0"/>
    </w:pPr>
    <w:rPr>
      <w:rFonts w:asciiTheme="majorHAnsi" w:hAnsiTheme="majorHAnsi"/>
      <w:b/>
      <w:sz w:val="21"/>
      <w:szCs w:val="21"/>
    </w:rPr>
  </w:style>
  <w:style w:type="paragraph" w:customStyle="1" w:styleId="Nadpis9mimoobsah">
    <w:name w:val="Nadpis 9 mimo obsah"/>
    <w:basedOn w:val="Normln"/>
    <w:next w:val="Normln"/>
    <w:uiPriority w:val="8"/>
    <w:qFormat/>
    <w:rsid w:val="00A95C48"/>
    <w:pPr>
      <w:keepNext/>
      <w:keepLines/>
      <w:spacing w:before="40" w:after="0"/>
    </w:pPr>
    <w:rPr>
      <w:rFonts w:asciiTheme="majorHAnsi" w:hAnsiTheme="majorHAnsi"/>
      <w:i/>
      <w:sz w:val="21"/>
      <w:szCs w:val="21"/>
    </w:rPr>
  </w:style>
  <w:style w:type="paragraph" w:styleId="Podnadpis">
    <w:name w:val="Subtitle"/>
    <w:basedOn w:val="Normln"/>
    <w:next w:val="Normln"/>
    <w:link w:val="PodnadpisChar"/>
    <w:uiPriority w:val="5"/>
    <w:qFormat/>
    <w:rsid w:val="008D4A32"/>
    <w:pPr>
      <w:numPr>
        <w:ilvl w:val="1"/>
      </w:numPr>
    </w:pPr>
    <w:rPr>
      <w:rFonts w:eastAsiaTheme="minorEastAsia"/>
      <w:color w:val="595959" w:themeColor="text1" w:themeTint="A6"/>
      <w:spacing w:val="15"/>
      <w:sz w:val="28"/>
    </w:rPr>
  </w:style>
  <w:style w:type="character" w:customStyle="1" w:styleId="PodnadpisChar">
    <w:name w:val="Podnadpis Char"/>
    <w:basedOn w:val="Standardnpsmoodstavce"/>
    <w:link w:val="Podnadpis"/>
    <w:uiPriority w:val="5"/>
    <w:rsid w:val="003250CB"/>
    <w:rPr>
      <w:rFonts w:eastAsiaTheme="minorEastAsia"/>
      <w:color w:val="595959" w:themeColor="text1" w:themeTint="A6"/>
      <w:spacing w:val="15"/>
      <w:sz w:val="28"/>
    </w:rPr>
  </w:style>
  <w:style w:type="paragraph" w:styleId="Obsah1">
    <w:name w:val="toc 1"/>
    <w:basedOn w:val="Normln"/>
    <w:next w:val="Normln"/>
    <w:autoRedefine/>
    <w:uiPriority w:val="39"/>
    <w:unhideWhenUsed/>
    <w:rsid w:val="00D22462"/>
    <w:pPr>
      <w:spacing w:after="100"/>
    </w:pPr>
  </w:style>
  <w:style w:type="paragraph" w:styleId="Obsah2">
    <w:name w:val="toc 2"/>
    <w:basedOn w:val="Normln"/>
    <w:next w:val="Normln"/>
    <w:autoRedefine/>
    <w:uiPriority w:val="39"/>
    <w:unhideWhenUsed/>
    <w:rsid w:val="00D22462"/>
    <w:pPr>
      <w:spacing w:after="100"/>
      <w:ind w:left="220"/>
    </w:pPr>
  </w:style>
  <w:style w:type="paragraph" w:styleId="Obsah3">
    <w:name w:val="toc 3"/>
    <w:basedOn w:val="Normln"/>
    <w:next w:val="Normln"/>
    <w:autoRedefine/>
    <w:uiPriority w:val="39"/>
    <w:unhideWhenUsed/>
    <w:rsid w:val="00D22462"/>
    <w:pPr>
      <w:spacing w:after="100"/>
      <w:ind w:left="440"/>
    </w:pPr>
  </w:style>
  <w:style w:type="paragraph" w:styleId="Obsah4">
    <w:name w:val="toc 4"/>
    <w:basedOn w:val="Normln"/>
    <w:next w:val="Normln"/>
    <w:autoRedefine/>
    <w:uiPriority w:val="39"/>
    <w:unhideWhenUsed/>
    <w:rsid w:val="00D22462"/>
    <w:pPr>
      <w:spacing w:after="100"/>
      <w:ind w:left="660"/>
    </w:pPr>
  </w:style>
  <w:style w:type="paragraph" w:styleId="Obsah5">
    <w:name w:val="toc 5"/>
    <w:basedOn w:val="Normln"/>
    <w:next w:val="Normln"/>
    <w:autoRedefine/>
    <w:uiPriority w:val="39"/>
    <w:unhideWhenUsed/>
    <w:rsid w:val="00D22462"/>
    <w:pPr>
      <w:spacing w:after="100"/>
      <w:ind w:left="880"/>
    </w:pPr>
  </w:style>
  <w:style w:type="paragraph" w:styleId="Obsah6">
    <w:name w:val="toc 6"/>
    <w:basedOn w:val="Normln"/>
    <w:next w:val="Normln"/>
    <w:autoRedefine/>
    <w:uiPriority w:val="39"/>
    <w:unhideWhenUsed/>
    <w:rsid w:val="00D22462"/>
    <w:pPr>
      <w:spacing w:after="100"/>
      <w:ind w:left="1100"/>
    </w:pPr>
  </w:style>
  <w:style w:type="paragraph" w:styleId="Obsah7">
    <w:name w:val="toc 7"/>
    <w:basedOn w:val="Normln"/>
    <w:next w:val="Normln"/>
    <w:autoRedefine/>
    <w:uiPriority w:val="39"/>
    <w:unhideWhenUsed/>
    <w:rsid w:val="00D22462"/>
    <w:pPr>
      <w:spacing w:after="100"/>
      <w:ind w:left="1320"/>
    </w:pPr>
  </w:style>
  <w:style w:type="paragraph" w:styleId="Obsah8">
    <w:name w:val="toc 8"/>
    <w:basedOn w:val="Normln"/>
    <w:next w:val="Normln"/>
    <w:autoRedefine/>
    <w:uiPriority w:val="39"/>
    <w:unhideWhenUsed/>
    <w:rsid w:val="00D22462"/>
    <w:pPr>
      <w:spacing w:after="100"/>
      <w:ind w:left="1540"/>
    </w:pPr>
  </w:style>
  <w:style w:type="paragraph" w:styleId="Obsah9">
    <w:name w:val="toc 9"/>
    <w:basedOn w:val="Normln"/>
    <w:next w:val="Normln"/>
    <w:autoRedefine/>
    <w:uiPriority w:val="39"/>
    <w:unhideWhenUsed/>
    <w:rsid w:val="00D22462"/>
    <w:pPr>
      <w:spacing w:after="100"/>
      <w:ind w:left="1760"/>
    </w:pPr>
  </w:style>
  <w:style w:type="character" w:styleId="Hypertextovodkaz">
    <w:name w:val="Hyperlink"/>
    <w:basedOn w:val="Standardnpsmoodstavce"/>
    <w:uiPriority w:val="99"/>
    <w:unhideWhenUsed/>
    <w:rsid w:val="00D22462"/>
    <w:rPr>
      <w:color w:val="004B8D" w:themeColor="hyperlink"/>
      <w:u w:val="single"/>
    </w:rPr>
  </w:style>
  <w:style w:type="character" w:styleId="Zdraznnjemn">
    <w:name w:val="Subtle Emphasis"/>
    <w:basedOn w:val="Standardnpsmoodstavce"/>
    <w:uiPriority w:val="19"/>
    <w:qFormat/>
    <w:rsid w:val="00A275BC"/>
    <w:rPr>
      <w:i/>
      <w:iCs/>
      <w:color w:val="595959" w:themeColor="text1" w:themeTint="A6"/>
    </w:rPr>
  </w:style>
  <w:style w:type="character" w:styleId="Odkazjemn">
    <w:name w:val="Subtle Reference"/>
    <w:basedOn w:val="Standardnpsmoodstavce"/>
    <w:uiPriority w:val="23"/>
    <w:qFormat/>
    <w:rsid w:val="00A275BC"/>
    <w:rPr>
      <w:smallCaps/>
      <w:color w:val="5A5A5A" w:themeColor="text1" w:themeTint="A5"/>
    </w:rPr>
  </w:style>
  <w:style w:type="paragraph" w:styleId="Citt">
    <w:name w:val="Quote"/>
    <w:basedOn w:val="Normln"/>
    <w:next w:val="Normln"/>
    <w:link w:val="CittChar"/>
    <w:uiPriority w:val="27"/>
    <w:qFormat/>
    <w:rsid w:val="00713948"/>
    <w:pPr>
      <w:keepLines/>
      <w:spacing w:before="240"/>
      <w:ind w:left="357" w:right="357"/>
    </w:pPr>
    <w:rPr>
      <w:i/>
      <w:iCs/>
      <w:color w:val="595959" w:themeColor="text1" w:themeTint="A6"/>
    </w:rPr>
  </w:style>
  <w:style w:type="character" w:customStyle="1" w:styleId="CittChar">
    <w:name w:val="Citát Char"/>
    <w:basedOn w:val="Standardnpsmoodstavce"/>
    <w:link w:val="Citt"/>
    <w:uiPriority w:val="27"/>
    <w:rsid w:val="00713948"/>
    <w:rPr>
      <w:i/>
      <w:iCs/>
      <w:color w:val="595959" w:themeColor="text1" w:themeTint="A6"/>
    </w:rPr>
  </w:style>
  <w:style w:type="character" w:styleId="Zdraznn">
    <w:name w:val="Emphasis"/>
    <w:basedOn w:val="Standardnpsmoodstavce"/>
    <w:uiPriority w:val="20"/>
    <w:qFormat/>
    <w:rsid w:val="00713948"/>
    <w:rPr>
      <w:i/>
      <w:iCs/>
    </w:rPr>
  </w:style>
  <w:style w:type="paragraph" w:styleId="Nadpisobsahu">
    <w:name w:val="TOC Heading"/>
    <w:basedOn w:val="Nadpis1-mimoobsah"/>
    <w:next w:val="Normln"/>
    <w:uiPriority w:val="6"/>
    <w:unhideWhenUsed/>
    <w:qFormat/>
    <w:rsid w:val="003B565A"/>
  </w:style>
  <w:style w:type="paragraph" w:styleId="Datum">
    <w:name w:val="Date"/>
    <w:basedOn w:val="Normln"/>
    <w:next w:val="Normln"/>
    <w:link w:val="DatumChar"/>
    <w:uiPriority w:val="31"/>
    <w:unhideWhenUsed/>
    <w:rsid w:val="00486FB9"/>
  </w:style>
  <w:style w:type="character" w:customStyle="1" w:styleId="DatumChar">
    <w:name w:val="Datum Char"/>
    <w:basedOn w:val="Standardnpsmoodstavce"/>
    <w:link w:val="Datum"/>
    <w:uiPriority w:val="31"/>
    <w:rsid w:val="005455E1"/>
    <w:rPr>
      <w:color w:val="000000" w:themeColor="text1"/>
    </w:rPr>
  </w:style>
  <w:style w:type="paragraph" w:styleId="Textvbloku">
    <w:name w:val="Block Text"/>
    <w:basedOn w:val="Normln"/>
    <w:uiPriority w:val="29"/>
    <w:unhideWhenUsed/>
    <w:rsid w:val="009516A8"/>
    <w:pPr>
      <w:pBdr>
        <w:top w:val="single" w:sz="2" w:space="10" w:color="000000" w:themeColor="text1"/>
        <w:left w:val="single" w:sz="2" w:space="10" w:color="000000" w:themeColor="text1"/>
        <w:bottom w:val="single" w:sz="2" w:space="10" w:color="000000" w:themeColor="text1"/>
        <w:right w:val="single" w:sz="2" w:space="10" w:color="000000" w:themeColor="text1"/>
      </w:pBdr>
      <w:ind w:left="357" w:right="357"/>
    </w:pPr>
    <w:rPr>
      <w:rFonts w:eastAsiaTheme="minorEastAsia"/>
      <w:i/>
      <w:iCs/>
    </w:rPr>
  </w:style>
  <w:style w:type="character" w:styleId="Sledovanodkaz">
    <w:name w:val="FollowedHyperlink"/>
    <w:basedOn w:val="Standardnpsmoodstavce"/>
    <w:uiPriority w:val="34"/>
    <w:semiHidden/>
    <w:unhideWhenUsed/>
    <w:rsid w:val="00486FB9"/>
    <w:rPr>
      <w:color w:val="595959" w:themeColor="text1" w:themeTint="A6"/>
      <w:u w:val="single"/>
    </w:rPr>
  </w:style>
  <w:style w:type="paragraph" w:styleId="Zkladntext">
    <w:name w:val="Body Text"/>
    <w:basedOn w:val="Normln"/>
    <w:link w:val="ZkladntextChar"/>
    <w:uiPriority w:val="1"/>
    <w:rsid w:val="009F393D"/>
  </w:style>
  <w:style w:type="character" w:customStyle="1" w:styleId="ZkladntextChar">
    <w:name w:val="Základní text Char"/>
    <w:basedOn w:val="Standardnpsmoodstavce"/>
    <w:link w:val="Zkladntext"/>
    <w:uiPriority w:val="1"/>
    <w:rsid w:val="009F393D"/>
    <w:rPr>
      <w:color w:val="000000" w:themeColor="text1"/>
    </w:rPr>
  </w:style>
  <w:style w:type="paragraph" w:styleId="Zkladntext-prvnodsazen">
    <w:name w:val="Body Text First Indent"/>
    <w:basedOn w:val="Zkladntext"/>
    <w:link w:val="Zkladntext-prvnodsazenChar"/>
    <w:uiPriority w:val="1"/>
    <w:rsid w:val="009F393D"/>
    <w:pPr>
      <w:ind w:firstLine="357"/>
    </w:pPr>
  </w:style>
  <w:style w:type="character" w:customStyle="1" w:styleId="Zkladntext-prvnodsazenChar">
    <w:name w:val="Základní text - první odsazený Char"/>
    <w:basedOn w:val="ZkladntextChar"/>
    <w:link w:val="Zkladntext-prvnodsazen"/>
    <w:uiPriority w:val="1"/>
    <w:rsid w:val="009F393D"/>
    <w:rPr>
      <w:color w:val="000000" w:themeColor="text1"/>
    </w:rPr>
  </w:style>
  <w:style w:type="paragraph" w:styleId="Zkladntextodsazen">
    <w:name w:val="Body Text Indent"/>
    <w:basedOn w:val="Normln"/>
    <w:link w:val="ZkladntextodsazenChar"/>
    <w:uiPriority w:val="1"/>
    <w:rsid w:val="009F393D"/>
    <w:pPr>
      <w:ind w:left="357"/>
    </w:pPr>
  </w:style>
  <w:style w:type="character" w:customStyle="1" w:styleId="ZkladntextodsazenChar">
    <w:name w:val="Základní text odsazený Char"/>
    <w:basedOn w:val="Standardnpsmoodstavce"/>
    <w:link w:val="Zkladntextodsazen"/>
    <w:uiPriority w:val="1"/>
    <w:rsid w:val="00C805F2"/>
    <w:rPr>
      <w:color w:val="000000" w:themeColor="text1"/>
    </w:rPr>
  </w:style>
  <w:style w:type="paragraph" w:customStyle="1" w:styleId="SeznamsodrkamiB">
    <w:name w:val="Seznam s odrážkami B"/>
    <w:basedOn w:val="Normln"/>
    <w:uiPriority w:val="11"/>
    <w:qFormat/>
    <w:rsid w:val="007102D2"/>
    <w:pPr>
      <w:numPr>
        <w:numId w:val="36"/>
      </w:numPr>
      <w:spacing w:after="0"/>
    </w:pPr>
  </w:style>
  <w:style w:type="paragraph" w:customStyle="1" w:styleId="SeznamsodrkamiB2">
    <w:name w:val="Seznam s odrážkami B 2"/>
    <w:basedOn w:val="Normln"/>
    <w:uiPriority w:val="11"/>
    <w:qFormat/>
    <w:rsid w:val="007102D2"/>
    <w:pPr>
      <w:numPr>
        <w:ilvl w:val="1"/>
        <w:numId w:val="36"/>
      </w:numPr>
      <w:spacing w:after="0"/>
    </w:pPr>
  </w:style>
  <w:style w:type="paragraph" w:customStyle="1" w:styleId="SeznamsodrkamiB3">
    <w:name w:val="Seznam s odrážkami B 3"/>
    <w:basedOn w:val="Normln"/>
    <w:uiPriority w:val="11"/>
    <w:qFormat/>
    <w:rsid w:val="007102D2"/>
    <w:pPr>
      <w:numPr>
        <w:ilvl w:val="2"/>
        <w:numId w:val="36"/>
      </w:numPr>
      <w:spacing w:after="0"/>
    </w:pPr>
  </w:style>
  <w:style w:type="paragraph" w:customStyle="1" w:styleId="SeznamsodrkamiB4">
    <w:name w:val="Seznam s odrážkami B 4"/>
    <w:basedOn w:val="Normln"/>
    <w:uiPriority w:val="11"/>
    <w:qFormat/>
    <w:rsid w:val="007102D2"/>
    <w:pPr>
      <w:numPr>
        <w:ilvl w:val="3"/>
        <w:numId w:val="36"/>
      </w:numPr>
      <w:spacing w:after="0"/>
    </w:pPr>
  </w:style>
  <w:style w:type="paragraph" w:customStyle="1" w:styleId="SeznamsodrkamiB5">
    <w:name w:val="Seznam s odrážkami B 5"/>
    <w:basedOn w:val="Normln"/>
    <w:uiPriority w:val="11"/>
    <w:qFormat/>
    <w:rsid w:val="007102D2"/>
    <w:pPr>
      <w:numPr>
        <w:ilvl w:val="4"/>
        <w:numId w:val="36"/>
      </w:numPr>
      <w:spacing w:after="0"/>
    </w:pPr>
  </w:style>
  <w:style w:type="paragraph" w:styleId="Zhlav">
    <w:name w:val="header"/>
    <w:basedOn w:val="Normln"/>
    <w:link w:val="ZhlavChar"/>
    <w:uiPriority w:val="99"/>
    <w:unhideWhenUsed/>
    <w:rsid w:val="00677FE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677FE0"/>
    <w:rPr>
      <w:color w:val="000000" w:themeColor="text1"/>
    </w:rPr>
  </w:style>
  <w:style w:type="paragraph" w:styleId="Zpat">
    <w:name w:val="footer"/>
    <w:basedOn w:val="Normln"/>
    <w:link w:val="ZpatChar"/>
    <w:uiPriority w:val="99"/>
    <w:unhideWhenUsed/>
    <w:rsid w:val="00677FE0"/>
    <w:pPr>
      <w:tabs>
        <w:tab w:val="center" w:pos="4536"/>
        <w:tab w:val="right" w:pos="9072"/>
      </w:tabs>
      <w:spacing w:after="0" w:line="240" w:lineRule="auto"/>
    </w:pPr>
  </w:style>
  <w:style w:type="character" w:customStyle="1" w:styleId="ZpatChar">
    <w:name w:val="Zápatí Char"/>
    <w:basedOn w:val="Standardnpsmoodstavce"/>
    <w:link w:val="Zpat"/>
    <w:uiPriority w:val="99"/>
    <w:rsid w:val="00677FE0"/>
    <w:rPr>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69495">
      <w:bodyDiv w:val="1"/>
      <w:marLeft w:val="0"/>
      <w:marRight w:val="0"/>
      <w:marTop w:val="0"/>
      <w:marBottom w:val="0"/>
      <w:divBdr>
        <w:top w:val="none" w:sz="0" w:space="0" w:color="auto"/>
        <w:left w:val="none" w:sz="0" w:space="0" w:color="auto"/>
        <w:bottom w:val="none" w:sz="0" w:space="0" w:color="auto"/>
        <w:right w:val="none" w:sz="0" w:space="0" w:color="auto"/>
      </w:divBdr>
    </w:div>
    <w:div w:id="863790068">
      <w:bodyDiv w:val="1"/>
      <w:marLeft w:val="0"/>
      <w:marRight w:val="0"/>
      <w:marTop w:val="0"/>
      <w:marBottom w:val="0"/>
      <w:divBdr>
        <w:top w:val="none" w:sz="0" w:space="0" w:color="auto"/>
        <w:left w:val="none" w:sz="0" w:space="0" w:color="auto"/>
        <w:bottom w:val="none" w:sz="0" w:space="0" w:color="auto"/>
        <w:right w:val="none" w:sz="0" w:space="0" w:color="auto"/>
      </w:divBdr>
    </w:div>
    <w:div w:id="1980457138">
      <w:bodyDiv w:val="1"/>
      <w:marLeft w:val="0"/>
      <w:marRight w:val="0"/>
      <w:marTop w:val="0"/>
      <w:marBottom w:val="0"/>
      <w:divBdr>
        <w:top w:val="none" w:sz="0" w:space="0" w:color="auto"/>
        <w:left w:val="none" w:sz="0" w:space="0" w:color="auto"/>
        <w:bottom w:val="none" w:sz="0" w:space="0" w:color="auto"/>
        <w:right w:val="none" w:sz="0" w:space="0" w:color="auto"/>
      </w:divBdr>
    </w:div>
    <w:div w:id="2041085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MPO colors">
      <a:dk1>
        <a:srgbClr val="000000"/>
      </a:dk1>
      <a:lt1>
        <a:sysClr val="window" lastClr="FFFFFF"/>
      </a:lt1>
      <a:dk2>
        <a:srgbClr val="004B8D"/>
      </a:dk2>
      <a:lt2>
        <a:srgbClr val="B9E0F7"/>
      </a:lt2>
      <a:accent1>
        <a:srgbClr val="E31B23"/>
      </a:accent1>
      <a:accent2>
        <a:srgbClr val="004B8D"/>
      </a:accent2>
      <a:accent3>
        <a:srgbClr val="0096D6"/>
      </a:accent3>
      <a:accent4>
        <a:srgbClr val="B5121B"/>
      </a:accent4>
      <a:accent5>
        <a:srgbClr val="B9E0F7"/>
      </a:accent5>
      <a:accent6>
        <a:srgbClr val="13B5EA"/>
      </a:accent6>
      <a:hlink>
        <a:srgbClr val="004B8D"/>
      </a:hlink>
      <a:folHlink>
        <a:srgbClr val="B5121B"/>
      </a:folHlink>
    </a:clrScheme>
    <a:fontScheme name="MPO fonts">
      <a:majorFont>
        <a:latin typeface="Calibri"/>
        <a:ea typeface=""/>
        <a:cs typeface=""/>
      </a:majorFont>
      <a:minorFont>
        <a:latin typeface="Calibri"/>
        <a:ea typeface=""/>
        <a:cs typeface=""/>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5</Pages>
  <Words>1638</Words>
  <Characters>9665</Characters>
  <Application>Microsoft Office Word</Application>
  <DocSecurity>0</DocSecurity>
  <Lines>80</Lines>
  <Paragraphs>22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Šimková Hana</dc:creator>
  <cp:keywords/>
  <dc:description/>
  <cp:lastModifiedBy>Šplíchalová Blanka</cp:lastModifiedBy>
  <cp:revision>19</cp:revision>
  <dcterms:created xsi:type="dcterms:W3CDTF">2024-04-30T09:19:00Z</dcterms:created>
  <dcterms:modified xsi:type="dcterms:W3CDTF">2024-05-02T08:02:00Z</dcterms:modified>
</cp:coreProperties>
</file>