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F3D84" w14:textId="77777777" w:rsidR="0007628F" w:rsidRPr="00E60E4B" w:rsidRDefault="00E004DC" w:rsidP="003C300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E4B">
        <w:rPr>
          <w:rFonts w:ascii="Times New Roman" w:hAnsi="Times New Roman" w:cs="Times New Roman"/>
          <w:b/>
          <w:sz w:val="24"/>
          <w:szCs w:val="24"/>
        </w:rPr>
        <w:t>PŘEDKLÁDACÍ ZPRÁVA</w:t>
      </w:r>
    </w:p>
    <w:p w14:paraId="5A97B895" w14:textId="19577130" w:rsidR="00773034" w:rsidRPr="003C3003" w:rsidRDefault="00FC087C" w:rsidP="007905A8">
      <w:pPr>
        <w:jc w:val="both"/>
        <w:rPr>
          <w:rFonts w:ascii="Times New Roman" w:eastAsia="Times New Roman" w:hAnsi="Times New Roman" w:cs="Times New Roman"/>
          <w:sz w:val="24"/>
          <w:lang w:eastAsia="cs-CZ"/>
        </w:rPr>
      </w:pPr>
      <w:r w:rsidRPr="003C3003">
        <w:rPr>
          <w:rFonts w:ascii="Times New Roman" w:eastAsia="Times New Roman" w:hAnsi="Times New Roman" w:cs="Times New Roman"/>
          <w:sz w:val="24"/>
          <w:lang w:eastAsia="cs-CZ"/>
        </w:rPr>
        <w:t xml:space="preserve">Ministerstvo spravedlnosti </w:t>
      </w:r>
      <w:r w:rsidR="00773034" w:rsidRPr="003C3003">
        <w:rPr>
          <w:rFonts w:ascii="Times New Roman" w:eastAsia="Times New Roman" w:hAnsi="Times New Roman" w:cs="Times New Roman"/>
          <w:sz w:val="24"/>
          <w:lang w:eastAsia="cs-CZ"/>
        </w:rPr>
        <w:t xml:space="preserve">ve spolupráci s Ministerstvem financí </w:t>
      </w:r>
      <w:r w:rsidRPr="003C3003">
        <w:rPr>
          <w:rFonts w:ascii="Times New Roman" w:eastAsia="Times New Roman" w:hAnsi="Times New Roman" w:cs="Times New Roman"/>
          <w:sz w:val="24"/>
          <w:lang w:eastAsia="cs-CZ"/>
        </w:rPr>
        <w:t xml:space="preserve">zpracovalo </w:t>
      </w:r>
      <w:r w:rsidR="00773034" w:rsidRPr="003C3003">
        <w:rPr>
          <w:rFonts w:ascii="Times New Roman" w:hAnsi="Times New Roman" w:cs="Times New Roman"/>
          <w:i/>
          <w:sz w:val="24"/>
        </w:rPr>
        <w:t>návrh zákona</w:t>
      </w:r>
      <w:r w:rsidR="00330894">
        <w:rPr>
          <w:rFonts w:ascii="Times New Roman" w:hAnsi="Times New Roman" w:cs="Times New Roman"/>
          <w:i/>
          <w:sz w:val="24"/>
        </w:rPr>
        <w:t xml:space="preserve">, kterým se mění zákon č. 37/2021 Sb., </w:t>
      </w:r>
      <w:r w:rsidR="00773034" w:rsidRPr="003C3003">
        <w:rPr>
          <w:rFonts w:ascii="Times New Roman" w:hAnsi="Times New Roman" w:cs="Times New Roman"/>
          <w:i/>
          <w:sz w:val="24"/>
        </w:rPr>
        <w:t>o evidenci skutečných majitelů</w:t>
      </w:r>
      <w:r w:rsidR="007905A8">
        <w:rPr>
          <w:rFonts w:ascii="Times New Roman" w:hAnsi="Times New Roman" w:cs="Times New Roman"/>
          <w:i/>
          <w:sz w:val="24"/>
        </w:rPr>
        <w:t>, ve znění pozdějších předpisů</w:t>
      </w:r>
      <w:r w:rsidRPr="003C3003">
        <w:rPr>
          <w:rFonts w:ascii="Times New Roman" w:eastAsia="Times New Roman" w:hAnsi="Times New Roman" w:cs="Times New Roman"/>
          <w:sz w:val="24"/>
          <w:lang w:eastAsia="cs-CZ"/>
        </w:rPr>
        <w:t>.</w:t>
      </w:r>
      <w:r w:rsidR="0074384B" w:rsidRPr="003C3003">
        <w:rPr>
          <w:rFonts w:ascii="Times New Roman" w:eastAsia="Times New Roman" w:hAnsi="Times New Roman" w:cs="Times New Roman"/>
          <w:sz w:val="24"/>
          <w:lang w:eastAsia="cs-CZ"/>
        </w:rPr>
        <w:t xml:space="preserve"> Návrh je předkládán </w:t>
      </w:r>
      <w:r w:rsidR="007905A8">
        <w:rPr>
          <w:rFonts w:ascii="Times New Roman" w:eastAsia="Times New Roman" w:hAnsi="Times New Roman" w:cs="Times New Roman"/>
          <w:sz w:val="24"/>
          <w:lang w:eastAsia="cs-CZ"/>
        </w:rPr>
        <w:t>v souladu s</w:t>
      </w:r>
      <w:r w:rsidR="00773034" w:rsidRPr="003C3003">
        <w:rPr>
          <w:rFonts w:ascii="Times New Roman" w:eastAsia="Times New Roman" w:hAnsi="Times New Roman" w:cs="Times New Roman"/>
          <w:sz w:val="24"/>
          <w:lang w:eastAsia="cs-CZ"/>
        </w:rPr>
        <w:t xml:space="preserve"> Plán</w:t>
      </w:r>
      <w:r w:rsidR="007905A8">
        <w:rPr>
          <w:rFonts w:ascii="Times New Roman" w:eastAsia="Times New Roman" w:hAnsi="Times New Roman" w:cs="Times New Roman"/>
          <w:sz w:val="24"/>
          <w:lang w:eastAsia="cs-CZ"/>
        </w:rPr>
        <w:t>em</w:t>
      </w:r>
      <w:r w:rsidR="0074384B" w:rsidRPr="003C3003">
        <w:rPr>
          <w:rFonts w:ascii="Times New Roman" w:eastAsia="Times New Roman" w:hAnsi="Times New Roman" w:cs="Times New Roman"/>
          <w:sz w:val="24"/>
          <w:lang w:eastAsia="cs-CZ"/>
        </w:rPr>
        <w:t xml:space="preserve"> legisl</w:t>
      </w:r>
      <w:r w:rsidR="007905A8">
        <w:rPr>
          <w:rFonts w:ascii="Times New Roman" w:eastAsia="Times New Roman" w:hAnsi="Times New Roman" w:cs="Times New Roman"/>
          <w:sz w:val="24"/>
          <w:lang w:eastAsia="cs-CZ"/>
        </w:rPr>
        <w:t>ativních prací vlády na rok 2025</w:t>
      </w:r>
      <w:r w:rsidR="0074384B" w:rsidRPr="003C3003">
        <w:rPr>
          <w:rFonts w:ascii="Times New Roman" w:eastAsia="Times New Roman" w:hAnsi="Times New Roman" w:cs="Times New Roman"/>
          <w:sz w:val="24"/>
          <w:lang w:eastAsia="cs-CZ"/>
        </w:rPr>
        <w:t xml:space="preserve">. </w:t>
      </w:r>
    </w:p>
    <w:p w14:paraId="3024E4D3" w14:textId="6C745E81" w:rsidR="007905A8" w:rsidRDefault="007905A8" w:rsidP="007905A8">
      <w:pPr>
        <w:jc w:val="both"/>
        <w:rPr>
          <w:rFonts w:ascii="Times New Roman" w:eastAsia="MS Mincho" w:hAnsi="Times New Roman" w:cs="Times New Roman"/>
          <w:bCs/>
          <w:sz w:val="24"/>
          <w:szCs w:val="24"/>
        </w:rPr>
      </w:pPr>
      <w:r w:rsidRPr="007905A8">
        <w:rPr>
          <w:rFonts w:ascii="Times New Roman" w:eastAsia="MS Mincho" w:hAnsi="Times New Roman" w:cs="Times New Roman"/>
          <w:bCs/>
          <w:sz w:val="24"/>
          <w:szCs w:val="24"/>
        </w:rPr>
        <w:t xml:space="preserve">Cílem </w:t>
      </w:r>
      <w:r w:rsidR="00C00291">
        <w:rPr>
          <w:rFonts w:ascii="Times New Roman" w:eastAsia="MS Mincho" w:hAnsi="Times New Roman" w:cs="Times New Roman"/>
          <w:bCs/>
          <w:sz w:val="24"/>
          <w:szCs w:val="24"/>
        </w:rPr>
        <w:t>návrhu</w:t>
      </w:r>
      <w:r w:rsidRPr="007905A8">
        <w:rPr>
          <w:rFonts w:ascii="Times New Roman" w:eastAsia="MS Mincho" w:hAnsi="Times New Roman" w:cs="Times New Roman"/>
          <w:bCs/>
          <w:sz w:val="24"/>
          <w:szCs w:val="24"/>
        </w:rPr>
        <w:t xml:space="preserve"> je transponovat nové požadavky směrnice Evropského parlamentu a Rady (EU) 2024/1640 ze dne 31. května 2024 o mechanismech, které mají členské státy zavést za účelem předcházení využívání finančního systému k praní peněz nebo financování terorismu, o změně směrnice (EU) 2019/1937 a o změně a zrušení směrnice (EU) 2015/849 (dále jen „AML směrnice“), které se týkají zejména přístup</w:t>
      </w:r>
      <w:r w:rsidR="006366D3">
        <w:rPr>
          <w:rFonts w:ascii="Times New Roman" w:eastAsia="MS Mincho" w:hAnsi="Times New Roman" w:cs="Times New Roman"/>
          <w:bCs/>
          <w:sz w:val="24"/>
          <w:szCs w:val="24"/>
        </w:rPr>
        <w:t>u</w:t>
      </w:r>
      <w:r w:rsidRPr="007905A8">
        <w:rPr>
          <w:rFonts w:ascii="Times New Roman" w:eastAsia="MS Mincho" w:hAnsi="Times New Roman" w:cs="Times New Roman"/>
          <w:bCs/>
          <w:sz w:val="24"/>
          <w:szCs w:val="24"/>
        </w:rPr>
        <w:t xml:space="preserve"> k údajům o skutečných majitelích v evidenci skutečných majitelů na základě tzv. oprávněného zájmu. Stávající tuzemský režim přístupu k</w:t>
      </w:r>
      <w:r w:rsidR="006366D3">
        <w:rPr>
          <w:rFonts w:ascii="Times New Roman" w:eastAsia="MS Mincho" w:hAnsi="Times New Roman" w:cs="Times New Roman"/>
          <w:bCs/>
          <w:sz w:val="24"/>
          <w:szCs w:val="24"/>
        </w:rPr>
        <w:t> </w:t>
      </w:r>
      <w:r w:rsidRPr="007905A8">
        <w:rPr>
          <w:rFonts w:ascii="Times New Roman" w:eastAsia="MS Mincho" w:hAnsi="Times New Roman" w:cs="Times New Roman"/>
          <w:bCs/>
          <w:sz w:val="24"/>
          <w:szCs w:val="24"/>
        </w:rPr>
        <w:t xml:space="preserve">údajům není s </w:t>
      </w:r>
      <w:r w:rsidR="006C6014">
        <w:rPr>
          <w:rFonts w:ascii="Times New Roman" w:eastAsia="MS Mincho" w:hAnsi="Times New Roman" w:cs="Times New Roman"/>
          <w:bCs/>
          <w:sz w:val="24"/>
          <w:szCs w:val="24"/>
        </w:rPr>
        <w:t>unijními požadavky</w:t>
      </w:r>
      <w:r w:rsidRPr="007905A8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="006C6014" w:rsidRPr="007905A8">
        <w:rPr>
          <w:rFonts w:ascii="Times New Roman" w:eastAsia="MS Mincho" w:hAnsi="Times New Roman" w:cs="Times New Roman"/>
          <w:bCs/>
          <w:sz w:val="24"/>
          <w:szCs w:val="24"/>
        </w:rPr>
        <w:t xml:space="preserve">v souladu </w:t>
      </w:r>
      <w:r w:rsidR="006C6014">
        <w:rPr>
          <w:rFonts w:ascii="Times New Roman" w:eastAsia="MS Mincho" w:hAnsi="Times New Roman" w:cs="Times New Roman"/>
          <w:bCs/>
          <w:sz w:val="24"/>
          <w:szCs w:val="24"/>
        </w:rPr>
        <w:t xml:space="preserve">a </w:t>
      </w:r>
      <w:r w:rsidRPr="007905A8">
        <w:rPr>
          <w:rFonts w:ascii="Times New Roman" w:eastAsia="MS Mincho" w:hAnsi="Times New Roman" w:cs="Times New Roman"/>
          <w:bCs/>
          <w:sz w:val="24"/>
          <w:szCs w:val="24"/>
        </w:rPr>
        <w:t xml:space="preserve">je třeba jej revidovat. </w:t>
      </w:r>
    </w:p>
    <w:p w14:paraId="529A4ADF" w14:textId="475A60D7" w:rsidR="007905A8" w:rsidRDefault="007905A8" w:rsidP="007905A8">
      <w:pPr>
        <w:jc w:val="both"/>
        <w:rPr>
          <w:rFonts w:ascii="Times New Roman" w:eastAsia="MS Mincho" w:hAnsi="Times New Roman" w:cs="Times New Roman"/>
          <w:bCs/>
          <w:sz w:val="24"/>
          <w:szCs w:val="24"/>
        </w:rPr>
      </w:pPr>
      <w:r>
        <w:rPr>
          <w:rFonts w:ascii="Times New Roman" w:eastAsia="MS Mincho" w:hAnsi="Times New Roman" w:cs="Times New Roman"/>
          <w:bCs/>
          <w:sz w:val="24"/>
          <w:szCs w:val="24"/>
        </w:rPr>
        <w:t xml:space="preserve">Předně se mění režim </w:t>
      </w:r>
      <w:r w:rsidR="006C6014">
        <w:rPr>
          <w:rFonts w:ascii="Times New Roman" w:eastAsia="MS Mincho" w:hAnsi="Times New Roman" w:cs="Times New Roman"/>
          <w:bCs/>
          <w:sz w:val="24"/>
          <w:szCs w:val="24"/>
        </w:rPr>
        <w:t xml:space="preserve">veřejnosti </w:t>
      </w:r>
      <w:r>
        <w:rPr>
          <w:rFonts w:ascii="Times New Roman" w:eastAsia="MS Mincho" w:hAnsi="Times New Roman" w:cs="Times New Roman"/>
          <w:bCs/>
          <w:sz w:val="24"/>
          <w:szCs w:val="24"/>
        </w:rPr>
        <w:t xml:space="preserve">evidence skutečných majitelů, která je dle návrhu zásadně neveřejná. Po vzoru </w:t>
      </w:r>
      <w:r w:rsidRPr="007905A8">
        <w:rPr>
          <w:rFonts w:ascii="Times New Roman" w:eastAsia="MS Mincho" w:hAnsi="Times New Roman" w:cs="Times New Roman"/>
          <w:bCs/>
          <w:sz w:val="24"/>
          <w:szCs w:val="24"/>
        </w:rPr>
        <w:t>AML směrnice návrh zákona stanoví postupy pro ověřov</w:t>
      </w:r>
      <w:r>
        <w:rPr>
          <w:rFonts w:ascii="Times New Roman" w:eastAsia="MS Mincho" w:hAnsi="Times New Roman" w:cs="Times New Roman"/>
          <w:bCs/>
          <w:sz w:val="24"/>
          <w:szCs w:val="24"/>
        </w:rPr>
        <w:t>ání oprávněného zájmu</w:t>
      </w:r>
      <w:r w:rsidR="006C6014">
        <w:rPr>
          <w:rFonts w:ascii="Times New Roman" w:eastAsia="MS Mincho" w:hAnsi="Times New Roman" w:cs="Times New Roman"/>
          <w:bCs/>
          <w:sz w:val="24"/>
          <w:szCs w:val="24"/>
        </w:rPr>
        <w:t xml:space="preserve"> o přístup do evidence</w:t>
      </w:r>
      <w:r>
        <w:rPr>
          <w:rFonts w:ascii="Times New Roman" w:eastAsia="MS Mincho" w:hAnsi="Times New Roman" w:cs="Times New Roman"/>
          <w:bCs/>
          <w:sz w:val="24"/>
          <w:szCs w:val="24"/>
        </w:rPr>
        <w:t>. Za</w:t>
      </w:r>
      <w:r w:rsidRPr="007905A8">
        <w:rPr>
          <w:rFonts w:ascii="Times New Roman" w:eastAsia="MS Mincho" w:hAnsi="Times New Roman" w:cs="Times New Roman"/>
          <w:bCs/>
          <w:sz w:val="24"/>
          <w:szCs w:val="24"/>
        </w:rPr>
        <w:t>vá</w:t>
      </w:r>
      <w:r>
        <w:rPr>
          <w:rFonts w:ascii="Times New Roman" w:eastAsia="MS Mincho" w:hAnsi="Times New Roman" w:cs="Times New Roman"/>
          <w:bCs/>
          <w:sz w:val="24"/>
          <w:szCs w:val="24"/>
        </w:rPr>
        <w:t xml:space="preserve">dí se </w:t>
      </w:r>
      <w:r w:rsidRPr="007905A8">
        <w:rPr>
          <w:rFonts w:ascii="Times New Roman" w:eastAsia="MS Mincho" w:hAnsi="Times New Roman" w:cs="Times New Roman"/>
          <w:bCs/>
          <w:sz w:val="24"/>
          <w:szCs w:val="24"/>
        </w:rPr>
        <w:t>komplexní řízení o ověření oprávněného zájmu o přístup k údajům o skutečném majiteli</w:t>
      </w:r>
      <w:r>
        <w:rPr>
          <w:rFonts w:ascii="Times New Roman" w:eastAsia="MS Mincho" w:hAnsi="Times New Roman" w:cs="Times New Roman"/>
          <w:bCs/>
          <w:sz w:val="24"/>
          <w:szCs w:val="24"/>
        </w:rPr>
        <w:t xml:space="preserve">, včetně vymezení </w:t>
      </w:r>
      <w:r w:rsidR="006C6014">
        <w:rPr>
          <w:rFonts w:ascii="Times New Roman" w:eastAsia="MS Mincho" w:hAnsi="Times New Roman" w:cs="Times New Roman"/>
          <w:bCs/>
          <w:sz w:val="24"/>
          <w:szCs w:val="24"/>
        </w:rPr>
        <w:t xml:space="preserve">kategorií </w:t>
      </w:r>
      <w:r>
        <w:rPr>
          <w:rFonts w:ascii="Times New Roman" w:eastAsia="MS Mincho" w:hAnsi="Times New Roman" w:cs="Times New Roman"/>
          <w:bCs/>
          <w:sz w:val="24"/>
          <w:szCs w:val="24"/>
        </w:rPr>
        <w:t>subjektů, u nichž se oprávněný zájem předpokládá</w:t>
      </w:r>
      <w:r w:rsidRPr="007905A8">
        <w:rPr>
          <w:rFonts w:ascii="Times New Roman" w:eastAsia="MS Mincho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MS Mincho" w:hAnsi="Times New Roman" w:cs="Times New Roman"/>
          <w:bCs/>
          <w:sz w:val="24"/>
          <w:szCs w:val="24"/>
        </w:rPr>
        <w:t>Dále se doplňují</w:t>
      </w:r>
      <w:r w:rsidR="006C6014">
        <w:rPr>
          <w:rFonts w:ascii="Times New Roman" w:eastAsia="MS Mincho" w:hAnsi="Times New Roman" w:cs="Times New Roman"/>
          <w:bCs/>
          <w:sz w:val="24"/>
          <w:szCs w:val="24"/>
        </w:rPr>
        <w:t xml:space="preserve"> nové</w:t>
      </w:r>
      <w:r w:rsidRPr="007905A8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="006C6014">
        <w:rPr>
          <w:rFonts w:ascii="Times New Roman" w:eastAsia="MS Mincho" w:hAnsi="Times New Roman" w:cs="Times New Roman"/>
          <w:bCs/>
          <w:sz w:val="24"/>
          <w:szCs w:val="24"/>
        </w:rPr>
        <w:t>typy</w:t>
      </w:r>
      <w:r w:rsidRPr="007905A8">
        <w:rPr>
          <w:rFonts w:ascii="Times New Roman" w:eastAsia="MS Mincho" w:hAnsi="Times New Roman" w:cs="Times New Roman"/>
          <w:bCs/>
          <w:sz w:val="24"/>
          <w:szCs w:val="24"/>
        </w:rPr>
        <w:t xml:space="preserve"> (okruhy) subjektů s privilegovaným přístupem k předmětným údajům (příslušné národní i mezinárodní orgány a další)</w:t>
      </w:r>
      <w:r w:rsidR="006C6014">
        <w:rPr>
          <w:rFonts w:ascii="Times New Roman" w:eastAsia="MS Mincho" w:hAnsi="Times New Roman" w:cs="Times New Roman"/>
          <w:bCs/>
          <w:sz w:val="24"/>
          <w:szCs w:val="24"/>
        </w:rPr>
        <w:t xml:space="preserve"> na základě tzv.</w:t>
      </w:r>
      <w:r w:rsidR="006366D3">
        <w:rPr>
          <w:rFonts w:ascii="Times New Roman" w:eastAsia="MS Mincho" w:hAnsi="Times New Roman" w:cs="Times New Roman"/>
          <w:bCs/>
          <w:sz w:val="24"/>
          <w:szCs w:val="24"/>
        </w:rPr>
        <w:t> </w:t>
      </w:r>
      <w:r w:rsidR="006C6014">
        <w:rPr>
          <w:rFonts w:ascii="Times New Roman" w:eastAsia="MS Mincho" w:hAnsi="Times New Roman" w:cs="Times New Roman"/>
          <w:bCs/>
          <w:sz w:val="24"/>
          <w:szCs w:val="24"/>
        </w:rPr>
        <w:t>dálkového přístupu</w:t>
      </w:r>
      <w:r w:rsidRPr="007905A8">
        <w:rPr>
          <w:rFonts w:ascii="Times New Roman" w:eastAsia="MS Mincho" w:hAnsi="Times New Roman" w:cs="Times New Roman"/>
          <w:bCs/>
          <w:sz w:val="24"/>
          <w:szCs w:val="24"/>
        </w:rPr>
        <w:t>.</w:t>
      </w:r>
      <w:r>
        <w:rPr>
          <w:rFonts w:ascii="Times New Roman" w:eastAsia="MS Mincho" w:hAnsi="Times New Roman" w:cs="Times New Roman"/>
          <w:bCs/>
          <w:sz w:val="24"/>
          <w:szCs w:val="24"/>
        </w:rPr>
        <w:t xml:space="preserve"> Doplňují se pravidla pro znepřístupnění údajů v odůvodněných případech.</w:t>
      </w:r>
    </w:p>
    <w:p w14:paraId="4D22681A" w14:textId="7141FA2F" w:rsidR="003A6519" w:rsidRPr="003C3003" w:rsidRDefault="007905A8" w:rsidP="007905A8">
      <w:pPr>
        <w:jc w:val="both"/>
        <w:rPr>
          <w:rFonts w:ascii="Times New Roman" w:eastAsia="Times New Roman" w:hAnsi="Times New Roman" w:cs="Times New Roman"/>
          <w:sz w:val="24"/>
          <w:lang w:eastAsia="cs-CZ"/>
        </w:rPr>
      </w:pPr>
      <w:r w:rsidRPr="007905A8">
        <w:rPr>
          <w:rFonts w:ascii="Times New Roman" w:eastAsia="Times New Roman" w:hAnsi="Times New Roman" w:cs="Times New Roman"/>
          <w:sz w:val="24"/>
          <w:lang w:eastAsia="cs-CZ"/>
        </w:rPr>
        <w:t>V souladu s bodem 3.8 písm. e) Obecných zásad pro hodnocení dopadů regulace není k návrhu zákona zpracováno Hodnocení dopadů regulace, neboť tak stanovila vláda v rámci Plánu legislativních prací vlády na rok 2025 (viz Příloha č. 1 k usnesení vlády č. 920 ze dne 11.</w:t>
      </w:r>
      <w:r w:rsidR="006366D3">
        <w:rPr>
          <w:rFonts w:ascii="Times New Roman" w:eastAsia="Times New Roman" w:hAnsi="Times New Roman" w:cs="Times New Roman"/>
          <w:sz w:val="24"/>
          <w:lang w:eastAsia="cs-CZ"/>
        </w:rPr>
        <w:t> </w:t>
      </w:r>
      <w:bookmarkStart w:id="0" w:name="_GoBack"/>
      <w:bookmarkEnd w:id="0"/>
      <w:r w:rsidRPr="007905A8">
        <w:rPr>
          <w:rFonts w:ascii="Times New Roman" w:eastAsia="Times New Roman" w:hAnsi="Times New Roman" w:cs="Times New Roman"/>
          <w:sz w:val="24"/>
          <w:lang w:eastAsia="cs-CZ"/>
        </w:rPr>
        <w:t>prosince 2024).</w:t>
      </w:r>
    </w:p>
    <w:sectPr w:rsidR="003A6519" w:rsidRPr="003C3003" w:rsidSect="000F3697">
      <w:headerReference w:type="default" r:id="rId7"/>
      <w:headerReference w:type="first" r:id="rId8"/>
      <w:pgSz w:w="11906" w:h="16838"/>
      <w:pgMar w:top="1276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37378" w14:textId="77777777" w:rsidR="00C00291" w:rsidRDefault="00C00291" w:rsidP="00724AF3">
      <w:pPr>
        <w:spacing w:after="0" w:line="240" w:lineRule="auto"/>
      </w:pPr>
      <w:r>
        <w:separator/>
      </w:r>
    </w:p>
  </w:endnote>
  <w:endnote w:type="continuationSeparator" w:id="0">
    <w:p w14:paraId="3311982E" w14:textId="77777777" w:rsidR="00C00291" w:rsidRDefault="00C00291" w:rsidP="00724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750BE" w14:textId="77777777" w:rsidR="00C00291" w:rsidRDefault="00C00291" w:rsidP="00724AF3">
      <w:pPr>
        <w:spacing w:after="0" w:line="240" w:lineRule="auto"/>
      </w:pPr>
      <w:r>
        <w:separator/>
      </w:r>
    </w:p>
  </w:footnote>
  <w:footnote w:type="continuationSeparator" w:id="0">
    <w:p w14:paraId="02FACA47" w14:textId="77777777" w:rsidR="00C00291" w:rsidRDefault="00C00291" w:rsidP="00724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A6BD9" w14:textId="77777777" w:rsidR="00C00291" w:rsidRPr="00724AF3" w:rsidRDefault="00C00291" w:rsidP="00724AF3">
    <w:pPr>
      <w:pStyle w:val="Zhlav"/>
      <w:jc w:val="right"/>
      <w:rPr>
        <w:rFonts w:ascii="Times New Roman" w:hAnsi="Times New Roman" w:cs="Times New Roman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A6C43" w14:textId="77777777" w:rsidR="00C00291" w:rsidRPr="004B5253" w:rsidRDefault="00C00291" w:rsidP="00724AF3">
    <w:pPr>
      <w:pStyle w:val="Zhlav"/>
      <w:jc w:val="right"/>
      <w:rPr>
        <w:rFonts w:ascii="Times New Roman" w:hAnsi="Times New Roman" w:cs="Times New Roman"/>
        <w:b/>
        <w:sz w:val="24"/>
      </w:rPr>
    </w:pPr>
    <w:r w:rsidRPr="004B5253">
      <w:rPr>
        <w:rFonts w:ascii="Times New Roman" w:hAnsi="Times New Roman" w:cs="Times New Roman"/>
        <w:b/>
        <w:sz w:val="24"/>
      </w:rPr>
      <w:t>II.</w:t>
    </w:r>
  </w:p>
  <w:p w14:paraId="02A82248" w14:textId="77777777" w:rsidR="00C00291" w:rsidRDefault="00C0029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95D"/>
    <w:rsid w:val="00051E31"/>
    <w:rsid w:val="00071463"/>
    <w:rsid w:val="000729CC"/>
    <w:rsid w:val="0007628F"/>
    <w:rsid w:val="0007786B"/>
    <w:rsid w:val="000979B9"/>
    <w:rsid w:val="000A1318"/>
    <w:rsid w:val="000B08E2"/>
    <w:rsid w:val="000B44BE"/>
    <w:rsid w:val="000C085C"/>
    <w:rsid w:val="000C64EE"/>
    <w:rsid w:val="000D3AAF"/>
    <w:rsid w:val="000E23B8"/>
    <w:rsid w:val="000E77FD"/>
    <w:rsid w:val="000F1273"/>
    <w:rsid w:val="000F3697"/>
    <w:rsid w:val="00111EF3"/>
    <w:rsid w:val="001167CA"/>
    <w:rsid w:val="00126D64"/>
    <w:rsid w:val="00135872"/>
    <w:rsid w:val="0014219E"/>
    <w:rsid w:val="00152E15"/>
    <w:rsid w:val="00154C59"/>
    <w:rsid w:val="0017194B"/>
    <w:rsid w:val="00176099"/>
    <w:rsid w:val="00185C70"/>
    <w:rsid w:val="001C3802"/>
    <w:rsid w:val="00226D56"/>
    <w:rsid w:val="0022736E"/>
    <w:rsid w:val="0023355B"/>
    <w:rsid w:val="002477CD"/>
    <w:rsid w:val="00253387"/>
    <w:rsid w:val="00294034"/>
    <w:rsid w:val="00295BDE"/>
    <w:rsid w:val="002C0C0C"/>
    <w:rsid w:val="003023B9"/>
    <w:rsid w:val="00330894"/>
    <w:rsid w:val="0034006E"/>
    <w:rsid w:val="0035043A"/>
    <w:rsid w:val="003A6519"/>
    <w:rsid w:val="003A714B"/>
    <w:rsid w:val="003C3003"/>
    <w:rsid w:val="003C36A2"/>
    <w:rsid w:val="003D2930"/>
    <w:rsid w:val="003D4EA7"/>
    <w:rsid w:val="003E645D"/>
    <w:rsid w:val="004038A8"/>
    <w:rsid w:val="004038F2"/>
    <w:rsid w:val="00446921"/>
    <w:rsid w:val="004A6D21"/>
    <w:rsid w:val="004B5253"/>
    <w:rsid w:val="004C31DF"/>
    <w:rsid w:val="004D28FD"/>
    <w:rsid w:val="004D4282"/>
    <w:rsid w:val="004D4329"/>
    <w:rsid w:val="004E2FB0"/>
    <w:rsid w:val="004E6005"/>
    <w:rsid w:val="00510ED3"/>
    <w:rsid w:val="005111A6"/>
    <w:rsid w:val="0051595D"/>
    <w:rsid w:val="00515E35"/>
    <w:rsid w:val="00526B08"/>
    <w:rsid w:val="005452ED"/>
    <w:rsid w:val="0054778C"/>
    <w:rsid w:val="00551F75"/>
    <w:rsid w:val="00574CF4"/>
    <w:rsid w:val="005C6E00"/>
    <w:rsid w:val="005C75D7"/>
    <w:rsid w:val="005E60E6"/>
    <w:rsid w:val="00612C50"/>
    <w:rsid w:val="00623B2E"/>
    <w:rsid w:val="006366D3"/>
    <w:rsid w:val="00677C8E"/>
    <w:rsid w:val="00680769"/>
    <w:rsid w:val="00683445"/>
    <w:rsid w:val="00684D46"/>
    <w:rsid w:val="006B6799"/>
    <w:rsid w:val="006C6014"/>
    <w:rsid w:val="006F29EC"/>
    <w:rsid w:val="006F7ED0"/>
    <w:rsid w:val="00710724"/>
    <w:rsid w:val="00724AF3"/>
    <w:rsid w:val="00730E93"/>
    <w:rsid w:val="00741E94"/>
    <w:rsid w:val="0074384B"/>
    <w:rsid w:val="00773034"/>
    <w:rsid w:val="00780AFF"/>
    <w:rsid w:val="00781A9B"/>
    <w:rsid w:val="007905A8"/>
    <w:rsid w:val="008110E5"/>
    <w:rsid w:val="0083770E"/>
    <w:rsid w:val="008417CA"/>
    <w:rsid w:val="008420B6"/>
    <w:rsid w:val="00847831"/>
    <w:rsid w:val="00850D99"/>
    <w:rsid w:val="0088705C"/>
    <w:rsid w:val="008C2A7B"/>
    <w:rsid w:val="008E590D"/>
    <w:rsid w:val="008F1F1E"/>
    <w:rsid w:val="00902C3B"/>
    <w:rsid w:val="009229CB"/>
    <w:rsid w:val="009250DA"/>
    <w:rsid w:val="00926FAF"/>
    <w:rsid w:val="00941557"/>
    <w:rsid w:val="00983DCD"/>
    <w:rsid w:val="009A7A24"/>
    <w:rsid w:val="009F2F20"/>
    <w:rsid w:val="00A04553"/>
    <w:rsid w:val="00A37EDB"/>
    <w:rsid w:val="00A400B9"/>
    <w:rsid w:val="00A516F5"/>
    <w:rsid w:val="00A73136"/>
    <w:rsid w:val="00AA4EF3"/>
    <w:rsid w:val="00AA636A"/>
    <w:rsid w:val="00B07190"/>
    <w:rsid w:val="00B4542E"/>
    <w:rsid w:val="00B72042"/>
    <w:rsid w:val="00B74530"/>
    <w:rsid w:val="00BA3BBC"/>
    <w:rsid w:val="00BC59E7"/>
    <w:rsid w:val="00BD0D4A"/>
    <w:rsid w:val="00BF1377"/>
    <w:rsid w:val="00C00291"/>
    <w:rsid w:val="00C171F2"/>
    <w:rsid w:val="00C2357D"/>
    <w:rsid w:val="00C43B90"/>
    <w:rsid w:val="00C501C2"/>
    <w:rsid w:val="00C61D4C"/>
    <w:rsid w:val="00C722B8"/>
    <w:rsid w:val="00C82D98"/>
    <w:rsid w:val="00C85D8F"/>
    <w:rsid w:val="00C94328"/>
    <w:rsid w:val="00CA1EB2"/>
    <w:rsid w:val="00CB4B76"/>
    <w:rsid w:val="00CC6452"/>
    <w:rsid w:val="00CF6FB0"/>
    <w:rsid w:val="00D20337"/>
    <w:rsid w:val="00D605B0"/>
    <w:rsid w:val="00D72082"/>
    <w:rsid w:val="00D75335"/>
    <w:rsid w:val="00DB53EC"/>
    <w:rsid w:val="00DB7534"/>
    <w:rsid w:val="00DC15FE"/>
    <w:rsid w:val="00DC1822"/>
    <w:rsid w:val="00DC7B94"/>
    <w:rsid w:val="00DD40F1"/>
    <w:rsid w:val="00DE218D"/>
    <w:rsid w:val="00DF5888"/>
    <w:rsid w:val="00E004DC"/>
    <w:rsid w:val="00E00EB4"/>
    <w:rsid w:val="00E02A47"/>
    <w:rsid w:val="00E129C4"/>
    <w:rsid w:val="00E46853"/>
    <w:rsid w:val="00E60E4B"/>
    <w:rsid w:val="00E81D16"/>
    <w:rsid w:val="00E90340"/>
    <w:rsid w:val="00EB4235"/>
    <w:rsid w:val="00ED3553"/>
    <w:rsid w:val="00ED7991"/>
    <w:rsid w:val="00F047CB"/>
    <w:rsid w:val="00F9062D"/>
    <w:rsid w:val="00FA06ED"/>
    <w:rsid w:val="00FA0D3A"/>
    <w:rsid w:val="00FB1EBA"/>
    <w:rsid w:val="00FC087C"/>
    <w:rsid w:val="00FF05F8"/>
    <w:rsid w:val="00FF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1A52C0E6"/>
  <w15:docId w15:val="{426535CB-B95E-43C5-997A-27A76F121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F0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05F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24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24AF3"/>
  </w:style>
  <w:style w:type="paragraph" w:styleId="Zpat">
    <w:name w:val="footer"/>
    <w:basedOn w:val="Normln"/>
    <w:link w:val="ZpatChar"/>
    <w:uiPriority w:val="99"/>
    <w:unhideWhenUsed/>
    <w:rsid w:val="00724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24AF3"/>
  </w:style>
  <w:style w:type="paragraph" w:customStyle="1" w:styleId="textDZ">
    <w:name w:val="text DZ"/>
    <w:basedOn w:val="Normln"/>
    <w:link w:val="textDZChar"/>
    <w:qFormat/>
    <w:rsid w:val="006B6799"/>
    <w:pPr>
      <w:jc w:val="both"/>
    </w:pPr>
    <w:rPr>
      <w:rFonts w:ascii="Helvetica" w:eastAsia="Calibri" w:hAnsi="Helvetica" w:cs="Helvetica"/>
      <w:sz w:val="24"/>
    </w:rPr>
  </w:style>
  <w:style w:type="character" w:customStyle="1" w:styleId="textDZChar">
    <w:name w:val="text DZ Char"/>
    <w:link w:val="textDZ"/>
    <w:rsid w:val="006B6799"/>
    <w:rPr>
      <w:rFonts w:ascii="Helvetica" w:eastAsia="Calibri" w:hAnsi="Helvetica" w:cs="Helvetica"/>
      <w:sz w:val="24"/>
    </w:rPr>
  </w:style>
  <w:style w:type="paragraph" w:customStyle="1" w:styleId="Popisky">
    <w:name w:val="Popisky"/>
    <w:uiPriority w:val="99"/>
    <w:rsid w:val="003C300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6366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F7B58-C0F3-4000-881B-050018178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MSP ČR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Holý Tomáš Mgr.</dc:creator>
  <cp:lastModifiedBy>Hexner</cp:lastModifiedBy>
  <cp:revision>7</cp:revision>
  <cp:lastPrinted>2016-10-06T14:02:00Z</cp:lastPrinted>
  <dcterms:created xsi:type="dcterms:W3CDTF">2025-10-28T09:09:00Z</dcterms:created>
  <dcterms:modified xsi:type="dcterms:W3CDTF">2025-11-04T13:09:00Z</dcterms:modified>
</cp:coreProperties>
</file>