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AEC59" w14:textId="77777777" w:rsidR="00676919" w:rsidRPr="00737E4D" w:rsidRDefault="00676919" w:rsidP="00737E4D">
      <w:pPr>
        <w:spacing w:before="240" w:after="480"/>
        <w:jc w:val="center"/>
        <w:rPr>
          <w:b/>
          <w:szCs w:val="22"/>
        </w:rPr>
      </w:pPr>
      <w:r w:rsidRPr="00737E4D">
        <w:rPr>
          <w:b/>
          <w:szCs w:val="22"/>
        </w:rPr>
        <w:t>PŘEDKLÁDACÍ ZPRÁVA</w:t>
      </w:r>
    </w:p>
    <w:p w14:paraId="00BA9A53" w14:textId="47D2FA26" w:rsidR="00776621" w:rsidRDefault="00050EA6" w:rsidP="00776621">
      <w:pPr>
        <w:spacing w:after="120"/>
        <w:jc w:val="both"/>
        <w:rPr>
          <w:bCs/>
          <w:szCs w:val="22"/>
        </w:rPr>
      </w:pPr>
      <w:r w:rsidRPr="00E91B0F">
        <w:t>Ministerstv</w:t>
      </w:r>
      <w:r w:rsidR="009D47B5">
        <w:t>o</w:t>
      </w:r>
      <w:r w:rsidRPr="00E91B0F">
        <w:t xml:space="preserve"> financí předkládá</w:t>
      </w:r>
      <w:r>
        <w:t xml:space="preserve"> </w:t>
      </w:r>
      <w:r w:rsidRPr="002D0796">
        <w:t xml:space="preserve">materiál </w:t>
      </w:r>
      <w:r w:rsidR="00776621" w:rsidRPr="00EC32BE">
        <w:rPr>
          <w:bCs/>
          <w:szCs w:val="22"/>
        </w:rPr>
        <w:t>„</w:t>
      </w:r>
      <w:r w:rsidR="00821FAB" w:rsidRPr="00821FAB">
        <w:rPr>
          <w:bCs/>
          <w:i/>
          <w:szCs w:val="22"/>
        </w:rPr>
        <w:t xml:space="preserve">Návrh </w:t>
      </w:r>
      <w:r w:rsidR="0084121F" w:rsidRPr="0084121F">
        <w:rPr>
          <w:bCs/>
          <w:i/>
          <w:szCs w:val="22"/>
        </w:rPr>
        <w:t>zákona, kterým se mění některé zákony v oblasti správy daní a působnosti Celní správy České republiky</w:t>
      </w:r>
      <w:r w:rsidR="00776621" w:rsidRPr="00EC32BE">
        <w:rPr>
          <w:bCs/>
          <w:szCs w:val="22"/>
        </w:rPr>
        <w:t>“</w:t>
      </w:r>
      <w:r w:rsidR="00776621" w:rsidRPr="004D6192">
        <w:rPr>
          <w:bCs/>
          <w:i/>
          <w:szCs w:val="22"/>
        </w:rPr>
        <w:t xml:space="preserve"> </w:t>
      </w:r>
      <w:r w:rsidR="00776621" w:rsidRPr="004D6192">
        <w:rPr>
          <w:bCs/>
          <w:szCs w:val="22"/>
        </w:rPr>
        <w:t>(dále jen „návrh zákona“).</w:t>
      </w:r>
      <w:r w:rsidR="0084121F">
        <w:rPr>
          <w:bCs/>
          <w:szCs w:val="22"/>
        </w:rPr>
        <w:t xml:space="preserve"> Návrh zákona</w:t>
      </w:r>
      <w:r w:rsidR="00821FAB">
        <w:rPr>
          <w:bCs/>
          <w:szCs w:val="22"/>
        </w:rPr>
        <w:t xml:space="preserve"> je předkládán </w:t>
      </w:r>
      <w:r w:rsidR="0084121F">
        <w:rPr>
          <w:bCs/>
          <w:szCs w:val="22"/>
        </w:rPr>
        <w:t>v souladu s</w:t>
      </w:r>
      <w:r w:rsidR="00776621" w:rsidRPr="009432AC">
        <w:rPr>
          <w:bCs/>
          <w:szCs w:val="22"/>
        </w:rPr>
        <w:t xml:space="preserve"> Plán</w:t>
      </w:r>
      <w:r w:rsidR="0084121F">
        <w:rPr>
          <w:bCs/>
          <w:szCs w:val="22"/>
        </w:rPr>
        <w:t>em</w:t>
      </w:r>
      <w:r w:rsidR="00776621" w:rsidRPr="009432AC">
        <w:rPr>
          <w:bCs/>
          <w:szCs w:val="22"/>
        </w:rPr>
        <w:t xml:space="preserve"> legislativních prací vlády</w:t>
      </w:r>
      <w:r w:rsidR="0084121F">
        <w:rPr>
          <w:bCs/>
          <w:szCs w:val="22"/>
        </w:rPr>
        <w:t xml:space="preserve"> na rok 2024</w:t>
      </w:r>
      <w:r w:rsidR="00776621" w:rsidRPr="009432AC">
        <w:rPr>
          <w:bCs/>
          <w:szCs w:val="22"/>
        </w:rPr>
        <w:t>.</w:t>
      </w:r>
      <w:r w:rsidR="00776621">
        <w:rPr>
          <w:bCs/>
          <w:szCs w:val="22"/>
        </w:rPr>
        <w:t xml:space="preserve"> Předpokládá se </w:t>
      </w:r>
      <w:r w:rsidR="00776621" w:rsidRPr="00921866">
        <w:rPr>
          <w:bCs/>
          <w:szCs w:val="22"/>
        </w:rPr>
        <w:t xml:space="preserve">zařazení </w:t>
      </w:r>
      <w:r w:rsidR="00776621">
        <w:rPr>
          <w:bCs/>
          <w:szCs w:val="22"/>
        </w:rPr>
        <w:t>materiálu na jednání vlády do </w:t>
      </w:r>
      <w:r w:rsidR="00776621" w:rsidRPr="00921866">
        <w:rPr>
          <w:bCs/>
          <w:szCs w:val="22"/>
        </w:rPr>
        <w:t>části B – s</w:t>
      </w:r>
      <w:r w:rsidR="00776621">
        <w:rPr>
          <w:bCs/>
          <w:szCs w:val="22"/>
        </w:rPr>
        <w:t> </w:t>
      </w:r>
      <w:r w:rsidR="00776621" w:rsidRPr="00921866">
        <w:rPr>
          <w:bCs/>
          <w:szCs w:val="22"/>
        </w:rPr>
        <w:t>rozpravou</w:t>
      </w:r>
      <w:r w:rsidR="00776621">
        <w:rPr>
          <w:bCs/>
          <w:szCs w:val="22"/>
        </w:rPr>
        <w:t>.</w:t>
      </w:r>
    </w:p>
    <w:p w14:paraId="2F14DBD3" w14:textId="77777777" w:rsidR="000A77C2" w:rsidRPr="00FF7CB3" w:rsidRDefault="000A77C2" w:rsidP="000A77C2">
      <w:pPr>
        <w:pStyle w:val="DTlotextu1"/>
        <w:widowControl w:val="0"/>
        <w:rPr>
          <w:rFonts w:ascii="Times New Roman" w:hAnsi="Times New Roman" w:cs="Times New Roman"/>
          <w:bCs/>
          <w:sz w:val="24"/>
        </w:rPr>
      </w:pPr>
      <w:r w:rsidRPr="00FF7CB3">
        <w:rPr>
          <w:rFonts w:ascii="Times New Roman" w:hAnsi="Times New Roman" w:cs="Times New Roman"/>
          <w:bCs/>
          <w:sz w:val="24"/>
        </w:rPr>
        <w:t xml:space="preserve">Cílem návrhu </w:t>
      </w:r>
      <w:r>
        <w:rPr>
          <w:rFonts w:ascii="Times New Roman" w:hAnsi="Times New Roman" w:cs="Times New Roman"/>
          <w:bCs/>
          <w:sz w:val="24"/>
        </w:rPr>
        <w:t xml:space="preserve">zákona </w:t>
      </w:r>
      <w:r w:rsidRPr="00FF7CB3">
        <w:rPr>
          <w:rFonts w:ascii="Times New Roman" w:hAnsi="Times New Roman" w:cs="Times New Roman"/>
          <w:bCs/>
          <w:sz w:val="24"/>
        </w:rPr>
        <w:t xml:space="preserve">je: </w:t>
      </w:r>
    </w:p>
    <w:p w14:paraId="4E42070B" w14:textId="77777777" w:rsidR="000A77C2" w:rsidRPr="00FF7CB3" w:rsidRDefault="000A77C2" w:rsidP="000A77C2">
      <w:pPr>
        <w:pStyle w:val="DTlotextu1"/>
        <w:widowControl w:val="0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 w:rsidRPr="00FF7CB3">
        <w:rPr>
          <w:rFonts w:ascii="Times New Roman" w:hAnsi="Times New Roman" w:cs="Times New Roman"/>
          <w:bCs/>
          <w:sz w:val="24"/>
        </w:rPr>
        <w:t>provést organizačně-kompetenční změny v právních předpisech upravujících působnost orgánů Celní správy Č</w:t>
      </w:r>
      <w:r>
        <w:rPr>
          <w:rFonts w:ascii="Times New Roman" w:hAnsi="Times New Roman" w:cs="Times New Roman"/>
          <w:bCs/>
          <w:sz w:val="24"/>
        </w:rPr>
        <w:t>R</w:t>
      </w:r>
      <w:r w:rsidRPr="00FF7CB3">
        <w:rPr>
          <w:rFonts w:ascii="Times New Roman" w:hAnsi="Times New Roman" w:cs="Times New Roman"/>
          <w:bCs/>
          <w:sz w:val="24"/>
        </w:rPr>
        <w:t>,</w:t>
      </w:r>
    </w:p>
    <w:p w14:paraId="5614FF38" w14:textId="77777777" w:rsidR="000A77C2" w:rsidRPr="00FF7CB3" w:rsidRDefault="000A77C2" w:rsidP="000A77C2">
      <w:pPr>
        <w:pStyle w:val="DTlotextu1"/>
        <w:widowControl w:val="0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 w:rsidRPr="00FF7CB3">
        <w:rPr>
          <w:rFonts w:ascii="Times New Roman" w:hAnsi="Times New Roman" w:cs="Times New Roman"/>
          <w:bCs/>
          <w:sz w:val="24"/>
        </w:rPr>
        <w:t>provést změny v procesněprávních a dalších normách v oblasti správy daní, resp. v oblasti působnosti orgánů Celní správy ČR a orgánů Finanční správy Č</w:t>
      </w:r>
      <w:r>
        <w:rPr>
          <w:rFonts w:ascii="Times New Roman" w:hAnsi="Times New Roman" w:cs="Times New Roman"/>
          <w:bCs/>
          <w:sz w:val="24"/>
        </w:rPr>
        <w:t>R</w:t>
      </w:r>
      <w:r w:rsidRPr="00FF7CB3">
        <w:rPr>
          <w:rFonts w:ascii="Times New Roman" w:hAnsi="Times New Roman" w:cs="Times New Roman"/>
          <w:bCs/>
          <w:sz w:val="24"/>
        </w:rPr>
        <w:t>, a to především v návaznosti na podněty a poznatky z aplikační praxe,</w:t>
      </w:r>
    </w:p>
    <w:p w14:paraId="7E8FF975" w14:textId="77777777" w:rsidR="000A77C2" w:rsidRPr="00FF7CB3" w:rsidRDefault="000A77C2" w:rsidP="000A77C2">
      <w:pPr>
        <w:pStyle w:val="DTlotextu1"/>
        <w:widowControl w:val="0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 w:rsidRPr="00FF7CB3">
        <w:rPr>
          <w:rFonts w:ascii="Times New Roman" w:hAnsi="Times New Roman" w:cs="Times New Roman"/>
          <w:bCs/>
          <w:sz w:val="24"/>
        </w:rPr>
        <w:t>ve výše uvedených oblastech navázat na změny již provedené v</w:t>
      </w:r>
      <w:r>
        <w:rPr>
          <w:rFonts w:ascii="Times New Roman" w:hAnsi="Times New Roman" w:cs="Times New Roman"/>
          <w:bCs/>
          <w:sz w:val="24"/>
        </w:rPr>
        <w:t> </w:t>
      </w:r>
      <w:r w:rsidRPr="00FF7CB3">
        <w:rPr>
          <w:rFonts w:ascii="Times New Roman" w:hAnsi="Times New Roman" w:cs="Times New Roman"/>
          <w:bCs/>
          <w:sz w:val="24"/>
        </w:rPr>
        <w:t>rámci</w:t>
      </w:r>
      <w:r>
        <w:rPr>
          <w:rFonts w:ascii="Times New Roman" w:hAnsi="Times New Roman" w:cs="Times New Roman"/>
          <w:bCs/>
          <w:sz w:val="24"/>
        </w:rPr>
        <w:t xml:space="preserve"> tzv. </w:t>
      </w:r>
      <w:r w:rsidRPr="00FF7CB3">
        <w:rPr>
          <w:rFonts w:ascii="Times New Roman" w:hAnsi="Times New Roman" w:cs="Times New Roman"/>
          <w:bCs/>
          <w:sz w:val="24"/>
        </w:rPr>
        <w:t>konsolidační</w:t>
      </w:r>
      <w:r>
        <w:rPr>
          <w:rFonts w:ascii="Times New Roman" w:hAnsi="Times New Roman" w:cs="Times New Roman"/>
          <w:bCs/>
          <w:sz w:val="24"/>
        </w:rPr>
        <w:t>ho</w:t>
      </w:r>
      <w:r w:rsidRPr="00FF7CB3">
        <w:rPr>
          <w:rFonts w:ascii="Times New Roman" w:hAnsi="Times New Roman" w:cs="Times New Roman"/>
          <w:bCs/>
          <w:sz w:val="24"/>
        </w:rPr>
        <w:t xml:space="preserve"> balíčk</w:t>
      </w:r>
      <w:r>
        <w:rPr>
          <w:rFonts w:ascii="Times New Roman" w:hAnsi="Times New Roman" w:cs="Times New Roman"/>
          <w:bCs/>
          <w:sz w:val="24"/>
        </w:rPr>
        <w:t>u</w:t>
      </w:r>
      <w:r w:rsidRPr="00FF7CB3">
        <w:rPr>
          <w:rFonts w:ascii="Times New Roman" w:hAnsi="Times New Roman" w:cs="Times New Roman"/>
          <w:bCs/>
          <w:sz w:val="24"/>
        </w:rPr>
        <w:t xml:space="preserve">.  </w:t>
      </w:r>
    </w:p>
    <w:p w14:paraId="7461EFD7" w14:textId="77777777" w:rsidR="000A77C2" w:rsidRPr="006C0272" w:rsidRDefault="000A77C2" w:rsidP="000A77C2">
      <w:pPr>
        <w:pStyle w:val="DTlotextu1"/>
        <w:widowControl w:val="0"/>
        <w:rPr>
          <w:rFonts w:ascii="Times New Roman" w:hAnsi="Times New Roman" w:cs="Times New Roman"/>
          <w:b/>
          <w:sz w:val="24"/>
        </w:rPr>
      </w:pPr>
      <w:r w:rsidRPr="006C0272">
        <w:rPr>
          <w:rFonts w:ascii="Times New Roman" w:hAnsi="Times New Roman" w:cs="Times New Roman"/>
          <w:b/>
          <w:sz w:val="24"/>
        </w:rPr>
        <w:t>Reforma Celní správy Č</w:t>
      </w:r>
      <w:r>
        <w:rPr>
          <w:rFonts w:ascii="Times New Roman" w:hAnsi="Times New Roman" w:cs="Times New Roman"/>
          <w:b/>
          <w:sz w:val="24"/>
        </w:rPr>
        <w:t>R</w:t>
      </w:r>
    </w:p>
    <w:p w14:paraId="6C3B1280" w14:textId="77777777" w:rsidR="000A77C2" w:rsidRDefault="000A77C2" w:rsidP="000A77C2">
      <w:pPr>
        <w:pStyle w:val="DTlotextu1"/>
        <w:widowContro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První část reformy týkající se </w:t>
      </w:r>
      <w:r w:rsidRPr="00FF7CB3">
        <w:rPr>
          <w:rFonts w:ascii="Times New Roman" w:hAnsi="Times New Roman" w:cs="Times New Roman"/>
          <w:sz w:val="24"/>
        </w:rPr>
        <w:t>územního uspořádání Celní správy ČR</w:t>
      </w:r>
      <w:r>
        <w:rPr>
          <w:rFonts w:ascii="Times New Roman" w:hAnsi="Times New Roman" w:cs="Times New Roman"/>
          <w:sz w:val="24"/>
        </w:rPr>
        <w:t xml:space="preserve"> </w:t>
      </w:r>
      <w:r w:rsidRPr="00FF7CB3">
        <w:rPr>
          <w:rFonts w:ascii="Times New Roman" w:hAnsi="Times New Roman" w:cs="Times New Roman"/>
          <w:sz w:val="24"/>
        </w:rPr>
        <w:t xml:space="preserve">již </w:t>
      </w:r>
      <w:r>
        <w:rPr>
          <w:rFonts w:ascii="Times New Roman" w:hAnsi="Times New Roman" w:cs="Times New Roman"/>
          <w:sz w:val="24"/>
        </w:rPr>
        <w:t xml:space="preserve">je obsažena </w:t>
      </w:r>
      <w:r w:rsidRPr="00FF7CB3">
        <w:rPr>
          <w:rFonts w:ascii="Times New Roman" w:hAnsi="Times New Roman" w:cs="Times New Roman"/>
          <w:sz w:val="24"/>
        </w:rPr>
        <w:t>v</w:t>
      </w:r>
      <w:r>
        <w:rPr>
          <w:rFonts w:ascii="Times New Roman" w:hAnsi="Times New Roman" w:cs="Times New Roman"/>
          <w:sz w:val="24"/>
        </w:rPr>
        <w:t> </w:t>
      </w:r>
      <w:r w:rsidRPr="00FF7CB3">
        <w:rPr>
          <w:rFonts w:ascii="Times New Roman" w:hAnsi="Times New Roman" w:cs="Times New Roman"/>
          <w:sz w:val="24"/>
        </w:rPr>
        <w:t>konsolidačním balíčku</w:t>
      </w:r>
      <w:r>
        <w:rPr>
          <w:rFonts w:ascii="Times New Roman" w:hAnsi="Times New Roman" w:cs="Times New Roman"/>
          <w:sz w:val="24"/>
        </w:rPr>
        <w:t>, kdy o</w:t>
      </w:r>
      <w:r w:rsidRPr="00FF7CB3">
        <w:rPr>
          <w:rFonts w:ascii="Times New Roman" w:hAnsi="Times New Roman" w:cs="Times New Roman"/>
          <w:sz w:val="24"/>
        </w:rPr>
        <w:t>d 1. července 2025 do</w:t>
      </w:r>
      <w:r>
        <w:rPr>
          <w:rFonts w:ascii="Times New Roman" w:hAnsi="Times New Roman" w:cs="Times New Roman"/>
          <w:sz w:val="24"/>
        </w:rPr>
        <w:t xml:space="preserve">jde </w:t>
      </w:r>
      <w:r w:rsidRPr="00FF7CB3">
        <w:rPr>
          <w:rFonts w:ascii="Times New Roman" w:hAnsi="Times New Roman" w:cs="Times New Roman"/>
          <w:sz w:val="24"/>
        </w:rPr>
        <w:t>k zániku všech dosavadních 15 celních úřadů a ke vzniku nových 6 celních úřadů</w:t>
      </w:r>
      <w:r>
        <w:rPr>
          <w:rFonts w:ascii="Times New Roman" w:hAnsi="Times New Roman" w:cs="Times New Roman"/>
          <w:sz w:val="24"/>
        </w:rPr>
        <w:t xml:space="preserve">. Tím dojde oproti dnešnímu stavu k </w:t>
      </w:r>
      <w:r w:rsidRPr="00FF7CB3">
        <w:rPr>
          <w:rFonts w:ascii="Times New Roman" w:hAnsi="Times New Roman" w:cs="Times New Roman"/>
          <w:sz w:val="24"/>
        </w:rPr>
        <w:t>vytvoření srovnateln</w:t>
      </w:r>
      <w:r>
        <w:rPr>
          <w:rFonts w:ascii="Times New Roman" w:hAnsi="Times New Roman" w:cs="Times New Roman"/>
          <w:sz w:val="24"/>
        </w:rPr>
        <w:t>ě zatížených</w:t>
      </w:r>
      <w:r w:rsidRPr="00FF7CB3">
        <w:rPr>
          <w:rFonts w:ascii="Times New Roman" w:hAnsi="Times New Roman" w:cs="Times New Roman"/>
          <w:sz w:val="24"/>
        </w:rPr>
        <w:t xml:space="preserve"> celních úřadů</w:t>
      </w:r>
      <w:r>
        <w:rPr>
          <w:rFonts w:ascii="Times New Roman" w:hAnsi="Times New Roman" w:cs="Times New Roman"/>
          <w:sz w:val="24"/>
        </w:rPr>
        <w:t>.</w:t>
      </w:r>
    </w:p>
    <w:p w14:paraId="31419B08" w14:textId="77777777" w:rsidR="000A77C2" w:rsidRPr="00FF7CB3" w:rsidRDefault="000A77C2" w:rsidP="000A77C2">
      <w:pPr>
        <w:pStyle w:val="DTlotextu1"/>
        <w:widowContro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Předkládaný návrh zákona obsahuje druhou část reformy, která se týká</w:t>
      </w:r>
      <w:r w:rsidRPr="00FF7CB3">
        <w:rPr>
          <w:rFonts w:ascii="Times New Roman" w:hAnsi="Times New Roman" w:cs="Times New Roman"/>
          <w:sz w:val="24"/>
        </w:rPr>
        <w:t xml:space="preserve"> oblasti kompetencí Celní správy ČR</w:t>
      </w:r>
      <w:r>
        <w:rPr>
          <w:rFonts w:ascii="Times New Roman" w:hAnsi="Times New Roman" w:cs="Times New Roman"/>
          <w:sz w:val="24"/>
        </w:rPr>
        <w:t>. Kmenovými působnostmi Celní správy ČR v budoucnu budou:</w:t>
      </w:r>
      <w:r w:rsidRPr="00FF7CB3">
        <w:rPr>
          <w:rFonts w:ascii="Times New Roman" w:hAnsi="Times New Roman" w:cs="Times New Roman"/>
          <w:sz w:val="24"/>
        </w:rPr>
        <w:t xml:space="preserve"> celnictví, </w:t>
      </w:r>
      <w:r>
        <w:rPr>
          <w:rFonts w:ascii="Times New Roman" w:hAnsi="Times New Roman" w:cs="Times New Roman"/>
          <w:sz w:val="24"/>
        </w:rPr>
        <w:t xml:space="preserve">správa </w:t>
      </w:r>
      <w:r w:rsidRPr="00FF7CB3">
        <w:rPr>
          <w:rFonts w:ascii="Times New Roman" w:hAnsi="Times New Roman" w:cs="Times New Roman"/>
          <w:sz w:val="24"/>
        </w:rPr>
        <w:t>dan</w:t>
      </w:r>
      <w:r>
        <w:rPr>
          <w:rFonts w:ascii="Times New Roman" w:hAnsi="Times New Roman" w:cs="Times New Roman"/>
          <w:sz w:val="24"/>
        </w:rPr>
        <w:t>í</w:t>
      </w:r>
      <w:r w:rsidRPr="00FF7CB3">
        <w:rPr>
          <w:rFonts w:ascii="Times New Roman" w:hAnsi="Times New Roman" w:cs="Times New Roman"/>
          <w:sz w:val="24"/>
        </w:rPr>
        <w:t xml:space="preserve"> (</w:t>
      </w:r>
      <w:r>
        <w:rPr>
          <w:rFonts w:ascii="Times New Roman" w:hAnsi="Times New Roman" w:cs="Times New Roman"/>
          <w:sz w:val="24"/>
        </w:rPr>
        <w:t xml:space="preserve">zejména </w:t>
      </w:r>
      <w:r w:rsidRPr="00FF7CB3">
        <w:rPr>
          <w:rFonts w:ascii="Times New Roman" w:hAnsi="Times New Roman" w:cs="Times New Roman"/>
          <w:sz w:val="24"/>
        </w:rPr>
        <w:t>spotřební</w:t>
      </w:r>
      <w:r>
        <w:rPr>
          <w:rFonts w:ascii="Times New Roman" w:hAnsi="Times New Roman" w:cs="Times New Roman"/>
          <w:sz w:val="24"/>
        </w:rPr>
        <w:t>ch</w:t>
      </w:r>
      <w:r w:rsidRPr="00FF7CB3">
        <w:rPr>
          <w:rFonts w:ascii="Times New Roman" w:hAnsi="Times New Roman" w:cs="Times New Roman"/>
          <w:sz w:val="24"/>
        </w:rPr>
        <w:t xml:space="preserve"> a energetick</w:t>
      </w:r>
      <w:r>
        <w:rPr>
          <w:rFonts w:ascii="Times New Roman" w:hAnsi="Times New Roman" w:cs="Times New Roman"/>
          <w:sz w:val="24"/>
        </w:rPr>
        <w:t>ých</w:t>
      </w:r>
      <w:r w:rsidRPr="00FF7CB3">
        <w:rPr>
          <w:rFonts w:ascii="Times New Roman" w:hAnsi="Times New Roman" w:cs="Times New Roman"/>
          <w:sz w:val="24"/>
        </w:rPr>
        <w:t>), dělená správa (správa placení a vymáhání</w:t>
      </w:r>
      <w:r>
        <w:rPr>
          <w:rFonts w:ascii="Times New Roman" w:hAnsi="Times New Roman" w:cs="Times New Roman"/>
          <w:sz w:val="24"/>
        </w:rPr>
        <w:t xml:space="preserve"> peněžitých plnění za jiné orgány</w:t>
      </w:r>
      <w:r w:rsidRPr="00FF7CB3">
        <w:rPr>
          <w:rFonts w:ascii="Times New Roman" w:hAnsi="Times New Roman" w:cs="Times New Roman"/>
          <w:sz w:val="24"/>
        </w:rPr>
        <w:t xml:space="preserve">) a </w:t>
      </w:r>
      <w:r>
        <w:rPr>
          <w:rFonts w:ascii="Times New Roman" w:hAnsi="Times New Roman" w:cs="Times New Roman"/>
          <w:sz w:val="24"/>
        </w:rPr>
        <w:t xml:space="preserve">dozor v oblasti </w:t>
      </w:r>
      <w:r w:rsidRPr="00FF7CB3">
        <w:rPr>
          <w:rFonts w:ascii="Times New Roman" w:hAnsi="Times New Roman" w:cs="Times New Roman"/>
          <w:sz w:val="24"/>
        </w:rPr>
        <w:t>hazardní</w:t>
      </w:r>
      <w:r>
        <w:rPr>
          <w:rFonts w:ascii="Times New Roman" w:hAnsi="Times New Roman" w:cs="Times New Roman"/>
          <w:sz w:val="24"/>
        </w:rPr>
        <w:t>ch</w:t>
      </w:r>
      <w:r w:rsidRPr="00FF7CB3">
        <w:rPr>
          <w:rFonts w:ascii="Times New Roman" w:hAnsi="Times New Roman" w:cs="Times New Roman"/>
          <w:sz w:val="24"/>
        </w:rPr>
        <w:t xml:space="preserve"> h</w:t>
      </w:r>
      <w:r>
        <w:rPr>
          <w:rFonts w:ascii="Times New Roman" w:hAnsi="Times New Roman" w:cs="Times New Roman"/>
          <w:sz w:val="24"/>
        </w:rPr>
        <w:t>e</w:t>
      </w:r>
      <w:r w:rsidRPr="00FF7CB3">
        <w:rPr>
          <w:rFonts w:ascii="Times New Roman" w:hAnsi="Times New Roman" w:cs="Times New Roman"/>
          <w:sz w:val="24"/>
        </w:rPr>
        <w:t>r</w:t>
      </w:r>
      <w:r>
        <w:rPr>
          <w:rFonts w:ascii="Times New Roman" w:hAnsi="Times New Roman" w:cs="Times New Roman"/>
          <w:sz w:val="24"/>
        </w:rPr>
        <w:t>. P</w:t>
      </w:r>
      <w:r w:rsidRPr="00FF7CB3">
        <w:rPr>
          <w:rFonts w:ascii="Times New Roman" w:hAnsi="Times New Roman" w:cs="Times New Roman"/>
          <w:sz w:val="24"/>
        </w:rPr>
        <w:t>odpůrn</w:t>
      </w:r>
      <w:r>
        <w:rPr>
          <w:rFonts w:ascii="Times New Roman" w:hAnsi="Times New Roman" w:cs="Times New Roman"/>
          <w:sz w:val="24"/>
        </w:rPr>
        <w:t>ými</w:t>
      </w:r>
      <w:r w:rsidRPr="00FF7CB3">
        <w:rPr>
          <w:rFonts w:ascii="Times New Roman" w:hAnsi="Times New Roman" w:cs="Times New Roman"/>
          <w:sz w:val="24"/>
        </w:rPr>
        <w:t xml:space="preserve"> oblast</w:t>
      </w:r>
      <w:r>
        <w:rPr>
          <w:rFonts w:ascii="Times New Roman" w:hAnsi="Times New Roman" w:cs="Times New Roman"/>
          <w:sz w:val="24"/>
        </w:rPr>
        <w:t>mi</w:t>
      </w:r>
      <w:r w:rsidRPr="00FF7CB3">
        <w:rPr>
          <w:rFonts w:ascii="Times New Roman" w:hAnsi="Times New Roman" w:cs="Times New Roman"/>
          <w:sz w:val="24"/>
        </w:rPr>
        <w:t xml:space="preserve"> pro</w:t>
      </w:r>
      <w:r>
        <w:rPr>
          <w:rFonts w:ascii="Times New Roman" w:hAnsi="Times New Roman" w:cs="Times New Roman"/>
          <w:sz w:val="24"/>
        </w:rPr>
        <w:t> </w:t>
      </w:r>
      <w:r w:rsidRPr="00FF7CB3">
        <w:rPr>
          <w:rFonts w:ascii="Times New Roman" w:hAnsi="Times New Roman" w:cs="Times New Roman"/>
          <w:sz w:val="24"/>
        </w:rPr>
        <w:t xml:space="preserve">výkon hlavních kompetencí </w:t>
      </w:r>
      <w:r>
        <w:rPr>
          <w:rFonts w:ascii="Times New Roman" w:hAnsi="Times New Roman" w:cs="Times New Roman"/>
          <w:sz w:val="24"/>
        </w:rPr>
        <w:t xml:space="preserve">budou oblasti </w:t>
      </w:r>
      <w:r w:rsidRPr="00FF7CB3">
        <w:rPr>
          <w:rFonts w:ascii="Times New Roman" w:hAnsi="Times New Roman" w:cs="Times New Roman"/>
          <w:sz w:val="24"/>
        </w:rPr>
        <w:t>pátrání (</w:t>
      </w:r>
      <w:r>
        <w:rPr>
          <w:rFonts w:ascii="Times New Roman" w:hAnsi="Times New Roman" w:cs="Times New Roman"/>
          <w:sz w:val="24"/>
        </w:rPr>
        <w:t xml:space="preserve">role </w:t>
      </w:r>
      <w:r w:rsidRPr="00FF7CB3">
        <w:rPr>
          <w:rFonts w:ascii="Times New Roman" w:hAnsi="Times New Roman" w:cs="Times New Roman"/>
          <w:sz w:val="24"/>
        </w:rPr>
        <w:t>policejní</w:t>
      </w:r>
      <w:r>
        <w:rPr>
          <w:rFonts w:ascii="Times New Roman" w:hAnsi="Times New Roman" w:cs="Times New Roman"/>
          <w:sz w:val="24"/>
        </w:rPr>
        <w:t>ho</w:t>
      </w:r>
      <w:r w:rsidRPr="00FF7CB3">
        <w:rPr>
          <w:rFonts w:ascii="Times New Roman" w:hAnsi="Times New Roman" w:cs="Times New Roman"/>
          <w:sz w:val="24"/>
        </w:rPr>
        <w:t xml:space="preserve"> orgán</w:t>
      </w:r>
      <w:r>
        <w:rPr>
          <w:rFonts w:ascii="Times New Roman" w:hAnsi="Times New Roman" w:cs="Times New Roman"/>
          <w:sz w:val="24"/>
        </w:rPr>
        <w:t>u</w:t>
      </w:r>
      <w:r w:rsidRPr="00FF7CB3">
        <w:rPr>
          <w:rFonts w:ascii="Times New Roman" w:hAnsi="Times New Roman" w:cs="Times New Roman"/>
          <w:sz w:val="24"/>
        </w:rPr>
        <w:t>) a dohledové činnosti</w:t>
      </w:r>
      <w:r>
        <w:rPr>
          <w:rFonts w:ascii="Times New Roman" w:hAnsi="Times New Roman" w:cs="Times New Roman"/>
          <w:sz w:val="24"/>
        </w:rPr>
        <w:t xml:space="preserve"> primárně ve vztahu ke zboží.</w:t>
      </w:r>
    </w:p>
    <w:p w14:paraId="3CE5565A" w14:textId="77777777" w:rsidR="000A77C2" w:rsidRPr="00FF7CB3" w:rsidRDefault="000A77C2" w:rsidP="000A77C2">
      <w:pPr>
        <w:pStyle w:val="DTlotextu1"/>
        <w:widowControl w:val="0"/>
        <w:rPr>
          <w:rFonts w:ascii="Times New Roman" w:hAnsi="Times New Roman" w:cs="Times New Roman"/>
          <w:sz w:val="24"/>
        </w:rPr>
      </w:pPr>
      <w:r w:rsidRPr="00FF7CB3">
        <w:rPr>
          <w:rFonts w:ascii="Times New Roman" w:hAnsi="Times New Roman" w:cs="Times New Roman"/>
          <w:sz w:val="24"/>
        </w:rPr>
        <w:t xml:space="preserve">Návrh zákona proto předpokládá následující okruhy změn v rámci působnosti orgánů Celní správy ČR. </w:t>
      </w:r>
    </w:p>
    <w:p w14:paraId="452E895F" w14:textId="77777777" w:rsidR="000A77C2" w:rsidRPr="00FF7CB3" w:rsidRDefault="000A77C2" w:rsidP="000A77C2">
      <w:pPr>
        <w:pStyle w:val="DTlotextu1"/>
        <w:widowControl w:val="0"/>
        <w:rPr>
          <w:rFonts w:ascii="Times New Roman" w:hAnsi="Times New Roman" w:cs="Times New Roman"/>
          <w:sz w:val="24"/>
          <w:u w:val="single"/>
        </w:rPr>
      </w:pPr>
      <w:r w:rsidRPr="00FF7CB3">
        <w:rPr>
          <w:rFonts w:ascii="Times New Roman" w:hAnsi="Times New Roman" w:cs="Times New Roman"/>
          <w:sz w:val="24"/>
          <w:u w:val="single"/>
        </w:rPr>
        <w:t xml:space="preserve">Integrace vybírání a vymáhání peněžitých plnění </w:t>
      </w:r>
      <w:r>
        <w:rPr>
          <w:rFonts w:ascii="Times New Roman" w:hAnsi="Times New Roman" w:cs="Times New Roman"/>
          <w:sz w:val="24"/>
          <w:u w:val="single"/>
        </w:rPr>
        <w:t xml:space="preserve">u </w:t>
      </w:r>
      <w:r w:rsidRPr="00FF7CB3">
        <w:rPr>
          <w:rFonts w:ascii="Times New Roman" w:hAnsi="Times New Roman" w:cs="Times New Roman"/>
          <w:sz w:val="24"/>
          <w:u w:val="single"/>
        </w:rPr>
        <w:t>orgán</w:t>
      </w:r>
      <w:r>
        <w:rPr>
          <w:rFonts w:ascii="Times New Roman" w:hAnsi="Times New Roman" w:cs="Times New Roman"/>
          <w:sz w:val="24"/>
          <w:u w:val="single"/>
        </w:rPr>
        <w:t>ů</w:t>
      </w:r>
      <w:r w:rsidRPr="00FF7CB3">
        <w:rPr>
          <w:rFonts w:ascii="Times New Roman" w:hAnsi="Times New Roman" w:cs="Times New Roman"/>
          <w:sz w:val="24"/>
          <w:u w:val="single"/>
        </w:rPr>
        <w:t xml:space="preserve"> Celní správy ČR</w:t>
      </w:r>
    </w:p>
    <w:p w14:paraId="2558D0B6" w14:textId="77777777" w:rsidR="000A77C2" w:rsidRPr="00290E7E" w:rsidRDefault="000A77C2" w:rsidP="000A77C2">
      <w:pPr>
        <w:pStyle w:val="DTlotextu1"/>
        <w:widowContro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</w:t>
      </w:r>
      <w:r w:rsidRPr="00290E7E">
        <w:rPr>
          <w:rFonts w:ascii="Times New Roman" w:hAnsi="Times New Roman" w:cs="Times New Roman"/>
          <w:sz w:val="24"/>
        </w:rPr>
        <w:t xml:space="preserve">ílem je zajistit vybírání či vymáhání obecným správcem daně (celním úřadem) v dalších </w:t>
      </w:r>
      <w:r>
        <w:rPr>
          <w:rFonts w:ascii="Times New Roman" w:hAnsi="Times New Roman" w:cs="Times New Roman"/>
          <w:sz w:val="24"/>
        </w:rPr>
        <w:t xml:space="preserve">případech, kdy </w:t>
      </w:r>
      <w:r w:rsidRPr="00290E7E">
        <w:rPr>
          <w:rFonts w:ascii="Times New Roman" w:hAnsi="Times New Roman" w:cs="Times New Roman"/>
          <w:sz w:val="24"/>
        </w:rPr>
        <w:t xml:space="preserve">dosud </w:t>
      </w:r>
      <w:r>
        <w:rPr>
          <w:rFonts w:ascii="Times New Roman" w:hAnsi="Times New Roman" w:cs="Times New Roman"/>
          <w:sz w:val="24"/>
        </w:rPr>
        <w:t xml:space="preserve">tuto agendu zajišťují různé orgány veřejné moci </w:t>
      </w:r>
      <w:r w:rsidRPr="00290E7E">
        <w:rPr>
          <w:rFonts w:ascii="Times New Roman" w:hAnsi="Times New Roman" w:cs="Times New Roman"/>
          <w:sz w:val="24"/>
        </w:rPr>
        <w:t>samostatně</w:t>
      </w:r>
      <w:r>
        <w:rPr>
          <w:rFonts w:ascii="Times New Roman" w:hAnsi="Times New Roman" w:cs="Times New Roman"/>
          <w:sz w:val="24"/>
        </w:rPr>
        <w:t>. V</w:t>
      </w:r>
      <w:r w:rsidRPr="00290E7E">
        <w:rPr>
          <w:rFonts w:ascii="Times New Roman" w:hAnsi="Times New Roman" w:cs="Times New Roman"/>
          <w:sz w:val="24"/>
        </w:rPr>
        <w:t>ýsledkem bude lepší vymahatelnost a snížení nákladů pro dlužníky</w:t>
      </w:r>
      <w:r>
        <w:rPr>
          <w:rFonts w:ascii="Times New Roman" w:hAnsi="Times New Roman" w:cs="Times New Roman"/>
          <w:sz w:val="24"/>
        </w:rPr>
        <w:t xml:space="preserve"> (</w:t>
      </w:r>
      <w:r w:rsidRPr="00290E7E">
        <w:rPr>
          <w:rFonts w:ascii="Times New Roman" w:hAnsi="Times New Roman" w:cs="Times New Roman"/>
          <w:sz w:val="24"/>
        </w:rPr>
        <w:t>neboť daňová exekuce je z pohledu výše exekučních nákladů výrazně méně zatěžující</w:t>
      </w:r>
      <w:r>
        <w:rPr>
          <w:rFonts w:ascii="Times New Roman" w:hAnsi="Times New Roman" w:cs="Times New Roman"/>
          <w:sz w:val="24"/>
        </w:rPr>
        <w:t>)</w:t>
      </w:r>
      <w:r w:rsidRPr="00290E7E">
        <w:rPr>
          <w:rFonts w:ascii="Times New Roman" w:hAnsi="Times New Roman" w:cs="Times New Roman"/>
          <w:sz w:val="24"/>
        </w:rPr>
        <w:t xml:space="preserve"> a rovněž dlouhodobá provozní úspora</w:t>
      </w:r>
      <w:r>
        <w:rPr>
          <w:rFonts w:ascii="Times New Roman" w:hAnsi="Times New Roman" w:cs="Times New Roman"/>
          <w:sz w:val="24"/>
        </w:rPr>
        <w:t xml:space="preserve">. Tuto cestu nastoupil již konsolidační balíček, když převedl na celní úřady vymáhání </w:t>
      </w:r>
      <w:r w:rsidRPr="00290E7E">
        <w:rPr>
          <w:rFonts w:ascii="Times New Roman" w:hAnsi="Times New Roman" w:cs="Times New Roman"/>
          <w:sz w:val="24"/>
        </w:rPr>
        <w:t>justiční</w:t>
      </w:r>
      <w:r>
        <w:rPr>
          <w:rFonts w:ascii="Times New Roman" w:hAnsi="Times New Roman" w:cs="Times New Roman"/>
          <w:sz w:val="24"/>
        </w:rPr>
        <w:t>ch</w:t>
      </w:r>
      <w:r w:rsidRPr="00290E7E">
        <w:rPr>
          <w:rFonts w:ascii="Times New Roman" w:hAnsi="Times New Roman" w:cs="Times New Roman"/>
          <w:sz w:val="24"/>
        </w:rPr>
        <w:t xml:space="preserve"> pohledáv</w:t>
      </w:r>
      <w:r>
        <w:rPr>
          <w:rFonts w:ascii="Times New Roman" w:hAnsi="Times New Roman" w:cs="Times New Roman"/>
          <w:sz w:val="24"/>
        </w:rPr>
        <w:t>e</w:t>
      </w:r>
      <w:r w:rsidRPr="00290E7E">
        <w:rPr>
          <w:rFonts w:ascii="Times New Roman" w:hAnsi="Times New Roman" w:cs="Times New Roman"/>
          <w:sz w:val="24"/>
        </w:rPr>
        <w:t>k</w:t>
      </w:r>
      <w:r>
        <w:rPr>
          <w:rFonts w:ascii="Times New Roman" w:hAnsi="Times New Roman" w:cs="Times New Roman"/>
          <w:sz w:val="24"/>
        </w:rPr>
        <w:t xml:space="preserve"> od 1. ledna 2024. Návrh zákona nyní rozšiřuje působnost celních úřadů v těchto oblastech dělené správy:</w:t>
      </w:r>
    </w:p>
    <w:p w14:paraId="5B4BAFBB" w14:textId="77777777" w:rsidR="000A77C2" w:rsidRPr="00290E7E" w:rsidRDefault="000A77C2" w:rsidP="000A77C2">
      <w:pPr>
        <w:pStyle w:val="DTlotextu1"/>
        <w:widowControl w:val="0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r w:rsidRPr="00290E7E">
        <w:rPr>
          <w:rFonts w:ascii="Times New Roman" w:hAnsi="Times New Roman" w:cs="Times New Roman"/>
          <w:sz w:val="24"/>
        </w:rPr>
        <w:t xml:space="preserve">peněžitá plnění uložená v režimu správního řádu – sjednocení vybírání, resp. vymáhání celním úřadem namísto státních orgánů v případech, kdy příslušné rezorty </w:t>
      </w:r>
      <w:r>
        <w:rPr>
          <w:rFonts w:ascii="Times New Roman" w:hAnsi="Times New Roman" w:cs="Times New Roman"/>
          <w:sz w:val="24"/>
        </w:rPr>
        <w:t xml:space="preserve">s převodem </w:t>
      </w:r>
      <w:r w:rsidRPr="00290E7E">
        <w:rPr>
          <w:rFonts w:ascii="Times New Roman" w:hAnsi="Times New Roman" w:cs="Times New Roman"/>
          <w:sz w:val="24"/>
        </w:rPr>
        <w:t>souhlasily, a</w:t>
      </w:r>
      <w:r>
        <w:rPr>
          <w:rFonts w:ascii="Times New Roman" w:hAnsi="Times New Roman" w:cs="Times New Roman"/>
          <w:sz w:val="24"/>
        </w:rPr>
        <w:t> </w:t>
      </w:r>
      <w:r w:rsidRPr="00290E7E">
        <w:rPr>
          <w:rFonts w:ascii="Times New Roman" w:hAnsi="Times New Roman" w:cs="Times New Roman"/>
          <w:sz w:val="24"/>
        </w:rPr>
        <w:t xml:space="preserve">dále </w:t>
      </w:r>
      <w:r>
        <w:rPr>
          <w:rFonts w:ascii="Times New Roman" w:hAnsi="Times New Roman" w:cs="Times New Roman"/>
          <w:sz w:val="24"/>
        </w:rPr>
        <w:t xml:space="preserve">jako fakultativní možnost </w:t>
      </w:r>
      <w:r w:rsidRPr="00290E7E">
        <w:rPr>
          <w:rFonts w:ascii="Times New Roman" w:hAnsi="Times New Roman" w:cs="Times New Roman"/>
          <w:sz w:val="24"/>
        </w:rPr>
        <w:t>na žádost obcí a krajů</w:t>
      </w:r>
      <w:r>
        <w:rPr>
          <w:rFonts w:ascii="Times New Roman" w:hAnsi="Times New Roman" w:cs="Times New Roman"/>
          <w:sz w:val="24"/>
        </w:rPr>
        <w:t>,</w:t>
      </w:r>
      <w:r w:rsidRPr="00290E7E">
        <w:rPr>
          <w:rFonts w:ascii="Times New Roman" w:hAnsi="Times New Roman" w:cs="Times New Roman"/>
          <w:sz w:val="24"/>
        </w:rPr>
        <w:t xml:space="preserve"> </w:t>
      </w:r>
    </w:p>
    <w:p w14:paraId="01A17C11" w14:textId="77777777" w:rsidR="000A77C2" w:rsidRPr="00290E7E" w:rsidRDefault="000A77C2" w:rsidP="000A77C2">
      <w:pPr>
        <w:pStyle w:val="DTlotextu1"/>
        <w:widowControl w:val="0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r w:rsidRPr="00290E7E">
        <w:rPr>
          <w:rFonts w:ascii="Times New Roman" w:hAnsi="Times New Roman" w:cs="Times New Roman"/>
          <w:sz w:val="24"/>
        </w:rPr>
        <w:t>místní poplatky, příp. jakákoli daň dle daňového řádu – na žádost správce daně nebo poplatku (včetně obcí a krajů)</w:t>
      </w:r>
      <w:r>
        <w:rPr>
          <w:rFonts w:ascii="Times New Roman" w:hAnsi="Times New Roman" w:cs="Times New Roman"/>
          <w:sz w:val="24"/>
        </w:rPr>
        <w:t>.</w:t>
      </w:r>
      <w:r w:rsidRPr="00290E7E">
        <w:rPr>
          <w:rFonts w:ascii="Times New Roman" w:hAnsi="Times New Roman" w:cs="Times New Roman"/>
          <w:sz w:val="24"/>
        </w:rPr>
        <w:t xml:space="preserve"> </w:t>
      </w:r>
    </w:p>
    <w:p w14:paraId="2B215791" w14:textId="77777777" w:rsidR="000A77C2" w:rsidRPr="00FF7CB3" w:rsidRDefault="000A77C2" w:rsidP="000A77C2">
      <w:pPr>
        <w:pStyle w:val="DTlotextu1"/>
        <w:widowControl w:val="0"/>
        <w:rPr>
          <w:rFonts w:ascii="Times New Roman" w:hAnsi="Times New Roman" w:cs="Times New Roman"/>
          <w:sz w:val="24"/>
          <w:u w:val="single"/>
        </w:rPr>
      </w:pPr>
      <w:r w:rsidRPr="00FF7CB3">
        <w:rPr>
          <w:rFonts w:ascii="Times New Roman" w:hAnsi="Times New Roman" w:cs="Times New Roman"/>
          <w:sz w:val="24"/>
          <w:u w:val="single"/>
        </w:rPr>
        <w:t>Revize institutu zadržení věci, obalu nebo dopravního prostředku orgánem Celní správy ČR</w:t>
      </w:r>
    </w:p>
    <w:p w14:paraId="392922C7" w14:textId="77777777" w:rsidR="000A77C2" w:rsidRDefault="000A77C2" w:rsidP="000A77C2">
      <w:pPr>
        <w:pStyle w:val="DTlotextu1"/>
        <w:widowContro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Návrh zákona předpokládá sjednocení právní úpravy zadržování věci porušující právní předpisy orgánem Celní správy ČR, která je dosud nejednotná a roztříštěná v řadě zákonů. Nově </w:t>
      </w:r>
      <w:r>
        <w:rPr>
          <w:rFonts w:ascii="Times New Roman" w:hAnsi="Times New Roman" w:cs="Times New Roman"/>
          <w:sz w:val="24"/>
        </w:rPr>
        <w:lastRenderedPageBreak/>
        <w:t xml:space="preserve">bude procesní postup upraven jednotně v zákoně o Celní správě ČR. Současně bude upravena </w:t>
      </w:r>
      <w:r w:rsidRPr="00DB52AB">
        <w:rPr>
          <w:rFonts w:ascii="Times New Roman" w:hAnsi="Times New Roman" w:cs="Times New Roman"/>
          <w:sz w:val="24"/>
        </w:rPr>
        <w:t>kompetence celního úřadu zadržet při své činnosti věc, která je předmětem porušení povinnosti podle jiného zákona</w:t>
      </w:r>
      <w:r>
        <w:rPr>
          <w:rFonts w:ascii="Times New Roman" w:hAnsi="Times New Roman" w:cs="Times New Roman"/>
          <w:sz w:val="24"/>
        </w:rPr>
        <w:t xml:space="preserve"> s tím, že </w:t>
      </w:r>
      <w:r w:rsidRPr="00DB52AB">
        <w:rPr>
          <w:rFonts w:ascii="Times New Roman" w:hAnsi="Times New Roman" w:cs="Times New Roman"/>
          <w:sz w:val="24"/>
        </w:rPr>
        <w:t xml:space="preserve">celní úřad nově bezodkladně informuje o zadržení orgán veřejné moci, který je příslušný k řízení ve věci porušení právních předpisů, a věc mu předá </w:t>
      </w:r>
      <w:r>
        <w:rPr>
          <w:rFonts w:ascii="Times New Roman" w:hAnsi="Times New Roman" w:cs="Times New Roman"/>
          <w:sz w:val="24"/>
        </w:rPr>
        <w:t>(</w:t>
      </w:r>
      <w:r w:rsidRPr="00DB52AB">
        <w:rPr>
          <w:rFonts w:ascii="Times New Roman" w:hAnsi="Times New Roman" w:cs="Times New Roman"/>
          <w:sz w:val="24"/>
        </w:rPr>
        <w:t>nepřevezme-li příslušný orgán věc do 10 pracovních dnů ode dne obdržení informace o</w:t>
      </w:r>
      <w:r>
        <w:rPr>
          <w:rFonts w:ascii="Times New Roman" w:hAnsi="Times New Roman" w:cs="Times New Roman"/>
          <w:sz w:val="24"/>
        </w:rPr>
        <w:t> </w:t>
      </w:r>
      <w:r w:rsidRPr="00DB52AB">
        <w:rPr>
          <w:rFonts w:ascii="Times New Roman" w:hAnsi="Times New Roman" w:cs="Times New Roman"/>
          <w:sz w:val="24"/>
        </w:rPr>
        <w:t xml:space="preserve">zadržení, celní </w:t>
      </w:r>
      <w:r>
        <w:rPr>
          <w:rFonts w:ascii="Times New Roman" w:hAnsi="Times New Roman" w:cs="Times New Roman"/>
          <w:sz w:val="24"/>
        </w:rPr>
        <w:t>úřad</w:t>
      </w:r>
      <w:r w:rsidRPr="00DB52AB">
        <w:rPr>
          <w:rFonts w:ascii="Times New Roman" w:hAnsi="Times New Roman" w:cs="Times New Roman"/>
          <w:sz w:val="24"/>
        </w:rPr>
        <w:t xml:space="preserve"> věc vrátí</w:t>
      </w:r>
      <w:r>
        <w:rPr>
          <w:rFonts w:ascii="Times New Roman" w:hAnsi="Times New Roman" w:cs="Times New Roman"/>
          <w:sz w:val="24"/>
        </w:rPr>
        <w:t xml:space="preserve">). </w:t>
      </w:r>
    </w:p>
    <w:p w14:paraId="7A280E1C" w14:textId="77777777" w:rsidR="000A77C2" w:rsidRDefault="000A77C2" w:rsidP="000A77C2">
      <w:pPr>
        <w:pStyle w:val="DTlotextu1"/>
        <w:widowContro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</w:t>
      </w:r>
      <w:r w:rsidRPr="00DB52AB">
        <w:rPr>
          <w:rFonts w:ascii="Times New Roman" w:hAnsi="Times New Roman" w:cs="Times New Roman"/>
          <w:sz w:val="24"/>
        </w:rPr>
        <w:t>ento koncept umožňuje</w:t>
      </w:r>
      <w:r>
        <w:rPr>
          <w:rFonts w:ascii="Times New Roman" w:hAnsi="Times New Roman" w:cs="Times New Roman"/>
          <w:sz w:val="24"/>
        </w:rPr>
        <w:t xml:space="preserve"> </w:t>
      </w:r>
      <w:r w:rsidRPr="00DB52AB">
        <w:rPr>
          <w:rFonts w:ascii="Times New Roman" w:hAnsi="Times New Roman" w:cs="Times New Roman"/>
          <w:sz w:val="24"/>
        </w:rPr>
        <w:t>zpřehlednění a sjednocení právní</w:t>
      </w:r>
      <w:r>
        <w:rPr>
          <w:rFonts w:ascii="Times New Roman" w:hAnsi="Times New Roman" w:cs="Times New Roman"/>
          <w:sz w:val="24"/>
        </w:rPr>
        <w:t xml:space="preserve"> úpravy, </w:t>
      </w:r>
      <w:r w:rsidRPr="00DB52AB">
        <w:rPr>
          <w:rFonts w:ascii="Times New Roman" w:hAnsi="Times New Roman" w:cs="Times New Roman"/>
          <w:sz w:val="24"/>
        </w:rPr>
        <w:t xml:space="preserve">zefektivnění činnosti </w:t>
      </w:r>
      <w:r>
        <w:rPr>
          <w:rFonts w:ascii="Times New Roman" w:hAnsi="Times New Roman" w:cs="Times New Roman"/>
          <w:sz w:val="24"/>
        </w:rPr>
        <w:t>orgánů C</w:t>
      </w:r>
      <w:r w:rsidRPr="00DB52AB">
        <w:rPr>
          <w:rFonts w:ascii="Times New Roman" w:hAnsi="Times New Roman" w:cs="Times New Roman"/>
          <w:sz w:val="24"/>
        </w:rPr>
        <w:t xml:space="preserve">elní správy </w:t>
      </w:r>
      <w:r>
        <w:rPr>
          <w:rFonts w:ascii="Times New Roman" w:hAnsi="Times New Roman" w:cs="Times New Roman"/>
          <w:sz w:val="24"/>
        </w:rPr>
        <w:t xml:space="preserve">ČR </w:t>
      </w:r>
      <w:r w:rsidRPr="00DB52AB">
        <w:rPr>
          <w:rFonts w:ascii="Times New Roman" w:hAnsi="Times New Roman" w:cs="Times New Roman"/>
          <w:sz w:val="24"/>
        </w:rPr>
        <w:t>a jej</w:t>
      </w:r>
      <w:r>
        <w:rPr>
          <w:rFonts w:ascii="Times New Roman" w:hAnsi="Times New Roman" w:cs="Times New Roman"/>
          <w:sz w:val="24"/>
        </w:rPr>
        <w:t>ich</w:t>
      </w:r>
      <w:r w:rsidRPr="00DB52AB">
        <w:rPr>
          <w:rFonts w:ascii="Times New Roman" w:hAnsi="Times New Roman" w:cs="Times New Roman"/>
          <w:sz w:val="24"/>
        </w:rPr>
        <w:t xml:space="preserve"> koncentraci na kmenové agendy</w:t>
      </w:r>
      <w:r>
        <w:rPr>
          <w:rFonts w:ascii="Times New Roman" w:hAnsi="Times New Roman" w:cs="Times New Roman"/>
          <w:sz w:val="24"/>
        </w:rPr>
        <w:t xml:space="preserve">, </w:t>
      </w:r>
      <w:r w:rsidRPr="00DB52AB">
        <w:rPr>
          <w:rFonts w:ascii="Times New Roman" w:hAnsi="Times New Roman" w:cs="Times New Roman"/>
          <w:sz w:val="24"/>
        </w:rPr>
        <w:t>zachován</w:t>
      </w:r>
      <w:r>
        <w:rPr>
          <w:rFonts w:ascii="Times New Roman" w:hAnsi="Times New Roman" w:cs="Times New Roman"/>
          <w:sz w:val="24"/>
        </w:rPr>
        <w:t>í klíčové kontrolní schopnosti C</w:t>
      </w:r>
      <w:r w:rsidRPr="00DB52AB">
        <w:rPr>
          <w:rFonts w:ascii="Times New Roman" w:hAnsi="Times New Roman" w:cs="Times New Roman"/>
          <w:sz w:val="24"/>
        </w:rPr>
        <w:t xml:space="preserve">elní správy </w:t>
      </w:r>
      <w:r>
        <w:rPr>
          <w:rFonts w:ascii="Times New Roman" w:hAnsi="Times New Roman" w:cs="Times New Roman"/>
          <w:sz w:val="24"/>
        </w:rPr>
        <w:t xml:space="preserve">ČR </w:t>
      </w:r>
      <w:r w:rsidRPr="00DB52AB">
        <w:rPr>
          <w:rFonts w:ascii="Times New Roman" w:hAnsi="Times New Roman" w:cs="Times New Roman"/>
          <w:sz w:val="24"/>
        </w:rPr>
        <w:t xml:space="preserve">v terénu </w:t>
      </w:r>
      <w:r>
        <w:rPr>
          <w:rFonts w:ascii="Times New Roman" w:hAnsi="Times New Roman" w:cs="Times New Roman"/>
          <w:sz w:val="24"/>
        </w:rPr>
        <w:t xml:space="preserve">(kde celník disponuje speciálními pravomocemi a jeho využití je efektivní a logické) a naopak </w:t>
      </w:r>
      <w:r w:rsidRPr="00DB52AB">
        <w:rPr>
          <w:rFonts w:ascii="Times New Roman" w:hAnsi="Times New Roman" w:cs="Times New Roman"/>
          <w:sz w:val="24"/>
        </w:rPr>
        <w:t xml:space="preserve">předání návazné agendy </w:t>
      </w:r>
      <w:r>
        <w:rPr>
          <w:rFonts w:ascii="Times New Roman" w:hAnsi="Times New Roman" w:cs="Times New Roman"/>
          <w:sz w:val="24"/>
        </w:rPr>
        <w:t xml:space="preserve">(správa zadrženého majetku, vedení přestupkového řízení atd.) </w:t>
      </w:r>
      <w:r w:rsidRPr="00DB52AB">
        <w:rPr>
          <w:rFonts w:ascii="Times New Roman" w:hAnsi="Times New Roman" w:cs="Times New Roman"/>
          <w:sz w:val="24"/>
        </w:rPr>
        <w:t>jiným příslušným orgánům</w:t>
      </w:r>
      <w:r>
        <w:rPr>
          <w:rFonts w:ascii="Times New Roman" w:hAnsi="Times New Roman" w:cs="Times New Roman"/>
          <w:sz w:val="24"/>
        </w:rPr>
        <w:t>, neboť zde již využití příslušníků bezpečnostního sboru není efektivní (a nejedná se o kmenové agendy orgánů Celní správy ČR).</w:t>
      </w:r>
    </w:p>
    <w:p w14:paraId="6DB23A36" w14:textId="77777777" w:rsidR="000A77C2" w:rsidRPr="00FF7CB3" w:rsidRDefault="000A77C2" w:rsidP="000A77C2">
      <w:pPr>
        <w:pStyle w:val="DTlotextu1"/>
        <w:widowControl w:val="0"/>
        <w:rPr>
          <w:rFonts w:ascii="Times New Roman" w:hAnsi="Times New Roman" w:cs="Times New Roman"/>
          <w:sz w:val="24"/>
          <w:u w:val="single"/>
        </w:rPr>
      </w:pPr>
      <w:r w:rsidRPr="00FF7CB3">
        <w:rPr>
          <w:rFonts w:ascii="Times New Roman" w:hAnsi="Times New Roman" w:cs="Times New Roman"/>
          <w:sz w:val="24"/>
          <w:u w:val="single"/>
        </w:rPr>
        <w:t>Kontrola zaměstnávání cizinců (zákon o zaměstnanosti)</w:t>
      </w:r>
    </w:p>
    <w:p w14:paraId="69701523" w14:textId="77777777" w:rsidR="000A77C2" w:rsidRPr="00FF7CB3" w:rsidRDefault="000A77C2" w:rsidP="000A77C2">
      <w:pPr>
        <w:pStyle w:val="DTlotextu1"/>
        <w:widowControl w:val="0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 w:rsidRPr="00FF7CB3">
        <w:rPr>
          <w:rFonts w:ascii="Times New Roman" w:hAnsi="Times New Roman" w:cs="Times New Roman"/>
          <w:sz w:val="24"/>
        </w:rPr>
        <w:t xml:space="preserve">Jedná se o sdílenou kontrolní pravomoc celního úřadu se Státním úřadem inspekce práce a oblastními inspektoráty práce – nově tuto kompetenci nebudou celní úřady vykonávat, přičemž kontroly bude nadále vykonávat Státní úřad inspekce práce a oblastní inspektoráty; z hlediska orgánů Celní správy ČR bude nově upravena možnost asistenční činnosti v jejich prospěch. </w:t>
      </w:r>
    </w:p>
    <w:p w14:paraId="0BE7D2BC" w14:textId="77777777" w:rsidR="000A77C2" w:rsidRPr="00FF7CB3" w:rsidRDefault="000A77C2" w:rsidP="000A77C2">
      <w:pPr>
        <w:pStyle w:val="DTlotextu1"/>
        <w:widowControl w:val="0"/>
        <w:rPr>
          <w:rFonts w:ascii="Times New Roman" w:hAnsi="Times New Roman" w:cs="Times New Roman"/>
          <w:sz w:val="24"/>
          <w:u w:val="single"/>
        </w:rPr>
      </w:pPr>
      <w:r w:rsidRPr="00FF7CB3">
        <w:rPr>
          <w:rFonts w:ascii="Times New Roman" w:hAnsi="Times New Roman" w:cs="Times New Roman"/>
          <w:sz w:val="24"/>
          <w:u w:val="single"/>
        </w:rPr>
        <w:t>Nízkorychlostní kontrolní vážení (</w:t>
      </w:r>
      <w:r w:rsidRPr="00FF7CB3">
        <w:rPr>
          <w:rFonts w:ascii="Times New Roman" w:hAnsi="Times New Roman" w:cs="Times New Roman"/>
          <w:sz w:val="24"/>
        </w:rPr>
        <w:t>zákon o pozemních komunikacích)</w:t>
      </w:r>
    </w:p>
    <w:p w14:paraId="578C22CE" w14:textId="77777777" w:rsidR="000A77C2" w:rsidRPr="00FF7CB3" w:rsidRDefault="000A77C2" w:rsidP="000A77C2">
      <w:pPr>
        <w:pStyle w:val="DTlotextu1"/>
        <w:widowControl w:val="0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 w:rsidRPr="00FF7CB3">
        <w:rPr>
          <w:rFonts w:ascii="Times New Roman" w:hAnsi="Times New Roman" w:cs="Times New Roman"/>
          <w:sz w:val="24"/>
        </w:rPr>
        <w:t xml:space="preserve">Jedná se o kontrolní pravomoc v rámci kontrol na pozemních komunikacích sdílenou s Policií ČR a navazující působnost orgánů Celní správy ČR k vedení řízení o uložení sankce za nesplnění povinnosti; nově tuto kompetenci nebudou celní úřady vykonávat, přičemž kontroly vážení bude vykonávat pouze Policie ČR a řízení o uložení sankce za nesplnění povinnosti bude nově v kompetenci obecního úřadu obce s rozšířenou působností. </w:t>
      </w:r>
    </w:p>
    <w:p w14:paraId="36200EA1" w14:textId="77777777" w:rsidR="000A77C2" w:rsidRPr="00FF7CB3" w:rsidRDefault="000A77C2" w:rsidP="000A77C2">
      <w:pPr>
        <w:pStyle w:val="DTlotextu1"/>
        <w:widowControl w:val="0"/>
        <w:rPr>
          <w:rFonts w:ascii="Times New Roman" w:hAnsi="Times New Roman" w:cs="Times New Roman"/>
          <w:sz w:val="24"/>
          <w:u w:val="single"/>
        </w:rPr>
      </w:pPr>
      <w:r w:rsidRPr="00FF7CB3">
        <w:rPr>
          <w:rFonts w:ascii="Times New Roman" w:hAnsi="Times New Roman" w:cs="Times New Roman"/>
          <w:sz w:val="24"/>
          <w:u w:val="single"/>
        </w:rPr>
        <w:t xml:space="preserve">Zákon o lihu  </w:t>
      </w:r>
    </w:p>
    <w:p w14:paraId="06DE0F82" w14:textId="77777777" w:rsidR="000A77C2" w:rsidRPr="00FF7CB3" w:rsidRDefault="000A77C2" w:rsidP="000A77C2">
      <w:pPr>
        <w:pStyle w:val="DTlotextu1"/>
        <w:widowControl w:val="0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 w:rsidRPr="00FF7CB3">
        <w:rPr>
          <w:rFonts w:ascii="Times New Roman" w:hAnsi="Times New Roman" w:cs="Times New Roman"/>
          <w:sz w:val="24"/>
        </w:rPr>
        <w:t>Navrhuje se, aby současné kompetence Ministerstva zemědělství k vydávání povolení pěstitelské pálenice, k určování složení denaturačního prostředku pro obecně denaturovaný líh, k povolování výjimek z denaturace, k povolování individuálních norem ztrát lihu a k vydávání stanovisek k žádosti o koncesi na výrobu lihu, které úzce souvisí se správou spotřebních daní, nově vykonávaly orgány Celní správy ČR.</w:t>
      </w:r>
    </w:p>
    <w:p w14:paraId="1005999D" w14:textId="77777777" w:rsidR="000A77C2" w:rsidRPr="00FF7CB3" w:rsidRDefault="000A77C2" w:rsidP="000A77C2">
      <w:pPr>
        <w:pStyle w:val="DTlotextu1"/>
        <w:widowControl w:val="0"/>
        <w:rPr>
          <w:rFonts w:ascii="Times New Roman" w:hAnsi="Times New Roman" w:cs="Times New Roman"/>
          <w:sz w:val="24"/>
          <w:u w:val="single"/>
        </w:rPr>
      </w:pPr>
      <w:r w:rsidRPr="00FF7CB3">
        <w:rPr>
          <w:rFonts w:ascii="Times New Roman" w:hAnsi="Times New Roman" w:cs="Times New Roman"/>
          <w:sz w:val="24"/>
          <w:u w:val="single"/>
        </w:rPr>
        <w:t>Zákon o povinném značení lihu</w:t>
      </w:r>
    </w:p>
    <w:p w14:paraId="41E2D608" w14:textId="77777777" w:rsidR="000A77C2" w:rsidRPr="00FF7CB3" w:rsidRDefault="000A77C2" w:rsidP="000A77C2">
      <w:pPr>
        <w:pStyle w:val="DTlotextu1"/>
        <w:widowControl w:val="0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 w:rsidRPr="00FF7CB3">
        <w:rPr>
          <w:rFonts w:ascii="Times New Roman" w:hAnsi="Times New Roman" w:cs="Times New Roman"/>
          <w:sz w:val="24"/>
        </w:rPr>
        <w:t>S ohledem na změny v organizaci orgánů Celní správy ČR se navrhuje, aby výkon působnosti související s objednáváním, prodejem nebo vracením kontrolních pásek vykonával pouze Celní úřad pro Středočeský kraj.</w:t>
      </w:r>
    </w:p>
    <w:p w14:paraId="3639BB03" w14:textId="77777777" w:rsidR="000A77C2" w:rsidRPr="00FF7CB3" w:rsidRDefault="000A77C2" w:rsidP="000A77C2">
      <w:pPr>
        <w:pStyle w:val="DTlotextu1"/>
        <w:widowControl w:val="0"/>
        <w:rPr>
          <w:rFonts w:ascii="Times New Roman" w:hAnsi="Times New Roman" w:cs="Times New Roman"/>
          <w:sz w:val="24"/>
          <w:u w:val="single"/>
        </w:rPr>
      </w:pPr>
      <w:r w:rsidRPr="00FF7CB3">
        <w:rPr>
          <w:rFonts w:ascii="Times New Roman" w:hAnsi="Times New Roman" w:cs="Times New Roman"/>
          <w:sz w:val="24"/>
          <w:u w:val="single"/>
        </w:rPr>
        <w:t>Zákon č. 65/2017 Sb. – oblast ochrany zdraví před škodlivými účinky návykových látek</w:t>
      </w:r>
    </w:p>
    <w:p w14:paraId="5FC82E37" w14:textId="77777777" w:rsidR="000A77C2" w:rsidRPr="00FF7CB3" w:rsidRDefault="000A77C2" w:rsidP="000A77C2">
      <w:pPr>
        <w:pStyle w:val="DTlotextu1"/>
        <w:widowControl w:val="0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 w:rsidRPr="00FF7CB3">
        <w:rPr>
          <w:rFonts w:ascii="Times New Roman" w:hAnsi="Times New Roman" w:cs="Times New Roman"/>
          <w:sz w:val="24"/>
        </w:rPr>
        <w:t>Navrhuje se bez náhrady zrušit povinnost osoby příležitostně prodávající lihoviny nejpozději pět dnů před prodejem splnit oznamovací povinnost o tomto prodeji vůči celnímu úřadu, což již není nezbytné z hlediska správy spotřebních daní a současně tím dojde ke snížení administrativní zátěže subjektů i celního úřadu.</w:t>
      </w:r>
    </w:p>
    <w:p w14:paraId="1DA1E2CD" w14:textId="77777777" w:rsidR="000A77C2" w:rsidRPr="00FF7CB3" w:rsidRDefault="000A77C2" w:rsidP="000A77C2">
      <w:pPr>
        <w:pStyle w:val="DTlotextu1"/>
        <w:widowControl w:val="0"/>
        <w:rPr>
          <w:rFonts w:ascii="Times New Roman" w:hAnsi="Times New Roman" w:cs="Times New Roman"/>
          <w:sz w:val="24"/>
          <w:u w:val="single"/>
        </w:rPr>
      </w:pPr>
      <w:r w:rsidRPr="00FF7CB3">
        <w:rPr>
          <w:rFonts w:ascii="Times New Roman" w:hAnsi="Times New Roman" w:cs="Times New Roman"/>
          <w:sz w:val="24"/>
          <w:u w:val="single"/>
        </w:rPr>
        <w:t xml:space="preserve">Zákon o návykových látkách </w:t>
      </w:r>
    </w:p>
    <w:p w14:paraId="66869EBF" w14:textId="77777777" w:rsidR="000A77C2" w:rsidRPr="00FF7CB3" w:rsidRDefault="000A77C2" w:rsidP="000A77C2">
      <w:pPr>
        <w:pStyle w:val="DTlotextu1"/>
        <w:widowControl w:val="0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 w:rsidRPr="00FF7CB3">
        <w:rPr>
          <w:rFonts w:ascii="Times New Roman" w:hAnsi="Times New Roman" w:cs="Times New Roman"/>
          <w:sz w:val="24"/>
        </w:rPr>
        <w:t>Současné kompetence orgánů Celní správy ČR ve vztahu k ohlašovací povinnosti osoby pěstující mák setý nebo rostliny technického konopí, a to včetně vedení řízení o uložení sankce za nesplnění této povinnosti, by nově měl vykonávat Ústřední kontrolní a zkušební ústav zemědělský.</w:t>
      </w:r>
    </w:p>
    <w:p w14:paraId="55850224" w14:textId="77777777" w:rsidR="000A77C2" w:rsidRPr="00FF7CB3" w:rsidRDefault="000A77C2" w:rsidP="000A77C2">
      <w:pPr>
        <w:pStyle w:val="DTlotextu1"/>
        <w:widowControl w:val="0"/>
        <w:rPr>
          <w:rFonts w:ascii="Times New Roman" w:hAnsi="Times New Roman" w:cs="Times New Roman"/>
          <w:sz w:val="24"/>
          <w:u w:val="single"/>
        </w:rPr>
      </w:pPr>
      <w:r w:rsidRPr="00FF7CB3">
        <w:rPr>
          <w:rFonts w:ascii="Times New Roman" w:hAnsi="Times New Roman" w:cs="Times New Roman"/>
          <w:sz w:val="24"/>
          <w:u w:val="single"/>
        </w:rPr>
        <w:lastRenderedPageBreak/>
        <w:t xml:space="preserve">Zákon o Celní správě ČR a zákon o rybářství </w:t>
      </w:r>
    </w:p>
    <w:p w14:paraId="6AB00979" w14:textId="77777777" w:rsidR="000A77C2" w:rsidRPr="00FF7CB3" w:rsidRDefault="000A77C2" w:rsidP="000A77C2">
      <w:pPr>
        <w:pStyle w:val="DTlotextu1"/>
        <w:widowControl w:val="0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 w:rsidRPr="00FF7CB3">
        <w:rPr>
          <w:rFonts w:ascii="Times New Roman" w:hAnsi="Times New Roman" w:cs="Times New Roman"/>
          <w:sz w:val="24"/>
        </w:rPr>
        <w:t>Navrhuje se, aby současné kompetence orgánů Celní správy ČR v oblasti administrace postupu ověření osvědčení o úlovku nově vykonávalo Ministerstvo zemědělství.</w:t>
      </w:r>
    </w:p>
    <w:p w14:paraId="7E686475" w14:textId="77777777" w:rsidR="000A77C2" w:rsidRPr="00FF7CB3" w:rsidRDefault="000A77C2" w:rsidP="000A77C2">
      <w:pPr>
        <w:pStyle w:val="DTlotextu1"/>
        <w:widowControl w:val="0"/>
        <w:rPr>
          <w:rFonts w:ascii="Times New Roman" w:hAnsi="Times New Roman" w:cs="Times New Roman"/>
          <w:sz w:val="24"/>
          <w:u w:val="single"/>
        </w:rPr>
      </w:pPr>
      <w:r w:rsidRPr="00FF7CB3">
        <w:rPr>
          <w:rFonts w:ascii="Times New Roman" w:hAnsi="Times New Roman" w:cs="Times New Roman"/>
          <w:sz w:val="24"/>
          <w:u w:val="single"/>
        </w:rPr>
        <w:t>Zákon č. 165/2012 Sb. – oblast podporovaných zdrojů energie</w:t>
      </w:r>
    </w:p>
    <w:p w14:paraId="45E6878E" w14:textId="712979F0" w:rsidR="00965439" w:rsidRPr="00965439" w:rsidRDefault="00965439" w:rsidP="00965439">
      <w:pPr>
        <w:pStyle w:val="Odstavecseseznamem"/>
        <w:widowControl w:val="0"/>
        <w:numPr>
          <w:ilvl w:val="0"/>
          <w:numId w:val="9"/>
        </w:numPr>
        <w:jc w:val="both"/>
      </w:pPr>
      <w:r w:rsidRPr="00965439">
        <w:t>Navrhuje se, aby současné kompetence orgánů Celní správy ČR kontrolovat splnění povinnosti zajistit minimální množství biometanu v dopravě a povinnosti zajistit v</w:t>
      </w:r>
      <w:r>
        <w:t> </w:t>
      </w:r>
      <w:r w:rsidRPr="00965439">
        <w:t>dopravě minimální množství elektřiny vyrobené z obnovitelného zdroje energie, popřípadě sankcionovat nesplnění těchto povinností, nově vykonávala Státní energetická inspekce.</w:t>
      </w:r>
    </w:p>
    <w:p w14:paraId="6CA6ED26" w14:textId="77777777" w:rsidR="000A77C2" w:rsidRPr="00FF7CB3" w:rsidRDefault="000A77C2" w:rsidP="000A77C2">
      <w:pPr>
        <w:pStyle w:val="DTlotextu1"/>
        <w:widowControl w:val="0"/>
        <w:rPr>
          <w:rFonts w:ascii="Times New Roman" w:hAnsi="Times New Roman" w:cs="Times New Roman"/>
          <w:sz w:val="24"/>
          <w:u w:val="single"/>
        </w:rPr>
      </w:pPr>
      <w:r w:rsidRPr="00FF7CB3">
        <w:rPr>
          <w:rFonts w:ascii="Times New Roman" w:hAnsi="Times New Roman" w:cs="Times New Roman"/>
          <w:sz w:val="24"/>
          <w:u w:val="single"/>
        </w:rPr>
        <w:t>Zákon o odpadech</w:t>
      </w:r>
    </w:p>
    <w:p w14:paraId="5AE4BFD7" w14:textId="517FB635" w:rsidR="000A77C2" w:rsidRPr="00FF7CB3" w:rsidRDefault="000A77C2" w:rsidP="000A77C2">
      <w:pPr>
        <w:pStyle w:val="DTlotextu1"/>
        <w:widowControl w:val="0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 w:rsidRPr="00FF7CB3">
        <w:rPr>
          <w:rFonts w:ascii="Times New Roman" w:hAnsi="Times New Roman" w:cs="Times New Roman"/>
          <w:sz w:val="24"/>
        </w:rPr>
        <w:t>Při přeshraniční přepravě odpadů v rámci Evropské Unie se v případě zjištění této nelegální přeshraniční přepravy po zadržení odpadu celním úřadem navrhuje, aby kompetenci k dalšímu zadržování odpadu byla nově dána po</w:t>
      </w:r>
      <w:r>
        <w:rPr>
          <w:rFonts w:ascii="Times New Roman" w:hAnsi="Times New Roman" w:cs="Times New Roman"/>
          <w:sz w:val="24"/>
        </w:rPr>
        <w:t>uze kraj</w:t>
      </w:r>
      <w:r w:rsidR="00CB0A5C">
        <w:rPr>
          <w:rFonts w:ascii="Times New Roman" w:hAnsi="Times New Roman" w:cs="Times New Roman"/>
          <w:sz w:val="24"/>
        </w:rPr>
        <w:t>skému úřadu</w:t>
      </w:r>
      <w:r>
        <w:rPr>
          <w:rFonts w:ascii="Times New Roman" w:hAnsi="Times New Roman" w:cs="Times New Roman"/>
          <w:sz w:val="24"/>
        </w:rPr>
        <w:t>, který je působností na poli</w:t>
      </w:r>
      <w:r w:rsidRPr="00FF7CB3">
        <w:rPr>
          <w:rFonts w:ascii="Times New Roman" w:hAnsi="Times New Roman" w:cs="Times New Roman"/>
          <w:sz w:val="24"/>
        </w:rPr>
        <w:t xml:space="preserve"> skladování zadrženého odpadu vybaven již dnes.</w:t>
      </w:r>
    </w:p>
    <w:p w14:paraId="14A090D2" w14:textId="77777777" w:rsidR="000A77C2" w:rsidRPr="00FF7CB3" w:rsidRDefault="000A77C2" w:rsidP="000A77C2">
      <w:pPr>
        <w:pStyle w:val="DTlotextu1"/>
        <w:widowControl w:val="0"/>
        <w:rPr>
          <w:rFonts w:ascii="Times New Roman" w:hAnsi="Times New Roman" w:cs="Times New Roman"/>
          <w:sz w:val="24"/>
          <w:u w:val="single"/>
        </w:rPr>
      </w:pPr>
      <w:r w:rsidRPr="00FF7CB3">
        <w:rPr>
          <w:rFonts w:ascii="Times New Roman" w:hAnsi="Times New Roman" w:cs="Times New Roman"/>
          <w:sz w:val="24"/>
          <w:u w:val="single"/>
        </w:rPr>
        <w:t>Trestní řád</w:t>
      </w:r>
    </w:p>
    <w:p w14:paraId="6EE08979" w14:textId="77777777" w:rsidR="000A77C2" w:rsidRPr="00FF7CB3" w:rsidRDefault="000A77C2" w:rsidP="000A77C2">
      <w:pPr>
        <w:pStyle w:val="DTlotextu1"/>
        <w:widowControl w:val="0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 w:rsidRPr="00FF7CB3">
        <w:rPr>
          <w:rFonts w:ascii="Times New Roman" w:hAnsi="Times New Roman" w:cs="Times New Roman"/>
          <w:sz w:val="24"/>
        </w:rPr>
        <w:t>Navrhuje se z důvodu hospodárnosti, efektivity a posílení právní jistoty rozšíření kompetence k prověřování skutečností, zda byl spáchán trestný čin legalizace výnosů z trestné činnosti (§ 216 trestního zákoníku) a legalizace výnosů z trestné činnosti z nedbalosti (§ 217 trestního zákoníku), a to výhradně v situaci, kdy zdrojovým trestným činem je některý z trestných činů, k jehož prověřování je pověřený celní orgán již dnes příslušný.</w:t>
      </w:r>
    </w:p>
    <w:p w14:paraId="3706E836" w14:textId="77777777" w:rsidR="000A77C2" w:rsidRPr="006C0272" w:rsidRDefault="000A77C2" w:rsidP="000A77C2">
      <w:pPr>
        <w:pStyle w:val="DTlotextu1"/>
        <w:widowControl w:val="0"/>
        <w:rPr>
          <w:rFonts w:ascii="Times New Roman" w:hAnsi="Times New Roman" w:cs="Times New Roman"/>
          <w:b/>
          <w:sz w:val="24"/>
        </w:rPr>
      </w:pPr>
      <w:r w:rsidRPr="006C0272">
        <w:rPr>
          <w:rFonts w:ascii="Times New Roman" w:hAnsi="Times New Roman" w:cs="Times New Roman"/>
          <w:b/>
          <w:sz w:val="24"/>
        </w:rPr>
        <w:t>Novela daňového řádu</w:t>
      </w:r>
    </w:p>
    <w:p w14:paraId="1F071FD5" w14:textId="77777777" w:rsidR="000A77C2" w:rsidRPr="00E42003" w:rsidRDefault="000A77C2" w:rsidP="000A77C2">
      <w:pPr>
        <w:pStyle w:val="DTlotextu1"/>
        <w:widowControl w:val="0"/>
        <w:rPr>
          <w:rFonts w:ascii="Times New Roman" w:hAnsi="Times New Roman" w:cs="Times New Roman"/>
          <w:sz w:val="24"/>
        </w:rPr>
      </w:pPr>
      <w:r w:rsidRPr="00FF7CB3">
        <w:rPr>
          <w:rFonts w:ascii="Times New Roman" w:hAnsi="Times New Roman" w:cs="Times New Roman"/>
          <w:sz w:val="24"/>
        </w:rPr>
        <w:t xml:space="preserve">Významnou část návrhu zákona tvoří novela daňového řádu tvořená souborem dílčích změn, </w:t>
      </w:r>
      <w:r>
        <w:rPr>
          <w:rFonts w:ascii="Times New Roman" w:hAnsi="Times New Roman" w:cs="Times New Roman"/>
          <w:sz w:val="24"/>
        </w:rPr>
        <w:t>které</w:t>
      </w:r>
      <w:r w:rsidRPr="00FF7CB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z části </w:t>
      </w:r>
      <w:r w:rsidRPr="00FF7CB3">
        <w:rPr>
          <w:rFonts w:ascii="Times New Roman" w:hAnsi="Times New Roman" w:cs="Times New Roman"/>
          <w:sz w:val="24"/>
        </w:rPr>
        <w:t>bezprostředn</w:t>
      </w:r>
      <w:r>
        <w:rPr>
          <w:rFonts w:ascii="Times New Roman" w:hAnsi="Times New Roman" w:cs="Times New Roman"/>
          <w:sz w:val="24"/>
        </w:rPr>
        <w:t>ě</w:t>
      </w:r>
      <w:r w:rsidRPr="00FF7CB3">
        <w:rPr>
          <w:rFonts w:ascii="Times New Roman" w:hAnsi="Times New Roman" w:cs="Times New Roman"/>
          <w:sz w:val="24"/>
        </w:rPr>
        <w:t xml:space="preserve"> souvis</w:t>
      </w:r>
      <w:r>
        <w:rPr>
          <w:rFonts w:ascii="Times New Roman" w:hAnsi="Times New Roman" w:cs="Times New Roman"/>
          <w:sz w:val="24"/>
        </w:rPr>
        <w:t>ejí</w:t>
      </w:r>
      <w:r w:rsidRPr="00FF7CB3">
        <w:rPr>
          <w:rFonts w:ascii="Times New Roman" w:hAnsi="Times New Roman" w:cs="Times New Roman"/>
          <w:sz w:val="24"/>
        </w:rPr>
        <w:t xml:space="preserve"> s reformou Celní správy ČR (např. </w:t>
      </w:r>
      <w:r>
        <w:rPr>
          <w:rFonts w:ascii="Times New Roman" w:hAnsi="Times New Roman" w:cs="Times New Roman"/>
          <w:sz w:val="24"/>
        </w:rPr>
        <w:t>oblast</w:t>
      </w:r>
      <w:r w:rsidRPr="00FF7CB3">
        <w:rPr>
          <w:rFonts w:ascii="Times New Roman" w:hAnsi="Times New Roman" w:cs="Times New Roman"/>
          <w:sz w:val="24"/>
        </w:rPr>
        <w:t xml:space="preserve"> dělené správy)</w:t>
      </w:r>
      <w:r>
        <w:rPr>
          <w:rFonts w:ascii="Times New Roman" w:hAnsi="Times New Roman" w:cs="Times New Roman"/>
          <w:sz w:val="24"/>
        </w:rPr>
        <w:t xml:space="preserve"> a z části představují </w:t>
      </w:r>
      <w:r w:rsidRPr="00FF7CB3">
        <w:rPr>
          <w:rFonts w:ascii="Times New Roman" w:hAnsi="Times New Roman" w:cs="Times New Roman"/>
          <w:sz w:val="24"/>
        </w:rPr>
        <w:t>reakc</w:t>
      </w:r>
      <w:r>
        <w:rPr>
          <w:rFonts w:ascii="Times New Roman" w:hAnsi="Times New Roman" w:cs="Times New Roman"/>
          <w:sz w:val="24"/>
        </w:rPr>
        <w:t>i</w:t>
      </w:r>
      <w:r w:rsidRPr="00FF7CB3">
        <w:rPr>
          <w:rFonts w:ascii="Times New Roman" w:hAnsi="Times New Roman" w:cs="Times New Roman"/>
          <w:sz w:val="24"/>
        </w:rPr>
        <w:t xml:space="preserve"> na vývoj v navazujících oblastech práva (např. oblast daňové exekuce),</w:t>
      </w:r>
      <w:r>
        <w:rPr>
          <w:rFonts w:ascii="Times New Roman" w:hAnsi="Times New Roman" w:cs="Times New Roman"/>
          <w:sz w:val="24"/>
        </w:rPr>
        <w:t xml:space="preserve"> </w:t>
      </w:r>
      <w:r w:rsidRPr="00FF7CB3">
        <w:rPr>
          <w:rFonts w:ascii="Times New Roman" w:hAnsi="Times New Roman" w:cs="Times New Roman"/>
          <w:sz w:val="24"/>
        </w:rPr>
        <w:t>reakc</w:t>
      </w:r>
      <w:r>
        <w:rPr>
          <w:rFonts w:ascii="Times New Roman" w:hAnsi="Times New Roman" w:cs="Times New Roman"/>
          <w:sz w:val="24"/>
        </w:rPr>
        <w:t>i</w:t>
      </w:r>
      <w:r w:rsidRPr="00FF7CB3">
        <w:rPr>
          <w:rFonts w:ascii="Times New Roman" w:hAnsi="Times New Roman" w:cs="Times New Roman"/>
          <w:sz w:val="24"/>
        </w:rPr>
        <w:t xml:space="preserve"> na judikaturu v různých oblastech</w:t>
      </w:r>
      <w:r>
        <w:rPr>
          <w:rFonts w:ascii="Times New Roman" w:hAnsi="Times New Roman" w:cs="Times New Roman"/>
          <w:sz w:val="24"/>
        </w:rPr>
        <w:t xml:space="preserve"> či </w:t>
      </w:r>
      <w:r w:rsidRPr="00E42003">
        <w:rPr>
          <w:rFonts w:ascii="Times New Roman" w:hAnsi="Times New Roman" w:cs="Times New Roman"/>
          <w:sz w:val="24"/>
        </w:rPr>
        <w:t>reakc</w:t>
      </w:r>
      <w:r>
        <w:rPr>
          <w:rFonts w:ascii="Times New Roman" w:hAnsi="Times New Roman" w:cs="Times New Roman"/>
          <w:sz w:val="24"/>
        </w:rPr>
        <w:t>i</w:t>
      </w:r>
      <w:r w:rsidRPr="00E42003">
        <w:rPr>
          <w:rFonts w:ascii="Times New Roman" w:hAnsi="Times New Roman" w:cs="Times New Roman"/>
          <w:sz w:val="24"/>
        </w:rPr>
        <w:t xml:space="preserve"> na řadu dílčích podnětů z aplikační praxe</w:t>
      </w:r>
      <w:r>
        <w:rPr>
          <w:rFonts w:ascii="Times New Roman" w:hAnsi="Times New Roman" w:cs="Times New Roman"/>
          <w:sz w:val="24"/>
        </w:rPr>
        <w:t>. Jako významnější změny lze uvést:</w:t>
      </w:r>
      <w:r w:rsidRPr="00E42003">
        <w:rPr>
          <w:rFonts w:ascii="Times New Roman" w:hAnsi="Times New Roman" w:cs="Times New Roman"/>
          <w:sz w:val="24"/>
        </w:rPr>
        <w:t xml:space="preserve"> </w:t>
      </w:r>
    </w:p>
    <w:p w14:paraId="4AFFDAF1" w14:textId="77777777" w:rsidR="000D3AC9" w:rsidRPr="003A5BBD" w:rsidRDefault="000D3AC9" w:rsidP="000D3AC9">
      <w:pPr>
        <w:pStyle w:val="Odstavecseseznamem"/>
        <w:widowControl w:val="0"/>
        <w:numPr>
          <w:ilvl w:val="0"/>
          <w:numId w:val="10"/>
        </w:numPr>
        <w:jc w:val="both"/>
      </w:pPr>
      <w:r w:rsidRPr="00C034B0">
        <w:t xml:space="preserve">změny v oblasti doručování </w:t>
      </w:r>
      <w:r>
        <w:t xml:space="preserve">– </w:t>
      </w:r>
      <w:r w:rsidRPr="00C034B0">
        <w:t>řešení kolizních situací v případě, kdy adresát má více typů datových schránek</w:t>
      </w:r>
      <w:r>
        <w:t xml:space="preserve">; </w:t>
      </w:r>
      <w:r w:rsidRPr="003A5BBD">
        <w:t>zavedení možnosti volby daňového subjektu, do které datové schránky má být doručováno, v případě více datových schránek jedné osoby</w:t>
      </w:r>
      <w:r>
        <w:t xml:space="preserve">; </w:t>
      </w:r>
      <w:r w:rsidRPr="003A5BBD">
        <w:t>zefektivnění doručování do ciziny,</w:t>
      </w:r>
    </w:p>
    <w:p w14:paraId="5D259421" w14:textId="6BD7EF09" w:rsidR="000A77C2" w:rsidRPr="00C034B0" w:rsidRDefault="000A77C2" w:rsidP="000A77C2">
      <w:pPr>
        <w:pStyle w:val="DTlotextu1"/>
        <w:widowControl w:val="0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 w:rsidRPr="00C034B0">
        <w:rPr>
          <w:rFonts w:ascii="Times New Roman" w:hAnsi="Times New Roman" w:cs="Times New Roman"/>
          <w:sz w:val="24"/>
        </w:rPr>
        <w:t xml:space="preserve">změny v oblasti činění podání </w:t>
      </w:r>
      <w:r>
        <w:rPr>
          <w:rFonts w:ascii="Times New Roman" w:hAnsi="Times New Roman" w:cs="Times New Roman"/>
          <w:sz w:val="24"/>
        </w:rPr>
        <w:t xml:space="preserve">– </w:t>
      </w:r>
      <w:r w:rsidRPr="00C034B0">
        <w:rPr>
          <w:rFonts w:ascii="Times New Roman" w:hAnsi="Times New Roman" w:cs="Times New Roman"/>
          <w:sz w:val="24"/>
        </w:rPr>
        <w:t>možnost omezit podání na e-mailovou adresu správce daně s ohledem na kybernetickou bezpečnost i snazší spravovatelnost;</w:t>
      </w:r>
      <w:r>
        <w:rPr>
          <w:rFonts w:ascii="Times New Roman" w:hAnsi="Times New Roman" w:cs="Times New Roman"/>
          <w:sz w:val="24"/>
        </w:rPr>
        <w:t xml:space="preserve"> </w:t>
      </w:r>
      <w:r w:rsidRPr="00C034B0">
        <w:rPr>
          <w:rFonts w:ascii="Times New Roman" w:hAnsi="Times New Roman" w:cs="Times New Roman"/>
          <w:sz w:val="24"/>
        </w:rPr>
        <w:t>možnost u</w:t>
      </w:r>
      <w:r>
        <w:rPr>
          <w:rFonts w:ascii="Times New Roman" w:hAnsi="Times New Roman" w:cs="Times New Roman"/>
          <w:sz w:val="24"/>
        </w:rPr>
        <w:t> </w:t>
      </w:r>
      <w:r w:rsidRPr="00C034B0">
        <w:rPr>
          <w:rFonts w:ascii="Times New Roman" w:hAnsi="Times New Roman" w:cs="Times New Roman"/>
          <w:sz w:val="24"/>
        </w:rPr>
        <w:t xml:space="preserve">vybraných podání stanovit méně zaručenou formu autorizace elektronického podání – tento způsob autorizace byl </w:t>
      </w:r>
      <w:r w:rsidR="000D3AC9">
        <w:rPr>
          <w:rFonts w:ascii="Times New Roman" w:hAnsi="Times New Roman" w:cs="Times New Roman"/>
          <w:sz w:val="24"/>
        </w:rPr>
        <w:t xml:space="preserve">v </w:t>
      </w:r>
      <w:r w:rsidRPr="00C034B0">
        <w:rPr>
          <w:rFonts w:ascii="Times New Roman" w:hAnsi="Times New Roman" w:cs="Times New Roman"/>
          <w:sz w:val="24"/>
        </w:rPr>
        <w:t>minulosti úspěšně využit např. u žádostí o kompenzační bonus v rámci podpor v období epidemie covid</w:t>
      </w:r>
      <w:r w:rsidRPr="00C034B0">
        <w:rPr>
          <w:rFonts w:ascii="Times New Roman" w:hAnsi="Times New Roman" w:cs="Times New Roman"/>
          <w:sz w:val="24"/>
        </w:rPr>
        <w:noBreakHyphen/>
        <w:t>19</w:t>
      </w:r>
      <w:r>
        <w:rPr>
          <w:rFonts w:ascii="Times New Roman" w:hAnsi="Times New Roman" w:cs="Times New Roman"/>
          <w:sz w:val="24"/>
        </w:rPr>
        <w:t>,</w:t>
      </w:r>
    </w:p>
    <w:p w14:paraId="05B09D9E" w14:textId="77777777" w:rsidR="000A77C2" w:rsidRPr="00C034B0" w:rsidRDefault="000A77C2" w:rsidP="000A77C2">
      <w:pPr>
        <w:pStyle w:val="DTlotextu1"/>
        <w:widowControl w:val="0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 w:rsidRPr="00C034B0">
        <w:rPr>
          <w:rFonts w:ascii="Times New Roman" w:hAnsi="Times New Roman" w:cs="Times New Roman"/>
          <w:sz w:val="24"/>
        </w:rPr>
        <w:t xml:space="preserve">vyjasnění pojmu struktura formulářového podání </w:t>
      </w:r>
      <w:r>
        <w:rPr>
          <w:rFonts w:ascii="Times New Roman" w:hAnsi="Times New Roman" w:cs="Times New Roman"/>
          <w:sz w:val="24"/>
        </w:rPr>
        <w:t xml:space="preserve">– </w:t>
      </w:r>
      <w:r w:rsidRPr="00C034B0">
        <w:rPr>
          <w:rFonts w:ascii="Times New Roman" w:hAnsi="Times New Roman" w:cs="Times New Roman"/>
          <w:sz w:val="24"/>
        </w:rPr>
        <w:t>reakce na vývoj judikatury v této oblasti spočívající v rozlišení na obsahovou strukturu (stanovenou vyhláškou Ministerstva financí) a datovou strukturu (určenou a zveřejněnou správcem daně),</w:t>
      </w:r>
    </w:p>
    <w:p w14:paraId="639B71E4" w14:textId="77777777" w:rsidR="000A77C2" w:rsidRPr="00C034B0" w:rsidRDefault="000A77C2" w:rsidP="000A77C2">
      <w:pPr>
        <w:pStyle w:val="DTlotextu1"/>
        <w:widowControl w:val="0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 w:rsidRPr="00C034B0">
        <w:rPr>
          <w:rFonts w:ascii="Times New Roman" w:hAnsi="Times New Roman" w:cs="Times New Roman"/>
          <w:sz w:val="24"/>
        </w:rPr>
        <w:t xml:space="preserve">změny v oblasti dělené správy </w:t>
      </w:r>
      <w:r>
        <w:rPr>
          <w:rFonts w:ascii="Times New Roman" w:hAnsi="Times New Roman" w:cs="Times New Roman"/>
          <w:sz w:val="24"/>
        </w:rPr>
        <w:t>–</w:t>
      </w:r>
      <w:r w:rsidRPr="00C034B0">
        <w:rPr>
          <w:rFonts w:ascii="Times New Roman" w:hAnsi="Times New Roman" w:cs="Times New Roman"/>
          <w:sz w:val="24"/>
        </w:rPr>
        <w:t xml:space="preserve"> možnost dožádat celní úřad o</w:t>
      </w:r>
      <w:r>
        <w:rPr>
          <w:rFonts w:ascii="Times New Roman" w:hAnsi="Times New Roman" w:cs="Times New Roman"/>
          <w:sz w:val="24"/>
        </w:rPr>
        <w:t> </w:t>
      </w:r>
      <w:r w:rsidRPr="00C034B0">
        <w:rPr>
          <w:rFonts w:ascii="Times New Roman" w:hAnsi="Times New Roman" w:cs="Times New Roman"/>
          <w:sz w:val="24"/>
        </w:rPr>
        <w:t>vymáhání daně, poplatku či jiného obdobného peněžitého plnění (využitelné např. u místních poplatků);</w:t>
      </w:r>
      <w:r>
        <w:rPr>
          <w:rFonts w:ascii="Times New Roman" w:hAnsi="Times New Roman" w:cs="Times New Roman"/>
          <w:sz w:val="24"/>
        </w:rPr>
        <w:t xml:space="preserve"> </w:t>
      </w:r>
      <w:r w:rsidRPr="00C034B0">
        <w:rPr>
          <w:rFonts w:ascii="Times New Roman" w:hAnsi="Times New Roman" w:cs="Times New Roman"/>
          <w:sz w:val="24"/>
        </w:rPr>
        <w:t xml:space="preserve">precizace procesních pravidel ve vztahu k žádostem o výkon správy placení </w:t>
      </w:r>
      <w:r>
        <w:rPr>
          <w:rFonts w:ascii="Times New Roman" w:hAnsi="Times New Roman" w:cs="Times New Roman"/>
          <w:sz w:val="24"/>
        </w:rPr>
        <w:t>celním úřadem</w:t>
      </w:r>
      <w:r w:rsidRPr="00C034B0">
        <w:rPr>
          <w:rFonts w:ascii="Times New Roman" w:hAnsi="Times New Roman" w:cs="Times New Roman"/>
          <w:sz w:val="24"/>
        </w:rPr>
        <w:t>,</w:t>
      </w:r>
    </w:p>
    <w:p w14:paraId="5D6D1A35" w14:textId="0C1F9DA1" w:rsidR="000A77C2" w:rsidRPr="00C034B0" w:rsidRDefault="000A77C2" w:rsidP="000A77C2">
      <w:pPr>
        <w:pStyle w:val="DTlotextu1"/>
        <w:widowControl w:val="0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 w:rsidRPr="00C034B0">
        <w:rPr>
          <w:rFonts w:ascii="Times New Roman" w:hAnsi="Times New Roman" w:cs="Times New Roman"/>
          <w:sz w:val="24"/>
        </w:rPr>
        <w:t xml:space="preserve">změny v oblasti daňové exekuce </w:t>
      </w:r>
      <w:r>
        <w:rPr>
          <w:rFonts w:ascii="Times New Roman" w:hAnsi="Times New Roman" w:cs="Times New Roman"/>
          <w:sz w:val="24"/>
        </w:rPr>
        <w:t>–</w:t>
      </w:r>
      <w:r w:rsidRPr="00C034B0">
        <w:rPr>
          <w:rFonts w:ascii="Times New Roman" w:hAnsi="Times New Roman" w:cs="Times New Roman"/>
          <w:sz w:val="24"/>
        </w:rPr>
        <w:t xml:space="preserve"> </w:t>
      </w:r>
      <w:r w:rsidR="00444F58">
        <w:rPr>
          <w:rFonts w:ascii="Times New Roman" w:hAnsi="Times New Roman" w:cs="Times New Roman"/>
          <w:sz w:val="24"/>
        </w:rPr>
        <w:t xml:space="preserve">precizace </w:t>
      </w:r>
      <w:r w:rsidRPr="00C034B0">
        <w:rPr>
          <w:rFonts w:ascii="Times New Roman" w:hAnsi="Times New Roman" w:cs="Times New Roman"/>
          <w:sz w:val="24"/>
        </w:rPr>
        <w:t>vztahu k subsidiárnímu použití občanského soudního řádu;</w:t>
      </w:r>
      <w:r>
        <w:rPr>
          <w:rFonts w:ascii="Times New Roman" w:hAnsi="Times New Roman" w:cs="Times New Roman"/>
          <w:sz w:val="24"/>
        </w:rPr>
        <w:t xml:space="preserve"> </w:t>
      </w:r>
      <w:r w:rsidRPr="00C034B0">
        <w:rPr>
          <w:rFonts w:ascii="Times New Roman" w:hAnsi="Times New Roman" w:cs="Times New Roman"/>
          <w:sz w:val="24"/>
        </w:rPr>
        <w:t>implementace nových institutů (např. předražek, soupis podle evidence, chráněný účet či exekuce virtuálních aktiv),</w:t>
      </w:r>
    </w:p>
    <w:p w14:paraId="3D93500D" w14:textId="77777777" w:rsidR="000A77C2" w:rsidRPr="00C034B0" w:rsidRDefault="000A77C2" w:rsidP="000A77C2">
      <w:pPr>
        <w:pStyle w:val="DTlotextu1"/>
        <w:widowControl w:val="0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 w:rsidRPr="00C034B0">
        <w:rPr>
          <w:rFonts w:ascii="Times New Roman" w:hAnsi="Times New Roman" w:cs="Times New Roman"/>
          <w:sz w:val="24"/>
        </w:rPr>
        <w:lastRenderedPageBreak/>
        <w:t xml:space="preserve">změny v oblasti úroků a penále </w:t>
      </w:r>
      <w:r>
        <w:rPr>
          <w:rFonts w:ascii="Times New Roman" w:hAnsi="Times New Roman" w:cs="Times New Roman"/>
          <w:sz w:val="24"/>
        </w:rPr>
        <w:t>–</w:t>
      </w:r>
      <w:r w:rsidRPr="00C034B0">
        <w:rPr>
          <w:rFonts w:ascii="Times New Roman" w:hAnsi="Times New Roman" w:cs="Times New Roman"/>
          <w:sz w:val="24"/>
        </w:rPr>
        <w:t xml:space="preserve"> vyloučení anatocismu (vznik „úroku z úroku“) jako obecné pravidlo pro všechny úroky; rozšíření možnosti prominout penále – v současné době lze individuálně prominout maximálně 75 % penále, zatímco nově bude možné jej prominout i zcela,</w:t>
      </w:r>
    </w:p>
    <w:p w14:paraId="5772D2AC" w14:textId="77777777" w:rsidR="000A77C2" w:rsidRPr="00C034B0" w:rsidRDefault="000A77C2" w:rsidP="000A77C2">
      <w:pPr>
        <w:pStyle w:val="DTlotextu1"/>
        <w:widowControl w:val="0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 w:rsidRPr="00C034B0">
        <w:rPr>
          <w:rFonts w:ascii="Times New Roman" w:hAnsi="Times New Roman" w:cs="Times New Roman"/>
          <w:sz w:val="24"/>
        </w:rPr>
        <w:t>nová koncepce institutu hromadného prominutí nebo posečkání daně nebo jejího příslušenství</w:t>
      </w:r>
      <w:r>
        <w:rPr>
          <w:rFonts w:ascii="Times New Roman" w:hAnsi="Times New Roman" w:cs="Times New Roman"/>
          <w:sz w:val="24"/>
        </w:rPr>
        <w:t xml:space="preserve">, kdy </w:t>
      </w:r>
      <w:r w:rsidRPr="00C034B0">
        <w:rPr>
          <w:rFonts w:ascii="Times New Roman" w:hAnsi="Times New Roman" w:cs="Times New Roman"/>
          <w:sz w:val="24"/>
        </w:rPr>
        <w:t>namísto stávajícího rozhodnutí ministra financí bude realizováno formou nařízení vlády,</w:t>
      </w:r>
    </w:p>
    <w:p w14:paraId="6B08E30E" w14:textId="77777777" w:rsidR="000A77C2" w:rsidRPr="009C2371" w:rsidRDefault="000A77C2" w:rsidP="000A77C2">
      <w:pPr>
        <w:pStyle w:val="DTlotextu1"/>
        <w:widowControl w:val="0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 w:rsidRPr="009C2371">
        <w:rPr>
          <w:rFonts w:ascii="Times New Roman" w:hAnsi="Times New Roman" w:cs="Times New Roman"/>
          <w:sz w:val="24"/>
        </w:rPr>
        <w:t>výkon jiné působnosti, než je správa peněžitého plnění, postupem podle daňového řádu – explicitní potvrzení možnosti využívat daňový řád i na „nedaňové“ agendy, které se řeší zpravidla v souběhu s agendami daňovými</w:t>
      </w:r>
      <w:r>
        <w:rPr>
          <w:rFonts w:ascii="Times New Roman" w:hAnsi="Times New Roman" w:cs="Times New Roman"/>
          <w:sz w:val="24"/>
        </w:rPr>
        <w:t xml:space="preserve"> </w:t>
      </w:r>
      <w:r w:rsidRPr="009C2371">
        <w:rPr>
          <w:rFonts w:ascii="Times New Roman" w:hAnsi="Times New Roman" w:cs="Times New Roman"/>
          <w:sz w:val="24"/>
        </w:rPr>
        <w:t>(vyskytuje se v oblasti působnosti orgánů Celní správy ČR či v rámci návrhu nového zákon o účetnictví)</w:t>
      </w:r>
      <w:r>
        <w:rPr>
          <w:rFonts w:ascii="Times New Roman" w:hAnsi="Times New Roman" w:cs="Times New Roman"/>
          <w:sz w:val="24"/>
        </w:rPr>
        <w:t>.</w:t>
      </w:r>
    </w:p>
    <w:p w14:paraId="4EFB705E" w14:textId="77777777" w:rsidR="000A77C2" w:rsidRPr="006C0272" w:rsidRDefault="000A77C2" w:rsidP="000A77C2">
      <w:pPr>
        <w:pStyle w:val="DTlotextu1"/>
        <w:widowControl w:val="0"/>
        <w:rPr>
          <w:rFonts w:ascii="Times New Roman" w:hAnsi="Times New Roman" w:cs="Times New Roman"/>
          <w:b/>
          <w:sz w:val="24"/>
        </w:rPr>
      </w:pPr>
      <w:r w:rsidRPr="006C0272">
        <w:rPr>
          <w:rFonts w:ascii="Times New Roman" w:hAnsi="Times New Roman" w:cs="Times New Roman"/>
          <w:b/>
          <w:sz w:val="24"/>
        </w:rPr>
        <w:t xml:space="preserve">Novelizace dalších souvisejících zákonů </w:t>
      </w:r>
    </w:p>
    <w:p w14:paraId="1F12AFBA" w14:textId="77777777" w:rsidR="000A77C2" w:rsidRPr="00FF7CB3" w:rsidRDefault="000A77C2" w:rsidP="000A77C2">
      <w:pPr>
        <w:pStyle w:val="DTlotextu1"/>
        <w:widowControl w:val="0"/>
        <w:rPr>
          <w:rFonts w:ascii="Times New Roman" w:hAnsi="Times New Roman" w:cs="Times New Roman"/>
          <w:sz w:val="24"/>
        </w:rPr>
      </w:pPr>
      <w:r w:rsidRPr="00FF7CB3">
        <w:rPr>
          <w:rFonts w:ascii="Times New Roman" w:hAnsi="Times New Roman" w:cs="Times New Roman"/>
          <w:sz w:val="24"/>
        </w:rPr>
        <w:t>Návrh zákona dále zahrnuje několik dílčích souvisejících novel, které byly do materiálu zařazeny zejména s ohledem na návaznost na konsolidační balíček, či s ohledem na snahu vyhnout se paralelnímu projednávání v legislativním procesu více novel jednoho zákona. Jako příklad lze uvést následující</w:t>
      </w:r>
      <w:r>
        <w:rPr>
          <w:rFonts w:ascii="Times New Roman" w:hAnsi="Times New Roman" w:cs="Times New Roman"/>
          <w:sz w:val="24"/>
        </w:rPr>
        <w:t>:</w:t>
      </w:r>
      <w:r w:rsidRPr="00FF7CB3">
        <w:rPr>
          <w:rFonts w:ascii="Times New Roman" w:hAnsi="Times New Roman" w:cs="Times New Roman"/>
          <w:sz w:val="24"/>
        </w:rPr>
        <w:t xml:space="preserve"> </w:t>
      </w:r>
    </w:p>
    <w:p w14:paraId="2AEC236D" w14:textId="77777777" w:rsidR="000A77C2" w:rsidRPr="00FF7CB3" w:rsidRDefault="000A77C2" w:rsidP="000A77C2">
      <w:pPr>
        <w:pStyle w:val="DTlotextu1"/>
        <w:widowControl w:val="0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</w:t>
      </w:r>
      <w:r w:rsidRPr="00FF7CB3">
        <w:rPr>
          <w:rFonts w:ascii="Times New Roman" w:hAnsi="Times New Roman" w:cs="Times New Roman"/>
          <w:sz w:val="24"/>
        </w:rPr>
        <w:t>ovela zákona č. 594/2004 Sb. – problematika kontroly vývozu, přepravy, zprostředkování a tranzitu zboží dvojího užití</w:t>
      </w:r>
      <w:r>
        <w:rPr>
          <w:rFonts w:ascii="Times New Roman" w:hAnsi="Times New Roman" w:cs="Times New Roman"/>
          <w:sz w:val="24"/>
        </w:rPr>
        <w:t xml:space="preserve"> – změny usilují o formální adaptaci na příslušné evropské nařízení,</w:t>
      </w:r>
    </w:p>
    <w:p w14:paraId="4017D08F" w14:textId="77777777" w:rsidR="000A77C2" w:rsidRPr="00E42003" w:rsidRDefault="000A77C2" w:rsidP="000A77C2">
      <w:pPr>
        <w:pStyle w:val="DTlotextu1"/>
        <w:widowControl w:val="0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</w:t>
      </w:r>
      <w:r w:rsidRPr="00E42003">
        <w:rPr>
          <w:rFonts w:ascii="Times New Roman" w:hAnsi="Times New Roman" w:cs="Times New Roman"/>
          <w:sz w:val="24"/>
        </w:rPr>
        <w:t xml:space="preserve">ovela zákona o dani silniční </w:t>
      </w:r>
      <w:r>
        <w:rPr>
          <w:rFonts w:ascii="Times New Roman" w:hAnsi="Times New Roman" w:cs="Times New Roman"/>
          <w:sz w:val="24"/>
        </w:rPr>
        <w:t>–</w:t>
      </w:r>
      <w:r w:rsidRPr="00E42003">
        <w:rPr>
          <w:rFonts w:ascii="Times New Roman" w:hAnsi="Times New Roman" w:cs="Times New Roman"/>
          <w:sz w:val="24"/>
        </w:rPr>
        <w:t xml:space="preserve"> navrhuje se úprava sazeb daně tak, aby zohledňovaly vzduchové odpružení a jeho ekvivalenty, které mohou mít v souladu se </w:t>
      </w:r>
      <w:r>
        <w:rPr>
          <w:rFonts w:ascii="Times New Roman" w:hAnsi="Times New Roman" w:cs="Times New Roman"/>
          <w:sz w:val="24"/>
        </w:rPr>
        <w:t>evropskou legislativou</w:t>
      </w:r>
      <w:r w:rsidRPr="00E42003">
        <w:rPr>
          <w:rFonts w:ascii="Times New Roman" w:hAnsi="Times New Roman" w:cs="Times New Roman"/>
          <w:sz w:val="24"/>
        </w:rPr>
        <w:t xml:space="preserve"> nižší zdanění, či úprava slevy za kombinovanou dopravu tak, aby přesněji odpovídala evropské </w:t>
      </w:r>
      <w:r>
        <w:rPr>
          <w:rFonts w:ascii="Times New Roman" w:hAnsi="Times New Roman" w:cs="Times New Roman"/>
          <w:sz w:val="24"/>
        </w:rPr>
        <w:t>legislativě</w:t>
      </w:r>
      <w:r w:rsidRPr="00E42003">
        <w:rPr>
          <w:rFonts w:ascii="Times New Roman" w:hAnsi="Times New Roman" w:cs="Times New Roman"/>
          <w:sz w:val="24"/>
        </w:rPr>
        <w:t>,</w:t>
      </w:r>
    </w:p>
    <w:p w14:paraId="6CA8CE1F" w14:textId="77777777" w:rsidR="000A77C2" w:rsidRPr="00E42003" w:rsidRDefault="000A77C2" w:rsidP="000A77C2">
      <w:pPr>
        <w:pStyle w:val="DTlotextu1"/>
        <w:widowControl w:val="0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</w:t>
      </w:r>
      <w:r w:rsidRPr="00E42003">
        <w:rPr>
          <w:rFonts w:ascii="Times New Roman" w:hAnsi="Times New Roman" w:cs="Times New Roman"/>
          <w:sz w:val="24"/>
        </w:rPr>
        <w:t>ovela zákona č. 69/2010 Sb. – problematika vlastnictví letiště Praha/Ruzyně</w:t>
      </w:r>
      <w:r>
        <w:rPr>
          <w:rFonts w:ascii="Times New Roman" w:hAnsi="Times New Roman" w:cs="Times New Roman"/>
          <w:sz w:val="24"/>
        </w:rPr>
        <w:t xml:space="preserve"> – </w:t>
      </w:r>
      <w:r w:rsidRPr="00E42003">
        <w:rPr>
          <w:rFonts w:ascii="Times New Roman" w:hAnsi="Times New Roman" w:cs="Times New Roman"/>
          <w:sz w:val="24"/>
        </w:rPr>
        <w:t>navrhuje se bližší vymezení území letiště Praha/Ruzyně, přizpůsobení právní úpravy novému občanskému zákoníku či úprava předkupního práva ve prospěch státu a jím vlastněných právnických osob.</w:t>
      </w:r>
    </w:p>
    <w:p w14:paraId="22F862BD" w14:textId="77777777" w:rsidR="000A77C2" w:rsidRDefault="000A77C2" w:rsidP="000A77C2">
      <w:pPr>
        <w:spacing w:after="120"/>
        <w:jc w:val="both"/>
      </w:pPr>
      <w:r w:rsidRPr="00EE7A90">
        <w:t>Nabytí účinnosti návrhu zákona jako celku se předpokládá dnem 1. července 2025 s tím, že</w:t>
      </w:r>
      <w:r>
        <w:t> </w:t>
      </w:r>
      <w:r w:rsidRPr="00EE7A90">
        <w:t>vybraná ustanovení by měla nabýt účinnosti k 1. lednu 2026.</w:t>
      </w:r>
    </w:p>
    <w:p w14:paraId="2DF0C0A8" w14:textId="77777777" w:rsidR="000A77C2" w:rsidRDefault="000A77C2" w:rsidP="000A77C2">
      <w:pPr>
        <w:pStyle w:val="DTlotextu1"/>
        <w:widowControl w:val="0"/>
        <w:rPr>
          <w:rFonts w:ascii="Times New Roman" w:hAnsi="Times New Roman" w:cs="Times New Roman"/>
          <w:sz w:val="24"/>
        </w:rPr>
      </w:pPr>
      <w:r w:rsidRPr="006C0272">
        <w:rPr>
          <w:rFonts w:ascii="Times New Roman" w:hAnsi="Times New Roman" w:cs="Times New Roman"/>
          <w:sz w:val="24"/>
        </w:rPr>
        <w:t xml:space="preserve">U Celní správy ČR se </w:t>
      </w:r>
      <w:r>
        <w:rPr>
          <w:rFonts w:ascii="Times New Roman" w:hAnsi="Times New Roman" w:cs="Times New Roman"/>
          <w:sz w:val="24"/>
        </w:rPr>
        <w:t xml:space="preserve">v důsledku navržených změn </w:t>
      </w:r>
      <w:r w:rsidRPr="006C0272">
        <w:rPr>
          <w:rFonts w:ascii="Times New Roman" w:hAnsi="Times New Roman" w:cs="Times New Roman"/>
          <w:sz w:val="24"/>
        </w:rPr>
        <w:t>předpokládá úspora systemizovaných míst, které budou primárně využity na výkon jiných stávajících agend; personální dopad na Celní správu ČR se předpokládá v rámci vyšších desítek systemizovaných míst. Náklady spojené s územní reorganizací soustavy orgánů Celní správy ČR nevyplývají z nyní předkládaného návrhu zákona, ale z již platného zákona č. 349/2023 Sb. Dílčí náklady je možné předpokládat na straně některých jiných orgánů veřejné moci ve vztahu k předání výkonu současných agend orgánů Celní správy ČR do jejich působnosti. Jde-li o sdílené kompetence, měly by být náklady na straně dotčeného orgánu veřejné moci zanedbatelné, neboť danou kompetenci již nyní vykonává.</w:t>
      </w:r>
      <w:r>
        <w:rPr>
          <w:rFonts w:ascii="Times New Roman" w:hAnsi="Times New Roman" w:cs="Times New Roman"/>
          <w:sz w:val="24"/>
        </w:rPr>
        <w:t xml:space="preserve"> </w:t>
      </w:r>
      <w:r w:rsidRPr="006C0272">
        <w:rPr>
          <w:rFonts w:ascii="Times New Roman" w:hAnsi="Times New Roman" w:cs="Times New Roman"/>
          <w:sz w:val="24"/>
        </w:rPr>
        <w:t>Případné výdaje, vzniklé v souvislosti s navrženými změnami, budou kryty v rámci schválených rozpočtových limitů příslušné rozpočtové kapitoly z peněžních prostředků přidělených danému orgánu pro daný kalendářní rok.</w:t>
      </w:r>
      <w:r>
        <w:rPr>
          <w:rFonts w:ascii="Times New Roman" w:hAnsi="Times New Roman" w:cs="Times New Roman"/>
          <w:sz w:val="24"/>
        </w:rPr>
        <w:t xml:space="preserve"> </w:t>
      </w:r>
      <w:r w:rsidRPr="006C0272">
        <w:rPr>
          <w:rFonts w:ascii="Times New Roman" w:hAnsi="Times New Roman" w:cs="Times New Roman"/>
          <w:sz w:val="24"/>
        </w:rPr>
        <w:t>Obdobně lze předpokládat pro související změny daňového řádu a dalších daňových zákonů.</w:t>
      </w:r>
    </w:p>
    <w:p w14:paraId="684F377B" w14:textId="109CB114" w:rsidR="005870E9" w:rsidRPr="00FA3DE9" w:rsidRDefault="000A77C2" w:rsidP="00177C1F">
      <w:pPr>
        <w:pStyle w:val="DTlotextu1"/>
        <w:widowControl w:val="0"/>
        <w:rPr>
          <w:bCs/>
          <w:szCs w:val="22"/>
        </w:rPr>
      </w:pPr>
      <w:r w:rsidRPr="00EE7A90">
        <w:rPr>
          <w:rFonts w:ascii="Times New Roman" w:hAnsi="Times New Roman" w:cs="Times New Roman"/>
          <w:sz w:val="24"/>
        </w:rPr>
        <w:t>Z hlediska dopadů návrhu na podnikatelské prostředí lze uvést, že návrh primárně (většinově) necílí do oblasti regulace práv a povinností hospodářských subjektů, ale do oblasti organizace a zefektivnění činnosti veřejné správy. Z pohledu hospodářských subjektů tak lze předpokládat v případě provedení změn pozitivní přínos zejména ve věci přehlednosti a srozumitelnosti výkonu veřejné správy a částečné snížení administrativní zátěže</w:t>
      </w:r>
      <w:r>
        <w:rPr>
          <w:rFonts w:ascii="Times New Roman" w:hAnsi="Times New Roman" w:cs="Times New Roman"/>
          <w:sz w:val="24"/>
        </w:rPr>
        <w:t xml:space="preserve"> v důsledku dílčích navrhovaných změn, včetně některých změn v rámci úpravy daňového procesu.</w:t>
      </w:r>
      <w:r w:rsidRPr="00EE7A90">
        <w:rPr>
          <w:rFonts w:ascii="Times New Roman" w:hAnsi="Times New Roman" w:cs="Times New Roman"/>
          <w:sz w:val="24"/>
        </w:rPr>
        <w:t xml:space="preserve"> </w:t>
      </w:r>
    </w:p>
    <w:sectPr w:rsidR="005870E9" w:rsidRPr="00FA3DE9" w:rsidSect="00696468">
      <w:headerReference w:type="default" r:id="rId10"/>
      <w:headerReference w:type="first" r:id="rId11"/>
      <w:pgSz w:w="11906" w:h="16838"/>
      <w:pgMar w:top="1417" w:right="1417" w:bottom="1135" w:left="1417" w:header="720" w:footer="720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5B432" w14:textId="77777777" w:rsidR="00377B7D" w:rsidRDefault="00377B7D">
      <w:r>
        <w:separator/>
      </w:r>
    </w:p>
  </w:endnote>
  <w:endnote w:type="continuationSeparator" w:id="0">
    <w:p w14:paraId="1340FB64" w14:textId="77777777" w:rsidR="00377B7D" w:rsidRDefault="00377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38946" w14:textId="77777777" w:rsidR="00377B7D" w:rsidRDefault="00377B7D">
      <w:r>
        <w:separator/>
      </w:r>
    </w:p>
  </w:footnote>
  <w:footnote w:type="continuationSeparator" w:id="0">
    <w:p w14:paraId="5FD552AB" w14:textId="77777777" w:rsidR="00377B7D" w:rsidRDefault="00377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571006"/>
      <w:docPartObj>
        <w:docPartGallery w:val="Page Numbers (Top of Page)"/>
        <w:docPartUnique/>
      </w:docPartObj>
    </w:sdtPr>
    <w:sdtEndPr/>
    <w:sdtContent>
      <w:p w14:paraId="5DC08FF5" w14:textId="08D68E54" w:rsidR="002A149D" w:rsidRDefault="002A149D">
        <w:pPr>
          <w:pStyle w:val="Zhlav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0A5C">
          <w:rPr>
            <w:noProof/>
          </w:rPr>
          <w:t>- 5 -</w:t>
        </w:r>
        <w:r>
          <w:fldChar w:fldCharType="end"/>
        </w:r>
      </w:p>
    </w:sdtContent>
  </w:sdt>
  <w:p w14:paraId="3F5F7FCC" w14:textId="77777777" w:rsidR="002A149D" w:rsidRDefault="002A149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7335F" w14:textId="77777777" w:rsidR="00442D4D" w:rsidRPr="00442D4D" w:rsidRDefault="006868AC" w:rsidP="00442D4D">
    <w:pPr>
      <w:pStyle w:val="Zhlav"/>
      <w:jc w:val="right"/>
      <w:rPr>
        <w:b/>
      </w:rPr>
    </w:pPr>
    <w:r w:rsidRPr="00442D4D">
      <w:rPr>
        <w:b/>
      </w:rPr>
      <w:t>II.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2529C"/>
    <w:multiLevelType w:val="hybridMultilevel"/>
    <w:tmpl w:val="002AB6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72FF8"/>
    <w:multiLevelType w:val="hybridMultilevel"/>
    <w:tmpl w:val="E28813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92EE7"/>
    <w:multiLevelType w:val="hybridMultilevel"/>
    <w:tmpl w:val="24C6150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1E41B0"/>
    <w:multiLevelType w:val="hybridMultilevel"/>
    <w:tmpl w:val="B73ADE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B518B2"/>
    <w:multiLevelType w:val="hybridMultilevel"/>
    <w:tmpl w:val="2C484C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A0705F"/>
    <w:multiLevelType w:val="hybridMultilevel"/>
    <w:tmpl w:val="830242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E54E8B"/>
    <w:multiLevelType w:val="hybridMultilevel"/>
    <w:tmpl w:val="EF8A37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C7918"/>
    <w:multiLevelType w:val="hybridMultilevel"/>
    <w:tmpl w:val="BD227A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561534"/>
    <w:multiLevelType w:val="hybridMultilevel"/>
    <w:tmpl w:val="30242A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1202CD"/>
    <w:multiLevelType w:val="hybridMultilevel"/>
    <w:tmpl w:val="6CBAA2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5E5B4A"/>
    <w:multiLevelType w:val="hybridMultilevel"/>
    <w:tmpl w:val="A3FEE6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10"/>
  </w:num>
  <w:num w:numId="5">
    <w:abstractNumId w:val="3"/>
  </w:num>
  <w:num w:numId="6">
    <w:abstractNumId w:val="2"/>
  </w:num>
  <w:num w:numId="7">
    <w:abstractNumId w:val="8"/>
  </w:num>
  <w:num w:numId="8">
    <w:abstractNumId w:val="0"/>
  </w:num>
  <w:num w:numId="9">
    <w:abstractNumId w:val="5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4F9"/>
    <w:rsid w:val="00001804"/>
    <w:rsid w:val="000100CF"/>
    <w:rsid w:val="0003084B"/>
    <w:rsid w:val="00035893"/>
    <w:rsid w:val="00037DBD"/>
    <w:rsid w:val="00050EA6"/>
    <w:rsid w:val="00056A4E"/>
    <w:rsid w:val="00064BDE"/>
    <w:rsid w:val="00086C60"/>
    <w:rsid w:val="00087E4B"/>
    <w:rsid w:val="0009124B"/>
    <w:rsid w:val="000A1B6F"/>
    <w:rsid w:val="000A77C2"/>
    <w:rsid w:val="000B6A79"/>
    <w:rsid w:val="000C3CB2"/>
    <w:rsid w:val="000D30E7"/>
    <w:rsid w:val="000D360A"/>
    <w:rsid w:val="000D3AC9"/>
    <w:rsid w:val="000D607E"/>
    <w:rsid w:val="000F2502"/>
    <w:rsid w:val="000F73C6"/>
    <w:rsid w:val="00112E25"/>
    <w:rsid w:val="0011543D"/>
    <w:rsid w:val="00133E61"/>
    <w:rsid w:val="00142376"/>
    <w:rsid w:val="00143BBB"/>
    <w:rsid w:val="0015261E"/>
    <w:rsid w:val="00152765"/>
    <w:rsid w:val="00156329"/>
    <w:rsid w:val="00160E1A"/>
    <w:rsid w:val="00177C1F"/>
    <w:rsid w:val="00177DDE"/>
    <w:rsid w:val="0018471D"/>
    <w:rsid w:val="00187BA3"/>
    <w:rsid w:val="00195394"/>
    <w:rsid w:val="00195ED6"/>
    <w:rsid w:val="001A0459"/>
    <w:rsid w:val="001B052E"/>
    <w:rsid w:val="001B1A7C"/>
    <w:rsid w:val="001C1A18"/>
    <w:rsid w:val="001C76A4"/>
    <w:rsid w:val="001D7A30"/>
    <w:rsid w:val="001F540E"/>
    <w:rsid w:val="00200008"/>
    <w:rsid w:val="002060FF"/>
    <w:rsid w:val="002066F3"/>
    <w:rsid w:val="002222F0"/>
    <w:rsid w:val="00232CFF"/>
    <w:rsid w:val="0023676A"/>
    <w:rsid w:val="00245E2C"/>
    <w:rsid w:val="0025446E"/>
    <w:rsid w:val="00263C53"/>
    <w:rsid w:val="00264A11"/>
    <w:rsid w:val="00277303"/>
    <w:rsid w:val="00282523"/>
    <w:rsid w:val="00282ABB"/>
    <w:rsid w:val="00284380"/>
    <w:rsid w:val="002A149D"/>
    <w:rsid w:val="002A17C0"/>
    <w:rsid w:val="002C3270"/>
    <w:rsid w:val="002D1EA5"/>
    <w:rsid w:val="002D5671"/>
    <w:rsid w:val="002E0234"/>
    <w:rsid w:val="002E0C9F"/>
    <w:rsid w:val="0030155A"/>
    <w:rsid w:val="0031190F"/>
    <w:rsid w:val="003120BF"/>
    <w:rsid w:val="00313396"/>
    <w:rsid w:val="00322CC9"/>
    <w:rsid w:val="00325401"/>
    <w:rsid w:val="00341C94"/>
    <w:rsid w:val="0035596E"/>
    <w:rsid w:val="0037108C"/>
    <w:rsid w:val="00377B7D"/>
    <w:rsid w:val="00381EA7"/>
    <w:rsid w:val="00390364"/>
    <w:rsid w:val="0039082A"/>
    <w:rsid w:val="00397196"/>
    <w:rsid w:val="003978F3"/>
    <w:rsid w:val="003A6AC5"/>
    <w:rsid w:val="003B3B59"/>
    <w:rsid w:val="003B40CA"/>
    <w:rsid w:val="003D3B6C"/>
    <w:rsid w:val="003E11CF"/>
    <w:rsid w:val="003E5247"/>
    <w:rsid w:val="003E780C"/>
    <w:rsid w:val="003F537E"/>
    <w:rsid w:val="003F7023"/>
    <w:rsid w:val="004009BB"/>
    <w:rsid w:val="0040214B"/>
    <w:rsid w:val="004050CA"/>
    <w:rsid w:val="004115D1"/>
    <w:rsid w:val="00415A0C"/>
    <w:rsid w:val="004260A1"/>
    <w:rsid w:val="004273E2"/>
    <w:rsid w:val="00427F65"/>
    <w:rsid w:val="004308DF"/>
    <w:rsid w:val="00435CFA"/>
    <w:rsid w:val="00444F58"/>
    <w:rsid w:val="00446441"/>
    <w:rsid w:val="00454E53"/>
    <w:rsid w:val="0046136A"/>
    <w:rsid w:val="00472962"/>
    <w:rsid w:val="00474A29"/>
    <w:rsid w:val="0048356E"/>
    <w:rsid w:val="00492152"/>
    <w:rsid w:val="004A2234"/>
    <w:rsid w:val="004B2BA9"/>
    <w:rsid w:val="004B4119"/>
    <w:rsid w:val="004C26CE"/>
    <w:rsid w:val="004D48F4"/>
    <w:rsid w:val="004E029C"/>
    <w:rsid w:val="004E117C"/>
    <w:rsid w:val="005005DD"/>
    <w:rsid w:val="00504080"/>
    <w:rsid w:val="005225DD"/>
    <w:rsid w:val="00532FCC"/>
    <w:rsid w:val="0055245D"/>
    <w:rsid w:val="0055463B"/>
    <w:rsid w:val="00562492"/>
    <w:rsid w:val="005870E9"/>
    <w:rsid w:val="0059267F"/>
    <w:rsid w:val="00595869"/>
    <w:rsid w:val="00595C4C"/>
    <w:rsid w:val="005A16E0"/>
    <w:rsid w:val="005B5FC2"/>
    <w:rsid w:val="005C6EFB"/>
    <w:rsid w:val="005F067B"/>
    <w:rsid w:val="005F69E0"/>
    <w:rsid w:val="005F7168"/>
    <w:rsid w:val="00603454"/>
    <w:rsid w:val="0060641F"/>
    <w:rsid w:val="0062785C"/>
    <w:rsid w:val="006572EB"/>
    <w:rsid w:val="00663C9F"/>
    <w:rsid w:val="0067414A"/>
    <w:rsid w:val="00676919"/>
    <w:rsid w:val="006868AC"/>
    <w:rsid w:val="00692284"/>
    <w:rsid w:val="00696468"/>
    <w:rsid w:val="00696F8B"/>
    <w:rsid w:val="006A26E3"/>
    <w:rsid w:val="006B2079"/>
    <w:rsid w:val="006E2E17"/>
    <w:rsid w:val="006F1702"/>
    <w:rsid w:val="00703A8D"/>
    <w:rsid w:val="00710A68"/>
    <w:rsid w:val="00711D8F"/>
    <w:rsid w:val="00715119"/>
    <w:rsid w:val="00737E4D"/>
    <w:rsid w:val="00744D85"/>
    <w:rsid w:val="00751C72"/>
    <w:rsid w:val="00757634"/>
    <w:rsid w:val="007577E0"/>
    <w:rsid w:val="00763CF5"/>
    <w:rsid w:val="00776621"/>
    <w:rsid w:val="00785222"/>
    <w:rsid w:val="00794F91"/>
    <w:rsid w:val="007A22F4"/>
    <w:rsid w:val="007B627F"/>
    <w:rsid w:val="007B67A7"/>
    <w:rsid w:val="007D34FE"/>
    <w:rsid w:val="00821FAB"/>
    <w:rsid w:val="00823304"/>
    <w:rsid w:val="0084121F"/>
    <w:rsid w:val="00845D0D"/>
    <w:rsid w:val="00852A89"/>
    <w:rsid w:val="00872DFC"/>
    <w:rsid w:val="008767EF"/>
    <w:rsid w:val="00880DAB"/>
    <w:rsid w:val="00885049"/>
    <w:rsid w:val="008974B3"/>
    <w:rsid w:val="008A196F"/>
    <w:rsid w:val="008A2AB5"/>
    <w:rsid w:val="008A759D"/>
    <w:rsid w:val="008C3484"/>
    <w:rsid w:val="008C4865"/>
    <w:rsid w:val="008D4AB2"/>
    <w:rsid w:val="008D5A5D"/>
    <w:rsid w:val="008E5716"/>
    <w:rsid w:val="008E6C21"/>
    <w:rsid w:val="008F1A39"/>
    <w:rsid w:val="00904CD1"/>
    <w:rsid w:val="00905981"/>
    <w:rsid w:val="00905C80"/>
    <w:rsid w:val="00913D54"/>
    <w:rsid w:val="00916F86"/>
    <w:rsid w:val="00921866"/>
    <w:rsid w:val="009425EB"/>
    <w:rsid w:val="009432AC"/>
    <w:rsid w:val="00945862"/>
    <w:rsid w:val="0095128B"/>
    <w:rsid w:val="00954FA4"/>
    <w:rsid w:val="00965439"/>
    <w:rsid w:val="00970587"/>
    <w:rsid w:val="00976C1D"/>
    <w:rsid w:val="009824B0"/>
    <w:rsid w:val="009837C7"/>
    <w:rsid w:val="00993A98"/>
    <w:rsid w:val="009B17DF"/>
    <w:rsid w:val="009C0ACF"/>
    <w:rsid w:val="009C1CA1"/>
    <w:rsid w:val="009C1ED2"/>
    <w:rsid w:val="009D47B5"/>
    <w:rsid w:val="009E13A6"/>
    <w:rsid w:val="00A00111"/>
    <w:rsid w:val="00A01014"/>
    <w:rsid w:val="00A02DFA"/>
    <w:rsid w:val="00A06D86"/>
    <w:rsid w:val="00A151C2"/>
    <w:rsid w:val="00A26A59"/>
    <w:rsid w:val="00A526C9"/>
    <w:rsid w:val="00A6199A"/>
    <w:rsid w:val="00A61B38"/>
    <w:rsid w:val="00A70884"/>
    <w:rsid w:val="00A80D53"/>
    <w:rsid w:val="00A8572E"/>
    <w:rsid w:val="00A91035"/>
    <w:rsid w:val="00AA177F"/>
    <w:rsid w:val="00AC31BB"/>
    <w:rsid w:val="00AD059F"/>
    <w:rsid w:val="00AD63BF"/>
    <w:rsid w:val="00AE1BD0"/>
    <w:rsid w:val="00AE27F7"/>
    <w:rsid w:val="00AE563A"/>
    <w:rsid w:val="00AF4E29"/>
    <w:rsid w:val="00B11555"/>
    <w:rsid w:val="00B21158"/>
    <w:rsid w:val="00B30590"/>
    <w:rsid w:val="00B42879"/>
    <w:rsid w:val="00B60BDB"/>
    <w:rsid w:val="00B83CBF"/>
    <w:rsid w:val="00B86871"/>
    <w:rsid w:val="00BA03EF"/>
    <w:rsid w:val="00BA3541"/>
    <w:rsid w:val="00BA65A5"/>
    <w:rsid w:val="00BE342D"/>
    <w:rsid w:val="00BE7F84"/>
    <w:rsid w:val="00BF408A"/>
    <w:rsid w:val="00C06F2E"/>
    <w:rsid w:val="00C20195"/>
    <w:rsid w:val="00C2135F"/>
    <w:rsid w:val="00C22E12"/>
    <w:rsid w:val="00C36979"/>
    <w:rsid w:val="00C44814"/>
    <w:rsid w:val="00C4693D"/>
    <w:rsid w:val="00C476AB"/>
    <w:rsid w:val="00C5676C"/>
    <w:rsid w:val="00C60A75"/>
    <w:rsid w:val="00C65A4C"/>
    <w:rsid w:val="00C65B01"/>
    <w:rsid w:val="00C83611"/>
    <w:rsid w:val="00C974C3"/>
    <w:rsid w:val="00CA348B"/>
    <w:rsid w:val="00CA3AEB"/>
    <w:rsid w:val="00CB0A5C"/>
    <w:rsid w:val="00CB0C87"/>
    <w:rsid w:val="00CC10C1"/>
    <w:rsid w:val="00CC7419"/>
    <w:rsid w:val="00CC76BC"/>
    <w:rsid w:val="00CD18A8"/>
    <w:rsid w:val="00CE3D9B"/>
    <w:rsid w:val="00CF2A02"/>
    <w:rsid w:val="00D14268"/>
    <w:rsid w:val="00D173DA"/>
    <w:rsid w:val="00D42F3F"/>
    <w:rsid w:val="00D5154A"/>
    <w:rsid w:val="00D542AF"/>
    <w:rsid w:val="00D56AAC"/>
    <w:rsid w:val="00D76AAC"/>
    <w:rsid w:val="00D94C1A"/>
    <w:rsid w:val="00D97523"/>
    <w:rsid w:val="00DA2B6F"/>
    <w:rsid w:val="00DA3152"/>
    <w:rsid w:val="00DA4DE8"/>
    <w:rsid w:val="00DA6E13"/>
    <w:rsid w:val="00DC5A5E"/>
    <w:rsid w:val="00DC7C12"/>
    <w:rsid w:val="00DD0B8D"/>
    <w:rsid w:val="00DF48CC"/>
    <w:rsid w:val="00E04C34"/>
    <w:rsid w:val="00E1193D"/>
    <w:rsid w:val="00E128CB"/>
    <w:rsid w:val="00E1598D"/>
    <w:rsid w:val="00E2416E"/>
    <w:rsid w:val="00E45017"/>
    <w:rsid w:val="00E60D18"/>
    <w:rsid w:val="00E612F9"/>
    <w:rsid w:val="00E71222"/>
    <w:rsid w:val="00E73AFD"/>
    <w:rsid w:val="00E836F6"/>
    <w:rsid w:val="00E91263"/>
    <w:rsid w:val="00EA4055"/>
    <w:rsid w:val="00EA783F"/>
    <w:rsid w:val="00EB4511"/>
    <w:rsid w:val="00EC27DB"/>
    <w:rsid w:val="00EC2B77"/>
    <w:rsid w:val="00EC4953"/>
    <w:rsid w:val="00ED5127"/>
    <w:rsid w:val="00EF51E4"/>
    <w:rsid w:val="00F01134"/>
    <w:rsid w:val="00F173BD"/>
    <w:rsid w:val="00F20CB0"/>
    <w:rsid w:val="00F30469"/>
    <w:rsid w:val="00F3132E"/>
    <w:rsid w:val="00F54534"/>
    <w:rsid w:val="00F67CB8"/>
    <w:rsid w:val="00F73E10"/>
    <w:rsid w:val="00F77964"/>
    <w:rsid w:val="00F875F9"/>
    <w:rsid w:val="00F9412B"/>
    <w:rsid w:val="00F94C4E"/>
    <w:rsid w:val="00FA3DE9"/>
    <w:rsid w:val="00FC0058"/>
    <w:rsid w:val="00FC1633"/>
    <w:rsid w:val="00FC5995"/>
    <w:rsid w:val="00FD7616"/>
    <w:rsid w:val="00FE54F9"/>
    <w:rsid w:val="00FF7C0E"/>
    <w:rsid w:val="09192CA4"/>
    <w:rsid w:val="5EDFB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15948"/>
  <w15:docId w15:val="{239F91B3-9D32-471F-8F74-3226FE0FF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76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94F9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B1A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7691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7691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76919"/>
    <w:pPr>
      <w:spacing w:after="60"/>
      <w:jc w:val="center"/>
      <w:outlineLvl w:val="1"/>
    </w:pPr>
    <w:rPr>
      <w:rFonts w:ascii="Cambria" w:hAnsi="Cambria"/>
    </w:rPr>
  </w:style>
  <w:style w:type="character" w:customStyle="1" w:styleId="PodnadpisChar">
    <w:name w:val="Podnadpis Char"/>
    <w:basedOn w:val="Standardnpsmoodstavce"/>
    <w:link w:val="Podnadpis"/>
    <w:uiPriority w:val="11"/>
    <w:rsid w:val="00676919"/>
    <w:rPr>
      <w:rFonts w:ascii="Cambria" w:eastAsia="Times New Roman" w:hAnsi="Cambria" w:cs="Times New Roman"/>
      <w:sz w:val="24"/>
      <w:szCs w:val="24"/>
      <w:lang w:eastAsia="cs-CZ"/>
    </w:rPr>
  </w:style>
  <w:style w:type="paragraph" w:customStyle="1" w:styleId="Popisky">
    <w:name w:val="Popisky"/>
    <w:uiPriority w:val="99"/>
    <w:rsid w:val="00C65B0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903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0364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435CF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35CF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35CF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5CF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35CF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94F9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94F9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94F9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AC31BB"/>
    <w:pPr>
      <w:ind w:left="720"/>
      <w:contextualSpacing/>
    </w:pPr>
  </w:style>
  <w:style w:type="paragraph" w:customStyle="1" w:styleId="DTlotextu1">
    <w:name w:val="D Tělo textu 1"/>
    <w:basedOn w:val="Normln"/>
    <w:uiPriority w:val="99"/>
    <w:qFormat/>
    <w:rsid w:val="000100CF"/>
    <w:pPr>
      <w:spacing w:before="120" w:after="120"/>
      <w:jc w:val="both"/>
    </w:pPr>
    <w:rPr>
      <w:rFonts w:ascii="Arial" w:hAnsi="Arial" w:cs="Arial"/>
      <w:sz w:val="22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B1A7C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050EA6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ZkladntextChar">
    <w:name w:val="Základní text Char"/>
    <w:basedOn w:val="Standardnpsmoodstavce"/>
    <w:link w:val="Zkladntext"/>
    <w:rsid w:val="00050EA6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88a74d-aa38-4bec-b307-f54686d39046">
      <Terms xmlns="http://schemas.microsoft.com/office/infopath/2007/PartnerControls"/>
    </lcf76f155ced4ddcb4097134ff3c332f>
    <TaxCatchAll xmlns="aa95a513-4a5b-4573-9633-b3b920a516a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B1194A5958E84EB9CBF37DDB502440" ma:contentTypeVersion="10" ma:contentTypeDescription="Vytvoří nový dokument" ma:contentTypeScope="" ma:versionID="6d7aac4af2a9b6cb7572467c7b9e4ee6">
  <xsd:schema xmlns:xsd="http://www.w3.org/2001/XMLSchema" xmlns:xs="http://www.w3.org/2001/XMLSchema" xmlns:p="http://schemas.microsoft.com/office/2006/metadata/properties" xmlns:ns2="8b88a74d-aa38-4bec-b307-f54686d39046" xmlns:ns3="aa95a513-4a5b-4573-9633-b3b920a516a3" targetNamespace="http://schemas.microsoft.com/office/2006/metadata/properties" ma:root="true" ma:fieldsID="247bd80175a738ea476d6e6e538052e6" ns2:_="" ns3:_="">
    <xsd:import namespace="8b88a74d-aa38-4bec-b307-f54686d39046"/>
    <xsd:import namespace="aa95a513-4a5b-4573-9633-b3b920a51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8a74d-aa38-4bec-b307-f54686d390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635b4d26-ba4a-4603-bec3-cd1f9d645e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95a513-4a5b-4573-9633-b3b920a516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cf5c614-0ea1-41f6-a85d-319e55febca7}" ma:internalName="TaxCatchAll" ma:showField="CatchAllData" ma:web="aa95a513-4a5b-4573-9633-b3b920a516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249F31-0799-484B-AE10-FC793AC86864}">
  <ds:schemaRefs>
    <ds:schemaRef ds:uri="http://schemas.microsoft.com/office/2006/metadata/properties"/>
    <ds:schemaRef ds:uri="http://schemas.microsoft.com/office/infopath/2007/PartnerControls"/>
    <ds:schemaRef ds:uri="8b88a74d-aa38-4bec-b307-f54686d39046"/>
    <ds:schemaRef ds:uri="aa95a513-4a5b-4573-9633-b3b920a516a3"/>
  </ds:schemaRefs>
</ds:datastoreItem>
</file>

<file path=customXml/itemProps2.xml><?xml version="1.0" encoding="utf-8"?>
<ds:datastoreItem xmlns:ds="http://schemas.openxmlformats.org/officeDocument/2006/customXml" ds:itemID="{B88BA9A1-0471-458B-BE93-8C42F09541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8a74d-aa38-4bec-b307-f54686d39046"/>
    <ds:schemaRef ds:uri="aa95a513-4a5b-4573-9633-b3b920a516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1B22DC-97B6-4853-A512-7F1706CC55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1886</Words>
  <Characters>11131</Characters>
  <Application>Microsoft Office Word</Application>
  <DocSecurity>0</DocSecurity>
  <Lines>92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12992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Janáčková Kateřina Ing. Mgr.</dc:creator>
  <cp:lastModifiedBy>Vortelová Lucie Mgr.</cp:lastModifiedBy>
  <cp:revision>76</cp:revision>
  <cp:lastPrinted>2019-03-07T13:14:00Z</cp:lastPrinted>
  <dcterms:created xsi:type="dcterms:W3CDTF">2020-12-04T07:11:00Z</dcterms:created>
  <dcterms:modified xsi:type="dcterms:W3CDTF">2024-04-24T07:18:00Z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0x010100C5B1194A5958E84EB9CBF37DDB502440</vt:lpwstr>
  </property>
  <property fmtid="{D5CDD505-2E9C-101B-9397-08002B2CF9AE}" pid="3" name="MediaServiceImageTags">
    <vt:lpwstr/>
  </property>
</Properties>
</file>