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E45343" w14:paraId="09329302" w14:textId="77777777">
        <w:trPr>
          <w:cantSplit/>
          <w:tblHeader/>
        </w:trPr>
        <w:tc>
          <w:tcPr>
            <w:tcW w:w="1440" w:type="dxa"/>
          </w:tcPr>
          <w:p w14:paraId="7679F70B" w14:textId="77777777" w:rsidR="00E45343" w:rsidRPr="00A705C8" w:rsidRDefault="00E45343">
            <w:pPr>
              <w:rPr>
                <w:sz w:val="20"/>
                <w:szCs w:val="20"/>
              </w:rPr>
            </w:pPr>
            <w:r w:rsidRPr="00A705C8">
              <w:rPr>
                <w:sz w:val="20"/>
                <w:szCs w:val="20"/>
              </w:rPr>
              <w:t>Celex:</w:t>
            </w:r>
          </w:p>
        </w:tc>
        <w:tc>
          <w:tcPr>
            <w:tcW w:w="1440" w:type="dxa"/>
            <w:tcBorders>
              <w:top w:val="single" w:sz="4" w:space="0" w:color="auto"/>
            </w:tcBorders>
          </w:tcPr>
          <w:p w14:paraId="40075A88" w14:textId="77777777" w:rsidR="005868EF" w:rsidRPr="00A705C8" w:rsidRDefault="005868EF" w:rsidP="000817E7">
            <w:pPr>
              <w:rPr>
                <w:sz w:val="20"/>
                <w:szCs w:val="20"/>
              </w:rPr>
            </w:pPr>
            <w:r w:rsidRPr="00A705C8">
              <w:rPr>
                <w:sz w:val="20"/>
                <w:szCs w:val="20"/>
              </w:rPr>
              <w:t>32021L0802</w:t>
            </w:r>
          </w:p>
        </w:tc>
        <w:tc>
          <w:tcPr>
            <w:tcW w:w="2160" w:type="dxa"/>
            <w:tcBorders>
              <w:top w:val="single" w:sz="4" w:space="0" w:color="auto"/>
            </w:tcBorders>
          </w:tcPr>
          <w:p w14:paraId="7528DEDB" w14:textId="77777777" w:rsidR="00E45343" w:rsidRPr="00A705C8" w:rsidRDefault="00E45343">
            <w:pPr>
              <w:rPr>
                <w:bCs/>
                <w:sz w:val="20"/>
                <w:szCs w:val="20"/>
              </w:rPr>
            </w:pPr>
            <w:r w:rsidRPr="00A705C8">
              <w:rPr>
                <w:sz w:val="20"/>
                <w:szCs w:val="20"/>
              </w:rPr>
              <w:t>Lhůta pro implementaci</w:t>
            </w:r>
          </w:p>
        </w:tc>
        <w:tc>
          <w:tcPr>
            <w:tcW w:w="1260" w:type="dxa"/>
            <w:tcBorders>
              <w:top w:val="single" w:sz="4" w:space="0" w:color="auto"/>
            </w:tcBorders>
          </w:tcPr>
          <w:p w14:paraId="3BFA7464" w14:textId="77777777" w:rsidR="00E45343" w:rsidRPr="00A705C8" w:rsidRDefault="005868EF">
            <w:pPr>
              <w:rPr>
                <w:bCs/>
                <w:sz w:val="20"/>
                <w:szCs w:val="20"/>
              </w:rPr>
            </w:pPr>
            <w:r w:rsidRPr="00A705C8">
              <w:rPr>
                <w:bCs/>
                <w:sz w:val="20"/>
                <w:szCs w:val="20"/>
              </w:rPr>
              <w:t>9</w:t>
            </w:r>
            <w:r w:rsidR="00BE3033" w:rsidRPr="00A705C8">
              <w:rPr>
                <w:bCs/>
                <w:sz w:val="20"/>
                <w:szCs w:val="20"/>
              </w:rPr>
              <w:t>.12.202</w:t>
            </w:r>
            <w:r w:rsidRPr="00A705C8">
              <w:rPr>
                <w:bCs/>
                <w:sz w:val="20"/>
                <w:szCs w:val="20"/>
              </w:rPr>
              <w:t>1</w:t>
            </w:r>
          </w:p>
        </w:tc>
        <w:tc>
          <w:tcPr>
            <w:tcW w:w="1440" w:type="dxa"/>
            <w:gridSpan w:val="2"/>
            <w:tcBorders>
              <w:top w:val="single" w:sz="4" w:space="0" w:color="auto"/>
            </w:tcBorders>
          </w:tcPr>
          <w:p w14:paraId="124FEB7C" w14:textId="77777777" w:rsidR="00E45343" w:rsidRPr="00A705C8" w:rsidRDefault="00E45343">
            <w:pPr>
              <w:rPr>
                <w:sz w:val="20"/>
                <w:szCs w:val="20"/>
              </w:rPr>
            </w:pPr>
            <w:r w:rsidRPr="00A705C8">
              <w:rPr>
                <w:sz w:val="20"/>
                <w:szCs w:val="20"/>
              </w:rPr>
              <w:t xml:space="preserve">Úřední věstník                    </w:t>
            </w:r>
          </w:p>
        </w:tc>
        <w:tc>
          <w:tcPr>
            <w:tcW w:w="1080" w:type="dxa"/>
          </w:tcPr>
          <w:p w14:paraId="1F09AEA5" w14:textId="77777777" w:rsidR="005868EF" w:rsidRPr="00A705C8" w:rsidRDefault="005868EF" w:rsidP="005868EF">
            <w:pPr>
              <w:rPr>
                <w:sz w:val="20"/>
                <w:szCs w:val="20"/>
              </w:rPr>
            </w:pPr>
            <w:r w:rsidRPr="00A705C8">
              <w:rPr>
                <w:sz w:val="20"/>
                <w:szCs w:val="20"/>
              </w:rPr>
              <w:t>L 178/1</w:t>
            </w:r>
          </w:p>
          <w:p w14:paraId="517DA511" w14:textId="77777777" w:rsidR="00E45343" w:rsidRPr="00A705C8" w:rsidRDefault="00E45343" w:rsidP="000817E7">
            <w:pPr>
              <w:rPr>
                <w:sz w:val="20"/>
                <w:szCs w:val="20"/>
              </w:rPr>
            </w:pPr>
          </w:p>
        </w:tc>
        <w:tc>
          <w:tcPr>
            <w:tcW w:w="900" w:type="dxa"/>
          </w:tcPr>
          <w:p w14:paraId="5C324EB2" w14:textId="77777777" w:rsidR="00E45343" w:rsidRPr="00A705C8" w:rsidRDefault="00E45343">
            <w:pPr>
              <w:rPr>
                <w:sz w:val="20"/>
                <w:szCs w:val="20"/>
              </w:rPr>
            </w:pPr>
            <w:r w:rsidRPr="00A705C8">
              <w:rPr>
                <w:sz w:val="20"/>
                <w:szCs w:val="20"/>
              </w:rPr>
              <w:t>Gestor</w:t>
            </w:r>
          </w:p>
        </w:tc>
        <w:tc>
          <w:tcPr>
            <w:tcW w:w="720" w:type="dxa"/>
          </w:tcPr>
          <w:p w14:paraId="1101F47C" w14:textId="77777777" w:rsidR="00E45343" w:rsidRPr="00A705C8" w:rsidRDefault="00A705C8">
            <w:pPr>
              <w:rPr>
                <w:sz w:val="20"/>
                <w:szCs w:val="20"/>
              </w:rPr>
            </w:pPr>
            <w:r>
              <w:rPr>
                <w:sz w:val="20"/>
                <w:szCs w:val="20"/>
              </w:rPr>
              <w:t>MZD</w:t>
            </w:r>
          </w:p>
        </w:tc>
        <w:tc>
          <w:tcPr>
            <w:tcW w:w="2340" w:type="dxa"/>
          </w:tcPr>
          <w:p w14:paraId="130CE927" w14:textId="77777777" w:rsidR="00E45343" w:rsidRPr="00A705C8" w:rsidRDefault="00E45343">
            <w:pPr>
              <w:jc w:val="right"/>
              <w:rPr>
                <w:sz w:val="20"/>
                <w:szCs w:val="20"/>
              </w:rPr>
            </w:pPr>
            <w:r w:rsidRPr="00A705C8">
              <w:rPr>
                <w:sz w:val="20"/>
                <w:szCs w:val="20"/>
              </w:rPr>
              <w:t>Zpracoval (jméno+datum):</w:t>
            </w:r>
          </w:p>
        </w:tc>
        <w:tc>
          <w:tcPr>
            <w:tcW w:w="3060" w:type="dxa"/>
            <w:gridSpan w:val="3"/>
          </w:tcPr>
          <w:p w14:paraId="7159482B" w14:textId="06C47C64" w:rsidR="00E45343" w:rsidRPr="00A705C8" w:rsidRDefault="0070570D" w:rsidP="00BE3033">
            <w:pPr>
              <w:rPr>
                <w:sz w:val="20"/>
                <w:szCs w:val="20"/>
              </w:rPr>
            </w:pPr>
            <w:r>
              <w:rPr>
                <w:sz w:val="20"/>
                <w:szCs w:val="20"/>
              </w:rPr>
              <w:t>Mgr. Martin Vašíček, 24.11.2025</w:t>
            </w:r>
          </w:p>
        </w:tc>
      </w:tr>
      <w:tr w:rsidR="00E45343" w14:paraId="4AC85CA4" w14:textId="77777777">
        <w:trPr>
          <w:tblHeader/>
        </w:trPr>
        <w:tc>
          <w:tcPr>
            <w:tcW w:w="1440" w:type="dxa"/>
          </w:tcPr>
          <w:p w14:paraId="743E7117" w14:textId="77777777" w:rsidR="00E45343" w:rsidRPr="00A705C8" w:rsidRDefault="00E45343">
            <w:pPr>
              <w:rPr>
                <w:sz w:val="20"/>
                <w:szCs w:val="20"/>
              </w:rPr>
            </w:pPr>
            <w:r w:rsidRPr="00A705C8">
              <w:rPr>
                <w:sz w:val="20"/>
                <w:szCs w:val="20"/>
              </w:rPr>
              <w:t>Název:</w:t>
            </w:r>
          </w:p>
        </w:tc>
        <w:tc>
          <w:tcPr>
            <w:tcW w:w="9000" w:type="dxa"/>
            <w:gridSpan w:val="8"/>
          </w:tcPr>
          <w:p w14:paraId="1A85767E" w14:textId="77777777" w:rsidR="000817E7" w:rsidRPr="00A705C8" w:rsidRDefault="005868EF" w:rsidP="000817E7">
            <w:pPr>
              <w:pStyle w:val="Bezmezer"/>
              <w:rPr>
                <w:sz w:val="20"/>
                <w:szCs w:val="20"/>
              </w:rPr>
            </w:pPr>
            <w:bookmarkStart w:id="0" w:name="_Hlk214971313"/>
            <w:r w:rsidRPr="00A705C8">
              <w:rPr>
                <w:sz w:val="20"/>
                <w:szCs w:val="20"/>
              </w:rPr>
              <w:t>Směrnice komise v přenesené pravomoci (EU) 2021/802 ze dne 12. března 2021, kterou se mění příloha rámcového rozhodnutí Rady 2004/757/SVV, pokud jde o zahrnutí nových psychoaktivních látek methyl 3,3-dimethyl-2-{[1-(pent-4-en-1-yl)-1H- indazol-3-karbonyl]amino} butanoát (MDMB-4en-PINACA) a methyl-2-{[1-(4-fluor- butyl) -1H-indol-3-karbonyl] amino}-3,3-dimethylbutanoát (4F-MDMB-BICA) do definice drogy</w:t>
            </w:r>
            <w:bookmarkEnd w:id="0"/>
          </w:p>
        </w:tc>
        <w:tc>
          <w:tcPr>
            <w:tcW w:w="2340" w:type="dxa"/>
          </w:tcPr>
          <w:p w14:paraId="0D1F926C" w14:textId="77777777" w:rsidR="00E45343" w:rsidRPr="00A705C8" w:rsidRDefault="00E45343">
            <w:pPr>
              <w:jc w:val="right"/>
              <w:rPr>
                <w:sz w:val="20"/>
                <w:szCs w:val="20"/>
              </w:rPr>
            </w:pPr>
            <w:r w:rsidRPr="00A705C8">
              <w:rPr>
                <w:sz w:val="20"/>
                <w:szCs w:val="20"/>
              </w:rPr>
              <w:t>Schválil (jméno+datum):</w:t>
            </w:r>
          </w:p>
        </w:tc>
        <w:tc>
          <w:tcPr>
            <w:tcW w:w="3060" w:type="dxa"/>
            <w:gridSpan w:val="3"/>
          </w:tcPr>
          <w:p w14:paraId="0F40FA20" w14:textId="570823B5" w:rsidR="00E45343" w:rsidRPr="00A705C8" w:rsidRDefault="0070570D" w:rsidP="00BE3033">
            <w:pPr>
              <w:rPr>
                <w:sz w:val="20"/>
                <w:szCs w:val="20"/>
              </w:rPr>
            </w:pPr>
            <w:r>
              <w:rPr>
                <w:sz w:val="20"/>
                <w:szCs w:val="20"/>
              </w:rPr>
              <w:t>Mgr. Jan Knytl, 25.11.2025</w:t>
            </w:r>
            <w:r w:rsidR="001E4D0A" w:rsidRPr="00A705C8">
              <w:rPr>
                <w:sz w:val="20"/>
                <w:szCs w:val="20"/>
              </w:rPr>
              <w:t xml:space="preserve"> </w:t>
            </w:r>
          </w:p>
        </w:tc>
      </w:tr>
      <w:tr w:rsidR="00E45343" w14:paraId="57C96055" w14:textId="77777777">
        <w:trPr>
          <w:tblHeader/>
        </w:trPr>
        <w:tc>
          <w:tcPr>
            <w:tcW w:w="6840" w:type="dxa"/>
            <w:gridSpan w:val="5"/>
            <w:tcBorders>
              <w:bottom w:val="single" w:sz="6" w:space="0" w:color="auto"/>
              <w:right w:val="single" w:sz="18" w:space="0" w:color="auto"/>
            </w:tcBorders>
            <w:shd w:val="clear" w:color="auto" w:fill="00FFFF"/>
          </w:tcPr>
          <w:p w14:paraId="0396D034" w14:textId="77777777" w:rsidR="00E45343" w:rsidRDefault="00E45343">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4BBE1F73" w14:textId="77777777" w:rsidR="00E45343" w:rsidRDefault="00E45343">
            <w:pPr>
              <w:jc w:val="center"/>
              <w:rPr>
                <w:sz w:val="16"/>
              </w:rPr>
            </w:pPr>
            <w:r>
              <w:rPr>
                <w:sz w:val="16"/>
              </w:rPr>
              <w:t>Implementační předpisy ČR</w:t>
            </w:r>
          </w:p>
        </w:tc>
      </w:tr>
      <w:tr w:rsidR="00E45343" w14:paraId="51307DA1" w14:textId="77777777" w:rsidTr="000817E7">
        <w:trPr>
          <w:tblHeader/>
        </w:trPr>
        <w:tc>
          <w:tcPr>
            <w:tcW w:w="1440" w:type="dxa"/>
            <w:tcBorders>
              <w:top w:val="single" w:sz="6" w:space="0" w:color="auto"/>
              <w:bottom w:val="single" w:sz="6" w:space="0" w:color="auto"/>
            </w:tcBorders>
          </w:tcPr>
          <w:p w14:paraId="638189BF" w14:textId="77777777" w:rsidR="00E45343" w:rsidRDefault="00E45343">
            <w:pPr>
              <w:rPr>
                <w:sz w:val="12"/>
              </w:rPr>
            </w:pPr>
            <w:r>
              <w:rPr>
                <w:sz w:val="12"/>
              </w:rPr>
              <w:t>Ustanovení (článek,odst., písm., atd.)</w:t>
            </w:r>
          </w:p>
        </w:tc>
        <w:tc>
          <w:tcPr>
            <w:tcW w:w="5400" w:type="dxa"/>
            <w:gridSpan w:val="4"/>
            <w:tcBorders>
              <w:top w:val="single" w:sz="6" w:space="0" w:color="auto"/>
              <w:bottom w:val="single" w:sz="6" w:space="0" w:color="auto"/>
              <w:right w:val="single" w:sz="18" w:space="0" w:color="auto"/>
            </w:tcBorders>
          </w:tcPr>
          <w:p w14:paraId="7B8E61AA" w14:textId="77777777" w:rsidR="00E45343" w:rsidRDefault="00E45343">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14:paraId="2045AB93" w14:textId="77777777" w:rsidR="00E45343" w:rsidRDefault="00E45343">
            <w:pPr>
              <w:rPr>
                <w:sz w:val="12"/>
              </w:rPr>
            </w:pPr>
            <w:r>
              <w:rPr>
                <w:sz w:val="12"/>
              </w:rPr>
              <w:t>Číslo Sb. / ID</w:t>
            </w:r>
          </w:p>
        </w:tc>
        <w:tc>
          <w:tcPr>
            <w:tcW w:w="1080" w:type="dxa"/>
            <w:tcBorders>
              <w:top w:val="single" w:sz="6" w:space="0" w:color="auto"/>
              <w:bottom w:val="single" w:sz="6" w:space="0" w:color="auto"/>
            </w:tcBorders>
          </w:tcPr>
          <w:p w14:paraId="2BD3E0C6" w14:textId="77777777" w:rsidR="00E45343" w:rsidRDefault="00E45343">
            <w:pPr>
              <w:rPr>
                <w:sz w:val="12"/>
              </w:rPr>
            </w:pPr>
            <w:r>
              <w:rPr>
                <w:sz w:val="12"/>
              </w:rPr>
              <w:t>Ustanovení (§, odst., písm., atd.)</w:t>
            </w:r>
          </w:p>
        </w:tc>
        <w:tc>
          <w:tcPr>
            <w:tcW w:w="5400" w:type="dxa"/>
            <w:gridSpan w:val="4"/>
            <w:tcBorders>
              <w:top w:val="single" w:sz="6" w:space="0" w:color="auto"/>
              <w:bottom w:val="single" w:sz="6" w:space="0" w:color="auto"/>
            </w:tcBorders>
          </w:tcPr>
          <w:p w14:paraId="7A62D282" w14:textId="77777777" w:rsidR="00E45343" w:rsidRDefault="00E45343">
            <w:pPr>
              <w:jc w:val="center"/>
              <w:rPr>
                <w:sz w:val="12"/>
              </w:rPr>
            </w:pPr>
            <w:r>
              <w:rPr>
                <w:sz w:val="12"/>
              </w:rPr>
              <w:t>Citace ustanovení</w:t>
            </w:r>
          </w:p>
        </w:tc>
        <w:tc>
          <w:tcPr>
            <w:tcW w:w="900" w:type="dxa"/>
            <w:tcBorders>
              <w:top w:val="single" w:sz="6" w:space="0" w:color="auto"/>
              <w:bottom w:val="single" w:sz="6" w:space="0" w:color="auto"/>
            </w:tcBorders>
          </w:tcPr>
          <w:p w14:paraId="3C32C97A" w14:textId="77777777" w:rsidR="00E45343" w:rsidRDefault="00E45343">
            <w:pPr>
              <w:rPr>
                <w:sz w:val="12"/>
              </w:rPr>
            </w:pPr>
            <w:r>
              <w:rPr>
                <w:sz w:val="12"/>
              </w:rPr>
              <w:t>Vyhodnocení *</w:t>
            </w:r>
          </w:p>
          <w:p w14:paraId="036817BA" w14:textId="77777777" w:rsidR="00E45343" w:rsidRDefault="00E45343">
            <w:pPr>
              <w:rPr>
                <w:sz w:val="12"/>
              </w:rPr>
            </w:pPr>
          </w:p>
        </w:tc>
        <w:tc>
          <w:tcPr>
            <w:tcW w:w="720" w:type="dxa"/>
            <w:tcBorders>
              <w:top w:val="single" w:sz="6" w:space="0" w:color="auto"/>
              <w:bottom w:val="single" w:sz="6" w:space="0" w:color="auto"/>
            </w:tcBorders>
          </w:tcPr>
          <w:p w14:paraId="4B62FC35" w14:textId="77777777" w:rsidR="00E45343" w:rsidRDefault="00E45343">
            <w:pPr>
              <w:rPr>
                <w:sz w:val="12"/>
              </w:rPr>
            </w:pPr>
            <w:r>
              <w:rPr>
                <w:sz w:val="12"/>
              </w:rPr>
              <w:t>Poznámka</w:t>
            </w:r>
          </w:p>
          <w:p w14:paraId="2F725B97" w14:textId="77777777" w:rsidR="00E45343" w:rsidRDefault="00E45343">
            <w:pPr>
              <w:jc w:val="center"/>
              <w:rPr>
                <w:sz w:val="12"/>
              </w:rPr>
            </w:pPr>
          </w:p>
        </w:tc>
      </w:tr>
      <w:tr w:rsidR="00BE3033" w14:paraId="0C3507ED" w14:textId="77777777" w:rsidTr="007B63BE">
        <w:tc>
          <w:tcPr>
            <w:tcW w:w="1440" w:type="dxa"/>
            <w:tcBorders>
              <w:top w:val="single" w:sz="4" w:space="0" w:color="auto"/>
              <w:left w:val="single" w:sz="4" w:space="0" w:color="auto"/>
              <w:bottom w:val="nil"/>
              <w:right w:val="single" w:sz="4" w:space="0" w:color="auto"/>
            </w:tcBorders>
          </w:tcPr>
          <w:p w14:paraId="4C507828" w14:textId="77777777" w:rsidR="00BE3033" w:rsidRPr="00841D06" w:rsidRDefault="00BE3033">
            <w:pPr>
              <w:rPr>
                <w:sz w:val="18"/>
                <w:szCs w:val="18"/>
              </w:rPr>
            </w:pPr>
            <w:r>
              <w:rPr>
                <w:sz w:val="18"/>
                <w:szCs w:val="18"/>
              </w:rPr>
              <w:t>Čl. 1</w:t>
            </w:r>
          </w:p>
        </w:tc>
        <w:tc>
          <w:tcPr>
            <w:tcW w:w="5400" w:type="dxa"/>
            <w:gridSpan w:val="4"/>
            <w:tcBorders>
              <w:top w:val="single" w:sz="4" w:space="0" w:color="auto"/>
              <w:left w:val="single" w:sz="4" w:space="0" w:color="auto"/>
              <w:bottom w:val="nil"/>
              <w:right w:val="single" w:sz="18" w:space="0" w:color="auto"/>
            </w:tcBorders>
          </w:tcPr>
          <w:p w14:paraId="461E7B3C" w14:textId="77777777" w:rsidR="00892463" w:rsidRPr="00A705C8" w:rsidRDefault="00BE3033" w:rsidP="001E4D0A">
            <w:pPr>
              <w:pStyle w:val="oj-normal"/>
              <w:shd w:val="clear" w:color="auto" w:fill="FFFFFF"/>
              <w:rPr>
                <w:sz w:val="19"/>
                <w:szCs w:val="19"/>
              </w:rPr>
            </w:pPr>
            <w:r w:rsidRPr="00A705C8">
              <w:rPr>
                <w:sz w:val="19"/>
                <w:szCs w:val="19"/>
              </w:rPr>
              <w:t>V příloze rámcového rozhodnutí 2004/757/SVV se doplňuj</w:t>
            </w:r>
            <w:r w:rsidR="001E4D0A" w:rsidRPr="00A705C8">
              <w:rPr>
                <w:sz w:val="19"/>
                <w:szCs w:val="19"/>
              </w:rPr>
              <w:t>í</w:t>
            </w:r>
            <w:r w:rsidRPr="00A705C8">
              <w:rPr>
                <w:sz w:val="19"/>
                <w:szCs w:val="19"/>
              </w:rPr>
              <w:t xml:space="preserve"> nov</w:t>
            </w:r>
            <w:r w:rsidR="001E4D0A" w:rsidRPr="00A705C8">
              <w:rPr>
                <w:sz w:val="19"/>
                <w:szCs w:val="19"/>
              </w:rPr>
              <w:t>é</w:t>
            </w:r>
            <w:r w:rsidRPr="00A705C8">
              <w:rPr>
                <w:sz w:val="19"/>
                <w:szCs w:val="19"/>
              </w:rPr>
              <w:t xml:space="preserve"> bod</w:t>
            </w:r>
            <w:r w:rsidR="001E4D0A" w:rsidRPr="00A705C8">
              <w:rPr>
                <w:sz w:val="19"/>
                <w:szCs w:val="19"/>
              </w:rPr>
              <w:t>y</w:t>
            </w:r>
            <w:r w:rsidRPr="00A705C8">
              <w:rPr>
                <w:sz w:val="19"/>
                <w:szCs w:val="19"/>
              </w:rPr>
              <w:t xml:space="preserve"> 1</w:t>
            </w:r>
            <w:r w:rsidR="001E4D0A" w:rsidRPr="00A705C8">
              <w:rPr>
                <w:sz w:val="19"/>
                <w:szCs w:val="19"/>
              </w:rPr>
              <w:t>8 a 19</w:t>
            </w:r>
            <w:r w:rsidRPr="00A705C8">
              <w:rPr>
                <w:sz w:val="19"/>
                <w:szCs w:val="19"/>
              </w:rPr>
              <w:t>, kter</w:t>
            </w:r>
            <w:r w:rsidR="001E4D0A" w:rsidRPr="00A705C8">
              <w:rPr>
                <w:sz w:val="19"/>
                <w:szCs w:val="19"/>
              </w:rPr>
              <w:t>é</w:t>
            </w:r>
            <w:r w:rsidRPr="00A705C8">
              <w:rPr>
                <w:sz w:val="19"/>
                <w:szCs w:val="19"/>
              </w:rPr>
              <w:t xml:space="preserve"> zn</w:t>
            </w:r>
            <w:r w:rsidR="001E4D0A" w:rsidRPr="00A705C8">
              <w:rPr>
                <w:sz w:val="19"/>
                <w:szCs w:val="19"/>
              </w:rPr>
              <w:t>ějí</w:t>
            </w:r>
            <w:r w:rsidRPr="00A705C8">
              <w:rPr>
                <w:sz w:val="19"/>
                <w:szCs w:val="19"/>
              </w:rPr>
              <w:t>:</w:t>
            </w:r>
          </w:p>
        </w:tc>
        <w:tc>
          <w:tcPr>
            <w:tcW w:w="900" w:type="dxa"/>
            <w:tcBorders>
              <w:top w:val="single" w:sz="4" w:space="0" w:color="auto"/>
              <w:left w:val="single" w:sz="18" w:space="0" w:color="auto"/>
              <w:bottom w:val="nil"/>
              <w:right w:val="single" w:sz="4" w:space="0" w:color="auto"/>
            </w:tcBorders>
          </w:tcPr>
          <w:p w14:paraId="5DEC8E53" w14:textId="02F1077B" w:rsidR="00892463" w:rsidRDefault="00BE3033" w:rsidP="007B63BE">
            <w:pPr>
              <w:rPr>
                <w:sz w:val="18"/>
                <w:szCs w:val="18"/>
              </w:rPr>
            </w:pPr>
            <w:r w:rsidRPr="001C7B4C">
              <w:rPr>
                <w:sz w:val="18"/>
                <w:szCs w:val="18"/>
              </w:rPr>
              <w:t>463/2013</w:t>
            </w:r>
            <w:r w:rsidR="00393645">
              <w:rPr>
                <w:sz w:val="18"/>
                <w:szCs w:val="18"/>
              </w:rPr>
              <w:t xml:space="preserve"> </w:t>
            </w:r>
            <w:r w:rsidR="00184CE9">
              <w:rPr>
                <w:sz w:val="18"/>
                <w:szCs w:val="18"/>
              </w:rPr>
              <w:t>159/2022</w:t>
            </w:r>
            <w:r w:rsidR="00672835">
              <w:rPr>
                <w:sz w:val="18"/>
                <w:szCs w:val="18"/>
              </w:rPr>
              <w:t xml:space="preserve"> </w:t>
            </w:r>
            <w:r w:rsidR="00A246A1">
              <w:rPr>
                <w:sz w:val="18"/>
                <w:szCs w:val="18"/>
              </w:rPr>
              <w:t>176/2024 52/2024</w:t>
            </w:r>
            <w:r w:rsidR="00141B3D">
              <w:rPr>
                <w:sz w:val="18"/>
                <w:szCs w:val="18"/>
              </w:rPr>
              <w:t xml:space="preserve"> </w:t>
            </w:r>
            <w:r w:rsidR="00B32128">
              <w:rPr>
                <w:sz w:val="18"/>
                <w:szCs w:val="18"/>
              </w:rPr>
              <w:t>534/2025</w:t>
            </w:r>
          </w:p>
          <w:p w14:paraId="1A6A8B6F" w14:textId="77777777" w:rsidR="0070570D" w:rsidRPr="001C7B4C" w:rsidRDefault="0070570D" w:rsidP="007B63BE">
            <w:pPr>
              <w:rPr>
                <w:sz w:val="18"/>
                <w:szCs w:val="18"/>
              </w:rPr>
            </w:pPr>
          </w:p>
        </w:tc>
        <w:tc>
          <w:tcPr>
            <w:tcW w:w="1080" w:type="dxa"/>
            <w:tcBorders>
              <w:top w:val="single" w:sz="4" w:space="0" w:color="auto"/>
              <w:left w:val="single" w:sz="4" w:space="0" w:color="auto"/>
              <w:bottom w:val="nil"/>
              <w:right w:val="single" w:sz="4" w:space="0" w:color="auto"/>
            </w:tcBorders>
          </w:tcPr>
          <w:p w14:paraId="0473E49D" w14:textId="77777777" w:rsidR="00BE3033" w:rsidRPr="00184CE9" w:rsidRDefault="00BE3033" w:rsidP="00966091">
            <w:pPr>
              <w:rPr>
                <w:sz w:val="18"/>
                <w:szCs w:val="18"/>
              </w:rPr>
            </w:pPr>
            <w:r w:rsidRPr="00184CE9">
              <w:rPr>
                <w:sz w:val="18"/>
                <w:szCs w:val="18"/>
              </w:rPr>
              <w:t xml:space="preserve">Příloha č. </w:t>
            </w:r>
            <w:r w:rsidR="001E4D0A" w:rsidRPr="00184CE9">
              <w:rPr>
                <w:sz w:val="18"/>
                <w:szCs w:val="18"/>
              </w:rPr>
              <w:t>4</w:t>
            </w:r>
          </w:p>
        </w:tc>
        <w:tc>
          <w:tcPr>
            <w:tcW w:w="5400" w:type="dxa"/>
            <w:gridSpan w:val="4"/>
            <w:tcBorders>
              <w:top w:val="single" w:sz="4" w:space="0" w:color="auto"/>
              <w:left w:val="single" w:sz="4" w:space="0" w:color="auto"/>
              <w:bottom w:val="nil"/>
              <w:right w:val="single" w:sz="4" w:space="0" w:color="auto"/>
            </w:tcBorders>
          </w:tcPr>
          <w:p w14:paraId="6D1612DB" w14:textId="77777777" w:rsidR="00BE3033" w:rsidRPr="001C7B4C" w:rsidRDefault="00BE3033" w:rsidP="00966091">
            <w:pPr>
              <w:autoSpaceDE w:val="0"/>
              <w:autoSpaceDN w:val="0"/>
              <w:adjustRightInd w:val="0"/>
              <w:rPr>
                <w:sz w:val="18"/>
                <w:szCs w:val="18"/>
              </w:rPr>
            </w:pPr>
            <w:r w:rsidRPr="001C7B4C">
              <w:rPr>
                <w:bCs/>
                <w:sz w:val="18"/>
                <w:szCs w:val="18"/>
              </w:rPr>
              <w:t>Seznam č</w:t>
            </w:r>
            <w:r w:rsidR="00635924" w:rsidRPr="001C7B4C">
              <w:rPr>
                <w:bCs/>
                <w:sz w:val="18"/>
                <w:szCs w:val="18"/>
              </w:rPr>
              <w:t xml:space="preserve">. </w:t>
            </w:r>
            <w:r w:rsidR="001E4D0A" w:rsidRPr="001C7B4C">
              <w:rPr>
                <w:bCs/>
                <w:sz w:val="18"/>
                <w:szCs w:val="18"/>
              </w:rPr>
              <w:t>4</w:t>
            </w:r>
            <w:r w:rsidR="00635924" w:rsidRPr="001C7B4C">
              <w:rPr>
                <w:bCs/>
                <w:sz w:val="18"/>
                <w:szCs w:val="18"/>
              </w:rPr>
              <w:t xml:space="preserve"> </w:t>
            </w:r>
            <w:r w:rsidR="001E4D0A" w:rsidRPr="001C7B4C">
              <w:rPr>
                <w:bCs/>
                <w:sz w:val="18"/>
                <w:szCs w:val="18"/>
              </w:rPr>
              <w:t>psychotropních</w:t>
            </w:r>
            <w:r w:rsidR="00635924" w:rsidRPr="001C7B4C">
              <w:rPr>
                <w:bCs/>
                <w:sz w:val="18"/>
                <w:szCs w:val="18"/>
              </w:rPr>
              <w:t xml:space="preserve"> </w:t>
            </w:r>
            <w:r w:rsidRPr="001C7B4C">
              <w:rPr>
                <w:bCs/>
                <w:sz w:val="18"/>
                <w:szCs w:val="18"/>
              </w:rPr>
              <w:t>látek</w:t>
            </w:r>
          </w:p>
        </w:tc>
        <w:tc>
          <w:tcPr>
            <w:tcW w:w="900" w:type="dxa"/>
            <w:tcBorders>
              <w:top w:val="single" w:sz="4" w:space="0" w:color="auto"/>
              <w:left w:val="single" w:sz="4" w:space="0" w:color="auto"/>
              <w:bottom w:val="nil"/>
              <w:right w:val="single" w:sz="4" w:space="0" w:color="auto"/>
            </w:tcBorders>
          </w:tcPr>
          <w:p w14:paraId="02DE41C4" w14:textId="77777777" w:rsidR="00BE3033" w:rsidRPr="003C42ED" w:rsidRDefault="00BE3033">
            <w:pPr>
              <w:rPr>
                <w:sz w:val="18"/>
                <w:szCs w:val="18"/>
              </w:rPr>
            </w:pPr>
            <w:r>
              <w:rPr>
                <w:sz w:val="18"/>
                <w:szCs w:val="18"/>
              </w:rPr>
              <w:t>PT</w:t>
            </w:r>
          </w:p>
        </w:tc>
        <w:tc>
          <w:tcPr>
            <w:tcW w:w="720" w:type="dxa"/>
            <w:tcBorders>
              <w:top w:val="single" w:sz="4" w:space="0" w:color="auto"/>
              <w:left w:val="single" w:sz="4" w:space="0" w:color="auto"/>
              <w:bottom w:val="nil"/>
              <w:right w:val="single" w:sz="4" w:space="0" w:color="auto"/>
            </w:tcBorders>
          </w:tcPr>
          <w:p w14:paraId="238DA664" w14:textId="77777777" w:rsidR="00BE3033" w:rsidRDefault="00BE3033">
            <w:pPr>
              <w:rPr>
                <w:rFonts w:ascii="Arial" w:hAnsi="Arial" w:cs="Arial"/>
                <w:sz w:val="18"/>
                <w:szCs w:val="18"/>
              </w:rPr>
            </w:pPr>
          </w:p>
        </w:tc>
      </w:tr>
      <w:tr w:rsidR="00FD4CD3" w14:paraId="6979B61A" w14:textId="77777777" w:rsidTr="007B63BE">
        <w:tc>
          <w:tcPr>
            <w:tcW w:w="1440" w:type="dxa"/>
            <w:tcBorders>
              <w:top w:val="nil"/>
              <w:left w:val="single" w:sz="4" w:space="0" w:color="auto"/>
              <w:bottom w:val="nil"/>
              <w:right w:val="single" w:sz="4" w:space="0" w:color="auto"/>
            </w:tcBorders>
          </w:tcPr>
          <w:p w14:paraId="5B5AFA60" w14:textId="77777777" w:rsidR="00FD4CD3" w:rsidRPr="00841D06" w:rsidRDefault="00FD4CD3">
            <w:pPr>
              <w:rPr>
                <w:sz w:val="18"/>
                <w:szCs w:val="18"/>
              </w:rPr>
            </w:pPr>
          </w:p>
        </w:tc>
        <w:tc>
          <w:tcPr>
            <w:tcW w:w="5400" w:type="dxa"/>
            <w:gridSpan w:val="4"/>
            <w:tcBorders>
              <w:top w:val="nil"/>
              <w:left w:val="single" w:sz="4" w:space="0" w:color="auto"/>
              <w:bottom w:val="nil"/>
              <w:right w:val="single" w:sz="18" w:space="0" w:color="auto"/>
            </w:tcBorders>
          </w:tcPr>
          <w:p w14:paraId="4C44141C" w14:textId="77777777" w:rsidR="001E4D0A" w:rsidRPr="00A705C8" w:rsidRDefault="00A173E6" w:rsidP="001E4D0A">
            <w:pPr>
              <w:rPr>
                <w:sz w:val="18"/>
                <w:szCs w:val="18"/>
              </w:rPr>
            </w:pPr>
            <w:r w:rsidRPr="00A705C8">
              <w:rPr>
                <w:sz w:val="18"/>
                <w:szCs w:val="18"/>
              </w:rPr>
              <w:t>„</w:t>
            </w:r>
            <w:r w:rsidR="001E4D0A" w:rsidRPr="00A705C8">
              <w:rPr>
                <w:sz w:val="18"/>
                <w:szCs w:val="18"/>
              </w:rPr>
              <w:t>18.  Methyl 3,3-dimethyl-2-{[1-(pent-4-en-1-yl)-1H-indazol-3-karbonyl]amino}butanoát (MDMB-4en-PINACA)</w:t>
            </w:r>
            <w:r w:rsidRPr="00A705C8">
              <w:rPr>
                <w:sz w:val="18"/>
                <w:szCs w:val="18"/>
              </w:rPr>
              <w:t>*</w:t>
            </w:r>
          </w:p>
          <w:p w14:paraId="6AC44AD7" w14:textId="77777777" w:rsidR="001E4D0A" w:rsidRPr="00A705C8" w:rsidRDefault="001E4D0A" w:rsidP="001E4D0A">
            <w:pPr>
              <w:rPr>
                <w:sz w:val="18"/>
                <w:szCs w:val="18"/>
              </w:rPr>
            </w:pPr>
          </w:p>
          <w:p w14:paraId="0777FDB0" w14:textId="77777777" w:rsidR="00A173E6" w:rsidRPr="00A705C8" w:rsidRDefault="001E4D0A" w:rsidP="001E4D0A">
            <w:pPr>
              <w:rPr>
                <w:sz w:val="18"/>
                <w:szCs w:val="18"/>
              </w:rPr>
            </w:pPr>
            <w:r w:rsidRPr="00A705C8">
              <w:rPr>
                <w:sz w:val="18"/>
                <w:szCs w:val="18"/>
              </w:rPr>
              <w:t>19.  Methyl 2-{[1-(4-fluorbutyl)-1H-indol-3-karbonyl]amino}-3,3-dimethylbutanoát (4F-MDMB-BICA)</w:t>
            </w:r>
            <w:r w:rsidR="00A173E6" w:rsidRPr="00A705C8">
              <w:rPr>
                <w:sz w:val="18"/>
                <w:szCs w:val="18"/>
              </w:rPr>
              <w:t>*</w:t>
            </w:r>
          </w:p>
          <w:p w14:paraId="214C0BDA" w14:textId="77777777" w:rsidR="00A173E6" w:rsidRPr="00A705C8" w:rsidRDefault="00A173E6" w:rsidP="001E4D0A">
            <w:pPr>
              <w:rPr>
                <w:sz w:val="18"/>
                <w:szCs w:val="18"/>
              </w:rPr>
            </w:pPr>
          </w:p>
          <w:p w14:paraId="7D6F6589" w14:textId="77777777" w:rsidR="00A173E6" w:rsidRPr="00A705C8" w:rsidRDefault="00A173E6" w:rsidP="00A173E6">
            <w:pPr>
              <w:rPr>
                <w:sz w:val="18"/>
                <w:szCs w:val="18"/>
              </w:rPr>
            </w:pPr>
            <w:r w:rsidRPr="00A705C8">
              <w:rPr>
                <w:sz w:val="18"/>
                <w:szCs w:val="18"/>
              </w:rPr>
              <w:t xml:space="preserve">(*) </w:t>
            </w:r>
            <w:r w:rsidR="001E4D0A" w:rsidRPr="00A705C8">
              <w:rPr>
                <w:sz w:val="18"/>
                <w:szCs w:val="18"/>
              </w:rPr>
              <w:t xml:space="preserve"> </w:t>
            </w:r>
            <w:r w:rsidRPr="00A705C8">
              <w:rPr>
                <w:sz w:val="18"/>
                <w:szCs w:val="18"/>
              </w:rPr>
              <w:t xml:space="preserve">Směrnice Komise v přenesené pravomoci (EU) 2021/802 ze dne </w:t>
            </w:r>
          </w:p>
          <w:p w14:paraId="35973394" w14:textId="77777777" w:rsidR="00FD4CD3" w:rsidRPr="00A705C8" w:rsidRDefault="00A173E6" w:rsidP="00A173E6">
            <w:pPr>
              <w:rPr>
                <w:sz w:val="18"/>
                <w:szCs w:val="18"/>
              </w:rPr>
            </w:pPr>
            <w:r w:rsidRPr="00A705C8">
              <w:rPr>
                <w:sz w:val="18"/>
                <w:szCs w:val="18"/>
              </w:rPr>
              <w:t>12. března 2021, kterou se mění příloha rámcového rozhodnutí Rady 2004/757/SVV, pokud jde o zahrnutí nových psychoaktivních látek methyl 3,3-dimethyl-2-{[1-(pent4-en-1-yl)-1H-indazol-3-karbonyl]amino}butanoát (MDMB-4en-PINACA) a methyl 2-{[1-(4-fluorbutyl)-1H-indol3-karbonyl]amino}-3,3-dimethylbutanoát (4F-MDMB-BICA) do definice drogy (Úř. věst. L 178, 20.05.2021, s. 1).“</w:t>
            </w:r>
          </w:p>
        </w:tc>
        <w:tc>
          <w:tcPr>
            <w:tcW w:w="900" w:type="dxa"/>
            <w:tcBorders>
              <w:top w:val="nil"/>
              <w:left w:val="single" w:sz="18" w:space="0" w:color="auto"/>
              <w:bottom w:val="nil"/>
              <w:right w:val="single" w:sz="4" w:space="0" w:color="auto"/>
            </w:tcBorders>
          </w:tcPr>
          <w:p w14:paraId="04A28385" w14:textId="77777777" w:rsidR="00DB3F58" w:rsidRPr="00841D06" w:rsidRDefault="00296559" w:rsidP="00460F71">
            <w:pPr>
              <w:rPr>
                <w:sz w:val="18"/>
                <w:szCs w:val="18"/>
              </w:rPr>
            </w:pPr>
            <w:r w:rsidRPr="00841D06">
              <w:rPr>
                <w:sz w:val="18"/>
                <w:szCs w:val="18"/>
              </w:rPr>
              <w:t xml:space="preserve">167/1998 </w:t>
            </w:r>
            <w:r w:rsidR="00184CE9" w:rsidRPr="00841D06">
              <w:rPr>
                <w:sz w:val="18"/>
                <w:szCs w:val="18"/>
              </w:rPr>
              <w:t>273/2013</w:t>
            </w:r>
            <w:r w:rsidR="00184CE9">
              <w:rPr>
                <w:sz w:val="18"/>
                <w:szCs w:val="18"/>
              </w:rPr>
              <w:t xml:space="preserve"> 366/2021</w:t>
            </w:r>
            <w:r w:rsidR="00460F71">
              <w:rPr>
                <w:sz w:val="18"/>
                <w:szCs w:val="18"/>
              </w:rPr>
              <w:t xml:space="preserve"> </w:t>
            </w:r>
            <w:r w:rsidR="00DB3F58">
              <w:rPr>
                <w:sz w:val="18"/>
                <w:szCs w:val="18"/>
              </w:rPr>
              <w:t>321/2024</w:t>
            </w:r>
          </w:p>
        </w:tc>
        <w:tc>
          <w:tcPr>
            <w:tcW w:w="1080" w:type="dxa"/>
            <w:tcBorders>
              <w:top w:val="nil"/>
              <w:left w:val="single" w:sz="4" w:space="0" w:color="auto"/>
              <w:bottom w:val="nil"/>
              <w:right w:val="single" w:sz="4" w:space="0" w:color="auto"/>
            </w:tcBorders>
          </w:tcPr>
          <w:p w14:paraId="699C351E" w14:textId="77777777" w:rsidR="0055459F" w:rsidRPr="00184CE9" w:rsidRDefault="00FD4CD3" w:rsidP="00672835">
            <w:pPr>
              <w:rPr>
                <w:sz w:val="18"/>
                <w:szCs w:val="18"/>
              </w:rPr>
            </w:pPr>
            <w:r w:rsidRPr="00184CE9">
              <w:rPr>
                <w:color w:val="000000"/>
                <w:sz w:val="18"/>
                <w:szCs w:val="18"/>
              </w:rPr>
              <w:t>§ 44c</w:t>
            </w:r>
          </w:p>
        </w:tc>
        <w:tc>
          <w:tcPr>
            <w:tcW w:w="5400" w:type="dxa"/>
            <w:gridSpan w:val="4"/>
            <w:tcBorders>
              <w:top w:val="nil"/>
              <w:left w:val="single" w:sz="4" w:space="0" w:color="auto"/>
              <w:bottom w:val="nil"/>
              <w:right w:val="single" w:sz="4" w:space="0" w:color="auto"/>
            </w:tcBorders>
          </w:tcPr>
          <w:p w14:paraId="28AEBBC2" w14:textId="77777777" w:rsidR="00DB3F58" w:rsidRPr="00460F71" w:rsidRDefault="00DB3F58" w:rsidP="00DB3F58">
            <w:pPr>
              <w:pStyle w:val="Bezmezer"/>
              <w:rPr>
                <w:sz w:val="18"/>
                <w:szCs w:val="18"/>
              </w:rPr>
            </w:pPr>
            <w:r w:rsidRPr="00460F71">
              <w:rPr>
                <w:sz w:val="18"/>
                <w:szCs w:val="18"/>
              </w:rPr>
              <w:t>(1) Vláda stanoví nařízením seznam návykových látek, ve kterém uvede</w:t>
            </w:r>
          </w:p>
          <w:p w14:paraId="5265BE9E" w14:textId="77777777" w:rsidR="00DB3F58" w:rsidRPr="00460F71" w:rsidRDefault="00DB3F58" w:rsidP="00DB3F58">
            <w:pPr>
              <w:pStyle w:val="Bezmezer"/>
              <w:rPr>
                <w:sz w:val="18"/>
                <w:szCs w:val="18"/>
              </w:rPr>
            </w:pPr>
            <w:r w:rsidRPr="00460F71">
              <w:rPr>
                <w:sz w:val="18"/>
                <w:szCs w:val="18"/>
              </w:rPr>
              <w:t>a) seznam</w:t>
            </w:r>
          </w:p>
          <w:p w14:paraId="244E95A2" w14:textId="77777777" w:rsidR="00DB3F58" w:rsidRPr="00460F71" w:rsidRDefault="00DB3F58" w:rsidP="00DB3F58">
            <w:pPr>
              <w:pStyle w:val="Bezmezer"/>
              <w:rPr>
                <w:sz w:val="18"/>
                <w:szCs w:val="18"/>
              </w:rPr>
            </w:pPr>
            <w:r w:rsidRPr="00460F71">
              <w:rPr>
                <w:sz w:val="18"/>
                <w:szCs w:val="18"/>
              </w:rPr>
              <w:t>1. omamných látek zařazených do Seznamu I podle Jednotné úmluvy o omamných látkách a</w:t>
            </w:r>
          </w:p>
          <w:p w14:paraId="75CF2058" w14:textId="77777777" w:rsidR="00DB3F58" w:rsidRPr="00460F71" w:rsidRDefault="00DB3F58" w:rsidP="00DB3F58">
            <w:pPr>
              <w:pStyle w:val="Bezmezer"/>
              <w:rPr>
                <w:sz w:val="18"/>
                <w:szCs w:val="18"/>
              </w:rPr>
            </w:pPr>
            <w:r w:rsidRPr="00460F71">
              <w:rPr>
                <w:sz w:val="18"/>
                <w:szCs w:val="18"/>
              </w:rPr>
              <w:t>2. dalších omamných látek, s nimiž je z důvodu rozsahu jejich zneužívání anebo proto, že bezprostředně nebo nepřímo ohrožují zdraví, nezbytné umožnit zacházení jen na základě povolení k zacházení, nebo je z tohoto důvodu nutné zabezpečit, aby léčivé přípravky obsahující tyto látky byly vydávány v lékárně pouze na elektronický recept s označením „vysoce návyková látka“ nebo na recept označený modrým pruhem vystavený v listinné podobě, stanoví-li tak zákon o léčivech, nebo na žádanku označenou modrým pruhem,</w:t>
            </w:r>
          </w:p>
          <w:p w14:paraId="2618CE86" w14:textId="77777777" w:rsidR="00DB3F58" w:rsidRPr="00460F71" w:rsidRDefault="00DB3F58" w:rsidP="00DB3F58">
            <w:pPr>
              <w:pStyle w:val="Bezmezer"/>
              <w:rPr>
                <w:sz w:val="18"/>
                <w:szCs w:val="18"/>
              </w:rPr>
            </w:pPr>
            <w:r w:rsidRPr="00460F71">
              <w:rPr>
                <w:sz w:val="18"/>
                <w:szCs w:val="18"/>
              </w:rPr>
              <w:t>b) seznam</w:t>
            </w:r>
          </w:p>
          <w:p w14:paraId="20B7BC94" w14:textId="77777777" w:rsidR="00DB3F58" w:rsidRPr="00460F71" w:rsidRDefault="00DB3F58" w:rsidP="00DB3F58">
            <w:pPr>
              <w:pStyle w:val="Bezmezer"/>
              <w:rPr>
                <w:sz w:val="18"/>
                <w:szCs w:val="18"/>
              </w:rPr>
            </w:pPr>
            <w:r w:rsidRPr="00460F71">
              <w:rPr>
                <w:sz w:val="18"/>
                <w:szCs w:val="18"/>
              </w:rPr>
              <w:t>1. omamných látek zařazených do Seznamu II podle Jednotné úmluvy o omamných látkách a</w:t>
            </w:r>
          </w:p>
          <w:p w14:paraId="43CA41B2" w14:textId="77777777" w:rsidR="00DB3F58" w:rsidRPr="00460F71" w:rsidRDefault="00DB3F58" w:rsidP="00DB3F58">
            <w:pPr>
              <w:pStyle w:val="Bezmezer"/>
              <w:rPr>
                <w:sz w:val="18"/>
                <w:szCs w:val="18"/>
              </w:rPr>
            </w:pPr>
            <w:r w:rsidRPr="00460F71">
              <w:rPr>
                <w:sz w:val="18"/>
                <w:szCs w:val="18"/>
              </w:rPr>
              <w:t>2. dalších omamných látek, u nichž je, z důvodu rozsahu jejich zneužívání anebo proto, že bezprostředně nebo nepřímo ohrožují zdraví, nutné zabezpečit, aby léčivé přípravky obsahující tyto látky byly vydávány v lékárně na elektronický recept nebo na recept vystavený v listinné podobě, stanoví-li tak zákon o léčivech, nebo na žádanku bez označení modrým pruhem,</w:t>
            </w:r>
          </w:p>
          <w:p w14:paraId="414731E4" w14:textId="77777777" w:rsidR="00DB3F58" w:rsidRPr="00460F71" w:rsidRDefault="00DB3F58" w:rsidP="00DB3F58">
            <w:pPr>
              <w:pStyle w:val="Bezmezer"/>
              <w:rPr>
                <w:sz w:val="18"/>
                <w:szCs w:val="18"/>
              </w:rPr>
            </w:pPr>
            <w:r w:rsidRPr="00460F71">
              <w:rPr>
                <w:sz w:val="18"/>
                <w:szCs w:val="18"/>
              </w:rPr>
              <w:t>c) seznam</w:t>
            </w:r>
          </w:p>
          <w:p w14:paraId="6351C4B4" w14:textId="77777777" w:rsidR="00DB3F58" w:rsidRPr="00460F71" w:rsidRDefault="00DB3F58" w:rsidP="00DB3F58">
            <w:pPr>
              <w:pStyle w:val="Bezmezer"/>
              <w:rPr>
                <w:sz w:val="18"/>
                <w:szCs w:val="18"/>
              </w:rPr>
            </w:pPr>
            <w:r w:rsidRPr="00460F71">
              <w:rPr>
                <w:sz w:val="18"/>
                <w:szCs w:val="18"/>
              </w:rPr>
              <w:t>1. omamných látek zařazených do Seznamu IV podle Jednotné úmluvy o omamných látkách a</w:t>
            </w:r>
          </w:p>
          <w:p w14:paraId="52F4152A" w14:textId="77777777" w:rsidR="00DB3F58" w:rsidRPr="00460F71" w:rsidRDefault="00DB3F58" w:rsidP="00DB3F58">
            <w:pPr>
              <w:pStyle w:val="Bezmezer"/>
              <w:rPr>
                <w:sz w:val="18"/>
                <w:szCs w:val="18"/>
              </w:rPr>
            </w:pPr>
            <w:r w:rsidRPr="00460F71">
              <w:rPr>
                <w:sz w:val="18"/>
                <w:szCs w:val="18"/>
              </w:rPr>
              <w:t>2. dalších omamných látek, u nichž je, z důvodu rozsahu jejich zneužívání anebo proto, že bezprostředně nebo nepřímo ohrožují zdraví, nutné zabezpečit, aby látky a přípravky obsahující tyto další omamné látky byly používány pouze k omezeným výzkumným, vědeckým a velmi omezeným terapeutickým účelům vymezeným v povolení k zacházení,</w:t>
            </w:r>
          </w:p>
          <w:p w14:paraId="78DCDC0C" w14:textId="77777777" w:rsidR="00DB3F58" w:rsidRPr="00460F71" w:rsidRDefault="00DB3F58" w:rsidP="00DB3F58">
            <w:pPr>
              <w:pStyle w:val="Bezmezer"/>
              <w:rPr>
                <w:sz w:val="18"/>
                <w:szCs w:val="18"/>
              </w:rPr>
            </w:pPr>
            <w:r w:rsidRPr="00460F71">
              <w:rPr>
                <w:sz w:val="18"/>
                <w:szCs w:val="18"/>
              </w:rPr>
              <w:t>d) seznam</w:t>
            </w:r>
          </w:p>
          <w:p w14:paraId="4BF2B8DC" w14:textId="77777777" w:rsidR="00DB3F58" w:rsidRPr="00460F71" w:rsidRDefault="00DB3F58" w:rsidP="00DB3F58">
            <w:pPr>
              <w:pStyle w:val="Bezmezer"/>
              <w:rPr>
                <w:sz w:val="18"/>
                <w:szCs w:val="18"/>
              </w:rPr>
            </w:pPr>
            <w:r w:rsidRPr="00460F71">
              <w:rPr>
                <w:sz w:val="18"/>
                <w:szCs w:val="18"/>
              </w:rPr>
              <w:lastRenderedPageBreak/>
              <w:t>1. psychotropních látek zařazených do Seznamu I podle Úmluvy o psychotropních látkách a</w:t>
            </w:r>
          </w:p>
          <w:p w14:paraId="39AABD8B" w14:textId="77777777" w:rsidR="00DB3F58" w:rsidRPr="00460F71" w:rsidRDefault="00DB3F58" w:rsidP="00DB3F58">
            <w:pPr>
              <w:pStyle w:val="Bezmezer"/>
              <w:rPr>
                <w:sz w:val="18"/>
                <w:szCs w:val="18"/>
              </w:rPr>
            </w:pPr>
            <w:r w:rsidRPr="00460F71">
              <w:rPr>
                <w:sz w:val="18"/>
                <w:szCs w:val="18"/>
              </w:rPr>
              <w:t>2. dalších psychotropních látek, u nichž je, z důvodu rozsahu jejich zneužívání anebo proto, že bezprostředně nebo nepřímo ohrožují zdraví, nutné zabezpečit, aby látky a přípravky obsahující tyto další psychotropní látky byly používány pouze k omezeným výzkumným, vědeckým a velmi omezeným terapeutickým účelům vymezeným v povolení k zacházení,</w:t>
            </w:r>
          </w:p>
          <w:p w14:paraId="66364D5E" w14:textId="77777777" w:rsidR="00DB3F58" w:rsidRPr="00460F71" w:rsidRDefault="00DB3F58" w:rsidP="00DB3F58">
            <w:pPr>
              <w:pStyle w:val="Bezmezer"/>
              <w:rPr>
                <w:sz w:val="18"/>
                <w:szCs w:val="18"/>
              </w:rPr>
            </w:pPr>
            <w:r w:rsidRPr="00460F71">
              <w:rPr>
                <w:sz w:val="18"/>
                <w:szCs w:val="18"/>
              </w:rPr>
              <w:t>e) seznam</w:t>
            </w:r>
          </w:p>
          <w:p w14:paraId="4C43011D" w14:textId="77777777" w:rsidR="00DB3F58" w:rsidRPr="00460F71" w:rsidRDefault="00DB3F58" w:rsidP="00DB3F58">
            <w:pPr>
              <w:pStyle w:val="Bezmezer"/>
              <w:rPr>
                <w:sz w:val="18"/>
                <w:szCs w:val="18"/>
              </w:rPr>
            </w:pPr>
            <w:r w:rsidRPr="00460F71">
              <w:rPr>
                <w:sz w:val="18"/>
                <w:szCs w:val="18"/>
              </w:rPr>
              <w:t>1. psychotropních látek zařazených do Seznamu II podle Úmluvy o psychotropních látkách a</w:t>
            </w:r>
          </w:p>
          <w:p w14:paraId="418E99F0" w14:textId="77777777" w:rsidR="00DB3F58" w:rsidRPr="00460F71" w:rsidRDefault="00DB3F58" w:rsidP="00DB3F58">
            <w:pPr>
              <w:pStyle w:val="Bezmezer"/>
              <w:rPr>
                <w:sz w:val="18"/>
                <w:szCs w:val="18"/>
              </w:rPr>
            </w:pPr>
            <w:r w:rsidRPr="00460F71">
              <w:rPr>
                <w:sz w:val="18"/>
                <w:szCs w:val="18"/>
              </w:rPr>
              <w:t>2. dalších psychotropních látek, s nimiž je z důvodu rozsahu jejich zneužívání anebo proto, že bezprostředně nebo nepřímo ohrožují zdraví, nezbytné umožnit zacházení jen na základě povolení k zacházení, nebo je z tohoto důvodu nutné zabezpečit, aby léčivé přípravky obsahující tyto látky byly vydávány v lékárně pouze na elektronický recept s označením „vysoce návyková látka“ nebo na recept označený modrým pruhem vystavený v listinné podobě, stanoví-li tak zákon o léčivech, nebo na žádanku označenou modrým pruhem,</w:t>
            </w:r>
          </w:p>
          <w:p w14:paraId="16B47551" w14:textId="77777777" w:rsidR="00DB3F58" w:rsidRPr="00460F71" w:rsidRDefault="00DB3F58" w:rsidP="00DB3F58">
            <w:pPr>
              <w:pStyle w:val="Bezmezer"/>
              <w:rPr>
                <w:sz w:val="18"/>
                <w:szCs w:val="18"/>
              </w:rPr>
            </w:pPr>
            <w:r w:rsidRPr="00460F71">
              <w:rPr>
                <w:sz w:val="18"/>
                <w:szCs w:val="18"/>
              </w:rPr>
              <w:t>f) seznam psychotropních látek zařazených do Seznamu III podle Úmluvy o psychotropních látkách,</w:t>
            </w:r>
          </w:p>
          <w:p w14:paraId="240551D6" w14:textId="77777777" w:rsidR="00DB3F58" w:rsidRPr="00460F71" w:rsidRDefault="00DB3F58" w:rsidP="00DB3F58">
            <w:pPr>
              <w:pStyle w:val="Bezmezer"/>
              <w:rPr>
                <w:sz w:val="18"/>
                <w:szCs w:val="18"/>
              </w:rPr>
            </w:pPr>
            <w:r w:rsidRPr="00460F71">
              <w:rPr>
                <w:sz w:val="18"/>
                <w:szCs w:val="18"/>
              </w:rPr>
              <w:t>g) seznam</w:t>
            </w:r>
          </w:p>
          <w:p w14:paraId="7B213510" w14:textId="77777777" w:rsidR="00DB3F58" w:rsidRPr="00460F71" w:rsidRDefault="00DB3F58" w:rsidP="00DB3F58">
            <w:pPr>
              <w:pStyle w:val="Bezmezer"/>
              <w:rPr>
                <w:sz w:val="18"/>
                <w:szCs w:val="18"/>
              </w:rPr>
            </w:pPr>
            <w:r w:rsidRPr="00460F71">
              <w:rPr>
                <w:sz w:val="18"/>
                <w:szCs w:val="18"/>
              </w:rPr>
              <w:t>1. psychotropních látek zařazených do Seznamu IV podle Úmluvy o psychotropních látkách a</w:t>
            </w:r>
          </w:p>
          <w:p w14:paraId="43FD9B1A" w14:textId="77777777" w:rsidR="00DB3F58" w:rsidRPr="00460F71" w:rsidRDefault="00DB3F58" w:rsidP="00DB3F58">
            <w:pPr>
              <w:pStyle w:val="Bezmezer"/>
              <w:rPr>
                <w:sz w:val="18"/>
                <w:szCs w:val="18"/>
              </w:rPr>
            </w:pPr>
            <w:r w:rsidRPr="00460F71">
              <w:rPr>
                <w:sz w:val="18"/>
                <w:szCs w:val="18"/>
              </w:rPr>
              <w:t>2. dalších psychotropních látek, u nichž je, z důvodu rozsahu jejich zneužívání anebo proto, že bezprostředně nebo nepřímo ohrožují zdraví, nutné zabezpečit, aby léčivé přípravky obsahující tyto látky byly vydávány v lékárně na elektronický recept nebo na recept vystavený v listinné podobě, stanoví-li tak zákon o léčivech, nebo na žádanku bez označení modrým pruhem, a</w:t>
            </w:r>
          </w:p>
          <w:p w14:paraId="73340AAF" w14:textId="77777777" w:rsidR="00DB3F58" w:rsidRPr="00460F71" w:rsidRDefault="00DB3F58" w:rsidP="00DB3F58">
            <w:pPr>
              <w:pStyle w:val="Bezmezer"/>
              <w:rPr>
                <w:sz w:val="18"/>
                <w:szCs w:val="18"/>
              </w:rPr>
            </w:pPr>
            <w:r w:rsidRPr="00460F71">
              <w:rPr>
                <w:sz w:val="18"/>
                <w:szCs w:val="18"/>
              </w:rPr>
              <w:t>h) seznam přípravků zařazených do Seznamu III podle Jednotné úmluvy o omamných látkách.</w:t>
            </w:r>
          </w:p>
          <w:p w14:paraId="2E8ADE67" w14:textId="77777777" w:rsidR="00DB3F58" w:rsidRPr="00460F71" w:rsidRDefault="00DB3F58" w:rsidP="00DB3F58">
            <w:pPr>
              <w:pStyle w:val="Bezmezer"/>
              <w:rPr>
                <w:sz w:val="18"/>
                <w:szCs w:val="18"/>
              </w:rPr>
            </w:pPr>
            <w:r w:rsidRPr="00460F71">
              <w:rPr>
                <w:sz w:val="18"/>
                <w:szCs w:val="18"/>
              </w:rPr>
              <w:t>(2) Vláda uvede seznam podle</w:t>
            </w:r>
          </w:p>
          <w:p w14:paraId="2082CE97" w14:textId="77777777" w:rsidR="00DB3F58" w:rsidRPr="00460F71" w:rsidRDefault="00DB3F58" w:rsidP="00DB3F58">
            <w:pPr>
              <w:pStyle w:val="Bezmezer"/>
              <w:rPr>
                <w:sz w:val="18"/>
                <w:szCs w:val="18"/>
              </w:rPr>
            </w:pPr>
            <w:r w:rsidRPr="00460F71">
              <w:rPr>
                <w:sz w:val="18"/>
                <w:szCs w:val="18"/>
              </w:rPr>
              <w:t>a) odstavce 1 písm. a) v příloze č. 1 k nařízení podle odstavce 1,</w:t>
            </w:r>
          </w:p>
          <w:p w14:paraId="553C4109" w14:textId="77777777" w:rsidR="00DB3F58" w:rsidRPr="00460F71" w:rsidRDefault="00DB3F58" w:rsidP="00DB3F58">
            <w:pPr>
              <w:pStyle w:val="Bezmezer"/>
              <w:rPr>
                <w:sz w:val="18"/>
                <w:szCs w:val="18"/>
              </w:rPr>
            </w:pPr>
            <w:r w:rsidRPr="00460F71">
              <w:rPr>
                <w:sz w:val="18"/>
                <w:szCs w:val="18"/>
              </w:rPr>
              <w:t>b) odstavce 1 písm. b) v příloze č. 2 k nařízení podle odstavce 1,</w:t>
            </w:r>
          </w:p>
          <w:p w14:paraId="0397C95E" w14:textId="77777777" w:rsidR="00DB3F58" w:rsidRPr="00460F71" w:rsidRDefault="00DB3F58" w:rsidP="00DB3F58">
            <w:pPr>
              <w:pStyle w:val="Bezmezer"/>
              <w:rPr>
                <w:sz w:val="18"/>
                <w:szCs w:val="18"/>
              </w:rPr>
            </w:pPr>
            <w:r w:rsidRPr="00460F71">
              <w:rPr>
                <w:sz w:val="18"/>
                <w:szCs w:val="18"/>
              </w:rPr>
              <w:t>c) odstavce 1 písm. c) v příloze č. 3 k nařízení podle odstavce 1,</w:t>
            </w:r>
          </w:p>
          <w:p w14:paraId="7114DF7B" w14:textId="77777777" w:rsidR="00DB3F58" w:rsidRPr="00460F71" w:rsidRDefault="00DB3F58" w:rsidP="00DB3F58">
            <w:pPr>
              <w:pStyle w:val="Bezmezer"/>
              <w:rPr>
                <w:sz w:val="18"/>
                <w:szCs w:val="18"/>
              </w:rPr>
            </w:pPr>
            <w:r w:rsidRPr="00460F71">
              <w:rPr>
                <w:sz w:val="18"/>
                <w:szCs w:val="18"/>
              </w:rPr>
              <w:t>d) odstavce 1 písm. d) v příloze č. 4 k nařízení podle odstavce 1,</w:t>
            </w:r>
          </w:p>
          <w:p w14:paraId="48CE64B3" w14:textId="77777777" w:rsidR="00DB3F58" w:rsidRPr="00460F71" w:rsidRDefault="00DB3F58" w:rsidP="00DB3F58">
            <w:pPr>
              <w:pStyle w:val="Bezmezer"/>
              <w:rPr>
                <w:sz w:val="18"/>
                <w:szCs w:val="18"/>
              </w:rPr>
            </w:pPr>
            <w:r w:rsidRPr="00460F71">
              <w:rPr>
                <w:sz w:val="18"/>
                <w:szCs w:val="18"/>
              </w:rPr>
              <w:t>e) odstavce 1 písm. e) v příloze č. 5 k nařízení podle odstavce 1,</w:t>
            </w:r>
          </w:p>
          <w:p w14:paraId="30F9F9F9" w14:textId="77777777" w:rsidR="00DB3F58" w:rsidRPr="00460F71" w:rsidRDefault="00DB3F58" w:rsidP="00DB3F58">
            <w:pPr>
              <w:pStyle w:val="Bezmezer"/>
              <w:rPr>
                <w:sz w:val="18"/>
                <w:szCs w:val="18"/>
              </w:rPr>
            </w:pPr>
            <w:r w:rsidRPr="00460F71">
              <w:rPr>
                <w:sz w:val="18"/>
                <w:szCs w:val="18"/>
              </w:rPr>
              <w:lastRenderedPageBreak/>
              <w:t>f) odstavce 1 písm. f) v příloze č. 6 k nařízení podle odstavce 1,</w:t>
            </w:r>
          </w:p>
          <w:p w14:paraId="00F7A239" w14:textId="77777777" w:rsidR="00DB3F58" w:rsidRPr="00460F71" w:rsidRDefault="00DB3F58" w:rsidP="00DB3F58">
            <w:pPr>
              <w:pStyle w:val="Bezmezer"/>
              <w:rPr>
                <w:sz w:val="18"/>
                <w:szCs w:val="18"/>
              </w:rPr>
            </w:pPr>
            <w:r w:rsidRPr="00460F71">
              <w:rPr>
                <w:sz w:val="18"/>
                <w:szCs w:val="18"/>
              </w:rPr>
              <w:t>g) odstavce 1 písm. g) v příloze č. 7 k nařízení podle odstavce 1 a</w:t>
            </w:r>
          </w:p>
          <w:p w14:paraId="3717133D" w14:textId="77777777" w:rsidR="00DB3F58" w:rsidRPr="00460F71" w:rsidRDefault="00DB3F58" w:rsidP="00DB3F58">
            <w:pPr>
              <w:pStyle w:val="Bezmezer"/>
              <w:rPr>
                <w:sz w:val="18"/>
                <w:szCs w:val="18"/>
              </w:rPr>
            </w:pPr>
            <w:r w:rsidRPr="00460F71">
              <w:rPr>
                <w:sz w:val="18"/>
                <w:szCs w:val="18"/>
              </w:rPr>
              <w:t>h) odstavce 1 písm. h) v příloze č. 8 k nařízení podle odstavce 1.</w:t>
            </w:r>
          </w:p>
          <w:p w14:paraId="0B49DD49" w14:textId="77777777" w:rsidR="00DB3F58" w:rsidRPr="00460F71" w:rsidRDefault="00DB3F58" w:rsidP="00DB3F58">
            <w:pPr>
              <w:pStyle w:val="Bezmezer"/>
              <w:rPr>
                <w:sz w:val="18"/>
                <w:szCs w:val="18"/>
              </w:rPr>
            </w:pPr>
            <w:r w:rsidRPr="00460F71">
              <w:rPr>
                <w:sz w:val="18"/>
                <w:szCs w:val="18"/>
              </w:rPr>
              <w:t>(3) Vláda stanoví nařízením</w:t>
            </w:r>
          </w:p>
          <w:p w14:paraId="2BBAFB75" w14:textId="77777777" w:rsidR="00DB3F58" w:rsidRPr="00460F71" w:rsidRDefault="00DB3F58" w:rsidP="00DB3F58">
            <w:pPr>
              <w:pStyle w:val="Bezmezer"/>
              <w:rPr>
                <w:sz w:val="18"/>
                <w:szCs w:val="18"/>
              </w:rPr>
            </w:pPr>
            <w:r w:rsidRPr="00460F71">
              <w:rPr>
                <w:sz w:val="18"/>
                <w:szCs w:val="18"/>
              </w:rPr>
              <w:t>a) seznam psychomodulačních látek podle § 33k odst. 6 a</w:t>
            </w:r>
          </w:p>
          <w:p w14:paraId="3F4D8B59" w14:textId="77777777" w:rsidR="00DB3F58" w:rsidRPr="00460F71" w:rsidRDefault="00DB3F58" w:rsidP="00DB3F58">
            <w:pPr>
              <w:pStyle w:val="Bezmezer"/>
              <w:rPr>
                <w:sz w:val="18"/>
                <w:szCs w:val="18"/>
              </w:rPr>
            </w:pPr>
            <w:r w:rsidRPr="00460F71">
              <w:rPr>
                <w:sz w:val="18"/>
                <w:szCs w:val="18"/>
              </w:rPr>
              <w:t>b) seznam zařazených psychoaktivních látek podle § 33k odst. 6.</w:t>
            </w:r>
          </w:p>
          <w:p w14:paraId="1CE7B8FD" w14:textId="77777777" w:rsidR="00DB3F58" w:rsidRPr="00460F71" w:rsidRDefault="00DB3F58" w:rsidP="00DB3F58">
            <w:pPr>
              <w:pStyle w:val="Bezmezer"/>
              <w:rPr>
                <w:sz w:val="18"/>
                <w:szCs w:val="18"/>
              </w:rPr>
            </w:pPr>
            <w:r w:rsidRPr="00460F71">
              <w:rPr>
                <w:sz w:val="18"/>
                <w:szCs w:val="18"/>
              </w:rPr>
              <w:t>(4) Ministerstvo zemědělství stanoví k provedení § 24 vyhláškou seznam odrůd máku setého, které splňují podmínku maximálního obsahu 0,8 % morfinu v sušině z tobolek, a způsob zneškodňování makoviny.</w:t>
            </w:r>
          </w:p>
          <w:p w14:paraId="00B08BB8" w14:textId="77777777" w:rsidR="00DB3F58" w:rsidRPr="00460F71" w:rsidRDefault="00DB3F58" w:rsidP="00DB3F58">
            <w:pPr>
              <w:pStyle w:val="Bezmezer"/>
              <w:rPr>
                <w:sz w:val="18"/>
                <w:szCs w:val="18"/>
              </w:rPr>
            </w:pPr>
            <w:r w:rsidRPr="00460F71">
              <w:rPr>
                <w:sz w:val="18"/>
                <w:szCs w:val="18"/>
              </w:rPr>
              <w:t>(5) Ministerstvo zemědělství vydá vyhlášku k provedení § 13 odst. 11 písm. e) a f).</w:t>
            </w:r>
          </w:p>
          <w:p w14:paraId="0FECC21A" w14:textId="77777777" w:rsidR="00DB3F58" w:rsidRPr="00460F71" w:rsidRDefault="00DB3F58" w:rsidP="00DB3F58">
            <w:pPr>
              <w:pStyle w:val="Bezmezer"/>
              <w:rPr>
                <w:sz w:val="18"/>
                <w:szCs w:val="18"/>
              </w:rPr>
            </w:pPr>
            <w:r w:rsidRPr="00460F71">
              <w:rPr>
                <w:sz w:val="18"/>
                <w:szCs w:val="18"/>
              </w:rPr>
              <w:t>(6) Ministerstvo zdravotnictví vydá vyhlášku k provedení § 2 odst. 2, § 13 odst. 11 písm. a) až d), § 24b odst. 7, § 24d písm. b) a c), § 24f odst. 3, § 33c odst. 4, § 33d odst. 1, § 33d odst. 2 písm. b) a § 33h odst. 3.</w:t>
            </w:r>
          </w:p>
          <w:p w14:paraId="08DF1207" w14:textId="77777777" w:rsidR="00FD44C6" w:rsidRPr="00460F71" w:rsidRDefault="00DB3F58" w:rsidP="00FD44C6">
            <w:pPr>
              <w:pStyle w:val="Bezmezer"/>
              <w:rPr>
                <w:sz w:val="18"/>
                <w:szCs w:val="18"/>
              </w:rPr>
            </w:pPr>
            <w:r w:rsidRPr="00460F71">
              <w:rPr>
                <w:sz w:val="18"/>
                <w:szCs w:val="18"/>
              </w:rPr>
              <w:t>(7) Ministerstvo zdravotnictví ve spolupráci s Úřadem vydá vyhlášku k provedení § 33e odst. 2 a 4 a § 33f odst. 1 a 8.</w:t>
            </w:r>
          </w:p>
        </w:tc>
        <w:tc>
          <w:tcPr>
            <w:tcW w:w="900" w:type="dxa"/>
            <w:tcBorders>
              <w:top w:val="nil"/>
              <w:left w:val="single" w:sz="4" w:space="0" w:color="auto"/>
              <w:bottom w:val="nil"/>
              <w:right w:val="single" w:sz="4" w:space="0" w:color="auto"/>
            </w:tcBorders>
          </w:tcPr>
          <w:p w14:paraId="70C34675" w14:textId="77777777" w:rsidR="00FD4CD3" w:rsidRPr="003C42ED" w:rsidRDefault="00FD4CD3">
            <w:pPr>
              <w:rPr>
                <w:sz w:val="18"/>
                <w:szCs w:val="18"/>
              </w:rPr>
            </w:pPr>
          </w:p>
        </w:tc>
        <w:tc>
          <w:tcPr>
            <w:tcW w:w="720" w:type="dxa"/>
            <w:tcBorders>
              <w:top w:val="nil"/>
              <w:left w:val="single" w:sz="4" w:space="0" w:color="auto"/>
              <w:bottom w:val="nil"/>
              <w:right w:val="single" w:sz="4" w:space="0" w:color="auto"/>
            </w:tcBorders>
          </w:tcPr>
          <w:p w14:paraId="0E72E9A2" w14:textId="77777777" w:rsidR="00FD4CD3" w:rsidRDefault="00FD4CD3">
            <w:pPr>
              <w:rPr>
                <w:rFonts w:ascii="Arial" w:hAnsi="Arial" w:cs="Arial"/>
                <w:sz w:val="18"/>
                <w:szCs w:val="18"/>
              </w:rPr>
            </w:pPr>
          </w:p>
        </w:tc>
      </w:tr>
      <w:tr w:rsidR="000F77D6" w14:paraId="0788FFB3" w14:textId="77777777" w:rsidTr="007B63BE">
        <w:tc>
          <w:tcPr>
            <w:tcW w:w="1440" w:type="dxa"/>
            <w:tcBorders>
              <w:top w:val="nil"/>
              <w:left w:val="single" w:sz="4" w:space="0" w:color="auto"/>
              <w:bottom w:val="nil"/>
              <w:right w:val="single" w:sz="4" w:space="0" w:color="auto"/>
            </w:tcBorders>
          </w:tcPr>
          <w:p w14:paraId="2002F39F" w14:textId="77777777" w:rsidR="000F77D6" w:rsidRPr="00841D06" w:rsidRDefault="000F77D6">
            <w:pPr>
              <w:rPr>
                <w:sz w:val="18"/>
                <w:szCs w:val="18"/>
              </w:rPr>
            </w:pPr>
          </w:p>
        </w:tc>
        <w:tc>
          <w:tcPr>
            <w:tcW w:w="5400" w:type="dxa"/>
            <w:gridSpan w:val="4"/>
            <w:tcBorders>
              <w:top w:val="nil"/>
              <w:left w:val="single" w:sz="4" w:space="0" w:color="auto"/>
              <w:bottom w:val="nil"/>
              <w:right w:val="single" w:sz="18" w:space="0" w:color="auto"/>
            </w:tcBorders>
          </w:tcPr>
          <w:p w14:paraId="2C48EEE8" w14:textId="77777777" w:rsidR="000F77D6" w:rsidRPr="00A705C8" w:rsidRDefault="000F77D6" w:rsidP="001E4D0A">
            <w:pPr>
              <w:rPr>
                <w:sz w:val="18"/>
                <w:szCs w:val="18"/>
              </w:rPr>
            </w:pPr>
          </w:p>
        </w:tc>
        <w:tc>
          <w:tcPr>
            <w:tcW w:w="900" w:type="dxa"/>
            <w:tcBorders>
              <w:top w:val="nil"/>
              <w:left w:val="single" w:sz="18" w:space="0" w:color="auto"/>
              <w:bottom w:val="nil"/>
              <w:right w:val="single" w:sz="4" w:space="0" w:color="auto"/>
            </w:tcBorders>
          </w:tcPr>
          <w:p w14:paraId="05021373" w14:textId="2EFD5D4F" w:rsidR="000F77D6" w:rsidRPr="00841D06" w:rsidRDefault="000F77D6" w:rsidP="00460F71">
            <w:pPr>
              <w:rPr>
                <w:sz w:val="18"/>
                <w:szCs w:val="18"/>
              </w:rPr>
            </w:pPr>
            <w:r>
              <w:rPr>
                <w:sz w:val="18"/>
                <w:szCs w:val="18"/>
              </w:rPr>
              <w:t>12887</w:t>
            </w:r>
          </w:p>
        </w:tc>
        <w:tc>
          <w:tcPr>
            <w:tcW w:w="1080" w:type="dxa"/>
            <w:tcBorders>
              <w:top w:val="nil"/>
              <w:left w:val="single" w:sz="4" w:space="0" w:color="auto"/>
              <w:bottom w:val="nil"/>
              <w:right w:val="single" w:sz="4" w:space="0" w:color="auto"/>
            </w:tcBorders>
          </w:tcPr>
          <w:p w14:paraId="3BB0DC19" w14:textId="77777777" w:rsidR="000F77D6" w:rsidRPr="00184CE9" w:rsidRDefault="000F77D6" w:rsidP="00672835">
            <w:pPr>
              <w:rPr>
                <w:color w:val="000000"/>
                <w:sz w:val="18"/>
                <w:szCs w:val="18"/>
              </w:rPr>
            </w:pPr>
          </w:p>
        </w:tc>
        <w:tc>
          <w:tcPr>
            <w:tcW w:w="5400" w:type="dxa"/>
            <w:gridSpan w:val="4"/>
            <w:tcBorders>
              <w:top w:val="nil"/>
              <w:left w:val="single" w:sz="4" w:space="0" w:color="auto"/>
              <w:bottom w:val="nil"/>
              <w:right w:val="single" w:sz="4" w:space="0" w:color="auto"/>
            </w:tcBorders>
          </w:tcPr>
          <w:p w14:paraId="0AF88334" w14:textId="77777777" w:rsidR="000F77D6" w:rsidRPr="00460F71" w:rsidRDefault="000F77D6" w:rsidP="00DB3F58">
            <w:pPr>
              <w:pStyle w:val="Bezmezer"/>
              <w:rPr>
                <w:sz w:val="18"/>
                <w:szCs w:val="18"/>
              </w:rPr>
            </w:pPr>
          </w:p>
        </w:tc>
        <w:tc>
          <w:tcPr>
            <w:tcW w:w="900" w:type="dxa"/>
            <w:tcBorders>
              <w:top w:val="nil"/>
              <w:left w:val="single" w:sz="4" w:space="0" w:color="auto"/>
              <w:bottom w:val="nil"/>
              <w:right w:val="single" w:sz="4" w:space="0" w:color="auto"/>
            </w:tcBorders>
          </w:tcPr>
          <w:p w14:paraId="7ACE0661" w14:textId="77777777" w:rsidR="000F77D6" w:rsidRPr="003C42ED" w:rsidRDefault="000F77D6">
            <w:pPr>
              <w:rPr>
                <w:sz w:val="18"/>
                <w:szCs w:val="18"/>
              </w:rPr>
            </w:pPr>
          </w:p>
        </w:tc>
        <w:tc>
          <w:tcPr>
            <w:tcW w:w="720" w:type="dxa"/>
            <w:tcBorders>
              <w:top w:val="nil"/>
              <w:left w:val="single" w:sz="4" w:space="0" w:color="auto"/>
              <w:bottom w:val="nil"/>
              <w:right w:val="single" w:sz="4" w:space="0" w:color="auto"/>
            </w:tcBorders>
          </w:tcPr>
          <w:p w14:paraId="4CD7A2AF" w14:textId="77777777" w:rsidR="000F77D6" w:rsidRDefault="000F77D6">
            <w:pPr>
              <w:rPr>
                <w:rFonts w:ascii="Arial" w:hAnsi="Arial" w:cs="Arial"/>
                <w:sz w:val="18"/>
                <w:szCs w:val="18"/>
              </w:rPr>
            </w:pPr>
          </w:p>
        </w:tc>
      </w:tr>
      <w:tr w:rsidR="00FD44C6" w14:paraId="2DF4F2F1" w14:textId="77777777" w:rsidTr="0070570D">
        <w:tc>
          <w:tcPr>
            <w:tcW w:w="1440" w:type="dxa"/>
            <w:tcBorders>
              <w:top w:val="nil"/>
              <w:left w:val="single" w:sz="4" w:space="0" w:color="auto"/>
              <w:bottom w:val="nil"/>
              <w:right w:val="single" w:sz="4" w:space="0" w:color="auto"/>
            </w:tcBorders>
          </w:tcPr>
          <w:p w14:paraId="7D4C03DE" w14:textId="77777777" w:rsidR="00FD44C6" w:rsidRPr="00841D06" w:rsidRDefault="00FD44C6">
            <w:pPr>
              <w:rPr>
                <w:sz w:val="18"/>
                <w:szCs w:val="18"/>
              </w:rPr>
            </w:pPr>
          </w:p>
        </w:tc>
        <w:tc>
          <w:tcPr>
            <w:tcW w:w="5400" w:type="dxa"/>
            <w:gridSpan w:val="4"/>
            <w:tcBorders>
              <w:top w:val="nil"/>
              <w:left w:val="single" w:sz="4" w:space="0" w:color="auto"/>
              <w:bottom w:val="nil"/>
              <w:right w:val="single" w:sz="18" w:space="0" w:color="auto"/>
            </w:tcBorders>
          </w:tcPr>
          <w:p w14:paraId="683D6896" w14:textId="77777777" w:rsidR="00FD44C6" w:rsidRPr="00841D06" w:rsidRDefault="00FD44C6">
            <w:pPr>
              <w:rPr>
                <w:sz w:val="18"/>
                <w:szCs w:val="18"/>
              </w:rPr>
            </w:pPr>
          </w:p>
        </w:tc>
        <w:tc>
          <w:tcPr>
            <w:tcW w:w="900" w:type="dxa"/>
            <w:tcBorders>
              <w:top w:val="nil"/>
              <w:left w:val="single" w:sz="18" w:space="0" w:color="auto"/>
              <w:bottom w:val="nil"/>
              <w:right w:val="single" w:sz="4" w:space="0" w:color="auto"/>
            </w:tcBorders>
          </w:tcPr>
          <w:p w14:paraId="16E235F6" w14:textId="77777777" w:rsidR="00FD44C6" w:rsidRPr="00841D06" w:rsidRDefault="00FD44C6" w:rsidP="00672835">
            <w:pPr>
              <w:rPr>
                <w:sz w:val="18"/>
                <w:szCs w:val="18"/>
              </w:rPr>
            </w:pPr>
            <w:r w:rsidRPr="00EC57DF">
              <w:rPr>
                <w:sz w:val="18"/>
                <w:szCs w:val="18"/>
              </w:rPr>
              <w:t>40/2009</w:t>
            </w:r>
          </w:p>
        </w:tc>
        <w:tc>
          <w:tcPr>
            <w:tcW w:w="1080" w:type="dxa"/>
            <w:tcBorders>
              <w:top w:val="nil"/>
              <w:left w:val="single" w:sz="4" w:space="0" w:color="auto"/>
              <w:bottom w:val="nil"/>
              <w:right w:val="single" w:sz="4" w:space="0" w:color="auto"/>
            </w:tcBorders>
          </w:tcPr>
          <w:p w14:paraId="7F3CCE51" w14:textId="77777777" w:rsidR="00FD44C6" w:rsidRPr="00841D06" w:rsidRDefault="00FD44C6" w:rsidP="00672835">
            <w:pPr>
              <w:rPr>
                <w:color w:val="000000"/>
                <w:sz w:val="18"/>
                <w:szCs w:val="18"/>
              </w:rPr>
            </w:pPr>
            <w:r w:rsidRPr="00EC57DF">
              <w:rPr>
                <w:color w:val="000000"/>
                <w:sz w:val="18"/>
                <w:szCs w:val="18"/>
              </w:rPr>
              <w:t>§ 274</w:t>
            </w:r>
          </w:p>
        </w:tc>
        <w:tc>
          <w:tcPr>
            <w:tcW w:w="5400" w:type="dxa"/>
            <w:gridSpan w:val="4"/>
            <w:tcBorders>
              <w:top w:val="nil"/>
              <w:left w:val="single" w:sz="4" w:space="0" w:color="auto"/>
              <w:bottom w:val="nil"/>
              <w:right w:val="single" w:sz="4" w:space="0" w:color="auto"/>
            </w:tcBorders>
          </w:tcPr>
          <w:p w14:paraId="5AC40338" w14:textId="77777777" w:rsidR="00FD44C6" w:rsidRDefault="00FD44C6" w:rsidP="00FD44C6">
            <w:pPr>
              <w:pStyle w:val="Bezmezer"/>
              <w:rPr>
                <w:sz w:val="18"/>
                <w:szCs w:val="18"/>
              </w:rPr>
            </w:pPr>
            <w:r w:rsidRPr="00FD44C6">
              <w:rPr>
                <w:b/>
                <w:bCs/>
                <w:sz w:val="18"/>
                <w:szCs w:val="18"/>
              </w:rPr>
              <w:t>1)</w:t>
            </w:r>
            <w:r w:rsidRPr="00FD44C6">
              <w:rPr>
                <w:sz w:val="18"/>
                <w:szCs w:val="18"/>
              </w:rPr>
              <w:t xml:space="preserve"> Kdo vykonává ve stavu vylučujícím způsobilost, který si přivodil vlivem návykové látky, zaměstnání nebo jinou činnost, při kterých by mohl ohrozit život nebo zdraví lidí nebo způsobit značnou škodu na majetku, bude potrestán odnětím svobody až na jeden rok, peněžitým trestem nebo zákazem činnosti.</w:t>
            </w:r>
          </w:p>
          <w:p w14:paraId="2CBC56AF" w14:textId="77777777" w:rsidR="00FD44C6" w:rsidRPr="00FD44C6" w:rsidRDefault="00FD44C6" w:rsidP="00FD44C6">
            <w:pPr>
              <w:pStyle w:val="Bezmezer"/>
              <w:rPr>
                <w:sz w:val="18"/>
                <w:szCs w:val="18"/>
              </w:rPr>
            </w:pPr>
          </w:p>
          <w:p w14:paraId="50563B29" w14:textId="77777777" w:rsidR="00FD44C6" w:rsidRPr="00FD44C6" w:rsidRDefault="00FD44C6" w:rsidP="00FD44C6">
            <w:pPr>
              <w:pStyle w:val="Bezmezer"/>
              <w:rPr>
                <w:sz w:val="18"/>
                <w:szCs w:val="18"/>
              </w:rPr>
            </w:pPr>
            <w:r w:rsidRPr="00FD44C6">
              <w:rPr>
                <w:b/>
                <w:bCs/>
                <w:sz w:val="18"/>
                <w:szCs w:val="18"/>
              </w:rPr>
              <w:t>(2)</w:t>
            </w:r>
            <w:r w:rsidRPr="00FD44C6">
              <w:rPr>
                <w:sz w:val="18"/>
                <w:szCs w:val="18"/>
              </w:rPr>
              <w:t xml:space="preserve"> Odnětím svobody na šest měsíců až tři léta, peněžitým trestem nebo zákazem činnosti bude pachatel potrestán,</w:t>
            </w:r>
          </w:p>
          <w:p w14:paraId="17286798" w14:textId="77777777" w:rsidR="00FD44C6" w:rsidRPr="00FD44C6" w:rsidRDefault="00FD44C6" w:rsidP="00FD44C6">
            <w:pPr>
              <w:pStyle w:val="Bezmezer"/>
              <w:rPr>
                <w:sz w:val="18"/>
                <w:szCs w:val="18"/>
              </w:rPr>
            </w:pPr>
            <w:r w:rsidRPr="00FD44C6">
              <w:rPr>
                <w:b/>
                <w:bCs/>
                <w:sz w:val="18"/>
                <w:szCs w:val="18"/>
              </w:rPr>
              <w:t>a)</w:t>
            </w:r>
            <w:r w:rsidRPr="00FD44C6">
              <w:rPr>
                <w:sz w:val="18"/>
                <w:szCs w:val="18"/>
              </w:rPr>
              <w:t xml:space="preserve"> způsobí-li činem uvedeným v odstavci 1 havárii, dopravní nebo jinou nehodu, jinému ublížení na zdraví nebo větší škodu na cizím majetku nebo jiný závažný následek,</w:t>
            </w:r>
          </w:p>
          <w:p w14:paraId="041AE194" w14:textId="77777777" w:rsidR="00FD44C6" w:rsidRPr="00FD44C6" w:rsidRDefault="00FD44C6" w:rsidP="00FD44C6">
            <w:pPr>
              <w:pStyle w:val="Bezmezer"/>
              <w:rPr>
                <w:sz w:val="18"/>
                <w:szCs w:val="18"/>
              </w:rPr>
            </w:pPr>
            <w:r w:rsidRPr="00FD44C6">
              <w:rPr>
                <w:b/>
                <w:bCs/>
                <w:sz w:val="18"/>
                <w:szCs w:val="18"/>
              </w:rPr>
              <w:t>b)</w:t>
            </w:r>
            <w:r w:rsidRPr="00FD44C6">
              <w:rPr>
                <w:sz w:val="18"/>
                <w:szCs w:val="18"/>
              </w:rPr>
              <w:t xml:space="preserve"> spáchá-li takový čin při výkonu zaměstnání nebo jiné činnosti, při kterých je vliv návykové látky zvlášť nebezpečný, zejména řídí-li hromadný dopravní prostředek, nebo</w:t>
            </w:r>
          </w:p>
          <w:p w14:paraId="164C9674" w14:textId="77777777" w:rsidR="00FD44C6" w:rsidRPr="00FD44C6" w:rsidRDefault="00FD44C6" w:rsidP="00FD44C6">
            <w:pPr>
              <w:pStyle w:val="Bezmezer"/>
              <w:rPr>
                <w:sz w:val="18"/>
                <w:szCs w:val="18"/>
              </w:rPr>
            </w:pPr>
            <w:r w:rsidRPr="00FD44C6">
              <w:rPr>
                <w:b/>
                <w:bCs/>
                <w:sz w:val="18"/>
                <w:szCs w:val="18"/>
              </w:rPr>
              <w:t>c)</w:t>
            </w:r>
            <w:r w:rsidRPr="00FD44C6">
              <w:rPr>
                <w:sz w:val="18"/>
                <w:szCs w:val="18"/>
              </w:rPr>
              <w:t xml:space="preserve"> byl-li za takový čin v posledních dvou letech odsouzen nebo z výkonu trestu odnětí svobody uloženého za takový čin propuštěn.</w:t>
            </w:r>
          </w:p>
          <w:p w14:paraId="13348FA6" w14:textId="77777777" w:rsidR="00FD44C6" w:rsidRPr="00FD44C6" w:rsidRDefault="00FD44C6" w:rsidP="00FD44C6">
            <w:pPr>
              <w:pStyle w:val="Bezmezer"/>
              <w:rPr>
                <w:bCs/>
                <w:sz w:val="18"/>
                <w:szCs w:val="18"/>
              </w:rPr>
            </w:pPr>
          </w:p>
        </w:tc>
        <w:tc>
          <w:tcPr>
            <w:tcW w:w="900" w:type="dxa"/>
            <w:tcBorders>
              <w:top w:val="nil"/>
              <w:left w:val="single" w:sz="4" w:space="0" w:color="auto"/>
              <w:bottom w:val="nil"/>
              <w:right w:val="single" w:sz="4" w:space="0" w:color="auto"/>
            </w:tcBorders>
          </w:tcPr>
          <w:p w14:paraId="62778CEC" w14:textId="77777777" w:rsidR="00FD44C6" w:rsidRPr="003C42ED" w:rsidRDefault="00FD44C6">
            <w:pPr>
              <w:rPr>
                <w:sz w:val="18"/>
                <w:szCs w:val="18"/>
              </w:rPr>
            </w:pPr>
          </w:p>
        </w:tc>
        <w:tc>
          <w:tcPr>
            <w:tcW w:w="720" w:type="dxa"/>
            <w:tcBorders>
              <w:top w:val="nil"/>
              <w:left w:val="single" w:sz="4" w:space="0" w:color="auto"/>
              <w:bottom w:val="nil"/>
              <w:right w:val="single" w:sz="4" w:space="0" w:color="auto"/>
            </w:tcBorders>
          </w:tcPr>
          <w:p w14:paraId="1F662DBA" w14:textId="77777777" w:rsidR="00FD44C6" w:rsidRDefault="00FD44C6">
            <w:pPr>
              <w:rPr>
                <w:rFonts w:ascii="Arial" w:hAnsi="Arial" w:cs="Arial"/>
                <w:sz w:val="18"/>
                <w:szCs w:val="18"/>
              </w:rPr>
            </w:pPr>
          </w:p>
        </w:tc>
      </w:tr>
      <w:tr w:rsidR="00E81EC5" w14:paraId="43BECBB7" w14:textId="77777777" w:rsidTr="0070570D">
        <w:tc>
          <w:tcPr>
            <w:tcW w:w="1440" w:type="dxa"/>
            <w:tcBorders>
              <w:top w:val="nil"/>
              <w:left w:val="single" w:sz="4" w:space="0" w:color="auto"/>
              <w:bottom w:val="single" w:sz="4" w:space="0" w:color="auto"/>
              <w:right w:val="single" w:sz="4" w:space="0" w:color="auto"/>
            </w:tcBorders>
          </w:tcPr>
          <w:p w14:paraId="2918CE23" w14:textId="77777777" w:rsidR="00E81EC5" w:rsidRPr="00841D06" w:rsidRDefault="00E81EC5" w:rsidP="00E81EC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7A8CC3D" w14:textId="77777777" w:rsidR="00E81EC5" w:rsidRPr="00841D06" w:rsidRDefault="00E81EC5" w:rsidP="00E81EC5">
            <w:pPr>
              <w:rPr>
                <w:sz w:val="18"/>
                <w:szCs w:val="18"/>
              </w:rPr>
            </w:pPr>
          </w:p>
        </w:tc>
        <w:tc>
          <w:tcPr>
            <w:tcW w:w="900" w:type="dxa"/>
            <w:tcBorders>
              <w:top w:val="nil"/>
              <w:left w:val="single" w:sz="18" w:space="0" w:color="auto"/>
              <w:bottom w:val="single" w:sz="4" w:space="0" w:color="auto"/>
              <w:right w:val="single" w:sz="4" w:space="0" w:color="auto"/>
            </w:tcBorders>
          </w:tcPr>
          <w:p w14:paraId="61B00A7D" w14:textId="0C62BA33" w:rsidR="00E81EC5" w:rsidRPr="00296559" w:rsidRDefault="00E81EC5" w:rsidP="00E81EC5">
            <w:pPr>
              <w:rPr>
                <w:sz w:val="18"/>
                <w:szCs w:val="18"/>
                <w:highlight w:val="yellow"/>
              </w:rPr>
            </w:pPr>
            <w:r>
              <w:rPr>
                <w:sz w:val="18"/>
                <w:szCs w:val="18"/>
              </w:rPr>
              <w:t xml:space="preserve">40/2009 ve znění </w:t>
            </w:r>
            <w:r>
              <w:rPr>
                <w:sz w:val="18"/>
                <w:szCs w:val="18"/>
              </w:rPr>
              <w:lastRenderedPageBreak/>
              <w:t>306/2009 270/2025</w:t>
            </w:r>
          </w:p>
        </w:tc>
        <w:tc>
          <w:tcPr>
            <w:tcW w:w="1080" w:type="dxa"/>
            <w:tcBorders>
              <w:top w:val="nil"/>
              <w:left w:val="single" w:sz="4" w:space="0" w:color="auto"/>
              <w:bottom w:val="single" w:sz="4" w:space="0" w:color="auto"/>
              <w:right w:val="single" w:sz="4" w:space="0" w:color="auto"/>
            </w:tcBorders>
          </w:tcPr>
          <w:p w14:paraId="398F3E71" w14:textId="59BE7561" w:rsidR="00E81EC5" w:rsidRPr="00296559" w:rsidRDefault="00E81EC5" w:rsidP="00E81EC5">
            <w:pPr>
              <w:rPr>
                <w:color w:val="000000"/>
                <w:sz w:val="18"/>
                <w:szCs w:val="18"/>
                <w:highlight w:val="yellow"/>
              </w:rPr>
            </w:pPr>
            <w:r w:rsidRPr="00EC57DF">
              <w:rPr>
                <w:color w:val="000000"/>
                <w:sz w:val="18"/>
                <w:szCs w:val="18"/>
              </w:rPr>
              <w:lastRenderedPageBreak/>
              <w:t>§ 287</w:t>
            </w:r>
          </w:p>
        </w:tc>
        <w:tc>
          <w:tcPr>
            <w:tcW w:w="5400" w:type="dxa"/>
            <w:gridSpan w:val="4"/>
            <w:tcBorders>
              <w:top w:val="nil"/>
              <w:left w:val="single" w:sz="4" w:space="0" w:color="auto"/>
              <w:bottom w:val="single" w:sz="4" w:space="0" w:color="auto"/>
              <w:right w:val="single" w:sz="4" w:space="0" w:color="auto"/>
            </w:tcBorders>
          </w:tcPr>
          <w:p w14:paraId="475B5782" w14:textId="77777777" w:rsidR="00E81EC5" w:rsidRDefault="00E81EC5" w:rsidP="00E81EC5">
            <w:pPr>
              <w:pStyle w:val="Bezmezer"/>
              <w:rPr>
                <w:sz w:val="18"/>
                <w:szCs w:val="18"/>
              </w:rPr>
            </w:pPr>
            <w:r w:rsidRPr="00FD44C6">
              <w:rPr>
                <w:b/>
                <w:bCs/>
                <w:sz w:val="18"/>
                <w:szCs w:val="18"/>
              </w:rPr>
              <w:t>(1)</w:t>
            </w:r>
            <w:r w:rsidRPr="00FD44C6">
              <w:rPr>
                <w:sz w:val="18"/>
                <w:szCs w:val="18"/>
              </w:rPr>
              <w:t xml:space="preserve"> Kdo svádí jiného ke zneužívání jiné návykové látky než alkoholu nebo ho v tom podporuje anebo kdo zneužívání takové látky jinak </w:t>
            </w:r>
            <w:r w:rsidRPr="00FD44C6">
              <w:rPr>
                <w:sz w:val="18"/>
                <w:szCs w:val="18"/>
              </w:rPr>
              <w:lastRenderedPageBreak/>
              <w:t>podněcuje nebo šíří, bude potrestán odnětím svobody až na tři léta nebo zákazem činnosti.</w:t>
            </w:r>
          </w:p>
          <w:p w14:paraId="1638E3A1" w14:textId="77777777" w:rsidR="00E81EC5" w:rsidRPr="00FD44C6" w:rsidRDefault="00E81EC5" w:rsidP="00E81EC5">
            <w:pPr>
              <w:pStyle w:val="Bezmezer"/>
              <w:rPr>
                <w:sz w:val="18"/>
                <w:szCs w:val="18"/>
              </w:rPr>
            </w:pPr>
          </w:p>
          <w:p w14:paraId="1F816351" w14:textId="77777777" w:rsidR="00E81EC5" w:rsidRPr="00FD44C6" w:rsidRDefault="00E81EC5" w:rsidP="00E81EC5">
            <w:pPr>
              <w:pStyle w:val="Bezmezer"/>
              <w:rPr>
                <w:sz w:val="18"/>
                <w:szCs w:val="18"/>
              </w:rPr>
            </w:pPr>
            <w:r w:rsidRPr="00FD44C6">
              <w:rPr>
                <w:b/>
                <w:bCs/>
                <w:sz w:val="18"/>
                <w:szCs w:val="18"/>
              </w:rPr>
              <w:t>(2)</w:t>
            </w:r>
            <w:r w:rsidRPr="00FD44C6">
              <w:rPr>
                <w:sz w:val="18"/>
                <w:szCs w:val="18"/>
              </w:rPr>
              <w:t xml:space="preserve"> Odnětím svobody na jeden rok až pět let bude pachatel potrestán, spáchá-li čin uvedený v odstavci 1</w:t>
            </w:r>
          </w:p>
          <w:p w14:paraId="41CBED5F" w14:textId="77777777" w:rsidR="00E81EC5" w:rsidRPr="00FD44C6" w:rsidRDefault="00E81EC5" w:rsidP="00E81EC5">
            <w:pPr>
              <w:pStyle w:val="Bezmezer"/>
              <w:rPr>
                <w:sz w:val="18"/>
                <w:szCs w:val="18"/>
              </w:rPr>
            </w:pPr>
            <w:r w:rsidRPr="00FD44C6">
              <w:rPr>
                <w:b/>
                <w:bCs/>
                <w:sz w:val="18"/>
                <w:szCs w:val="18"/>
              </w:rPr>
              <w:t>a)</w:t>
            </w:r>
            <w:r w:rsidRPr="00FD44C6">
              <w:rPr>
                <w:sz w:val="18"/>
                <w:szCs w:val="18"/>
              </w:rPr>
              <w:t xml:space="preserve"> jako člen organizované skupiny,</w:t>
            </w:r>
          </w:p>
          <w:p w14:paraId="475E3246" w14:textId="77777777" w:rsidR="00E81EC5" w:rsidRPr="00FD44C6" w:rsidRDefault="00E81EC5" w:rsidP="00E81EC5">
            <w:pPr>
              <w:pStyle w:val="Bezmezer"/>
              <w:rPr>
                <w:sz w:val="18"/>
                <w:szCs w:val="18"/>
              </w:rPr>
            </w:pPr>
            <w:r w:rsidRPr="00FD44C6">
              <w:rPr>
                <w:b/>
                <w:bCs/>
                <w:sz w:val="18"/>
                <w:szCs w:val="18"/>
              </w:rPr>
              <w:t>b)</w:t>
            </w:r>
            <w:r w:rsidRPr="00FD44C6">
              <w:rPr>
                <w:sz w:val="18"/>
                <w:szCs w:val="18"/>
              </w:rPr>
              <w:t xml:space="preserve"> vůči dítěti, nebo</w:t>
            </w:r>
          </w:p>
          <w:p w14:paraId="03BB7C54" w14:textId="77777777" w:rsidR="00E81EC5" w:rsidRDefault="00E81EC5" w:rsidP="00E81EC5">
            <w:pPr>
              <w:pStyle w:val="Bezmezer"/>
              <w:rPr>
                <w:sz w:val="18"/>
                <w:szCs w:val="18"/>
              </w:rPr>
            </w:pPr>
            <w:r w:rsidRPr="00FD44C6">
              <w:rPr>
                <w:b/>
                <w:bCs/>
                <w:sz w:val="18"/>
                <w:szCs w:val="18"/>
              </w:rPr>
              <w:t>c)</w:t>
            </w:r>
            <w:r w:rsidRPr="00FD44C6">
              <w:rPr>
                <w:sz w:val="18"/>
                <w:szCs w:val="18"/>
              </w:rPr>
              <w:t xml:space="preserve"> tiskem, filmem, rozhlasem, televizí, veřejně přístupnou počítačovou sítí nebo jiným obdobně účinným způsobem.</w:t>
            </w:r>
          </w:p>
          <w:p w14:paraId="4A9D4E46" w14:textId="77777777" w:rsidR="00E81EC5" w:rsidRPr="00FD44C6" w:rsidRDefault="00E81EC5" w:rsidP="00E81EC5">
            <w:pPr>
              <w:pStyle w:val="Bezmezer"/>
              <w:rPr>
                <w:sz w:val="18"/>
                <w:szCs w:val="18"/>
              </w:rPr>
            </w:pPr>
            <w:r w:rsidRPr="00FD44C6">
              <w:rPr>
                <w:b/>
                <w:bCs/>
                <w:sz w:val="18"/>
                <w:szCs w:val="18"/>
              </w:rPr>
              <w:t>(3)</w:t>
            </w:r>
            <w:r w:rsidRPr="00FD44C6">
              <w:rPr>
                <w:sz w:val="18"/>
                <w:szCs w:val="18"/>
              </w:rPr>
              <w:t xml:space="preserve"> Odnětím svobody na dvě léta až osm let bude pachatel potrestán, spáchá-li čin uvedený v odstavci 1 vůči dítěti mladšímu patnácti let.</w:t>
            </w:r>
          </w:p>
          <w:p w14:paraId="7579B3FD" w14:textId="77777777" w:rsidR="00E81EC5" w:rsidRPr="00FD44C6" w:rsidRDefault="00E81EC5" w:rsidP="00E81EC5">
            <w:pPr>
              <w:pStyle w:val="Bezmezer"/>
              <w:rPr>
                <w:b/>
                <w:bCs/>
                <w:sz w:val="18"/>
                <w:szCs w:val="18"/>
              </w:rPr>
            </w:pPr>
          </w:p>
        </w:tc>
        <w:tc>
          <w:tcPr>
            <w:tcW w:w="900" w:type="dxa"/>
            <w:tcBorders>
              <w:top w:val="nil"/>
              <w:left w:val="single" w:sz="4" w:space="0" w:color="auto"/>
              <w:bottom w:val="single" w:sz="4" w:space="0" w:color="auto"/>
              <w:right w:val="single" w:sz="4" w:space="0" w:color="auto"/>
            </w:tcBorders>
          </w:tcPr>
          <w:p w14:paraId="58FADCBB" w14:textId="77777777" w:rsidR="00E81EC5" w:rsidRPr="003C42ED" w:rsidRDefault="00E81EC5" w:rsidP="00E81EC5">
            <w:pPr>
              <w:rPr>
                <w:sz w:val="18"/>
                <w:szCs w:val="18"/>
              </w:rPr>
            </w:pPr>
          </w:p>
        </w:tc>
        <w:tc>
          <w:tcPr>
            <w:tcW w:w="720" w:type="dxa"/>
            <w:tcBorders>
              <w:top w:val="nil"/>
              <w:left w:val="single" w:sz="4" w:space="0" w:color="auto"/>
              <w:bottom w:val="single" w:sz="4" w:space="0" w:color="auto"/>
              <w:right w:val="single" w:sz="4" w:space="0" w:color="auto"/>
            </w:tcBorders>
          </w:tcPr>
          <w:p w14:paraId="2AF2E819" w14:textId="77777777" w:rsidR="00E81EC5" w:rsidRDefault="00E81EC5" w:rsidP="00E81EC5">
            <w:pPr>
              <w:rPr>
                <w:rFonts w:ascii="Arial" w:hAnsi="Arial" w:cs="Arial"/>
                <w:sz w:val="18"/>
                <w:szCs w:val="18"/>
              </w:rPr>
            </w:pPr>
          </w:p>
        </w:tc>
      </w:tr>
      <w:tr w:rsidR="00BE3033" w14:paraId="429D4E4C" w14:textId="77777777" w:rsidTr="0070570D">
        <w:tc>
          <w:tcPr>
            <w:tcW w:w="1440" w:type="dxa"/>
            <w:tcBorders>
              <w:top w:val="single" w:sz="4" w:space="0" w:color="auto"/>
              <w:left w:val="single" w:sz="4" w:space="0" w:color="auto"/>
              <w:bottom w:val="nil"/>
              <w:right w:val="single" w:sz="4" w:space="0" w:color="auto"/>
            </w:tcBorders>
          </w:tcPr>
          <w:p w14:paraId="4B9C7073" w14:textId="77777777" w:rsidR="00BE3033" w:rsidRPr="00841D06" w:rsidRDefault="00BE3033">
            <w:pPr>
              <w:rPr>
                <w:sz w:val="18"/>
                <w:szCs w:val="18"/>
              </w:rPr>
            </w:pPr>
            <w:r>
              <w:rPr>
                <w:sz w:val="18"/>
                <w:szCs w:val="18"/>
              </w:rPr>
              <w:t xml:space="preserve">Čl. </w:t>
            </w:r>
            <w:r w:rsidR="00A705C8">
              <w:rPr>
                <w:sz w:val="18"/>
                <w:szCs w:val="18"/>
              </w:rPr>
              <w:t>2</w:t>
            </w:r>
          </w:p>
        </w:tc>
        <w:tc>
          <w:tcPr>
            <w:tcW w:w="5400" w:type="dxa"/>
            <w:gridSpan w:val="4"/>
            <w:tcBorders>
              <w:top w:val="single" w:sz="4" w:space="0" w:color="auto"/>
              <w:left w:val="single" w:sz="4" w:space="0" w:color="auto"/>
              <w:bottom w:val="nil"/>
              <w:right w:val="single" w:sz="18" w:space="0" w:color="auto"/>
            </w:tcBorders>
          </w:tcPr>
          <w:p w14:paraId="4B92BF2C" w14:textId="77777777" w:rsidR="00DB0FE7" w:rsidRDefault="00BE3033" w:rsidP="00BE3033">
            <w:pPr>
              <w:pStyle w:val="oj-normal"/>
              <w:shd w:val="clear" w:color="auto" w:fill="FFFFFF"/>
              <w:rPr>
                <w:color w:val="000000"/>
                <w:sz w:val="19"/>
                <w:szCs w:val="19"/>
              </w:rPr>
            </w:pPr>
            <w:r w:rsidRPr="00BE3033">
              <w:rPr>
                <w:color w:val="000000"/>
                <w:sz w:val="19"/>
                <w:szCs w:val="19"/>
              </w:rPr>
              <w:t>Členské státy uvedou v účinnost právní a správní předpisy nezbytné pro dosažení souladu s touto směrnicí nejpozději do 3. června 2021. Neprodleně sdělí Komisi jejich znění.</w:t>
            </w:r>
            <w:r w:rsidR="00DB0FE7" w:rsidRPr="00BE3033">
              <w:rPr>
                <w:color w:val="000000"/>
                <w:sz w:val="19"/>
                <w:szCs w:val="19"/>
              </w:rPr>
              <w:t xml:space="preserve"> </w:t>
            </w:r>
          </w:p>
          <w:p w14:paraId="57BCDB31" w14:textId="77777777" w:rsidR="00BE3033" w:rsidRPr="00BE3033" w:rsidRDefault="00DB0FE7" w:rsidP="00BE3033">
            <w:pPr>
              <w:pStyle w:val="oj-normal"/>
              <w:shd w:val="clear" w:color="auto" w:fill="FFFFFF"/>
              <w:rPr>
                <w:color w:val="000000"/>
                <w:sz w:val="19"/>
                <w:szCs w:val="19"/>
              </w:rPr>
            </w:pPr>
            <w:r w:rsidRPr="00BE3033">
              <w:rPr>
                <w:color w:val="000000"/>
                <w:sz w:val="19"/>
                <w:szCs w:val="19"/>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0331C956" w14:textId="77777777" w:rsidR="00184CE9" w:rsidRPr="00184CE9" w:rsidRDefault="009C4EDB" w:rsidP="00393645">
            <w:pPr>
              <w:rPr>
                <w:sz w:val="18"/>
                <w:szCs w:val="18"/>
              </w:rPr>
            </w:pPr>
            <w:r w:rsidRPr="00184CE9">
              <w:rPr>
                <w:sz w:val="18"/>
                <w:szCs w:val="18"/>
              </w:rPr>
              <w:t>463/2013</w:t>
            </w:r>
            <w:r w:rsidR="00393645">
              <w:rPr>
                <w:sz w:val="18"/>
                <w:szCs w:val="18"/>
              </w:rPr>
              <w:t xml:space="preserve"> </w:t>
            </w:r>
            <w:r w:rsidR="00184CE9">
              <w:rPr>
                <w:sz w:val="18"/>
                <w:szCs w:val="18"/>
              </w:rPr>
              <w:t>30/2018</w:t>
            </w:r>
          </w:p>
        </w:tc>
        <w:tc>
          <w:tcPr>
            <w:tcW w:w="1080" w:type="dxa"/>
            <w:tcBorders>
              <w:top w:val="single" w:sz="4" w:space="0" w:color="auto"/>
              <w:left w:val="single" w:sz="4" w:space="0" w:color="auto"/>
              <w:bottom w:val="nil"/>
              <w:right w:val="single" w:sz="4" w:space="0" w:color="auto"/>
            </w:tcBorders>
          </w:tcPr>
          <w:p w14:paraId="28059640" w14:textId="77777777" w:rsidR="00BE3033" w:rsidRPr="00184CE9" w:rsidRDefault="0021595E" w:rsidP="00FD44C6">
            <w:pPr>
              <w:rPr>
                <w:color w:val="000000"/>
                <w:sz w:val="18"/>
                <w:szCs w:val="18"/>
              </w:rPr>
            </w:pPr>
            <w:r w:rsidRPr="00184CE9">
              <w:rPr>
                <w:color w:val="000000"/>
                <w:sz w:val="18"/>
                <w:szCs w:val="18"/>
              </w:rPr>
              <w:t>§2 odst.</w:t>
            </w:r>
            <w:r w:rsidR="00150BC7" w:rsidRPr="00184CE9">
              <w:rPr>
                <w:color w:val="000000"/>
                <w:sz w:val="18"/>
                <w:szCs w:val="18"/>
              </w:rPr>
              <w:t>2</w:t>
            </w:r>
          </w:p>
        </w:tc>
        <w:tc>
          <w:tcPr>
            <w:tcW w:w="5400" w:type="dxa"/>
            <w:gridSpan w:val="4"/>
            <w:tcBorders>
              <w:top w:val="single" w:sz="4" w:space="0" w:color="auto"/>
              <w:left w:val="single" w:sz="4" w:space="0" w:color="auto"/>
              <w:bottom w:val="nil"/>
              <w:right w:val="single" w:sz="4" w:space="0" w:color="auto"/>
            </w:tcBorders>
          </w:tcPr>
          <w:p w14:paraId="7961DCF5" w14:textId="77777777" w:rsidR="001241E5" w:rsidRPr="00393645" w:rsidRDefault="001241E5" w:rsidP="001241E5">
            <w:pPr>
              <w:autoSpaceDE w:val="0"/>
              <w:autoSpaceDN w:val="0"/>
              <w:adjustRightInd w:val="0"/>
              <w:rPr>
                <w:sz w:val="18"/>
                <w:szCs w:val="18"/>
              </w:rPr>
            </w:pPr>
            <w:r w:rsidRPr="00393645">
              <w:rPr>
                <w:sz w:val="18"/>
                <w:szCs w:val="18"/>
              </w:rPr>
              <w:t>Toto nařízení zapracovává příslušné předpisy</w:t>
            </w:r>
          </w:p>
          <w:p w14:paraId="3A668D54" w14:textId="77777777" w:rsidR="001241E5" w:rsidRPr="00393645" w:rsidRDefault="001241E5" w:rsidP="001241E5">
            <w:pPr>
              <w:autoSpaceDE w:val="0"/>
              <w:autoSpaceDN w:val="0"/>
              <w:adjustRightInd w:val="0"/>
              <w:rPr>
                <w:sz w:val="18"/>
                <w:szCs w:val="18"/>
              </w:rPr>
            </w:pPr>
            <w:r w:rsidRPr="00393645">
              <w:rPr>
                <w:sz w:val="18"/>
                <w:szCs w:val="18"/>
              </w:rPr>
              <w:t xml:space="preserve">Evropské unie týkající se návykových látek </w:t>
            </w:r>
            <w:r w:rsidRPr="00393645">
              <w:rPr>
                <w:sz w:val="18"/>
                <w:szCs w:val="18"/>
                <w:vertAlign w:val="superscript"/>
              </w:rPr>
              <w:t>3)</w:t>
            </w:r>
          </w:p>
          <w:p w14:paraId="0B489FC4" w14:textId="77777777" w:rsidR="001241E5" w:rsidRPr="00393645" w:rsidRDefault="001241E5" w:rsidP="001241E5">
            <w:pPr>
              <w:autoSpaceDE w:val="0"/>
              <w:autoSpaceDN w:val="0"/>
              <w:adjustRightInd w:val="0"/>
              <w:rPr>
                <w:sz w:val="18"/>
                <w:szCs w:val="18"/>
              </w:rPr>
            </w:pPr>
          </w:p>
          <w:p w14:paraId="7C25EA48" w14:textId="77777777" w:rsidR="001241E5" w:rsidRPr="00393645" w:rsidRDefault="001241E5" w:rsidP="001241E5">
            <w:pPr>
              <w:autoSpaceDE w:val="0"/>
              <w:autoSpaceDN w:val="0"/>
              <w:adjustRightInd w:val="0"/>
              <w:rPr>
                <w:sz w:val="18"/>
                <w:szCs w:val="18"/>
              </w:rPr>
            </w:pPr>
            <w:r w:rsidRPr="00393645">
              <w:rPr>
                <w:sz w:val="18"/>
                <w:szCs w:val="18"/>
                <w:vertAlign w:val="superscript"/>
              </w:rPr>
              <w:t>3)</w:t>
            </w:r>
            <w:r w:rsidRPr="00393645">
              <w:rPr>
                <w:sz w:val="18"/>
                <w:szCs w:val="18"/>
              </w:rPr>
              <w:t xml:space="preserve"> Rámcové rozhodnutí Rady 2004/757/SVV ze dne 25. října 2004, kterým se stanoví minimální ustanovení týkající se znaků skutkových podstat trestných činů</w:t>
            </w:r>
          </w:p>
          <w:p w14:paraId="5599C251" w14:textId="77777777" w:rsidR="001241E5" w:rsidRPr="00393645" w:rsidRDefault="001241E5" w:rsidP="001241E5">
            <w:pPr>
              <w:autoSpaceDE w:val="0"/>
              <w:autoSpaceDN w:val="0"/>
              <w:adjustRightInd w:val="0"/>
              <w:rPr>
                <w:sz w:val="18"/>
                <w:szCs w:val="18"/>
              </w:rPr>
            </w:pPr>
            <w:r w:rsidRPr="00393645">
              <w:rPr>
                <w:sz w:val="18"/>
                <w:szCs w:val="18"/>
              </w:rPr>
              <w:t>a sankcí v oblasti nedovoleného obchodu s drogami.</w:t>
            </w:r>
          </w:p>
          <w:p w14:paraId="06C08881" w14:textId="77777777" w:rsidR="00546773" w:rsidRPr="00393645" w:rsidRDefault="001241E5" w:rsidP="001241E5">
            <w:pPr>
              <w:pStyle w:val="Zpat"/>
              <w:rPr>
                <w:sz w:val="18"/>
                <w:szCs w:val="18"/>
              </w:rPr>
            </w:pPr>
            <w:r w:rsidRPr="00393645">
              <w:rPr>
                <w:sz w:val="18"/>
                <w:szCs w:val="18"/>
              </w:rPr>
              <w:t>Směrnice Evropského parlamentu a Rady (EU) 2017/2103 ze dne 15. listopadu 2017, kterou se mění rámcové rozhodnutí Rady 2004/757/SVV s cílem zahrnout do definice drogy nové psychoaktivní látky a zrušuje rozhodnutí Rady 2005/387/SVV.</w:t>
            </w:r>
          </w:p>
          <w:p w14:paraId="23415FA2" w14:textId="77777777" w:rsidR="00916C55" w:rsidRPr="00393645" w:rsidRDefault="00916C55" w:rsidP="001241E5">
            <w:pPr>
              <w:pStyle w:val="Zpat"/>
              <w:rPr>
                <w:sz w:val="18"/>
                <w:szCs w:val="18"/>
              </w:rPr>
            </w:pPr>
            <w:r w:rsidRPr="00393645">
              <w:rPr>
                <w:sz w:val="18"/>
                <w:szCs w:val="18"/>
              </w:rPr>
              <w:t>Směrnice Komise v přenesené pravomoci (EU) 2019/369 ze dne 13. prosince 2018, kterou se mění příloha rámcového rozhodnutí Rady 2004/757/SVV, pokud jde o zahrnutí nových psychoaktivních látek do definice drogy.</w:t>
            </w:r>
          </w:p>
          <w:p w14:paraId="1DFE881F" w14:textId="77777777" w:rsidR="00184CE9" w:rsidRPr="00393645" w:rsidRDefault="00916C55" w:rsidP="00184CE9">
            <w:pPr>
              <w:pStyle w:val="Zpat"/>
              <w:tabs>
                <w:tab w:val="clear" w:pos="4536"/>
                <w:tab w:val="clear" w:pos="9072"/>
              </w:tabs>
              <w:rPr>
                <w:sz w:val="18"/>
                <w:szCs w:val="18"/>
              </w:rPr>
            </w:pPr>
            <w:r w:rsidRPr="00393645">
              <w:rPr>
                <w:sz w:val="18"/>
                <w:szCs w:val="18"/>
              </w:rPr>
              <w:t>Směrnice Komise v přenesené pravomoci (EU) 2020/1687 ze dne 2. září 2020, kterou se mění příloha rámcového rozhodnutí Rady 2004/757/SVV, pokud jde o zahrnutí nové psychoaktivní látky N,N-diethyl-2-[[4-(1-methylethoxy)fenyl] methyl]-5-nitro-1H-benzimidazol-1- ethanamin (isotonitazen) do definice drogy.</w:t>
            </w:r>
          </w:p>
          <w:p w14:paraId="48B8BE90" w14:textId="77777777" w:rsidR="00184CE9" w:rsidRPr="00393645" w:rsidRDefault="009461A4" w:rsidP="00184CE9">
            <w:pPr>
              <w:pStyle w:val="Zpat"/>
              <w:tabs>
                <w:tab w:val="clear" w:pos="4536"/>
                <w:tab w:val="clear" w:pos="9072"/>
              </w:tabs>
            </w:pPr>
            <w:r w:rsidRPr="00393645">
              <w:rPr>
                <w:sz w:val="18"/>
                <w:szCs w:val="18"/>
              </w:rPr>
              <w:t>Směrnice komise v přenesené pravomoci (EU) 2021/802 ze dne 12. března 2021, kterou se mění příloha rámcového rozhodnutí Rady 2004/757/SVV, pokud jde o zahrnutí nových psychoaktivních látek methyl 3,3-dimethyl-2-{[1-(pent-4-en-1-yl)-1H- indazol-3-karbonyl]amino} butanoát (MDMB-4en-PINACA) a methyl-2-{[1-(4-</w:t>
            </w:r>
            <w:r w:rsidRPr="00393645">
              <w:rPr>
                <w:sz w:val="18"/>
                <w:szCs w:val="18"/>
              </w:rPr>
              <w:lastRenderedPageBreak/>
              <w:t>fluor- butyl) -1H-indol-3-karbonyl] amino}-3,3-dimethylbutanoát (4F-MDMB-BICA) do definice drogy</w:t>
            </w:r>
            <w:r w:rsidR="00184CE9" w:rsidRPr="00393645">
              <w:rPr>
                <w:sz w:val="18"/>
                <w:szCs w:val="18"/>
              </w:rPr>
              <w:t>.</w:t>
            </w:r>
            <w:r w:rsidR="00184CE9" w:rsidRPr="00393645">
              <w:t xml:space="preserve"> </w:t>
            </w:r>
          </w:p>
          <w:p w14:paraId="72738814" w14:textId="77777777" w:rsidR="00BE3033" w:rsidRPr="00393645" w:rsidRDefault="00184CE9" w:rsidP="00184CE9">
            <w:pPr>
              <w:pStyle w:val="Zpat"/>
              <w:tabs>
                <w:tab w:val="clear" w:pos="4536"/>
                <w:tab w:val="clear" w:pos="9072"/>
              </w:tabs>
              <w:rPr>
                <w:sz w:val="18"/>
                <w:szCs w:val="18"/>
              </w:rPr>
            </w:pPr>
            <w:r w:rsidRPr="00393645">
              <w:rPr>
                <w:sz w:val="18"/>
                <w:szCs w:val="18"/>
              </w:rPr>
              <w:t>Směrnice komise v přenesené pravomoci (EU) 2022/1326 ze dne 18. března 2022, kterou se mění příloha rámcového rozhodnutí Rady 2004/757/SVV, pokud jde o zahrnutí nových psychoaktivních látek 2-(methylamino)-1-(3-methylfenyl)propan-1-on (3-MMC) a 1-(3-chlorfenyl)-2-(methylamino)propan-1-on (3-CMC)  do definice drogy.</w:t>
            </w:r>
          </w:p>
        </w:tc>
        <w:tc>
          <w:tcPr>
            <w:tcW w:w="900" w:type="dxa"/>
            <w:tcBorders>
              <w:top w:val="single" w:sz="4" w:space="0" w:color="auto"/>
              <w:left w:val="single" w:sz="4" w:space="0" w:color="auto"/>
              <w:bottom w:val="nil"/>
              <w:right w:val="single" w:sz="4" w:space="0" w:color="auto"/>
            </w:tcBorders>
          </w:tcPr>
          <w:p w14:paraId="55386B70" w14:textId="77777777" w:rsidR="00BE3033" w:rsidRPr="00393645" w:rsidRDefault="00393645">
            <w:pPr>
              <w:rPr>
                <w:sz w:val="18"/>
                <w:szCs w:val="18"/>
              </w:rPr>
            </w:pPr>
            <w:r w:rsidRPr="00393645">
              <w:rPr>
                <w:sz w:val="18"/>
                <w:szCs w:val="18"/>
              </w:rPr>
              <w:lastRenderedPageBreak/>
              <w:t>P</w:t>
            </w:r>
            <w:r w:rsidR="00672835" w:rsidRPr="00393645">
              <w:rPr>
                <w:sz w:val="18"/>
                <w:szCs w:val="18"/>
              </w:rPr>
              <w:t>T</w:t>
            </w:r>
          </w:p>
        </w:tc>
        <w:tc>
          <w:tcPr>
            <w:tcW w:w="720" w:type="dxa"/>
            <w:tcBorders>
              <w:top w:val="single" w:sz="4" w:space="0" w:color="auto"/>
              <w:left w:val="single" w:sz="4" w:space="0" w:color="auto"/>
              <w:bottom w:val="nil"/>
              <w:right w:val="single" w:sz="4" w:space="0" w:color="auto"/>
            </w:tcBorders>
          </w:tcPr>
          <w:p w14:paraId="707E9169" w14:textId="77777777" w:rsidR="00BE3033" w:rsidRDefault="00BE3033">
            <w:pPr>
              <w:rPr>
                <w:rFonts w:ascii="Arial" w:hAnsi="Arial" w:cs="Arial"/>
                <w:sz w:val="18"/>
                <w:szCs w:val="18"/>
              </w:rPr>
            </w:pPr>
          </w:p>
        </w:tc>
      </w:tr>
      <w:tr w:rsidR="00FD4CD3" w14:paraId="45FD6A3A" w14:textId="77777777" w:rsidTr="00FD44C6">
        <w:tc>
          <w:tcPr>
            <w:tcW w:w="1440" w:type="dxa"/>
            <w:tcBorders>
              <w:top w:val="single" w:sz="4" w:space="0" w:color="auto"/>
              <w:left w:val="single" w:sz="4" w:space="0" w:color="auto"/>
              <w:bottom w:val="single" w:sz="4" w:space="0" w:color="auto"/>
              <w:right w:val="single" w:sz="4" w:space="0" w:color="auto"/>
            </w:tcBorders>
          </w:tcPr>
          <w:p w14:paraId="27D19BD8" w14:textId="77777777" w:rsidR="00FD4CD3" w:rsidRPr="00841D06" w:rsidRDefault="00BE3033">
            <w:pPr>
              <w:rPr>
                <w:sz w:val="18"/>
                <w:szCs w:val="18"/>
              </w:rPr>
            </w:pPr>
            <w:r>
              <w:rPr>
                <w:sz w:val="18"/>
                <w:szCs w:val="18"/>
              </w:rPr>
              <w:t>Čl. 3</w:t>
            </w:r>
          </w:p>
        </w:tc>
        <w:tc>
          <w:tcPr>
            <w:tcW w:w="5400" w:type="dxa"/>
            <w:gridSpan w:val="4"/>
            <w:tcBorders>
              <w:top w:val="single" w:sz="4" w:space="0" w:color="auto"/>
              <w:left w:val="single" w:sz="4" w:space="0" w:color="auto"/>
              <w:bottom w:val="single" w:sz="4" w:space="0" w:color="auto"/>
              <w:right w:val="single" w:sz="18" w:space="0" w:color="auto"/>
            </w:tcBorders>
          </w:tcPr>
          <w:p w14:paraId="2F5465F7" w14:textId="77777777" w:rsidR="00FD4CD3" w:rsidRPr="00BE3033" w:rsidRDefault="00D108A7" w:rsidP="00BE3033">
            <w:pPr>
              <w:rPr>
                <w:sz w:val="19"/>
                <w:szCs w:val="19"/>
              </w:rPr>
            </w:pPr>
            <w:r w:rsidRPr="00BE3033">
              <w:rPr>
                <w:sz w:val="19"/>
                <w:szCs w:val="19"/>
              </w:rPr>
              <w:t>T</w:t>
            </w:r>
            <w:r w:rsidR="00672835">
              <w:rPr>
                <w:sz w:val="19"/>
                <w:szCs w:val="19"/>
              </w:rPr>
              <w:t>ato směrnice</w:t>
            </w:r>
            <w:r w:rsidRPr="00BE3033">
              <w:rPr>
                <w:sz w:val="19"/>
                <w:szCs w:val="19"/>
              </w:rPr>
              <w:t xml:space="preserve"> vstupuje v platnost </w:t>
            </w:r>
            <w:r w:rsidR="00BE3033" w:rsidRPr="00BE3033">
              <w:rPr>
                <w:sz w:val="19"/>
                <w:szCs w:val="19"/>
              </w:rPr>
              <w:t>dvacátým</w:t>
            </w:r>
            <w:r w:rsidRPr="00BE3033">
              <w:rPr>
                <w:sz w:val="19"/>
                <w:szCs w:val="19"/>
              </w:rPr>
              <w:t xml:space="preserve"> dnem po vyhlášení v </w:t>
            </w:r>
            <w:r w:rsidRPr="00BE3033">
              <w:rPr>
                <w:iCs/>
                <w:sz w:val="19"/>
                <w:szCs w:val="19"/>
              </w:rPr>
              <w:t>Úředním věstníku Evropské unie</w:t>
            </w:r>
            <w:r w:rsidRPr="00BE3033">
              <w:rPr>
                <w:sz w:val="19"/>
                <w:szCs w:val="19"/>
              </w:rPr>
              <w:t>.</w:t>
            </w:r>
          </w:p>
        </w:tc>
        <w:tc>
          <w:tcPr>
            <w:tcW w:w="900" w:type="dxa"/>
            <w:tcBorders>
              <w:top w:val="single" w:sz="4" w:space="0" w:color="auto"/>
              <w:left w:val="single" w:sz="18" w:space="0" w:color="auto"/>
              <w:bottom w:val="single" w:sz="4" w:space="0" w:color="auto"/>
              <w:right w:val="single" w:sz="4" w:space="0" w:color="auto"/>
            </w:tcBorders>
          </w:tcPr>
          <w:p w14:paraId="53D88CEC" w14:textId="77777777" w:rsidR="00FD4CD3" w:rsidRPr="00841D06" w:rsidRDefault="00FD4CD3">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5A30B8F" w14:textId="77777777" w:rsidR="00FD4CD3" w:rsidRPr="00841D06" w:rsidRDefault="00FD4CD3">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AFF2DE9" w14:textId="77777777" w:rsidR="00FD4CD3" w:rsidRPr="00654195" w:rsidRDefault="00FD4CD3" w:rsidP="00966091">
            <w:pPr>
              <w:rPr>
                <w:i/>
                <w:iCs/>
                <w:sz w:val="18"/>
                <w:szCs w:val="18"/>
              </w:rPr>
            </w:pPr>
            <w:r w:rsidRPr="00654195">
              <w:rPr>
                <w:bCs/>
                <w:i/>
                <w:iCs/>
                <w:sz w:val="18"/>
                <w:szCs w:val="18"/>
              </w:rPr>
              <w:t>není relevantní z hlediska transpozice</w:t>
            </w:r>
            <w:r w:rsidR="00654195" w:rsidRPr="00654195">
              <w:rPr>
                <w:bCs/>
                <w:i/>
                <w:iCs/>
                <w:sz w:val="18"/>
                <w:szCs w:val="18"/>
              </w:rPr>
              <w:t xml:space="preserve"> - deklaratorní charakter</w:t>
            </w:r>
          </w:p>
        </w:tc>
        <w:tc>
          <w:tcPr>
            <w:tcW w:w="900" w:type="dxa"/>
            <w:tcBorders>
              <w:top w:val="single" w:sz="4" w:space="0" w:color="auto"/>
              <w:left w:val="single" w:sz="4" w:space="0" w:color="auto"/>
              <w:bottom w:val="single" w:sz="4" w:space="0" w:color="auto"/>
              <w:right w:val="single" w:sz="4" w:space="0" w:color="auto"/>
            </w:tcBorders>
          </w:tcPr>
          <w:p w14:paraId="3A912FFE" w14:textId="77777777" w:rsidR="00FD4CD3" w:rsidRPr="003C42ED" w:rsidRDefault="00FD4CD3">
            <w:pPr>
              <w:rPr>
                <w:sz w:val="18"/>
                <w:szCs w:val="18"/>
              </w:rPr>
            </w:pPr>
            <w:r w:rsidRPr="003C42ED">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6EEAEFC6" w14:textId="77777777" w:rsidR="00FD4CD3" w:rsidRDefault="00FD4CD3">
            <w:pPr>
              <w:rPr>
                <w:rFonts w:ascii="Arial" w:hAnsi="Arial" w:cs="Arial"/>
                <w:sz w:val="18"/>
                <w:szCs w:val="18"/>
              </w:rPr>
            </w:pPr>
          </w:p>
        </w:tc>
      </w:tr>
      <w:tr w:rsidR="000A4004" w14:paraId="1955B708" w14:textId="77777777" w:rsidTr="00FD44C6">
        <w:tc>
          <w:tcPr>
            <w:tcW w:w="1440" w:type="dxa"/>
            <w:tcBorders>
              <w:top w:val="single" w:sz="4" w:space="0" w:color="auto"/>
              <w:left w:val="single" w:sz="4" w:space="0" w:color="auto"/>
              <w:bottom w:val="single" w:sz="4" w:space="0" w:color="auto"/>
              <w:right w:val="single" w:sz="4" w:space="0" w:color="auto"/>
            </w:tcBorders>
          </w:tcPr>
          <w:p w14:paraId="25E1111B" w14:textId="77777777" w:rsidR="000A4004" w:rsidRDefault="000A4004">
            <w:pPr>
              <w:rPr>
                <w:sz w:val="18"/>
                <w:szCs w:val="18"/>
              </w:rPr>
            </w:pPr>
            <w:r>
              <w:rPr>
                <w:sz w:val="18"/>
                <w:szCs w:val="18"/>
              </w:rPr>
              <w:t>Čl. 4</w:t>
            </w:r>
          </w:p>
        </w:tc>
        <w:tc>
          <w:tcPr>
            <w:tcW w:w="5400" w:type="dxa"/>
            <w:gridSpan w:val="4"/>
            <w:tcBorders>
              <w:top w:val="single" w:sz="4" w:space="0" w:color="auto"/>
              <w:left w:val="single" w:sz="4" w:space="0" w:color="auto"/>
              <w:bottom w:val="single" w:sz="4" w:space="0" w:color="auto"/>
              <w:right w:val="single" w:sz="18" w:space="0" w:color="auto"/>
            </w:tcBorders>
          </w:tcPr>
          <w:p w14:paraId="465A1113" w14:textId="77777777" w:rsidR="000A4004" w:rsidRPr="000A4004" w:rsidRDefault="000A4004" w:rsidP="00BE3033">
            <w:pPr>
              <w:rPr>
                <w:sz w:val="19"/>
                <w:szCs w:val="19"/>
              </w:rPr>
            </w:pPr>
            <w:r w:rsidRPr="000A4004">
              <w:rPr>
                <w:color w:val="000000"/>
                <w:sz w:val="19"/>
                <w:szCs w:val="19"/>
              </w:rPr>
              <w:t>Tato směrnice je určena členským státům v souladu se Smlouvami.</w:t>
            </w:r>
          </w:p>
        </w:tc>
        <w:tc>
          <w:tcPr>
            <w:tcW w:w="900" w:type="dxa"/>
            <w:tcBorders>
              <w:top w:val="single" w:sz="4" w:space="0" w:color="auto"/>
              <w:left w:val="single" w:sz="18" w:space="0" w:color="auto"/>
              <w:bottom w:val="single" w:sz="4" w:space="0" w:color="auto"/>
              <w:right w:val="single" w:sz="4" w:space="0" w:color="auto"/>
            </w:tcBorders>
          </w:tcPr>
          <w:p w14:paraId="084DDEB2" w14:textId="77777777" w:rsidR="000A4004" w:rsidRPr="00841D06" w:rsidRDefault="000A400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E650F82" w14:textId="77777777" w:rsidR="000A4004" w:rsidRPr="00841D06" w:rsidRDefault="000A400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10B495" w14:textId="77777777" w:rsidR="000A4004" w:rsidRPr="00672835" w:rsidRDefault="000A4004" w:rsidP="00966091">
            <w:pPr>
              <w:rPr>
                <w:bCs/>
                <w:i/>
                <w:iCs/>
                <w:sz w:val="18"/>
                <w:szCs w:val="18"/>
              </w:rPr>
            </w:pPr>
            <w:r w:rsidRPr="00672835">
              <w:rPr>
                <w:bCs/>
                <w:i/>
                <w:iCs/>
                <w:sz w:val="18"/>
                <w:szCs w:val="18"/>
              </w:rPr>
              <w:t>není relevantní z hlediska transpozice</w:t>
            </w:r>
            <w:r w:rsidR="00672835" w:rsidRPr="00672835">
              <w:rPr>
                <w:bCs/>
                <w:i/>
                <w:iCs/>
                <w:sz w:val="18"/>
                <w:szCs w:val="18"/>
              </w:rPr>
              <w:t xml:space="preserve"> - deklaratorní charakter</w:t>
            </w:r>
          </w:p>
        </w:tc>
        <w:tc>
          <w:tcPr>
            <w:tcW w:w="900" w:type="dxa"/>
            <w:tcBorders>
              <w:top w:val="single" w:sz="4" w:space="0" w:color="auto"/>
              <w:left w:val="single" w:sz="4" w:space="0" w:color="auto"/>
              <w:bottom w:val="single" w:sz="4" w:space="0" w:color="auto"/>
              <w:right w:val="single" w:sz="4" w:space="0" w:color="auto"/>
            </w:tcBorders>
          </w:tcPr>
          <w:p w14:paraId="79ECA778" w14:textId="77777777" w:rsidR="000A4004" w:rsidRPr="003C42ED" w:rsidRDefault="000A4004">
            <w:pPr>
              <w:rPr>
                <w:sz w:val="18"/>
                <w:szCs w:val="18"/>
              </w:rPr>
            </w:pPr>
            <w:r>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06E1A3CE" w14:textId="77777777" w:rsidR="000A4004" w:rsidRDefault="000A4004">
            <w:pPr>
              <w:rPr>
                <w:rFonts w:ascii="Arial" w:hAnsi="Arial" w:cs="Arial"/>
                <w:sz w:val="18"/>
                <w:szCs w:val="18"/>
              </w:rPr>
            </w:pPr>
          </w:p>
        </w:tc>
      </w:tr>
    </w:tbl>
    <w:p w14:paraId="085B734B" w14:textId="77777777" w:rsidR="00672835" w:rsidRDefault="00672835">
      <w:pPr>
        <w:rPr>
          <w:sz w:val="18"/>
        </w:rPr>
      </w:pPr>
    </w:p>
    <w:p w14:paraId="3762BF5E" w14:textId="77777777" w:rsidR="00E45343" w:rsidRDefault="00E45343">
      <w:pPr>
        <w:rPr>
          <w:sz w:val="18"/>
        </w:rPr>
      </w:pPr>
    </w:p>
    <w:p w14:paraId="625438B0" w14:textId="77777777" w:rsidR="00E45343" w:rsidRDefault="00E45343">
      <w:pPr>
        <w:pStyle w:val="Nadpis1"/>
      </w:pPr>
      <w:r>
        <w:t>Rekapitulace platných předpisů a legislativních návrhů, jejichž prostřednictvím je implementován předpis  ES/EU</w:t>
      </w:r>
    </w:p>
    <w:p w14:paraId="540F92F9" w14:textId="77777777" w:rsidR="00E45343" w:rsidRDefault="00E45343">
      <w:pPr>
        <w:ind w:left="-900"/>
        <w:rPr>
          <w:sz w:val="18"/>
        </w:rPr>
      </w:pPr>
    </w:p>
    <w:p w14:paraId="74864EE5" w14:textId="77777777" w:rsidR="00E45343" w:rsidRDefault="00E45343">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E45343" w14:paraId="0CC5475B" w14:textId="77777777">
        <w:tc>
          <w:tcPr>
            <w:tcW w:w="540" w:type="dxa"/>
          </w:tcPr>
          <w:p w14:paraId="5F8D8B5E" w14:textId="77777777" w:rsidR="00E45343" w:rsidRDefault="00E45343">
            <w:pPr>
              <w:spacing w:before="60" w:after="60"/>
              <w:jc w:val="center"/>
              <w:rPr>
                <w:sz w:val="16"/>
              </w:rPr>
            </w:pPr>
            <w:r>
              <w:rPr>
                <w:sz w:val="16"/>
              </w:rPr>
              <w:t>Poř. č</w:t>
            </w:r>
          </w:p>
        </w:tc>
        <w:tc>
          <w:tcPr>
            <w:tcW w:w="900" w:type="dxa"/>
          </w:tcPr>
          <w:p w14:paraId="54288FCE" w14:textId="77777777" w:rsidR="00E45343" w:rsidRDefault="00E45343">
            <w:pPr>
              <w:spacing w:before="60" w:after="60"/>
              <w:jc w:val="center"/>
              <w:rPr>
                <w:sz w:val="16"/>
              </w:rPr>
            </w:pPr>
            <w:r>
              <w:rPr>
                <w:sz w:val="16"/>
              </w:rPr>
              <w:t>Číslo.Sb.</w:t>
            </w:r>
          </w:p>
        </w:tc>
        <w:tc>
          <w:tcPr>
            <w:tcW w:w="12960" w:type="dxa"/>
          </w:tcPr>
          <w:p w14:paraId="3321B8F0" w14:textId="77777777" w:rsidR="00E45343" w:rsidRDefault="00E45343">
            <w:pPr>
              <w:spacing w:before="60" w:after="60"/>
              <w:jc w:val="center"/>
              <w:rPr>
                <w:sz w:val="16"/>
              </w:rPr>
            </w:pPr>
            <w:r>
              <w:rPr>
                <w:sz w:val="16"/>
              </w:rPr>
              <w:t>Název předpisu</w:t>
            </w:r>
          </w:p>
        </w:tc>
        <w:tc>
          <w:tcPr>
            <w:tcW w:w="1440" w:type="dxa"/>
          </w:tcPr>
          <w:p w14:paraId="2FC0A6A1" w14:textId="77777777" w:rsidR="00E45343" w:rsidRDefault="00E45343">
            <w:pPr>
              <w:spacing w:before="60" w:after="60"/>
              <w:jc w:val="center"/>
              <w:rPr>
                <w:sz w:val="16"/>
              </w:rPr>
            </w:pPr>
            <w:r>
              <w:rPr>
                <w:sz w:val="16"/>
              </w:rPr>
              <w:t>Účinnost předpisu</w:t>
            </w:r>
          </w:p>
        </w:tc>
      </w:tr>
      <w:tr w:rsidR="00C40822" w14:paraId="79719670" w14:textId="77777777">
        <w:tc>
          <w:tcPr>
            <w:tcW w:w="540" w:type="dxa"/>
          </w:tcPr>
          <w:p w14:paraId="074F31DF" w14:textId="77777777" w:rsidR="00C40822" w:rsidRDefault="00C40822">
            <w:pPr>
              <w:numPr>
                <w:ilvl w:val="0"/>
                <w:numId w:val="5"/>
              </w:numPr>
              <w:ind w:left="0" w:firstLine="0"/>
              <w:rPr>
                <w:rFonts w:ascii="Arial" w:hAnsi="Arial" w:cs="Arial"/>
                <w:sz w:val="18"/>
              </w:rPr>
            </w:pPr>
          </w:p>
        </w:tc>
        <w:tc>
          <w:tcPr>
            <w:tcW w:w="900" w:type="dxa"/>
          </w:tcPr>
          <w:p w14:paraId="0438FA41" w14:textId="77777777" w:rsidR="00C40822" w:rsidRPr="00996F4D" w:rsidRDefault="00C40822" w:rsidP="00966091">
            <w:pPr>
              <w:rPr>
                <w:sz w:val="18"/>
                <w:szCs w:val="18"/>
              </w:rPr>
            </w:pPr>
            <w:r w:rsidRPr="00996F4D">
              <w:rPr>
                <w:sz w:val="18"/>
                <w:szCs w:val="18"/>
              </w:rPr>
              <w:t>463/2013</w:t>
            </w:r>
          </w:p>
        </w:tc>
        <w:tc>
          <w:tcPr>
            <w:tcW w:w="12960" w:type="dxa"/>
          </w:tcPr>
          <w:p w14:paraId="18E5329C" w14:textId="77777777" w:rsidR="00C40822" w:rsidRPr="00092B82" w:rsidRDefault="00C40822" w:rsidP="00966091">
            <w:pPr>
              <w:autoSpaceDE w:val="0"/>
              <w:autoSpaceDN w:val="0"/>
              <w:adjustRightInd w:val="0"/>
              <w:rPr>
                <w:color w:val="000000"/>
                <w:sz w:val="18"/>
                <w:szCs w:val="18"/>
              </w:rPr>
            </w:pPr>
            <w:r w:rsidRPr="00092B82">
              <w:rPr>
                <w:color w:val="000000"/>
                <w:sz w:val="18"/>
                <w:szCs w:val="18"/>
              </w:rPr>
              <w:t>Nařízení vlády č. 463/2013 Sb., o seznamech návykových látek</w:t>
            </w:r>
          </w:p>
          <w:p w14:paraId="2BD3377B" w14:textId="77777777" w:rsidR="00C40822" w:rsidRPr="00092B82" w:rsidRDefault="00C40822" w:rsidP="00966091">
            <w:pPr>
              <w:rPr>
                <w:sz w:val="18"/>
                <w:szCs w:val="18"/>
              </w:rPr>
            </w:pPr>
            <w:r w:rsidRPr="00092B82">
              <w:rPr>
                <w:color w:val="000000"/>
                <w:sz w:val="18"/>
                <w:szCs w:val="18"/>
              </w:rPr>
              <w:t>Uveřejněno ve Sbírce zákonů č. 178/2013  dne 31.12.2013.</w:t>
            </w:r>
          </w:p>
        </w:tc>
        <w:tc>
          <w:tcPr>
            <w:tcW w:w="1440" w:type="dxa"/>
          </w:tcPr>
          <w:p w14:paraId="610434FC" w14:textId="77777777" w:rsidR="00C40822" w:rsidRPr="00996F4D" w:rsidRDefault="00C40822" w:rsidP="00966091">
            <w:pPr>
              <w:rPr>
                <w:sz w:val="18"/>
                <w:szCs w:val="18"/>
              </w:rPr>
            </w:pPr>
            <w:r w:rsidRPr="00996F4D">
              <w:rPr>
                <w:sz w:val="18"/>
                <w:szCs w:val="18"/>
              </w:rPr>
              <w:t>01.01.2014</w:t>
            </w:r>
          </w:p>
        </w:tc>
      </w:tr>
      <w:tr w:rsidR="00C40822" w14:paraId="5A6CB177" w14:textId="77777777">
        <w:tc>
          <w:tcPr>
            <w:tcW w:w="540" w:type="dxa"/>
          </w:tcPr>
          <w:p w14:paraId="15A5404D" w14:textId="77777777" w:rsidR="00C40822" w:rsidRDefault="00C40822">
            <w:pPr>
              <w:numPr>
                <w:ilvl w:val="0"/>
                <w:numId w:val="5"/>
              </w:numPr>
              <w:ind w:left="0" w:firstLine="0"/>
              <w:rPr>
                <w:rFonts w:ascii="Arial" w:hAnsi="Arial" w:cs="Arial"/>
                <w:sz w:val="18"/>
              </w:rPr>
            </w:pPr>
          </w:p>
        </w:tc>
        <w:tc>
          <w:tcPr>
            <w:tcW w:w="900" w:type="dxa"/>
          </w:tcPr>
          <w:p w14:paraId="7FA075F4" w14:textId="77777777" w:rsidR="00C40822" w:rsidRPr="009D4D3A" w:rsidRDefault="00C40822" w:rsidP="00966091">
            <w:pPr>
              <w:rPr>
                <w:sz w:val="18"/>
              </w:rPr>
            </w:pPr>
            <w:r>
              <w:rPr>
                <w:sz w:val="18"/>
              </w:rPr>
              <w:t>30/2018</w:t>
            </w:r>
          </w:p>
        </w:tc>
        <w:tc>
          <w:tcPr>
            <w:tcW w:w="12960" w:type="dxa"/>
          </w:tcPr>
          <w:p w14:paraId="49DA0362" w14:textId="77777777" w:rsidR="00C40822" w:rsidRPr="00092B82" w:rsidRDefault="00C40822" w:rsidP="00966091">
            <w:pPr>
              <w:autoSpaceDE w:val="0"/>
              <w:autoSpaceDN w:val="0"/>
              <w:adjustRightInd w:val="0"/>
              <w:rPr>
                <w:color w:val="000000"/>
                <w:sz w:val="18"/>
                <w:szCs w:val="18"/>
              </w:rPr>
            </w:pPr>
            <w:r w:rsidRPr="00092B82">
              <w:rPr>
                <w:color w:val="000000"/>
                <w:sz w:val="18"/>
                <w:szCs w:val="18"/>
              </w:rPr>
              <w:t>Nařízení vlády č. 30/2018 Sb., kterým se mění nařízení vlády č. 463/2013 Sb., o seznamech návykových látek, ve znění pozdějších předpisů</w:t>
            </w:r>
          </w:p>
          <w:p w14:paraId="4BC09640" w14:textId="77777777" w:rsidR="00C40822" w:rsidRPr="00092B82" w:rsidRDefault="00C40822" w:rsidP="00966091">
            <w:pPr>
              <w:tabs>
                <w:tab w:val="left" w:pos="11070"/>
              </w:tabs>
              <w:rPr>
                <w:sz w:val="18"/>
                <w:szCs w:val="18"/>
              </w:rPr>
            </w:pPr>
            <w:r w:rsidRPr="00092B82">
              <w:rPr>
                <w:color w:val="000000"/>
                <w:sz w:val="18"/>
                <w:szCs w:val="18"/>
              </w:rPr>
              <w:t>Uveřejněno ve Sbírce zákonů č. 16/2018 21.2.2018.</w:t>
            </w:r>
          </w:p>
        </w:tc>
        <w:tc>
          <w:tcPr>
            <w:tcW w:w="1440" w:type="dxa"/>
          </w:tcPr>
          <w:p w14:paraId="3650F250" w14:textId="77777777" w:rsidR="00C40822" w:rsidRDefault="00C40822" w:rsidP="00966091">
            <w:pPr>
              <w:rPr>
                <w:sz w:val="18"/>
              </w:rPr>
            </w:pPr>
            <w:r>
              <w:rPr>
                <w:sz w:val="18"/>
              </w:rPr>
              <w:t>08.03.2018</w:t>
            </w:r>
          </w:p>
        </w:tc>
      </w:tr>
      <w:tr w:rsidR="00C83C40" w14:paraId="1E7DEEFD" w14:textId="77777777">
        <w:tc>
          <w:tcPr>
            <w:tcW w:w="540" w:type="dxa"/>
          </w:tcPr>
          <w:p w14:paraId="16E10A3C" w14:textId="77777777" w:rsidR="00C83C40" w:rsidRDefault="00C83C40" w:rsidP="00C83C40">
            <w:pPr>
              <w:numPr>
                <w:ilvl w:val="0"/>
                <w:numId w:val="5"/>
              </w:numPr>
              <w:ind w:left="0" w:firstLine="0"/>
              <w:rPr>
                <w:rFonts w:ascii="Arial" w:hAnsi="Arial" w:cs="Arial"/>
                <w:sz w:val="18"/>
              </w:rPr>
            </w:pPr>
          </w:p>
        </w:tc>
        <w:tc>
          <w:tcPr>
            <w:tcW w:w="900" w:type="dxa"/>
          </w:tcPr>
          <w:p w14:paraId="525257C4" w14:textId="77777777" w:rsidR="00C83C40" w:rsidRPr="00A705C8" w:rsidRDefault="00C83C40" w:rsidP="00C83C40">
            <w:pPr>
              <w:rPr>
                <w:sz w:val="18"/>
                <w:szCs w:val="18"/>
              </w:rPr>
            </w:pPr>
            <w:r w:rsidRPr="007E5D23">
              <w:rPr>
                <w:sz w:val="18"/>
              </w:rPr>
              <w:t>159/2022</w:t>
            </w:r>
          </w:p>
        </w:tc>
        <w:tc>
          <w:tcPr>
            <w:tcW w:w="12960" w:type="dxa"/>
          </w:tcPr>
          <w:p w14:paraId="3BFDEE58" w14:textId="77777777" w:rsidR="00C83C40" w:rsidRPr="007E5D23" w:rsidRDefault="00C83C40" w:rsidP="00C83C40">
            <w:pPr>
              <w:autoSpaceDE w:val="0"/>
              <w:autoSpaceDN w:val="0"/>
              <w:adjustRightInd w:val="0"/>
              <w:rPr>
                <w:sz w:val="18"/>
                <w:szCs w:val="18"/>
              </w:rPr>
            </w:pPr>
            <w:r w:rsidRPr="007E5D23">
              <w:rPr>
                <w:sz w:val="18"/>
                <w:szCs w:val="18"/>
              </w:rPr>
              <w:t>Nařízení vlády č. 159/2022 Sb., kterým se mění nařízení vlády č. 463/2013 Sb., o seznamech návykových látek, ve znění pozdějších předpisů</w:t>
            </w:r>
          </w:p>
          <w:p w14:paraId="17AD6E47" w14:textId="77777777" w:rsidR="00C83C40" w:rsidRPr="00A705C8" w:rsidRDefault="00C83C40" w:rsidP="00C83C40">
            <w:pPr>
              <w:autoSpaceDE w:val="0"/>
              <w:autoSpaceDN w:val="0"/>
              <w:adjustRightInd w:val="0"/>
              <w:rPr>
                <w:sz w:val="18"/>
                <w:szCs w:val="18"/>
              </w:rPr>
            </w:pPr>
            <w:r w:rsidRPr="007E5D23">
              <w:rPr>
                <w:sz w:val="18"/>
                <w:szCs w:val="18"/>
              </w:rPr>
              <w:t>Uveřejněno ve Sbírce zákonů č. 75/2022 22.6.2022.</w:t>
            </w:r>
          </w:p>
        </w:tc>
        <w:tc>
          <w:tcPr>
            <w:tcW w:w="1440" w:type="dxa"/>
          </w:tcPr>
          <w:p w14:paraId="736C5821" w14:textId="77777777" w:rsidR="00C83C40" w:rsidRPr="00A705C8" w:rsidRDefault="00C83C40" w:rsidP="00C83C40">
            <w:pPr>
              <w:rPr>
                <w:sz w:val="18"/>
                <w:szCs w:val="18"/>
              </w:rPr>
            </w:pPr>
            <w:r w:rsidRPr="007E5D23">
              <w:rPr>
                <w:sz w:val="18"/>
              </w:rPr>
              <w:t>01.07.2022</w:t>
            </w:r>
          </w:p>
        </w:tc>
      </w:tr>
      <w:tr w:rsidR="00C83C40" w14:paraId="27B86DB7" w14:textId="77777777">
        <w:tc>
          <w:tcPr>
            <w:tcW w:w="540" w:type="dxa"/>
          </w:tcPr>
          <w:p w14:paraId="60462345" w14:textId="77777777" w:rsidR="00C83C40" w:rsidRDefault="00C83C40" w:rsidP="00C83C40">
            <w:pPr>
              <w:numPr>
                <w:ilvl w:val="0"/>
                <w:numId w:val="5"/>
              </w:numPr>
              <w:ind w:left="0" w:firstLine="0"/>
              <w:rPr>
                <w:rFonts w:ascii="Arial" w:hAnsi="Arial" w:cs="Arial"/>
                <w:sz w:val="18"/>
              </w:rPr>
            </w:pPr>
          </w:p>
        </w:tc>
        <w:tc>
          <w:tcPr>
            <w:tcW w:w="900" w:type="dxa"/>
          </w:tcPr>
          <w:p w14:paraId="7DC3F337" w14:textId="77777777" w:rsidR="00C83C40" w:rsidRPr="00996F4D" w:rsidRDefault="00C83C40" w:rsidP="00C83C40">
            <w:pPr>
              <w:rPr>
                <w:sz w:val="18"/>
                <w:szCs w:val="18"/>
              </w:rPr>
            </w:pPr>
            <w:r w:rsidRPr="00996F4D">
              <w:rPr>
                <w:sz w:val="18"/>
                <w:szCs w:val="18"/>
              </w:rPr>
              <w:t>167/1998</w:t>
            </w:r>
          </w:p>
        </w:tc>
        <w:tc>
          <w:tcPr>
            <w:tcW w:w="12960" w:type="dxa"/>
          </w:tcPr>
          <w:p w14:paraId="61568D6C" w14:textId="77777777" w:rsidR="00C83C40" w:rsidRPr="00092B82" w:rsidRDefault="00C83C40" w:rsidP="00C83C40">
            <w:pPr>
              <w:autoSpaceDE w:val="0"/>
              <w:autoSpaceDN w:val="0"/>
              <w:adjustRightInd w:val="0"/>
              <w:rPr>
                <w:color w:val="000000"/>
                <w:sz w:val="18"/>
                <w:szCs w:val="18"/>
              </w:rPr>
            </w:pPr>
            <w:r w:rsidRPr="00092B82">
              <w:rPr>
                <w:color w:val="000000"/>
                <w:sz w:val="18"/>
                <w:szCs w:val="18"/>
              </w:rPr>
              <w:t>Zákon č. 167/1998 Sb., o návykových látkách a o změně některých dalších zákonů</w:t>
            </w:r>
          </w:p>
          <w:p w14:paraId="507C5F98" w14:textId="77777777" w:rsidR="00C83C40" w:rsidRPr="00092B82" w:rsidRDefault="00C83C40" w:rsidP="00C83C40">
            <w:pPr>
              <w:tabs>
                <w:tab w:val="left" w:pos="5130"/>
              </w:tabs>
              <w:rPr>
                <w:sz w:val="18"/>
                <w:szCs w:val="18"/>
              </w:rPr>
            </w:pPr>
            <w:r w:rsidRPr="00092B82">
              <w:rPr>
                <w:color w:val="000000"/>
                <w:sz w:val="18"/>
                <w:szCs w:val="18"/>
              </w:rPr>
              <w:t>Uveřejněno ve Sbírce zákonů č. 57/1998  dne 15.7.1998.</w:t>
            </w:r>
          </w:p>
        </w:tc>
        <w:tc>
          <w:tcPr>
            <w:tcW w:w="1440" w:type="dxa"/>
          </w:tcPr>
          <w:p w14:paraId="4E6C319F" w14:textId="77777777" w:rsidR="00C83C40" w:rsidRPr="00996F4D" w:rsidRDefault="00C83C40" w:rsidP="00C83C40">
            <w:pPr>
              <w:rPr>
                <w:sz w:val="18"/>
                <w:szCs w:val="18"/>
              </w:rPr>
            </w:pPr>
            <w:r w:rsidRPr="00996F4D">
              <w:rPr>
                <w:sz w:val="18"/>
                <w:szCs w:val="18"/>
              </w:rPr>
              <w:t>01.01.1999</w:t>
            </w:r>
          </w:p>
        </w:tc>
      </w:tr>
      <w:tr w:rsidR="00C83C40" w14:paraId="288506B8" w14:textId="77777777">
        <w:tc>
          <w:tcPr>
            <w:tcW w:w="540" w:type="dxa"/>
          </w:tcPr>
          <w:p w14:paraId="6955CDDC" w14:textId="77777777" w:rsidR="00C83C40" w:rsidRDefault="00C83C40" w:rsidP="00C83C40">
            <w:pPr>
              <w:numPr>
                <w:ilvl w:val="0"/>
                <w:numId w:val="5"/>
              </w:numPr>
              <w:ind w:left="0" w:firstLine="0"/>
              <w:rPr>
                <w:rFonts w:ascii="Arial" w:hAnsi="Arial" w:cs="Arial"/>
                <w:sz w:val="18"/>
              </w:rPr>
            </w:pPr>
          </w:p>
        </w:tc>
        <w:tc>
          <w:tcPr>
            <w:tcW w:w="900" w:type="dxa"/>
          </w:tcPr>
          <w:p w14:paraId="1BC75C99" w14:textId="77777777" w:rsidR="00C83C40" w:rsidRPr="009D4D3A" w:rsidRDefault="00C83C40" w:rsidP="00C83C40">
            <w:pPr>
              <w:rPr>
                <w:sz w:val="18"/>
                <w:szCs w:val="18"/>
              </w:rPr>
            </w:pPr>
            <w:r w:rsidRPr="009D4D3A">
              <w:rPr>
                <w:sz w:val="18"/>
                <w:szCs w:val="18"/>
              </w:rPr>
              <w:t>273/2013</w:t>
            </w:r>
          </w:p>
        </w:tc>
        <w:tc>
          <w:tcPr>
            <w:tcW w:w="12960" w:type="dxa"/>
          </w:tcPr>
          <w:p w14:paraId="4A380DBB" w14:textId="77777777" w:rsidR="00C83C40" w:rsidRPr="00092B82" w:rsidRDefault="00C83C40" w:rsidP="00C83C40">
            <w:pPr>
              <w:autoSpaceDE w:val="0"/>
              <w:autoSpaceDN w:val="0"/>
              <w:adjustRightInd w:val="0"/>
              <w:rPr>
                <w:color w:val="000000"/>
                <w:sz w:val="18"/>
                <w:szCs w:val="18"/>
              </w:rPr>
            </w:pPr>
            <w:r w:rsidRPr="00092B82">
              <w:rPr>
                <w:color w:val="000000"/>
                <w:sz w:val="18"/>
                <w:szCs w:val="18"/>
              </w:rPr>
              <w:t>Zákon č. 273/2013 Sb., kterým se mění zákon č. 167/1998 Sb., o návykových látkách a o změně některých dalších zákonů, ve znění pozdějších předpisů, a některé další zákony</w:t>
            </w:r>
          </w:p>
          <w:p w14:paraId="6373A8F5" w14:textId="77777777" w:rsidR="00C83C40" w:rsidRPr="00092B82" w:rsidRDefault="00C83C40" w:rsidP="00C83C40">
            <w:pPr>
              <w:rPr>
                <w:sz w:val="18"/>
                <w:szCs w:val="18"/>
              </w:rPr>
            </w:pPr>
            <w:r w:rsidRPr="00092B82">
              <w:rPr>
                <w:color w:val="000000"/>
                <w:sz w:val="18"/>
                <w:szCs w:val="18"/>
              </w:rPr>
              <w:t>Uveřejněno ve Sbírce zákonů č. 105/2013 10.9.2013.</w:t>
            </w:r>
          </w:p>
        </w:tc>
        <w:tc>
          <w:tcPr>
            <w:tcW w:w="1440" w:type="dxa"/>
          </w:tcPr>
          <w:p w14:paraId="672599AA" w14:textId="77777777" w:rsidR="00C83C40" w:rsidRPr="00996F4D" w:rsidRDefault="00C83C40" w:rsidP="00C83C40">
            <w:pPr>
              <w:rPr>
                <w:sz w:val="18"/>
                <w:szCs w:val="18"/>
              </w:rPr>
            </w:pPr>
            <w:r w:rsidRPr="00996F4D">
              <w:rPr>
                <w:sz w:val="18"/>
                <w:szCs w:val="18"/>
              </w:rPr>
              <w:t>01.01.2014</w:t>
            </w:r>
          </w:p>
        </w:tc>
      </w:tr>
      <w:tr w:rsidR="00C83C40" w14:paraId="0469A110" w14:textId="77777777">
        <w:tc>
          <w:tcPr>
            <w:tcW w:w="540" w:type="dxa"/>
          </w:tcPr>
          <w:p w14:paraId="125F9345" w14:textId="77777777" w:rsidR="00C83C40" w:rsidRDefault="00C83C40" w:rsidP="00C83C40">
            <w:pPr>
              <w:numPr>
                <w:ilvl w:val="0"/>
                <w:numId w:val="5"/>
              </w:numPr>
              <w:ind w:left="0" w:firstLine="0"/>
              <w:rPr>
                <w:rFonts w:ascii="Arial" w:hAnsi="Arial" w:cs="Arial"/>
                <w:sz w:val="18"/>
              </w:rPr>
            </w:pPr>
          </w:p>
        </w:tc>
        <w:tc>
          <w:tcPr>
            <w:tcW w:w="900" w:type="dxa"/>
          </w:tcPr>
          <w:p w14:paraId="77A16A0C" w14:textId="77777777" w:rsidR="00C83C40" w:rsidRPr="009D4D3A" w:rsidRDefault="00C83C40" w:rsidP="00C83C40">
            <w:pPr>
              <w:rPr>
                <w:sz w:val="18"/>
              </w:rPr>
            </w:pPr>
            <w:r w:rsidRPr="009D4D3A">
              <w:rPr>
                <w:sz w:val="18"/>
              </w:rPr>
              <w:t>40/2009</w:t>
            </w:r>
          </w:p>
        </w:tc>
        <w:tc>
          <w:tcPr>
            <w:tcW w:w="12960" w:type="dxa"/>
          </w:tcPr>
          <w:p w14:paraId="066E401B" w14:textId="77777777" w:rsidR="00C83C40" w:rsidRPr="00092B82" w:rsidRDefault="00C83C40" w:rsidP="00C83C40">
            <w:pPr>
              <w:autoSpaceDE w:val="0"/>
              <w:autoSpaceDN w:val="0"/>
              <w:adjustRightInd w:val="0"/>
              <w:rPr>
                <w:color w:val="000000"/>
                <w:sz w:val="18"/>
                <w:szCs w:val="18"/>
              </w:rPr>
            </w:pPr>
            <w:r w:rsidRPr="00092B82">
              <w:rPr>
                <w:color w:val="000000"/>
                <w:sz w:val="18"/>
                <w:szCs w:val="18"/>
              </w:rPr>
              <w:t>Zákon č. 40/2009 Sb., trestní zákoník</w:t>
            </w:r>
          </w:p>
          <w:p w14:paraId="4E9DF518" w14:textId="77777777" w:rsidR="00C83C40" w:rsidRPr="00092B82" w:rsidRDefault="00C83C40" w:rsidP="00C83C40">
            <w:pPr>
              <w:rPr>
                <w:sz w:val="18"/>
                <w:szCs w:val="18"/>
              </w:rPr>
            </w:pPr>
            <w:r w:rsidRPr="00092B82">
              <w:rPr>
                <w:color w:val="000000"/>
                <w:sz w:val="18"/>
                <w:szCs w:val="18"/>
              </w:rPr>
              <w:t>Uveřejněno ve Sbírce zákonů č. 11/2009 9.2.2009.</w:t>
            </w:r>
          </w:p>
        </w:tc>
        <w:tc>
          <w:tcPr>
            <w:tcW w:w="1440" w:type="dxa"/>
          </w:tcPr>
          <w:p w14:paraId="1CD076C8" w14:textId="77777777" w:rsidR="00C83C40" w:rsidRDefault="00C83C40" w:rsidP="00C83C40">
            <w:pPr>
              <w:rPr>
                <w:sz w:val="18"/>
              </w:rPr>
            </w:pPr>
            <w:r>
              <w:rPr>
                <w:sz w:val="18"/>
              </w:rPr>
              <w:t>01.01.2010</w:t>
            </w:r>
          </w:p>
        </w:tc>
      </w:tr>
      <w:tr w:rsidR="00C83C40" w14:paraId="54D4D4D4" w14:textId="77777777">
        <w:tc>
          <w:tcPr>
            <w:tcW w:w="540" w:type="dxa"/>
          </w:tcPr>
          <w:p w14:paraId="6354A473" w14:textId="77777777" w:rsidR="00C83C40" w:rsidRDefault="00C83C40" w:rsidP="00C83C40">
            <w:pPr>
              <w:numPr>
                <w:ilvl w:val="0"/>
                <w:numId w:val="5"/>
              </w:numPr>
              <w:ind w:left="0" w:firstLine="0"/>
              <w:rPr>
                <w:rFonts w:ascii="Arial" w:hAnsi="Arial" w:cs="Arial"/>
                <w:sz w:val="18"/>
              </w:rPr>
            </w:pPr>
          </w:p>
        </w:tc>
        <w:tc>
          <w:tcPr>
            <w:tcW w:w="900" w:type="dxa"/>
          </w:tcPr>
          <w:p w14:paraId="4135AE1D" w14:textId="77777777" w:rsidR="00C83C40" w:rsidRPr="009D4D3A" w:rsidRDefault="00C83C40" w:rsidP="00C83C40">
            <w:pPr>
              <w:rPr>
                <w:sz w:val="18"/>
              </w:rPr>
            </w:pPr>
            <w:r>
              <w:rPr>
                <w:sz w:val="18"/>
              </w:rPr>
              <w:t>306/2009</w:t>
            </w:r>
          </w:p>
        </w:tc>
        <w:tc>
          <w:tcPr>
            <w:tcW w:w="12960" w:type="dxa"/>
          </w:tcPr>
          <w:p w14:paraId="43655C50" w14:textId="77777777" w:rsidR="00C83C40" w:rsidRPr="00092B82" w:rsidRDefault="00C83C40" w:rsidP="00C83C40">
            <w:pPr>
              <w:autoSpaceDE w:val="0"/>
              <w:autoSpaceDN w:val="0"/>
              <w:adjustRightInd w:val="0"/>
              <w:rPr>
                <w:color w:val="000000"/>
                <w:sz w:val="18"/>
                <w:szCs w:val="18"/>
              </w:rPr>
            </w:pPr>
            <w:r w:rsidRPr="00092B82">
              <w:rPr>
                <w:color w:val="000000"/>
                <w:sz w:val="18"/>
                <w:szCs w:val="18"/>
              </w:rPr>
              <w:t xml:space="preserve">Zákon č. </w:t>
            </w:r>
            <w:r>
              <w:rPr>
                <w:color w:val="000000"/>
                <w:sz w:val="18"/>
                <w:szCs w:val="18"/>
              </w:rPr>
              <w:t>306/2009</w:t>
            </w:r>
            <w:r w:rsidRPr="00092B82">
              <w:rPr>
                <w:color w:val="000000"/>
                <w:sz w:val="18"/>
                <w:szCs w:val="18"/>
              </w:rPr>
              <w:t xml:space="preserve"> Sb., kterým se mění zákon č. </w:t>
            </w:r>
            <w:r>
              <w:rPr>
                <w:color w:val="000000"/>
                <w:sz w:val="18"/>
                <w:szCs w:val="18"/>
              </w:rPr>
              <w:t>40/2009</w:t>
            </w:r>
            <w:r w:rsidRPr="00092B82">
              <w:rPr>
                <w:color w:val="000000"/>
                <w:sz w:val="18"/>
                <w:szCs w:val="18"/>
              </w:rPr>
              <w:t xml:space="preserve"> Sb., </w:t>
            </w:r>
            <w:r>
              <w:rPr>
                <w:color w:val="000000"/>
                <w:sz w:val="18"/>
                <w:szCs w:val="18"/>
              </w:rPr>
              <w:t>trestní zákoník, a některé další zákony</w:t>
            </w:r>
          </w:p>
          <w:p w14:paraId="2293315F" w14:textId="77777777" w:rsidR="00C83C40" w:rsidRPr="00092B82" w:rsidRDefault="00C83C40" w:rsidP="00C83C40">
            <w:pPr>
              <w:autoSpaceDE w:val="0"/>
              <w:autoSpaceDN w:val="0"/>
              <w:adjustRightInd w:val="0"/>
              <w:rPr>
                <w:color w:val="000000"/>
                <w:sz w:val="18"/>
                <w:szCs w:val="18"/>
              </w:rPr>
            </w:pPr>
            <w:r w:rsidRPr="00092B82">
              <w:rPr>
                <w:color w:val="000000"/>
                <w:sz w:val="18"/>
                <w:szCs w:val="18"/>
              </w:rPr>
              <w:t>Uveřejněno ve Sbírce zákonů č.</w:t>
            </w:r>
            <w:r>
              <w:rPr>
                <w:color w:val="000000"/>
                <w:sz w:val="18"/>
                <w:szCs w:val="18"/>
              </w:rPr>
              <w:t>91/2009</w:t>
            </w:r>
            <w:r w:rsidRPr="00092B82">
              <w:rPr>
                <w:color w:val="000000"/>
                <w:sz w:val="18"/>
                <w:szCs w:val="18"/>
              </w:rPr>
              <w:t xml:space="preserve"> </w:t>
            </w:r>
            <w:r>
              <w:rPr>
                <w:color w:val="000000"/>
                <w:sz w:val="18"/>
                <w:szCs w:val="18"/>
              </w:rPr>
              <w:t>4.9.2009.</w:t>
            </w:r>
          </w:p>
        </w:tc>
        <w:tc>
          <w:tcPr>
            <w:tcW w:w="1440" w:type="dxa"/>
          </w:tcPr>
          <w:p w14:paraId="03D9C7DB" w14:textId="77777777" w:rsidR="00C83C40" w:rsidRDefault="00C83C40" w:rsidP="00C83C40">
            <w:pPr>
              <w:rPr>
                <w:sz w:val="18"/>
              </w:rPr>
            </w:pPr>
            <w:r>
              <w:rPr>
                <w:sz w:val="18"/>
              </w:rPr>
              <w:t>01.01.2010</w:t>
            </w:r>
          </w:p>
        </w:tc>
      </w:tr>
      <w:tr w:rsidR="001D59DA" w14:paraId="77D5E36C" w14:textId="77777777">
        <w:tc>
          <w:tcPr>
            <w:tcW w:w="540" w:type="dxa"/>
          </w:tcPr>
          <w:p w14:paraId="03F5B2AB" w14:textId="77777777" w:rsidR="001D59DA" w:rsidRDefault="001D59DA" w:rsidP="001D59DA">
            <w:pPr>
              <w:numPr>
                <w:ilvl w:val="0"/>
                <w:numId w:val="5"/>
              </w:numPr>
              <w:ind w:left="0" w:firstLine="0"/>
              <w:rPr>
                <w:rFonts w:ascii="Arial" w:hAnsi="Arial" w:cs="Arial"/>
                <w:sz w:val="18"/>
              </w:rPr>
            </w:pPr>
          </w:p>
        </w:tc>
        <w:tc>
          <w:tcPr>
            <w:tcW w:w="900" w:type="dxa"/>
          </w:tcPr>
          <w:p w14:paraId="03D401F2" w14:textId="77777777" w:rsidR="001D59DA" w:rsidRDefault="001D59DA" w:rsidP="001D59DA">
            <w:pPr>
              <w:rPr>
                <w:sz w:val="18"/>
              </w:rPr>
            </w:pPr>
            <w:r>
              <w:rPr>
                <w:sz w:val="18"/>
                <w:szCs w:val="18"/>
              </w:rPr>
              <w:t>366/2021</w:t>
            </w:r>
          </w:p>
        </w:tc>
        <w:tc>
          <w:tcPr>
            <w:tcW w:w="12960" w:type="dxa"/>
          </w:tcPr>
          <w:p w14:paraId="775B60C0" w14:textId="77777777" w:rsidR="001D59DA" w:rsidRPr="00092B82" w:rsidRDefault="001D59DA" w:rsidP="001D59DA">
            <w:pPr>
              <w:autoSpaceDE w:val="0"/>
              <w:autoSpaceDN w:val="0"/>
              <w:adjustRightInd w:val="0"/>
              <w:rPr>
                <w:color w:val="000000"/>
                <w:sz w:val="18"/>
                <w:szCs w:val="18"/>
              </w:rPr>
            </w:pPr>
            <w:r w:rsidRPr="00FB7B33">
              <w:rPr>
                <w:sz w:val="18"/>
                <w:szCs w:val="18"/>
              </w:rPr>
              <w:t>Z</w:t>
            </w:r>
            <w:r>
              <w:rPr>
                <w:sz w:val="18"/>
                <w:szCs w:val="18"/>
              </w:rPr>
              <w:t xml:space="preserve">ákon č.366/2021 Sb., </w:t>
            </w:r>
            <w:r w:rsidRPr="00FB7B33">
              <w:rPr>
                <w:sz w:val="18"/>
                <w:szCs w:val="18"/>
              </w:rPr>
              <w:t>kterým se mění zákon č. 167/1998 Sb., o návykových látkách a o změně některých dalších zákonů, ve znění pozdějších předpisů, zákon č. 378/2007 Sb., o léčivech a o změnách některých souvisejících zákonů (zákon o léčivech), ve znění pozdějších předpisů, a zákon č. 634/2004 Sb., o správních poplatcích, ve znění pozdějších předpisů</w:t>
            </w:r>
            <w:r>
              <w:rPr>
                <w:sz w:val="18"/>
                <w:szCs w:val="18"/>
              </w:rPr>
              <w:t xml:space="preserve">. </w:t>
            </w:r>
            <w:r w:rsidRPr="00092B82">
              <w:rPr>
                <w:color w:val="000000"/>
                <w:sz w:val="18"/>
                <w:szCs w:val="18"/>
              </w:rPr>
              <w:t xml:space="preserve">Uveřejněno ve Sbírce zákonů č. </w:t>
            </w:r>
            <w:r>
              <w:rPr>
                <w:color w:val="000000"/>
                <w:sz w:val="18"/>
                <w:szCs w:val="18"/>
              </w:rPr>
              <w:t>162</w:t>
            </w:r>
            <w:r w:rsidRPr="00092B82">
              <w:rPr>
                <w:color w:val="000000"/>
                <w:sz w:val="18"/>
                <w:szCs w:val="18"/>
              </w:rPr>
              <w:t>/20</w:t>
            </w:r>
            <w:r>
              <w:rPr>
                <w:color w:val="000000"/>
                <w:sz w:val="18"/>
                <w:szCs w:val="18"/>
              </w:rPr>
              <w:t>21</w:t>
            </w:r>
            <w:r w:rsidRPr="00092B82">
              <w:rPr>
                <w:color w:val="000000"/>
                <w:sz w:val="18"/>
                <w:szCs w:val="18"/>
              </w:rPr>
              <w:t xml:space="preserve"> </w:t>
            </w:r>
            <w:r>
              <w:rPr>
                <w:color w:val="000000"/>
                <w:sz w:val="18"/>
                <w:szCs w:val="18"/>
              </w:rPr>
              <w:t>8</w:t>
            </w:r>
            <w:r w:rsidRPr="00092B82">
              <w:rPr>
                <w:color w:val="000000"/>
                <w:sz w:val="18"/>
                <w:szCs w:val="18"/>
              </w:rPr>
              <w:t>.</w:t>
            </w:r>
            <w:r>
              <w:rPr>
                <w:color w:val="000000"/>
                <w:sz w:val="18"/>
                <w:szCs w:val="18"/>
              </w:rPr>
              <w:t>10</w:t>
            </w:r>
            <w:r w:rsidRPr="00092B82">
              <w:rPr>
                <w:color w:val="000000"/>
                <w:sz w:val="18"/>
                <w:szCs w:val="18"/>
              </w:rPr>
              <w:t>.20</w:t>
            </w:r>
            <w:r>
              <w:rPr>
                <w:color w:val="000000"/>
                <w:sz w:val="18"/>
                <w:szCs w:val="18"/>
              </w:rPr>
              <w:t>21</w:t>
            </w:r>
            <w:r w:rsidRPr="00092B82">
              <w:rPr>
                <w:color w:val="000000"/>
                <w:sz w:val="18"/>
                <w:szCs w:val="18"/>
              </w:rPr>
              <w:t>.</w:t>
            </w:r>
          </w:p>
        </w:tc>
        <w:tc>
          <w:tcPr>
            <w:tcW w:w="1440" w:type="dxa"/>
          </w:tcPr>
          <w:p w14:paraId="079B9CAA" w14:textId="77777777" w:rsidR="001D59DA" w:rsidRDefault="001D59DA" w:rsidP="001D59DA">
            <w:pPr>
              <w:rPr>
                <w:sz w:val="18"/>
              </w:rPr>
            </w:pPr>
            <w:r>
              <w:rPr>
                <w:sz w:val="18"/>
              </w:rPr>
              <w:t>01.01.2022</w:t>
            </w:r>
          </w:p>
        </w:tc>
      </w:tr>
      <w:tr w:rsidR="00A246A1" w14:paraId="39924D3C" w14:textId="77777777">
        <w:tc>
          <w:tcPr>
            <w:tcW w:w="540" w:type="dxa"/>
          </w:tcPr>
          <w:p w14:paraId="638292E1" w14:textId="77777777" w:rsidR="00A246A1" w:rsidRDefault="00A246A1" w:rsidP="001D59DA">
            <w:pPr>
              <w:numPr>
                <w:ilvl w:val="0"/>
                <w:numId w:val="5"/>
              </w:numPr>
              <w:ind w:left="0" w:firstLine="0"/>
              <w:rPr>
                <w:rFonts w:ascii="Arial" w:hAnsi="Arial" w:cs="Arial"/>
                <w:sz w:val="18"/>
              </w:rPr>
            </w:pPr>
          </w:p>
        </w:tc>
        <w:tc>
          <w:tcPr>
            <w:tcW w:w="900" w:type="dxa"/>
          </w:tcPr>
          <w:p w14:paraId="2349AA44" w14:textId="77777777" w:rsidR="00A246A1" w:rsidRDefault="00A246A1" w:rsidP="001D59DA">
            <w:pPr>
              <w:rPr>
                <w:sz w:val="18"/>
                <w:szCs w:val="18"/>
              </w:rPr>
            </w:pPr>
            <w:r>
              <w:rPr>
                <w:sz w:val="18"/>
                <w:szCs w:val="18"/>
              </w:rPr>
              <w:t>176/2024</w:t>
            </w:r>
          </w:p>
        </w:tc>
        <w:tc>
          <w:tcPr>
            <w:tcW w:w="12960" w:type="dxa"/>
          </w:tcPr>
          <w:p w14:paraId="5C15B517" w14:textId="77777777" w:rsidR="00A246A1" w:rsidRPr="00FB7B33" w:rsidRDefault="00A246A1" w:rsidP="001D59DA">
            <w:pPr>
              <w:autoSpaceDE w:val="0"/>
              <w:autoSpaceDN w:val="0"/>
              <w:adjustRightInd w:val="0"/>
              <w:rPr>
                <w:sz w:val="18"/>
                <w:szCs w:val="18"/>
              </w:rPr>
            </w:pPr>
            <w:r>
              <w:rPr>
                <w:sz w:val="18"/>
                <w:szCs w:val="18"/>
              </w:rPr>
              <w:t xml:space="preserve">Nařízení vlády č. 176/2024 Sb., </w:t>
            </w:r>
            <w:r w:rsidR="001048D2" w:rsidRPr="001048D2">
              <w:rPr>
                <w:sz w:val="18"/>
                <w:szCs w:val="18"/>
              </w:rPr>
              <w:t>kterým se mění nařízení vlády č. 463/2013 Sb., o seznamech návykových látek, ve znění pozdějších předpisů</w:t>
            </w:r>
          </w:p>
        </w:tc>
        <w:tc>
          <w:tcPr>
            <w:tcW w:w="1440" w:type="dxa"/>
          </w:tcPr>
          <w:p w14:paraId="47D10AA6" w14:textId="77777777" w:rsidR="00A246A1" w:rsidRDefault="001048D2" w:rsidP="001D59DA">
            <w:pPr>
              <w:rPr>
                <w:sz w:val="18"/>
              </w:rPr>
            </w:pPr>
            <w:r>
              <w:rPr>
                <w:sz w:val="18"/>
              </w:rPr>
              <w:t>01. 01. 2024</w:t>
            </w:r>
          </w:p>
        </w:tc>
      </w:tr>
      <w:tr w:rsidR="00A246A1" w14:paraId="642E6CE0" w14:textId="77777777">
        <w:tc>
          <w:tcPr>
            <w:tcW w:w="540" w:type="dxa"/>
          </w:tcPr>
          <w:p w14:paraId="3CA9C2DA" w14:textId="77777777" w:rsidR="00A246A1" w:rsidRDefault="00A246A1" w:rsidP="001D59DA">
            <w:pPr>
              <w:numPr>
                <w:ilvl w:val="0"/>
                <w:numId w:val="5"/>
              </w:numPr>
              <w:ind w:left="0" w:firstLine="0"/>
              <w:rPr>
                <w:rFonts w:ascii="Arial" w:hAnsi="Arial" w:cs="Arial"/>
                <w:sz w:val="18"/>
              </w:rPr>
            </w:pPr>
          </w:p>
        </w:tc>
        <w:tc>
          <w:tcPr>
            <w:tcW w:w="900" w:type="dxa"/>
          </w:tcPr>
          <w:p w14:paraId="57A4E6AE" w14:textId="77777777" w:rsidR="00A246A1" w:rsidRDefault="00A246A1" w:rsidP="001D59DA">
            <w:pPr>
              <w:rPr>
                <w:sz w:val="18"/>
                <w:szCs w:val="18"/>
              </w:rPr>
            </w:pPr>
            <w:r>
              <w:rPr>
                <w:sz w:val="18"/>
                <w:szCs w:val="18"/>
              </w:rPr>
              <w:t>52/2024</w:t>
            </w:r>
          </w:p>
        </w:tc>
        <w:tc>
          <w:tcPr>
            <w:tcW w:w="12960" w:type="dxa"/>
          </w:tcPr>
          <w:p w14:paraId="6C3297F8" w14:textId="77777777" w:rsidR="00A246A1" w:rsidRPr="00FB7B33" w:rsidRDefault="00A246A1" w:rsidP="001D59DA">
            <w:pPr>
              <w:autoSpaceDE w:val="0"/>
              <w:autoSpaceDN w:val="0"/>
              <w:adjustRightInd w:val="0"/>
              <w:rPr>
                <w:sz w:val="18"/>
                <w:szCs w:val="18"/>
              </w:rPr>
            </w:pPr>
            <w:r>
              <w:rPr>
                <w:sz w:val="18"/>
                <w:szCs w:val="18"/>
              </w:rPr>
              <w:t xml:space="preserve">Nařízení vlády č. 52/2024 Sb., </w:t>
            </w:r>
            <w:r w:rsidRPr="00A246A1">
              <w:rPr>
                <w:sz w:val="18"/>
                <w:szCs w:val="18"/>
              </w:rPr>
              <w:t>kterým se mění nařízení vlády č. 463/2013 Sb., o seznamech návykových látek, ve znění pozdějších předpisů</w:t>
            </w:r>
          </w:p>
        </w:tc>
        <w:tc>
          <w:tcPr>
            <w:tcW w:w="1440" w:type="dxa"/>
          </w:tcPr>
          <w:p w14:paraId="6BFD0179" w14:textId="77777777" w:rsidR="00A246A1" w:rsidRDefault="00A246A1" w:rsidP="001D59DA">
            <w:pPr>
              <w:rPr>
                <w:sz w:val="18"/>
              </w:rPr>
            </w:pPr>
            <w:r>
              <w:rPr>
                <w:sz w:val="18"/>
              </w:rPr>
              <w:t>01. 01. 2024</w:t>
            </w:r>
          </w:p>
        </w:tc>
      </w:tr>
      <w:tr w:rsidR="003C3F96" w14:paraId="1DD0DC29" w14:textId="77777777">
        <w:tc>
          <w:tcPr>
            <w:tcW w:w="540" w:type="dxa"/>
          </w:tcPr>
          <w:p w14:paraId="6413B932" w14:textId="77777777" w:rsidR="003C3F96" w:rsidRDefault="003C3F96" w:rsidP="001D59DA">
            <w:pPr>
              <w:numPr>
                <w:ilvl w:val="0"/>
                <w:numId w:val="5"/>
              </w:numPr>
              <w:ind w:left="0" w:firstLine="0"/>
              <w:rPr>
                <w:rFonts w:ascii="Arial" w:hAnsi="Arial" w:cs="Arial"/>
                <w:sz w:val="18"/>
              </w:rPr>
            </w:pPr>
          </w:p>
        </w:tc>
        <w:tc>
          <w:tcPr>
            <w:tcW w:w="900" w:type="dxa"/>
          </w:tcPr>
          <w:p w14:paraId="63B49B9D" w14:textId="77777777" w:rsidR="003C3F96" w:rsidRDefault="003C3F96" w:rsidP="001D59DA">
            <w:pPr>
              <w:rPr>
                <w:sz w:val="18"/>
                <w:szCs w:val="18"/>
              </w:rPr>
            </w:pPr>
            <w:r>
              <w:rPr>
                <w:sz w:val="18"/>
                <w:szCs w:val="18"/>
              </w:rPr>
              <w:t>321/2024</w:t>
            </w:r>
          </w:p>
        </w:tc>
        <w:tc>
          <w:tcPr>
            <w:tcW w:w="12960" w:type="dxa"/>
          </w:tcPr>
          <w:p w14:paraId="22C2B7D2" w14:textId="77777777" w:rsidR="003C3F96" w:rsidRDefault="003C3F96" w:rsidP="001D59DA">
            <w:pPr>
              <w:autoSpaceDE w:val="0"/>
              <w:autoSpaceDN w:val="0"/>
              <w:adjustRightInd w:val="0"/>
              <w:rPr>
                <w:sz w:val="18"/>
                <w:szCs w:val="18"/>
              </w:rPr>
            </w:pPr>
            <w:r>
              <w:rPr>
                <w:sz w:val="18"/>
                <w:szCs w:val="18"/>
              </w:rPr>
              <w:t xml:space="preserve">Zákon č. 321/2024 Sb., </w:t>
            </w:r>
            <w:r w:rsidRPr="003C3F96">
              <w:rPr>
                <w:sz w:val="18"/>
                <w:szCs w:val="18"/>
              </w:rPr>
              <w:t>kterým se mění zákon č. 167/1998 Sb., o návykových látkách a o změně některých dalších zákonů, ve znění pozdějších předpisů, a další související zákony</w:t>
            </w:r>
          </w:p>
        </w:tc>
        <w:tc>
          <w:tcPr>
            <w:tcW w:w="1440" w:type="dxa"/>
          </w:tcPr>
          <w:p w14:paraId="2312A857" w14:textId="77777777" w:rsidR="003C3F96" w:rsidRDefault="003C3F96" w:rsidP="001D59DA">
            <w:pPr>
              <w:rPr>
                <w:sz w:val="18"/>
              </w:rPr>
            </w:pPr>
            <w:r>
              <w:rPr>
                <w:sz w:val="18"/>
              </w:rPr>
              <w:t>01.01.2025</w:t>
            </w:r>
          </w:p>
        </w:tc>
      </w:tr>
      <w:tr w:rsidR="00B32128" w14:paraId="6C61D156" w14:textId="77777777">
        <w:tc>
          <w:tcPr>
            <w:tcW w:w="540" w:type="dxa"/>
          </w:tcPr>
          <w:p w14:paraId="48DFFFED" w14:textId="77777777" w:rsidR="00B32128" w:rsidRDefault="00B32128" w:rsidP="001D59DA">
            <w:pPr>
              <w:numPr>
                <w:ilvl w:val="0"/>
                <w:numId w:val="5"/>
              </w:numPr>
              <w:ind w:left="0" w:firstLine="0"/>
              <w:rPr>
                <w:rFonts w:ascii="Arial" w:hAnsi="Arial" w:cs="Arial"/>
                <w:sz w:val="18"/>
              </w:rPr>
            </w:pPr>
          </w:p>
        </w:tc>
        <w:tc>
          <w:tcPr>
            <w:tcW w:w="900" w:type="dxa"/>
          </w:tcPr>
          <w:p w14:paraId="546A0D26" w14:textId="674DFCBC" w:rsidR="00B32128" w:rsidRDefault="00B32128" w:rsidP="001D59DA">
            <w:pPr>
              <w:rPr>
                <w:sz w:val="18"/>
                <w:szCs w:val="18"/>
              </w:rPr>
            </w:pPr>
            <w:r>
              <w:rPr>
                <w:sz w:val="18"/>
                <w:szCs w:val="18"/>
              </w:rPr>
              <w:t>534/2025</w:t>
            </w:r>
          </w:p>
        </w:tc>
        <w:tc>
          <w:tcPr>
            <w:tcW w:w="12960" w:type="dxa"/>
          </w:tcPr>
          <w:p w14:paraId="038753C9" w14:textId="07B16EC5" w:rsidR="00B32128" w:rsidRDefault="00B32128" w:rsidP="001D59DA">
            <w:pPr>
              <w:autoSpaceDE w:val="0"/>
              <w:autoSpaceDN w:val="0"/>
              <w:adjustRightInd w:val="0"/>
              <w:rPr>
                <w:sz w:val="18"/>
                <w:szCs w:val="18"/>
              </w:rPr>
            </w:pPr>
            <w:r>
              <w:rPr>
                <w:sz w:val="18"/>
                <w:szCs w:val="18"/>
              </w:rPr>
              <w:t xml:space="preserve">Nařízení vlády č. 534/2025 Sb., </w:t>
            </w:r>
            <w:r w:rsidRPr="00B32128">
              <w:rPr>
                <w:sz w:val="18"/>
                <w:szCs w:val="18"/>
              </w:rPr>
              <w:t>kterým se mění nařízení vlády č. </w:t>
            </w:r>
            <w:hyperlink r:id="rId7" w:history="1">
              <w:r w:rsidRPr="00B32128">
                <w:rPr>
                  <w:rStyle w:val="Hypertextovodkaz"/>
                  <w:sz w:val="18"/>
                  <w:szCs w:val="18"/>
                </w:rPr>
                <w:t>463/2013 Sb.</w:t>
              </w:r>
            </w:hyperlink>
            <w:r w:rsidRPr="00B32128">
              <w:rPr>
                <w:sz w:val="18"/>
                <w:szCs w:val="18"/>
              </w:rPr>
              <w:t>, o seznamech návykových látek, ve znění pozdějších předpisů, a nařízení vlády č. </w:t>
            </w:r>
            <w:hyperlink r:id="rId8" w:history="1">
              <w:r w:rsidRPr="00B32128">
                <w:rPr>
                  <w:rStyle w:val="Hypertextovodkaz"/>
                  <w:sz w:val="18"/>
                  <w:szCs w:val="18"/>
                </w:rPr>
                <w:t>11/2025 Sb.</w:t>
              </w:r>
            </w:hyperlink>
            <w:r w:rsidRPr="00B32128">
              <w:rPr>
                <w:sz w:val="18"/>
                <w:szCs w:val="18"/>
              </w:rPr>
              <w:t>, o seznamu zařazených psychoaktivních látek</w:t>
            </w:r>
          </w:p>
        </w:tc>
        <w:tc>
          <w:tcPr>
            <w:tcW w:w="1440" w:type="dxa"/>
          </w:tcPr>
          <w:p w14:paraId="79A5E57C" w14:textId="32AEBDD0" w:rsidR="00B32128" w:rsidRDefault="00B32128" w:rsidP="001D59DA">
            <w:pPr>
              <w:rPr>
                <w:sz w:val="18"/>
              </w:rPr>
            </w:pPr>
            <w:r>
              <w:rPr>
                <w:sz w:val="18"/>
              </w:rPr>
              <w:t>16. 12. 2025</w:t>
            </w:r>
          </w:p>
        </w:tc>
      </w:tr>
      <w:tr w:rsidR="009E749A" w14:paraId="1AF2C9FD" w14:textId="77777777">
        <w:tc>
          <w:tcPr>
            <w:tcW w:w="540" w:type="dxa"/>
          </w:tcPr>
          <w:p w14:paraId="709AE077" w14:textId="77777777" w:rsidR="009E749A" w:rsidRDefault="009E749A" w:rsidP="001D59DA">
            <w:pPr>
              <w:numPr>
                <w:ilvl w:val="0"/>
                <w:numId w:val="5"/>
              </w:numPr>
              <w:ind w:left="0" w:firstLine="0"/>
              <w:rPr>
                <w:rFonts w:ascii="Arial" w:hAnsi="Arial" w:cs="Arial"/>
                <w:sz w:val="18"/>
              </w:rPr>
            </w:pPr>
          </w:p>
        </w:tc>
        <w:tc>
          <w:tcPr>
            <w:tcW w:w="900" w:type="dxa"/>
          </w:tcPr>
          <w:p w14:paraId="00A231B1" w14:textId="77777777" w:rsidR="009E749A" w:rsidRDefault="0013742B" w:rsidP="001D59DA">
            <w:pPr>
              <w:rPr>
                <w:sz w:val="18"/>
                <w:szCs w:val="18"/>
              </w:rPr>
            </w:pPr>
            <w:r>
              <w:rPr>
                <w:sz w:val="18"/>
                <w:szCs w:val="18"/>
              </w:rPr>
              <w:t>270/2025</w:t>
            </w:r>
          </w:p>
        </w:tc>
        <w:tc>
          <w:tcPr>
            <w:tcW w:w="12960" w:type="dxa"/>
          </w:tcPr>
          <w:p w14:paraId="6958FB89" w14:textId="77777777" w:rsidR="009E749A" w:rsidRDefault="0013742B" w:rsidP="0013742B">
            <w:pPr>
              <w:autoSpaceDE w:val="0"/>
              <w:autoSpaceDN w:val="0"/>
              <w:adjustRightInd w:val="0"/>
              <w:rPr>
                <w:sz w:val="18"/>
                <w:szCs w:val="18"/>
              </w:rPr>
            </w:pPr>
            <w:r w:rsidRPr="0013742B">
              <w:rPr>
                <w:sz w:val="18"/>
                <w:szCs w:val="18"/>
              </w:rPr>
              <w:t>Zákon č. 270/2025 Sb., kterým se mění zákon č. 40/2009 Sb., trestní zákoník, ve znění pozdějších předpisů, zákon č. 141/1961 Sb., o trestním řízení soudním (trestní řád), ve znění pozdějších předpisů, a další související zákony</w:t>
            </w:r>
          </w:p>
        </w:tc>
        <w:tc>
          <w:tcPr>
            <w:tcW w:w="1440" w:type="dxa"/>
          </w:tcPr>
          <w:p w14:paraId="15B6A55E" w14:textId="77777777" w:rsidR="009E749A" w:rsidRDefault="0013742B" w:rsidP="001D59DA">
            <w:pPr>
              <w:rPr>
                <w:sz w:val="18"/>
              </w:rPr>
            </w:pPr>
            <w:r>
              <w:rPr>
                <w:sz w:val="18"/>
              </w:rPr>
              <w:t>01.01.2026</w:t>
            </w:r>
          </w:p>
        </w:tc>
      </w:tr>
    </w:tbl>
    <w:p w14:paraId="6F3BA348" w14:textId="77777777" w:rsidR="00E45343" w:rsidRDefault="00E45343">
      <w:pPr>
        <w:rPr>
          <w:sz w:val="18"/>
        </w:rPr>
      </w:pPr>
    </w:p>
    <w:p w14:paraId="5DF40015" w14:textId="77777777" w:rsidR="00E45343" w:rsidRDefault="00E45343">
      <w:pPr>
        <w:rPr>
          <w:sz w:val="18"/>
        </w:rPr>
      </w:pPr>
    </w:p>
    <w:p w14:paraId="74B41A70" w14:textId="77777777" w:rsidR="00E45343" w:rsidRDefault="00E45343">
      <w:pPr>
        <w:ind w:left="-900"/>
        <w:rPr>
          <w:b/>
          <w:bCs/>
          <w:sz w:val="18"/>
        </w:rPr>
      </w:pPr>
      <w:r>
        <w:rPr>
          <w:b/>
          <w:bCs/>
          <w:sz w:val="18"/>
        </w:rPr>
        <w:t>2. Seznam návrhů p</w:t>
      </w:r>
      <w:r w:rsidR="00AC7C45">
        <w:rPr>
          <w:b/>
          <w:bCs/>
          <w:sz w:val="18"/>
        </w:rPr>
        <w:t>ř</w:t>
      </w:r>
      <w:r>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E45343" w14:paraId="4450566C" w14:textId="77777777">
        <w:tc>
          <w:tcPr>
            <w:tcW w:w="546" w:type="dxa"/>
          </w:tcPr>
          <w:p w14:paraId="3C6741B5" w14:textId="77777777" w:rsidR="00E45343" w:rsidRDefault="00E45343">
            <w:pPr>
              <w:spacing w:before="60" w:after="60"/>
              <w:jc w:val="center"/>
              <w:rPr>
                <w:sz w:val="16"/>
              </w:rPr>
            </w:pPr>
            <w:r>
              <w:rPr>
                <w:sz w:val="16"/>
              </w:rPr>
              <w:t>Poř.č.</w:t>
            </w:r>
          </w:p>
        </w:tc>
        <w:tc>
          <w:tcPr>
            <w:tcW w:w="910" w:type="dxa"/>
          </w:tcPr>
          <w:p w14:paraId="6050A2E1" w14:textId="77777777" w:rsidR="00E45343" w:rsidRDefault="00E45343">
            <w:pPr>
              <w:spacing w:before="60" w:after="60"/>
              <w:jc w:val="center"/>
              <w:rPr>
                <w:sz w:val="16"/>
              </w:rPr>
            </w:pPr>
            <w:r>
              <w:rPr>
                <w:sz w:val="16"/>
              </w:rPr>
              <w:t>Číslo ID</w:t>
            </w:r>
          </w:p>
        </w:tc>
        <w:tc>
          <w:tcPr>
            <w:tcW w:w="1092" w:type="dxa"/>
          </w:tcPr>
          <w:p w14:paraId="108581AF" w14:textId="77777777" w:rsidR="00E45343" w:rsidRDefault="00E45343">
            <w:pPr>
              <w:spacing w:before="60" w:after="60"/>
              <w:jc w:val="center"/>
              <w:rPr>
                <w:sz w:val="16"/>
              </w:rPr>
            </w:pPr>
            <w:r>
              <w:rPr>
                <w:sz w:val="16"/>
              </w:rPr>
              <w:t>Předkladatel</w:t>
            </w:r>
          </w:p>
        </w:tc>
        <w:tc>
          <w:tcPr>
            <w:tcW w:w="8921" w:type="dxa"/>
          </w:tcPr>
          <w:p w14:paraId="6CCCD849" w14:textId="77777777" w:rsidR="00E45343" w:rsidRDefault="00E45343">
            <w:pPr>
              <w:spacing w:before="60" w:after="60"/>
              <w:jc w:val="center"/>
              <w:rPr>
                <w:sz w:val="16"/>
              </w:rPr>
            </w:pPr>
            <w:r>
              <w:rPr>
                <w:sz w:val="16"/>
              </w:rPr>
              <w:t>Název návrhu předpisu</w:t>
            </w:r>
          </w:p>
        </w:tc>
        <w:tc>
          <w:tcPr>
            <w:tcW w:w="1457" w:type="dxa"/>
          </w:tcPr>
          <w:p w14:paraId="09924DD4" w14:textId="77777777" w:rsidR="00E45343" w:rsidRDefault="00E45343">
            <w:pPr>
              <w:spacing w:before="60" w:after="60"/>
              <w:jc w:val="center"/>
              <w:rPr>
                <w:sz w:val="16"/>
              </w:rPr>
            </w:pPr>
            <w:r>
              <w:rPr>
                <w:sz w:val="16"/>
              </w:rPr>
              <w:t>Předpokládané datum zahájení přípravy / stav přípravy</w:t>
            </w:r>
          </w:p>
        </w:tc>
        <w:tc>
          <w:tcPr>
            <w:tcW w:w="1457" w:type="dxa"/>
          </w:tcPr>
          <w:p w14:paraId="4CC0614E" w14:textId="77777777" w:rsidR="00E45343" w:rsidRDefault="00E45343">
            <w:pPr>
              <w:spacing w:before="60" w:after="60"/>
              <w:jc w:val="center"/>
              <w:rPr>
                <w:sz w:val="16"/>
              </w:rPr>
            </w:pPr>
            <w:r>
              <w:rPr>
                <w:sz w:val="16"/>
              </w:rPr>
              <w:t xml:space="preserve">Předpokládané datum předložení vládě </w:t>
            </w:r>
          </w:p>
        </w:tc>
        <w:tc>
          <w:tcPr>
            <w:tcW w:w="1457" w:type="dxa"/>
          </w:tcPr>
          <w:p w14:paraId="0B61DC62" w14:textId="77777777" w:rsidR="00E45343" w:rsidRDefault="00E45343">
            <w:pPr>
              <w:spacing w:before="60" w:after="60"/>
              <w:jc w:val="center"/>
              <w:rPr>
                <w:sz w:val="16"/>
              </w:rPr>
            </w:pPr>
            <w:r>
              <w:rPr>
                <w:sz w:val="16"/>
              </w:rPr>
              <w:t>Předpokládané datum nabytí účinnosti</w:t>
            </w:r>
          </w:p>
        </w:tc>
      </w:tr>
      <w:tr w:rsidR="000F77D6" w:rsidRPr="00E30DFA" w14:paraId="3AA56FAA" w14:textId="77777777" w:rsidTr="000F77D6">
        <w:tc>
          <w:tcPr>
            <w:tcW w:w="546" w:type="dxa"/>
            <w:tcBorders>
              <w:top w:val="single" w:sz="4" w:space="0" w:color="auto"/>
              <w:left w:val="single" w:sz="4" w:space="0" w:color="auto"/>
              <w:bottom w:val="single" w:sz="4" w:space="0" w:color="auto"/>
              <w:right w:val="single" w:sz="4" w:space="0" w:color="auto"/>
            </w:tcBorders>
          </w:tcPr>
          <w:p w14:paraId="301A7636" w14:textId="77777777" w:rsidR="000F77D6" w:rsidRPr="000F77D6" w:rsidRDefault="000F77D6" w:rsidP="000F77D6">
            <w:pPr>
              <w:spacing w:before="60" w:after="60"/>
              <w:jc w:val="center"/>
              <w:rPr>
                <w:sz w:val="16"/>
              </w:rPr>
            </w:pPr>
            <w:r w:rsidRPr="000F77D6">
              <w:rPr>
                <w:sz w:val="16"/>
              </w:rPr>
              <w:t>1.</w:t>
            </w:r>
          </w:p>
        </w:tc>
        <w:tc>
          <w:tcPr>
            <w:tcW w:w="910" w:type="dxa"/>
            <w:tcBorders>
              <w:top w:val="single" w:sz="4" w:space="0" w:color="auto"/>
              <w:left w:val="single" w:sz="4" w:space="0" w:color="auto"/>
              <w:bottom w:val="single" w:sz="4" w:space="0" w:color="auto"/>
              <w:right w:val="single" w:sz="4" w:space="0" w:color="auto"/>
            </w:tcBorders>
          </w:tcPr>
          <w:p w14:paraId="0235C32C" w14:textId="77777777" w:rsidR="000F77D6" w:rsidRPr="000F77D6" w:rsidRDefault="000F77D6" w:rsidP="000F77D6">
            <w:pPr>
              <w:spacing w:before="60" w:after="60"/>
              <w:jc w:val="center"/>
              <w:rPr>
                <w:sz w:val="16"/>
              </w:rPr>
            </w:pPr>
            <w:r w:rsidRPr="000F77D6">
              <w:rPr>
                <w:sz w:val="16"/>
              </w:rPr>
              <w:t>12887</w:t>
            </w:r>
          </w:p>
        </w:tc>
        <w:tc>
          <w:tcPr>
            <w:tcW w:w="1092" w:type="dxa"/>
            <w:tcBorders>
              <w:top w:val="single" w:sz="4" w:space="0" w:color="auto"/>
              <w:left w:val="single" w:sz="4" w:space="0" w:color="auto"/>
              <w:bottom w:val="single" w:sz="4" w:space="0" w:color="auto"/>
              <w:right w:val="single" w:sz="4" w:space="0" w:color="auto"/>
            </w:tcBorders>
          </w:tcPr>
          <w:p w14:paraId="638D2262" w14:textId="77777777" w:rsidR="000F77D6" w:rsidRPr="000F77D6" w:rsidRDefault="000F77D6" w:rsidP="000F77D6">
            <w:pPr>
              <w:spacing w:before="60" w:after="60"/>
              <w:jc w:val="center"/>
              <w:rPr>
                <w:sz w:val="16"/>
              </w:rPr>
            </w:pPr>
            <w:r w:rsidRPr="000F77D6">
              <w:rPr>
                <w:sz w:val="16"/>
              </w:rPr>
              <w:t>MZD a MF</w:t>
            </w:r>
          </w:p>
        </w:tc>
        <w:tc>
          <w:tcPr>
            <w:tcW w:w="8921" w:type="dxa"/>
            <w:tcBorders>
              <w:top w:val="single" w:sz="4" w:space="0" w:color="auto"/>
              <w:left w:val="single" w:sz="4" w:space="0" w:color="auto"/>
              <w:bottom w:val="single" w:sz="4" w:space="0" w:color="auto"/>
              <w:right w:val="single" w:sz="4" w:space="0" w:color="auto"/>
            </w:tcBorders>
          </w:tcPr>
          <w:p w14:paraId="386CFAAC" w14:textId="77777777" w:rsidR="000F77D6" w:rsidRPr="000F77D6" w:rsidRDefault="000F77D6" w:rsidP="000F77D6">
            <w:pPr>
              <w:spacing w:before="60" w:after="60"/>
              <w:jc w:val="center"/>
              <w:rPr>
                <w:sz w:val="16"/>
              </w:rPr>
            </w:pPr>
            <w:r w:rsidRPr="000F77D6">
              <w:rPr>
                <w:sz w:val="16"/>
              </w:rPr>
              <w:t>Návrh zákona, kterým se mění zákon č. 167/1998 Sb., o návykových látkách a o změně některých dalších zákonů, ve znění pozdějších předpisů, a další související zákony</w:t>
            </w:r>
          </w:p>
        </w:tc>
        <w:tc>
          <w:tcPr>
            <w:tcW w:w="1457" w:type="dxa"/>
            <w:tcBorders>
              <w:top w:val="single" w:sz="4" w:space="0" w:color="auto"/>
              <w:left w:val="single" w:sz="4" w:space="0" w:color="auto"/>
              <w:bottom w:val="single" w:sz="4" w:space="0" w:color="auto"/>
              <w:right w:val="single" w:sz="4" w:space="0" w:color="auto"/>
            </w:tcBorders>
          </w:tcPr>
          <w:p w14:paraId="47D966A2" w14:textId="77777777" w:rsidR="000F77D6" w:rsidRPr="000F77D6" w:rsidRDefault="000F77D6" w:rsidP="000F77D6">
            <w:pPr>
              <w:spacing w:before="60" w:after="60"/>
              <w:jc w:val="center"/>
              <w:rPr>
                <w:sz w:val="16"/>
              </w:rPr>
            </w:pPr>
            <w:r w:rsidRPr="000F77D6">
              <w:rPr>
                <w:sz w:val="16"/>
              </w:rPr>
              <w:t>květen 2026</w:t>
            </w:r>
          </w:p>
        </w:tc>
        <w:tc>
          <w:tcPr>
            <w:tcW w:w="1457" w:type="dxa"/>
            <w:tcBorders>
              <w:top w:val="single" w:sz="4" w:space="0" w:color="auto"/>
              <w:left w:val="single" w:sz="4" w:space="0" w:color="auto"/>
              <w:bottom w:val="single" w:sz="4" w:space="0" w:color="auto"/>
              <w:right w:val="single" w:sz="4" w:space="0" w:color="auto"/>
            </w:tcBorders>
          </w:tcPr>
          <w:p w14:paraId="7A433FFF" w14:textId="77777777" w:rsidR="000F77D6" w:rsidRPr="000F77D6" w:rsidRDefault="000F77D6" w:rsidP="000F77D6">
            <w:pPr>
              <w:spacing w:before="60" w:after="60"/>
              <w:jc w:val="center"/>
              <w:rPr>
                <w:sz w:val="16"/>
              </w:rPr>
            </w:pPr>
            <w:r w:rsidRPr="000F77D6">
              <w:rPr>
                <w:sz w:val="16"/>
              </w:rPr>
              <w:t>září 2026</w:t>
            </w:r>
          </w:p>
        </w:tc>
        <w:tc>
          <w:tcPr>
            <w:tcW w:w="1457" w:type="dxa"/>
            <w:tcBorders>
              <w:top w:val="single" w:sz="4" w:space="0" w:color="auto"/>
              <w:left w:val="single" w:sz="4" w:space="0" w:color="auto"/>
              <w:bottom w:val="single" w:sz="4" w:space="0" w:color="auto"/>
              <w:right w:val="single" w:sz="4" w:space="0" w:color="auto"/>
            </w:tcBorders>
          </w:tcPr>
          <w:p w14:paraId="00FB101A" w14:textId="77777777" w:rsidR="000F77D6" w:rsidRPr="000F77D6" w:rsidRDefault="000F77D6" w:rsidP="000F77D6">
            <w:pPr>
              <w:spacing w:before="60" w:after="60"/>
              <w:jc w:val="center"/>
              <w:rPr>
                <w:sz w:val="16"/>
              </w:rPr>
            </w:pPr>
            <w:r w:rsidRPr="000F77D6">
              <w:rPr>
                <w:sz w:val="16"/>
              </w:rPr>
              <w:t>1. ledna 2027</w:t>
            </w:r>
          </w:p>
        </w:tc>
      </w:tr>
    </w:tbl>
    <w:p w14:paraId="6C4B9CF0" w14:textId="77777777" w:rsidR="00E45343" w:rsidRDefault="00E45343">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E45343" w14:paraId="174018F7" w14:textId="77777777">
        <w:tc>
          <w:tcPr>
            <w:tcW w:w="540" w:type="dxa"/>
          </w:tcPr>
          <w:p w14:paraId="2BD09AC6" w14:textId="77777777" w:rsidR="00E45343" w:rsidRDefault="00E45343">
            <w:pPr>
              <w:jc w:val="center"/>
              <w:rPr>
                <w:sz w:val="16"/>
              </w:rPr>
            </w:pPr>
            <w:r>
              <w:rPr>
                <w:sz w:val="16"/>
              </w:rPr>
              <w:t>Poř.č.</w:t>
            </w:r>
          </w:p>
        </w:tc>
        <w:tc>
          <w:tcPr>
            <w:tcW w:w="15300" w:type="dxa"/>
          </w:tcPr>
          <w:p w14:paraId="7CCE73DE" w14:textId="77777777" w:rsidR="00E45343" w:rsidRDefault="00E45343">
            <w:pPr>
              <w:jc w:val="center"/>
              <w:rPr>
                <w:sz w:val="16"/>
              </w:rPr>
            </w:pPr>
            <w:r>
              <w:rPr>
                <w:sz w:val="16"/>
              </w:rPr>
              <w:t>Text poznámky</w:t>
            </w:r>
          </w:p>
        </w:tc>
      </w:tr>
      <w:tr w:rsidR="00E45343" w14:paraId="6E156E1F" w14:textId="77777777">
        <w:tc>
          <w:tcPr>
            <w:tcW w:w="540" w:type="dxa"/>
          </w:tcPr>
          <w:p w14:paraId="110A8563" w14:textId="77777777" w:rsidR="00E45343" w:rsidRDefault="00E45343">
            <w:pPr>
              <w:jc w:val="center"/>
              <w:rPr>
                <w:rFonts w:ascii="Arial" w:hAnsi="Arial" w:cs="Arial"/>
                <w:sz w:val="18"/>
              </w:rPr>
            </w:pPr>
          </w:p>
        </w:tc>
        <w:tc>
          <w:tcPr>
            <w:tcW w:w="15300" w:type="dxa"/>
          </w:tcPr>
          <w:p w14:paraId="5BABEFA5" w14:textId="77777777" w:rsidR="00E45343" w:rsidRDefault="00E45343">
            <w:pPr>
              <w:jc w:val="both"/>
              <w:rPr>
                <w:rFonts w:ascii="Arial" w:hAnsi="Arial" w:cs="Arial"/>
                <w:sz w:val="18"/>
              </w:rPr>
            </w:pPr>
          </w:p>
        </w:tc>
      </w:tr>
      <w:tr w:rsidR="00E45343" w14:paraId="0EF33161" w14:textId="77777777">
        <w:tc>
          <w:tcPr>
            <w:tcW w:w="540" w:type="dxa"/>
          </w:tcPr>
          <w:p w14:paraId="472E8BA7" w14:textId="77777777" w:rsidR="00E45343" w:rsidRDefault="00E45343">
            <w:pPr>
              <w:jc w:val="center"/>
              <w:rPr>
                <w:rFonts w:ascii="Arial" w:hAnsi="Arial" w:cs="Arial"/>
                <w:sz w:val="18"/>
              </w:rPr>
            </w:pPr>
          </w:p>
        </w:tc>
        <w:tc>
          <w:tcPr>
            <w:tcW w:w="15300" w:type="dxa"/>
          </w:tcPr>
          <w:p w14:paraId="5FB07130" w14:textId="77777777" w:rsidR="00E45343" w:rsidRDefault="00E45343">
            <w:pPr>
              <w:jc w:val="both"/>
              <w:rPr>
                <w:rFonts w:ascii="Arial" w:hAnsi="Arial" w:cs="Arial"/>
                <w:sz w:val="18"/>
              </w:rPr>
            </w:pPr>
          </w:p>
        </w:tc>
      </w:tr>
    </w:tbl>
    <w:p w14:paraId="22BA2225" w14:textId="77777777" w:rsidR="00E45343" w:rsidRDefault="00E45343">
      <w:pPr>
        <w:pStyle w:val="Zpat"/>
        <w:tabs>
          <w:tab w:val="clear" w:pos="4536"/>
          <w:tab w:val="clear" w:pos="9072"/>
        </w:tabs>
      </w:pPr>
    </w:p>
    <w:sectPr w:rsidR="00E45343">
      <w:headerReference w:type="default" r:id="rId9"/>
      <w:footerReference w:type="default" r:id="rId10"/>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DB111" w14:textId="77777777" w:rsidR="006C1714" w:rsidRDefault="006C1714">
      <w:r>
        <w:separator/>
      </w:r>
    </w:p>
  </w:endnote>
  <w:endnote w:type="continuationSeparator" w:id="0">
    <w:p w14:paraId="18A6F4A8" w14:textId="77777777" w:rsidR="006C1714" w:rsidRDefault="006C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EUAlbertina">
    <w:altName w:val="Times New Roman"/>
    <w:panose1 w:val="00000000000000000000"/>
    <w:charset w:val="EE"/>
    <w:family w:val="swiss"/>
    <w:notTrueType/>
    <w:pitch w:val="default"/>
    <w:sig w:usb0="00000007" w:usb1="08070000" w:usb2="00000010" w:usb3="00000000" w:csb0="00020003"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20C9D" w14:textId="747967D4" w:rsidR="00E45343" w:rsidRDefault="00E45343">
    <w:pPr>
      <w:ind w:left="-900"/>
      <w:rPr>
        <w:sz w:val="16"/>
      </w:rPr>
    </w:pPr>
    <w:r>
      <w:rPr>
        <w:sz w:val="16"/>
      </w:rPr>
      <w:t xml:space="preserve">*/ použijte zkratky : PT- plná transpozice, DT- dílčí transpozice, NT- netransponováno, PAD - plná adaptace, DAD - dílčí adaptace, NA - neadaptováno                                                        </w:t>
    </w:r>
    <w:r w:rsidR="00672835">
      <w:rPr>
        <w:sz w:val="16"/>
      </w:rPr>
      <w:t>32021L0802_2</w:t>
    </w:r>
    <w:r w:rsidR="00B32128">
      <w:rPr>
        <w:sz w:val="16"/>
      </w:rPr>
      <w:t>60120</w:t>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5220DE">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5220DE">
      <w:rPr>
        <w:rStyle w:val="slostrnky"/>
        <w:noProof/>
        <w:sz w:val="18"/>
      </w:rPr>
      <w:t>5</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281E" w14:textId="77777777" w:rsidR="006C1714" w:rsidRDefault="006C1714">
      <w:r>
        <w:separator/>
      </w:r>
    </w:p>
  </w:footnote>
  <w:footnote w:type="continuationSeparator" w:id="0">
    <w:p w14:paraId="5D3B636E" w14:textId="77777777" w:rsidR="006C1714" w:rsidRDefault="006C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FF48" w14:textId="77777777" w:rsidR="00E45343" w:rsidRDefault="00E45343">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65A836AD"/>
    <w:multiLevelType w:val="hybridMultilevel"/>
    <w:tmpl w:val="A050B55C"/>
    <w:lvl w:ilvl="0" w:tplc="0405000F">
      <w:start w:val="1"/>
      <w:numFmt w:val="decimal"/>
      <w:lvlText w:val="%1."/>
      <w:lvlJc w:val="left"/>
      <w:pPr>
        <w:tabs>
          <w:tab w:val="num" w:pos="644"/>
        </w:tabs>
        <w:ind w:left="644"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6F816FBA"/>
    <w:multiLevelType w:val="hybridMultilevel"/>
    <w:tmpl w:val="01E63F40"/>
    <w:lvl w:ilvl="0" w:tplc="0405000F">
      <w:start w:val="1"/>
      <w:numFmt w:val="decimal"/>
      <w:lvlText w:val="%1."/>
      <w:lvlJc w:val="left"/>
      <w:pPr>
        <w:tabs>
          <w:tab w:val="num" w:pos="785"/>
        </w:tabs>
        <w:ind w:left="785"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768818009">
    <w:abstractNumId w:val="2"/>
  </w:num>
  <w:num w:numId="2" w16cid:durableId="277878260">
    <w:abstractNumId w:val="0"/>
  </w:num>
  <w:num w:numId="3" w16cid:durableId="1557086037">
    <w:abstractNumId w:val="1"/>
  </w:num>
  <w:num w:numId="4" w16cid:durableId="1540775667">
    <w:abstractNumId w:val="5"/>
  </w:num>
  <w:num w:numId="5" w16cid:durableId="1368218504">
    <w:abstractNumId w:val="4"/>
  </w:num>
  <w:num w:numId="6" w16cid:durableId="827677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126"/>
    <w:rsid w:val="00045C94"/>
    <w:rsid w:val="000817E7"/>
    <w:rsid w:val="00092C9F"/>
    <w:rsid w:val="000A4004"/>
    <w:rsid w:val="000D3281"/>
    <w:rsid w:val="000F77D6"/>
    <w:rsid w:val="00102D04"/>
    <w:rsid w:val="001048D2"/>
    <w:rsid w:val="00112647"/>
    <w:rsid w:val="001241E5"/>
    <w:rsid w:val="0013742B"/>
    <w:rsid w:val="001411ED"/>
    <w:rsid w:val="00141B3D"/>
    <w:rsid w:val="00150BC7"/>
    <w:rsid w:val="0016039E"/>
    <w:rsid w:val="001649C8"/>
    <w:rsid w:val="00173091"/>
    <w:rsid w:val="00182EBE"/>
    <w:rsid w:val="00184CE9"/>
    <w:rsid w:val="00194330"/>
    <w:rsid w:val="001C3F63"/>
    <w:rsid w:val="001C67D6"/>
    <w:rsid w:val="001C7B4C"/>
    <w:rsid w:val="001D59DA"/>
    <w:rsid w:val="001E4D0A"/>
    <w:rsid w:val="001F40F0"/>
    <w:rsid w:val="00212A37"/>
    <w:rsid w:val="0021595E"/>
    <w:rsid w:val="00296559"/>
    <w:rsid w:val="002B404B"/>
    <w:rsid w:val="002C5337"/>
    <w:rsid w:val="002E3EEC"/>
    <w:rsid w:val="002E54EC"/>
    <w:rsid w:val="002E771D"/>
    <w:rsid w:val="00305683"/>
    <w:rsid w:val="00324097"/>
    <w:rsid w:val="00327F52"/>
    <w:rsid w:val="00393645"/>
    <w:rsid w:val="003945F9"/>
    <w:rsid w:val="00395C86"/>
    <w:rsid w:val="003A034E"/>
    <w:rsid w:val="003C3F96"/>
    <w:rsid w:val="003C42ED"/>
    <w:rsid w:val="003D7BA7"/>
    <w:rsid w:val="003F7402"/>
    <w:rsid w:val="00407CBE"/>
    <w:rsid w:val="0042124F"/>
    <w:rsid w:val="0043347C"/>
    <w:rsid w:val="00445797"/>
    <w:rsid w:val="004536CD"/>
    <w:rsid w:val="00455445"/>
    <w:rsid w:val="00460F71"/>
    <w:rsid w:val="004A4349"/>
    <w:rsid w:val="004B5988"/>
    <w:rsid w:val="004F4E3D"/>
    <w:rsid w:val="00520864"/>
    <w:rsid w:val="005220DE"/>
    <w:rsid w:val="00533301"/>
    <w:rsid w:val="00546773"/>
    <w:rsid w:val="0055459F"/>
    <w:rsid w:val="00560126"/>
    <w:rsid w:val="00562C04"/>
    <w:rsid w:val="0056578B"/>
    <w:rsid w:val="0058264B"/>
    <w:rsid w:val="005868EF"/>
    <w:rsid w:val="005A418E"/>
    <w:rsid w:val="005B1F9A"/>
    <w:rsid w:val="005D1D07"/>
    <w:rsid w:val="005D45B3"/>
    <w:rsid w:val="005D58FC"/>
    <w:rsid w:val="005D7181"/>
    <w:rsid w:val="005F1907"/>
    <w:rsid w:val="005F3157"/>
    <w:rsid w:val="005F40ED"/>
    <w:rsid w:val="00635924"/>
    <w:rsid w:val="00640A80"/>
    <w:rsid w:val="00654195"/>
    <w:rsid w:val="0065668D"/>
    <w:rsid w:val="00672835"/>
    <w:rsid w:val="0069004E"/>
    <w:rsid w:val="006A1253"/>
    <w:rsid w:val="006C1714"/>
    <w:rsid w:val="006C1A84"/>
    <w:rsid w:val="006C1CAF"/>
    <w:rsid w:val="006E0FD9"/>
    <w:rsid w:val="0070570D"/>
    <w:rsid w:val="00715E0C"/>
    <w:rsid w:val="007330AE"/>
    <w:rsid w:val="0075012B"/>
    <w:rsid w:val="00750A56"/>
    <w:rsid w:val="0075252F"/>
    <w:rsid w:val="00764776"/>
    <w:rsid w:val="007732CE"/>
    <w:rsid w:val="0078092B"/>
    <w:rsid w:val="00792F10"/>
    <w:rsid w:val="007956D9"/>
    <w:rsid w:val="007B1DF7"/>
    <w:rsid w:val="007B63BE"/>
    <w:rsid w:val="007B7487"/>
    <w:rsid w:val="00800DB1"/>
    <w:rsid w:val="00825B53"/>
    <w:rsid w:val="00830BB9"/>
    <w:rsid w:val="00841D06"/>
    <w:rsid w:val="008662C9"/>
    <w:rsid w:val="00881E79"/>
    <w:rsid w:val="00892463"/>
    <w:rsid w:val="008E0C1C"/>
    <w:rsid w:val="00900BA6"/>
    <w:rsid w:val="00906FC8"/>
    <w:rsid w:val="0090725B"/>
    <w:rsid w:val="00911835"/>
    <w:rsid w:val="00916C55"/>
    <w:rsid w:val="009171C3"/>
    <w:rsid w:val="009461A4"/>
    <w:rsid w:val="009573EC"/>
    <w:rsid w:val="00966091"/>
    <w:rsid w:val="009B0440"/>
    <w:rsid w:val="009C0A98"/>
    <w:rsid w:val="009C4EDB"/>
    <w:rsid w:val="009E749A"/>
    <w:rsid w:val="00A07D82"/>
    <w:rsid w:val="00A125AC"/>
    <w:rsid w:val="00A173E6"/>
    <w:rsid w:val="00A246A1"/>
    <w:rsid w:val="00A248DA"/>
    <w:rsid w:val="00A375BA"/>
    <w:rsid w:val="00A52BAD"/>
    <w:rsid w:val="00A705C8"/>
    <w:rsid w:val="00A77094"/>
    <w:rsid w:val="00A8424A"/>
    <w:rsid w:val="00AA4F20"/>
    <w:rsid w:val="00AC206C"/>
    <w:rsid w:val="00AC7C45"/>
    <w:rsid w:val="00B01EF5"/>
    <w:rsid w:val="00B02C15"/>
    <w:rsid w:val="00B06287"/>
    <w:rsid w:val="00B06761"/>
    <w:rsid w:val="00B30320"/>
    <w:rsid w:val="00B32128"/>
    <w:rsid w:val="00B370D6"/>
    <w:rsid w:val="00B543EB"/>
    <w:rsid w:val="00BA2667"/>
    <w:rsid w:val="00BE3033"/>
    <w:rsid w:val="00C22C26"/>
    <w:rsid w:val="00C30804"/>
    <w:rsid w:val="00C40822"/>
    <w:rsid w:val="00C40F4B"/>
    <w:rsid w:val="00C41DCD"/>
    <w:rsid w:val="00C4295A"/>
    <w:rsid w:val="00C462D2"/>
    <w:rsid w:val="00C46BF5"/>
    <w:rsid w:val="00C67E26"/>
    <w:rsid w:val="00C83C40"/>
    <w:rsid w:val="00CA16F5"/>
    <w:rsid w:val="00CB73DC"/>
    <w:rsid w:val="00CD1D61"/>
    <w:rsid w:val="00CF21EC"/>
    <w:rsid w:val="00D108A7"/>
    <w:rsid w:val="00D47E0C"/>
    <w:rsid w:val="00D47F03"/>
    <w:rsid w:val="00D904AE"/>
    <w:rsid w:val="00DA10DC"/>
    <w:rsid w:val="00DB0FE7"/>
    <w:rsid w:val="00DB13A2"/>
    <w:rsid w:val="00DB3F58"/>
    <w:rsid w:val="00E25704"/>
    <w:rsid w:val="00E314B0"/>
    <w:rsid w:val="00E44021"/>
    <w:rsid w:val="00E44CD7"/>
    <w:rsid w:val="00E45343"/>
    <w:rsid w:val="00E548FD"/>
    <w:rsid w:val="00E62F59"/>
    <w:rsid w:val="00E73C85"/>
    <w:rsid w:val="00E81EC5"/>
    <w:rsid w:val="00E908FF"/>
    <w:rsid w:val="00EA1FE4"/>
    <w:rsid w:val="00EE6D82"/>
    <w:rsid w:val="00EE7107"/>
    <w:rsid w:val="00F21E48"/>
    <w:rsid w:val="00F83E9B"/>
    <w:rsid w:val="00FD051B"/>
    <w:rsid w:val="00FD44C6"/>
    <w:rsid w:val="00FD4CD3"/>
    <w:rsid w:val="00FE3237"/>
    <w:rsid w:val="00FF3A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40EB02"/>
  <w15:chartTrackingRefBased/>
  <w15:docId w15:val="{C05F4A48-06EC-4DD5-BF26-6846A1D9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3">
    <w:name w:val="heading 3"/>
    <w:basedOn w:val="Normln"/>
    <w:next w:val="Normln"/>
    <w:link w:val="Nadpis3Char"/>
    <w:uiPriority w:val="9"/>
    <w:semiHidden/>
    <w:unhideWhenUsed/>
    <w:qFormat/>
    <w:rsid w:val="00B30320"/>
    <w:pPr>
      <w:keepNext/>
      <w:spacing w:before="240" w:after="60"/>
      <w:outlineLvl w:val="2"/>
    </w:pPr>
    <w:rPr>
      <w:rFonts w:ascii="Calibri Light" w:hAnsi="Calibri Light"/>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hlav">
    <w:name w:val="header"/>
    <w:basedOn w:val="Normln"/>
    <w:semiHidde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semiHidde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semiHidde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customStyle="1" w:styleId="Default">
    <w:name w:val="Default"/>
    <w:rsid w:val="00792F10"/>
    <w:pPr>
      <w:autoSpaceDE w:val="0"/>
      <w:autoSpaceDN w:val="0"/>
      <w:adjustRightInd w:val="0"/>
    </w:pPr>
    <w:rPr>
      <w:rFonts w:ascii="EUAlbertina" w:hAnsi="EUAlbertina" w:cs="EUAlbertina"/>
      <w:color w:val="000000"/>
      <w:sz w:val="24"/>
      <w:szCs w:val="24"/>
    </w:rPr>
  </w:style>
  <w:style w:type="character" w:styleId="Hypertextovodkaz">
    <w:name w:val="Hyperlink"/>
    <w:uiPriority w:val="99"/>
    <w:unhideWhenUsed/>
    <w:rsid w:val="00CB73DC"/>
    <w:rPr>
      <w:strike w:val="0"/>
      <w:dstrike w:val="0"/>
      <w:color w:val="05507A"/>
      <w:u w:val="none"/>
      <w:effect w:val="none"/>
    </w:rPr>
  </w:style>
  <w:style w:type="paragraph" w:styleId="Bezmezer">
    <w:name w:val="No Spacing"/>
    <w:uiPriority w:val="1"/>
    <w:qFormat/>
    <w:rsid w:val="00FD4CD3"/>
    <w:rPr>
      <w:sz w:val="24"/>
      <w:szCs w:val="24"/>
    </w:rPr>
  </w:style>
  <w:style w:type="paragraph" w:customStyle="1" w:styleId="CM1">
    <w:name w:val="CM1"/>
    <w:basedOn w:val="Default"/>
    <w:next w:val="Default"/>
    <w:uiPriority w:val="99"/>
    <w:rsid w:val="005D45B3"/>
    <w:rPr>
      <w:rFonts w:cs="Times New Roman"/>
      <w:color w:val="auto"/>
    </w:rPr>
  </w:style>
  <w:style w:type="paragraph" w:customStyle="1" w:styleId="CM3">
    <w:name w:val="CM3"/>
    <w:basedOn w:val="Default"/>
    <w:next w:val="Default"/>
    <w:uiPriority w:val="99"/>
    <w:rsid w:val="005D45B3"/>
    <w:rPr>
      <w:rFonts w:cs="Times New Roman"/>
      <w:color w:val="auto"/>
    </w:rPr>
  </w:style>
  <w:style w:type="paragraph" w:customStyle="1" w:styleId="CM4">
    <w:name w:val="CM4"/>
    <w:basedOn w:val="Default"/>
    <w:next w:val="Default"/>
    <w:uiPriority w:val="99"/>
    <w:rsid w:val="005D45B3"/>
    <w:rPr>
      <w:rFonts w:cs="Times New Roman"/>
      <w:color w:val="auto"/>
    </w:rPr>
  </w:style>
  <w:style w:type="paragraph" w:customStyle="1" w:styleId="l51">
    <w:name w:val="l51"/>
    <w:basedOn w:val="Normln"/>
    <w:rsid w:val="0055459F"/>
    <w:pPr>
      <w:spacing w:before="144" w:after="144"/>
      <w:jc w:val="both"/>
    </w:pPr>
  </w:style>
  <w:style w:type="paragraph" w:customStyle="1" w:styleId="l61">
    <w:name w:val="l61"/>
    <w:basedOn w:val="Normln"/>
    <w:rsid w:val="0055459F"/>
    <w:pPr>
      <w:spacing w:before="144" w:after="144"/>
      <w:jc w:val="both"/>
    </w:pPr>
  </w:style>
  <w:style w:type="paragraph" w:customStyle="1" w:styleId="oj-normal">
    <w:name w:val="oj-normal"/>
    <w:basedOn w:val="Normln"/>
    <w:rsid w:val="00BE3033"/>
    <w:pPr>
      <w:spacing w:before="120"/>
      <w:jc w:val="both"/>
    </w:pPr>
  </w:style>
  <w:style w:type="character" w:customStyle="1" w:styleId="oj-italic">
    <w:name w:val="oj-italic"/>
    <w:rsid w:val="00BE3033"/>
    <w:rPr>
      <w:i/>
      <w:iCs/>
    </w:rPr>
  </w:style>
  <w:style w:type="character" w:customStyle="1" w:styleId="oj-super">
    <w:name w:val="oj-super"/>
    <w:rsid w:val="00BE3033"/>
    <w:rPr>
      <w:sz w:val="17"/>
      <w:szCs w:val="17"/>
      <w:vertAlign w:val="superscript"/>
    </w:rPr>
  </w:style>
  <w:style w:type="paragraph" w:styleId="Revize">
    <w:name w:val="Revision"/>
    <w:hidden/>
    <w:uiPriority w:val="99"/>
    <w:semiHidden/>
    <w:rsid w:val="008E0C1C"/>
    <w:rPr>
      <w:sz w:val="24"/>
      <w:szCs w:val="24"/>
    </w:rPr>
  </w:style>
  <w:style w:type="paragraph" w:styleId="Textbubliny">
    <w:name w:val="Balloon Text"/>
    <w:basedOn w:val="Normln"/>
    <w:link w:val="TextbublinyChar"/>
    <w:uiPriority w:val="99"/>
    <w:semiHidden/>
    <w:unhideWhenUsed/>
    <w:rsid w:val="008E0C1C"/>
    <w:rPr>
      <w:rFonts w:ascii="Segoe UI" w:hAnsi="Segoe UI" w:cs="Segoe UI"/>
      <w:sz w:val="18"/>
      <w:szCs w:val="18"/>
    </w:rPr>
  </w:style>
  <w:style w:type="character" w:customStyle="1" w:styleId="TextbublinyChar">
    <w:name w:val="Text bubliny Char"/>
    <w:link w:val="Textbubliny"/>
    <w:uiPriority w:val="99"/>
    <w:semiHidden/>
    <w:rsid w:val="008E0C1C"/>
    <w:rPr>
      <w:rFonts w:ascii="Segoe UI" w:hAnsi="Segoe UI" w:cs="Segoe UI"/>
      <w:sz w:val="18"/>
      <w:szCs w:val="18"/>
    </w:rPr>
  </w:style>
  <w:style w:type="character" w:styleId="Odkaznakoment">
    <w:name w:val="annotation reference"/>
    <w:uiPriority w:val="99"/>
    <w:semiHidden/>
    <w:unhideWhenUsed/>
    <w:rsid w:val="00296559"/>
    <w:rPr>
      <w:sz w:val="16"/>
      <w:szCs w:val="16"/>
    </w:rPr>
  </w:style>
  <w:style w:type="paragraph" w:styleId="Textkomente">
    <w:name w:val="annotation text"/>
    <w:basedOn w:val="Normln"/>
    <w:link w:val="TextkomenteChar"/>
    <w:uiPriority w:val="99"/>
    <w:semiHidden/>
    <w:unhideWhenUsed/>
    <w:rsid w:val="00296559"/>
    <w:rPr>
      <w:sz w:val="20"/>
      <w:szCs w:val="20"/>
    </w:rPr>
  </w:style>
  <w:style w:type="character" w:customStyle="1" w:styleId="TextkomenteChar">
    <w:name w:val="Text komentáře Char"/>
    <w:basedOn w:val="Standardnpsmoodstavce"/>
    <w:link w:val="Textkomente"/>
    <w:uiPriority w:val="99"/>
    <w:semiHidden/>
    <w:rsid w:val="00296559"/>
  </w:style>
  <w:style w:type="paragraph" w:styleId="Pedmtkomente">
    <w:name w:val="annotation subject"/>
    <w:basedOn w:val="Textkomente"/>
    <w:next w:val="Textkomente"/>
    <w:link w:val="PedmtkomenteChar"/>
    <w:uiPriority w:val="99"/>
    <w:semiHidden/>
    <w:unhideWhenUsed/>
    <w:rsid w:val="00296559"/>
    <w:rPr>
      <w:b/>
      <w:bCs/>
    </w:rPr>
  </w:style>
  <w:style w:type="character" w:customStyle="1" w:styleId="PedmtkomenteChar">
    <w:name w:val="Předmět komentáře Char"/>
    <w:link w:val="Pedmtkomente"/>
    <w:uiPriority w:val="99"/>
    <w:semiHidden/>
    <w:rsid w:val="00296559"/>
    <w:rPr>
      <w:b/>
      <w:bCs/>
    </w:rPr>
  </w:style>
  <w:style w:type="character" w:customStyle="1" w:styleId="Nadpis3Char">
    <w:name w:val="Nadpis 3 Char"/>
    <w:link w:val="Nadpis3"/>
    <w:uiPriority w:val="9"/>
    <w:semiHidden/>
    <w:rsid w:val="00B30320"/>
    <w:rPr>
      <w:rFonts w:ascii="Calibri Light" w:eastAsia="Times New Roman" w:hAnsi="Calibri Light" w:cs="Times New Roman"/>
      <w:b/>
      <w:bCs/>
      <w:sz w:val="26"/>
      <w:szCs w:val="26"/>
    </w:rPr>
  </w:style>
  <w:style w:type="character" w:styleId="Nevyeenzmnka">
    <w:name w:val="Unresolved Mention"/>
    <w:basedOn w:val="Standardnpsmoodstavce"/>
    <w:uiPriority w:val="99"/>
    <w:semiHidden/>
    <w:unhideWhenUsed/>
    <w:rsid w:val="00B321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63047">
      <w:bodyDiv w:val="1"/>
      <w:marLeft w:val="0"/>
      <w:marRight w:val="0"/>
      <w:marTop w:val="0"/>
      <w:marBottom w:val="0"/>
      <w:divBdr>
        <w:top w:val="none" w:sz="0" w:space="0" w:color="auto"/>
        <w:left w:val="none" w:sz="0" w:space="0" w:color="auto"/>
        <w:bottom w:val="none" w:sz="0" w:space="0" w:color="auto"/>
        <w:right w:val="none" w:sz="0" w:space="0" w:color="auto"/>
      </w:divBdr>
    </w:div>
    <w:div w:id="1293711178">
      <w:bodyDiv w:val="1"/>
      <w:marLeft w:val="390"/>
      <w:marRight w:val="390"/>
      <w:marTop w:val="0"/>
      <w:marBottom w:val="0"/>
      <w:divBdr>
        <w:top w:val="none" w:sz="0" w:space="0" w:color="auto"/>
        <w:left w:val="none" w:sz="0" w:space="0" w:color="auto"/>
        <w:bottom w:val="none" w:sz="0" w:space="0" w:color="auto"/>
        <w:right w:val="none" w:sz="0" w:space="0" w:color="auto"/>
      </w:divBdr>
      <w:divsChild>
        <w:div w:id="1229151060">
          <w:marLeft w:val="0"/>
          <w:marRight w:val="0"/>
          <w:marTop w:val="0"/>
          <w:marBottom w:val="0"/>
          <w:divBdr>
            <w:top w:val="none" w:sz="0" w:space="0" w:color="auto"/>
            <w:left w:val="none" w:sz="0" w:space="0" w:color="auto"/>
            <w:bottom w:val="none" w:sz="0" w:space="0" w:color="auto"/>
            <w:right w:val="none" w:sz="0" w:space="0" w:color="auto"/>
          </w:divBdr>
          <w:divsChild>
            <w:div w:id="197742549">
              <w:marLeft w:val="0"/>
              <w:marRight w:val="0"/>
              <w:marTop w:val="0"/>
              <w:marBottom w:val="0"/>
              <w:divBdr>
                <w:top w:val="none" w:sz="0" w:space="0" w:color="auto"/>
                <w:left w:val="none" w:sz="0" w:space="0" w:color="auto"/>
                <w:bottom w:val="none" w:sz="0" w:space="0" w:color="auto"/>
                <w:right w:val="none" w:sz="0" w:space="0" w:color="auto"/>
              </w:divBdr>
              <w:divsChild>
                <w:div w:id="1643581892">
                  <w:marLeft w:val="-150"/>
                  <w:marRight w:val="-150"/>
                  <w:marTop w:val="0"/>
                  <w:marBottom w:val="0"/>
                  <w:divBdr>
                    <w:top w:val="none" w:sz="0" w:space="0" w:color="auto"/>
                    <w:left w:val="none" w:sz="0" w:space="0" w:color="auto"/>
                    <w:bottom w:val="none" w:sz="0" w:space="0" w:color="auto"/>
                    <w:right w:val="none" w:sz="0" w:space="0" w:color="auto"/>
                  </w:divBdr>
                  <w:divsChild>
                    <w:div w:id="1471169009">
                      <w:marLeft w:val="0"/>
                      <w:marRight w:val="0"/>
                      <w:marTop w:val="0"/>
                      <w:marBottom w:val="0"/>
                      <w:divBdr>
                        <w:top w:val="none" w:sz="0" w:space="0" w:color="auto"/>
                        <w:left w:val="none" w:sz="0" w:space="0" w:color="auto"/>
                        <w:bottom w:val="none" w:sz="0" w:space="0" w:color="auto"/>
                        <w:right w:val="none" w:sz="0" w:space="0" w:color="auto"/>
                      </w:divBdr>
                      <w:divsChild>
                        <w:div w:id="346712284">
                          <w:marLeft w:val="0"/>
                          <w:marRight w:val="0"/>
                          <w:marTop w:val="0"/>
                          <w:marBottom w:val="0"/>
                          <w:divBdr>
                            <w:top w:val="none" w:sz="0" w:space="0" w:color="auto"/>
                            <w:left w:val="none" w:sz="0" w:space="0" w:color="auto"/>
                            <w:bottom w:val="none" w:sz="0" w:space="0" w:color="auto"/>
                            <w:right w:val="none" w:sz="0" w:space="0" w:color="auto"/>
                          </w:divBdr>
                          <w:divsChild>
                            <w:div w:id="833112510">
                              <w:marLeft w:val="0"/>
                              <w:marRight w:val="0"/>
                              <w:marTop w:val="0"/>
                              <w:marBottom w:val="0"/>
                              <w:divBdr>
                                <w:top w:val="none" w:sz="0" w:space="0" w:color="auto"/>
                                <w:left w:val="none" w:sz="0" w:space="0" w:color="auto"/>
                                <w:bottom w:val="none" w:sz="0" w:space="0" w:color="auto"/>
                                <w:right w:val="none" w:sz="0" w:space="0" w:color="auto"/>
                              </w:divBdr>
                              <w:divsChild>
                                <w:div w:id="34466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5164267">
      <w:bodyDiv w:val="1"/>
      <w:marLeft w:val="0"/>
      <w:marRight w:val="0"/>
      <w:marTop w:val="0"/>
      <w:marBottom w:val="0"/>
      <w:divBdr>
        <w:top w:val="none" w:sz="0" w:space="0" w:color="auto"/>
        <w:left w:val="none" w:sz="0" w:space="0" w:color="auto"/>
        <w:bottom w:val="none" w:sz="0" w:space="0" w:color="auto"/>
        <w:right w:val="none" w:sz="0" w:space="0" w:color="auto"/>
      </w:divBdr>
    </w:div>
    <w:div w:id="184512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pi.cz/products/lawText/1/105145/1/ASPI%253A/11/2025%20Sb.%2523" TargetMode="External"/><Relationship Id="rId3" Type="http://schemas.openxmlformats.org/officeDocument/2006/relationships/settings" Target="settings.xml"/><Relationship Id="rId7" Type="http://schemas.openxmlformats.org/officeDocument/2006/relationships/hyperlink" Target="https://www.aspi.cz/products/lawText/1/105145/1/ASPI%253A/463/2013%20Sb.%25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stns080903</Template>
  <TotalTime>6</TotalTime>
  <Pages>6</Pages>
  <Words>2074</Words>
  <Characters>11947</Characters>
  <Application>Microsoft Office Word</Application>
  <DocSecurity>0</DocSecurity>
  <Lines>568</Lines>
  <Paragraphs>233</Paragraphs>
  <ScaleCrop>false</ScaleCrop>
  <HeadingPairs>
    <vt:vector size="2" baseType="variant">
      <vt:variant>
        <vt:lpstr>Název</vt:lpstr>
      </vt:variant>
      <vt:variant>
        <vt:i4>1</vt:i4>
      </vt:variant>
    </vt:vector>
  </HeadingPairs>
  <TitlesOfParts>
    <vt:vector size="1" baseType="lpstr">
      <vt:lpstr>Celex kód:32021L0802</vt:lpstr>
    </vt:vector>
  </TitlesOfParts>
  <Company>okom</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kód:32021L0802</dc:title>
  <dc:subject/>
  <dc:creator>Zenith Data Systems</dc:creator>
  <cp:keywords/>
  <dc:description>opraveno před PK, vyz</dc:description>
  <cp:lastModifiedBy>Seidelmannová Magda, Mgr.</cp:lastModifiedBy>
  <cp:revision>3</cp:revision>
  <cp:lastPrinted>2006-01-11T12:01:00Z</cp:lastPrinted>
  <dcterms:created xsi:type="dcterms:W3CDTF">2026-01-20T13:55:00Z</dcterms:created>
  <dcterms:modified xsi:type="dcterms:W3CDTF">2026-06-05T12:23:00Z</dcterms:modified>
</cp:coreProperties>
</file>