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9CE9F" w14:textId="77777777" w:rsidR="00D52290" w:rsidRPr="002352D9" w:rsidRDefault="00D52290" w:rsidP="00D52290">
      <w:pPr>
        <w:spacing w:after="240"/>
        <w:jc w:val="center"/>
        <w:rPr>
          <w:rFonts w:ascii="Times New Roman" w:hAnsi="Times New Roman"/>
          <w:b/>
          <w:bCs/>
          <w:sz w:val="26"/>
          <w:szCs w:val="26"/>
        </w:rPr>
      </w:pPr>
      <w:r w:rsidRPr="002352D9">
        <w:rPr>
          <w:rFonts w:ascii="Times New Roman" w:hAnsi="Times New Roman"/>
          <w:b/>
          <w:bCs/>
          <w:sz w:val="26"/>
          <w:szCs w:val="26"/>
        </w:rPr>
        <w:t>Důvodová zpráva</w:t>
      </w:r>
    </w:p>
    <w:p w14:paraId="15F866E8" w14:textId="250FEFA6" w:rsidR="00D52290" w:rsidRPr="002352D9" w:rsidRDefault="00D52290" w:rsidP="00D52290">
      <w:pPr>
        <w:spacing w:after="240"/>
        <w:jc w:val="center"/>
        <w:rPr>
          <w:rFonts w:ascii="Times New Roman" w:hAnsi="Times New Roman"/>
          <w:b/>
          <w:sz w:val="26"/>
          <w:szCs w:val="26"/>
        </w:rPr>
      </w:pPr>
      <w:r w:rsidRPr="002352D9">
        <w:rPr>
          <w:rFonts w:ascii="Times New Roman" w:hAnsi="Times New Roman"/>
          <w:b/>
          <w:bCs/>
          <w:sz w:val="26"/>
          <w:szCs w:val="26"/>
        </w:rPr>
        <w:t>Návrh zákona, kterým se mění zákon č. 167/1998 Sb., o návykových látkách a o změně některých dalších zákonů, ve znění pozdějších předpisů, a další související zákony</w:t>
      </w:r>
    </w:p>
    <w:p w14:paraId="75908E26" w14:textId="65112DB8" w:rsidR="00D52290" w:rsidRPr="002352D9" w:rsidRDefault="00D52290" w:rsidP="002352D9">
      <w:pPr>
        <w:pStyle w:val="Odstavecseseznamem"/>
        <w:numPr>
          <w:ilvl w:val="0"/>
          <w:numId w:val="6"/>
        </w:numPr>
        <w:jc w:val="center"/>
        <w:rPr>
          <w:rFonts w:ascii="Times New Roman" w:hAnsi="Times New Roman"/>
          <w:b/>
          <w:sz w:val="26"/>
          <w:szCs w:val="26"/>
        </w:rPr>
      </w:pPr>
      <w:r w:rsidRPr="002352D9">
        <w:rPr>
          <w:rFonts w:ascii="Times New Roman" w:hAnsi="Times New Roman"/>
          <w:b/>
          <w:sz w:val="26"/>
          <w:szCs w:val="26"/>
        </w:rPr>
        <w:t>Obecná část</w:t>
      </w:r>
    </w:p>
    <w:p w14:paraId="45AA3DAB" w14:textId="77777777" w:rsidR="00D52290" w:rsidRPr="003C33FF" w:rsidRDefault="00D52290" w:rsidP="00D52290">
      <w:pPr>
        <w:jc w:val="center"/>
        <w:rPr>
          <w:rFonts w:ascii="Times New Roman" w:hAnsi="Times New Roman"/>
          <w:b/>
          <w:sz w:val="24"/>
        </w:rPr>
      </w:pPr>
    </w:p>
    <w:p w14:paraId="52C2B964" w14:textId="23D6C8BD" w:rsidR="00D52290" w:rsidRPr="002352D9" w:rsidRDefault="00D52290" w:rsidP="00D52290">
      <w:pPr>
        <w:pStyle w:val="Odstavecseseznamem"/>
        <w:numPr>
          <w:ilvl w:val="0"/>
          <w:numId w:val="2"/>
        </w:numPr>
        <w:rPr>
          <w:rFonts w:ascii="Times New Roman" w:hAnsi="Times New Roman"/>
          <w:b/>
          <w:sz w:val="26"/>
          <w:szCs w:val="26"/>
        </w:rPr>
      </w:pPr>
      <w:r w:rsidRPr="002352D9">
        <w:rPr>
          <w:rFonts w:ascii="Times New Roman" w:hAnsi="Times New Roman"/>
          <w:b/>
          <w:sz w:val="26"/>
          <w:szCs w:val="26"/>
        </w:rPr>
        <w:t>Popis obsahu návrhu právního předpisu s uvedením důvodů, které k jeho předložení vedou, zhodnocení platného právního stavu, a shrnutí základních zásad a nejdůležitějších změn, které oproti stávající právní úpravě zavádí</w:t>
      </w:r>
    </w:p>
    <w:p w14:paraId="4B8E1FE7" w14:textId="15D5029A" w:rsidR="00D52290" w:rsidRPr="00F13839" w:rsidRDefault="112BAF54" w:rsidP="5C5FDC46">
      <w:pPr>
        <w:rPr>
          <w:rFonts w:ascii="Times New Roman" w:eastAsiaTheme="minorEastAsia" w:hAnsi="Times New Roman"/>
          <w:color w:val="auto"/>
          <w:sz w:val="24"/>
        </w:rPr>
      </w:pPr>
      <w:r w:rsidRPr="00F13839">
        <w:rPr>
          <w:rFonts w:ascii="Times New Roman" w:eastAsiaTheme="minorEastAsia" w:hAnsi="Times New Roman"/>
          <w:color w:val="auto"/>
          <w:sz w:val="24"/>
        </w:rPr>
        <w:t>Návrh právního předpisu je předkládán za účelem přesnějšího nastavení podmínek k nakládání s psychomodulačními látkami a oprav chyb, zejména zmocňovacích ustanovení</w:t>
      </w:r>
      <w:r w:rsidR="17891FA8" w:rsidRPr="00F13839">
        <w:rPr>
          <w:rFonts w:ascii="Times New Roman" w:eastAsiaTheme="minorEastAsia" w:hAnsi="Times New Roman"/>
          <w:color w:val="auto"/>
          <w:sz w:val="24"/>
        </w:rPr>
        <w:t xml:space="preserve"> tak</w:t>
      </w:r>
      <w:r w:rsidRPr="00F13839">
        <w:rPr>
          <w:rFonts w:ascii="Times New Roman" w:eastAsiaTheme="minorEastAsia" w:hAnsi="Times New Roman"/>
          <w:color w:val="auto"/>
          <w:sz w:val="24"/>
        </w:rPr>
        <w:t>, aby kontrolní orgán mohl vymáhat splnění podmínek stanovených prováděcím předpisem.</w:t>
      </w:r>
    </w:p>
    <w:p w14:paraId="61E0C19D" w14:textId="5226FA51" w:rsidR="00D52290" w:rsidRPr="00F13839" w:rsidRDefault="112BAF54" w:rsidP="44DDAEBE">
      <w:pPr>
        <w:rPr>
          <w:rFonts w:ascii="Times New Roman" w:eastAsiaTheme="minorEastAsia" w:hAnsi="Times New Roman"/>
          <w:color w:val="auto"/>
          <w:sz w:val="24"/>
        </w:rPr>
      </w:pPr>
      <w:r w:rsidRPr="33868164">
        <w:rPr>
          <w:rFonts w:ascii="Times New Roman" w:eastAsiaTheme="minorEastAsia" w:hAnsi="Times New Roman"/>
          <w:color w:val="auto"/>
          <w:sz w:val="24"/>
        </w:rPr>
        <w:t>V zákoně č. 167/1998 Sb.</w:t>
      </w:r>
      <w:r w:rsidR="00FA7F2F" w:rsidRPr="33868164">
        <w:rPr>
          <w:rFonts w:ascii="Times New Roman" w:eastAsiaTheme="minorEastAsia" w:hAnsi="Times New Roman"/>
          <w:color w:val="auto"/>
          <w:sz w:val="24"/>
        </w:rPr>
        <w:t>, o návykových látkách a o změně některých dalších zákonů, ve znění pozdějších předpisů (dále jen „zákon č. 167/1998 Sb.“)</w:t>
      </w:r>
      <w:r w:rsidRPr="33868164">
        <w:rPr>
          <w:rFonts w:ascii="Times New Roman" w:eastAsiaTheme="minorEastAsia" w:hAnsi="Times New Roman"/>
          <w:color w:val="auto"/>
          <w:sz w:val="24"/>
        </w:rPr>
        <w:t xml:space="preserve"> </w:t>
      </w:r>
      <w:r w:rsidR="00FA7F2F" w:rsidRPr="33868164">
        <w:rPr>
          <w:rFonts w:ascii="Times New Roman" w:eastAsiaTheme="minorEastAsia" w:hAnsi="Times New Roman"/>
          <w:color w:val="auto"/>
          <w:sz w:val="24"/>
        </w:rPr>
        <w:t>j</w:t>
      </w:r>
      <w:r w:rsidRPr="33868164">
        <w:rPr>
          <w:rFonts w:ascii="Times New Roman" w:eastAsiaTheme="minorEastAsia" w:hAnsi="Times New Roman"/>
          <w:color w:val="auto"/>
          <w:sz w:val="24"/>
        </w:rPr>
        <w:t xml:space="preserve">sou navrženy změny, které vyplynuly z praxe </w:t>
      </w:r>
      <w:r w:rsidR="00537FA6" w:rsidRPr="33868164">
        <w:rPr>
          <w:rFonts w:ascii="Times New Roman" w:eastAsiaTheme="minorEastAsia" w:hAnsi="Times New Roman"/>
          <w:color w:val="auto"/>
          <w:sz w:val="24"/>
        </w:rPr>
        <w:t xml:space="preserve">kontrolního orgánu </w:t>
      </w:r>
      <w:r w:rsidRPr="33868164">
        <w:rPr>
          <w:rFonts w:ascii="Times New Roman" w:eastAsiaTheme="minorEastAsia" w:hAnsi="Times New Roman"/>
          <w:color w:val="auto"/>
          <w:sz w:val="24"/>
        </w:rPr>
        <w:t>Státní zemědělské a potravinářské inspekce, a které se dotýkají zneškodňování psychomodulačních látek, působení vícera subjektů na shodné provozovně, chybějící zmocňovací ustanovení ve vztahu k vyhlášce č. 448/2025 Sb., o psychomodulačních látkách, dodržování hygienických podmínek také při distribuci a při uvádění psychomodulačních látek na trh, zákazu získávat psychomodulační látky od subjektů, které nejsou oprávněny nakládat s psychomodulačními látkami a dodávat psychomodulační látky subjektům, které nejsou oprávněny k nakládání s psychomodulačními látkami. Nad rámec psychomodulačních látek je navržena změna týkající se zařazených psychoakativních látek, a která má za účel zajistit efektivnější kontrolu výrobků vyskytujících se na trhu v případě, že nejsou označeny šarží nebo obdobným označením, které by umožňovalo identifikovat obsahovou propojenost výrobků.</w:t>
      </w:r>
      <w:r w:rsidR="11BECEB9" w:rsidRPr="33868164">
        <w:rPr>
          <w:rFonts w:ascii="Times New Roman" w:eastAsiaTheme="minorEastAsia" w:hAnsi="Times New Roman"/>
          <w:color w:val="auto"/>
          <w:sz w:val="24"/>
        </w:rPr>
        <w:t xml:space="preserve"> Dále j</w:t>
      </w:r>
      <w:r w:rsidR="23F972D3" w:rsidRPr="33868164">
        <w:rPr>
          <w:rFonts w:ascii="Times New Roman" w:eastAsiaTheme="minorEastAsia" w:hAnsi="Times New Roman"/>
          <w:color w:val="auto"/>
          <w:sz w:val="24"/>
        </w:rPr>
        <w:t>sou</w:t>
      </w:r>
      <w:r w:rsidR="11BECEB9" w:rsidRPr="33868164">
        <w:rPr>
          <w:rFonts w:ascii="Times New Roman" w:eastAsiaTheme="minorEastAsia" w:hAnsi="Times New Roman"/>
          <w:color w:val="auto"/>
          <w:sz w:val="24"/>
        </w:rPr>
        <w:t xml:space="preserve"> navrženy změny navazující na zákaz uvádění psychomodulačních látek na trh prostřednictvím prostředk</w:t>
      </w:r>
      <w:r w:rsidR="2D7DD0FF" w:rsidRPr="33868164">
        <w:rPr>
          <w:rFonts w:ascii="Times New Roman" w:eastAsiaTheme="minorEastAsia" w:hAnsi="Times New Roman"/>
          <w:color w:val="auto"/>
          <w:sz w:val="24"/>
        </w:rPr>
        <w:t>u</w:t>
      </w:r>
      <w:r w:rsidR="11BECEB9" w:rsidRPr="33868164">
        <w:rPr>
          <w:rFonts w:ascii="Times New Roman" w:eastAsiaTheme="minorEastAsia" w:hAnsi="Times New Roman"/>
          <w:color w:val="auto"/>
          <w:sz w:val="24"/>
        </w:rPr>
        <w:t xml:space="preserve"> komuni</w:t>
      </w:r>
      <w:r w:rsidR="352D6486" w:rsidRPr="33868164">
        <w:rPr>
          <w:rFonts w:ascii="Times New Roman" w:eastAsiaTheme="minorEastAsia" w:hAnsi="Times New Roman"/>
          <w:color w:val="auto"/>
          <w:sz w:val="24"/>
        </w:rPr>
        <w:t>k</w:t>
      </w:r>
      <w:r w:rsidR="11BECEB9" w:rsidRPr="33868164">
        <w:rPr>
          <w:rFonts w:ascii="Times New Roman" w:eastAsiaTheme="minorEastAsia" w:hAnsi="Times New Roman"/>
          <w:color w:val="auto"/>
          <w:sz w:val="24"/>
        </w:rPr>
        <w:t>ace na dálku</w:t>
      </w:r>
      <w:r w:rsidR="2D3A6E9F" w:rsidRPr="33868164">
        <w:rPr>
          <w:rFonts w:ascii="Times New Roman" w:eastAsiaTheme="minorEastAsia" w:hAnsi="Times New Roman"/>
          <w:color w:val="auto"/>
          <w:sz w:val="24"/>
        </w:rPr>
        <w:t xml:space="preserve"> uvedený v zákoně č. 65/2017 Sb.</w:t>
      </w:r>
    </w:p>
    <w:p w14:paraId="42EDBD5F" w14:textId="6AC803F8" w:rsidR="00D52290" w:rsidRDefault="112BAF54" w:rsidP="44DDAEBE">
      <w:pPr>
        <w:rPr>
          <w:rFonts w:ascii="Times New Roman" w:eastAsiaTheme="minorEastAsia" w:hAnsi="Times New Roman"/>
          <w:color w:val="auto"/>
          <w:sz w:val="24"/>
        </w:rPr>
      </w:pPr>
      <w:r w:rsidRPr="33868164">
        <w:rPr>
          <w:rFonts w:ascii="Times New Roman" w:eastAsiaTheme="minorEastAsia" w:hAnsi="Times New Roman"/>
          <w:color w:val="auto"/>
          <w:sz w:val="24"/>
        </w:rPr>
        <w:t>V zákoně č. 65/2017 Sb.</w:t>
      </w:r>
      <w:r w:rsidR="00F74C7D" w:rsidRPr="33868164">
        <w:rPr>
          <w:rFonts w:ascii="Times New Roman" w:eastAsiaTheme="minorEastAsia" w:hAnsi="Times New Roman"/>
          <w:color w:val="auto"/>
          <w:sz w:val="24"/>
        </w:rPr>
        <w:t xml:space="preserve">, o ochraně zdraví před škodlivými účinky návykových látek, ve znění pozdějších předpisů (dále jen „zákon č. 65/2017 Sb.) </w:t>
      </w:r>
      <w:r w:rsidRPr="33868164">
        <w:rPr>
          <w:rFonts w:ascii="Times New Roman" w:eastAsiaTheme="minorEastAsia" w:hAnsi="Times New Roman"/>
          <w:color w:val="auto"/>
          <w:sz w:val="24"/>
        </w:rPr>
        <w:t xml:space="preserve"> je třeba zpřesnit, co se rozumí prodejnou specializovanou na prodej psychomodulačních látek, aby byl vyjasněn původní záměr zákonodárce, a to, že v prodejně, které bylo vystaveno povolení k nakládání s psychomodulačními látkami za účelem činnosti spočívající v uvádění psychomodulačních látek na trh, je možné prodávat pouze psychomodulační látky a zboží související s psychomodulačními látkami. Dále s ohledem na negativní dopady látky kratom na vývoj mozku a přípravu na budoucí povolání se navrhuje posunutí věku v souvislosti s legální činností s psychomodulačními látkami z 18 let na 21 let. Dále jsou doplněny další podmínky, které vyplynuly v návaznosti na zkušenosti Státní zemědělské a potravinářské inspekce z praxe.</w:t>
      </w:r>
      <w:r w:rsidR="69E176DC" w:rsidRPr="33868164">
        <w:rPr>
          <w:rFonts w:ascii="Times New Roman" w:eastAsiaTheme="minorEastAsia" w:hAnsi="Times New Roman"/>
          <w:color w:val="auto"/>
          <w:sz w:val="24"/>
        </w:rPr>
        <w:t xml:space="preserve"> Dále je navržen zákaz prodeje psychomodulačních látek prostřednictvím prostředk</w:t>
      </w:r>
      <w:r w:rsidR="5ED4BEEC" w:rsidRPr="33868164">
        <w:rPr>
          <w:rFonts w:ascii="Times New Roman" w:eastAsiaTheme="minorEastAsia" w:hAnsi="Times New Roman"/>
          <w:color w:val="auto"/>
          <w:sz w:val="24"/>
        </w:rPr>
        <w:t>u</w:t>
      </w:r>
      <w:r w:rsidR="69E176DC" w:rsidRPr="33868164">
        <w:rPr>
          <w:rFonts w:ascii="Times New Roman" w:eastAsiaTheme="minorEastAsia" w:hAnsi="Times New Roman"/>
          <w:color w:val="auto"/>
          <w:sz w:val="24"/>
        </w:rPr>
        <w:t xml:space="preserve"> komunikace na dálku</w:t>
      </w:r>
      <w:r w:rsidR="0B301FF0" w:rsidRPr="33868164">
        <w:rPr>
          <w:rFonts w:ascii="Times New Roman" w:eastAsiaTheme="minorEastAsia" w:hAnsi="Times New Roman"/>
          <w:color w:val="auto"/>
          <w:sz w:val="24"/>
        </w:rPr>
        <w:t>.</w:t>
      </w:r>
    </w:p>
    <w:p w14:paraId="52D0A5E7" w14:textId="37E3829D" w:rsidR="00D52290" w:rsidRDefault="69E176DC" w:rsidP="44DDAEBE">
      <w:pPr>
        <w:rPr>
          <w:rFonts w:ascii="Times New Roman" w:eastAsiaTheme="minorEastAsia" w:hAnsi="Times New Roman"/>
          <w:color w:val="auto"/>
          <w:sz w:val="24"/>
        </w:rPr>
      </w:pPr>
      <w:r w:rsidRPr="33868164">
        <w:rPr>
          <w:rFonts w:ascii="Times New Roman" w:eastAsiaTheme="minorEastAsia" w:hAnsi="Times New Roman"/>
          <w:color w:val="auto"/>
          <w:sz w:val="24"/>
        </w:rPr>
        <w:lastRenderedPageBreak/>
        <w:t xml:space="preserve"> </w:t>
      </w:r>
    </w:p>
    <w:p w14:paraId="150DE30E"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Spotřební daně</w:t>
      </w:r>
    </w:p>
    <w:p w14:paraId="50CC3E51"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Spotřební daně lze charakterizovat jako opakující se nepřímé daně selektivní, tedy zaměřené na určitý okruh subjektů nakládajících se specifickými výrobky. Důležitou funkcí spotřebních daní je funkce fiskální, jejíž význam spočívá v zajištění přílivu finančních prostředků do veřejných rozpočtů. Další, neméně významnou funkcí těchto daní, je snaha ovlivnit spotřebu rizikových výrobků s negativním dopadem na zdraví obyvatel, popřípadě na životní prostředí.</w:t>
      </w:r>
    </w:p>
    <w:p w14:paraId="467F8609"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Oblast spotřebních daní je od 1. ledna 2004 upravena zákonem o spotřebních daních a je vysoce harmonizována v rámci Evropské unie. Mezi harmonizované spotřební daně se řadí:</w:t>
      </w:r>
    </w:p>
    <w:p w14:paraId="2545F498"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w:t>
      </w:r>
      <w:r w:rsidRPr="00013951">
        <w:rPr>
          <w:rFonts w:ascii="Times New Roman" w:eastAsiaTheme="minorEastAsia" w:hAnsi="Times New Roman"/>
          <w:color w:val="auto"/>
          <w:sz w:val="24"/>
        </w:rPr>
        <w:tab/>
        <w:t>daň z minerálních olejů,</w:t>
      </w:r>
    </w:p>
    <w:p w14:paraId="07C51F39"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w:t>
      </w:r>
      <w:r w:rsidRPr="00013951">
        <w:rPr>
          <w:rFonts w:ascii="Times New Roman" w:eastAsiaTheme="minorEastAsia" w:hAnsi="Times New Roman"/>
          <w:color w:val="auto"/>
          <w:sz w:val="24"/>
        </w:rPr>
        <w:tab/>
        <w:t>daň z lihu,</w:t>
      </w:r>
    </w:p>
    <w:p w14:paraId="304B836F"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w:t>
      </w:r>
      <w:r w:rsidRPr="00013951">
        <w:rPr>
          <w:rFonts w:ascii="Times New Roman" w:eastAsiaTheme="minorEastAsia" w:hAnsi="Times New Roman"/>
          <w:color w:val="auto"/>
          <w:sz w:val="24"/>
        </w:rPr>
        <w:tab/>
        <w:t>daň z piva,</w:t>
      </w:r>
    </w:p>
    <w:p w14:paraId="5BFDF5DD"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w:t>
      </w:r>
      <w:r w:rsidRPr="00013951">
        <w:rPr>
          <w:rFonts w:ascii="Times New Roman" w:eastAsiaTheme="minorEastAsia" w:hAnsi="Times New Roman"/>
          <w:color w:val="auto"/>
          <w:sz w:val="24"/>
        </w:rPr>
        <w:tab/>
        <w:t>daň z vína a meziproduktů a</w:t>
      </w:r>
    </w:p>
    <w:p w14:paraId="38CE167F"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w:t>
      </w:r>
      <w:r w:rsidRPr="00013951">
        <w:rPr>
          <w:rFonts w:ascii="Times New Roman" w:eastAsiaTheme="minorEastAsia" w:hAnsi="Times New Roman"/>
          <w:color w:val="auto"/>
          <w:sz w:val="24"/>
        </w:rPr>
        <w:tab/>
        <w:t>daň z tabákových výrobků.</w:t>
      </w:r>
    </w:p>
    <w:p w14:paraId="5541DF9A"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Právní předpisy Evropské unie zakotvují obecné podmínky pro uplatnění spotřební daně v členských státech v rámci směrnice Rady (EU) 2020/262 ze dne 19. prosince 2019, kterou se stanoví obecná úprava spotřebních daní (přepracované znění) a v rámci zvláštních směrnic specifikují pravidla pro způsob a míru zdanění jednotlivých skupin výrobků podléhajících spotřební dani (dále také „vybrané výrobky“).</w:t>
      </w:r>
    </w:p>
    <w:p w14:paraId="5B2BEC23" w14:textId="23919002"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Neharmonizovanou spotřební daní, která se na daňovém území České republiky dnes uplatňuje, je daň ze zahřívaných tabákových výrobků, daň z ostatních tabákových výrobků, daň z výrobků souvisejících s tabákovými výrobky a daň ze surového tabáku.</w:t>
      </w:r>
      <w:r w:rsidR="00137DCF">
        <w:rPr>
          <w:rFonts w:ascii="Times New Roman" w:eastAsiaTheme="minorEastAsia" w:hAnsi="Times New Roman"/>
          <w:color w:val="auto"/>
          <w:sz w:val="24"/>
        </w:rPr>
        <w:t xml:space="preserve"> </w:t>
      </w:r>
      <w:r w:rsidR="00137DCF" w:rsidRPr="00137DCF">
        <w:rPr>
          <w:rFonts w:ascii="Times New Roman" w:eastAsiaTheme="minorEastAsia" w:hAnsi="Times New Roman"/>
          <w:color w:val="auto"/>
          <w:sz w:val="24"/>
        </w:rPr>
        <w:t>Právní úprava výše uvedených spotřebních daní je obsažena v zákoně č. 353/2003 Sb., o spotřebních daních, ve znění pozdějších předpisů (dále jen “zákon o spotřebních daních”).</w:t>
      </w:r>
    </w:p>
    <w:p w14:paraId="3F0EE8B6"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 xml:space="preserve">Energetické daně lze pak charakterizovat také jako opakující se nepřímé daně selektivní, které jsou zaměřené na určitý okruh subjektů nakládajících se specifickými výrobky, jejichž spotřebou dochází k negativním efektům na životní prostředí. Jedná se o specifický typ spotřebních daní. </w:t>
      </w:r>
    </w:p>
    <w:p w14:paraId="3A025A78" w14:textId="744D1008"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Oblast energetických daní je od 1. ledna 2008 upravena v částech čtyřicáté páté až čtyřicáté sedmé zákona č. 261/2007 Sb., o stabilizaci veřejných rozpočtů, ve znění pozdějších předpisů. Mezi produkty, které do oblasti energetických daní spadají, řadíme zemní plyn a některé další plyny (část čtyřicátá pátá zákona), pevná paliva (část čtyřicátá šestá) a elektřinu (část čtyřicátá sedmá zákona).</w:t>
      </w:r>
    </w:p>
    <w:p w14:paraId="07558AF5"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Přestože součástí zákona o spotřebních daních jsou i procesní ustanovení upravující správu spotřebních daní, subsidiárně se aplikuje zákon č. 280/2009 Sb., daňový řád, ve znění pozdějších předpisů (dále jen „daňový řád“), který představuje obecnou procesní normu pro správu daní v širším slova smyslu.</w:t>
      </w:r>
    </w:p>
    <w:p w14:paraId="77C098EA" w14:textId="77777777" w:rsid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lastRenderedPageBreak/>
        <w:t>Česká republika dosud nezavedla spotřební daň z listů rostliny Mitragyna speciosa a jejich částí a výrobků z této rostliny (dále pro účely části důvodové zprávy týkající se spotřebních daní jen „kratom“). Tento stav je dán skutečností, že obecný regulatorní rámec pro nakládání s touto komoditou je v České republice zaveden teprve od konce roku 2025. Jedná se o neharmonizovanou oblast spotřebních daní v rámci Evropské unie.</w:t>
      </w:r>
    </w:p>
    <w:p w14:paraId="3CB33A54" w14:textId="0CDB0317" w:rsidR="007761F2" w:rsidRPr="007761F2" w:rsidRDefault="007761F2" w:rsidP="007761F2">
      <w:pPr>
        <w:rPr>
          <w:rFonts w:ascii="Times New Roman" w:eastAsiaTheme="minorEastAsia" w:hAnsi="Times New Roman"/>
          <w:color w:val="auto"/>
          <w:sz w:val="24"/>
        </w:rPr>
      </w:pPr>
      <w:r w:rsidRPr="007761F2">
        <w:rPr>
          <w:rFonts w:ascii="Times New Roman" w:eastAsiaTheme="minorEastAsia" w:hAnsi="Times New Roman"/>
          <w:color w:val="auto"/>
          <w:sz w:val="24"/>
        </w:rPr>
        <w:t>Zavedením spotřební daně z kratomu dojde ke zdanění již regulované oblasti trhu s psychomodulačními látkami, která je v gesci Ministerstva zdravotnictví. Základním regulatorním nástrojem v této oblasti je zákon č. 167/1998 Sb., o návykových látkách (dále jen „zákon o návykových látkách“) a jeho prováděcí předpisy, zejména vyhláška č. 448/2025 Sb., o psychomodulačních látkách (dále jen „vyhláška o psychomodulačních látkách“). Kratom je v současné době jedinou povolenou psychomodulační látkou v České republice. Vzhledem k jejím psychoaktivním účinkům a možnosti vzniku závislostního chování je možné kratom posuzovat z hlediska možné aplikace spotřební daně za komoditu obdobnou tabákovým a souvisejícím výrobkům, případně alkoholu. Z tohoto důvodu je aplikace spotřební daně odůvodnitelná, a to zejména z důvodu omezení cenové dostupnosti těchto výrobků, zvýšení ochrany veřejného zdraví a také s ohledem na možné zvýšení daňových příjmů do státního rozpočtu.</w:t>
      </w:r>
    </w:p>
    <w:p w14:paraId="42D180DB" w14:textId="491242FA" w:rsidR="007761F2" w:rsidRPr="007761F2" w:rsidRDefault="007761F2" w:rsidP="007761F2">
      <w:pPr>
        <w:rPr>
          <w:rFonts w:ascii="Times New Roman" w:eastAsiaTheme="minorEastAsia" w:hAnsi="Times New Roman"/>
          <w:color w:val="auto"/>
          <w:sz w:val="24"/>
        </w:rPr>
      </w:pPr>
      <w:r w:rsidRPr="007761F2">
        <w:rPr>
          <w:rFonts w:ascii="Times New Roman" w:eastAsiaTheme="minorEastAsia" w:hAnsi="Times New Roman"/>
          <w:color w:val="auto"/>
          <w:sz w:val="24"/>
        </w:rPr>
        <w:t xml:space="preserve">Spotřební daň bude zavedena na výrobky obsahující listy rostliny Mitragyna speciosa a jejich části, nehledě na to, jestli splňují předpisy v gesci Ministerstva zdravotnictví regulujícími nakládání s psychomodulačními látkami. Konstrukce spotřební daně je navržena tak, aby bylo současně možné aplikovat spotřební daň i na listy a části listů této rostliny, které byly na trh uvedeny v rozporu s regulatorním rámcem. </w:t>
      </w:r>
    </w:p>
    <w:p w14:paraId="3BAFC08C" w14:textId="5CA03E72" w:rsidR="007761F2" w:rsidRPr="00013951" w:rsidRDefault="007761F2" w:rsidP="007761F2">
      <w:pPr>
        <w:rPr>
          <w:rFonts w:ascii="Times New Roman" w:eastAsiaTheme="minorEastAsia" w:hAnsi="Times New Roman"/>
          <w:color w:val="auto"/>
          <w:sz w:val="24"/>
        </w:rPr>
      </w:pPr>
      <w:r w:rsidRPr="007761F2">
        <w:rPr>
          <w:rFonts w:ascii="Times New Roman" w:eastAsiaTheme="minorEastAsia" w:hAnsi="Times New Roman"/>
          <w:color w:val="auto"/>
          <w:sz w:val="24"/>
        </w:rPr>
        <w:t>Spotřební daň na výrobky obsahující listy rostliny Mitragyna speciosa a jejich části je nastavena obdobně jako u ostatních výrobků podléhajících spotřební dani. Výroba bude možná pouze v daňových skladech a doprava těchto výrobků před uvedením do volného daňového oběhu bude podléhat režimu podmíněného osvobození od daně, tj. bude uskutečňována pod dohledem správce daně, včetně jejího zajištění. Jelikož převážná část kratomu je do České republiky dovážena ze třetích zemí, bude v tomto případě doprava probíhat pod celním dohledem. Tímto způsobem bude zajištěn komplexní dohled jak nad pohybem suroviny kratom, tak výrobků, které se z ní vyrábí. Současně bude výrobky určené k uvedení na trh v České republice možné uvádět pouze v jednotkových baleních odpovídajících legislativě v gesci Ministerstva zdravotnictví, které budou značeny obdobně jako tabákové výrobky nálepkou, jejichž prostřednictvím bude zajištěn výběr spotřební daně. Dále návrh upravuje podmínky pro osvobození ve specifických případech (např. za účelem provádění laboratorních zkoušek), indikuje množství výrobků určených pro osobní spotřebu a stanovuje další nezbytné parametry.</w:t>
      </w:r>
    </w:p>
    <w:p w14:paraId="32B746E3" w14:textId="77777777" w:rsidR="00013951" w:rsidRP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Daň z přidané hodnoty</w:t>
      </w:r>
    </w:p>
    <w:p w14:paraId="1D2EDC56" w14:textId="3C27524C" w:rsidR="00013951" w:rsidRDefault="00013951" w:rsidP="00013951">
      <w:pPr>
        <w:rPr>
          <w:rFonts w:ascii="Times New Roman" w:eastAsiaTheme="minorEastAsia" w:hAnsi="Times New Roman"/>
          <w:color w:val="auto"/>
          <w:sz w:val="24"/>
        </w:rPr>
      </w:pPr>
      <w:r w:rsidRPr="00013951">
        <w:rPr>
          <w:rFonts w:ascii="Times New Roman" w:eastAsiaTheme="minorEastAsia" w:hAnsi="Times New Roman"/>
          <w:color w:val="auto"/>
          <w:sz w:val="24"/>
        </w:rPr>
        <w:t xml:space="preserve">Podle stávající právní úpravy spadá kratom a kratom extrakt a výrobky z něj do snížené sazby DPH ve výši 12 %, neboť se jedná o rostlinu, resp. její část v nějaké formě (prášek, drť atd.) a výrobky z něj, které mohou spadnout do položek 01-05, 07-23, 25 (Potraviny; krmiva pro zvířata; živá zvířata, semena, rostliny a přísady, obvykle určené k přípravě potravin; výrobky obvykle používané jako doplněk nebo náhražka potravin.) nebo 07-12 (Rostliny a semena.) </w:t>
      </w:r>
      <w:r w:rsidRPr="00013951">
        <w:rPr>
          <w:rFonts w:ascii="Times New Roman" w:eastAsiaTheme="minorEastAsia" w:hAnsi="Times New Roman"/>
          <w:color w:val="auto"/>
          <w:sz w:val="24"/>
        </w:rPr>
        <w:lastRenderedPageBreak/>
        <w:t>přílohy č. 3 zákona č. 235/2004 Sb., o dani z přidané hodnoty, ve znění pozdějších předpisů (dále jen „zákon o dani z přidané hodnoty“).</w:t>
      </w:r>
    </w:p>
    <w:p w14:paraId="47C93C35" w14:textId="77777777" w:rsidR="007761F2" w:rsidRDefault="007761F2" w:rsidP="007761F2">
      <w:pPr>
        <w:pStyle w:val="8"/>
      </w:pPr>
      <w:r w:rsidRPr="00137DCF">
        <w:t>S ohledem na cíl návrhu zákona se navrhuje do položek 01-05, 07-23, 25 a 07-12 přílohy č. 3 zákona o dani z přidané hodnoty doplnit vyloučení psychomodulačních látek, kterými se v souladu s § 2 odst. 1 zákona o návykových látkách rozumí jak nové psychoaktivní látky a další látky s psychoaktivním účinkem, které nepředstavují závažné riziko pro veřejné zdraví nebo riziko závažných sociálních dopadů na jednotlivce a společnost, tak výrobky z nich. Nové psychoaktivní látky a další látky s psychoaktivním účinkem jsou pouze ty, které jsou uvedeny na seznamu psychomodulačních látek, který je stanoven nařízením vlády č. 456/2025 Sb. Aktuálně se jedná pouze o kratom a kratom extrakt. Touto úpravou dojde k vyloučení těchto látek a rovněž výrobků z těchto látek z aplikace snížené sazby DPH. Kromě této úpravy dochází v souladu s úpravou navrhovanou v zákoně o spotřebních daní k doplnění osvobození dovozu kratomu a kratomu extraktu ve stanoveném množství pro osobní spotřebu v případě osob od 21 let.</w:t>
      </w:r>
    </w:p>
    <w:p w14:paraId="04DBEFA6" w14:textId="393FE2D3" w:rsidR="00D52290" w:rsidRPr="00D52290" w:rsidRDefault="2020C1CC" w:rsidP="00D52290">
      <w:pPr>
        <w:rPr>
          <w:rFonts w:ascii="Times New Roman" w:hAnsi="Times New Roman"/>
          <w:b/>
          <w:sz w:val="24"/>
        </w:rPr>
      </w:pPr>
      <w:r w:rsidRPr="5C5FDC46">
        <w:rPr>
          <w:rFonts w:asciiTheme="minorHAnsi" w:eastAsiaTheme="minorEastAsia" w:hAnsiTheme="minorHAnsi" w:cstheme="minorBidi"/>
          <w:color w:val="auto"/>
          <w:sz w:val="24"/>
        </w:rPr>
        <w:t xml:space="preserve"> </w:t>
      </w:r>
      <w:r w:rsidR="7516E931" w:rsidRPr="5C5FDC46">
        <w:rPr>
          <w:rFonts w:asciiTheme="minorHAnsi" w:eastAsiaTheme="minorEastAsia" w:hAnsiTheme="minorHAnsi" w:cstheme="minorBidi"/>
          <w:color w:val="auto"/>
          <w:sz w:val="24"/>
        </w:rPr>
        <w:t xml:space="preserve"> </w:t>
      </w:r>
    </w:p>
    <w:p w14:paraId="3B869863" w14:textId="77777777" w:rsidR="00D34624" w:rsidRPr="002352D9" w:rsidRDefault="00D52290" w:rsidP="00D52290">
      <w:pPr>
        <w:pStyle w:val="Odstavecseseznamem"/>
        <w:numPr>
          <w:ilvl w:val="0"/>
          <w:numId w:val="2"/>
        </w:numPr>
        <w:rPr>
          <w:rFonts w:ascii="Times New Roman" w:hAnsi="Times New Roman"/>
          <w:color w:val="auto"/>
          <w:sz w:val="26"/>
          <w:szCs w:val="26"/>
        </w:rPr>
      </w:pPr>
      <w:r w:rsidRPr="002352D9">
        <w:rPr>
          <w:rFonts w:ascii="Times New Roman" w:hAnsi="Times New Roman"/>
          <w:b/>
          <w:sz w:val="26"/>
          <w:szCs w:val="26"/>
        </w:rPr>
        <w:t>Zhodnocení souladu navrhované právní úpravy s ústavním pořádkem České republiky</w:t>
      </w:r>
      <w:r w:rsidR="00D34624" w:rsidRPr="002352D9">
        <w:rPr>
          <w:rFonts w:ascii="Times New Roman" w:hAnsi="Times New Roman"/>
          <w:b/>
          <w:sz w:val="26"/>
          <w:szCs w:val="26"/>
        </w:rPr>
        <w:t xml:space="preserve"> a ostatními součástmi právního řádu České republiky</w:t>
      </w:r>
      <w:r w:rsidRPr="002352D9">
        <w:rPr>
          <w:rFonts w:ascii="Times New Roman" w:hAnsi="Times New Roman"/>
          <w:b/>
          <w:sz w:val="26"/>
          <w:szCs w:val="26"/>
        </w:rPr>
        <w:t xml:space="preserve"> </w:t>
      </w:r>
    </w:p>
    <w:p w14:paraId="13F411AF" w14:textId="77777777" w:rsidR="00D34624" w:rsidRDefault="00D34624" w:rsidP="00D34624">
      <w:pPr>
        <w:pStyle w:val="Odstavecseseznamem"/>
        <w:ind w:left="360"/>
        <w:rPr>
          <w:rFonts w:ascii="Times New Roman" w:hAnsi="Times New Roman"/>
          <w:b/>
          <w:sz w:val="24"/>
        </w:rPr>
      </w:pPr>
    </w:p>
    <w:p w14:paraId="15A705F5" w14:textId="77777777" w:rsidR="007761F2" w:rsidRPr="007761F2" w:rsidRDefault="007761F2" w:rsidP="007761F2">
      <w:pPr>
        <w:rPr>
          <w:rFonts w:ascii="Times New Roman" w:hAnsi="Times New Roman"/>
          <w:color w:val="auto"/>
          <w:sz w:val="24"/>
        </w:rPr>
      </w:pPr>
      <w:r w:rsidRPr="007761F2">
        <w:rPr>
          <w:rFonts w:ascii="Times New Roman" w:hAnsi="Times New Roman"/>
          <w:color w:val="auto"/>
          <w:sz w:val="24"/>
        </w:rPr>
        <w:t>Základní meze pro uplatňování právních předpisů stanoví Ústava České republiky (dále jen „Ústava“) a Listina základních práv a svobod (dále jen „Listina“).</w:t>
      </w:r>
    </w:p>
    <w:p w14:paraId="439C3483" w14:textId="77777777" w:rsidR="007761F2" w:rsidRPr="007761F2" w:rsidRDefault="007761F2" w:rsidP="007761F2">
      <w:pPr>
        <w:rPr>
          <w:rFonts w:ascii="Times New Roman" w:hAnsi="Times New Roman"/>
          <w:color w:val="auto"/>
          <w:sz w:val="24"/>
        </w:rPr>
      </w:pPr>
      <w:r w:rsidRPr="007761F2">
        <w:rPr>
          <w:rFonts w:ascii="Times New Roman" w:hAnsi="Times New Roman"/>
          <w:color w:val="auto"/>
          <w:sz w:val="24"/>
        </w:rPr>
        <w:t>Návrh je v souladu s čl. 2 odst. 3 Ústavy, podle něhož státní moc slouží všem občanům a lze ji uplatňovat jen v případech, v mezích a způsoby, které stanoví zákon.</w:t>
      </w:r>
    </w:p>
    <w:p w14:paraId="5A975B62" w14:textId="77777777" w:rsidR="007761F2" w:rsidRPr="007761F2" w:rsidRDefault="007761F2" w:rsidP="007761F2">
      <w:pPr>
        <w:rPr>
          <w:rFonts w:ascii="Times New Roman" w:hAnsi="Times New Roman"/>
          <w:color w:val="auto"/>
          <w:sz w:val="24"/>
        </w:rPr>
      </w:pPr>
      <w:r w:rsidRPr="007761F2">
        <w:rPr>
          <w:rFonts w:ascii="Times New Roman" w:hAnsi="Times New Roman"/>
          <w:color w:val="auto"/>
          <w:sz w:val="24"/>
        </w:rPr>
        <w:t>Navrhovaná právní úprava je rovněž v souladu s příslušnými ustanoveními Listiny. Podle čl. 2 odst. 2 Listiny lze státní moc uplatňovat jen v případech a v mezích stanovených zákonem, a to způsobem, který zákon stanoví. Povinnosti mohou být také ukládány toliko na základě zákona a v jeho mezích a jen při zachování základních práv a svobod (čl. 4 odst. 1 Listiny). K tomu se v daňové oblasti uplatní ještě ustanovení čl. 11 odst. 5, které stanovuje, že daně a poplatky lze ukládat jen na základě zákona.</w:t>
      </w:r>
    </w:p>
    <w:p w14:paraId="7B99979D" w14:textId="77777777" w:rsidR="007761F2" w:rsidRPr="007761F2" w:rsidRDefault="007761F2" w:rsidP="007761F2">
      <w:pPr>
        <w:rPr>
          <w:rFonts w:ascii="Times New Roman" w:hAnsi="Times New Roman"/>
          <w:color w:val="auto"/>
          <w:sz w:val="24"/>
        </w:rPr>
      </w:pPr>
      <w:r w:rsidRPr="007761F2">
        <w:rPr>
          <w:rFonts w:ascii="Times New Roman" w:hAnsi="Times New Roman"/>
          <w:color w:val="auto"/>
          <w:sz w:val="24"/>
        </w:rPr>
        <w:t xml:space="preserve">Přezkumu ústavnosti zákonné úpravy daní, poplatků nebo jiných obdobných peněžitých plnění se Ústavní soud věnoval již mnohokrát, např. v nálezech sp. zn. Pl. ÚS 3/02, Pl. ÚS 12/03 či Pl. ÚS 7/03 (vyhlášeném pod č. 512/2004 Sb.). </w:t>
      </w:r>
    </w:p>
    <w:p w14:paraId="4E5A5A25" w14:textId="77777777" w:rsidR="007761F2" w:rsidRPr="007761F2" w:rsidRDefault="007761F2" w:rsidP="007761F2">
      <w:pPr>
        <w:rPr>
          <w:rFonts w:ascii="Times New Roman" w:hAnsi="Times New Roman"/>
          <w:color w:val="auto"/>
          <w:sz w:val="24"/>
        </w:rPr>
      </w:pPr>
      <w:r w:rsidRPr="007761F2">
        <w:rPr>
          <w:rFonts w:ascii="Times New Roman" w:hAnsi="Times New Roman"/>
          <w:color w:val="auto"/>
          <w:sz w:val="24"/>
        </w:rPr>
        <w:t>Z této judikatury vyplývá, že:</w:t>
      </w:r>
    </w:p>
    <w:p w14:paraId="7B411DDF" w14:textId="77777777" w:rsidR="007761F2" w:rsidRPr="007761F2" w:rsidRDefault="007761F2" w:rsidP="007761F2">
      <w:pPr>
        <w:rPr>
          <w:rFonts w:ascii="Times New Roman" w:hAnsi="Times New Roman"/>
          <w:color w:val="auto"/>
          <w:sz w:val="24"/>
        </w:rPr>
      </w:pPr>
      <w:r w:rsidRPr="007761F2">
        <w:rPr>
          <w:rFonts w:ascii="Times New Roman" w:hAnsi="Times New Roman"/>
          <w:color w:val="auto"/>
          <w:sz w:val="24"/>
        </w:rPr>
        <w:t>1.</w:t>
      </w:r>
      <w:r w:rsidRPr="007761F2">
        <w:rPr>
          <w:rFonts w:ascii="Times New Roman" w:hAnsi="Times New Roman"/>
          <w:color w:val="auto"/>
          <w:sz w:val="24"/>
        </w:rPr>
        <w:tab/>
        <w:t>Z ústavního principu dělby moci (čl. 2 odst. 1 Ústavy), jakož i z ústavního vymezení zákonodárné moci (čl. 15 odst. 1 Ústavy), plyne pro zákonodárce široký prostor pro rozhodování o předmětu, míře a rozsahu daní, poplatků a peněžitých sankcí. Zákonodárce přitom nese za důsledky tohoto rozhodování politickou odpovědnost.</w:t>
      </w:r>
    </w:p>
    <w:p w14:paraId="0C23EB73" w14:textId="77777777" w:rsidR="007761F2" w:rsidRPr="007761F2" w:rsidRDefault="007761F2" w:rsidP="007761F2">
      <w:pPr>
        <w:rPr>
          <w:rFonts w:ascii="Times New Roman" w:hAnsi="Times New Roman"/>
          <w:color w:val="auto"/>
          <w:sz w:val="24"/>
        </w:rPr>
      </w:pPr>
      <w:r w:rsidRPr="007761F2">
        <w:rPr>
          <w:rFonts w:ascii="Times New Roman" w:hAnsi="Times New Roman"/>
          <w:color w:val="auto"/>
          <w:sz w:val="24"/>
        </w:rPr>
        <w:t>2.</w:t>
      </w:r>
      <w:r w:rsidRPr="007761F2">
        <w:rPr>
          <w:rFonts w:ascii="Times New Roman" w:hAnsi="Times New Roman"/>
          <w:color w:val="auto"/>
          <w:sz w:val="24"/>
        </w:rPr>
        <w:tab/>
        <w:t>Jakkoli je daň, poplatek, příp. peněžitá sankce veřejnoprávním povinným peněžitým plněním státu, a tedy zásahem do majetkového substrátu, a tudíž i vlastnického práva povinného subjektu, bez naplnění dalších podmínek nepředstavuje dotčení v ústavním pořádkem chráněné vlastnické pozici (čl. 11 Listiny, čl. 1 Dodatkového protokolu č. 1 k Úmluvě o ochraně lidských práv a základních svobod).</w:t>
      </w:r>
    </w:p>
    <w:p w14:paraId="590C62EF" w14:textId="305C83A1" w:rsidR="007761F2" w:rsidRPr="007761F2" w:rsidRDefault="007761F2" w:rsidP="007761F2">
      <w:pPr>
        <w:rPr>
          <w:rFonts w:ascii="Times New Roman" w:hAnsi="Times New Roman"/>
          <w:color w:val="auto"/>
          <w:sz w:val="24"/>
        </w:rPr>
      </w:pPr>
      <w:r w:rsidRPr="007761F2">
        <w:rPr>
          <w:rFonts w:ascii="Times New Roman" w:hAnsi="Times New Roman"/>
          <w:color w:val="auto"/>
          <w:sz w:val="24"/>
        </w:rPr>
        <w:lastRenderedPageBreak/>
        <w:t>3.</w:t>
      </w:r>
      <w:r w:rsidRPr="007761F2">
        <w:rPr>
          <w:rFonts w:ascii="Times New Roman" w:hAnsi="Times New Roman"/>
          <w:color w:val="auto"/>
          <w:sz w:val="24"/>
        </w:rPr>
        <w:tab/>
        <w:t>Ústavní přezku</w:t>
      </w:r>
      <w:r w:rsidR="00296CF2">
        <w:rPr>
          <w:rFonts w:ascii="Times New Roman" w:hAnsi="Times New Roman"/>
          <w:color w:val="auto"/>
          <w:sz w:val="24"/>
        </w:rPr>
        <w:t xml:space="preserve"> </w:t>
      </w:r>
      <w:r w:rsidRPr="007761F2">
        <w:rPr>
          <w:rFonts w:ascii="Times New Roman" w:hAnsi="Times New Roman"/>
          <w:color w:val="auto"/>
          <w:sz w:val="24"/>
        </w:rPr>
        <w:t>m daní, poplatků a peněžitých sankcí zahrnuje posouzení z pohledu dodržení kautel plynoucích z ústavního principu rovnosti, a to jak neakcesorické (čl. 1 Listiny), tj. plynoucí z požadavku vyloučení svévole při odlišování subjektů a práv, tak i akcesorické v rozsahu vymezeném v čl. 3 odst. 1 Listiny. K principu rovnosti Ústavní soud ve své konstantní judikatuře uvádí, že se nejedná o kategorii absolutní, nýbrž relativní (srov. Pl. ÚS 22/92).</w:t>
      </w:r>
    </w:p>
    <w:p w14:paraId="4B3C4197" w14:textId="77777777" w:rsidR="007761F2" w:rsidRPr="007761F2" w:rsidRDefault="007761F2" w:rsidP="007761F2">
      <w:pPr>
        <w:rPr>
          <w:rFonts w:ascii="Times New Roman" w:hAnsi="Times New Roman"/>
          <w:color w:val="auto"/>
          <w:sz w:val="24"/>
        </w:rPr>
      </w:pPr>
      <w:r w:rsidRPr="007761F2">
        <w:rPr>
          <w:rFonts w:ascii="Times New Roman" w:hAnsi="Times New Roman"/>
          <w:color w:val="auto"/>
          <w:sz w:val="24"/>
        </w:rPr>
        <w:t>4.</w:t>
      </w:r>
      <w:r w:rsidRPr="007761F2">
        <w:rPr>
          <w:rFonts w:ascii="Times New Roman" w:hAnsi="Times New Roman"/>
          <w:color w:val="auto"/>
          <w:sz w:val="24"/>
        </w:rPr>
        <w:tab/>
        <w:t>Je-li předmětem posouzení ústavnost akcesorické nerovnosti vzhledem k vyloučení majetkové diskriminace, případně toliko posouzení skutečnosti nepředstavuje-li daň, poplatek nebo jiná peněžitá sankce případný zásah do práva vlastnického (čl. 11 Listiny), je takový přezkum omezen na případy, v nichž hranice veřejnoprávního povinného peněžitého plnění jednotlivce státu, vůči majetkovému substrátu jednotlivce, nabývá škrtícího (rdousícího) působení. Jinými slovy ke škrtícímu (rdousícímu) působení dochází, má-li posuzovaná daň, poplatek nebo peněžitá sankce ve svých důsledcích konfiskační dopady ve vztahu k majetkové podstatě jednotlivce.</w:t>
      </w:r>
    </w:p>
    <w:p w14:paraId="61AD24BB" w14:textId="77777777" w:rsidR="007761F2" w:rsidRPr="007761F2" w:rsidRDefault="007761F2" w:rsidP="007761F2">
      <w:pPr>
        <w:rPr>
          <w:rFonts w:ascii="Times New Roman" w:hAnsi="Times New Roman"/>
          <w:color w:val="auto"/>
          <w:sz w:val="24"/>
        </w:rPr>
      </w:pPr>
      <w:r w:rsidRPr="007761F2">
        <w:rPr>
          <w:rFonts w:ascii="Times New Roman" w:hAnsi="Times New Roman"/>
          <w:color w:val="auto"/>
          <w:sz w:val="24"/>
        </w:rPr>
        <w:t xml:space="preserve">Nad rámec výše uvedeného Ústavní soud zejména v novější judikatuře v určitých případech v daňové oblasti provádí test proporcionality (např. při zásahu do práva na ochranu soukromí), nebo test racionality (např. při zásahu do práva na podnikání). </w:t>
      </w:r>
    </w:p>
    <w:p w14:paraId="488C8209" w14:textId="53773952" w:rsidR="00D34624" w:rsidRPr="00542301" w:rsidRDefault="007761F2" w:rsidP="00542301">
      <w:pPr>
        <w:rPr>
          <w:rFonts w:ascii="Times New Roman" w:hAnsi="Times New Roman"/>
          <w:color w:val="auto"/>
        </w:rPr>
      </w:pPr>
      <w:r w:rsidRPr="00542301">
        <w:rPr>
          <w:rFonts w:ascii="Times New Roman" w:hAnsi="Times New Roman"/>
          <w:color w:val="auto"/>
          <w:sz w:val="24"/>
        </w:rPr>
        <w:t>Navrhovaná právní úprava je z výše uvedených hledisek plně v souladu s ústavním pořádkem České republiky, a to i s judikaturou Ústavního soudu, vztahující se k této problematice.</w:t>
      </w:r>
    </w:p>
    <w:p w14:paraId="60D8A991" w14:textId="77777777" w:rsidR="00D52290" w:rsidRPr="002352D9" w:rsidRDefault="00D52290" w:rsidP="00D52290">
      <w:pPr>
        <w:pStyle w:val="Odstavecseseznamem"/>
        <w:numPr>
          <w:ilvl w:val="0"/>
          <w:numId w:val="2"/>
        </w:numPr>
        <w:rPr>
          <w:rFonts w:ascii="Times New Roman" w:hAnsi="Times New Roman"/>
          <w:b/>
          <w:sz w:val="26"/>
          <w:szCs w:val="26"/>
        </w:rPr>
      </w:pPr>
      <w:r w:rsidRPr="002352D9">
        <w:rPr>
          <w:rFonts w:ascii="Times New Roman" w:hAnsi="Times New Roman"/>
          <w:b/>
          <w:sz w:val="26"/>
          <w:szCs w:val="26"/>
        </w:rPr>
        <w:t>Zhodnocení slučitelnosti navrhované právní úpravy s právem Evropské unie, judikaturou soudních orgánů Evropské unie nebo obecnými právními zásadami práva Evropské unie a s legislativními záměry a návrhy předpisů EU</w:t>
      </w:r>
    </w:p>
    <w:p w14:paraId="12110ECA" w14:textId="77777777" w:rsidR="00081042" w:rsidRDefault="002352D9" w:rsidP="002352D9">
      <w:pPr>
        <w:pStyle w:val="7"/>
      </w:pPr>
      <w:r>
        <w:t>Předkládaný návrh je v souladu s čl. 34 a násl. Smlouvy o fungování Evropské unie (dále jen „SFEU“), neboť podle čl. 36 SFEU může být volný pohyb zboží omezen z důvodů, jako je ochrana veřejného zdraví, veřejné bezpečnosti nebo prevence kriminality, za předpokladu, že tato omezení nejsou zjevně diskriminační, jsou přiměřená (tedy nezbytná k dosažení legitimního cíle) a jsou prováděna způsobem, který neporušuje zásadu proporcionality.</w:t>
      </w:r>
    </w:p>
    <w:p w14:paraId="73171891" w14:textId="42B57386" w:rsidR="002352D9" w:rsidRDefault="00D949E5" w:rsidP="002352D9">
      <w:pPr>
        <w:pStyle w:val="7"/>
      </w:pPr>
      <w:r w:rsidRPr="00D949E5">
        <w:t>Nově navrhovaná opatření, spočívající v úpravě zneškodňování psychomodulačních látek, zákazu působení více subjektů na téže provozovně, rozšíření hygienických podmínek i na distribuci a uvádění psychomodulačních látek na trh, zákazu získávat psychomodulační látky od neoprávněných subjektů a dodávat je neoprávněným subjektům, jakož i ve zpřesnění pravidel pro kontrolu zařazených psychoaktivních látek, představují přiměřený zásah do volného pohybu zboží na vnitřním trhu Evropské unie. Právní úprava psychomodulačních látek a zařazených psychoaktivních látek, zavedená zákonem č. 321/2024 Sb. s účinností od počátku roku 2025, byla nastavena tak, aby zasahovala do volného pohybu zboží co nejméně</w:t>
      </w:r>
      <w:r w:rsidR="007609CF">
        <w:t>.</w:t>
      </w:r>
      <w:r w:rsidRPr="00D949E5">
        <w:t xml:space="preserve"> </w:t>
      </w:r>
      <w:r w:rsidR="00F55BCA">
        <w:t>A</w:t>
      </w:r>
      <w:r w:rsidRPr="00D949E5">
        <w:t>plikační praxe však ukázala, že v některých ohledech neposkytuje dostatečnou ochranu veřejného zdraví, zejména ve vztahu k mladistvým. Navrhovan</w:t>
      </w:r>
      <w:r w:rsidR="00631B85">
        <w:t>á</w:t>
      </w:r>
      <w:r w:rsidRPr="00D949E5">
        <w:t xml:space="preserve"> zpřísnění proto reaguj</w:t>
      </w:r>
      <w:r w:rsidR="00631B85">
        <w:t>í</w:t>
      </w:r>
      <w:r w:rsidRPr="00D949E5">
        <w:t xml:space="preserve"> na zjištěné nedostatky dosavadní </w:t>
      </w:r>
      <w:r w:rsidR="00096C80">
        <w:t xml:space="preserve">právní </w:t>
      </w:r>
      <w:r w:rsidRPr="00D949E5">
        <w:t>úpravy a sleduj</w:t>
      </w:r>
      <w:r w:rsidR="00096C80">
        <w:t>í</w:t>
      </w:r>
      <w:r w:rsidRPr="00D949E5">
        <w:t xml:space="preserve"> legitimní cíl ochrany veřejného zdraví způsobem souladným s právem Evropské unie.</w:t>
      </w:r>
      <w:r w:rsidR="00F55BCA">
        <w:t xml:space="preserve"> Legitimního cíle tedy ochrany veřejného zdraví v tomto případě nelze dosáhnout mírnějším opatřením, například samoregulací, jak ukázalo období od začátku roku 2025 až do současnosti.</w:t>
      </w:r>
      <w:r w:rsidR="006E4BF1">
        <w:t xml:space="preserve"> </w:t>
      </w:r>
      <w:r w:rsidR="00130415">
        <w:t>Pokud by k navrhovaným změnám nedošlo vedlo by to</w:t>
      </w:r>
      <w:r w:rsidR="002352D9">
        <w:t xml:space="preserve"> ve svém důsledku k negativním společenským dopadům. Ochrana veřejného zdraví je uznána jako legitimní důvod podle čl. 36 SFEU k omezení volného trhu, v případě, že je zajištěno, že opatření nejsou diskriminační vůči výrobkům z jiných členských států EU a že splňují zásadu proporcionality.</w:t>
      </w:r>
    </w:p>
    <w:p w14:paraId="37FE0B7C" w14:textId="1FDEE5D1" w:rsidR="00D52290" w:rsidRDefault="00326777" w:rsidP="007761F2">
      <w:pPr>
        <w:pStyle w:val="9"/>
      </w:pPr>
      <w:r>
        <w:lastRenderedPageBreak/>
        <w:t xml:space="preserve">Nově navrhovaná úprava </w:t>
      </w:r>
      <w:r w:rsidR="002352D9">
        <w:t>je tedy v souladu s čl. 34 SFEU, protože t</w:t>
      </w:r>
      <w:r w:rsidR="00BC3E88">
        <w:t>a</w:t>
      </w:r>
      <w:r w:rsidR="002352D9">
        <w:t>to opatření sleduj</w:t>
      </w:r>
      <w:r w:rsidR="005B7BB8">
        <w:t>í</w:t>
      </w:r>
      <w:r w:rsidR="002352D9">
        <w:t xml:space="preserve"> legitimní cíl ochrany veřejného zdraví, nevyvoláv</w:t>
      </w:r>
      <w:r w:rsidR="005B7BB8">
        <w:t>ají</w:t>
      </w:r>
      <w:r w:rsidR="002352D9">
        <w:t xml:space="preserve"> neoprávněnou diskriminaci, a j</w:t>
      </w:r>
      <w:r w:rsidR="006E38EF">
        <w:t>sou</w:t>
      </w:r>
      <w:r w:rsidR="002352D9">
        <w:t xml:space="preserve"> přiměřené vzhledem k rizikům, které </w:t>
      </w:r>
      <w:r w:rsidR="000B1B80">
        <w:t xml:space="preserve">psychomodulační </w:t>
      </w:r>
      <w:r w:rsidR="002352D9">
        <w:t>látky představují</w:t>
      </w:r>
      <w:r w:rsidR="000B1B80">
        <w:t xml:space="preserve">, pokud </w:t>
      </w:r>
      <w:r w:rsidR="007C1C97">
        <w:t>s nimi není nakládáno v souladu s</w:t>
      </w:r>
      <w:r w:rsidR="00FE4890">
        <w:t> právními předpisy</w:t>
      </w:r>
      <w:r w:rsidR="002352D9">
        <w:t xml:space="preserve">. Zařazení těchto </w:t>
      </w:r>
      <w:r w:rsidR="009E371E">
        <w:t xml:space="preserve">nových opatřeních </w:t>
      </w:r>
      <w:r w:rsidR="002352D9">
        <w:t>tudíž nevede k neodůvodněnému zásahu do volného pohybu zboží.</w:t>
      </w:r>
    </w:p>
    <w:p w14:paraId="3F42874E" w14:textId="77777777" w:rsidR="007761F2" w:rsidRPr="00043320" w:rsidRDefault="007761F2" w:rsidP="007761F2">
      <w:pPr>
        <w:pStyle w:val="9"/>
        <w:rPr>
          <w:bCs/>
        </w:rPr>
      </w:pPr>
      <w:r w:rsidRPr="00043320">
        <w:rPr>
          <w:bCs/>
        </w:rPr>
        <w:t>Navržená úprava není v rozporu s Úmluvou o ochraně osob se zřetelem na automatizované zpracování osobních dat (vyhlášené pod č. 115/2001 Sb. m. s.), nařízením Evropského parlamentu a Rady (EU) 2016/679 ze dne 27. dubna 2016 o ochraně fyzických osob v souvislosti se zpracováním osobních údajů a o volném pohybu těchto údajů a o zrušení směrnice 95/46/ES (obecné nařízení o ochraně osobních údajů), zákonem č. 110/2019 Sb., o zpracování osobních údajů, ani s úpravou ochrany soukromí v zákoně č. 89/2012 Sb., občanský zákoník.</w:t>
      </w:r>
    </w:p>
    <w:p w14:paraId="764D8271" w14:textId="77777777" w:rsidR="007761F2" w:rsidRPr="00043320" w:rsidRDefault="007761F2" w:rsidP="007761F2">
      <w:pPr>
        <w:pStyle w:val="9"/>
        <w:rPr>
          <w:bCs/>
        </w:rPr>
      </w:pPr>
      <w:r w:rsidRPr="00043320">
        <w:rPr>
          <w:bCs/>
        </w:rPr>
        <w:t>Spotřební daně</w:t>
      </w:r>
    </w:p>
    <w:p w14:paraId="1692115B" w14:textId="77777777" w:rsidR="007761F2" w:rsidRPr="00043320" w:rsidRDefault="007761F2" w:rsidP="007761F2">
      <w:pPr>
        <w:pStyle w:val="9"/>
        <w:rPr>
          <w:bCs/>
        </w:rPr>
      </w:pPr>
      <w:r w:rsidRPr="00043320">
        <w:rPr>
          <w:bCs/>
        </w:rPr>
        <w:t>Navrhovaná právní úprava v oblasti zavedení spotřební daně z kratomu je v souladu právem EU. Členské státy mohou na národní úrovni přijímat spotřební daně na jiné výrobky než harmonizované, pokud výběr těchto daní nevede k formalitám při přechodu hranice v obchodu mezi členskými státy (čl. 1 odst. 3 směrnice Rady (EU) 2020/262). Tato podmínka je z hlediska podmínek nastavení zdanění kratomu irelevantní.</w:t>
      </w:r>
    </w:p>
    <w:p w14:paraId="7CB07D89" w14:textId="77777777" w:rsidR="007761F2" w:rsidRPr="00043320" w:rsidRDefault="007761F2" w:rsidP="007761F2">
      <w:pPr>
        <w:pStyle w:val="9"/>
        <w:rPr>
          <w:bCs/>
        </w:rPr>
      </w:pPr>
      <w:r w:rsidRPr="00043320">
        <w:rPr>
          <w:bCs/>
        </w:rPr>
        <w:t>Daň z přidané hodnoty</w:t>
      </w:r>
    </w:p>
    <w:p w14:paraId="19CCFACA" w14:textId="77777777" w:rsidR="007761F2" w:rsidRPr="00043320" w:rsidRDefault="007761F2" w:rsidP="007761F2">
      <w:pPr>
        <w:pStyle w:val="9"/>
        <w:rPr>
          <w:bCs/>
        </w:rPr>
      </w:pPr>
      <w:r w:rsidRPr="00043320">
        <w:rPr>
          <w:bCs/>
        </w:rPr>
        <w:t>Navrhovaná právní úprava v oblasti daně z přidané hodnoty je plně slučitelná s právem Evropské unie a ustanovení navrhované právní úpravy nezakládají rozpor s primárním právem Evropské unie ve světle ustálené judikatury Soudního dvora Evropské unie.</w:t>
      </w:r>
    </w:p>
    <w:p w14:paraId="67BDE156" w14:textId="77777777" w:rsidR="007761F2" w:rsidRPr="00043320" w:rsidRDefault="007761F2" w:rsidP="007761F2">
      <w:pPr>
        <w:pStyle w:val="9"/>
        <w:rPr>
          <w:bCs/>
        </w:rPr>
      </w:pPr>
      <w:r w:rsidRPr="00043320">
        <w:rPr>
          <w:bCs/>
        </w:rPr>
        <w:t>Navrhovaná právní úprava se v oblasti daně z přidané hodnoty dotýká směrnice Rady 2006/112/ES ze dne 28. listopadu 2006 o společném systému daně z přidané hodnoty.</w:t>
      </w:r>
    </w:p>
    <w:p w14:paraId="62B6A055" w14:textId="7A7A84CB" w:rsidR="007761F2" w:rsidRDefault="007761F2" w:rsidP="007761F2">
      <w:pPr>
        <w:pStyle w:val="9"/>
        <w:rPr>
          <w:bCs/>
        </w:rPr>
      </w:pPr>
      <w:r w:rsidRPr="00043320">
        <w:rPr>
          <w:bCs/>
        </w:rPr>
        <w:t>S poukazem na sekundární právo Evropské unie lze konstatovat, že také v tomto ohledu předkládaná právní úprava respektuje závazky, které pro Českou republiku v této oblasti z členství v Evropské unii vyplývají.</w:t>
      </w:r>
    </w:p>
    <w:p w14:paraId="3F263438" w14:textId="77777777" w:rsidR="007761F2" w:rsidRPr="00043320" w:rsidRDefault="007761F2" w:rsidP="00164B6D">
      <w:pPr>
        <w:pStyle w:val="9"/>
        <w:rPr>
          <w:bCs/>
        </w:rPr>
      </w:pPr>
    </w:p>
    <w:p w14:paraId="1D07415E" w14:textId="04EDF5DE" w:rsidR="00D52290" w:rsidRPr="002352D9" w:rsidRDefault="00D52290" w:rsidP="00D52290">
      <w:pPr>
        <w:pStyle w:val="Odstavecseseznamem"/>
        <w:numPr>
          <w:ilvl w:val="0"/>
          <w:numId w:val="2"/>
        </w:numPr>
        <w:rPr>
          <w:rFonts w:ascii="Times New Roman" w:hAnsi="Times New Roman"/>
          <w:b/>
          <w:sz w:val="26"/>
          <w:szCs w:val="26"/>
        </w:rPr>
      </w:pPr>
      <w:r w:rsidRPr="002352D9">
        <w:rPr>
          <w:rFonts w:ascii="Times New Roman" w:hAnsi="Times New Roman"/>
          <w:b/>
          <w:sz w:val="26"/>
          <w:szCs w:val="26"/>
        </w:rPr>
        <w:t>Zhodnocení slučitelnosti navrhované právní úpravy s mezinárodními smlouvami, jimiž je ČR vázána</w:t>
      </w:r>
    </w:p>
    <w:p w14:paraId="61E53467" w14:textId="77777777" w:rsidR="007761F2" w:rsidRPr="007761F2" w:rsidRDefault="007761F2" w:rsidP="007761F2">
      <w:pPr>
        <w:rPr>
          <w:rFonts w:ascii="Times New Roman" w:hAnsi="Times New Roman"/>
          <w:sz w:val="24"/>
        </w:rPr>
      </w:pPr>
      <w:r w:rsidRPr="007761F2">
        <w:rPr>
          <w:rFonts w:ascii="Times New Roman" w:hAnsi="Times New Roman"/>
          <w:sz w:val="24"/>
        </w:rPr>
        <w:t>Vyhlášené mezinárodní smlouvy, k jejichž ratifikaci dal Parlament souhlas a jimiž je Česká republika vázána (tzv. prezidentské mezinárodní smlouvy), mají z hlediska hierarchie právních předpisů aplikační přednost před zákony a právními předpisy nižší právní síly. Vztah tzv. prezidentských mezinárodních smluv vůči vnitrostátním právním předpisům je vymezen v čl. 10 Ústavy, kde je princip aplikační přednosti těchto mezinárodních smluv výslovně stanoven. Stanoví-li tedy tzv. prezidentská mezinárodní smlouva něco jiného než zákon, použije se tato mezinárodní smlouva. Článek 10 Ústavy tak zaručuje, že při případném nesouladu vnitrostátního práva s tzv. prezidentskou mezinárodní smlouvou musí být respektována tzv. prezidentská mezinárodní smlouva. Mezinárodní smlouvy upravující daně přitom mají vždy povahu tzv. prezidentských mezinárodních smluv (čl. 49 písm. e) Ústavy ve spojení s čl. 11 odst. 5 Listiny). Ústavní soud navíc v nálezu publikovaném pod č. 403/2002 Sb. rozhodl, že si tehdy platné mezinárodní smlouvy o lidských právech a základních svobodách zachovávají hierarchickou přednost před zákonem.</w:t>
      </w:r>
    </w:p>
    <w:p w14:paraId="3118356D" w14:textId="77777777" w:rsidR="007761F2" w:rsidRPr="007761F2" w:rsidRDefault="007761F2" w:rsidP="007761F2">
      <w:pPr>
        <w:rPr>
          <w:rFonts w:ascii="Times New Roman" w:hAnsi="Times New Roman"/>
          <w:sz w:val="24"/>
        </w:rPr>
      </w:pPr>
      <w:r w:rsidRPr="007761F2">
        <w:rPr>
          <w:rFonts w:ascii="Times New Roman" w:hAnsi="Times New Roman"/>
          <w:sz w:val="24"/>
        </w:rPr>
        <w:t>Úmluva o ochraně lidských práv a základních svobod</w:t>
      </w:r>
    </w:p>
    <w:p w14:paraId="08C6608E" w14:textId="77777777" w:rsidR="007761F2" w:rsidRPr="007761F2" w:rsidRDefault="007761F2" w:rsidP="007761F2">
      <w:pPr>
        <w:rPr>
          <w:rFonts w:ascii="Times New Roman" w:hAnsi="Times New Roman"/>
          <w:sz w:val="24"/>
        </w:rPr>
      </w:pPr>
      <w:r w:rsidRPr="007761F2">
        <w:rPr>
          <w:rFonts w:ascii="Times New Roman" w:hAnsi="Times New Roman"/>
          <w:sz w:val="24"/>
        </w:rPr>
        <w:lastRenderedPageBreak/>
        <w:t xml:space="preserve">Pokud jde o aplikaci Úmluvy v oblasti daní, poplatků a jiných obdobných peněžitých plnění plynoucích do veřejných rozpočtů, je třeba zajistit soulad právních předpisů s touto úmluvou hned v několika oblastech. </w:t>
      </w:r>
    </w:p>
    <w:p w14:paraId="3D72E5C7" w14:textId="77777777" w:rsidR="007761F2" w:rsidRPr="007761F2" w:rsidRDefault="007761F2" w:rsidP="007761F2">
      <w:pPr>
        <w:rPr>
          <w:rFonts w:ascii="Times New Roman" w:hAnsi="Times New Roman"/>
          <w:sz w:val="24"/>
        </w:rPr>
      </w:pPr>
      <w:r w:rsidRPr="007761F2">
        <w:rPr>
          <w:rFonts w:ascii="Times New Roman" w:hAnsi="Times New Roman"/>
          <w:sz w:val="24"/>
        </w:rPr>
        <w:t>Právo na spravedlivý proces</w:t>
      </w:r>
    </w:p>
    <w:p w14:paraId="7BE5D3FD" w14:textId="77777777" w:rsidR="007761F2" w:rsidRPr="007761F2" w:rsidRDefault="007761F2" w:rsidP="007761F2">
      <w:pPr>
        <w:rPr>
          <w:rFonts w:ascii="Times New Roman" w:hAnsi="Times New Roman"/>
          <w:sz w:val="24"/>
        </w:rPr>
      </w:pPr>
      <w:r w:rsidRPr="007761F2">
        <w:rPr>
          <w:rFonts w:ascii="Times New Roman" w:hAnsi="Times New Roman"/>
          <w:sz w:val="24"/>
        </w:rPr>
        <w:t>Pokud jde o zajištění práva na spravedlivý proces, které je zaručeno ustanovením čl. 6 odst. 1 Úmluvy, lze poukázat na rozsudek Evropského soudu pro lidská práva ve věci Ferrazzini proti Itálii ze dne 12. července 2001, stížnost č. 44759/98. Podle tohoto rozhodnutí daňové záležitosti dosud tvoří součást tvrdého jádra výsad veřejné moci, přičemž veřejný charakter vztahu mezi daňovým poplatníkem a daňovým úřadem nadále převládá. Ustanovení čl. 6 odst. 1 Úmluvy se tak podle názoru Evropského soudu pro lidská práva na samotné daňové řízení v rozsahu, v němž se týká zjištění a stanovení daně, nevztahuje, neboť se nejedná o řízení o občanských právech a závazcích.</w:t>
      </w:r>
    </w:p>
    <w:p w14:paraId="3B0282CD" w14:textId="77777777" w:rsidR="007761F2" w:rsidRPr="007761F2" w:rsidRDefault="007761F2" w:rsidP="007761F2">
      <w:pPr>
        <w:rPr>
          <w:rFonts w:ascii="Times New Roman" w:hAnsi="Times New Roman"/>
          <w:sz w:val="24"/>
        </w:rPr>
      </w:pPr>
      <w:r w:rsidRPr="007761F2">
        <w:rPr>
          <w:rFonts w:ascii="Times New Roman" w:hAnsi="Times New Roman"/>
          <w:sz w:val="24"/>
        </w:rPr>
        <w:t>Jelikož však za nedodržení daňových povinností hrozí daňovému subjektu sankce, na hmotněprávní i procesní aspekty s ní související se použijí ustanovení Úmluvy, která se vztahují na trestní obvinění. Je proto třeba při posuzování souladu navrhované právní úpravy v oblasti daňových předpisů s Úmluvou přihlédnout i k trestním aspektům článku 6, ale i k článku 7 Úmluvy nebo k článku 2 a 4 Protokolu č. 7 k Úmluvě. Tento přístup byl potvrzen i Evropským soudem pro lidská práva např. v rozsudku ve věci Jussila proti Finsku ze dne 23. listopadu 2006, stížnost č. 73053/01. Článek 6 odst. 1 Úmluvy sice hovoří o trestním obvinění, nikoliv o řízení o uložení sankce za nesplnění povinnosti, jde však o autonomní pojem práva Úmluvy, který může mít (a také má) jiný obsah než obdobný pojem vnitrostátního práva. Slučitelnost s tímto, ale i dalšími ustanoveními Úmluvy, zejména s požadavkem na uložení trestu (v tomto případě sankce) jen na základě zákona nebo na právo nebýt souzen nebo potrestán (sankciován) dvakrát v téže věci, je přitom zajištěna možností subjektu bránit se takovému jednání jako nesprávnému postupu orgánu státní správy obdobně, jak je popsáno ve smyslu ochrany proti svévoli dle článku 1 Protokolu č. 1 Úmluvy. Jedná se tedy jak o využití řádných i mimořádných opravných prostředků, tak o možnost domoci se soudní ochrany ve správním soudnictví v případě, že dojde k vyčerpání všech opravných prostředků podle daňového řádu. Subjekt se tedy může obrátit na soud s žalobou proti rozhodnutí správního orgánu podle § 65 a násl. soudního řádu správního. Takové soudní řízení přitom v zásadě respektuje základní principy uvedené v článku 6 Úmluvy.</w:t>
      </w:r>
    </w:p>
    <w:p w14:paraId="6A60CFE8" w14:textId="77777777" w:rsidR="007761F2" w:rsidRPr="007761F2" w:rsidRDefault="007761F2" w:rsidP="007761F2">
      <w:pPr>
        <w:rPr>
          <w:rFonts w:ascii="Times New Roman" w:hAnsi="Times New Roman"/>
          <w:sz w:val="24"/>
        </w:rPr>
      </w:pPr>
      <w:r w:rsidRPr="007761F2">
        <w:rPr>
          <w:rFonts w:ascii="Times New Roman" w:hAnsi="Times New Roman"/>
          <w:sz w:val="24"/>
        </w:rPr>
        <w:t>Přestože tedy na daňové řízení v rozsahu, v němž se týká zjištění a stanovení daně, není možno aplikovat ustanovení čl. 6 odst. 1 Úmluvy, v řízení o sankci za nesplnění daňové povinnosti naopak musí být všechny aspekty práva na spravedlivý proces zachovány.</w:t>
      </w:r>
    </w:p>
    <w:p w14:paraId="1F14E487" w14:textId="77777777" w:rsidR="007761F2" w:rsidRPr="007761F2" w:rsidRDefault="007761F2" w:rsidP="007761F2">
      <w:pPr>
        <w:rPr>
          <w:rFonts w:ascii="Times New Roman" w:hAnsi="Times New Roman"/>
          <w:sz w:val="24"/>
        </w:rPr>
      </w:pPr>
      <w:r w:rsidRPr="007761F2">
        <w:rPr>
          <w:rFonts w:ascii="Times New Roman" w:hAnsi="Times New Roman"/>
          <w:sz w:val="24"/>
        </w:rPr>
        <w:t xml:space="preserve">Navrhovaná právní úprava nijak neomezuje možnost domoci se soudní ochrany, která proto zůstává i v tomto případě zajištěna. Lze tedy </w:t>
      </w:r>
      <w:proofErr w:type="gramStart"/>
      <w:r w:rsidRPr="007761F2">
        <w:rPr>
          <w:rFonts w:ascii="Times New Roman" w:hAnsi="Times New Roman"/>
          <w:sz w:val="24"/>
        </w:rPr>
        <w:t>říci</w:t>
      </w:r>
      <w:proofErr w:type="gramEnd"/>
      <w:r w:rsidRPr="007761F2">
        <w:rPr>
          <w:rFonts w:ascii="Times New Roman" w:hAnsi="Times New Roman"/>
          <w:sz w:val="24"/>
        </w:rPr>
        <w:t>, že navrhovaná právní úprava je v souladu s požadavkem Úmluvy na zajištění práva na spravedlivý proces.</w:t>
      </w:r>
    </w:p>
    <w:p w14:paraId="7F8FE26F" w14:textId="77777777" w:rsidR="007761F2" w:rsidRPr="007761F2" w:rsidRDefault="007761F2" w:rsidP="007761F2">
      <w:pPr>
        <w:rPr>
          <w:rFonts w:ascii="Times New Roman" w:hAnsi="Times New Roman"/>
          <w:sz w:val="24"/>
        </w:rPr>
      </w:pPr>
      <w:r w:rsidRPr="007761F2">
        <w:rPr>
          <w:rFonts w:ascii="Times New Roman" w:hAnsi="Times New Roman"/>
          <w:sz w:val="24"/>
        </w:rPr>
        <w:t>Ochrana majetku</w:t>
      </w:r>
    </w:p>
    <w:p w14:paraId="4DEEC2E5" w14:textId="77777777" w:rsidR="007761F2" w:rsidRPr="007761F2" w:rsidRDefault="007761F2" w:rsidP="007761F2">
      <w:pPr>
        <w:rPr>
          <w:rFonts w:ascii="Times New Roman" w:hAnsi="Times New Roman"/>
          <w:sz w:val="24"/>
        </w:rPr>
      </w:pPr>
      <w:r w:rsidRPr="007761F2">
        <w:rPr>
          <w:rFonts w:ascii="Times New Roman" w:hAnsi="Times New Roman"/>
          <w:sz w:val="24"/>
        </w:rPr>
        <w:t xml:space="preserve">Z výše uvedeného rozhodnutí ve věci Ferrazzini proti Itálii dále vyplývá, že článek 1 Protokolu č. 1, týkající se ochrany majetku, vyhrazuje státům právo přijímat zákony, které považují za nezbytné, aby upravily užívání majetku v souladu s obecným zájmem a zajistily placení daní. Státům je tedy umožněno přijmout zákony, kterými ukládají povinnost platit daně, poplatky a </w:t>
      </w:r>
      <w:r w:rsidRPr="007761F2">
        <w:rPr>
          <w:rFonts w:ascii="Times New Roman" w:hAnsi="Times New Roman"/>
          <w:sz w:val="24"/>
        </w:rPr>
        <w:lastRenderedPageBreak/>
        <w:t>jiná obdobná peněžitá plnění, avšak s určitým omezením vyplývajícím z požadavku na respektování samotné podstaty vlastnického práva, do kterého je uložením daně, poplatku nebo jiného obdobného peněžitého plnění zasahováno. Takový zásah do vlastnického práva proto musí odpovídat požadavkům zákonnosti, legitimity a proporcionality.</w:t>
      </w:r>
    </w:p>
    <w:p w14:paraId="5BB7ADB9" w14:textId="77777777" w:rsidR="007761F2" w:rsidRPr="007761F2" w:rsidRDefault="007761F2" w:rsidP="007761F2">
      <w:pPr>
        <w:rPr>
          <w:rFonts w:ascii="Times New Roman" w:hAnsi="Times New Roman"/>
          <w:sz w:val="24"/>
        </w:rPr>
      </w:pPr>
      <w:r w:rsidRPr="007761F2">
        <w:rPr>
          <w:rFonts w:ascii="Times New Roman" w:hAnsi="Times New Roman"/>
          <w:sz w:val="24"/>
        </w:rPr>
        <w:t>Požadavek zákonnosti je naplněn tehdy, pokud je zásah umožněn právním předpisem, který je v souladu s ústavním pořádkem, je dostupný, předvídatelný a obsahuje záruky proti svévoli.</w:t>
      </w:r>
    </w:p>
    <w:p w14:paraId="30906694" w14:textId="77777777" w:rsidR="007761F2" w:rsidRPr="007761F2" w:rsidRDefault="007761F2" w:rsidP="007761F2">
      <w:pPr>
        <w:rPr>
          <w:rFonts w:ascii="Times New Roman" w:hAnsi="Times New Roman"/>
          <w:sz w:val="24"/>
        </w:rPr>
      </w:pPr>
      <w:r w:rsidRPr="007761F2">
        <w:rPr>
          <w:rFonts w:ascii="Times New Roman" w:hAnsi="Times New Roman"/>
          <w:sz w:val="24"/>
        </w:rPr>
        <w:t>•</w:t>
      </w:r>
      <w:r w:rsidRPr="007761F2">
        <w:rPr>
          <w:rFonts w:ascii="Times New Roman" w:hAnsi="Times New Roman"/>
          <w:sz w:val="24"/>
        </w:rPr>
        <w:tab/>
        <w:t>Posouzení ústavnosti navrhované právní úpravy je provedeno výše v bodu 3. Z hlediska Úmluvy přitom hraje roli jen zjevná neústavnost, případně neústavnost potvrzená příslušným orgánem (Ústavním soudem), jehož rozhodnutí nejsou právním předpisem respektována (viz rozsudek Evropského soudu pro lidská práva ve věci R &amp; L, s. r. o., a ostatní proti České republice ze dne 3. července 2014, stížnost č. 37926/05, 25784/09, 36002/09, 44410/09 a 65546/09).</w:t>
      </w:r>
    </w:p>
    <w:p w14:paraId="2EBC0379" w14:textId="77777777" w:rsidR="007761F2" w:rsidRPr="007761F2" w:rsidRDefault="007761F2" w:rsidP="007761F2">
      <w:pPr>
        <w:rPr>
          <w:rFonts w:ascii="Times New Roman" w:hAnsi="Times New Roman"/>
          <w:sz w:val="24"/>
        </w:rPr>
      </w:pPr>
      <w:r w:rsidRPr="007761F2">
        <w:rPr>
          <w:rFonts w:ascii="Times New Roman" w:hAnsi="Times New Roman"/>
          <w:sz w:val="24"/>
        </w:rPr>
        <w:t>•</w:t>
      </w:r>
      <w:r w:rsidRPr="007761F2">
        <w:rPr>
          <w:rFonts w:ascii="Times New Roman" w:hAnsi="Times New Roman"/>
          <w:sz w:val="24"/>
        </w:rPr>
        <w:tab/>
        <w:t>Dostupnost právních předpisů je zajištěna vyhlášením ve Sbírce zákonů. Vzhledem ke skutečnosti, že povinnosti subjektům lze ukládat pouze na základě zákona, což je zaručeno i na ústavní úrovni čl. 4 odst. 1 Listiny, lze konstatovat, že všechny základní povinnosti subjektů jsou upraveny na zákonné úrovni, a požadavek dostupnosti je tudíž naplněn.</w:t>
      </w:r>
    </w:p>
    <w:p w14:paraId="7DDE0C46" w14:textId="77777777" w:rsidR="007761F2" w:rsidRPr="007761F2" w:rsidRDefault="007761F2" w:rsidP="007761F2">
      <w:pPr>
        <w:rPr>
          <w:rFonts w:ascii="Times New Roman" w:hAnsi="Times New Roman"/>
          <w:sz w:val="24"/>
        </w:rPr>
      </w:pPr>
      <w:r w:rsidRPr="007761F2">
        <w:rPr>
          <w:rFonts w:ascii="Times New Roman" w:hAnsi="Times New Roman"/>
          <w:sz w:val="24"/>
        </w:rPr>
        <w:t>•</w:t>
      </w:r>
      <w:r w:rsidRPr="007761F2">
        <w:rPr>
          <w:rFonts w:ascii="Times New Roman" w:hAnsi="Times New Roman"/>
          <w:sz w:val="24"/>
        </w:rPr>
        <w:tab/>
        <w:t>Otázka předvídatelnosti tuzemských daňových předpisů (v širokém slova smyslu) byla v minulosti opakovaně řešena Evropským soudem pro lidská práva (např. rozsudky ve věci AGRO-B, spol. s r. o., proti České republice ze dne 1. února 2011, stížnost č. 740/05 nebo CBC-Union, s. r. o., proti České republice ze dne 20. září 2005, stížnost č. 68741/01), kde byla jejich předvídatelnost potvrzena. Předvídatelnost daňového předpisu souvisí s tím, nakolik je povinnost v právním textu jednoznačně formulována. Navrhovaná úprava formuluje požadavky na jednotlivé daňové subjekty jednoznačně, a tedy i požadavek předvídatelnosti je naplněn.</w:t>
      </w:r>
    </w:p>
    <w:p w14:paraId="4A89D908" w14:textId="77777777" w:rsidR="007761F2" w:rsidRPr="007761F2" w:rsidRDefault="007761F2" w:rsidP="007761F2">
      <w:pPr>
        <w:rPr>
          <w:rFonts w:ascii="Times New Roman" w:hAnsi="Times New Roman"/>
          <w:sz w:val="24"/>
        </w:rPr>
      </w:pPr>
      <w:r w:rsidRPr="007761F2">
        <w:rPr>
          <w:rFonts w:ascii="Times New Roman" w:hAnsi="Times New Roman"/>
          <w:sz w:val="24"/>
        </w:rPr>
        <w:t>•</w:t>
      </w:r>
      <w:r w:rsidRPr="007761F2">
        <w:rPr>
          <w:rFonts w:ascii="Times New Roman" w:hAnsi="Times New Roman"/>
          <w:sz w:val="24"/>
        </w:rPr>
        <w:tab/>
        <w:t>Záruku proti svévoli a účinnou obranu proti nesprávnému postupu orgánů celní správy představují primárně řádné opravné prostředky podle daňového řádu. Povinností správce daně je v souladu s ustanovením § 102 odst. 1 písm. f) daňového řádu uvést ve svém rozhodnutí poučení o tom, zda je možné proti danému rozhodnutí podat odvolání, v jaké lhůtě je tak možno učinit, u kterého správce daně se odvolání podává a zároveň upozornit na případné vyloučení odkladného účinku. Pokud by toto poučení bylo nesprávné, neúplné nebo by zcela chybělo, je to spojeno s důsledky pro bono daného subjektu (srov. § 110 odst. 1 daňového řádu). Vedle řádných opravných prostředků lze využít i mimořádných opravných prostředků dle daňového řádu, upravených v § 117 a násl. Kromě toho připouští daňový řád i jiné prostředky ochrany, kterými je třeba rozumět: námitku (srov. § 159 daňového řádu), stížnost (srov. § 261 daňového řádu) a podnět na nečinnost (srov. § 38 daňového řádu). Teprve tehdy, dojde-li k vyčerpání všech opravných prostředků podle daňového řádu, může se subjekt obrátit na soud s žalobou proti rozhodnutí správního orgánu. Riziko svévole je tak díky existenci opravných prostředků, ale i díky možnosti obrátit se na soud eliminováno v nejvyšší možné míře. Lze tedy konstatovat, že navrhovaná právní úprava nemění možnost subjektů využít opravných prostředků, a tím je zajištěna slučitelnost návrhu úpravy s tímto požadavkem Úmluvy.</w:t>
      </w:r>
    </w:p>
    <w:p w14:paraId="2557EEA3" w14:textId="77777777" w:rsidR="007761F2" w:rsidRPr="007761F2" w:rsidRDefault="007761F2" w:rsidP="007761F2">
      <w:pPr>
        <w:rPr>
          <w:rFonts w:ascii="Times New Roman" w:hAnsi="Times New Roman"/>
          <w:sz w:val="24"/>
        </w:rPr>
      </w:pPr>
      <w:r w:rsidRPr="007761F2">
        <w:rPr>
          <w:rFonts w:ascii="Times New Roman" w:hAnsi="Times New Roman"/>
          <w:sz w:val="24"/>
        </w:rPr>
        <w:t xml:space="preserve">Požadavek legitimity znamená, že je nezbytné zajistit, aby zásah, ke kterému má na základě právního předpisu dojít, sledoval legitimní cíle ve veřejném nebo obecném zájmu. Aby byl </w:t>
      </w:r>
      <w:r w:rsidRPr="007761F2">
        <w:rPr>
          <w:rFonts w:ascii="Times New Roman" w:hAnsi="Times New Roman"/>
          <w:sz w:val="24"/>
        </w:rPr>
        <w:lastRenderedPageBreak/>
        <w:t>požadavek legitimity naplněn, je třeba tyto cíle specifikovat. Legitimním cílem je přitom každý cíl, který zákonodárce za cíl prohlásí, neboť neexistuje žádný, ani příkladný výčet takových cílů, jež by zákonodárce omezoval. Cílem návrhu zákona je zejména zpřísnit podmínky pro legální nakládání s psychomodulačními látkami, tak aby byla snížena dostupnost zejména pro děti, mladistvé a nově také pro mladé dospělé.</w:t>
      </w:r>
    </w:p>
    <w:p w14:paraId="396A97D1" w14:textId="77777777" w:rsidR="007761F2" w:rsidRPr="007761F2" w:rsidRDefault="007761F2" w:rsidP="007761F2">
      <w:pPr>
        <w:rPr>
          <w:rFonts w:ascii="Times New Roman" w:hAnsi="Times New Roman"/>
          <w:sz w:val="24"/>
        </w:rPr>
      </w:pPr>
      <w:r w:rsidRPr="007761F2">
        <w:rPr>
          <w:rFonts w:ascii="Times New Roman" w:hAnsi="Times New Roman"/>
          <w:sz w:val="24"/>
        </w:rPr>
        <w:t>Proporcionalita (přiměřenost) jako poslední požadavek se na poli čl. 1 Protokolu č. 1 váže k tomu, že jednotlivec nesmí být nucen nést nadměrné individuální břemeno, typicky takové, které ohrožuje samotnou jeho existenci v rovině majetkových poměrů (hrozba ukončení podnikání či úpadku u právnické nebo fyzické osoby), včetně zabezpečování obživy pro sebe a pro rodinu v případě fyzické osoby. Sazby daní, poplatků a jiných obdobných peněžitých plnění, stejně jako výše případných pokut, by proto neměly být likvidační (viz rozsudek Evropského soudu pro lidská práva ve věci Mikrotechna, s. r. o., proti České republice ze dne 28. května 2008, stížnost č. 23177/04 nebo rozsudek ve věci ORION-Břeclav, s. r. o., proti České republice ze dne 13. ledna 2004, stížnost č. 43783/98). To, zda navrhovaná právní úprava nepovede k tzv. škrtícímu (rdousícímu) efektu, je přitom třeba posuzovat i ve vztahu k ústavnímu pořádku (viz výše). S ohledem na charakter navrhovaných opatření nelze ve vztahu k tomuto návrhu zákona hovořit o rdousícím účinku.</w:t>
      </w:r>
    </w:p>
    <w:p w14:paraId="494EF408" w14:textId="77777777" w:rsidR="007761F2" w:rsidRPr="007761F2" w:rsidRDefault="007761F2" w:rsidP="007761F2">
      <w:pPr>
        <w:rPr>
          <w:rFonts w:ascii="Times New Roman" w:hAnsi="Times New Roman"/>
          <w:sz w:val="24"/>
        </w:rPr>
      </w:pPr>
      <w:r w:rsidRPr="007761F2">
        <w:rPr>
          <w:rFonts w:ascii="Times New Roman" w:hAnsi="Times New Roman"/>
          <w:sz w:val="24"/>
        </w:rPr>
        <w:t xml:space="preserve">Zákaz diskriminace vyjádřený v článku 14 Úmluvy směřuje proti takovému zacházení, kdy by s osobami, které jsou ve stejném nebo obdobném postavení, bylo zacházeno nerovně, nebo naopak, kdy by s osobami, které se nacházejí v odlišném postavení, bylo zacházeno stejně. Pokud by tento přístup neměl žádné opodstatnění, tedy pokud by nebyl opřen o žádný legitimní a objektivní důvod, byl by diskriminační. Návrh zákona nerozlišuje subjekty podle jejich pohlaví, rasy, barvy pleti, jazyka, víry, náboženství, politického a jiného smýšlení, národního nebo sociálního původu, příslušnosti k národnostní nebo etnické menšině, majetku, rodu nebo jiného postavení. Navrhovaná právní úprava je tak v souladu s požadavkem Úmluvy zakazujícím diskriminaci. Lze tak konstatovat, že návrh zákona nezavádí žádné opatření, na </w:t>
      </w:r>
      <w:proofErr w:type="gramStart"/>
      <w:r w:rsidRPr="007761F2">
        <w:rPr>
          <w:rFonts w:ascii="Times New Roman" w:hAnsi="Times New Roman"/>
          <w:sz w:val="24"/>
        </w:rPr>
        <w:t>základě</w:t>
      </w:r>
      <w:proofErr w:type="gramEnd"/>
      <w:r w:rsidRPr="007761F2">
        <w:rPr>
          <w:rFonts w:ascii="Times New Roman" w:hAnsi="Times New Roman"/>
          <w:sz w:val="24"/>
        </w:rPr>
        <w:t xml:space="preserve"> kterého by byl zákaz diskriminace porušen.</w:t>
      </w:r>
    </w:p>
    <w:p w14:paraId="74F4BF34" w14:textId="77777777" w:rsidR="007761F2" w:rsidRPr="007761F2" w:rsidRDefault="007761F2" w:rsidP="007761F2">
      <w:pPr>
        <w:rPr>
          <w:rFonts w:ascii="Times New Roman" w:hAnsi="Times New Roman"/>
          <w:sz w:val="24"/>
        </w:rPr>
      </w:pPr>
      <w:r w:rsidRPr="007761F2">
        <w:rPr>
          <w:rFonts w:ascii="Times New Roman" w:hAnsi="Times New Roman"/>
          <w:sz w:val="24"/>
        </w:rPr>
        <w:t>V rámci celkového zhodnocení navržené právní úpravy v kontextu Úmluvy o ochraně lidských práv a základních svobod lze konstatovat, že s ohledem na všechny výše uvedené skutečnosti je navrhovaná právní úprava plně slučitelná s touto Úmluvou.</w:t>
      </w:r>
    </w:p>
    <w:p w14:paraId="6C582819" w14:textId="77777777" w:rsidR="007761F2" w:rsidRPr="007761F2" w:rsidRDefault="007761F2" w:rsidP="007761F2">
      <w:pPr>
        <w:rPr>
          <w:rFonts w:ascii="Times New Roman" w:hAnsi="Times New Roman"/>
          <w:sz w:val="24"/>
        </w:rPr>
      </w:pPr>
      <w:r w:rsidRPr="007761F2">
        <w:rPr>
          <w:rFonts w:ascii="Times New Roman" w:hAnsi="Times New Roman"/>
          <w:sz w:val="24"/>
        </w:rPr>
        <w:t>Další dotčená ustanovení</w:t>
      </w:r>
    </w:p>
    <w:p w14:paraId="0D072AD1" w14:textId="77777777" w:rsidR="007761F2" w:rsidRPr="007761F2" w:rsidRDefault="007761F2" w:rsidP="007761F2">
      <w:pPr>
        <w:rPr>
          <w:rFonts w:ascii="Times New Roman" w:hAnsi="Times New Roman"/>
          <w:sz w:val="24"/>
        </w:rPr>
      </w:pPr>
      <w:r w:rsidRPr="007761F2">
        <w:rPr>
          <w:rFonts w:ascii="Times New Roman" w:hAnsi="Times New Roman"/>
          <w:sz w:val="24"/>
        </w:rPr>
        <w:t>S požadavkem záruky proti svévoli, uvedeném v předchozím bodě, úzce souvisí ustanovení článku 13 Úmluvy, které deklaruje právo na účinný vnitrostátní prostředek nápravy v případě porušení práva zaručeného Úmluvou. Ten je při správě daní, poplatků a jiných obdobných peněžitých plnění zajištěn možností využít řádné i mimořádné opravné prostředky, a kromě toho i další prostředky, jako jsou námitky, stížnost nebo podnět na nečinnost, popř. možností domáhat se soudní ochrany, a také právem domáhat se náhrady škody a nemajetkové újmy, která byla porušením základního práva chráněného Úmluvou způsobena. Z tohoto hlediska je tedy soulad navrhované úpravy s Úmluvou zajištěn.</w:t>
      </w:r>
    </w:p>
    <w:p w14:paraId="67023E68" w14:textId="77777777" w:rsidR="007761F2" w:rsidRPr="007761F2" w:rsidRDefault="007761F2" w:rsidP="007761F2">
      <w:pPr>
        <w:rPr>
          <w:rFonts w:ascii="Times New Roman" w:hAnsi="Times New Roman"/>
          <w:sz w:val="24"/>
        </w:rPr>
      </w:pPr>
      <w:r w:rsidRPr="007761F2">
        <w:rPr>
          <w:rFonts w:ascii="Times New Roman" w:hAnsi="Times New Roman"/>
          <w:sz w:val="24"/>
        </w:rPr>
        <w:t>Mezinárodní pakt o občanských a politických právech</w:t>
      </w:r>
    </w:p>
    <w:p w14:paraId="5C211B9C" w14:textId="77777777" w:rsidR="007761F2" w:rsidRPr="007761F2" w:rsidRDefault="007761F2" w:rsidP="007761F2">
      <w:pPr>
        <w:rPr>
          <w:rFonts w:ascii="Times New Roman" w:hAnsi="Times New Roman"/>
          <w:sz w:val="24"/>
        </w:rPr>
      </w:pPr>
      <w:r w:rsidRPr="007761F2">
        <w:rPr>
          <w:rFonts w:ascii="Times New Roman" w:hAnsi="Times New Roman"/>
          <w:sz w:val="24"/>
        </w:rPr>
        <w:lastRenderedPageBreak/>
        <w:t>Mezinárodní pakt o občanských a politických právech ze dne 19. prosince 1966, vyhlášený ve Sbírce zákonů pod č. 120/1976 Sb. (dále jen „Pakt“), zakotvuje</w:t>
      </w:r>
    </w:p>
    <w:p w14:paraId="7D2D04DD" w14:textId="77777777" w:rsidR="007761F2" w:rsidRPr="007761F2" w:rsidRDefault="007761F2" w:rsidP="007761F2">
      <w:pPr>
        <w:rPr>
          <w:rFonts w:ascii="Times New Roman" w:hAnsi="Times New Roman"/>
          <w:sz w:val="24"/>
        </w:rPr>
      </w:pPr>
      <w:r w:rsidRPr="007761F2">
        <w:rPr>
          <w:rFonts w:ascii="Times New Roman" w:hAnsi="Times New Roman"/>
          <w:sz w:val="24"/>
        </w:rPr>
        <w:t>•</w:t>
      </w:r>
      <w:r w:rsidRPr="007761F2">
        <w:rPr>
          <w:rFonts w:ascii="Times New Roman" w:hAnsi="Times New Roman"/>
          <w:sz w:val="24"/>
        </w:rPr>
        <w:tab/>
        <w:t>v článku 2 odst. 3 právo domáhat se ochrany před případným zásahem do práv garantovaných Paktem,</w:t>
      </w:r>
    </w:p>
    <w:p w14:paraId="43208048" w14:textId="77777777" w:rsidR="007761F2" w:rsidRPr="007761F2" w:rsidRDefault="007761F2" w:rsidP="007761F2">
      <w:pPr>
        <w:rPr>
          <w:rFonts w:ascii="Times New Roman" w:hAnsi="Times New Roman"/>
          <w:sz w:val="24"/>
        </w:rPr>
      </w:pPr>
      <w:r w:rsidRPr="007761F2">
        <w:rPr>
          <w:rFonts w:ascii="Times New Roman" w:hAnsi="Times New Roman"/>
          <w:sz w:val="24"/>
        </w:rPr>
        <w:t>•</w:t>
      </w:r>
      <w:r w:rsidRPr="007761F2">
        <w:rPr>
          <w:rFonts w:ascii="Times New Roman" w:hAnsi="Times New Roman"/>
          <w:sz w:val="24"/>
        </w:rPr>
        <w:tab/>
        <w:t>v článku 3 zákaz diskriminace na základě pohlaví,</w:t>
      </w:r>
    </w:p>
    <w:p w14:paraId="50E61682" w14:textId="77777777" w:rsidR="007761F2" w:rsidRPr="007761F2" w:rsidRDefault="007761F2" w:rsidP="007761F2">
      <w:pPr>
        <w:rPr>
          <w:rFonts w:ascii="Times New Roman" w:hAnsi="Times New Roman"/>
          <w:sz w:val="24"/>
        </w:rPr>
      </w:pPr>
      <w:r w:rsidRPr="007761F2">
        <w:rPr>
          <w:rFonts w:ascii="Times New Roman" w:hAnsi="Times New Roman"/>
          <w:sz w:val="24"/>
        </w:rPr>
        <w:t>•</w:t>
      </w:r>
      <w:r w:rsidRPr="007761F2">
        <w:rPr>
          <w:rFonts w:ascii="Times New Roman" w:hAnsi="Times New Roman"/>
          <w:sz w:val="24"/>
        </w:rPr>
        <w:tab/>
        <w:t>v článku 14 a 15 právo na spravedlivý proces v trestních věcech,</w:t>
      </w:r>
    </w:p>
    <w:p w14:paraId="25FA5697" w14:textId="77777777" w:rsidR="007761F2" w:rsidRPr="007761F2" w:rsidRDefault="007761F2" w:rsidP="007761F2">
      <w:pPr>
        <w:rPr>
          <w:rFonts w:ascii="Times New Roman" w:hAnsi="Times New Roman"/>
          <w:sz w:val="24"/>
        </w:rPr>
      </w:pPr>
      <w:r w:rsidRPr="007761F2">
        <w:rPr>
          <w:rFonts w:ascii="Times New Roman" w:hAnsi="Times New Roman"/>
          <w:sz w:val="24"/>
        </w:rPr>
        <w:t>•</w:t>
      </w:r>
      <w:r w:rsidRPr="007761F2">
        <w:rPr>
          <w:rFonts w:ascii="Times New Roman" w:hAnsi="Times New Roman"/>
          <w:sz w:val="24"/>
        </w:rPr>
        <w:tab/>
        <w:t>v článku 17 zákaz svévolných zásahů do soukromého života a</w:t>
      </w:r>
    </w:p>
    <w:p w14:paraId="0FD89EC6" w14:textId="77777777" w:rsidR="007761F2" w:rsidRPr="007761F2" w:rsidRDefault="007761F2" w:rsidP="007761F2">
      <w:pPr>
        <w:rPr>
          <w:rFonts w:ascii="Times New Roman" w:hAnsi="Times New Roman"/>
          <w:sz w:val="24"/>
        </w:rPr>
      </w:pPr>
      <w:r w:rsidRPr="007761F2">
        <w:rPr>
          <w:rFonts w:ascii="Times New Roman" w:hAnsi="Times New Roman"/>
          <w:sz w:val="24"/>
        </w:rPr>
        <w:t>•</w:t>
      </w:r>
      <w:r w:rsidRPr="007761F2">
        <w:rPr>
          <w:rFonts w:ascii="Times New Roman" w:hAnsi="Times New Roman"/>
          <w:sz w:val="24"/>
        </w:rPr>
        <w:tab/>
        <w:t>v článku 26 zákaz diskriminace na základě dalších důvodů.</w:t>
      </w:r>
    </w:p>
    <w:p w14:paraId="044FC316" w14:textId="77777777" w:rsidR="007761F2" w:rsidRPr="007761F2" w:rsidRDefault="007761F2" w:rsidP="007761F2">
      <w:pPr>
        <w:rPr>
          <w:rFonts w:ascii="Times New Roman" w:hAnsi="Times New Roman"/>
          <w:sz w:val="24"/>
        </w:rPr>
      </w:pPr>
      <w:r w:rsidRPr="007761F2">
        <w:rPr>
          <w:rFonts w:ascii="Times New Roman" w:hAnsi="Times New Roman"/>
          <w:sz w:val="24"/>
        </w:rPr>
        <w:t>Tato práva mají zásadně stejný obsah jako obdobná práva zakotvená v Úmluvě, která byla posuzována výše. Výjimkou je zákaz diskriminace dle článku 26 Paktu. Zatímco zákaz diskriminace zakotvený v Úmluvě má povahu akcesorického práva (tedy se ho lze dovolat pouze spolu s porušením jiného práva), v případě Paktu má zákaz diskriminace povahu neakcesorickou, a tedy se jej lze dovolat přímo. Zhodnocení vztahu k zákazu diskriminace provedené v části 5.1. však nezáviselo na tom, zda má toto právo akcesorickou nebo neakcesorickou povahu. Na základě tohoto zhodnocení tedy lze dovodit, že navržená právní úprava je v souladu s článkem 26 Paktu.</w:t>
      </w:r>
    </w:p>
    <w:p w14:paraId="02FBDC77" w14:textId="77777777" w:rsidR="007761F2" w:rsidRPr="007761F2" w:rsidRDefault="007761F2" w:rsidP="007761F2">
      <w:pPr>
        <w:rPr>
          <w:rFonts w:ascii="Times New Roman" w:hAnsi="Times New Roman"/>
          <w:sz w:val="24"/>
        </w:rPr>
      </w:pPr>
      <w:r w:rsidRPr="007761F2">
        <w:rPr>
          <w:rFonts w:ascii="Times New Roman" w:hAnsi="Times New Roman"/>
          <w:sz w:val="24"/>
        </w:rPr>
        <w:t>S odkazem na výše uvedenou argumentaci k Úmluvě tedy lze konstatovat, že navrhovaná právní úprava je plně slučitelná s Paktem.</w:t>
      </w:r>
    </w:p>
    <w:p w14:paraId="134580EC" w14:textId="77777777" w:rsidR="007761F2" w:rsidRPr="007761F2" w:rsidRDefault="007761F2" w:rsidP="007761F2">
      <w:pPr>
        <w:rPr>
          <w:rFonts w:ascii="Times New Roman" w:hAnsi="Times New Roman"/>
          <w:sz w:val="24"/>
        </w:rPr>
      </w:pPr>
      <w:r w:rsidRPr="007761F2">
        <w:rPr>
          <w:rFonts w:ascii="Times New Roman" w:hAnsi="Times New Roman"/>
          <w:sz w:val="24"/>
        </w:rPr>
        <w:t>Závěr</w:t>
      </w:r>
    </w:p>
    <w:p w14:paraId="199507D5" w14:textId="2866F21D" w:rsidR="5C5FDC46" w:rsidRPr="00542301" w:rsidRDefault="007761F2" w:rsidP="00542301">
      <w:pPr>
        <w:rPr>
          <w:rFonts w:ascii="Times New Roman" w:hAnsi="Times New Roman"/>
          <w:sz w:val="24"/>
        </w:rPr>
      </w:pPr>
      <w:r w:rsidRPr="00542301">
        <w:rPr>
          <w:rFonts w:ascii="Times New Roman" w:hAnsi="Times New Roman"/>
          <w:sz w:val="24"/>
        </w:rPr>
        <w:t>S ohledem na to, že návrh zákona respektuje výše uvedené požadavky, lze jej považovat za slučitelný s mezinárodními smlouvami, jimiž je Česká republika vázána, resp. s obecně uznávanými zásadami mezinárodního práva.</w:t>
      </w:r>
    </w:p>
    <w:p w14:paraId="7B41C29A" w14:textId="77777777" w:rsidR="00542301" w:rsidRDefault="00542301" w:rsidP="00542301">
      <w:pPr>
        <w:pStyle w:val="Odstavecseseznamem"/>
        <w:numPr>
          <w:ilvl w:val="0"/>
          <w:numId w:val="2"/>
        </w:numPr>
        <w:rPr>
          <w:rFonts w:ascii="Times New Roman" w:hAnsi="Times New Roman"/>
          <w:b/>
          <w:sz w:val="26"/>
          <w:szCs w:val="26"/>
        </w:rPr>
      </w:pPr>
      <w:r w:rsidRPr="00542301">
        <w:rPr>
          <w:rFonts w:ascii="Times New Roman" w:hAnsi="Times New Roman"/>
          <w:b/>
          <w:sz w:val="26"/>
          <w:szCs w:val="26"/>
        </w:rPr>
        <w:t>Předpokládaný hospodářský a finanční dopad navrhované právní úpravy na státní rozpočet, ostatní veřejné rozpočty, na podnikatelské prostředí České republiky, sociální dopady, včetně dopadů na rodiny a na specifické skupiny obyvatel</w:t>
      </w:r>
    </w:p>
    <w:p w14:paraId="294E43C3" w14:textId="77777777" w:rsidR="00542301" w:rsidRPr="00542301" w:rsidRDefault="00542301" w:rsidP="00542301">
      <w:pPr>
        <w:rPr>
          <w:rFonts w:ascii="Times New Roman" w:hAnsi="Times New Roman"/>
          <w:bCs/>
          <w:sz w:val="24"/>
        </w:rPr>
      </w:pPr>
      <w:r w:rsidRPr="00542301">
        <w:rPr>
          <w:rFonts w:ascii="Times New Roman" w:hAnsi="Times New Roman"/>
          <w:bCs/>
          <w:sz w:val="24"/>
        </w:rPr>
        <w:t>Navrhovaná změna předpokládá pozitivní dopad na státní rozpočet, vzhledem k navýšení správního poplatku u podání žádosti o vydání povolení k nakládání s psychomodulačními látkami a zejména v souvislosti s udržovacím správním poplatkem, který jsou subjekty povinny hradit do konce ledna na následující kalendářní rok.</w:t>
      </w:r>
    </w:p>
    <w:p w14:paraId="3A8A567F" w14:textId="77777777" w:rsidR="00542301" w:rsidRPr="00542301" w:rsidRDefault="00542301" w:rsidP="00542301">
      <w:pPr>
        <w:rPr>
          <w:rFonts w:ascii="Times New Roman" w:hAnsi="Times New Roman"/>
          <w:bCs/>
          <w:sz w:val="24"/>
        </w:rPr>
      </w:pPr>
      <w:r w:rsidRPr="00542301">
        <w:rPr>
          <w:rFonts w:ascii="Times New Roman" w:hAnsi="Times New Roman"/>
          <w:bCs/>
          <w:sz w:val="24"/>
        </w:rPr>
        <w:t>Spotřební daně</w:t>
      </w:r>
    </w:p>
    <w:p w14:paraId="76A89B7F" w14:textId="77777777" w:rsidR="00137DCF" w:rsidRPr="00137DCF" w:rsidRDefault="00137DCF" w:rsidP="00137DCF">
      <w:pPr>
        <w:rPr>
          <w:rFonts w:ascii="Times New Roman" w:hAnsi="Times New Roman"/>
          <w:bCs/>
          <w:sz w:val="24"/>
        </w:rPr>
      </w:pPr>
      <w:r w:rsidRPr="00137DCF">
        <w:rPr>
          <w:rFonts w:ascii="Times New Roman" w:hAnsi="Times New Roman"/>
          <w:bCs/>
          <w:sz w:val="24"/>
        </w:rPr>
        <w:t>Vhledem k tomu, že regulace kratomu v gesci Ministerstva zdravotnictví funguje v řádech jednotek měsíců, a současně jde o zcela nový přístup k legalizaci kratomu nejen v rámci EU, ale celosvětově, je velmi obtížné kvantifikovat a odhadovat budoucí vývoj trhu, chování spotřebitelů a tím i vyčíslit fiskální dopady zavedení této spotřební daně.</w:t>
      </w:r>
    </w:p>
    <w:p w14:paraId="779A7812" w14:textId="77777777" w:rsidR="00137DCF" w:rsidRDefault="00137DCF" w:rsidP="00137DCF">
      <w:pPr>
        <w:rPr>
          <w:rFonts w:ascii="Times New Roman" w:hAnsi="Times New Roman"/>
          <w:bCs/>
          <w:sz w:val="24"/>
        </w:rPr>
      </w:pPr>
      <w:r w:rsidRPr="00137DCF">
        <w:rPr>
          <w:rFonts w:ascii="Times New Roman" w:hAnsi="Times New Roman"/>
          <w:bCs/>
          <w:sz w:val="24"/>
        </w:rPr>
        <w:t>Na základě navržené struktury a sazeb spotřební daně jsou předpokládané roční akruální výnosy po plném náběhu opatření odhadovány na až 0,8 mld. Kč (výpočet je založen na datové základně roku 2025).</w:t>
      </w:r>
    </w:p>
    <w:p w14:paraId="138B0818" w14:textId="7D95D1B1" w:rsidR="00542301" w:rsidRPr="00542301" w:rsidRDefault="00542301" w:rsidP="00137DCF">
      <w:pPr>
        <w:rPr>
          <w:rFonts w:ascii="Times New Roman" w:hAnsi="Times New Roman"/>
          <w:bCs/>
          <w:sz w:val="24"/>
        </w:rPr>
      </w:pPr>
      <w:r w:rsidRPr="00542301">
        <w:rPr>
          <w:rFonts w:ascii="Times New Roman" w:hAnsi="Times New Roman"/>
          <w:bCs/>
          <w:sz w:val="24"/>
        </w:rPr>
        <w:lastRenderedPageBreak/>
        <w:t>Daň z přidané hodnoty</w:t>
      </w:r>
    </w:p>
    <w:p w14:paraId="403F7A5B" w14:textId="7FDFC09E" w:rsidR="00542301" w:rsidRPr="00542301" w:rsidRDefault="00137DCF" w:rsidP="00542301">
      <w:pPr>
        <w:rPr>
          <w:rFonts w:ascii="Times New Roman" w:hAnsi="Times New Roman"/>
          <w:bCs/>
          <w:sz w:val="24"/>
        </w:rPr>
      </w:pPr>
      <w:r w:rsidRPr="00137DCF">
        <w:rPr>
          <w:rFonts w:ascii="Times New Roman" w:hAnsi="Times New Roman"/>
          <w:bCs/>
          <w:sz w:val="24"/>
        </w:rPr>
        <w:t>Přeřazení kratomu ze snížené sazby DPH ve výši 12 % do základní sazby DPH ve výši 21 % bude mít při zohlednění zavedení spotřební daně pozitivní dopad na inkaso veřejných rozpočtů v odhadované výši až 0,4 mld. Kč ročně v akruální metodice.</w:t>
      </w:r>
    </w:p>
    <w:p w14:paraId="64B7A301" w14:textId="77777777" w:rsidR="00542301" w:rsidRDefault="00542301" w:rsidP="00542301">
      <w:pPr>
        <w:pStyle w:val="Odstavecseseznamem"/>
        <w:ind w:left="360"/>
        <w:rPr>
          <w:rFonts w:ascii="Times New Roman" w:hAnsi="Times New Roman"/>
          <w:b/>
          <w:sz w:val="26"/>
          <w:szCs w:val="26"/>
        </w:rPr>
      </w:pPr>
    </w:p>
    <w:p w14:paraId="391DB39B" w14:textId="7A9296FF" w:rsidR="00D34624" w:rsidRPr="00D34624" w:rsidRDefault="00D34624" w:rsidP="00D52290">
      <w:pPr>
        <w:pStyle w:val="Odstavecseseznamem"/>
        <w:numPr>
          <w:ilvl w:val="0"/>
          <w:numId w:val="2"/>
        </w:numPr>
        <w:rPr>
          <w:rFonts w:ascii="Times New Roman" w:hAnsi="Times New Roman"/>
          <w:b/>
          <w:sz w:val="26"/>
          <w:szCs w:val="26"/>
        </w:rPr>
      </w:pPr>
      <w:r w:rsidRPr="00D34624">
        <w:rPr>
          <w:rFonts w:ascii="Times New Roman" w:hAnsi="Times New Roman"/>
          <w:b/>
          <w:sz w:val="26"/>
          <w:szCs w:val="26"/>
        </w:rPr>
        <w:t>Zhodnocení, zda návrh právního předpisu neobsahuje ustanovení, které by bylo svou povahou technickým předpisem podle právního předpisu upravujícího technické požadavky na výrobky, a informace o splnění oznamovací povinnosti podle tohoto právního předpisu</w:t>
      </w:r>
    </w:p>
    <w:p w14:paraId="0BDE21BB" w14:textId="77777777" w:rsidR="00D34624" w:rsidRPr="00D34624" w:rsidRDefault="00D34624" w:rsidP="00D34624">
      <w:pPr>
        <w:pStyle w:val="Odstavecseseznamem"/>
        <w:rPr>
          <w:rFonts w:ascii="Times New Roman" w:hAnsi="Times New Roman"/>
          <w:b/>
          <w:sz w:val="24"/>
        </w:rPr>
      </w:pPr>
    </w:p>
    <w:p w14:paraId="23620DB5" w14:textId="53ACDB98" w:rsidR="00B12612" w:rsidRDefault="00B12612">
      <w:pPr>
        <w:rPr>
          <w:szCs w:val="22"/>
        </w:rPr>
      </w:pPr>
      <w:r w:rsidRPr="00B12612">
        <w:rPr>
          <w:rFonts w:ascii="Times New Roman" w:hAnsi="Times New Roman"/>
          <w:sz w:val="24"/>
        </w:rPr>
        <w:t xml:space="preserve">Navrhovaná právní úprava bude oznámena v souladu s čl. 6 odst. 7 směrnice Evropského parlamentu a Rady (EU) 2015/1535 ze dne 9. září 2015 o postupu při poskytování informací v oblasti technických předpisů a předpisů pro služby informační společnosti po schválení návrhu vládou. Důvod pro uplatnění urgentní procedury technické notifikace je dán naléhavou potřebou ochrany veřejného zdraví. Předkládaný návrh reaguje na poznatky z aplikační praxe a na konkrétní nedostatky dosavadní právní úpravy, které se již projevují na trhu s psychomodulačními látkami a které oslabují účinnost zákonného regulačního rámce. Návrh zejména zpřesňuje podmínky legálního nakládání s psychomodulačními látkami, posiluje kontrolovatelnost a vymahatelnost právní úpravy, omezuje prostor pro obcházení zákona a zavádí opatření směřující ke snížení dostupnosti těchto látek pro mladé osoby. Naléhavost postupu je dána tím, že bez včasného přijetí navrhovaných opatření by přetrvával stav, kdy právní úprava neposkytuje dostatečné nástroje k účinné ochraně zdraví spotřebitelů, zejména dětí, mladistvých a mladých dospělých, kteří představují skupinu zvlášť zranitelnou vůči negativním dopadům užívání psychomodulačních látek. To se týká zejména navrhovaného zvýšení věkové hranice na 21 let, zpřesnění pravidel pro specializované prodejny a </w:t>
      </w:r>
      <w:r w:rsidR="00297931">
        <w:rPr>
          <w:rFonts w:ascii="Times New Roman" w:hAnsi="Times New Roman"/>
          <w:sz w:val="24"/>
        </w:rPr>
        <w:t xml:space="preserve">zákaz prodeje přes </w:t>
      </w:r>
      <w:r w:rsidRPr="00B12612">
        <w:rPr>
          <w:rFonts w:ascii="Times New Roman" w:hAnsi="Times New Roman"/>
          <w:sz w:val="24"/>
        </w:rPr>
        <w:t>internet, rozšíření hygienických a kvalitativních požadavků v distribučním řetězci a posílení podmínek kontroly původu, označování a uvádění výrobků na trh. Potřeba zkrácené procedury je dále odůvodněna tím, že návrh sleduje bezprostřední zajištění funkčnosti nově zaváděného regulatorního a daňového režimu pro kratom, včetně vytvoření podmínek pro efektivní dohled nad pohybem výrobků, jejich zdaněním a uváděním do volného daňového oběhu. Odklad účinnosti těchto opatření nebo prodloužení notifikační procedury by znamenaly pokračování stavu, v němž by byly na trhu přítomny výrobky s negativními dopady na zdraví za nedostatečně přísných pravidel, a tím i prohlubování rizik pro veřejné zdraví a oslabení preventivního působení navrhované právní úpravy. Urgentní procedura technické notifikace je proto odůvodněna potřebou neprodleně přijmout opatření sledující ochranu veřejného zdraví, zajistit účinnou regulaci trhu s psychomodulačními látkami a zabránit dalším negativním společenským a zdravotním dopadům spojeným s jejich dostupností a užíváním.</w:t>
      </w:r>
    </w:p>
    <w:p w14:paraId="225DF0A6" w14:textId="596DAD8F" w:rsidR="00D34624" w:rsidRDefault="00D34624" w:rsidP="002352D9">
      <w:pPr>
        <w:pStyle w:val="6"/>
        <w:numPr>
          <w:ilvl w:val="0"/>
          <w:numId w:val="2"/>
        </w:numPr>
        <w:jc w:val="both"/>
      </w:pPr>
      <w:r>
        <w:t>Předpokládaný dopad návrhu právního předpisu na práva a povinnosti fyzických a právnických osob</w:t>
      </w:r>
    </w:p>
    <w:p w14:paraId="1A87384F" w14:textId="77777777" w:rsidR="00542301" w:rsidRPr="00542301" w:rsidRDefault="00D53BE8" w:rsidP="00542301">
      <w:pPr>
        <w:pStyle w:val="6"/>
        <w:ind w:left="0" w:firstLine="0"/>
        <w:jc w:val="both"/>
      </w:pPr>
      <w:r w:rsidRPr="00542301">
        <w:rPr>
          <w:b w:val="0"/>
          <w:bCs/>
          <w:sz w:val="24"/>
          <w:szCs w:val="24"/>
        </w:rPr>
        <w:t xml:space="preserve">Navrhovaná právní úprava má dopady pouze na fyzické a právnické osoby, které v současnosti podléhají regulaci v gesci Ministerstva zdravotnictví a vykonávají ekonomickou činnost v </w:t>
      </w:r>
      <w:r w:rsidRPr="00542301">
        <w:rPr>
          <w:b w:val="0"/>
          <w:bCs/>
          <w:sz w:val="24"/>
          <w:szCs w:val="24"/>
        </w:rPr>
        <w:lastRenderedPageBreak/>
        <w:t>souvislosti s uváděním kratomu na trh.  Po zavedení spotřební daně budou tyto osoby povinny plnit další povinnosti stanovené zákonem o spotřebních daních, a to v rozsahu uvedeném v následujícím bodě.</w:t>
      </w:r>
    </w:p>
    <w:p w14:paraId="745AA162" w14:textId="095EF26F" w:rsidR="00D34624" w:rsidRDefault="00D34624" w:rsidP="002352D9">
      <w:pPr>
        <w:pStyle w:val="6"/>
        <w:numPr>
          <w:ilvl w:val="0"/>
          <w:numId w:val="2"/>
        </w:numPr>
        <w:jc w:val="both"/>
      </w:pPr>
      <w:r>
        <w:t>Předpokládaný dopad návrhu právního předpisu na podnikatelské prostředí České republiky</w:t>
      </w:r>
    </w:p>
    <w:p w14:paraId="53EE17E6" w14:textId="2E89A334" w:rsidR="00D34624" w:rsidRDefault="4344DD7C" w:rsidP="00D34624">
      <w:pPr>
        <w:pStyle w:val="10"/>
      </w:pPr>
      <w:r>
        <w:t>Předmětný návrh bude mít dopad na podnikatele</w:t>
      </w:r>
      <w:r w:rsidR="696C2E73">
        <w:t xml:space="preserve"> v oblasti nakládání s psychomodulačními látkami</w:t>
      </w:r>
      <w:r>
        <w:t>, neboť zejména zavádí změnu věk</w:t>
      </w:r>
      <w:r w:rsidR="49E4367E">
        <w:t>ové hranice</w:t>
      </w:r>
      <w:r w:rsidR="561482C2">
        <w:t xml:space="preserve"> u osob, kterým je zakázáno prodávat psychomodulační látky</w:t>
      </w:r>
      <w:r w:rsidR="39DB51FB">
        <w:t>, což bude mít dopad zejména na označování provozoven a označování výrobků a uvádění informací na nich, což může způsobit vyšší výdaje</w:t>
      </w:r>
      <w:r w:rsidR="3D0D225D">
        <w:t xml:space="preserve">. Dále s ohledem na navýšení správních poplatků </w:t>
      </w:r>
      <w:r w:rsidR="78F3464C">
        <w:t xml:space="preserve">v souvislosti s podáním žádosti o vydání povolení k nakládání </w:t>
      </w:r>
      <w:r w:rsidR="12F9105C">
        <w:t>k činnosti spočívají v uvádění psychomodulačních látek na trh</w:t>
      </w:r>
      <w:r w:rsidR="3D0D225D">
        <w:t xml:space="preserve"> a zavedení daňových povinností, lze </w:t>
      </w:r>
      <w:r w:rsidR="59E08DD1">
        <w:t xml:space="preserve">také </w:t>
      </w:r>
      <w:r w:rsidR="3D0D225D">
        <w:t>očekávat navýš</w:t>
      </w:r>
      <w:r w:rsidR="46A42500">
        <w:t>ení nákladů na provozování podnikatelské činnosti.</w:t>
      </w:r>
    </w:p>
    <w:p w14:paraId="5CDBBF6B" w14:textId="0F205E70" w:rsidR="00D53BE8" w:rsidRDefault="00D53BE8" w:rsidP="00D53BE8">
      <w:pPr>
        <w:pStyle w:val="10"/>
      </w:pPr>
      <w:r>
        <w:t xml:space="preserve">Po zavedení spotřební daně budou muset dotčené podnikatelské subjekty přizpůsobit své výrobní i distribuční procesy novým požadavkům vyplývajícím ze </w:t>
      </w:r>
      <w:r w:rsidR="00137DCF" w:rsidRPr="00137DCF">
        <w:t>zákona o spotřebních daních</w:t>
      </w:r>
      <w:r>
        <w:t>, zejména nastavení pravidel pro výrobu výrobků v režimu podmíněného osvobození od daně (daňové sklady), vedení evidencí, plnění podmínek pro dopravu, poskytnutí zajištění daně a splnění podmínek povinného značení jednotkových balení výrobků nálepkou stanovenou prováděcím předpisem. Dále bude muset dojít k adaptaci informačních systémů a nastavení pravidel pro komunikaci se správcem daně.</w:t>
      </w:r>
    </w:p>
    <w:p w14:paraId="04BDFF99" w14:textId="000D4133" w:rsidR="00D53BE8" w:rsidRDefault="00D53BE8" w:rsidP="00D53BE8">
      <w:pPr>
        <w:pStyle w:val="10"/>
      </w:pPr>
      <w:r>
        <w:t>Je proto třeba počítat s tím, že subjektům bude muset být ponechán prostor pro přechod na nový režim nakládání s těmito výrobky. Z těchto důvodů je v tomto návrhu zákona nastaveno přechodné období pro uvádění a doprodej nezdaněných (případně i neznačených) výrobků do volného daňového oběhu.</w:t>
      </w:r>
      <w:r w:rsidR="00137DCF">
        <w:t xml:space="preserve"> </w:t>
      </w:r>
      <w:r w:rsidR="00137DCF" w:rsidRPr="00137DCF">
        <w:t>Cílem předkládaného návrhu je současně zajistit, aby na výrobky nabízené konečným spotřebitelům byla aplikována spotřební daň co nejdříve. Z tohoto důvodu se v rámci přechodných ustanovení navrhuje subjektům jednorázově a v omezeném časovém období umožnit dodatečné značení výrobků již uvedených na trh tabákovou nálepkou.</w:t>
      </w:r>
    </w:p>
    <w:p w14:paraId="2B309503" w14:textId="51B40627" w:rsidR="324A8D58" w:rsidRDefault="324A8D58" w:rsidP="44DDAEBE">
      <w:pPr>
        <w:pStyle w:val="10"/>
      </w:pPr>
      <w:r>
        <w:t>Dále se podnikatelů dotkne zákaz prodeje prostřednictvím prostředku na dálku, kdy</w:t>
      </w:r>
      <w:r w:rsidR="0DFAB3F2">
        <w:t xml:space="preserve"> </w:t>
      </w:r>
      <w:r>
        <w:t>b</w:t>
      </w:r>
      <w:r w:rsidR="6288F40C">
        <w:t>ude znemož</w:t>
      </w:r>
      <w:r w:rsidR="27028AE7">
        <w:t>n</w:t>
      </w:r>
      <w:r w:rsidR="22D9B7FD">
        <w:t>ěno</w:t>
      </w:r>
      <w:r w:rsidR="6288F40C">
        <w:t xml:space="preserve"> nabízet</w:t>
      </w:r>
      <w:r w:rsidR="3ACA4673">
        <w:t xml:space="preserve"> a prodávat psychomodulační látky prostřednictvím</w:t>
      </w:r>
      <w:r w:rsidR="722C3243">
        <w:t xml:space="preserve"> internetu, čemuž se budou muset přizpůsobit držitelé povolení k nakládání k </w:t>
      </w:r>
      <w:r w:rsidR="0303C535">
        <w:t>dané činnosti</w:t>
      </w:r>
      <w:r w:rsidR="1B413EE1">
        <w:t xml:space="preserve">. Kdy </w:t>
      </w:r>
      <w:r w:rsidR="0303C535">
        <w:t xml:space="preserve">budou muset zrušit internetové stránky, které jsou v povolení </w:t>
      </w:r>
      <w:r w:rsidR="66BBCB63">
        <w:t>uvedeny</w:t>
      </w:r>
      <w:r w:rsidR="104ECD99">
        <w:t xml:space="preserve">, </w:t>
      </w:r>
      <w:r w:rsidR="0512312D">
        <w:t xml:space="preserve">případně </w:t>
      </w:r>
      <w:r w:rsidR="104ECD99">
        <w:t xml:space="preserve">ukončit smlouvy </w:t>
      </w:r>
      <w:r w:rsidR="0F3282DD">
        <w:t>s dopravci přepravujícím</w:t>
      </w:r>
      <w:r w:rsidR="3AA61BAA">
        <w:t>i</w:t>
      </w:r>
      <w:r w:rsidR="0F3282DD">
        <w:t xml:space="preserve"> psychomodulační látky konečným uživatelům</w:t>
      </w:r>
      <w:r w:rsidR="31463952">
        <w:t>.</w:t>
      </w:r>
      <w:r w:rsidR="0303C535">
        <w:t xml:space="preserve">  </w:t>
      </w:r>
      <w:r w:rsidR="722C3243">
        <w:t xml:space="preserve"> </w:t>
      </w:r>
      <w:r w:rsidR="3ACA4673">
        <w:t xml:space="preserve"> </w:t>
      </w:r>
    </w:p>
    <w:p w14:paraId="7017B096" w14:textId="018131A0" w:rsidR="00D34624" w:rsidRDefault="00D34624" w:rsidP="002352D9">
      <w:pPr>
        <w:pStyle w:val="6"/>
        <w:numPr>
          <w:ilvl w:val="0"/>
          <w:numId w:val="2"/>
        </w:numPr>
        <w:jc w:val="both"/>
      </w:pPr>
      <w:r>
        <w:t>Předpokládaný sociální dopad návrhu právního předpisu, včetně dopadu na specifické skupiny obyvatel, především na osoby sociálně slabé, osoby se zdravotním postižením a národnostní menšiny</w:t>
      </w:r>
    </w:p>
    <w:p w14:paraId="1637018D" w14:textId="53F51DD6" w:rsidR="00D53BE8" w:rsidRDefault="2025370C" w:rsidP="44DDAEBE">
      <w:pPr>
        <w:pStyle w:val="6"/>
        <w:ind w:left="0" w:firstLine="0"/>
        <w:jc w:val="both"/>
        <w:rPr>
          <w:b w:val="0"/>
          <w:sz w:val="24"/>
          <w:szCs w:val="24"/>
        </w:rPr>
      </w:pPr>
      <w:r w:rsidRPr="33868164">
        <w:rPr>
          <w:b w:val="0"/>
          <w:sz w:val="24"/>
          <w:szCs w:val="24"/>
        </w:rPr>
        <w:t xml:space="preserve">U </w:t>
      </w:r>
      <w:r w:rsidR="57554977" w:rsidRPr="33868164">
        <w:rPr>
          <w:b w:val="0"/>
          <w:sz w:val="24"/>
          <w:szCs w:val="24"/>
        </w:rPr>
        <w:t>p</w:t>
      </w:r>
      <w:r w:rsidR="00D34624" w:rsidRPr="33868164">
        <w:rPr>
          <w:b w:val="0"/>
          <w:sz w:val="24"/>
          <w:szCs w:val="24"/>
        </w:rPr>
        <w:t>ředkládan</w:t>
      </w:r>
      <w:r w:rsidR="177F91A0" w:rsidRPr="33868164">
        <w:rPr>
          <w:b w:val="0"/>
          <w:sz w:val="24"/>
          <w:szCs w:val="24"/>
        </w:rPr>
        <w:t>ého</w:t>
      </w:r>
      <w:r w:rsidR="00D34624" w:rsidRPr="33868164">
        <w:rPr>
          <w:b w:val="0"/>
          <w:sz w:val="24"/>
          <w:szCs w:val="24"/>
        </w:rPr>
        <w:t xml:space="preserve"> návrh</w:t>
      </w:r>
      <w:r w:rsidR="1137D843" w:rsidRPr="33868164">
        <w:rPr>
          <w:b w:val="0"/>
          <w:sz w:val="24"/>
          <w:szCs w:val="24"/>
        </w:rPr>
        <w:t>u</w:t>
      </w:r>
      <w:r w:rsidR="00D34624" w:rsidRPr="33868164">
        <w:rPr>
          <w:b w:val="0"/>
          <w:sz w:val="24"/>
          <w:szCs w:val="24"/>
        </w:rPr>
        <w:t xml:space="preserve"> novelizace zákonů </w:t>
      </w:r>
      <w:r w:rsidR="361027B4" w:rsidRPr="33868164">
        <w:rPr>
          <w:b w:val="0"/>
          <w:sz w:val="24"/>
          <w:szCs w:val="24"/>
        </w:rPr>
        <w:t xml:space="preserve">lze očekávat pozitivní </w:t>
      </w:r>
      <w:r w:rsidR="1F9F09FA" w:rsidRPr="33868164">
        <w:rPr>
          <w:b w:val="0"/>
          <w:sz w:val="24"/>
          <w:szCs w:val="24"/>
        </w:rPr>
        <w:t xml:space="preserve">sociální </w:t>
      </w:r>
      <w:r w:rsidR="361027B4" w:rsidRPr="33868164">
        <w:rPr>
          <w:b w:val="0"/>
          <w:sz w:val="24"/>
          <w:szCs w:val="24"/>
        </w:rPr>
        <w:t>dopad</w:t>
      </w:r>
      <w:r w:rsidR="34B7606A" w:rsidRPr="33868164">
        <w:rPr>
          <w:b w:val="0"/>
          <w:sz w:val="24"/>
          <w:szCs w:val="24"/>
        </w:rPr>
        <w:t>, neboť s posunutím věkové hranice má být zajištěna vyšší ochrana osob věkově blízkým věku mladistvýc</w:t>
      </w:r>
      <w:r w:rsidR="601F4A1C" w:rsidRPr="33868164">
        <w:rPr>
          <w:b w:val="0"/>
          <w:sz w:val="24"/>
          <w:szCs w:val="24"/>
        </w:rPr>
        <w:t>h, čímž by měla být pozitivně ovlivněna příprava na budoucí povolání a začlen</w:t>
      </w:r>
      <w:r w:rsidR="4F4F32CA" w:rsidRPr="33868164">
        <w:rPr>
          <w:b w:val="0"/>
          <w:sz w:val="24"/>
          <w:szCs w:val="24"/>
        </w:rPr>
        <w:t>ění do společnosti.</w:t>
      </w:r>
      <w:r w:rsidR="00D34624" w:rsidRPr="33868164">
        <w:rPr>
          <w:b w:val="0"/>
          <w:sz w:val="24"/>
          <w:szCs w:val="24"/>
        </w:rPr>
        <w:t xml:space="preserve"> </w:t>
      </w:r>
      <w:r w:rsidR="0E09E650" w:rsidRPr="33868164">
        <w:rPr>
          <w:b w:val="0"/>
          <w:sz w:val="24"/>
          <w:szCs w:val="24"/>
        </w:rPr>
        <w:t xml:space="preserve">Dále </w:t>
      </w:r>
      <w:r w:rsidR="4B43811F" w:rsidRPr="33868164">
        <w:rPr>
          <w:b w:val="0"/>
          <w:sz w:val="24"/>
          <w:szCs w:val="24"/>
        </w:rPr>
        <w:t>se očekává</w:t>
      </w:r>
      <w:r w:rsidR="0E09E650" w:rsidRPr="33868164">
        <w:rPr>
          <w:b w:val="0"/>
          <w:sz w:val="24"/>
          <w:szCs w:val="24"/>
        </w:rPr>
        <w:t xml:space="preserve"> pozitivní zdravotní a sociální dopad </w:t>
      </w:r>
      <w:r w:rsidR="2DAA14AB" w:rsidRPr="33868164">
        <w:rPr>
          <w:b w:val="0"/>
          <w:sz w:val="24"/>
          <w:szCs w:val="24"/>
        </w:rPr>
        <w:t>v souvislosti se</w:t>
      </w:r>
      <w:r w:rsidR="0E09E650" w:rsidRPr="33868164">
        <w:rPr>
          <w:b w:val="0"/>
          <w:sz w:val="24"/>
          <w:szCs w:val="24"/>
        </w:rPr>
        <w:t xml:space="preserve"> skutečnost</w:t>
      </w:r>
      <w:r w:rsidR="2BC94E2C" w:rsidRPr="33868164">
        <w:rPr>
          <w:b w:val="0"/>
          <w:sz w:val="24"/>
          <w:szCs w:val="24"/>
        </w:rPr>
        <w:t>í</w:t>
      </w:r>
      <w:r w:rsidR="0E09E650" w:rsidRPr="33868164">
        <w:rPr>
          <w:b w:val="0"/>
          <w:sz w:val="24"/>
          <w:szCs w:val="24"/>
        </w:rPr>
        <w:t xml:space="preserve">, že </w:t>
      </w:r>
      <w:r w:rsidR="28478DB7" w:rsidRPr="33868164">
        <w:rPr>
          <w:b w:val="0"/>
          <w:sz w:val="24"/>
          <w:szCs w:val="24"/>
        </w:rPr>
        <w:t xml:space="preserve">bude omezena místní a časová dostupnost psychomodulačních látek, tzn. </w:t>
      </w:r>
      <w:r w:rsidR="363FC860" w:rsidRPr="33868164">
        <w:rPr>
          <w:b w:val="0"/>
          <w:sz w:val="24"/>
          <w:szCs w:val="24"/>
        </w:rPr>
        <w:t>ž</w:t>
      </w:r>
      <w:r w:rsidR="28478DB7" w:rsidRPr="33868164">
        <w:rPr>
          <w:b w:val="0"/>
          <w:sz w:val="24"/>
          <w:szCs w:val="24"/>
        </w:rPr>
        <w:t>e</w:t>
      </w:r>
      <w:r w:rsidR="00D34624" w:rsidRPr="33868164">
        <w:rPr>
          <w:b w:val="0"/>
          <w:sz w:val="24"/>
          <w:szCs w:val="24"/>
        </w:rPr>
        <w:t xml:space="preserve"> </w:t>
      </w:r>
      <w:r w:rsidR="7880769F" w:rsidRPr="33868164">
        <w:rPr>
          <w:b w:val="0"/>
          <w:sz w:val="24"/>
          <w:szCs w:val="24"/>
        </w:rPr>
        <w:t>látky</w:t>
      </w:r>
      <w:r w:rsidR="1CBA176D" w:rsidRPr="33868164">
        <w:rPr>
          <w:b w:val="0"/>
          <w:sz w:val="24"/>
          <w:szCs w:val="24"/>
        </w:rPr>
        <w:t xml:space="preserve"> </w:t>
      </w:r>
      <w:r w:rsidR="54073B47" w:rsidRPr="33868164">
        <w:rPr>
          <w:b w:val="0"/>
          <w:sz w:val="24"/>
          <w:szCs w:val="24"/>
        </w:rPr>
        <w:t>nebudou k dispozici kdykoliv a kdekoliv, a také v souvislosti</w:t>
      </w:r>
      <w:r w:rsidR="6AA94CF9" w:rsidRPr="33868164">
        <w:rPr>
          <w:b w:val="0"/>
          <w:sz w:val="24"/>
          <w:szCs w:val="24"/>
        </w:rPr>
        <w:t xml:space="preserve"> s tím, že nákup psychomodulační látky může být v kamenné prodejně konzultován s personálem prodejny</w:t>
      </w:r>
      <w:r w:rsidR="4104C46A" w:rsidRPr="33868164">
        <w:rPr>
          <w:b w:val="0"/>
          <w:sz w:val="24"/>
          <w:szCs w:val="24"/>
        </w:rPr>
        <w:t>, kdy taková možnost v případě prodeje na dálku možná není.</w:t>
      </w:r>
      <w:r w:rsidR="31FF959C" w:rsidRPr="33868164">
        <w:rPr>
          <w:b w:val="0"/>
          <w:sz w:val="24"/>
          <w:szCs w:val="24"/>
        </w:rPr>
        <w:t xml:space="preserve"> Dalším očekávaným pozitivním dopadem je skutečnost, že personál kamenné pr</w:t>
      </w:r>
      <w:r w:rsidR="5B19E634" w:rsidRPr="33868164">
        <w:rPr>
          <w:b w:val="0"/>
          <w:sz w:val="24"/>
          <w:szCs w:val="24"/>
        </w:rPr>
        <w:t>odejny může pos</w:t>
      </w:r>
      <w:r w:rsidR="17F4C15E" w:rsidRPr="33868164">
        <w:rPr>
          <w:b w:val="0"/>
          <w:sz w:val="24"/>
          <w:szCs w:val="24"/>
        </w:rPr>
        <w:t>oudit, zda fyzická osoba v době prodeje není zjevně pod vlivem alkoholu nebo jiných návy</w:t>
      </w:r>
      <w:r w:rsidR="5DB2841D" w:rsidRPr="33868164">
        <w:rPr>
          <w:b w:val="0"/>
          <w:sz w:val="24"/>
          <w:szCs w:val="24"/>
        </w:rPr>
        <w:t>kových látek a odmítnout takový prodej.</w:t>
      </w:r>
      <w:r w:rsidR="17F4C15E" w:rsidRPr="33868164">
        <w:rPr>
          <w:b w:val="0"/>
          <w:sz w:val="24"/>
          <w:szCs w:val="24"/>
        </w:rPr>
        <w:t xml:space="preserve"> </w:t>
      </w:r>
    </w:p>
    <w:p w14:paraId="709E307F" w14:textId="7E6B8680" w:rsidR="00D53BE8" w:rsidRPr="00D53BE8" w:rsidRDefault="00D53BE8" w:rsidP="00164B6D">
      <w:pPr>
        <w:pStyle w:val="6"/>
        <w:ind w:left="0" w:firstLine="0"/>
        <w:rPr>
          <w:b w:val="0"/>
          <w:bCs/>
          <w:sz w:val="24"/>
          <w:szCs w:val="24"/>
        </w:rPr>
      </w:pPr>
      <w:r w:rsidRPr="00D53BE8">
        <w:rPr>
          <w:b w:val="0"/>
          <w:bCs/>
          <w:sz w:val="24"/>
          <w:szCs w:val="24"/>
        </w:rPr>
        <w:lastRenderedPageBreak/>
        <w:t>V obecné rovině nemá navrhovaná právní úprava dopad</w:t>
      </w:r>
      <w:r>
        <w:rPr>
          <w:b w:val="0"/>
          <w:bCs/>
          <w:sz w:val="24"/>
          <w:szCs w:val="24"/>
        </w:rPr>
        <w:t>y</w:t>
      </w:r>
      <w:r w:rsidRPr="00D53BE8">
        <w:rPr>
          <w:b w:val="0"/>
          <w:bCs/>
          <w:sz w:val="24"/>
          <w:szCs w:val="24"/>
        </w:rPr>
        <w:t xml:space="preserve"> na specifické skupiny obyvatel </w:t>
      </w:r>
      <w:r>
        <w:rPr>
          <w:b w:val="0"/>
          <w:bCs/>
          <w:sz w:val="24"/>
          <w:szCs w:val="24"/>
        </w:rPr>
        <w:t xml:space="preserve">jako jsou </w:t>
      </w:r>
      <w:r w:rsidRPr="00D53BE8">
        <w:rPr>
          <w:b w:val="0"/>
          <w:bCs/>
          <w:sz w:val="24"/>
          <w:szCs w:val="24"/>
        </w:rPr>
        <w:t xml:space="preserve">např. osoby sociálně slabé, osoby se zdravotním postižením a národnostní menšiny. Žádná speciální úprava vztahující se k těmto oblastem se návrhem zákona neupravuje. </w:t>
      </w:r>
    </w:p>
    <w:p w14:paraId="05D187DC" w14:textId="7FB76BBF" w:rsidR="00D53BE8" w:rsidRDefault="00D53BE8" w:rsidP="00D53BE8">
      <w:pPr>
        <w:pStyle w:val="6"/>
        <w:ind w:left="0" w:firstLine="0"/>
        <w:jc w:val="both"/>
        <w:rPr>
          <w:b w:val="0"/>
          <w:bCs/>
          <w:sz w:val="24"/>
          <w:szCs w:val="24"/>
        </w:rPr>
      </w:pPr>
      <w:r w:rsidRPr="00D53BE8">
        <w:rPr>
          <w:b w:val="0"/>
          <w:bCs/>
          <w:sz w:val="24"/>
          <w:szCs w:val="24"/>
        </w:rPr>
        <w:t>Zavedení spotřební daně a přesun do základní sazby DPH se promítne do zvýšení cen výrobků pro konečné spotřebitele, což může vést ke snížení dostupnosti těchto výrobků pro výše uvedené specifické skupiny. Současně se jedná o výrobky zbytné a s negativními dopady na lidské zdraví, takže výsledný dopad na spotřebitele lze vyhodnotit jako pozitivní.</w:t>
      </w:r>
    </w:p>
    <w:p w14:paraId="0A73A335" w14:textId="5AD7539D" w:rsidR="00D34624" w:rsidRPr="00D53BE8" w:rsidRDefault="00D53BE8" w:rsidP="00D53BE8">
      <w:pPr>
        <w:pStyle w:val="6"/>
        <w:numPr>
          <w:ilvl w:val="0"/>
          <w:numId w:val="2"/>
        </w:numPr>
        <w:jc w:val="both"/>
      </w:pPr>
      <w:r>
        <w:t> </w:t>
      </w:r>
      <w:r w:rsidR="00D34624" w:rsidRPr="00D53BE8">
        <w:t>Předpokládaný dopad návrhu právního předpisu na rovnost mužů a žen, upravuje-li návrh právního předpisu postavení fyzických osob nebo se tohoto postavení dotýká</w:t>
      </w:r>
    </w:p>
    <w:p w14:paraId="0B91A0C5" w14:textId="77777777" w:rsidR="00542301" w:rsidRPr="00542301" w:rsidRDefault="00D53BE8" w:rsidP="00542301">
      <w:pPr>
        <w:pStyle w:val="6"/>
        <w:ind w:left="0" w:firstLine="0"/>
        <w:jc w:val="both"/>
        <w:rPr>
          <w:b w:val="0"/>
          <w:bCs/>
          <w:sz w:val="24"/>
          <w:szCs w:val="24"/>
        </w:rPr>
      </w:pPr>
      <w:r w:rsidRPr="00542301">
        <w:rPr>
          <w:b w:val="0"/>
          <w:bCs/>
          <w:sz w:val="24"/>
          <w:szCs w:val="24"/>
        </w:rPr>
        <w:t>Navrhovaná právní úprava nemá dopad ve vztahu k zákazu diskriminace ani ve vztahu k rovnosti mužů a žen.</w:t>
      </w:r>
    </w:p>
    <w:p w14:paraId="30E0A09A" w14:textId="5087FA14" w:rsidR="00D34624" w:rsidRDefault="00D34624" w:rsidP="002352D9">
      <w:pPr>
        <w:pStyle w:val="6"/>
        <w:numPr>
          <w:ilvl w:val="0"/>
          <w:numId w:val="2"/>
        </w:numPr>
        <w:jc w:val="both"/>
      </w:pPr>
      <w:r>
        <w:t>Předpokládaný dopad návrhu právního předpisu na životní prostředí</w:t>
      </w:r>
    </w:p>
    <w:p w14:paraId="347DFDAD" w14:textId="4692CEFE" w:rsidR="00D34624" w:rsidRDefault="00D34624" w:rsidP="00D34624">
      <w:pPr>
        <w:pStyle w:val="10"/>
      </w:pPr>
      <w:r>
        <w:t xml:space="preserve">Navrhovaná právní úprava </w:t>
      </w:r>
      <w:r w:rsidR="4FA586FE">
        <w:t>by měla zmírnit p</w:t>
      </w:r>
      <w:r w:rsidR="3D9D28C8">
        <w:t xml:space="preserve">řípadné </w:t>
      </w:r>
      <w:r w:rsidR="4FA586FE">
        <w:t>negativní dopady</w:t>
      </w:r>
      <w:r w:rsidR="57022273">
        <w:t xml:space="preserve"> </w:t>
      </w:r>
      <w:r w:rsidR="4FA586FE">
        <w:t>na životní prostředí,</w:t>
      </w:r>
      <w:r w:rsidR="29EDDBE5">
        <w:t xml:space="preserve"> které souvisí s koncentrací psychomodulačních látek u distributora na osoby oprávněné uvádět psychomodulační látky na trh</w:t>
      </w:r>
      <w:r w:rsidR="7EE413C9">
        <w:t>, neboť stanoví způsob zneškodňování psychomodulačních látek v souladu se zákonem o odpadech</w:t>
      </w:r>
      <w:r>
        <w:t>.</w:t>
      </w:r>
    </w:p>
    <w:p w14:paraId="6079A57F" w14:textId="23AD8202" w:rsidR="00D34624" w:rsidRDefault="00D34624" w:rsidP="002352D9">
      <w:pPr>
        <w:pStyle w:val="6"/>
        <w:numPr>
          <w:ilvl w:val="0"/>
          <w:numId w:val="2"/>
        </w:numPr>
        <w:jc w:val="both"/>
      </w:pPr>
      <w:r>
        <w:t>Předpokládaný dopad návrhu právního předpisu na ochranu práv dětí</w:t>
      </w:r>
    </w:p>
    <w:p w14:paraId="35CED633" w14:textId="77777777" w:rsidR="00D34624" w:rsidRDefault="00D34624" w:rsidP="00D34624">
      <w:pPr>
        <w:pStyle w:val="10"/>
      </w:pPr>
      <w:r>
        <w:t>Navrhovaná právní úprava nemá žádné negativní dopady na ochranu práv dětí.</w:t>
      </w:r>
    </w:p>
    <w:p w14:paraId="5AFC2CEE" w14:textId="78011EF4" w:rsidR="00D34624" w:rsidRDefault="00D34624" w:rsidP="002352D9">
      <w:pPr>
        <w:pStyle w:val="6"/>
        <w:numPr>
          <w:ilvl w:val="0"/>
          <w:numId w:val="2"/>
        </w:numPr>
        <w:jc w:val="both"/>
      </w:pPr>
      <w:r>
        <w:t>Předpokládaný dopad návrhu právního předpisu na bezpečnost nebo obranu státu</w:t>
      </w:r>
    </w:p>
    <w:p w14:paraId="17548E77" w14:textId="77777777" w:rsidR="00D34624" w:rsidRDefault="00D34624" w:rsidP="00D34624">
      <w:pPr>
        <w:pStyle w:val="10"/>
      </w:pPr>
      <w:r>
        <w:t>Navrhovaná právní úprava nemá negativní dopad na bezpečnost nebo obranu státu.</w:t>
      </w:r>
    </w:p>
    <w:p w14:paraId="21EA2334" w14:textId="7D3F6446" w:rsidR="00D34624" w:rsidRDefault="00D34624" w:rsidP="002352D9">
      <w:pPr>
        <w:pStyle w:val="6"/>
        <w:numPr>
          <w:ilvl w:val="0"/>
          <w:numId w:val="2"/>
        </w:numPr>
        <w:jc w:val="both"/>
      </w:pPr>
      <w:r>
        <w:t>Předpokládaný dopad návrhu právního předpisu ve vztahu k ochraně soukromí a osobních údajů</w:t>
      </w:r>
    </w:p>
    <w:p w14:paraId="6025DB9A" w14:textId="77777777" w:rsidR="00542301" w:rsidRPr="00542301" w:rsidRDefault="00D53BE8" w:rsidP="00542301">
      <w:pPr>
        <w:pStyle w:val="6"/>
        <w:ind w:left="0" w:firstLine="0"/>
        <w:jc w:val="both"/>
        <w:rPr>
          <w:b w:val="0"/>
          <w:bCs/>
        </w:rPr>
      </w:pPr>
      <w:r w:rsidRPr="00542301">
        <w:rPr>
          <w:b w:val="0"/>
          <w:bCs/>
        </w:rPr>
        <w:t>Návrh zákona nemění rozsah a účel zpracování osobních údajů. Dochází k rozšíření aplikace současné úpravy na oblast zdanění kratomu. Pro tyto účely budou použity již existující, osvědčené a dlouhodobě fungující procesy v oblasti správy spotřebních daní, které respektují ochranu soukromí a osobních údajů.</w:t>
      </w:r>
    </w:p>
    <w:p w14:paraId="19DE1B6E" w14:textId="34E213FF" w:rsidR="00D34624" w:rsidRDefault="00D34624" w:rsidP="002352D9">
      <w:pPr>
        <w:pStyle w:val="6"/>
        <w:numPr>
          <w:ilvl w:val="0"/>
          <w:numId w:val="2"/>
        </w:numPr>
        <w:jc w:val="both"/>
      </w:pPr>
      <w:r>
        <w:t>Zhodnocení, zda návrhem právního předpisu není zakládána veřejná podpora</w:t>
      </w:r>
    </w:p>
    <w:p w14:paraId="78CF094C" w14:textId="77777777" w:rsidR="00D34624" w:rsidRDefault="00D34624" w:rsidP="00D34624">
      <w:pPr>
        <w:pStyle w:val="10"/>
      </w:pPr>
      <w:r>
        <w:t>Navrhovaná právní úprava nezakládána veřejnou podporu.</w:t>
      </w:r>
    </w:p>
    <w:p w14:paraId="39A4AD9C" w14:textId="04A23B8A" w:rsidR="00D34624" w:rsidRDefault="00D34624" w:rsidP="002352D9">
      <w:pPr>
        <w:pStyle w:val="6"/>
        <w:numPr>
          <w:ilvl w:val="0"/>
          <w:numId w:val="2"/>
        </w:numPr>
        <w:jc w:val="both"/>
      </w:pPr>
      <w:r>
        <w:t>Zhodnocení korupčních rizik návrhu právního předpisu</w:t>
      </w:r>
    </w:p>
    <w:p w14:paraId="66693D3C" w14:textId="77777777" w:rsidR="00D53BE8" w:rsidRPr="00AD5973" w:rsidRDefault="00D53BE8" w:rsidP="00D53BE8">
      <w:pPr>
        <w:pStyle w:val="8"/>
        <w:spacing w:after="120"/>
      </w:pPr>
      <w:r w:rsidRPr="00AD5973">
        <w:t>Obecně lze k navrhované úpravě ve vztahu ke vzniku korupčních rizik uvést následující:</w:t>
      </w:r>
    </w:p>
    <w:p w14:paraId="6E5F1C35" w14:textId="77777777" w:rsidR="00D53BE8" w:rsidRPr="00AD5973" w:rsidRDefault="00D53BE8" w:rsidP="00D53BE8">
      <w:pPr>
        <w:pStyle w:val="8"/>
        <w:keepNext/>
        <w:spacing w:before="120" w:after="120"/>
        <w:rPr>
          <w:b/>
        </w:rPr>
      </w:pPr>
      <w:r w:rsidRPr="00AD5973">
        <w:rPr>
          <w:b/>
        </w:rPr>
        <w:t>a) Přiměřenost</w:t>
      </w:r>
    </w:p>
    <w:p w14:paraId="51CA1AC2" w14:textId="77777777" w:rsidR="00D53BE8" w:rsidRDefault="00D53BE8" w:rsidP="00D53BE8">
      <w:pPr>
        <w:pStyle w:val="8"/>
        <w:spacing w:after="120"/>
      </w:pPr>
      <w:r w:rsidRPr="00AD5973">
        <w:t xml:space="preserve">Pokud jde o rozsah působnosti správního orgánu, je rozhodující jak zákonný okruh působností jako takový, tak míra diskrece, kterou zákon při výkonu jednotlivých působností správnímu orgánu umožňuje, resp. jakou míru diskrece zákon předpokládá. Jakýkoli normativní text </w:t>
      </w:r>
      <w:r w:rsidRPr="00AD5973">
        <w:lastRenderedPageBreak/>
        <w:t>zakotvující určitou míru diskrece sám o sobě představuje potenciální korupční riziko. Proto se při přípravě takového ustanovení vždy poměřuje nutnost zavedení takové diskrece daného orgánu s mírou zásahu do individuální sféry subjektu, o jehož právech a povinnostech by se v rámci této diskrece rozhodovalo.</w:t>
      </w:r>
    </w:p>
    <w:p w14:paraId="517167E8" w14:textId="77777777" w:rsidR="00D53BE8" w:rsidRPr="00535453" w:rsidRDefault="00D53BE8" w:rsidP="00D53BE8">
      <w:pPr>
        <w:pStyle w:val="8"/>
        <w:spacing w:after="120"/>
        <w:rPr>
          <w:highlight w:val="yellow"/>
        </w:rPr>
      </w:pPr>
      <w:r>
        <w:t>Z hlediska povahy spotřebních dní se jedná pouze o rozšíření stávajícího okruhu výrobků podléhajících této dani, neboť se v případě kratomu jedná o výrobek spadající pod negativní externality, jako např. tabákové výrobky a alkohol. Stávající kompetence správce daně budou vykonávány obdobně jako u komodit, kde je tato daň již dnes aplikována, nedojde tedy ke vzniku zcela nových kompetencí správce daně, ale pouze k rozšíření okruhu stávajících.</w:t>
      </w:r>
    </w:p>
    <w:p w14:paraId="06AC0A8C" w14:textId="77777777" w:rsidR="00D53BE8" w:rsidRPr="00AD5973" w:rsidRDefault="00D53BE8" w:rsidP="00D53BE8">
      <w:pPr>
        <w:pStyle w:val="8"/>
        <w:keepNext/>
        <w:spacing w:before="120" w:after="120"/>
        <w:rPr>
          <w:b/>
        </w:rPr>
      </w:pPr>
      <w:r w:rsidRPr="00AD5973">
        <w:rPr>
          <w:b/>
        </w:rPr>
        <w:t>b) Efektivita</w:t>
      </w:r>
    </w:p>
    <w:p w14:paraId="111D597B" w14:textId="77777777" w:rsidR="00D53BE8" w:rsidRPr="00AD5973" w:rsidRDefault="00D53BE8" w:rsidP="00D53BE8">
      <w:pPr>
        <w:pStyle w:val="8"/>
        <w:spacing w:after="120"/>
      </w:pPr>
      <w:r w:rsidRPr="00AD5973">
        <w:t>Z hlediska efektivity lze k předložené úpravě poznamenat, že ke kontrole a vynucování splnění povinností stanovených zákonem budou příslušné orgány Celní správy České republiky. Tyto příslušné orgány obvykle disponují podklady pro vydání daného rozhodnutí, ale i potřebnými odbornými znalostmi, čímž je zaručena efektivní implementace dané regulace i její efektivní kontrola, případně vynucování. Nástroje kontroly a vynucování jsou upraveny jako obecné instituty daňového řádu.</w:t>
      </w:r>
    </w:p>
    <w:p w14:paraId="2DFE7523" w14:textId="77777777" w:rsidR="00D53BE8" w:rsidRPr="00AD5973" w:rsidRDefault="00D53BE8" w:rsidP="00D53BE8">
      <w:pPr>
        <w:pStyle w:val="8"/>
        <w:spacing w:after="120"/>
      </w:pPr>
      <w:r w:rsidRPr="00AD5973">
        <w:t>Přitom při zajištění efektivity úpravy užitím kontrolních a vynucovacích nástrojů se uplatní účelně nezbytná míra diskrece příslušných orgánů související s právní kvalifikací zjištěných faktických poznatků a případnou volbou v daném případě nejefektivnějšího postupu z hlediska uložení dodatečných povinností sankční povahy, který zajistí individualizaci aplikace sankční normy při zohlednění okolnosti konkrétního případu a jehož v praxi ověřeným výsledkem bude vyšší naplnění represivní a výchovné funkce přijatých vynucovacích opatření.</w:t>
      </w:r>
    </w:p>
    <w:p w14:paraId="15E09510" w14:textId="77777777" w:rsidR="00D53BE8" w:rsidRPr="00AD5973" w:rsidRDefault="00D53BE8" w:rsidP="00D53BE8">
      <w:pPr>
        <w:pStyle w:val="8"/>
        <w:keepNext/>
        <w:spacing w:before="120" w:after="120"/>
        <w:rPr>
          <w:b/>
        </w:rPr>
      </w:pPr>
      <w:r w:rsidRPr="00AD5973">
        <w:rPr>
          <w:b/>
        </w:rPr>
        <w:t>c) Odpovědnost</w:t>
      </w:r>
    </w:p>
    <w:p w14:paraId="63C33604" w14:textId="77777777" w:rsidR="00D53BE8" w:rsidRPr="00AD5973" w:rsidRDefault="00D53BE8" w:rsidP="00D53BE8">
      <w:pPr>
        <w:pStyle w:val="8"/>
        <w:spacing w:after="120"/>
      </w:pPr>
      <w:r w:rsidRPr="00AD5973">
        <w:t>Zvolená právní úprava vždy jasně reflektuje požadavek čl. 79 odst. 1 Ústavy, podle něhož musí být působnost správního orgánu stanovena zákonem.</w:t>
      </w:r>
    </w:p>
    <w:p w14:paraId="52FC21ED" w14:textId="77777777" w:rsidR="00D53BE8" w:rsidRPr="00AD5973" w:rsidRDefault="00D53BE8" w:rsidP="00D53BE8">
      <w:pPr>
        <w:pStyle w:val="8"/>
        <w:spacing w:after="120"/>
      </w:pPr>
      <w:r w:rsidRPr="00AD5973">
        <w:t>Odpovědnou osobou na straně správce daně, resp. jiného správního orgánu je v daňovém řízení vždy úřední osoba. Určení konkrétní úřední osoby je prováděno na základě vnitřních předpisů, resp. organizačního uspořádání konkrétního správního orgánu, přičemž popis své organizační struktury je správní orgán povinen zveřejnit na základě zákona č. 106/1999 Sb., o svobodném přístupu k informacím, ve znění pozdějších předpisů. Totožnost konkrétní úřední osoby je přitom seznatelná zákonem předvídaným postupem (srov. § 12 odst. 4 daňového řádu); úřední osoba je povinna se při výkonu působnosti správního orgánu prokazovat příslušným služebním průkazem.</w:t>
      </w:r>
    </w:p>
    <w:p w14:paraId="2DAE5F36" w14:textId="77777777" w:rsidR="00D53BE8" w:rsidRPr="00AD5973" w:rsidRDefault="00D53BE8" w:rsidP="00D53BE8">
      <w:pPr>
        <w:pStyle w:val="8"/>
        <w:keepNext/>
        <w:spacing w:before="120" w:after="120"/>
        <w:rPr>
          <w:b/>
        </w:rPr>
      </w:pPr>
      <w:r w:rsidRPr="00AD5973">
        <w:rPr>
          <w:b/>
        </w:rPr>
        <w:t>d) Opravné prostředky</w:t>
      </w:r>
    </w:p>
    <w:p w14:paraId="1587537E" w14:textId="77777777" w:rsidR="00D53BE8" w:rsidRPr="00AD5973" w:rsidRDefault="00D53BE8" w:rsidP="00D53BE8">
      <w:pPr>
        <w:pStyle w:val="8"/>
        <w:spacing w:after="120"/>
      </w:pPr>
      <w:r w:rsidRPr="00AD5973">
        <w:t>Z hlediska opravných prostředků existuje možnost účinné obrany proti nesprávnému postupu správce daně v první řadě v podobě řádného opravného prostředku, kterým je odvolání, resp. rozklad (srov. § 109 a násl. daňového řádu). V souladu s § 102 odst. 1 písm. f) daňového řádu má správce daně povinnost v rozhodnutí uvést poučení, zda je možné proti rozhodnutí podat odvolání, v jaké lhůtě je tak možno učinit, u kterého správce daně se odvolání podává, spolu s upozorněním na případné vyloučení odkladného účinku. Neúplné, nesprávné nebo chybějící poučení je spojeno s důsledky pro bono daného subjektu uvedenými v § 110 odst. 1 daňového řádu. Existuje také možnost užití mimořádných opravných prostředků dle daňového řádu (srov. § 117 a násl. daňového řádu). Vedle opravných prostředků daňový řád připouští rovněž jiné prostředky ochrany, kterými je třeba rozumět: námitku (srov. § 159 daňového řádu), stížnost (srov. § 261 daňového řádu), podnět na nečinnost (srov. § 38 daňového řádu).</w:t>
      </w:r>
    </w:p>
    <w:p w14:paraId="039AB715" w14:textId="77777777" w:rsidR="00D53BE8" w:rsidRPr="00AD5973" w:rsidRDefault="00D53BE8" w:rsidP="00D53BE8">
      <w:pPr>
        <w:pStyle w:val="8"/>
        <w:keepNext/>
        <w:spacing w:before="120" w:after="120"/>
        <w:rPr>
          <w:b/>
        </w:rPr>
      </w:pPr>
      <w:r w:rsidRPr="00AD5973">
        <w:rPr>
          <w:b/>
        </w:rPr>
        <w:lastRenderedPageBreak/>
        <w:t>e) Kontrolní mechanismy</w:t>
      </w:r>
    </w:p>
    <w:p w14:paraId="616E5DD8" w14:textId="77777777" w:rsidR="00D53BE8" w:rsidRPr="00AD5973" w:rsidRDefault="00D53BE8" w:rsidP="00D53BE8">
      <w:pPr>
        <w:pStyle w:val="8"/>
        <w:spacing w:after="120"/>
      </w:pPr>
      <w:r w:rsidRPr="00AD5973">
        <w:t>Z hlediska systému kontrolních mechanismů je nutno uvést, že oblast daňového práva se pohybuje v procesním režimu daňového řádu. Proti rozhodnutím je možno podat odvolání anebo v určitých případech užít mimořádných opravných prostředků či jiných prostředků ochrany (viz předchozí bod). Vedle toho lze využít rovněž dozorčí prostředky, čímž je zaručena dostatečná kontrola správnosti a zákonnosti všech rozhodnutí vydávaných v režimu daňového řádu.</w:t>
      </w:r>
    </w:p>
    <w:p w14:paraId="621310AB" w14:textId="77777777" w:rsidR="00D53BE8" w:rsidRPr="00AD5973" w:rsidRDefault="00D53BE8" w:rsidP="00D53BE8">
      <w:pPr>
        <w:pStyle w:val="8"/>
        <w:spacing w:after="120"/>
      </w:pPr>
      <w:r w:rsidRPr="00AD5973">
        <w:t>Soustavy orgánů vykonávajících správu daní, resp. další dotčené působnosti současně disponují interním systémem kontroly v rámci hierarchie nadřízenosti a podřízenosti včetně navazujícího systému personální odpovědnosti. V případě vydání nezákonného rozhodnutí či nesprávného úředního postupu je s odpovědností konkrétní úřední osoby spojena eventuální povinnost regresní náhrady škody, za níž v důsledku nezákonného rozhodnutí nebo nesprávného úředního postupu odpovídá stát. Z hlediska transparence a otevřenosti dat lze konstatovat, že navrhovaná úprava nemá vliv na dostupnost informací podle zákona č. 106/1999 Sb., o svobodném přístupu k informacím, ve znění pozdějších předpisů.</w:t>
      </w:r>
    </w:p>
    <w:p w14:paraId="10734ADD" w14:textId="77777777" w:rsidR="00D53BE8" w:rsidRPr="007B2FDF" w:rsidRDefault="00D53BE8" w:rsidP="00D53BE8">
      <w:pPr>
        <w:pStyle w:val="8"/>
        <w:spacing w:after="120"/>
      </w:pPr>
      <w:r w:rsidRPr="00AD5973" w:rsidDel="00EB3C35">
        <w:t>Při správě daní se uplatňuje zásada neveřejnosti. Informace</w:t>
      </w:r>
      <w:r w:rsidRPr="00AD5973">
        <w:t xml:space="preserve"> o </w:t>
      </w:r>
      <w:r w:rsidRPr="00AD5973" w:rsidDel="00EB3C35">
        <w:t>poměrech daňových subjektů jsou tak chráněny povinností mlčenlivosti pod hrozbou pokuty</w:t>
      </w:r>
      <w:r w:rsidRPr="00AD5973">
        <w:t xml:space="preserve"> do </w:t>
      </w:r>
      <w:r w:rsidRPr="00AD5973" w:rsidDel="00EB3C35">
        <w:t>výše 500 000 Kč</w:t>
      </w:r>
      <w:r w:rsidRPr="00AD5973">
        <w:t xml:space="preserve"> a </w:t>
      </w:r>
      <w:r w:rsidRPr="00AD5973" w:rsidDel="00EB3C35">
        <w:t>nemohou být zpřístupněny veřejnosti.</w:t>
      </w:r>
      <w:r w:rsidRPr="007B2FDF" w:rsidDel="00EB3C35">
        <w:t xml:space="preserve"> </w:t>
      </w:r>
    </w:p>
    <w:p w14:paraId="3D8C010F" w14:textId="747E397A" w:rsidR="00D34624" w:rsidRDefault="00D34624" w:rsidP="002352D9">
      <w:pPr>
        <w:pStyle w:val="6"/>
        <w:numPr>
          <w:ilvl w:val="0"/>
          <w:numId w:val="2"/>
        </w:numPr>
        <w:jc w:val="both"/>
      </w:pPr>
      <w:r>
        <w:t>Zhodnocení dopadů na rodiny</w:t>
      </w:r>
    </w:p>
    <w:p w14:paraId="3F117EAE" w14:textId="77777777" w:rsidR="00D34624" w:rsidRDefault="00D34624" w:rsidP="00D34624">
      <w:pPr>
        <w:pStyle w:val="10"/>
      </w:pPr>
      <w:r>
        <w:t>Navrhovaná právní úprava nebude mít žádné negativní sociální dopady včetně dopadů na rodiny.</w:t>
      </w:r>
    </w:p>
    <w:p w14:paraId="1D35B813" w14:textId="5F64C6A0" w:rsidR="00D34624" w:rsidRDefault="00D34624" w:rsidP="002352D9">
      <w:pPr>
        <w:pStyle w:val="6"/>
        <w:numPr>
          <w:ilvl w:val="0"/>
          <w:numId w:val="2"/>
        </w:numPr>
        <w:jc w:val="both"/>
      </w:pPr>
      <w:r>
        <w:t>Zhodnocení dopadů na územní samosprávné celky</w:t>
      </w:r>
    </w:p>
    <w:p w14:paraId="30E362BB" w14:textId="77777777" w:rsidR="00D34624" w:rsidRDefault="00D34624" w:rsidP="00D34624">
      <w:pPr>
        <w:pStyle w:val="10"/>
      </w:pPr>
      <w:r>
        <w:t>Navrhovaná právní úprava nebude mít žádné dopady na územní samosprávné celky.</w:t>
      </w:r>
    </w:p>
    <w:p w14:paraId="1E4F71C2" w14:textId="4511B05F" w:rsidR="00D34624" w:rsidRDefault="00D34624" w:rsidP="002352D9">
      <w:pPr>
        <w:pStyle w:val="6"/>
        <w:numPr>
          <w:ilvl w:val="0"/>
          <w:numId w:val="2"/>
        </w:numPr>
        <w:jc w:val="both"/>
      </w:pPr>
      <w:r>
        <w:t>Zhodnocení souladu na​vrhovaného řešení se zásadami tvorby digitálně přívětivé legislativy</w:t>
      </w:r>
    </w:p>
    <w:p w14:paraId="0824F3D9" w14:textId="77777777" w:rsidR="00A81991" w:rsidRPr="00542301" w:rsidRDefault="00A81991" w:rsidP="00A81991">
      <w:pPr>
        <w:spacing w:line="240" w:lineRule="auto"/>
        <w:rPr>
          <w:rFonts w:ascii="Times New Roman" w:hAnsi="Times New Roman"/>
          <w:sz w:val="24"/>
        </w:rPr>
      </w:pPr>
      <w:r w:rsidRPr="00542301">
        <w:rPr>
          <w:rFonts w:ascii="Times New Roman" w:hAnsi="Times New Roman"/>
          <w:sz w:val="24"/>
        </w:rPr>
        <w:t xml:space="preserve">Návrhem dochází k novému nastavení pravidel pro nakládání s kratomem a stanovení nových kompetencí a pravidel pro dotčené subjekty. Při jejich nastavení budou využity již existující, osvědčené a dlouhodobě fungující procesy v oblasti správy spotřebních daní, které respektují princip digitální přívětivosti.  </w:t>
      </w:r>
    </w:p>
    <w:p w14:paraId="0CAB8B73" w14:textId="77777777" w:rsidR="00A81991" w:rsidRPr="00542301" w:rsidRDefault="00A81991" w:rsidP="00A81991">
      <w:pPr>
        <w:spacing w:line="240" w:lineRule="auto"/>
        <w:rPr>
          <w:rFonts w:ascii="Times New Roman" w:hAnsi="Times New Roman"/>
          <w:sz w:val="24"/>
        </w:rPr>
      </w:pPr>
      <w:r w:rsidRPr="00542301">
        <w:rPr>
          <w:rFonts w:ascii="Times New Roman" w:hAnsi="Times New Roman"/>
          <w:sz w:val="24"/>
        </w:rPr>
        <w:t>V rámci této kapitoly je zhodnocen soulad navrhovaného zákona s hlavními deseti zásadami pro tvorbu digitálně přívětivé legislativy.</w:t>
      </w:r>
    </w:p>
    <w:p w14:paraId="2C11766C" w14:textId="1743AD87" w:rsidR="00A81991" w:rsidRPr="00AF3710" w:rsidRDefault="00A81991" w:rsidP="00A81991">
      <w:pPr>
        <w:keepNext/>
        <w:spacing w:before="170" w:after="57" w:line="240" w:lineRule="auto"/>
        <w:ind w:left="510" w:hanging="510"/>
        <w:outlineLvl w:val="2"/>
        <w:rPr>
          <w:rFonts w:ascii="Times New Roman" w:hAnsi="Times New Roman"/>
          <w:b/>
          <w:sz w:val="26"/>
          <w:szCs w:val="20"/>
        </w:rPr>
      </w:pPr>
      <w:r w:rsidRPr="00AF3710">
        <w:rPr>
          <w:rFonts w:ascii="Times New Roman" w:hAnsi="Times New Roman"/>
          <w:b/>
          <w:sz w:val="26"/>
          <w:szCs w:val="20"/>
        </w:rPr>
        <w:t>1</w:t>
      </w:r>
      <w:r>
        <w:rPr>
          <w:rFonts w:ascii="Times New Roman" w:hAnsi="Times New Roman"/>
          <w:b/>
          <w:sz w:val="26"/>
          <w:szCs w:val="20"/>
        </w:rPr>
        <w:t>9</w:t>
      </w:r>
      <w:r w:rsidRPr="00AF3710">
        <w:rPr>
          <w:rFonts w:ascii="Times New Roman" w:hAnsi="Times New Roman"/>
          <w:b/>
          <w:sz w:val="26"/>
          <w:szCs w:val="20"/>
        </w:rPr>
        <w:t>.1 Budování přednostně digitálních služeb (princip digital by default)</w:t>
      </w:r>
    </w:p>
    <w:p w14:paraId="34F8D731" w14:textId="77777777" w:rsidR="00A81991" w:rsidRPr="00542301" w:rsidRDefault="00A81991" w:rsidP="00A81991">
      <w:pPr>
        <w:widowControl w:val="0"/>
        <w:autoSpaceDE w:val="0"/>
        <w:autoSpaceDN w:val="0"/>
        <w:adjustRightInd w:val="0"/>
        <w:spacing w:line="240" w:lineRule="auto"/>
        <w:rPr>
          <w:rFonts w:ascii="Times New Roman" w:eastAsia="Calibri" w:hAnsi="Times New Roman"/>
          <w:sz w:val="24"/>
        </w:rPr>
      </w:pPr>
      <w:r w:rsidRPr="00542301">
        <w:rPr>
          <w:rFonts w:ascii="Times New Roman" w:eastAsia="Calibri" w:hAnsi="Times New Roman"/>
          <w:sz w:val="24"/>
        </w:rPr>
        <w:t>Návrh zákona počítá s digitálním předáváním informací v oblasti správy spotřebních daní mezi dotčenými subjekty. Elektronický způsob komunikace je z povahy věci nezbytný, ať už z důvodu rozsahu, objemu nebo povahy získávání a zpracování těchto informací, čímž je tento princip naplněn.</w:t>
      </w:r>
    </w:p>
    <w:p w14:paraId="496430FE" w14:textId="77777777" w:rsidR="00A81991" w:rsidRPr="00542301" w:rsidRDefault="00A81991" w:rsidP="00A81991">
      <w:pPr>
        <w:widowControl w:val="0"/>
        <w:autoSpaceDE w:val="0"/>
        <w:autoSpaceDN w:val="0"/>
        <w:adjustRightInd w:val="0"/>
        <w:spacing w:line="240" w:lineRule="auto"/>
        <w:rPr>
          <w:rFonts w:ascii="Times New Roman" w:eastAsia="Calibri" w:hAnsi="Times New Roman"/>
          <w:sz w:val="24"/>
        </w:rPr>
      </w:pPr>
      <w:r w:rsidRPr="00542301">
        <w:rPr>
          <w:rFonts w:ascii="Times New Roman" w:eastAsia="Calibri" w:hAnsi="Times New Roman"/>
          <w:sz w:val="24"/>
        </w:rPr>
        <w:t xml:space="preserve">K alternativním postupům bude docházet pouze v nezbytně nutných případech (např. z důvodu výpadků systému). </w:t>
      </w:r>
    </w:p>
    <w:p w14:paraId="23B850F9" w14:textId="77777777" w:rsidR="00A81991" w:rsidRPr="00542301" w:rsidRDefault="00A81991" w:rsidP="00A81991">
      <w:pPr>
        <w:widowControl w:val="0"/>
        <w:autoSpaceDE w:val="0"/>
        <w:autoSpaceDN w:val="0"/>
        <w:adjustRightInd w:val="0"/>
        <w:spacing w:line="240" w:lineRule="auto"/>
        <w:rPr>
          <w:rFonts w:ascii="Times New Roman" w:eastAsia="Calibri" w:hAnsi="Times New Roman"/>
          <w:sz w:val="24"/>
        </w:rPr>
      </w:pPr>
      <w:r w:rsidRPr="00542301">
        <w:rPr>
          <w:rFonts w:ascii="Times New Roman" w:eastAsia="Calibri" w:hAnsi="Times New Roman"/>
          <w:sz w:val="24"/>
        </w:rPr>
        <w:t>V obecné rovině pak lze konstatovat, že návrh právní úpravy naplňuje zásadu digital by default v maximálních intencích, které jsou mu právním řádem České republiky umožněny.</w:t>
      </w:r>
    </w:p>
    <w:p w14:paraId="71072BFB" w14:textId="74AEAEC3" w:rsidR="00A81991" w:rsidRPr="00AF3710" w:rsidRDefault="00A81991" w:rsidP="00A81991">
      <w:pPr>
        <w:keepNext/>
        <w:spacing w:before="170" w:after="57" w:line="240" w:lineRule="auto"/>
        <w:ind w:left="510" w:hanging="510"/>
        <w:outlineLvl w:val="2"/>
        <w:rPr>
          <w:rFonts w:ascii="Times New Roman" w:hAnsi="Times New Roman"/>
          <w:b/>
          <w:sz w:val="26"/>
          <w:szCs w:val="20"/>
        </w:rPr>
      </w:pPr>
      <w:r w:rsidRPr="00AF3710">
        <w:rPr>
          <w:rFonts w:ascii="Times New Roman" w:hAnsi="Times New Roman"/>
          <w:b/>
          <w:sz w:val="26"/>
          <w:szCs w:val="20"/>
        </w:rPr>
        <w:lastRenderedPageBreak/>
        <w:t>1</w:t>
      </w:r>
      <w:r>
        <w:rPr>
          <w:rFonts w:ascii="Times New Roman" w:hAnsi="Times New Roman"/>
          <w:b/>
          <w:sz w:val="26"/>
          <w:szCs w:val="20"/>
        </w:rPr>
        <w:t>9</w:t>
      </w:r>
      <w:r w:rsidRPr="00AF3710">
        <w:rPr>
          <w:rFonts w:ascii="Times New Roman" w:hAnsi="Times New Roman"/>
          <w:b/>
          <w:sz w:val="26"/>
          <w:szCs w:val="20"/>
        </w:rPr>
        <w:t>.2 Maximální opakovatelnost a znovupoužitelnost údajů a služeb (princip only once)</w:t>
      </w:r>
    </w:p>
    <w:p w14:paraId="3B2F3FFC" w14:textId="77777777" w:rsidR="00A81991" w:rsidRPr="00542301" w:rsidRDefault="00A81991" w:rsidP="00A81991">
      <w:pPr>
        <w:autoSpaceDE w:val="0"/>
        <w:autoSpaceDN w:val="0"/>
        <w:adjustRightInd w:val="0"/>
        <w:spacing w:line="240" w:lineRule="auto"/>
        <w:rPr>
          <w:rFonts w:ascii="Times New Roman" w:eastAsia="Calibri" w:hAnsi="Times New Roman"/>
          <w:sz w:val="24"/>
        </w:rPr>
      </w:pPr>
      <w:r w:rsidRPr="00542301">
        <w:rPr>
          <w:rFonts w:ascii="Times New Roman" w:hAnsi="Times New Roman"/>
          <w:sz w:val="24"/>
        </w:rPr>
        <w:t>Veškerá získaná data budou využívána pouze správcem daně, a to při respektování zákonného omezení a při respektování citlivosti těchto údajů.</w:t>
      </w:r>
      <w:r w:rsidRPr="00542301">
        <w:rPr>
          <w:rFonts w:ascii="Times New Roman" w:eastAsia="Calibri" w:hAnsi="Times New Roman"/>
          <w:sz w:val="24"/>
        </w:rPr>
        <w:t xml:space="preserve"> Návrh zákona tak </w:t>
      </w:r>
      <w:r w:rsidRPr="00542301">
        <w:rPr>
          <w:rFonts w:ascii="Times New Roman" w:eastAsia="Calibri" w:hAnsi="Times New Roman"/>
          <w:iCs/>
          <w:sz w:val="24"/>
        </w:rPr>
        <w:t>princip</w:t>
      </w:r>
      <w:r w:rsidRPr="00542301">
        <w:rPr>
          <w:rFonts w:ascii="Times New Roman" w:eastAsia="Calibri" w:hAnsi="Times New Roman"/>
          <w:i/>
          <w:sz w:val="24"/>
        </w:rPr>
        <w:t xml:space="preserve"> only once</w:t>
      </w:r>
      <w:r w:rsidRPr="00542301">
        <w:rPr>
          <w:rFonts w:ascii="Times New Roman" w:eastAsia="Calibri" w:hAnsi="Times New Roman"/>
          <w:sz w:val="24"/>
        </w:rPr>
        <w:t xml:space="preserve"> respektuje v maximální možné míře.</w:t>
      </w:r>
    </w:p>
    <w:p w14:paraId="1EB66D82" w14:textId="77777777" w:rsidR="00A81991" w:rsidRPr="00542301" w:rsidRDefault="00A81991" w:rsidP="00A81991">
      <w:pPr>
        <w:widowControl w:val="0"/>
        <w:autoSpaceDE w:val="0"/>
        <w:autoSpaceDN w:val="0"/>
        <w:adjustRightInd w:val="0"/>
        <w:spacing w:line="240" w:lineRule="auto"/>
        <w:rPr>
          <w:rFonts w:ascii="Times New Roman" w:hAnsi="Times New Roman"/>
          <w:sz w:val="24"/>
        </w:rPr>
      </w:pPr>
      <w:r w:rsidRPr="00542301">
        <w:rPr>
          <w:rFonts w:ascii="Times New Roman" w:hAnsi="Times New Roman"/>
          <w:sz w:val="24"/>
        </w:rPr>
        <w:t>Návrh pak naplňuje zásadu opakovatelnosti a znovupoužitelnosti údajů v intencích výše řečeného.</w:t>
      </w:r>
    </w:p>
    <w:p w14:paraId="5793C83A" w14:textId="3CBA3E56" w:rsidR="00A81991" w:rsidRPr="00AF3710" w:rsidRDefault="00A81991" w:rsidP="00A81991">
      <w:pPr>
        <w:keepNext/>
        <w:spacing w:before="170" w:after="57" w:line="240" w:lineRule="auto"/>
        <w:ind w:left="510" w:hanging="510"/>
        <w:outlineLvl w:val="2"/>
        <w:rPr>
          <w:rFonts w:ascii="Times New Roman" w:hAnsi="Times New Roman"/>
          <w:b/>
          <w:sz w:val="26"/>
          <w:szCs w:val="20"/>
        </w:rPr>
      </w:pPr>
      <w:r w:rsidRPr="00AF3710">
        <w:rPr>
          <w:rFonts w:ascii="Times New Roman" w:hAnsi="Times New Roman"/>
          <w:b/>
          <w:sz w:val="26"/>
          <w:szCs w:val="20"/>
        </w:rPr>
        <w:t>1</w:t>
      </w:r>
      <w:r>
        <w:rPr>
          <w:rFonts w:ascii="Times New Roman" w:hAnsi="Times New Roman"/>
          <w:b/>
          <w:sz w:val="26"/>
          <w:szCs w:val="20"/>
        </w:rPr>
        <w:t>9</w:t>
      </w:r>
      <w:r w:rsidRPr="00AF3710">
        <w:rPr>
          <w:rFonts w:ascii="Times New Roman" w:hAnsi="Times New Roman"/>
          <w:b/>
          <w:sz w:val="26"/>
          <w:szCs w:val="20"/>
        </w:rPr>
        <w:t>.3 Budování služeb přístupných a použitelných pro všechny, včetně osob se zdravotním postižením (princip governance accessibility)</w:t>
      </w:r>
    </w:p>
    <w:p w14:paraId="5B753528" w14:textId="77777777" w:rsidR="00A81991" w:rsidRPr="00A77B6C" w:rsidRDefault="00A81991" w:rsidP="00A81991">
      <w:pPr>
        <w:autoSpaceDE w:val="0"/>
        <w:autoSpaceDN w:val="0"/>
        <w:adjustRightInd w:val="0"/>
        <w:spacing w:line="240" w:lineRule="auto"/>
        <w:rPr>
          <w:rFonts w:ascii="Times New Roman" w:hAnsi="Times New Roman"/>
          <w:sz w:val="24"/>
        </w:rPr>
      </w:pPr>
      <w:r w:rsidRPr="00A77B6C">
        <w:rPr>
          <w:rFonts w:ascii="Times New Roman" w:hAnsi="Times New Roman"/>
          <w:sz w:val="24"/>
        </w:rPr>
        <w:t>Tato zásada není návrhem zákona upravována ani omezena, stávající právní úprava se řídí obecnými právními předpisy upravujícími tuto problematiku.</w:t>
      </w:r>
    </w:p>
    <w:p w14:paraId="3A852270" w14:textId="04ED0B5E" w:rsidR="00A81991" w:rsidRPr="00AF3710" w:rsidRDefault="00A81991" w:rsidP="00A81991">
      <w:pPr>
        <w:keepNext/>
        <w:spacing w:before="170" w:after="57" w:line="240" w:lineRule="auto"/>
        <w:ind w:left="510" w:hanging="510"/>
        <w:outlineLvl w:val="2"/>
        <w:rPr>
          <w:rFonts w:ascii="Times New Roman" w:hAnsi="Times New Roman"/>
          <w:b/>
          <w:sz w:val="26"/>
          <w:szCs w:val="20"/>
        </w:rPr>
      </w:pPr>
      <w:r w:rsidRPr="00AF3710">
        <w:rPr>
          <w:rFonts w:ascii="Times New Roman" w:hAnsi="Times New Roman"/>
          <w:b/>
          <w:sz w:val="26"/>
          <w:szCs w:val="20"/>
        </w:rPr>
        <w:t>1</w:t>
      </w:r>
      <w:r>
        <w:rPr>
          <w:rFonts w:ascii="Times New Roman" w:hAnsi="Times New Roman"/>
          <w:b/>
          <w:sz w:val="26"/>
          <w:szCs w:val="20"/>
        </w:rPr>
        <w:t>9</w:t>
      </w:r>
      <w:r w:rsidRPr="00AF3710">
        <w:rPr>
          <w:rFonts w:ascii="Times New Roman" w:hAnsi="Times New Roman"/>
          <w:b/>
          <w:sz w:val="26"/>
          <w:szCs w:val="20"/>
        </w:rPr>
        <w:t>.4 Sdílené služby veřejné správy</w:t>
      </w:r>
    </w:p>
    <w:p w14:paraId="2086F38A" w14:textId="77777777" w:rsidR="00A81991" w:rsidRPr="00A77B6C" w:rsidRDefault="00A81991" w:rsidP="00A81991">
      <w:pPr>
        <w:autoSpaceDE w:val="0"/>
        <w:autoSpaceDN w:val="0"/>
        <w:adjustRightInd w:val="0"/>
        <w:spacing w:line="240" w:lineRule="auto"/>
        <w:rPr>
          <w:rFonts w:ascii="Times New Roman" w:eastAsia="Calibri" w:hAnsi="Times New Roman"/>
          <w:sz w:val="24"/>
        </w:rPr>
      </w:pPr>
      <w:r w:rsidRPr="00A77B6C">
        <w:rPr>
          <w:rFonts w:ascii="Times New Roman" w:eastAsia="Calibri" w:hAnsi="Times New Roman"/>
          <w:sz w:val="24"/>
        </w:rPr>
        <w:t>Návrh zákona nepředpokládá odchylky od obecné právní úpravy. Veškerá získaná data budou využívána a sdílena pouze správci daně, a to v rámci jednoho informačního systému a při respektování zákonného omezení a citlivosti těchto údajů.</w:t>
      </w:r>
    </w:p>
    <w:p w14:paraId="7439A83B" w14:textId="36173AD3" w:rsidR="00A81991" w:rsidRPr="00AF3710" w:rsidRDefault="00A81991" w:rsidP="00A81991">
      <w:pPr>
        <w:spacing w:before="170" w:after="57" w:line="240" w:lineRule="auto"/>
        <w:ind w:left="510" w:hanging="510"/>
        <w:outlineLvl w:val="2"/>
        <w:rPr>
          <w:rFonts w:ascii="Times New Roman" w:hAnsi="Times New Roman"/>
          <w:b/>
          <w:sz w:val="26"/>
          <w:szCs w:val="20"/>
        </w:rPr>
      </w:pPr>
      <w:r w:rsidRPr="00AF3710">
        <w:rPr>
          <w:rFonts w:ascii="Times New Roman" w:hAnsi="Times New Roman"/>
          <w:b/>
          <w:sz w:val="26"/>
          <w:szCs w:val="20"/>
        </w:rPr>
        <w:t>1</w:t>
      </w:r>
      <w:r>
        <w:rPr>
          <w:rFonts w:ascii="Times New Roman" w:hAnsi="Times New Roman"/>
          <w:b/>
          <w:sz w:val="26"/>
          <w:szCs w:val="20"/>
        </w:rPr>
        <w:t>9</w:t>
      </w:r>
      <w:r w:rsidRPr="00AF3710">
        <w:rPr>
          <w:rFonts w:ascii="Times New Roman" w:hAnsi="Times New Roman"/>
          <w:b/>
          <w:sz w:val="26"/>
          <w:szCs w:val="20"/>
        </w:rPr>
        <w:t>.5 Konsolidace a propojování informačních systémů veřejné správy</w:t>
      </w:r>
    </w:p>
    <w:p w14:paraId="62F7DAFD" w14:textId="77777777" w:rsidR="00A81991" w:rsidRPr="00A77B6C" w:rsidRDefault="00A81991" w:rsidP="00A81991">
      <w:pPr>
        <w:widowControl w:val="0"/>
        <w:spacing w:line="240" w:lineRule="auto"/>
        <w:rPr>
          <w:rFonts w:ascii="Times New Roman" w:eastAsia="Calibri" w:hAnsi="Times New Roman"/>
          <w:sz w:val="24"/>
        </w:rPr>
      </w:pPr>
      <w:r w:rsidRPr="00A77B6C">
        <w:rPr>
          <w:rFonts w:ascii="Times New Roman" w:eastAsia="Calibri" w:hAnsi="Times New Roman"/>
          <w:sz w:val="24"/>
        </w:rPr>
        <w:t xml:space="preserve">Návrh zákona sám nijak nestanoví, jakým způsobem má příslušný orgán veřejné moci zajistit to, aby jím poskytované služby řádně fungovaly. Návrh zákona tedy nijak neupravuje topologie informačních systémů ani jejich komponent. Veškerá získaná data jsou využívána a sdílena pouze mezi jednotlivými správci daně, a to v rámci jednoho informačního systému. </w:t>
      </w:r>
    </w:p>
    <w:p w14:paraId="599909FB" w14:textId="731BCF7E" w:rsidR="00A81991" w:rsidRPr="00AF3710" w:rsidRDefault="00A81991" w:rsidP="00A81991">
      <w:pPr>
        <w:keepNext/>
        <w:spacing w:before="170" w:after="57" w:line="240" w:lineRule="auto"/>
        <w:ind w:left="510" w:hanging="510"/>
        <w:outlineLvl w:val="2"/>
        <w:rPr>
          <w:rFonts w:ascii="Times New Roman" w:hAnsi="Times New Roman"/>
          <w:b/>
          <w:sz w:val="26"/>
          <w:szCs w:val="20"/>
        </w:rPr>
      </w:pPr>
      <w:r w:rsidRPr="00AF3710">
        <w:rPr>
          <w:rFonts w:ascii="Times New Roman" w:hAnsi="Times New Roman"/>
          <w:b/>
          <w:sz w:val="26"/>
          <w:szCs w:val="20"/>
        </w:rPr>
        <w:t>1</w:t>
      </w:r>
      <w:r>
        <w:rPr>
          <w:rFonts w:ascii="Times New Roman" w:hAnsi="Times New Roman"/>
          <w:b/>
          <w:sz w:val="26"/>
          <w:szCs w:val="20"/>
        </w:rPr>
        <w:t>9</w:t>
      </w:r>
      <w:r w:rsidRPr="00AF3710">
        <w:rPr>
          <w:rFonts w:ascii="Times New Roman" w:hAnsi="Times New Roman"/>
          <w:b/>
          <w:sz w:val="26"/>
          <w:szCs w:val="20"/>
        </w:rPr>
        <w:t>.6 Mezinárodní interoperabilita – budování služeb propojitelných a využitelných v evropském prostoru</w:t>
      </w:r>
    </w:p>
    <w:p w14:paraId="5F20B581" w14:textId="77777777" w:rsidR="00A81991" w:rsidRPr="00A77B6C" w:rsidRDefault="00A81991" w:rsidP="00A81991">
      <w:pPr>
        <w:widowControl w:val="0"/>
        <w:spacing w:line="240" w:lineRule="auto"/>
        <w:rPr>
          <w:rFonts w:ascii="Times New Roman" w:eastAsia="Calibri" w:hAnsi="Times New Roman"/>
          <w:sz w:val="24"/>
        </w:rPr>
      </w:pPr>
      <w:r w:rsidRPr="00A77B6C">
        <w:rPr>
          <w:rFonts w:ascii="Times New Roman" w:eastAsia="Calibri" w:hAnsi="Times New Roman"/>
          <w:sz w:val="24"/>
        </w:rPr>
        <w:t xml:space="preserve">Návrh zákona neupravuje budování služeb propojitelných a využitelných v evropském prostoru. Data nejsou přenášena do zahraničí ani sdílena se zahraničními osobami. </w:t>
      </w:r>
    </w:p>
    <w:p w14:paraId="04DFEF1B" w14:textId="2A4B9658" w:rsidR="00A81991" w:rsidRPr="00AF3710" w:rsidRDefault="00A81991" w:rsidP="00A81991">
      <w:pPr>
        <w:keepNext/>
        <w:spacing w:before="170" w:after="57" w:line="240" w:lineRule="auto"/>
        <w:ind w:left="510" w:hanging="510"/>
        <w:outlineLvl w:val="2"/>
        <w:rPr>
          <w:rFonts w:ascii="Times New Roman" w:hAnsi="Times New Roman"/>
          <w:b/>
          <w:sz w:val="26"/>
          <w:szCs w:val="20"/>
        </w:rPr>
      </w:pPr>
      <w:r w:rsidRPr="00AF3710">
        <w:rPr>
          <w:rFonts w:ascii="Times New Roman" w:hAnsi="Times New Roman"/>
          <w:b/>
          <w:sz w:val="26"/>
          <w:szCs w:val="20"/>
        </w:rPr>
        <w:t>1</w:t>
      </w:r>
      <w:r>
        <w:rPr>
          <w:rFonts w:ascii="Times New Roman" w:hAnsi="Times New Roman"/>
          <w:b/>
          <w:sz w:val="26"/>
          <w:szCs w:val="20"/>
        </w:rPr>
        <w:t>9</w:t>
      </w:r>
      <w:r w:rsidRPr="00AF3710">
        <w:rPr>
          <w:rFonts w:ascii="Times New Roman" w:hAnsi="Times New Roman"/>
          <w:b/>
          <w:sz w:val="26"/>
          <w:szCs w:val="20"/>
        </w:rPr>
        <w:t>.7 Ochrana osobních údajů v míře umožňující kvalitní služby (princip nařízení o ochraně osobních údajů)</w:t>
      </w:r>
    </w:p>
    <w:p w14:paraId="1DE49F19" w14:textId="77777777" w:rsidR="00A81991" w:rsidRPr="00AF3710" w:rsidRDefault="00A81991" w:rsidP="00A81991">
      <w:pPr>
        <w:widowControl w:val="0"/>
        <w:spacing w:line="240" w:lineRule="auto"/>
        <w:rPr>
          <w:rFonts w:ascii="Times New Roman" w:eastAsia="Calibri" w:hAnsi="Times New Roman"/>
          <w:szCs w:val="20"/>
        </w:rPr>
      </w:pPr>
      <w:r w:rsidRPr="00A77B6C">
        <w:rPr>
          <w:rFonts w:ascii="Times New Roman" w:eastAsia="Calibri" w:hAnsi="Times New Roman"/>
          <w:sz w:val="24"/>
        </w:rPr>
        <w:t>Do této zásady není návrhem zákona zasaženo, právní úprava se řídí obecnými právními předpisy upravujícími tuto problematiku. Přenos dat a jejich obsah bude nadstandardně zabezpečen</w:t>
      </w:r>
      <w:r w:rsidRPr="00AF3710">
        <w:rPr>
          <w:rFonts w:ascii="Times New Roman" w:eastAsia="Calibri" w:hAnsi="Times New Roman"/>
          <w:szCs w:val="20"/>
        </w:rPr>
        <w:t>.</w:t>
      </w:r>
    </w:p>
    <w:p w14:paraId="66B85613" w14:textId="40F6159C" w:rsidR="00A81991" w:rsidRPr="00AF3710" w:rsidRDefault="00A81991" w:rsidP="00A81991">
      <w:pPr>
        <w:keepNext/>
        <w:spacing w:before="170" w:after="57" w:line="240" w:lineRule="auto"/>
        <w:ind w:left="510" w:hanging="510"/>
        <w:outlineLvl w:val="2"/>
        <w:rPr>
          <w:rFonts w:ascii="Times New Roman" w:hAnsi="Times New Roman"/>
          <w:b/>
          <w:sz w:val="26"/>
          <w:szCs w:val="20"/>
        </w:rPr>
      </w:pPr>
      <w:r w:rsidRPr="00AF3710">
        <w:rPr>
          <w:rFonts w:ascii="Times New Roman" w:hAnsi="Times New Roman"/>
          <w:b/>
          <w:sz w:val="26"/>
          <w:szCs w:val="20"/>
        </w:rPr>
        <w:t>1</w:t>
      </w:r>
      <w:r>
        <w:rPr>
          <w:rFonts w:ascii="Times New Roman" w:hAnsi="Times New Roman"/>
          <w:b/>
          <w:sz w:val="26"/>
          <w:szCs w:val="20"/>
        </w:rPr>
        <w:t>9</w:t>
      </w:r>
      <w:r w:rsidRPr="00AF3710">
        <w:rPr>
          <w:rFonts w:ascii="Times New Roman" w:hAnsi="Times New Roman"/>
          <w:b/>
          <w:sz w:val="26"/>
          <w:szCs w:val="20"/>
        </w:rPr>
        <w:t>.8 Otevřenost a transparentnost včetně otevřených dat a služeb (princip open government)</w:t>
      </w:r>
    </w:p>
    <w:p w14:paraId="48CB087E" w14:textId="77777777" w:rsidR="00A81991" w:rsidRPr="00A77B6C" w:rsidRDefault="00A81991" w:rsidP="00A81991">
      <w:pPr>
        <w:keepNext/>
        <w:keepLines/>
        <w:widowControl w:val="0"/>
        <w:spacing w:line="240" w:lineRule="auto"/>
        <w:rPr>
          <w:rFonts w:ascii="Times New Roman" w:eastAsia="Calibri" w:hAnsi="Times New Roman"/>
          <w:sz w:val="24"/>
        </w:rPr>
      </w:pPr>
      <w:r w:rsidRPr="00A77B6C">
        <w:rPr>
          <w:rFonts w:ascii="Times New Roman" w:eastAsia="Calibri" w:hAnsi="Times New Roman"/>
          <w:sz w:val="24"/>
        </w:rPr>
        <w:t>Do této zásady není návrhem zákona zasaženo, právní úprava se řídí obecnými právními předpisy upravujícími tuto problematiku. Data požívají nadstandardní ochranu. Nejedná se o otevřená data, která by bylo možné veřejně sdílet.</w:t>
      </w:r>
    </w:p>
    <w:p w14:paraId="3011B1B3" w14:textId="60B04E41" w:rsidR="00A81991" w:rsidRPr="00AF3710" w:rsidRDefault="00A81991" w:rsidP="00A81991">
      <w:pPr>
        <w:keepNext/>
        <w:spacing w:before="170" w:after="57" w:line="240" w:lineRule="auto"/>
        <w:ind w:left="510" w:hanging="510"/>
        <w:outlineLvl w:val="2"/>
        <w:rPr>
          <w:rFonts w:ascii="Times New Roman" w:hAnsi="Times New Roman"/>
          <w:b/>
          <w:sz w:val="26"/>
          <w:szCs w:val="20"/>
        </w:rPr>
      </w:pPr>
      <w:r w:rsidRPr="00AF3710">
        <w:rPr>
          <w:rFonts w:ascii="Times New Roman" w:hAnsi="Times New Roman"/>
          <w:b/>
          <w:sz w:val="26"/>
          <w:szCs w:val="20"/>
        </w:rPr>
        <w:t>1</w:t>
      </w:r>
      <w:r>
        <w:rPr>
          <w:rFonts w:ascii="Times New Roman" w:hAnsi="Times New Roman"/>
          <w:b/>
          <w:sz w:val="26"/>
          <w:szCs w:val="20"/>
        </w:rPr>
        <w:t>9</w:t>
      </w:r>
      <w:r w:rsidRPr="00AF3710">
        <w:rPr>
          <w:rFonts w:ascii="Times New Roman" w:hAnsi="Times New Roman"/>
          <w:b/>
          <w:sz w:val="26"/>
          <w:szCs w:val="20"/>
        </w:rPr>
        <w:t>.9 Technologická neutralita</w:t>
      </w:r>
    </w:p>
    <w:p w14:paraId="31DAF765" w14:textId="77777777" w:rsidR="00A81991" w:rsidRPr="00A77B6C" w:rsidRDefault="00A81991" w:rsidP="00A81991">
      <w:pPr>
        <w:widowControl w:val="0"/>
        <w:spacing w:line="240" w:lineRule="auto"/>
        <w:rPr>
          <w:rFonts w:ascii="Times New Roman" w:eastAsia="Calibri" w:hAnsi="Times New Roman"/>
          <w:sz w:val="24"/>
        </w:rPr>
      </w:pPr>
      <w:r w:rsidRPr="00A77B6C">
        <w:rPr>
          <w:rFonts w:ascii="Times New Roman" w:eastAsia="Calibri" w:hAnsi="Times New Roman"/>
          <w:sz w:val="24"/>
        </w:rPr>
        <w:t xml:space="preserve">Návrh zákona nijak neomezuje konkrétní technické ani technologické prostředky, které mohou využívat dotčené subjekty za účelem dosažení zákonem stanovených požadavků. Návrhem zákona není technologická neutralita narušena žádným způsobem, a to ani zprostředkovaně. </w:t>
      </w:r>
    </w:p>
    <w:p w14:paraId="3851AF97" w14:textId="3D97E1AC" w:rsidR="00A81991" w:rsidRPr="00AF6B77" w:rsidRDefault="00A81991" w:rsidP="00A81991">
      <w:pPr>
        <w:keepNext/>
        <w:spacing w:before="170" w:after="57" w:line="240" w:lineRule="auto"/>
        <w:ind w:left="510" w:hanging="510"/>
        <w:outlineLvl w:val="2"/>
        <w:rPr>
          <w:rFonts w:ascii="Times New Roman" w:hAnsi="Times New Roman"/>
          <w:b/>
          <w:sz w:val="26"/>
          <w:szCs w:val="20"/>
        </w:rPr>
      </w:pPr>
      <w:r w:rsidRPr="00AF6B77">
        <w:rPr>
          <w:rFonts w:ascii="Times New Roman" w:hAnsi="Times New Roman"/>
          <w:b/>
          <w:sz w:val="26"/>
          <w:szCs w:val="20"/>
        </w:rPr>
        <w:t>1</w:t>
      </w:r>
      <w:r>
        <w:rPr>
          <w:rFonts w:ascii="Times New Roman" w:hAnsi="Times New Roman"/>
          <w:b/>
          <w:sz w:val="26"/>
          <w:szCs w:val="20"/>
        </w:rPr>
        <w:t>9</w:t>
      </w:r>
      <w:r w:rsidRPr="00AF6B77">
        <w:rPr>
          <w:rFonts w:ascii="Times New Roman" w:hAnsi="Times New Roman"/>
          <w:b/>
          <w:sz w:val="26"/>
          <w:szCs w:val="20"/>
        </w:rPr>
        <w:t>.10 Uživatelská přívětivost</w:t>
      </w:r>
    </w:p>
    <w:p w14:paraId="30C9FBCA" w14:textId="77777777" w:rsidR="00A81991" w:rsidRDefault="00A81991" w:rsidP="00A81991">
      <w:pPr>
        <w:pStyle w:val="8"/>
        <w:spacing w:after="120"/>
        <w:rPr>
          <w:highlight w:val="yellow"/>
        </w:rPr>
      </w:pPr>
      <w:r w:rsidRPr="00AF6B77">
        <w:rPr>
          <w:rFonts w:eastAsia="Calibri"/>
        </w:rPr>
        <w:t>Návrh zákona přenechává volbu, způsob a technické provedení na dotčených subjektech. Dotčené subjekty současně musí zajistit, aby byly schopny dostát požadavkům na zapojení se do existujících systémů fungujících v oblasti správy spotřební daní.</w:t>
      </w:r>
    </w:p>
    <w:p w14:paraId="706E1508" w14:textId="1FF64473" w:rsidR="00D34624" w:rsidRDefault="00D34624" w:rsidP="002352D9">
      <w:pPr>
        <w:pStyle w:val="6"/>
        <w:numPr>
          <w:ilvl w:val="0"/>
          <w:numId w:val="2"/>
        </w:numPr>
        <w:jc w:val="both"/>
      </w:pPr>
      <w:r>
        <w:lastRenderedPageBreak/>
        <w:t> Informace podle zákona o regulaci lobbování</w:t>
      </w:r>
    </w:p>
    <w:p w14:paraId="4A29C6C5" w14:textId="77777777" w:rsidR="00D34624" w:rsidRPr="00F96E56" w:rsidRDefault="00D34624" w:rsidP="00F96E56">
      <w:pPr>
        <w:widowControl w:val="0"/>
        <w:autoSpaceDE w:val="0"/>
        <w:autoSpaceDN w:val="0"/>
        <w:adjustRightInd w:val="0"/>
        <w:spacing w:line="240" w:lineRule="auto"/>
        <w:rPr>
          <w:rFonts w:ascii="Times New Roman" w:eastAsia="Calibri" w:hAnsi="Times New Roman"/>
          <w:sz w:val="24"/>
        </w:rPr>
      </w:pPr>
      <w:r w:rsidRPr="00F96E56">
        <w:rPr>
          <w:rFonts w:ascii="Times New Roman" w:eastAsia="Calibri" w:hAnsi="Times New Roman"/>
          <w:sz w:val="24"/>
        </w:rPr>
        <w:t>Předkladatelům nejsou známy skutečnosti, že by v průběhu přípravy návrhu došlo k lobbování.</w:t>
      </w:r>
    </w:p>
    <w:p w14:paraId="2212DD34" w14:textId="77777777" w:rsidR="00D52290" w:rsidRPr="00F96E56" w:rsidRDefault="00D52290" w:rsidP="00F96E56">
      <w:pPr>
        <w:pStyle w:val="6"/>
        <w:numPr>
          <w:ilvl w:val="0"/>
          <w:numId w:val="2"/>
        </w:numPr>
        <w:jc w:val="both"/>
      </w:pPr>
      <w:r w:rsidRPr="00F96E56">
        <w:t>Zdůvodnění návrhu, aby Poslanecká sněmovna vyslovila s návrhem zákona souhlas již v prvém čtení, pokud se to navrhuje</w:t>
      </w:r>
    </w:p>
    <w:p w14:paraId="48BCD83A" w14:textId="44A2B01D" w:rsidR="00D52290" w:rsidRDefault="00D52290" w:rsidP="00D52290">
      <w:pPr>
        <w:pStyle w:val="Normlnweb"/>
        <w:spacing w:before="0" w:beforeAutospacing="0" w:after="120" w:afterAutospacing="0" w:line="276" w:lineRule="auto"/>
        <w:jc w:val="both"/>
      </w:pPr>
      <w:r>
        <w:t>S ohledem na ochranu veřejného zdraví</w:t>
      </w:r>
      <w:r w:rsidRPr="003C33FF">
        <w:t xml:space="preserve"> je vhodné, aby byl návrh zákona projednán a přijat co nejdříve.</w:t>
      </w:r>
    </w:p>
    <w:p w14:paraId="0FBFF5BA" w14:textId="0782B064" w:rsidR="00D52290" w:rsidRPr="00F96E56" w:rsidRDefault="00D52290" w:rsidP="00F96E56">
      <w:pPr>
        <w:pStyle w:val="6"/>
        <w:numPr>
          <w:ilvl w:val="0"/>
          <w:numId w:val="2"/>
        </w:numPr>
        <w:jc w:val="both"/>
      </w:pPr>
      <w:r w:rsidRPr="00F96E56">
        <w:t>Výjimka z povinnosti provedení hodnocení dopadů regulace (RIA)</w:t>
      </w:r>
      <w:r w:rsidR="002352D9" w:rsidRPr="00F96E56">
        <w:t xml:space="preserve"> a zkrácení meziresortního připomínkového řízení</w:t>
      </w:r>
    </w:p>
    <w:p w14:paraId="5E2B0E0F" w14:textId="25E8A527" w:rsidR="00D52290" w:rsidRDefault="002352D9" w:rsidP="002352D9">
      <w:pPr>
        <w:spacing w:after="160" w:line="259" w:lineRule="auto"/>
        <w:rPr>
          <w:rFonts w:ascii="Times New Roman" w:hAnsi="Times New Roman"/>
          <w:b/>
          <w:bCs/>
          <w:sz w:val="24"/>
        </w:rPr>
      </w:pPr>
      <w:r w:rsidRPr="002352D9">
        <w:rPr>
          <w:rFonts w:ascii="Times New Roman" w:hAnsi="Times New Roman"/>
          <w:color w:val="auto"/>
          <w:sz w:val="24"/>
        </w:rPr>
        <w:t>Z důvodu urychlení legislativního procesu s ohledem na ochranu zdraví obyvatelstva byla dopisem ministra spravedlnosti a předsedy legislativní rady vlády</w:t>
      </w:r>
      <w:r w:rsidR="00A56034">
        <w:rPr>
          <w:rFonts w:ascii="Times New Roman" w:hAnsi="Times New Roman"/>
          <w:color w:val="auto"/>
          <w:sz w:val="24"/>
        </w:rPr>
        <w:t xml:space="preserve"> ze dne 30. dubna 2026</w:t>
      </w:r>
      <w:r w:rsidRPr="002352D9">
        <w:rPr>
          <w:rFonts w:ascii="Times New Roman" w:hAnsi="Times New Roman"/>
          <w:color w:val="auto"/>
          <w:sz w:val="24"/>
        </w:rPr>
        <w:t xml:space="preserve"> č.j. </w:t>
      </w:r>
      <w:r w:rsidR="00EE58CB">
        <w:rPr>
          <w:rFonts w:ascii="Times New Roman" w:hAnsi="Times New Roman"/>
          <w:color w:val="auto"/>
          <w:sz w:val="24"/>
        </w:rPr>
        <w:t>18404</w:t>
      </w:r>
      <w:r w:rsidRPr="002352D9">
        <w:rPr>
          <w:rFonts w:ascii="Times New Roman" w:hAnsi="Times New Roman"/>
          <w:color w:val="auto"/>
          <w:sz w:val="24"/>
        </w:rPr>
        <w:t xml:space="preserve">-2026-UVCR udělena výjimka z provedení hodnocení dopadů regulace (RIA) a dále bylo schváleno dopisem ze dne </w:t>
      </w:r>
      <w:r w:rsidR="00422BF2">
        <w:rPr>
          <w:rFonts w:ascii="Times New Roman" w:hAnsi="Times New Roman"/>
          <w:color w:val="auto"/>
          <w:sz w:val="24"/>
        </w:rPr>
        <w:t>30. dubna 2026</w:t>
      </w:r>
      <w:r w:rsidRPr="002352D9">
        <w:rPr>
          <w:rFonts w:ascii="Times New Roman" w:hAnsi="Times New Roman"/>
          <w:color w:val="auto"/>
          <w:sz w:val="24"/>
        </w:rPr>
        <w:t xml:space="preserve"> 2026 č.j. </w:t>
      </w:r>
      <w:r w:rsidR="00422BF2">
        <w:rPr>
          <w:rFonts w:ascii="Times New Roman" w:hAnsi="Times New Roman"/>
          <w:color w:val="auto"/>
          <w:sz w:val="24"/>
        </w:rPr>
        <w:t>18059</w:t>
      </w:r>
      <w:r w:rsidRPr="002352D9">
        <w:rPr>
          <w:rFonts w:ascii="Times New Roman" w:hAnsi="Times New Roman"/>
          <w:color w:val="auto"/>
          <w:sz w:val="24"/>
        </w:rPr>
        <w:t xml:space="preserve">-2026-UVCR zkrácení meziresortního připomínkového řízení na </w:t>
      </w:r>
      <w:r>
        <w:rPr>
          <w:rFonts w:ascii="Times New Roman" w:hAnsi="Times New Roman"/>
          <w:color w:val="auto"/>
          <w:sz w:val="24"/>
        </w:rPr>
        <w:t>10</w:t>
      </w:r>
      <w:r w:rsidRPr="002352D9">
        <w:rPr>
          <w:rFonts w:ascii="Times New Roman" w:hAnsi="Times New Roman"/>
          <w:color w:val="auto"/>
          <w:sz w:val="24"/>
        </w:rPr>
        <w:t xml:space="preserve"> pracovních dní.</w:t>
      </w:r>
      <w:r w:rsidR="00D52290">
        <w:rPr>
          <w:rFonts w:ascii="Times New Roman" w:hAnsi="Times New Roman"/>
          <w:b/>
          <w:bCs/>
          <w:sz w:val="24"/>
        </w:rPr>
        <w:br w:type="page"/>
      </w:r>
    </w:p>
    <w:p w14:paraId="34C72E77" w14:textId="3FF20C6E" w:rsidR="00D52290" w:rsidRPr="002352D9" w:rsidRDefault="00D52290" w:rsidP="002352D9">
      <w:pPr>
        <w:pStyle w:val="Odstavecseseznamem"/>
        <w:numPr>
          <w:ilvl w:val="0"/>
          <w:numId w:val="6"/>
        </w:numPr>
        <w:spacing w:before="120"/>
        <w:jc w:val="center"/>
        <w:rPr>
          <w:rFonts w:ascii="Times New Roman" w:hAnsi="Times New Roman"/>
          <w:b/>
          <w:bCs/>
          <w:sz w:val="26"/>
          <w:szCs w:val="26"/>
        </w:rPr>
      </w:pPr>
      <w:r w:rsidRPr="002352D9">
        <w:rPr>
          <w:rFonts w:ascii="Times New Roman" w:hAnsi="Times New Roman"/>
          <w:b/>
          <w:bCs/>
          <w:sz w:val="26"/>
          <w:szCs w:val="26"/>
        </w:rPr>
        <w:lastRenderedPageBreak/>
        <w:t>Zvláštní část</w:t>
      </w:r>
    </w:p>
    <w:p w14:paraId="584E5CFA" w14:textId="514C4D4B" w:rsidR="00D52290" w:rsidRPr="00583D2D" w:rsidRDefault="00DD3383" w:rsidP="00D52290">
      <w:pPr>
        <w:spacing w:before="120"/>
        <w:rPr>
          <w:rFonts w:ascii="Times New Roman" w:hAnsi="Times New Roman"/>
          <w:b/>
          <w:sz w:val="24"/>
          <w:u w:val="double"/>
        </w:rPr>
      </w:pPr>
      <w:r>
        <w:rPr>
          <w:rFonts w:ascii="Times New Roman" w:hAnsi="Times New Roman"/>
          <w:b/>
          <w:sz w:val="24"/>
          <w:u w:val="double"/>
        </w:rPr>
        <w:t xml:space="preserve">K části první </w:t>
      </w:r>
    </w:p>
    <w:p w14:paraId="28965F19" w14:textId="77777777" w:rsidR="003433CD" w:rsidRDefault="00A7093A" w:rsidP="5C5FDC46">
      <w:pPr>
        <w:spacing w:before="120"/>
        <w:rPr>
          <w:rFonts w:ascii="Times New Roman" w:hAnsi="Times New Roman"/>
          <w:b/>
          <w:bCs/>
          <w:sz w:val="24"/>
        </w:rPr>
      </w:pPr>
      <w:r w:rsidRPr="003433CD">
        <w:rPr>
          <w:rFonts w:ascii="Times New Roman" w:hAnsi="Times New Roman"/>
          <w:b/>
          <w:bCs/>
          <w:sz w:val="24"/>
        </w:rPr>
        <w:t>Změna zákona o návykových látkách</w:t>
      </w:r>
    </w:p>
    <w:p w14:paraId="17DCB20F" w14:textId="238F0700" w:rsidR="003E586C" w:rsidRPr="003E586C" w:rsidRDefault="003E586C" w:rsidP="003E586C">
      <w:pPr>
        <w:spacing w:before="120"/>
        <w:rPr>
          <w:rFonts w:ascii="Times New Roman" w:hAnsi="Times New Roman"/>
          <w:b/>
          <w:sz w:val="24"/>
        </w:rPr>
      </w:pPr>
      <w:r w:rsidRPr="003E586C">
        <w:rPr>
          <w:rFonts w:ascii="Times New Roman" w:hAnsi="Times New Roman"/>
          <w:b/>
          <w:sz w:val="24"/>
        </w:rPr>
        <w:t>K čl. I</w:t>
      </w:r>
    </w:p>
    <w:p w14:paraId="0FEAF953" w14:textId="32C4C318" w:rsidR="001E7750" w:rsidRPr="001E7750" w:rsidRDefault="001E7750" w:rsidP="001E7750">
      <w:pPr>
        <w:spacing w:before="120"/>
        <w:rPr>
          <w:rFonts w:ascii="Times New Roman" w:hAnsi="Times New Roman"/>
          <w:b/>
          <w:bCs/>
          <w:sz w:val="24"/>
        </w:rPr>
      </w:pPr>
      <w:r w:rsidRPr="001E7750">
        <w:rPr>
          <w:rFonts w:ascii="Times New Roman" w:hAnsi="Times New Roman"/>
          <w:b/>
          <w:bCs/>
          <w:sz w:val="24"/>
        </w:rPr>
        <w:t>K</w:t>
      </w:r>
      <w:r>
        <w:rPr>
          <w:rFonts w:ascii="Times New Roman" w:hAnsi="Times New Roman"/>
          <w:b/>
          <w:bCs/>
          <w:sz w:val="24"/>
        </w:rPr>
        <w:t> </w:t>
      </w:r>
      <w:r w:rsidRPr="001E7750">
        <w:rPr>
          <w:rFonts w:ascii="Times New Roman" w:hAnsi="Times New Roman"/>
          <w:b/>
          <w:bCs/>
          <w:sz w:val="24"/>
        </w:rPr>
        <w:t>bod</w:t>
      </w:r>
      <w:r>
        <w:rPr>
          <w:rFonts w:ascii="Times New Roman" w:hAnsi="Times New Roman"/>
          <w:b/>
          <w:bCs/>
          <w:sz w:val="24"/>
        </w:rPr>
        <w:t>ům 1 až 3, 7</w:t>
      </w:r>
      <w:r w:rsidR="00801997">
        <w:rPr>
          <w:rFonts w:ascii="Times New Roman" w:hAnsi="Times New Roman"/>
          <w:b/>
          <w:bCs/>
          <w:sz w:val="24"/>
        </w:rPr>
        <w:t xml:space="preserve">, </w:t>
      </w:r>
      <w:r>
        <w:rPr>
          <w:rFonts w:ascii="Times New Roman" w:hAnsi="Times New Roman"/>
          <w:b/>
          <w:bCs/>
          <w:sz w:val="24"/>
        </w:rPr>
        <w:t>8</w:t>
      </w:r>
      <w:r w:rsidR="00801997">
        <w:rPr>
          <w:rFonts w:ascii="Times New Roman" w:hAnsi="Times New Roman"/>
          <w:b/>
          <w:bCs/>
          <w:sz w:val="24"/>
        </w:rPr>
        <w:t xml:space="preserve"> a 17</w:t>
      </w:r>
      <w:r>
        <w:rPr>
          <w:rFonts w:ascii="Times New Roman" w:hAnsi="Times New Roman"/>
          <w:b/>
          <w:bCs/>
          <w:sz w:val="24"/>
        </w:rPr>
        <w:t xml:space="preserve"> </w:t>
      </w:r>
      <w:r w:rsidRPr="001E7750">
        <w:rPr>
          <w:rFonts w:ascii="Times New Roman" w:hAnsi="Times New Roman"/>
          <w:b/>
          <w:bCs/>
          <w:sz w:val="24"/>
        </w:rPr>
        <w:t xml:space="preserve">(§ </w:t>
      </w:r>
      <w:r>
        <w:rPr>
          <w:rFonts w:ascii="Times New Roman" w:hAnsi="Times New Roman"/>
          <w:b/>
          <w:bCs/>
          <w:sz w:val="24"/>
        </w:rPr>
        <w:t xml:space="preserve">33a odst. 1 písm. </w:t>
      </w:r>
      <w:r w:rsidR="00262483">
        <w:rPr>
          <w:rFonts w:ascii="Times New Roman" w:hAnsi="Times New Roman"/>
          <w:b/>
          <w:bCs/>
          <w:sz w:val="24"/>
        </w:rPr>
        <w:t>c</w:t>
      </w:r>
      <w:r>
        <w:rPr>
          <w:rFonts w:ascii="Times New Roman" w:hAnsi="Times New Roman"/>
          <w:b/>
          <w:bCs/>
          <w:sz w:val="24"/>
        </w:rPr>
        <w:t xml:space="preserve">) a d), § </w:t>
      </w:r>
      <w:r w:rsidRPr="001E7750">
        <w:rPr>
          <w:rFonts w:ascii="Times New Roman" w:hAnsi="Times New Roman"/>
          <w:b/>
          <w:bCs/>
          <w:sz w:val="24"/>
        </w:rPr>
        <w:t xml:space="preserve">33c odst. 4 písm. e), odst. 9, </w:t>
      </w:r>
      <w:r>
        <w:rPr>
          <w:rFonts w:ascii="Times New Roman" w:hAnsi="Times New Roman"/>
          <w:b/>
          <w:bCs/>
          <w:sz w:val="24"/>
        </w:rPr>
        <w:t>§ 33</w:t>
      </w:r>
      <w:r w:rsidR="00801997">
        <w:rPr>
          <w:rFonts w:ascii="Times New Roman" w:hAnsi="Times New Roman"/>
          <w:b/>
          <w:bCs/>
          <w:sz w:val="24"/>
        </w:rPr>
        <w:t>e</w:t>
      </w:r>
      <w:r>
        <w:rPr>
          <w:rFonts w:ascii="Times New Roman" w:hAnsi="Times New Roman"/>
          <w:b/>
          <w:bCs/>
          <w:sz w:val="24"/>
        </w:rPr>
        <w:t xml:space="preserve"> odst. 7</w:t>
      </w:r>
      <w:r w:rsidRPr="001E7750">
        <w:rPr>
          <w:rFonts w:ascii="Times New Roman" w:hAnsi="Times New Roman"/>
          <w:b/>
          <w:bCs/>
          <w:sz w:val="24"/>
        </w:rPr>
        <w:t>)</w:t>
      </w:r>
    </w:p>
    <w:p w14:paraId="1C7463BA" w14:textId="446B9329" w:rsidR="001E7750" w:rsidRPr="00234E7D" w:rsidRDefault="001E7750" w:rsidP="001E7750">
      <w:pPr>
        <w:spacing w:before="120"/>
        <w:rPr>
          <w:rFonts w:ascii="Times New Roman" w:hAnsi="Times New Roman"/>
          <w:sz w:val="24"/>
        </w:rPr>
      </w:pPr>
      <w:r w:rsidRPr="00234E7D">
        <w:rPr>
          <w:rFonts w:ascii="Times New Roman" w:hAnsi="Times New Roman"/>
          <w:sz w:val="24"/>
        </w:rPr>
        <w:t>Ruší se ustanovení související se zákazem prodeje psychomodulačních látek prostřednictvím prostředku komunikace na dálku.</w:t>
      </w:r>
    </w:p>
    <w:p w14:paraId="0E57FCDA" w14:textId="21334553" w:rsidR="7E6DDAB3" w:rsidRPr="003433CD" w:rsidRDefault="7E6DDAB3" w:rsidP="5C5FDC46">
      <w:pPr>
        <w:spacing w:before="120"/>
        <w:rPr>
          <w:rFonts w:ascii="Times New Roman" w:hAnsi="Times New Roman"/>
          <w:b/>
          <w:bCs/>
          <w:sz w:val="24"/>
        </w:rPr>
      </w:pPr>
      <w:r w:rsidRPr="003433CD">
        <w:rPr>
          <w:rFonts w:ascii="Times New Roman" w:hAnsi="Times New Roman"/>
          <w:b/>
          <w:bCs/>
          <w:sz w:val="24"/>
        </w:rPr>
        <w:t>K</w:t>
      </w:r>
      <w:r w:rsidR="00991183">
        <w:rPr>
          <w:rFonts w:ascii="Times New Roman" w:hAnsi="Times New Roman"/>
          <w:b/>
          <w:bCs/>
          <w:sz w:val="24"/>
        </w:rPr>
        <w:t xml:space="preserve"> bodu </w:t>
      </w:r>
      <w:r w:rsidR="001E7750">
        <w:rPr>
          <w:rFonts w:ascii="Times New Roman" w:hAnsi="Times New Roman"/>
          <w:b/>
          <w:bCs/>
          <w:sz w:val="24"/>
        </w:rPr>
        <w:t>4</w:t>
      </w:r>
      <w:r w:rsidR="00991183">
        <w:rPr>
          <w:rFonts w:ascii="Times New Roman" w:hAnsi="Times New Roman"/>
          <w:b/>
          <w:bCs/>
          <w:sz w:val="24"/>
        </w:rPr>
        <w:t xml:space="preserve"> </w:t>
      </w:r>
      <w:r w:rsidR="00C81BE3">
        <w:rPr>
          <w:rFonts w:ascii="Times New Roman" w:hAnsi="Times New Roman"/>
          <w:b/>
          <w:bCs/>
          <w:sz w:val="24"/>
        </w:rPr>
        <w:t xml:space="preserve">a </w:t>
      </w:r>
      <w:r w:rsidR="001E7750">
        <w:rPr>
          <w:rFonts w:ascii="Times New Roman" w:hAnsi="Times New Roman"/>
          <w:b/>
          <w:bCs/>
          <w:sz w:val="24"/>
        </w:rPr>
        <w:t>6</w:t>
      </w:r>
      <w:r w:rsidR="00C81BE3">
        <w:rPr>
          <w:rFonts w:ascii="Times New Roman" w:hAnsi="Times New Roman"/>
          <w:b/>
          <w:bCs/>
          <w:sz w:val="24"/>
        </w:rPr>
        <w:t xml:space="preserve"> </w:t>
      </w:r>
      <w:r w:rsidR="00B12612">
        <w:rPr>
          <w:rFonts w:ascii="Times New Roman" w:hAnsi="Times New Roman"/>
          <w:b/>
          <w:bCs/>
          <w:sz w:val="24"/>
        </w:rPr>
        <w:t>(</w:t>
      </w:r>
      <w:r w:rsidRPr="003433CD">
        <w:rPr>
          <w:rFonts w:ascii="Times New Roman" w:hAnsi="Times New Roman"/>
          <w:b/>
          <w:bCs/>
          <w:sz w:val="24"/>
        </w:rPr>
        <w:t>§ 33a</w:t>
      </w:r>
      <w:r w:rsidR="5CC5A690" w:rsidRPr="003433CD">
        <w:rPr>
          <w:rFonts w:ascii="Times New Roman" w:hAnsi="Times New Roman"/>
          <w:b/>
          <w:bCs/>
          <w:sz w:val="24"/>
        </w:rPr>
        <w:t xml:space="preserve"> odst. 3 písm. e)</w:t>
      </w:r>
      <w:r w:rsidR="227072E7" w:rsidRPr="003433CD">
        <w:rPr>
          <w:rFonts w:ascii="Times New Roman" w:hAnsi="Times New Roman"/>
          <w:b/>
          <w:bCs/>
          <w:sz w:val="24"/>
        </w:rPr>
        <w:t>, § 33a odst. 7</w:t>
      </w:r>
      <w:r w:rsidR="00B12612">
        <w:rPr>
          <w:rFonts w:ascii="Times New Roman" w:hAnsi="Times New Roman"/>
          <w:b/>
          <w:bCs/>
          <w:sz w:val="24"/>
        </w:rPr>
        <w:t>)</w:t>
      </w:r>
    </w:p>
    <w:p w14:paraId="5A2C35C7" w14:textId="41F8A730" w:rsidR="75925B65" w:rsidRDefault="75925B65" w:rsidP="5C5FDC46">
      <w:pPr>
        <w:spacing w:before="120"/>
        <w:rPr>
          <w:rFonts w:ascii="Times New Roman" w:hAnsi="Times New Roman"/>
          <w:sz w:val="24"/>
        </w:rPr>
      </w:pPr>
      <w:r w:rsidRPr="5C5FDC46">
        <w:rPr>
          <w:rFonts w:ascii="Times New Roman" w:hAnsi="Times New Roman"/>
          <w:sz w:val="24"/>
        </w:rPr>
        <w:t>Zavádí se nová právní úprava zneškodňování psychomodulačních látek u subjektů odlišných od fyzických osob, které nabyly psychomodulační látku z legál</w:t>
      </w:r>
      <w:r w:rsidR="7E0D8F32" w:rsidRPr="5C5FDC46">
        <w:rPr>
          <w:rFonts w:ascii="Times New Roman" w:hAnsi="Times New Roman"/>
          <w:sz w:val="24"/>
        </w:rPr>
        <w:t>ního zdroje</w:t>
      </w:r>
      <w:r w:rsidR="5D574AED" w:rsidRPr="02172BC3">
        <w:rPr>
          <w:rFonts w:ascii="Times New Roman" w:hAnsi="Times New Roman"/>
          <w:sz w:val="24"/>
        </w:rPr>
        <w:t xml:space="preserve"> nebo v rámci své úřední činnosti</w:t>
      </w:r>
      <w:r w:rsidR="7E0D8F32" w:rsidRPr="02172BC3">
        <w:rPr>
          <w:rFonts w:ascii="Times New Roman" w:hAnsi="Times New Roman"/>
          <w:sz w:val="24"/>
        </w:rPr>
        <w:t>.</w:t>
      </w:r>
      <w:r w:rsidR="7E0D8F32" w:rsidRPr="5C5FDC46">
        <w:rPr>
          <w:rFonts w:ascii="Times New Roman" w:hAnsi="Times New Roman"/>
          <w:sz w:val="24"/>
        </w:rPr>
        <w:t xml:space="preserve"> V souvislosti se zneškodňováním se zavádí pojem nepoužitelné psychomodulační látky, aby bylo zřejmé, kdy je možné vyžadovat zneškodnění psychomodulačních látek tak, aby nedocházelo k vytváření nadměrných zásob a předcházelo se únikům na nelegální trh. Dále s</w:t>
      </w:r>
      <w:r w:rsidR="2C4F80C3" w:rsidRPr="5C5FDC46">
        <w:rPr>
          <w:rFonts w:ascii="Times New Roman" w:hAnsi="Times New Roman"/>
          <w:sz w:val="24"/>
        </w:rPr>
        <w:t>e z</w:t>
      </w:r>
      <w:r w:rsidR="5CC5A690" w:rsidRPr="5C5FDC46">
        <w:rPr>
          <w:rFonts w:ascii="Times New Roman" w:hAnsi="Times New Roman"/>
          <w:sz w:val="24"/>
        </w:rPr>
        <w:t>avádí další výjimka z nakládání s psychomodulačními látkami, a to pro spa</w:t>
      </w:r>
      <w:r w:rsidR="3A6396BD" w:rsidRPr="5C5FDC46">
        <w:rPr>
          <w:rFonts w:ascii="Times New Roman" w:hAnsi="Times New Roman"/>
          <w:sz w:val="24"/>
        </w:rPr>
        <w:t xml:space="preserve">lovny, které jsou oprávněny </w:t>
      </w:r>
      <w:r w:rsidR="0E068C08" w:rsidRPr="02172BC3">
        <w:rPr>
          <w:rFonts w:ascii="Times New Roman" w:hAnsi="Times New Roman"/>
          <w:sz w:val="24"/>
        </w:rPr>
        <w:t>ke zneškodňování nebezpečného odpadu</w:t>
      </w:r>
      <w:r w:rsidR="3A6396BD" w:rsidRPr="02172BC3">
        <w:rPr>
          <w:rFonts w:ascii="Times New Roman" w:hAnsi="Times New Roman"/>
          <w:sz w:val="24"/>
        </w:rPr>
        <w:t xml:space="preserve"> na základě zákona č.</w:t>
      </w:r>
      <w:r w:rsidR="3A6396BD" w:rsidRPr="5C5FDC46">
        <w:rPr>
          <w:rFonts w:ascii="Times New Roman" w:hAnsi="Times New Roman"/>
          <w:sz w:val="24"/>
        </w:rPr>
        <w:t xml:space="preserve"> 541/2020 Sb., o odpadech, </w:t>
      </w:r>
      <w:r w:rsidR="4D3FDA90" w:rsidRPr="5C5FDC46">
        <w:rPr>
          <w:rFonts w:ascii="Times New Roman" w:hAnsi="Times New Roman"/>
          <w:sz w:val="24"/>
        </w:rPr>
        <w:t>ve znění pozdějších předpisů</w:t>
      </w:r>
      <w:r w:rsidR="639FD3E4" w:rsidRPr="5C5FDC46">
        <w:rPr>
          <w:rFonts w:ascii="Times New Roman" w:hAnsi="Times New Roman"/>
          <w:sz w:val="24"/>
        </w:rPr>
        <w:t>. Důvodem je skutečnost, že také zneškodňování psychomodulačních látek je třeba vést pod regula</w:t>
      </w:r>
      <w:r w:rsidR="064C4030" w:rsidRPr="5C5FDC46">
        <w:rPr>
          <w:rFonts w:ascii="Times New Roman" w:hAnsi="Times New Roman"/>
          <w:sz w:val="24"/>
        </w:rPr>
        <w:t>čním režimem</w:t>
      </w:r>
      <w:r w:rsidR="49DF042C" w:rsidRPr="5C5FDC46">
        <w:rPr>
          <w:rFonts w:ascii="Times New Roman" w:hAnsi="Times New Roman"/>
          <w:sz w:val="24"/>
        </w:rPr>
        <w:t xml:space="preserve">, a vzhledem k tomu, že s nepoužitelnými psychomodulačními látkami má být nakládáno jako s nebezpečným odpadem, je také třeba, aby spalovny, které </w:t>
      </w:r>
      <w:r w:rsidR="6491E336" w:rsidRPr="5C5FDC46">
        <w:rPr>
          <w:rFonts w:ascii="Times New Roman" w:hAnsi="Times New Roman"/>
          <w:sz w:val="24"/>
        </w:rPr>
        <w:t>jsou oprávněny zneškodňovat nebezpečný odpad mohly s psychomodulačními látkami za účelem zneškodňování nakládat</w:t>
      </w:r>
      <w:r w:rsidR="18361B56" w:rsidRPr="02172BC3">
        <w:rPr>
          <w:rFonts w:ascii="Times New Roman" w:hAnsi="Times New Roman"/>
          <w:sz w:val="24"/>
        </w:rPr>
        <w:t xml:space="preserve"> bez povolení k nakládání</w:t>
      </w:r>
      <w:r w:rsidR="3C3F170F" w:rsidRPr="5C5FDC46">
        <w:rPr>
          <w:rFonts w:ascii="Times New Roman" w:hAnsi="Times New Roman"/>
          <w:sz w:val="24"/>
        </w:rPr>
        <w:t>, v případě, že nebudou psychomodulační látky skladovat</w:t>
      </w:r>
      <w:r w:rsidR="49DF042C" w:rsidRPr="5C5FDC46">
        <w:rPr>
          <w:rFonts w:ascii="Times New Roman" w:hAnsi="Times New Roman"/>
          <w:sz w:val="24"/>
        </w:rPr>
        <w:t>.</w:t>
      </w:r>
      <w:r w:rsidR="578559FA" w:rsidRPr="5C5FDC46">
        <w:rPr>
          <w:rFonts w:ascii="Times New Roman" w:hAnsi="Times New Roman"/>
          <w:sz w:val="24"/>
        </w:rPr>
        <w:t xml:space="preserve"> V případě, že by skladovaly, jednalo by se o nakládání s psychomodulačními látkami, které je zakázáno (viz </w:t>
      </w:r>
      <w:r w:rsidR="4062127D" w:rsidRPr="5C5FDC46">
        <w:rPr>
          <w:rFonts w:ascii="Times New Roman" w:hAnsi="Times New Roman"/>
          <w:sz w:val="24"/>
        </w:rPr>
        <w:t>§ 33a odst. 5).</w:t>
      </w:r>
      <w:r w:rsidR="11F8052B" w:rsidRPr="5C5FDC46">
        <w:rPr>
          <w:rFonts w:ascii="Times New Roman" w:hAnsi="Times New Roman"/>
          <w:sz w:val="24"/>
        </w:rPr>
        <w:t xml:space="preserve"> Avšak bylo by příliš administrativně zatěžující, aby spalovny získávaly povolení k nakládání za účelem zneškodňování psychomodulačních látek</w:t>
      </w:r>
      <w:r w:rsidR="1EA1EA13" w:rsidRPr="5C5FDC46">
        <w:rPr>
          <w:rFonts w:ascii="Times New Roman" w:hAnsi="Times New Roman"/>
          <w:sz w:val="24"/>
        </w:rPr>
        <w:t>, a proto je stanovena výjimka obdo</w:t>
      </w:r>
      <w:r w:rsidR="4448A8CC" w:rsidRPr="5C5FDC46">
        <w:rPr>
          <w:rFonts w:ascii="Times New Roman" w:hAnsi="Times New Roman"/>
          <w:sz w:val="24"/>
        </w:rPr>
        <w:t>b</w:t>
      </w:r>
      <w:r w:rsidR="1EA1EA13" w:rsidRPr="5C5FDC46">
        <w:rPr>
          <w:rFonts w:ascii="Times New Roman" w:hAnsi="Times New Roman"/>
          <w:sz w:val="24"/>
        </w:rPr>
        <w:t xml:space="preserve">ná jako v případě návykových látek v § 5 odst. 1 písm. b) </w:t>
      </w:r>
      <w:r w:rsidR="7783128F" w:rsidRPr="5C5FDC46">
        <w:rPr>
          <w:rFonts w:ascii="Times New Roman" w:hAnsi="Times New Roman"/>
          <w:sz w:val="24"/>
        </w:rPr>
        <w:t>tohoto zákona.</w:t>
      </w:r>
    </w:p>
    <w:p w14:paraId="44935C57" w14:textId="2C5C38B9" w:rsidR="004D7A30" w:rsidRDefault="004D7A30" w:rsidP="5C5FDC46">
      <w:pPr>
        <w:spacing w:before="120"/>
        <w:rPr>
          <w:rFonts w:ascii="Times New Roman" w:hAnsi="Times New Roman"/>
          <w:b/>
          <w:bCs/>
          <w:sz w:val="24"/>
        </w:rPr>
      </w:pPr>
      <w:r w:rsidRPr="006E4BF1">
        <w:rPr>
          <w:rFonts w:ascii="Times New Roman" w:hAnsi="Times New Roman"/>
          <w:b/>
          <w:bCs/>
          <w:sz w:val="24"/>
        </w:rPr>
        <w:t xml:space="preserve">K bodu </w:t>
      </w:r>
      <w:r w:rsidR="001E7750">
        <w:rPr>
          <w:rFonts w:ascii="Times New Roman" w:hAnsi="Times New Roman"/>
          <w:b/>
          <w:bCs/>
          <w:sz w:val="24"/>
        </w:rPr>
        <w:t>5</w:t>
      </w:r>
      <w:r>
        <w:rPr>
          <w:rFonts w:ascii="Times New Roman" w:hAnsi="Times New Roman"/>
          <w:b/>
          <w:bCs/>
          <w:sz w:val="24"/>
        </w:rPr>
        <w:t xml:space="preserve"> </w:t>
      </w:r>
      <w:r w:rsidR="00B12612">
        <w:rPr>
          <w:rFonts w:ascii="Times New Roman" w:hAnsi="Times New Roman"/>
          <w:b/>
          <w:bCs/>
          <w:sz w:val="24"/>
        </w:rPr>
        <w:t>(</w:t>
      </w:r>
      <w:r>
        <w:rPr>
          <w:rFonts w:ascii="Times New Roman" w:hAnsi="Times New Roman"/>
          <w:b/>
          <w:bCs/>
          <w:sz w:val="24"/>
        </w:rPr>
        <w:t>§ 33a odst. 4</w:t>
      </w:r>
      <w:r w:rsidR="00B12612">
        <w:rPr>
          <w:rFonts w:ascii="Times New Roman" w:hAnsi="Times New Roman"/>
          <w:b/>
          <w:bCs/>
          <w:sz w:val="24"/>
        </w:rPr>
        <w:t>)</w:t>
      </w:r>
    </w:p>
    <w:p w14:paraId="427C0F2A" w14:textId="70CE97C7" w:rsidR="004D7A30" w:rsidRPr="00414BFE" w:rsidRDefault="00AF13D5" w:rsidP="5C5FDC46">
      <w:pPr>
        <w:spacing w:before="120"/>
        <w:rPr>
          <w:rFonts w:ascii="Times New Roman" w:hAnsi="Times New Roman"/>
          <w:sz w:val="24"/>
        </w:rPr>
      </w:pPr>
      <w:r w:rsidRPr="006E4BF1">
        <w:rPr>
          <w:rFonts w:ascii="Times New Roman" w:hAnsi="Times New Roman"/>
          <w:sz w:val="24"/>
        </w:rPr>
        <w:t xml:space="preserve">Doplňuje se </w:t>
      </w:r>
      <w:r w:rsidR="00DA38AD" w:rsidRPr="006E4BF1">
        <w:rPr>
          <w:rFonts w:ascii="Times New Roman" w:hAnsi="Times New Roman"/>
          <w:sz w:val="24"/>
        </w:rPr>
        <w:t xml:space="preserve">zneškodňování do výčtu </w:t>
      </w:r>
      <w:r w:rsidR="00617EB9" w:rsidRPr="006E4BF1">
        <w:rPr>
          <w:rFonts w:ascii="Times New Roman" w:hAnsi="Times New Roman"/>
          <w:sz w:val="24"/>
        </w:rPr>
        <w:t xml:space="preserve">činností, které jsou zahrnuty </w:t>
      </w:r>
      <w:r w:rsidR="00414BFE" w:rsidRPr="006E4BF1">
        <w:rPr>
          <w:rFonts w:ascii="Times New Roman" w:hAnsi="Times New Roman"/>
          <w:sz w:val="24"/>
        </w:rPr>
        <w:t>v n</w:t>
      </w:r>
      <w:r w:rsidR="008C40F6" w:rsidRPr="006E4BF1">
        <w:rPr>
          <w:rFonts w:ascii="Times New Roman" w:hAnsi="Times New Roman"/>
          <w:sz w:val="24"/>
        </w:rPr>
        <w:t>akládání s psychomodulačními látkami podle odstavce 1 písm. a), b), c), d) a f)</w:t>
      </w:r>
      <w:r w:rsidR="00414BFE" w:rsidRPr="006E4BF1">
        <w:rPr>
          <w:rFonts w:ascii="Times New Roman" w:hAnsi="Times New Roman"/>
          <w:sz w:val="24"/>
        </w:rPr>
        <w:t>.</w:t>
      </w:r>
      <w:r w:rsidR="005B5937">
        <w:rPr>
          <w:rFonts w:ascii="Times New Roman" w:hAnsi="Times New Roman"/>
          <w:sz w:val="24"/>
        </w:rPr>
        <w:t xml:space="preserve"> </w:t>
      </w:r>
      <w:r w:rsidR="005B5937" w:rsidRPr="005B5937">
        <w:rPr>
          <w:rFonts w:ascii="Times New Roman" w:hAnsi="Times New Roman"/>
          <w:sz w:val="24"/>
        </w:rPr>
        <w:t xml:space="preserve">Doplnění zneškodňování do výčtu činností zahrnutých </w:t>
      </w:r>
      <w:r w:rsidR="00DB10FF">
        <w:rPr>
          <w:rFonts w:ascii="Times New Roman" w:hAnsi="Times New Roman"/>
          <w:sz w:val="24"/>
        </w:rPr>
        <w:t>do</w:t>
      </w:r>
      <w:r w:rsidR="005B5937" w:rsidRPr="005B5937">
        <w:rPr>
          <w:rFonts w:ascii="Times New Roman" w:hAnsi="Times New Roman"/>
          <w:sz w:val="24"/>
        </w:rPr>
        <w:t xml:space="preserve"> nakládání s psychomodulačními látkami je potřebné k tomu, aby i tato fáze byla jednoznačně podřazena pod zákonný regulační režim. Navržená úprava reaguje na potřebu odstranit výkladové pochybnosti o tom, zda se povinnosti a kontrolní oprávnění vztahují rovněž na zneškodňování psychomodulačních látek, a současně posiluje praktickou vymahatelnost zákona a předchází obcházení jeho účelu.</w:t>
      </w:r>
    </w:p>
    <w:p w14:paraId="235B0BFD" w14:textId="240F7BA3" w:rsidR="7783128F" w:rsidRPr="003433CD" w:rsidRDefault="7783128F" w:rsidP="5C5FDC46">
      <w:pPr>
        <w:spacing w:before="120"/>
        <w:rPr>
          <w:rFonts w:ascii="Times New Roman" w:hAnsi="Times New Roman"/>
          <w:b/>
          <w:bCs/>
          <w:sz w:val="24"/>
        </w:rPr>
      </w:pPr>
      <w:r w:rsidRPr="003433CD">
        <w:rPr>
          <w:rFonts w:ascii="Times New Roman" w:hAnsi="Times New Roman"/>
          <w:b/>
          <w:bCs/>
          <w:sz w:val="24"/>
        </w:rPr>
        <w:t>K</w:t>
      </w:r>
      <w:r w:rsidR="004D7873">
        <w:rPr>
          <w:rFonts w:ascii="Times New Roman" w:hAnsi="Times New Roman"/>
          <w:b/>
          <w:bCs/>
          <w:sz w:val="24"/>
        </w:rPr>
        <w:t xml:space="preserve"> bodu </w:t>
      </w:r>
      <w:r w:rsidR="00826A78">
        <w:rPr>
          <w:rFonts w:ascii="Times New Roman" w:hAnsi="Times New Roman"/>
          <w:b/>
          <w:bCs/>
          <w:sz w:val="24"/>
        </w:rPr>
        <w:t>9</w:t>
      </w:r>
      <w:r w:rsidR="004D7873">
        <w:rPr>
          <w:rFonts w:ascii="Times New Roman" w:hAnsi="Times New Roman"/>
          <w:b/>
          <w:bCs/>
          <w:sz w:val="24"/>
        </w:rPr>
        <w:t xml:space="preserve"> </w:t>
      </w:r>
      <w:r w:rsidR="00B12612">
        <w:rPr>
          <w:rFonts w:ascii="Times New Roman" w:hAnsi="Times New Roman"/>
          <w:b/>
          <w:bCs/>
          <w:sz w:val="24"/>
        </w:rPr>
        <w:t>(</w:t>
      </w:r>
      <w:r w:rsidRPr="003433CD">
        <w:rPr>
          <w:rFonts w:ascii="Times New Roman" w:hAnsi="Times New Roman"/>
          <w:b/>
          <w:bCs/>
          <w:sz w:val="24"/>
        </w:rPr>
        <w:t>§ 33c odst. 1</w:t>
      </w:r>
      <w:r w:rsidR="001E7750">
        <w:rPr>
          <w:rFonts w:ascii="Times New Roman" w:hAnsi="Times New Roman"/>
          <w:b/>
          <w:bCs/>
          <w:sz w:val="24"/>
        </w:rPr>
        <w:t>0</w:t>
      </w:r>
      <w:r w:rsidR="00B12612">
        <w:rPr>
          <w:rFonts w:ascii="Times New Roman" w:hAnsi="Times New Roman"/>
          <w:b/>
          <w:bCs/>
          <w:sz w:val="24"/>
        </w:rPr>
        <w:t>)</w:t>
      </w:r>
    </w:p>
    <w:p w14:paraId="410ADB14" w14:textId="5BA49AA2" w:rsidR="49DF042C" w:rsidRDefault="09BCC79F" w:rsidP="5C5FDC46">
      <w:pPr>
        <w:spacing w:before="120"/>
        <w:rPr>
          <w:rFonts w:ascii="Times New Roman" w:hAnsi="Times New Roman"/>
          <w:sz w:val="24"/>
        </w:rPr>
      </w:pPr>
      <w:r w:rsidRPr="5C5FDC46">
        <w:rPr>
          <w:rFonts w:ascii="Times New Roman" w:hAnsi="Times New Roman"/>
          <w:sz w:val="24"/>
        </w:rPr>
        <w:t xml:space="preserve">Nově je zaváděn zákaz vydání povolení k nakládání </w:t>
      </w:r>
      <w:r w:rsidR="002967D6">
        <w:rPr>
          <w:rFonts w:ascii="Times New Roman" w:hAnsi="Times New Roman"/>
          <w:sz w:val="24"/>
        </w:rPr>
        <w:t>pro</w:t>
      </w:r>
      <w:r w:rsidRPr="5C5FDC46">
        <w:rPr>
          <w:rFonts w:ascii="Times New Roman" w:hAnsi="Times New Roman"/>
          <w:sz w:val="24"/>
        </w:rPr>
        <w:t xml:space="preserve"> provozovnu, která je již zahrnuta v </w:t>
      </w:r>
      <w:r w:rsidR="499A33A2" w:rsidRPr="5C5FDC46">
        <w:rPr>
          <w:rFonts w:ascii="Times New Roman" w:hAnsi="Times New Roman"/>
          <w:sz w:val="24"/>
        </w:rPr>
        <w:t xml:space="preserve">pravomocném </w:t>
      </w:r>
      <w:r w:rsidRPr="5C5FDC46">
        <w:rPr>
          <w:rFonts w:ascii="Times New Roman" w:hAnsi="Times New Roman"/>
          <w:sz w:val="24"/>
        </w:rPr>
        <w:t>rozhodnutí o vydání p</w:t>
      </w:r>
      <w:r w:rsidR="1AA69E85" w:rsidRPr="5C5FDC46">
        <w:rPr>
          <w:rFonts w:ascii="Times New Roman" w:hAnsi="Times New Roman"/>
          <w:sz w:val="24"/>
        </w:rPr>
        <w:t>ovolení k nakládání s psychomodulačními u jiného subjektu</w:t>
      </w:r>
      <w:r w:rsidR="5B367877" w:rsidRPr="5C5FDC46">
        <w:rPr>
          <w:rFonts w:ascii="Times New Roman" w:hAnsi="Times New Roman"/>
          <w:sz w:val="24"/>
        </w:rPr>
        <w:t xml:space="preserve">. Důvodem je </w:t>
      </w:r>
      <w:r w:rsidR="450CF900" w:rsidRPr="5C5FDC46">
        <w:rPr>
          <w:rFonts w:ascii="Times New Roman" w:hAnsi="Times New Roman"/>
          <w:sz w:val="24"/>
        </w:rPr>
        <w:t>zkušenost z praxe, kdy držitelé povolení k nakládání jsou částečně nebo</w:t>
      </w:r>
      <w:r w:rsidR="1BFD38BF" w:rsidRPr="5C5FDC46">
        <w:rPr>
          <w:rFonts w:ascii="Times New Roman" w:hAnsi="Times New Roman"/>
          <w:sz w:val="24"/>
        </w:rPr>
        <w:t xml:space="preserve"> zcela propojeny s novými subjekty, které mají zájem vykonávat činnost na shodné provozovně</w:t>
      </w:r>
      <w:r w:rsidR="2389C06F" w:rsidRPr="5C5FDC46">
        <w:rPr>
          <w:rFonts w:ascii="Times New Roman" w:hAnsi="Times New Roman"/>
          <w:sz w:val="24"/>
        </w:rPr>
        <w:t>,</w:t>
      </w:r>
      <w:r w:rsidR="37A83B49" w:rsidRPr="5C5FDC46">
        <w:rPr>
          <w:rFonts w:ascii="Times New Roman" w:hAnsi="Times New Roman"/>
          <w:sz w:val="24"/>
        </w:rPr>
        <w:t xml:space="preserve"> </w:t>
      </w:r>
      <w:r w:rsidR="37A83B49" w:rsidRPr="5C5FDC46">
        <w:rPr>
          <w:rFonts w:ascii="Times New Roman" w:hAnsi="Times New Roman"/>
          <w:sz w:val="24"/>
        </w:rPr>
        <w:lastRenderedPageBreak/>
        <w:t>což by vytvářelo zmatečnou situaci ohledně oprávnění k nakládání s konkrétními psychomodulačními látkami a zho</w:t>
      </w:r>
      <w:r w:rsidR="4D0B7A5A" w:rsidRPr="5C5FDC46">
        <w:rPr>
          <w:rFonts w:ascii="Times New Roman" w:hAnsi="Times New Roman"/>
          <w:sz w:val="24"/>
        </w:rPr>
        <w:t>ršovalo by to možnost kontroly.</w:t>
      </w:r>
      <w:r w:rsidR="2389C06F" w:rsidRPr="5C5FDC46">
        <w:rPr>
          <w:rFonts w:ascii="Times New Roman" w:hAnsi="Times New Roman"/>
          <w:sz w:val="24"/>
        </w:rPr>
        <w:t xml:space="preserve"> </w:t>
      </w:r>
      <w:r w:rsidR="37941C60" w:rsidRPr="5C5FDC46">
        <w:rPr>
          <w:rFonts w:ascii="Times New Roman" w:hAnsi="Times New Roman"/>
          <w:sz w:val="24"/>
        </w:rPr>
        <w:t>P</w:t>
      </w:r>
      <w:r w:rsidR="2389C06F" w:rsidRPr="5C5FDC46">
        <w:rPr>
          <w:rFonts w:ascii="Times New Roman" w:hAnsi="Times New Roman"/>
          <w:sz w:val="24"/>
        </w:rPr>
        <w:t xml:space="preserve">roto je třeba jednoznačně </w:t>
      </w:r>
      <w:r w:rsidR="12C472CB" w:rsidRPr="5C5FDC46">
        <w:rPr>
          <w:rFonts w:ascii="Times New Roman" w:hAnsi="Times New Roman"/>
          <w:sz w:val="24"/>
        </w:rPr>
        <w:t>legislativně vymezit neoprávněnost takového postupu, přičemž bude sníženo také administrativní zatížení Ministerstva zdravotnictví</w:t>
      </w:r>
      <w:r w:rsidR="5EB7D4B9" w:rsidRPr="5C5FDC46">
        <w:rPr>
          <w:rFonts w:ascii="Times New Roman" w:hAnsi="Times New Roman"/>
          <w:sz w:val="24"/>
        </w:rPr>
        <w:t xml:space="preserve">, které nebude nuceno projednávat předmětné správní řízení </w:t>
      </w:r>
      <w:r w:rsidR="2D26B181" w:rsidRPr="02172BC3">
        <w:rPr>
          <w:rFonts w:ascii="Times New Roman" w:hAnsi="Times New Roman"/>
          <w:sz w:val="24"/>
        </w:rPr>
        <w:t>v části týkající se dané provozovny</w:t>
      </w:r>
      <w:r w:rsidR="5EB7D4B9" w:rsidRPr="02172BC3">
        <w:rPr>
          <w:rFonts w:ascii="Times New Roman" w:hAnsi="Times New Roman"/>
          <w:sz w:val="24"/>
        </w:rPr>
        <w:t xml:space="preserve"> </w:t>
      </w:r>
      <w:r w:rsidR="5EB7D4B9" w:rsidRPr="5C5FDC46">
        <w:rPr>
          <w:rFonts w:ascii="Times New Roman" w:hAnsi="Times New Roman"/>
          <w:sz w:val="24"/>
        </w:rPr>
        <w:t>a odůvodňovat</w:t>
      </w:r>
      <w:r w:rsidR="1CAB87F0" w:rsidRPr="5C5FDC46">
        <w:rPr>
          <w:rFonts w:ascii="Times New Roman" w:hAnsi="Times New Roman"/>
          <w:sz w:val="24"/>
        </w:rPr>
        <w:t xml:space="preserve"> nesprávnost takového postupu.</w:t>
      </w:r>
    </w:p>
    <w:p w14:paraId="1E0ECD33" w14:textId="75C73DD1" w:rsidR="5C5FDC46" w:rsidRPr="003433CD" w:rsidRDefault="15518E07" w:rsidP="5C5FDC46">
      <w:pPr>
        <w:spacing w:before="120"/>
        <w:rPr>
          <w:rFonts w:ascii="Times New Roman" w:hAnsi="Times New Roman"/>
          <w:b/>
          <w:bCs/>
          <w:sz w:val="24"/>
        </w:rPr>
      </w:pPr>
      <w:r w:rsidRPr="003433CD">
        <w:rPr>
          <w:rFonts w:ascii="Times New Roman" w:hAnsi="Times New Roman"/>
          <w:b/>
          <w:bCs/>
          <w:sz w:val="24"/>
        </w:rPr>
        <w:t>K</w:t>
      </w:r>
      <w:r w:rsidR="0056119D">
        <w:rPr>
          <w:rFonts w:ascii="Times New Roman" w:hAnsi="Times New Roman"/>
          <w:b/>
          <w:bCs/>
          <w:sz w:val="24"/>
        </w:rPr>
        <w:t xml:space="preserve"> bodům </w:t>
      </w:r>
      <w:r w:rsidR="00826A78">
        <w:rPr>
          <w:rFonts w:ascii="Times New Roman" w:hAnsi="Times New Roman"/>
          <w:b/>
          <w:bCs/>
          <w:sz w:val="24"/>
        </w:rPr>
        <w:t>10</w:t>
      </w:r>
      <w:r w:rsidR="0056119D">
        <w:rPr>
          <w:rFonts w:ascii="Times New Roman" w:hAnsi="Times New Roman"/>
          <w:b/>
          <w:bCs/>
          <w:sz w:val="24"/>
        </w:rPr>
        <w:t xml:space="preserve"> až </w:t>
      </w:r>
      <w:r w:rsidR="00660F19">
        <w:rPr>
          <w:rFonts w:ascii="Times New Roman" w:hAnsi="Times New Roman"/>
          <w:b/>
          <w:bCs/>
          <w:sz w:val="24"/>
        </w:rPr>
        <w:t>1</w:t>
      </w:r>
      <w:r w:rsidR="00826A78">
        <w:rPr>
          <w:rFonts w:ascii="Times New Roman" w:hAnsi="Times New Roman"/>
          <w:b/>
          <w:bCs/>
          <w:sz w:val="24"/>
        </w:rPr>
        <w:t>6</w:t>
      </w:r>
      <w:r w:rsidRPr="003433CD">
        <w:rPr>
          <w:rFonts w:ascii="Times New Roman" w:hAnsi="Times New Roman"/>
          <w:b/>
          <w:bCs/>
          <w:sz w:val="24"/>
        </w:rPr>
        <w:t xml:space="preserve"> </w:t>
      </w:r>
      <w:r w:rsidR="00B12612">
        <w:rPr>
          <w:rFonts w:ascii="Times New Roman" w:hAnsi="Times New Roman"/>
          <w:b/>
          <w:bCs/>
          <w:sz w:val="24"/>
        </w:rPr>
        <w:t>(</w:t>
      </w:r>
      <w:r w:rsidRPr="003433CD">
        <w:rPr>
          <w:rFonts w:ascii="Times New Roman" w:hAnsi="Times New Roman"/>
          <w:b/>
          <w:bCs/>
          <w:sz w:val="24"/>
        </w:rPr>
        <w:t>§ 33e</w:t>
      </w:r>
      <w:r w:rsidR="00B12612">
        <w:rPr>
          <w:rFonts w:ascii="Times New Roman" w:hAnsi="Times New Roman"/>
          <w:b/>
          <w:bCs/>
          <w:sz w:val="24"/>
        </w:rPr>
        <w:t>)</w:t>
      </w:r>
    </w:p>
    <w:p w14:paraId="1116E43E" w14:textId="54CD2EDD" w:rsidR="2764862D" w:rsidRDefault="15518E07" w:rsidP="347700F2">
      <w:pPr>
        <w:spacing w:before="120"/>
        <w:rPr>
          <w:rFonts w:ascii="Times New Roman" w:hAnsi="Times New Roman"/>
          <w:sz w:val="24"/>
        </w:rPr>
      </w:pPr>
      <w:r w:rsidRPr="347700F2">
        <w:rPr>
          <w:rFonts w:ascii="Times New Roman" w:hAnsi="Times New Roman"/>
          <w:sz w:val="24"/>
        </w:rPr>
        <w:t xml:space="preserve">Nově se ustanovení upravuje tak, aby </w:t>
      </w:r>
      <w:r w:rsidR="0B8652C8" w:rsidRPr="347700F2">
        <w:rPr>
          <w:rFonts w:ascii="Times New Roman" w:hAnsi="Times New Roman"/>
          <w:sz w:val="24"/>
        </w:rPr>
        <w:t xml:space="preserve">rozsahem svého obsahu </w:t>
      </w:r>
      <w:r w:rsidRPr="347700F2">
        <w:rPr>
          <w:rFonts w:ascii="Times New Roman" w:hAnsi="Times New Roman"/>
          <w:sz w:val="24"/>
        </w:rPr>
        <w:t>odpovídalo</w:t>
      </w:r>
      <w:r w:rsidR="40053D2C" w:rsidRPr="347700F2">
        <w:rPr>
          <w:rFonts w:ascii="Times New Roman" w:hAnsi="Times New Roman"/>
          <w:sz w:val="24"/>
        </w:rPr>
        <w:t xml:space="preserve"> skutečnostem blíže specifikovaným v prováděcím předpise</w:t>
      </w:r>
      <w:r w:rsidR="002759D2">
        <w:rPr>
          <w:rFonts w:ascii="Times New Roman" w:hAnsi="Times New Roman"/>
          <w:sz w:val="24"/>
        </w:rPr>
        <w:t>.</w:t>
      </w:r>
      <w:r w:rsidR="40053D2C" w:rsidRPr="347700F2">
        <w:rPr>
          <w:rFonts w:ascii="Times New Roman" w:hAnsi="Times New Roman"/>
          <w:sz w:val="24"/>
        </w:rPr>
        <w:t xml:space="preserve"> Nově se tedy rozšiřuje o další povinné skutečnosti u</w:t>
      </w:r>
      <w:r w:rsidR="7F84D640" w:rsidRPr="347700F2">
        <w:rPr>
          <w:rFonts w:ascii="Times New Roman" w:hAnsi="Times New Roman"/>
          <w:sz w:val="24"/>
        </w:rPr>
        <w:t>váděné na obale, a to o čisté množství jednotkového balení, seznam složek v jednotkovém balení, návod k použití a po</w:t>
      </w:r>
      <w:r w:rsidR="4D4D1B11" w:rsidRPr="347700F2">
        <w:rPr>
          <w:rFonts w:ascii="Times New Roman" w:hAnsi="Times New Roman"/>
          <w:sz w:val="24"/>
        </w:rPr>
        <w:t>čet jednotkových balení ve vnějším balení</w:t>
      </w:r>
      <w:r w:rsidR="224B3887" w:rsidRPr="347700F2">
        <w:rPr>
          <w:rFonts w:ascii="Times New Roman" w:hAnsi="Times New Roman"/>
          <w:sz w:val="24"/>
        </w:rPr>
        <w:t>, kdy se však jedná o zmocňovací ustanovení, neboť podrobnější popis údajů povinně uváděných na obale j</w:t>
      </w:r>
      <w:r w:rsidR="5F29AE9F" w:rsidRPr="347700F2">
        <w:rPr>
          <w:rFonts w:ascii="Times New Roman" w:hAnsi="Times New Roman"/>
          <w:sz w:val="24"/>
        </w:rPr>
        <w:t>e již</w:t>
      </w:r>
      <w:r w:rsidR="224B3887" w:rsidRPr="347700F2">
        <w:rPr>
          <w:rFonts w:ascii="Times New Roman" w:hAnsi="Times New Roman"/>
          <w:sz w:val="24"/>
        </w:rPr>
        <w:t xml:space="preserve"> uveden</w:t>
      </w:r>
      <w:r w:rsidR="137E8B73" w:rsidRPr="347700F2">
        <w:rPr>
          <w:rFonts w:ascii="Times New Roman" w:hAnsi="Times New Roman"/>
          <w:sz w:val="24"/>
        </w:rPr>
        <w:t xml:space="preserve"> ve vyhlášce č. 448/2025 Sb.</w:t>
      </w:r>
      <w:r w:rsidR="000A5A5A">
        <w:rPr>
          <w:rFonts w:ascii="Times New Roman" w:hAnsi="Times New Roman"/>
          <w:sz w:val="24"/>
        </w:rPr>
        <w:t>, o psychomodulačních látkách.</w:t>
      </w:r>
    </w:p>
    <w:p w14:paraId="5AFE29AB" w14:textId="301F6DBD" w:rsidR="137E8B73" w:rsidRDefault="137E8B73" w:rsidP="347700F2">
      <w:pPr>
        <w:spacing w:before="120"/>
        <w:rPr>
          <w:rFonts w:ascii="Times New Roman" w:hAnsi="Times New Roman"/>
          <w:sz w:val="24"/>
        </w:rPr>
      </w:pPr>
      <w:r w:rsidRPr="347700F2">
        <w:rPr>
          <w:rFonts w:ascii="Times New Roman" w:hAnsi="Times New Roman"/>
          <w:sz w:val="24"/>
        </w:rPr>
        <w:t xml:space="preserve">Dále je zapracováno upřesnění, že pokud na obale nebudou uvedeny povinné náležitosti není </w:t>
      </w:r>
      <w:r w:rsidR="0903E421" w:rsidRPr="347700F2">
        <w:rPr>
          <w:rFonts w:ascii="Times New Roman" w:hAnsi="Times New Roman"/>
          <w:sz w:val="24"/>
        </w:rPr>
        <w:t>možné psychomodulační látky nejen uvádět na trh, ale nově také poskytov</w:t>
      </w:r>
      <w:r w:rsidR="271A13B2" w:rsidRPr="347700F2">
        <w:rPr>
          <w:rFonts w:ascii="Times New Roman" w:hAnsi="Times New Roman"/>
          <w:sz w:val="24"/>
        </w:rPr>
        <w:t xml:space="preserve">at k uvádění na trh. Tzn., že </w:t>
      </w:r>
      <w:r w:rsidR="3F2BBBCA" w:rsidRPr="347700F2">
        <w:rPr>
          <w:rFonts w:ascii="Times New Roman" w:hAnsi="Times New Roman"/>
          <w:sz w:val="24"/>
        </w:rPr>
        <w:t xml:space="preserve">také </w:t>
      </w:r>
      <w:r w:rsidR="271A13B2" w:rsidRPr="347700F2">
        <w:rPr>
          <w:rFonts w:ascii="Times New Roman" w:hAnsi="Times New Roman"/>
          <w:sz w:val="24"/>
        </w:rPr>
        <w:t>distributor, který poskytuje psychomodulační látky subjektu, který uvádí psychomodulační látky na trh, musí zajistit, že předmětné psychomodulační látky splňují povinn</w:t>
      </w:r>
      <w:r w:rsidR="44844C7B" w:rsidRPr="347700F2">
        <w:rPr>
          <w:rFonts w:ascii="Times New Roman" w:hAnsi="Times New Roman"/>
          <w:sz w:val="24"/>
        </w:rPr>
        <w:t>é náležitosti uváděné v § 33e odst. 1</w:t>
      </w:r>
      <w:r w:rsidR="1E718668" w:rsidRPr="347700F2">
        <w:rPr>
          <w:rFonts w:ascii="Times New Roman" w:hAnsi="Times New Roman"/>
          <w:sz w:val="24"/>
        </w:rPr>
        <w:t xml:space="preserve">. </w:t>
      </w:r>
      <w:r w:rsidR="1E718668" w:rsidRPr="02172BC3">
        <w:rPr>
          <w:rFonts w:ascii="Times New Roman" w:hAnsi="Times New Roman"/>
          <w:sz w:val="24"/>
        </w:rPr>
        <w:t xml:space="preserve">Předmětná </w:t>
      </w:r>
      <w:r w:rsidR="2C47E4D2" w:rsidRPr="02172BC3">
        <w:rPr>
          <w:rFonts w:ascii="Times New Roman" w:hAnsi="Times New Roman"/>
          <w:sz w:val="24"/>
        </w:rPr>
        <w:t xml:space="preserve">změna se opírá </w:t>
      </w:r>
      <w:r w:rsidR="56F34C33" w:rsidRPr="02172BC3">
        <w:rPr>
          <w:rFonts w:ascii="Times New Roman" w:hAnsi="Times New Roman"/>
          <w:sz w:val="24"/>
        </w:rPr>
        <w:t>o</w:t>
      </w:r>
      <w:r w:rsidR="6BEF2BC2" w:rsidRPr="02172BC3">
        <w:rPr>
          <w:rFonts w:ascii="Times New Roman" w:hAnsi="Times New Roman"/>
          <w:sz w:val="24"/>
        </w:rPr>
        <w:t xml:space="preserve"> z</w:t>
      </w:r>
      <w:r w:rsidR="3F3D1134" w:rsidRPr="02172BC3">
        <w:rPr>
          <w:rFonts w:ascii="Times New Roman" w:hAnsi="Times New Roman"/>
          <w:sz w:val="24"/>
        </w:rPr>
        <w:t>jištění získaná</w:t>
      </w:r>
      <w:r w:rsidR="6BEF2BC2" w:rsidRPr="02172BC3">
        <w:rPr>
          <w:rFonts w:ascii="Times New Roman" w:hAnsi="Times New Roman"/>
          <w:sz w:val="24"/>
        </w:rPr>
        <w:t xml:space="preserve"> kontrolní činnost</w:t>
      </w:r>
      <w:r w:rsidR="210B9AA4" w:rsidRPr="02172BC3">
        <w:rPr>
          <w:rFonts w:ascii="Times New Roman" w:hAnsi="Times New Roman"/>
          <w:sz w:val="24"/>
        </w:rPr>
        <w:t>í</w:t>
      </w:r>
      <w:r w:rsidR="6BEF2BC2" w:rsidRPr="02172BC3">
        <w:rPr>
          <w:rFonts w:ascii="Times New Roman" w:hAnsi="Times New Roman"/>
          <w:sz w:val="24"/>
        </w:rPr>
        <w:t xml:space="preserve"> Státní zemědělské a potravinářské inspekce</w:t>
      </w:r>
      <w:r w:rsidR="2DEB7827" w:rsidRPr="02172BC3">
        <w:rPr>
          <w:rFonts w:ascii="Times New Roman" w:hAnsi="Times New Roman"/>
          <w:sz w:val="24"/>
        </w:rPr>
        <w:t>, kdy je nutné odpovědnost přenést již na distributory psychomodulačních látek, aby se zabránilo šíření výr</w:t>
      </w:r>
      <w:r w:rsidR="41EF6C9F" w:rsidRPr="02172BC3">
        <w:rPr>
          <w:rFonts w:ascii="Times New Roman" w:hAnsi="Times New Roman"/>
          <w:sz w:val="24"/>
        </w:rPr>
        <w:t>obků, které neodpovídají požadavkům právních předpisů</w:t>
      </w:r>
      <w:r w:rsidR="2DEB7827" w:rsidRPr="02172BC3">
        <w:rPr>
          <w:rFonts w:ascii="Times New Roman" w:hAnsi="Times New Roman"/>
          <w:sz w:val="24"/>
        </w:rPr>
        <w:t>.</w:t>
      </w:r>
    </w:p>
    <w:p w14:paraId="4D832558" w14:textId="70A16D41" w:rsidR="0ED9AD89" w:rsidRPr="003433CD" w:rsidRDefault="0ED9AD89" w:rsidP="347700F2">
      <w:pPr>
        <w:spacing w:before="120"/>
        <w:rPr>
          <w:rFonts w:ascii="Times New Roman" w:hAnsi="Times New Roman"/>
          <w:b/>
          <w:bCs/>
          <w:sz w:val="24"/>
        </w:rPr>
      </w:pPr>
      <w:r w:rsidRPr="003433CD">
        <w:rPr>
          <w:rFonts w:ascii="Times New Roman" w:hAnsi="Times New Roman"/>
          <w:b/>
          <w:bCs/>
          <w:sz w:val="24"/>
        </w:rPr>
        <w:t>K</w:t>
      </w:r>
      <w:r w:rsidR="00E2454F">
        <w:rPr>
          <w:rFonts w:ascii="Times New Roman" w:hAnsi="Times New Roman"/>
          <w:b/>
          <w:bCs/>
          <w:sz w:val="24"/>
        </w:rPr>
        <w:t> bodu 1</w:t>
      </w:r>
      <w:r w:rsidR="00826A78">
        <w:rPr>
          <w:rFonts w:ascii="Times New Roman" w:hAnsi="Times New Roman"/>
          <w:b/>
          <w:bCs/>
          <w:sz w:val="24"/>
        </w:rPr>
        <w:t>8</w:t>
      </w:r>
      <w:r w:rsidR="00E2454F">
        <w:rPr>
          <w:rFonts w:ascii="Times New Roman" w:hAnsi="Times New Roman"/>
          <w:b/>
          <w:bCs/>
          <w:sz w:val="24"/>
        </w:rPr>
        <w:t xml:space="preserve"> </w:t>
      </w:r>
      <w:r w:rsidR="00237171">
        <w:rPr>
          <w:rFonts w:ascii="Times New Roman" w:hAnsi="Times New Roman"/>
          <w:b/>
          <w:bCs/>
          <w:sz w:val="24"/>
        </w:rPr>
        <w:t xml:space="preserve">až </w:t>
      </w:r>
      <w:r w:rsidR="00826A78">
        <w:rPr>
          <w:rFonts w:ascii="Times New Roman" w:hAnsi="Times New Roman"/>
          <w:b/>
          <w:bCs/>
          <w:sz w:val="24"/>
        </w:rPr>
        <w:t>34</w:t>
      </w:r>
      <w:r w:rsidR="00237171">
        <w:rPr>
          <w:rFonts w:ascii="Times New Roman" w:hAnsi="Times New Roman"/>
          <w:b/>
          <w:bCs/>
          <w:sz w:val="24"/>
        </w:rPr>
        <w:t xml:space="preserve"> </w:t>
      </w:r>
      <w:r w:rsidR="00B12612">
        <w:rPr>
          <w:rFonts w:ascii="Times New Roman" w:hAnsi="Times New Roman"/>
          <w:b/>
          <w:bCs/>
          <w:sz w:val="24"/>
        </w:rPr>
        <w:t>(</w:t>
      </w:r>
      <w:r w:rsidR="5DC7CC68" w:rsidRPr="003433CD">
        <w:rPr>
          <w:rFonts w:ascii="Times New Roman" w:hAnsi="Times New Roman"/>
          <w:b/>
          <w:bCs/>
          <w:sz w:val="24"/>
        </w:rPr>
        <w:t xml:space="preserve">§ </w:t>
      </w:r>
      <w:r w:rsidR="3BC6AF1F" w:rsidRPr="003433CD">
        <w:rPr>
          <w:rFonts w:ascii="Times New Roman" w:hAnsi="Times New Roman"/>
          <w:b/>
          <w:bCs/>
          <w:sz w:val="24"/>
        </w:rPr>
        <w:t>33f</w:t>
      </w:r>
      <w:r w:rsidR="00B12612">
        <w:rPr>
          <w:rFonts w:ascii="Times New Roman" w:hAnsi="Times New Roman"/>
          <w:b/>
          <w:bCs/>
          <w:sz w:val="24"/>
        </w:rPr>
        <w:t>)</w:t>
      </w:r>
    </w:p>
    <w:p w14:paraId="35CBE523" w14:textId="07D2608D" w:rsidR="56A7230A" w:rsidRDefault="00EA4751" w:rsidP="02172BC3">
      <w:pPr>
        <w:spacing w:before="120"/>
        <w:rPr>
          <w:rFonts w:ascii="Times New Roman" w:hAnsi="Times New Roman"/>
          <w:sz w:val="24"/>
        </w:rPr>
      </w:pPr>
      <w:r>
        <w:rPr>
          <w:rFonts w:ascii="Times New Roman" w:hAnsi="Times New Roman"/>
          <w:sz w:val="24"/>
        </w:rPr>
        <w:t>Z</w:t>
      </w:r>
      <w:r w:rsidR="56A7230A" w:rsidRPr="02172BC3">
        <w:rPr>
          <w:rFonts w:ascii="Times New Roman" w:hAnsi="Times New Roman"/>
          <w:sz w:val="24"/>
        </w:rPr>
        <w:t xml:space="preserve">avádí </w:t>
      </w:r>
      <w:r>
        <w:rPr>
          <w:rFonts w:ascii="Times New Roman" w:hAnsi="Times New Roman"/>
          <w:sz w:val="24"/>
        </w:rPr>
        <w:t xml:space="preserve">se </w:t>
      </w:r>
      <w:r w:rsidR="56A7230A" w:rsidRPr="02172BC3">
        <w:rPr>
          <w:rFonts w:ascii="Times New Roman" w:hAnsi="Times New Roman"/>
          <w:sz w:val="24"/>
        </w:rPr>
        <w:t>povinnost dodržovat požadavky správné hygienické praxe také pro distributory a subjekty uvádějící psychomodulační látky na trh a současně zmocnění pr</w:t>
      </w:r>
      <w:r w:rsidR="7CF1BCD5" w:rsidRPr="02172BC3">
        <w:rPr>
          <w:rFonts w:ascii="Times New Roman" w:hAnsi="Times New Roman"/>
          <w:sz w:val="24"/>
        </w:rPr>
        <w:t>o upřesnění požadavků na správnou hygienickou praxi v prováděcím právním předpise.</w:t>
      </w:r>
      <w:r w:rsidR="005555AB" w:rsidRPr="005555AB">
        <w:t xml:space="preserve"> </w:t>
      </w:r>
      <w:r w:rsidR="005555AB" w:rsidRPr="005555AB">
        <w:rPr>
          <w:rFonts w:ascii="Times New Roman" w:hAnsi="Times New Roman"/>
          <w:sz w:val="24"/>
        </w:rPr>
        <w:t>Navrhovaná úprava reaguje na poznatky z aplikační praxe, podle nichž dosavadní právní úprava výslovně nestanoví povinnost dodržovat požadavky správné hygienické praxe ve všech fázích legálního distribučního řetězce psychomodulačních látek. Hygienické požadavky přitom nejsou významné pouze při výrobě nebo prvotním balení, ale rovněž při distribuci a uvádění psychomodulačních látek na trh, kdy může v důsledku nevhodného zacházení dojít ke zhoršení jakosti, kontaminaci nebo jinému znehodnocení výrobků, a tím i ke zvýšení rizik pro ochranu veřejného zdraví.</w:t>
      </w:r>
    </w:p>
    <w:p w14:paraId="494F0044" w14:textId="7F65954D" w:rsidR="00A73B9B" w:rsidRDefault="00A73B9B" w:rsidP="02172BC3">
      <w:pPr>
        <w:spacing w:before="120"/>
        <w:rPr>
          <w:rFonts w:ascii="Times New Roman" w:hAnsi="Times New Roman"/>
          <w:sz w:val="24"/>
        </w:rPr>
      </w:pPr>
      <w:r w:rsidRPr="69E3B9D7">
        <w:rPr>
          <w:rFonts w:ascii="Times New Roman" w:hAnsi="Times New Roman"/>
          <w:sz w:val="24"/>
        </w:rPr>
        <w:t>Nově je odkazováno na prováděcí právní předpis ohledně způsobu ověřování šarže a současně je vymezeno, že pokud neproběhlo osvědčení, které by bylo v souladu s prováděcím právním předpisem, nelze psychomodulační látku nejen uvádět na trh, ale ani poskytovat k uvedení na trh. Důvodem je skutečnost, že veškerá odpovědnost ohledně zajištění osvědčení v současné době dopadá až na subjekty uvádějící psychomodulační látky na trh, avšak praxe ukázala, že je třeba zajistit splnění kvalitativních požadavků už ze strany distributorů.</w:t>
      </w:r>
    </w:p>
    <w:p w14:paraId="2215D789" w14:textId="0F75355B" w:rsidR="3BC6AF1F" w:rsidRDefault="21183BF9" w:rsidP="347700F2">
      <w:pPr>
        <w:spacing w:before="120"/>
        <w:rPr>
          <w:rFonts w:ascii="Times New Roman" w:hAnsi="Times New Roman"/>
          <w:sz w:val="24"/>
        </w:rPr>
      </w:pPr>
      <w:r w:rsidRPr="69E3B9D7">
        <w:rPr>
          <w:rFonts w:ascii="Times New Roman" w:hAnsi="Times New Roman"/>
          <w:sz w:val="24"/>
        </w:rPr>
        <w:t>Dále jsou doplněny zmocňovací ustanovení, aby fungovalo propojení mezi zákonem a prováděcími předpisy.</w:t>
      </w:r>
    </w:p>
    <w:p w14:paraId="744373C9" w14:textId="32B193E7" w:rsidR="445056FB" w:rsidRDefault="445056FB" w:rsidP="69E3B9D7">
      <w:pPr>
        <w:spacing w:before="120"/>
        <w:rPr>
          <w:rFonts w:ascii="Times New Roman" w:hAnsi="Times New Roman"/>
          <w:sz w:val="24"/>
        </w:rPr>
      </w:pPr>
      <w:r w:rsidRPr="69E3B9D7">
        <w:rPr>
          <w:rFonts w:ascii="Times New Roman" w:hAnsi="Times New Roman"/>
          <w:sz w:val="24"/>
        </w:rPr>
        <w:t xml:space="preserve">Dále jsou </w:t>
      </w:r>
      <w:r w:rsidR="0320312E" w:rsidRPr="521CDBD7">
        <w:rPr>
          <w:rFonts w:ascii="Times New Roman" w:hAnsi="Times New Roman"/>
          <w:sz w:val="24"/>
        </w:rPr>
        <w:t xml:space="preserve">nově </w:t>
      </w:r>
      <w:r w:rsidRPr="69E3B9D7">
        <w:rPr>
          <w:rFonts w:ascii="Times New Roman" w:hAnsi="Times New Roman"/>
          <w:sz w:val="24"/>
        </w:rPr>
        <w:t xml:space="preserve">upraveny zákazy v části týkající se obsahu jiných látek tak, že </w:t>
      </w:r>
      <w:r w:rsidR="0BB56681" w:rsidRPr="521CDBD7">
        <w:rPr>
          <w:rFonts w:ascii="Times New Roman" w:hAnsi="Times New Roman"/>
          <w:sz w:val="24"/>
        </w:rPr>
        <w:t>v ustanovení nejsou vymezeny</w:t>
      </w:r>
      <w:r w:rsidR="7C8A8879" w:rsidRPr="69E3B9D7">
        <w:rPr>
          <w:rFonts w:ascii="Times New Roman" w:hAnsi="Times New Roman"/>
          <w:sz w:val="24"/>
        </w:rPr>
        <w:t xml:space="preserve"> látky, které jsou zakázané, ale zákaz je koncipován tak, že pokud </w:t>
      </w:r>
      <w:r w:rsidR="745D9730" w:rsidRPr="69E3B9D7">
        <w:rPr>
          <w:rFonts w:ascii="Times New Roman" w:hAnsi="Times New Roman"/>
          <w:sz w:val="24"/>
        </w:rPr>
        <w:lastRenderedPageBreak/>
        <w:t>psychomodulační látka obsa</w:t>
      </w:r>
      <w:r w:rsidR="1CE81835" w:rsidRPr="69E3B9D7">
        <w:rPr>
          <w:rFonts w:ascii="Times New Roman" w:hAnsi="Times New Roman"/>
          <w:sz w:val="24"/>
        </w:rPr>
        <w:t>huje jiné látky než povolené v prováděcím předpise, je zakázáno takové psychomodulační látky pouštět do distribučního řet</w:t>
      </w:r>
      <w:r w:rsidR="6FE06B16" w:rsidRPr="69E3B9D7">
        <w:rPr>
          <w:rFonts w:ascii="Times New Roman" w:hAnsi="Times New Roman"/>
          <w:sz w:val="24"/>
        </w:rPr>
        <w:t>ě</w:t>
      </w:r>
      <w:r w:rsidR="1CE81835" w:rsidRPr="69E3B9D7">
        <w:rPr>
          <w:rFonts w:ascii="Times New Roman" w:hAnsi="Times New Roman"/>
          <w:sz w:val="24"/>
        </w:rPr>
        <w:t>zce.</w:t>
      </w:r>
    </w:p>
    <w:p w14:paraId="21823A85" w14:textId="5AC27C39" w:rsidR="69C3B6D3" w:rsidRPr="003433CD" w:rsidRDefault="69C3B6D3" w:rsidP="521CDBD7">
      <w:pPr>
        <w:spacing w:before="120"/>
        <w:rPr>
          <w:rFonts w:ascii="Times New Roman" w:hAnsi="Times New Roman"/>
          <w:b/>
          <w:bCs/>
          <w:sz w:val="24"/>
        </w:rPr>
      </w:pPr>
      <w:r w:rsidRPr="003433CD">
        <w:rPr>
          <w:rFonts w:ascii="Times New Roman" w:hAnsi="Times New Roman"/>
          <w:b/>
          <w:bCs/>
          <w:sz w:val="24"/>
        </w:rPr>
        <w:t>K</w:t>
      </w:r>
      <w:r w:rsidR="00EA4751">
        <w:rPr>
          <w:rFonts w:ascii="Times New Roman" w:hAnsi="Times New Roman"/>
          <w:b/>
          <w:bCs/>
          <w:sz w:val="24"/>
        </w:rPr>
        <w:t xml:space="preserve"> bodu </w:t>
      </w:r>
      <w:r w:rsidR="00826A78">
        <w:rPr>
          <w:rFonts w:ascii="Times New Roman" w:hAnsi="Times New Roman"/>
          <w:b/>
          <w:bCs/>
          <w:sz w:val="24"/>
        </w:rPr>
        <w:t>35</w:t>
      </w:r>
      <w:r w:rsidR="00EA4751">
        <w:rPr>
          <w:rFonts w:ascii="Times New Roman" w:hAnsi="Times New Roman"/>
          <w:b/>
          <w:bCs/>
          <w:sz w:val="24"/>
        </w:rPr>
        <w:t xml:space="preserve"> </w:t>
      </w:r>
      <w:r w:rsidR="00B12612">
        <w:rPr>
          <w:rFonts w:ascii="Times New Roman" w:hAnsi="Times New Roman"/>
          <w:b/>
          <w:bCs/>
          <w:sz w:val="24"/>
        </w:rPr>
        <w:t>(</w:t>
      </w:r>
      <w:r w:rsidRPr="003433CD">
        <w:rPr>
          <w:rFonts w:ascii="Times New Roman" w:hAnsi="Times New Roman"/>
          <w:b/>
          <w:bCs/>
          <w:sz w:val="24"/>
        </w:rPr>
        <w:t>§ 33fa</w:t>
      </w:r>
      <w:r w:rsidR="00B12612">
        <w:rPr>
          <w:rFonts w:ascii="Times New Roman" w:hAnsi="Times New Roman"/>
          <w:b/>
          <w:bCs/>
          <w:sz w:val="24"/>
        </w:rPr>
        <w:t>)</w:t>
      </w:r>
    </w:p>
    <w:p w14:paraId="40600DF3" w14:textId="65FA1907" w:rsidR="576F8BAA" w:rsidRDefault="576F8BAA" w:rsidP="521CDBD7">
      <w:pPr>
        <w:spacing w:before="120"/>
        <w:rPr>
          <w:rFonts w:ascii="Times New Roman" w:hAnsi="Times New Roman"/>
          <w:sz w:val="24"/>
        </w:rPr>
      </w:pPr>
      <w:r w:rsidRPr="521CDBD7">
        <w:rPr>
          <w:rFonts w:ascii="Times New Roman" w:hAnsi="Times New Roman"/>
          <w:sz w:val="24"/>
        </w:rPr>
        <w:t>Zavádí se nové ustanovení</w:t>
      </w:r>
      <w:r w:rsidR="2C7491FD" w:rsidRPr="521CDBD7">
        <w:rPr>
          <w:rFonts w:ascii="Times New Roman" w:hAnsi="Times New Roman"/>
          <w:sz w:val="24"/>
        </w:rPr>
        <w:t>,</w:t>
      </w:r>
      <w:r w:rsidRPr="521CDBD7">
        <w:rPr>
          <w:rFonts w:ascii="Times New Roman" w:hAnsi="Times New Roman"/>
          <w:sz w:val="24"/>
        </w:rPr>
        <w:t xml:space="preserve"> </w:t>
      </w:r>
      <w:r w:rsidR="62B8EC19" w:rsidRPr="521CDBD7">
        <w:rPr>
          <w:rFonts w:ascii="Times New Roman" w:hAnsi="Times New Roman"/>
          <w:sz w:val="24"/>
        </w:rPr>
        <w:t xml:space="preserve">které </w:t>
      </w:r>
      <w:r w:rsidR="680561EB" w:rsidRPr="521CDBD7">
        <w:rPr>
          <w:rFonts w:ascii="Times New Roman" w:hAnsi="Times New Roman"/>
          <w:sz w:val="24"/>
        </w:rPr>
        <w:t xml:space="preserve">omezuje oprávnění </w:t>
      </w:r>
      <w:r w:rsidR="37C2E4AF" w:rsidRPr="521CDBD7">
        <w:rPr>
          <w:rFonts w:ascii="Times New Roman" w:hAnsi="Times New Roman"/>
          <w:sz w:val="24"/>
        </w:rPr>
        <w:t xml:space="preserve">držitele povolení k nakládání s psychomodulačními látkami </w:t>
      </w:r>
      <w:r w:rsidR="680561EB" w:rsidRPr="521CDBD7">
        <w:rPr>
          <w:rFonts w:ascii="Times New Roman" w:hAnsi="Times New Roman"/>
          <w:sz w:val="24"/>
        </w:rPr>
        <w:t xml:space="preserve">předat nebo převzít psychomodulační látky </w:t>
      </w:r>
      <w:r w:rsidR="7E9C753C" w:rsidRPr="02172BC3">
        <w:rPr>
          <w:rFonts w:ascii="Times New Roman" w:hAnsi="Times New Roman"/>
          <w:sz w:val="24"/>
        </w:rPr>
        <w:t>v rámci legálního distribučního řetězce</w:t>
      </w:r>
      <w:r w:rsidR="680561EB" w:rsidRPr="02172BC3">
        <w:rPr>
          <w:rFonts w:ascii="Times New Roman" w:hAnsi="Times New Roman"/>
          <w:sz w:val="24"/>
        </w:rPr>
        <w:t xml:space="preserve"> </w:t>
      </w:r>
      <w:r w:rsidR="291D4899" w:rsidRPr="02172BC3">
        <w:rPr>
          <w:rFonts w:ascii="Times New Roman" w:hAnsi="Times New Roman"/>
          <w:sz w:val="24"/>
        </w:rPr>
        <w:t xml:space="preserve">pouze </w:t>
      </w:r>
      <w:r w:rsidR="3FCDA3B3" w:rsidRPr="02172BC3">
        <w:rPr>
          <w:rFonts w:ascii="Times New Roman" w:hAnsi="Times New Roman"/>
          <w:sz w:val="24"/>
        </w:rPr>
        <w:t>ve vztahu k osobám</w:t>
      </w:r>
      <w:r w:rsidR="291D4899" w:rsidRPr="521CDBD7">
        <w:rPr>
          <w:rFonts w:ascii="Times New Roman" w:hAnsi="Times New Roman"/>
          <w:sz w:val="24"/>
        </w:rPr>
        <w:t xml:space="preserve">, které jsou oprávněny s psychomodulačními látkami zacházet na základě </w:t>
      </w:r>
      <w:r w:rsidR="607C85B2" w:rsidRPr="521CDBD7">
        <w:rPr>
          <w:rFonts w:ascii="Times New Roman" w:hAnsi="Times New Roman"/>
          <w:sz w:val="24"/>
        </w:rPr>
        <w:t xml:space="preserve">povolení k nakládání s psychomodulačními látkami. V případě povolení k nakládání </w:t>
      </w:r>
      <w:r w:rsidR="21D275C2" w:rsidRPr="521CDBD7">
        <w:rPr>
          <w:rFonts w:ascii="Times New Roman" w:hAnsi="Times New Roman"/>
          <w:sz w:val="24"/>
        </w:rPr>
        <w:t xml:space="preserve">se musí jednat o povolení k nakládání, které svým rozsahem činnosti odpovídá činnosti, o kterou se v konkrétním případě jedná. </w:t>
      </w:r>
      <w:r w:rsidR="0B16A861" w:rsidRPr="521CDBD7">
        <w:rPr>
          <w:rFonts w:ascii="Times New Roman" w:hAnsi="Times New Roman"/>
          <w:sz w:val="24"/>
        </w:rPr>
        <w:t xml:space="preserve">Fakticky to znamená, že držiteli povolení k nakládání vzniká povinnost ověřit </w:t>
      </w:r>
      <w:r w:rsidR="62B8EC19" w:rsidRPr="521CDBD7">
        <w:rPr>
          <w:rFonts w:ascii="Times New Roman" w:hAnsi="Times New Roman"/>
          <w:sz w:val="24"/>
        </w:rPr>
        <w:t xml:space="preserve">si </w:t>
      </w:r>
      <w:r w:rsidR="18A7A832" w:rsidRPr="521CDBD7">
        <w:rPr>
          <w:rFonts w:ascii="Times New Roman" w:hAnsi="Times New Roman"/>
          <w:sz w:val="24"/>
        </w:rPr>
        <w:t>před převzetím nebo odevzdáním psychomodulační látky, že</w:t>
      </w:r>
      <w:r w:rsidR="3C85EFA0" w:rsidRPr="521CDBD7">
        <w:rPr>
          <w:rFonts w:ascii="Times New Roman" w:hAnsi="Times New Roman"/>
          <w:sz w:val="24"/>
        </w:rPr>
        <w:t xml:space="preserve"> osoba přebírající </w:t>
      </w:r>
      <w:r w:rsidR="08307E0C" w:rsidRPr="521CDBD7">
        <w:rPr>
          <w:rFonts w:ascii="Times New Roman" w:hAnsi="Times New Roman"/>
          <w:sz w:val="24"/>
        </w:rPr>
        <w:t xml:space="preserve">nebo předávající psychomodulační látky je oprávněna s psychomodulačními látkami nakládat. V případě dovozu psychomodulační látky </w:t>
      </w:r>
      <w:r w:rsidR="57A70FDA" w:rsidRPr="521CDBD7">
        <w:rPr>
          <w:rFonts w:ascii="Times New Roman" w:hAnsi="Times New Roman"/>
          <w:sz w:val="24"/>
        </w:rPr>
        <w:t>je třeba od zahraničního partnera sehnat písemné doložení původu psychomodulační látky</w:t>
      </w:r>
      <w:r w:rsidR="15C20B13" w:rsidRPr="521CDBD7">
        <w:rPr>
          <w:rFonts w:ascii="Times New Roman" w:hAnsi="Times New Roman"/>
          <w:sz w:val="24"/>
        </w:rPr>
        <w:t>, například doklad o pěstování rostliny nebo doklad o výrobě psychomodulační látky.</w:t>
      </w:r>
      <w:r w:rsidR="4715BFD8" w:rsidRPr="521CDBD7">
        <w:rPr>
          <w:rFonts w:ascii="Times New Roman" w:hAnsi="Times New Roman"/>
          <w:sz w:val="24"/>
        </w:rPr>
        <w:t xml:space="preserve"> </w:t>
      </w:r>
      <w:r w:rsidR="57A70FDA" w:rsidRPr="521CDBD7">
        <w:rPr>
          <w:rFonts w:ascii="Times New Roman" w:hAnsi="Times New Roman"/>
          <w:sz w:val="24"/>
        </w:rPr>
        <w:t xml:space="preserve"> </w:t>
      </w:r>
      <w:r w:rsidR="11DA314B" w:rsidRPr="521CDBD7">
        <w:rPr>
          <w:rFonts w:ascii="Times New Roman" w:hAnsi="Times New Roman"/>
          <w:sz w:val="24"/>
        </w:rPr>
        <w:t>Protože se bude nejčastěji jednat o nakládání v rámci komerčního řetězce v České republice, ke kterému je nutné disponovat</w:t>
      </w:r>
      <w:r w:rsidR="0EFAF191" w:rsidRPr="521CDBD7">
        <w:rPr>
          <w:rFonts w:ascii="Times New Roman" w:hAnsi="Times New Roman"/>
          <w:sz w:val="24"/>
        </w:rPr>
        <w:t xml:space="preserve"> povolením k nakládání s psychomodulačními látkami</w:t>
      </w:r>
      <w:r w:rsidR="11DA314B" w:rsidRPr="521CDBD7">
        <w:rPr>
          <w:rFonts w:ascii="Times New Roman" w:hAnsi="Times New Roman"/>
          <w:sz w:val="24"/>
        </w:rPr>
        <w:t xml:space="preserve"> </w:t>
      </w:r>
      <w:r w:rsidR="46995E2D" w:rsidRPr="521CDBD7">
        <w:rPr>
          <w:rFonts w:ascii="Times New Roman" w:hAnsi="Times New Roman"/>
          <w:sz w:val="24"/>
        </w:rPr>
        <w:t xml:space="preserve">je </w:t>
      </w:r>
      <w:r w:rsidRPr="521CDBD7">
        <w:rPr>
          <w:rFonts w:ascii="Times New Roman" w:hAnsi="Times New Roman"/>
          <w:sz w:val="24"/>
        </w:rPr>
        <w:t>možné dohledat oprávnění v seznamu, který povinně zveřejňuje Ministerstvo zdravotnictví</w:t>
      </w:r>
      <w:r w:rsidR="0FFEBE92" w:rsidRPr="521CDBD7">
        <w:rPr>
          <w:rFonts w:ascii="Times New Roman" w:hAnsi="Times New Roman"/>
          <w:sz w:val="24"/>
        </w:rPr>
        <w:t xml:space="preserve"> na svých internetových stránkách</w:t>
      </w:r>
      <w:r w:rsidRPr="521CDBD7">
        <w:rPr>
          <w:rFonts w:ascii="Times New Roman" w:hAnsi="Times New Roman"/>
          <w:sz w:val="24"/>
        </w:rPr>
        <w:t>. V případě, že subjekt</w:t>
      </w:r>
      <w:r w:rsidR="7770ABC8" w:rsidRPr="521CDBD7">
        <w:rPr>
          <w:rFonts w:ascii="Times New Roman" w:hAnsi="Times New Roman"/>
          <w:sz w:val="24"/>
        </w:rPr>
        <w:t xml:space="preserve"> bude jednat v rozporu s tímto ustanovením</w:t>
      </w:r>
      <w:r w:rsidRPr="521CDBD7">
        <w:rPr>
          <w:rFonts w:ascii="Times New Roman" w:hAnsi="Times New Roman"/>
          <w:sz w:val="24"/>
        </w:rPr>
        <w:t>, dopustí se přestupku.</w:t>
      </w:r>
    </w:p>
    <w:p w14:paraId="27BA7BE1" w14:textId="69269622" w:rsidR="00573CAA" w:rsidRDefault="00573CAA" w:rsidP="521CDBD7">
      <w:pPr>
        <w:spacing w:before="120"/>
        <w:rPr>
          <w:rFonts w:ascii="Times New Roman" w:hAnsi="Times New Roman"/>
          <w:b/>
          <w:bCs/>
          <w:sz w:val="24"/>
        </w:rPr>
      </w:pPr>
      <w:r w:rsidRPr="00E65DC3">
        <w:rPr>
          <w:rFonts w:ascii="Times New Roman" w:hAnsi="Times New Roman"/>
          <w:b/>
          <w:bCs/>
          <w:sz w:val="24"/>
        </w:rPr>
        <w:t xml:space="preserve">K bodu </w:t>
      </w:r>
      <w:r w:rsidR="0060289E">
        <w:rPr>
          <w:rFonts w:ascii="Times New Roman" w:hAnsi="Times New Roman"/>
          <w:b/>
          <w:bCs/>
          <w:sz w:val="24"/>
        </w:rPr>
        <w:t>3</w:t>
      </w:r>
      <w:r w:rsidR="00826A78">
        <w:rPr>
          <w:rFonts w:ascii="Times New Roman" w:hAnsi="Times New Roman"/>
          <w:b/>
          <w:bCs/>
          <w:sz w:val="24"/>
        </w:rPr>
        <w:t>6</w:t>
      </w:r>
      <w:r>
        <w:rPr>
          <w:rFonts w:ascii="Times New Roman" w:hAnsi="Times New Roman"/>
          <w:sz w:val="24"/>
        </w:rPr>
        <w:t xml:space="preserve"> </w:t>
      </w:r>
      <w:r w:rsidRPr="00573CAA">
        <w:rPr>
          <w:rFonts w:ascii="Times New Roman" w:hAnsi="Times New Roman"/>
          <w:b/>
          <w:bCs/>
          <w:sz w:val="24"/>
        </w:rPr>
        <w:t>(§</w:t>
      </w:r>
      <w:r w:rsidR="00F2627F">
        <w:rPr>
          <w:rFonts w:ascii="Times New Roman" w:hAnsi="Times New Roman"/>
          <w:b/>
          <w:bCs/>
          <w:sz w:val="24"/>
        </w:rPr>
        <w:t xml:space="preserve"> </w:t>
      </w:r>
      <w:r w:rsidRPr="00573CAA">
        <w:rPr>
          <w:rFonts w:ascii="Times New Roman" w:hAnsi="Times New Roman"/>
          <w:b/>
          <w:bCs/>
          <w:sz w:val="24"/>
        </w:rPr>
        <w:t xml:space="preserve">33h odst. </w:t>
      </w:r>
      <w:r w:rsidR="00FB0803">
        <w:rPr>
          <w:rFonts w:ascii="Times New Roman" w:hAnsi="Times New Roman"/>
          <w:b/>
          <w:bCs/>
          <w:sz w:val="24"/>
        </w:rPr>
        <w:t>4</w:t>
      </w:r>
      <w:r w:rsidRPr="00573CAA">
        <w:rPr>
          <w:rFonts w:ascii="Times New Roman" w:hAnsi="Times New Roman"/>
          <w:b/>
          <w:bCs/>
          <w:sz w:val="24"/>
        </w:rPr>
        <w:t>)</w:t>
      </w:r>
    </w:p>
    <w:p w14:paraId="0F61028E" w14:textId="37B5E013" w:rsidR="00573CAA" w:rsidRDefault="00573CAA" w:rsidP="521CDBD7">
      <w:pPr>
        <w:spacing w:before="120"/>
        <w:rPr>
          <w:rFonts w:ascii="Times New Roman" w:hAnsi="Times New Roman"/>
          <w:sz w:val="24"/>
        </w:rPr>
      </w:pPr>
      <w:r w:rsidRPr="00573CAA">
        <w:rPr>
          <w:rFonts w:ascii="Times New Roman" w:hAnsi="Times New Roman"/>
          <w:sz w:val="24"/>
        </w:rPr>
        <w:t>Z kontrolní praxe je zjevné, že některé subjekty nevedou řádně evidenci (např. se jedná o velké množství suroviny ve výrobě, která není zanesena do evidence). Stávající znění však neumožňuje nijak vůči neevidovanému zboží zasáhnout.</w:t>
      </w:r>
    </w:p>
    <w:p w14:paraId="4D261EB2" w14:textId="02950699" w:rsidR="00F2627F" w:rsidRDefault="00F2627F" w:rsidP="521CDBD7">
      <w:pPr>
        <w:spacing w:before="120"/>
        <w:rPr>
          <w:rFonts w:ascii="Times New Roman" w:hAnsi="Times New Roman"/>
          <w:b/>
          <w:bCs/>
          <w:sz w:val="24"/>
        </w:rPr>
      </w:pPr>
      <w:r w:rsidRPr="00E65DC3">
        <w:rPr>
          <w:rFonts w:ascii="Times New Roman" w:hAnsi="Times New Roman"/>
          <w:b/>
          <w:bCs/>
          <w:sz w:val="24"/>
        </w:rPr>
        <w:t>K bodu 3</w:t>
      </w:r>
      <w:r w:rsidR="00826A78">
        <w:rPr>
          <w:rFonts w:ascii="Times New Roman" w:hAnsi="Times New Roman"/>
          <w:b/>
          <w:bCs/>
          <w:sz w:val="24"/>
        </w:rPr>
        <w:t>7</w:t>
      </w:r>
      <w:r>
        <w:rPr>
          <w:rFonts w:ascii="Times New Roman" w:hAnsi="Times New Roman"/>
          <w:b/>
          <w:bCs/>
          <w:sz w:val="24"/>
        </w:rPr>
        <w:t xml:space="preserve"> (§ 33j odst. 1 písm. b))</w:t>
      </w:r>
    </w:p>
    <w:p w14:paraId="350A0FC0" w14:textId="7E7038C7" w:rsidR="00F2627F" w:rsidRPr="00910498" w:rsidRDefault="00910498" w:rsidP="521CDBD7">
      <w:pPr>
        <w:spacing w:before="120"/>
        <w:rPr>
          <w:rFonts w:ascii="Times New Roman" w:hAnsi="Times New Roman"/>
          <w:sz w:val="24"/>
        </w:rPr>
      </w:pPr>
      <w:r w:rsidRPr="00910498">
        <w:rPr>
          <w:rFonts w:ascii="Times New Roman" w:hAnsi="Times New Roman"/>
          <w:sz w:val="24"/>
        </w:rPr>
        <w:t>Úprava § 33j odst. 1 používá pojmy výroba, vývoz, dovoz, distribuce a uvádění na trh zařazených psychoaktivních látek, aniž by zákon obsahoval jejich definice. Navrhuje se přiměřené použití pojmů používaných v souvislosti s psychomodulačními látkami.</w:t>
      </w:r>
    </w:p>
    <w:p w14:paraId="5E43B792" w14:textId="14D39EFA" w:rsidR="006E4BF1" w:rsidRDefault="5D4B482E" w:rsidP="21020CC3">
      <w:pPr>
        <w:spacing w:before="120"/>
        <w:rPr>
          <w:rFonts w:ascii="Times New Roman" w:hAnsi="Times New Roman"/>
          <w:b/>
          <w:bCs/>
          <w:sz w:val="24"/>
        </w:rPr>
      </w:pPr>
      <w:r w:rsidRPr="00A0454F">
        <w:rPr>
          <w:rFonts w:ascii="Times New Roman" w:hAnsi="Times New Roman"/>
          <w:b/>
          <w:bCs/>
          <w:sz w:val="24"/>
        </w:rPr>
        <w:t>K</w:t>
      </w:r>
      <w:r w:rsidR="002436A9">
        <w:rPr>
          <w:rFonts w:ascii="Times New Roman" w:hAnsi="Times New Roman"/>
          <w:b/>
          <w:bCs/>
          <w:sz w:val="24"/>
        </w:rPr>
        <w:t xml:space="preserve"> bodu </w:t>
      </w:r>
      <w:r w:rsidR="00E65DC3">
        <w:rPr>
          <w:rFonts w:ascii="Times New Roman" w:hAnsi="Times New Roman"/>
          <w:b/>
          <w:bCs/>
          <w:sz w:val="24"/>
        </w:rPr>
        <w:t>3</w:t>
      </w:r>
      <w:r w:rsidR="00826A78">
        <w:rPr>
          <w:rFonts w:ascii="Times New Roman" w:hAnsi="Times New Roman"/>
          <w:b/>
          <w:bCs/>
          <w:sz w:val="24"/>
        </w:rPr>
        <w:t>8</w:t>
      </w:r>
      <w:r w:rsidR="002436A9">
        <w:rPr>
          <w:rFonts w:ascii="Times New Roman" w:hAnsi="Times New Roman"/>
          <w:b/>
          <w:bCs/>
          <w:sz w:val="24"/>
        </w:rPr>
        <w:t xml:space="preserve"> </w:t>
      </w:r>
      <w:r w:rsidR="00B12612">
        <w:rPr>
          <w:rFonts w:ascii="Times New Roman" w:hAnsi="Times New Roman"/>
          <w:b/>
          <w:bCs/>
          <w:sz w:val="24"/>
        </w:rPr>
        <w:t>(</w:t>
      </w:r>
      <w:r w:rsidRPr="00A0454F">
        <w:rPr>
          <w:rFonts w:ascii="Times New Roman" w:hAnsi="Times New Roman"/>
          <w:b/>
          <w:bCs/>
          <w:sz w:val="24"/>
        </w:rPr>
        <w:t>§ 33j odst. 3</w:t>
      </w:r>
      <w:r w:rsidR="00B12612">
        <w:rPr>
          <w:rFonts w:ascii="Times New Roman" w:hAnsi="Times New Roman"/>
          <w:b/>
          <w:bCs/>
          <w:sz w:val="24"/>
        </w:rPr>
        <w:t>)</w:t>
      </w:r>
      <w:r w:rsidR="2D47DB1C" w:rsidRPr="00A0454F">
        <w:rPr>
          <w:rFonts w:ascii="Times New Roman" w:hAnsi="Times New Roman"/>
          <w:b/>
          <w:bCs/>
          <w:sz w:val="24"/>
        </w:rPr>
        <w:t xml:space="preserve"> </w:t>
      </w:r>
      <w:r w:rsidR="508254C3" w:rsidRPr="00A0454F">
        <w:rPr>
          <w:rFonts w:ascii="Times New Roman" w:hAnsi="Times New Roman"/>
          <w:b/>
          <w:bCs/>
          <w:sz w:val="24"/>
        </w:rPr>
        <w:t xml:space="preserve"> </w:t>
      </w:r>
    </w:p>
    <w:p w14:paraId="7D47F32B" w14:textId="77777777" w:rsidR="00DE3A9E" w:rsidRDefault="29D6EA29" w:rsidP="21020CC3">
      <w:pPr>
        <w:spacing w:before="120"/>
        <w:rPr>
          <w:rFonts w:ascii="Times New Roman" w:hAnsi="Times New Roman"/>
          <w:sz w:val="24"/>
        </w:rPr>
      </w:pPr>
      <w:r w:rsidRPr="521CDBD7">
        <w:rPr>
          <w:rFonts w:ascii="Times New Roman" w:hAnsi="Times New Roman"/>
          <w:sz w:val="24"/>
        </w:rPr>
        <w:t>Jedná se o změnu týkající se zařazených psychoaktivních látek</w:t>
      </w:r>
      <w:r w:rsidR="6D2137F4" w:rsidRPr="521CDBD7">
        <w:rPr>
          <w:rFonts w:ascii="Times New Roman" w:hAnsi="Times New Roman"/>
          <w:sz w:val="24"/>
        </w:rPr>
        <w:t>, která je vložena z důvodu praktických zkušeností, kdy se na trh</w:t>
      </w:r>
      <w:r w:rsidR="615F87DB" w:rsidRPr="521CDBD7">
        <w:rPr>
          <w:rFonts w:ascii="Times New Roman" w:hAnsi="Times New Roman"/>
          <w:sz w:val="24"/>
        </w:rPr>
        <w:t>u</w:t>
      </w:r>
      <w:r w:rsidR="6D2137F4" w:rsidRPr="521CDBD7">
        <w:rPr>
          <w:rFonts w:ascii="Times New Roman" w:hAnsi="Times New Roman"/>
          <w:sz w:val="24"/>
        </w:rPr>
        <w:t xml:space="preserve"> vyskytují výrobky s obsahem zařazených psychoaktivních látek</w:t>
      </w:r>
      <w:r w:rsidR="70A7AE39" w:rsidRPr="521CDBD7">
        <w:rPr>
          <w:rFonts w:ascii="Times New Roman" w:hAnsi="Times New Roman"/>
          <w:sz w:val="24"/>
        </w:rPr>
        <w:t>,</w:t>
      </w:r>
      <w:r w:rsidR="5B9828A2" w:rsidRPr="521CDBD7">
        <w:rPr>
          <w:rFonts w:ascii="Times New Roman" w:hAnsi="Times New Roman"/>
          <w:sz w:val="24"/>
        </w:rPr>
        <w:t xml:space="preserve"> avšak bez uvedené šarže</w:t>
      </w:r>
      <w:r w:rsidR="7E2978EE" w:rsidRPr="521CDBD7">
        <w:rPr>
          <w:rFonts w:ascii="Times New Roman" w:hAnsi="Times New Roman"/>
          <w:sz w:val="24"/>
        </w:rPr>
        <w:t>, či jiného spojujícího označení,</w:t>
      </w:r>
      <w:r w:rsidR="5B9828A2" w:rsidRPr="521CDBD7">
        <w:rPr>
          <w:rFonts w:ascii="Times New Roman" w:hAnsi="Times New Roman"/>
          <w:sz w:val="24"/>
        </w:rPr>
        <w:t xml:space="preserve"> na obale</w:t>
      </w:r>
      <w:r w:rsidR="7D54F01B" w:rsidRPr="76BB7BEF">
        <w:rPr>
          <w:rFonts w:ascii="Times New Roman" w:hAnsi="Times New Roman"/>
          <w:sz w:val="24"/>
        </w:rPr>
        <w:t>.</w:t>
      </w:r>
      <w:r w:rsidR="6D2137F4" w:rsidRPr="521CDBD7">
        <w:rPr>
          <w:rFonts w:ascii="Times New Roman" w:hAnsi="Times New Roman"/>
          <w:sz w:val="24"/>
        </w:rPr>
        <w:t xml:space="preserve"> Státní zemědělsk</w:t>
      </w:r>
      <w:r w:rsidR="28DE5C03" w:rsidRPr="521CDBD7">
        <w:rPr>
          <w:rFonts w:ascii="Times New Roman" w:hAnsi="Times New Roman"/>
          <w:sz w:val="24"/>
        </w:rPr>
        <w:t>á</w:t>
      </w:r>
      <w:r w:rsidR="6D2137F4" w:rsidRPr="521CDBD7">
        <w:rPr>
          <w:rFonts w:ascii="Times New Roman" w:hAnsi="Times New Roman"/>
          <w:sz w:val="24"/>
        </w:rPr>
        <w:t xml:space="preserve"> </w:t>
      </w:r>
      <w:r w:rsidR="28DE5C03" w:rsidRPr="521CDBD7">
        <w:rPr>
          <w:rFonts w:ascii="Times New Roman" w:hAnsi="Times New Roman"/>
          <w:sz w:val="24"/>
        </w:rPr>
        <w:t xml:space="preserve">a potravinářská inspekce </w:t>
      </w:r>
      <w:r w:rsidR="2DB76A20" w:rsidRPr="521CDBD7">
        <w:rPr>
          <w:rFonts w:ascii="Times New Roman" w:hAnsi="Times New Roman"/>
          <w:sz w:val="24"/>
        </w:rPr>
        <w:t xml:space="preserve">provede </w:t>
      </w:r>
      <w:r w:rsidR="47E60501" w:rsidRPr="521CDBD7">
        <w:rPr>
          <w:rFonts w:ascii="Times New Roman" w:hAnsi="Times New Roman"/>
          <w:sz w:val="24"/>
        </w:rPr>
        <w:t xml:space="preserve">z důvodu hospodárnosti </w:t>
      </w:r>
      <w:r w:rsidR="2DB76A20" w:rsidRPr="521CDBD7">
        <w:rPr>
          <w:rFonts w:ascii="Times New Roman" w:hAnsi="Times New Roman"/>
          <w:sz w:val="24"/>
        </w:rPr>
        <w:t>laboratorní prověření</w:t>
      </w:r>
      <w:r w:rsidR="5C21CCEC" w:rsidRPr="521CDBD7">
        <w:rPr>
          <w:rFonts w:ascii="Times New Roman" w:hAnsi="Times New Roman"/>
          <w:sz w:val="24"/>
        </w:rPr>
        <w:t xml:space="preserve"> pouze</w:t>
      </w:r>
      <w:r w:rsidRPr="521CDBD7">
        <w:rPr>
          <w:rFonts w:ascii="Times New Roman" w:hAnsi="Times New Roman"/>
          <w:sz w:val="24"/>
        </w:rPr>
        <w:t xml:space="preserve"> </w:t>
      </w:r>
      <w:r w:rsidR="37AC0169" w:rsidRPr="521CDBD7">
        <w:rPr>
          <w:rFonts w:ascii="Times New Roman" w:hAnsi="Times New Roman"/>
          <w:sz w:val="24"/>
        </w:rPr>
        <w:t>u jednoho z</w:t>
      </w:r>
      <w:r w:rsidR="3242AF83" w:rsidRPr="521CDBD7">
        <w:rPr>
          <w:rFonts w:ascii="Times New Roman" w:hAnsi="Times New Roman"/>
          <w:sz w:val="24"/>
        </w:rPr>
        <w:t>e zajištěných výrobků, ten má pozitivní výsledek, ale laboratorní posouzení již není možné uplatnit</w:t>
      </w:r>
      <w:r w:rsidR="79571088" w:rsidRPr="521CDBD7">
        <w:rPr>
          <w:rFonts w:ascii="Times New Roman" w:hAnsi="Times New Roman"/>
          <w:sz w:val="24"/>
        </w:rPr>
        <w:t xml:space="preserve"> na ostatní zadržené výrobky, které mají shodný nebo podobný obal.</w:t>
      </w:r>
      <w:r w:rsidR="3242AF83" w:rsidRPr="521CDBD7">
        <w:rPr>
          <w:rFonts w:ascii="Times New Roman" w:hAnsi="Times New Roman"/>
          <w:sz w:val="24"/>
        </w:rPr>
        <w:t xml:space="preserve"> </w:t>
      </w:r>
      <w:r w:rsidR="79571088" w:rsidRPr="521CDBD7">
        <w:rPr>
          <w:rFonts w:ascii="Times New Roman" w:hAnsi="Times New Roman"/>
          <w:sz w:val="24"/>
        </w:rPr>
        <w:t>Za účelem zajištění efektivnější ochrany veřejného zdraví se tedy zavádí zákonná fikce,</w:t>
      </w:r>
      <w:r w:rsidR="57CA1F8F" w:rsidRPr="521CDBD7">
        <w:rPr>
          <w:rFonts w:ascii="Times New Roman" w:hAnsi="Times New Roman"/>
          <w:sz w:val="24"/>
        </w:rPr>
        <w:t xml:space="preserve"> spočívající ve skutečnosti, že pokud výrobek má pozitivní nález, tak také </w:t>
      </w:r>
      <w:r w:rsidR="2E131AE6" w:rsidRPr="521CDBD7">
        <w:rPr>
          <w:rFonts w:ascii="Times New Roman" w:hAnsi="Times New Roman"/>
          <w:sz w:val="24"/>
        </w:rPr>
        <w:t xml:space="preserve">u </w:t>
      </w:r>
      <w:r w:rsidR="57CA1F8F" w:rsidRPr="521CDBD7">
        <w:rPr>
          <w:rFonts w:ascii="Times New Roman" w:hAnsi="Times New Roman"/>
          <w:sz w:val="24"/>
        </w:rPr>
        <w:t>ostatní</w:t>
      </w:r>
      <w:r w:rsidR="1055B07F" w:rsidRPr="521CDBD7">
        <w:rPr>
          <w:rFonts w:ascii="Times New Roman" w:hAnsi="Times New Roman"/>
          <w:sz w:val="24"/>
        </w:rPr>
        <w:t>ch</w:t>
      </w:r>
      <w:r w:rsidR="57CA1F8F" w:rsidRPr="521CDBD7">
        <w:rPr>
          <w:rFonts w:ascii="Times New Roman" w:hAnsi="Times New Roman"/>
          <w:sz w:val="24"/>
        </w:rPr>
        <w:t xml:space="preserve"> shodně nebo obdobně označen</w:t>
      </w:r>
      <w:r w:rsidR="7145DC72" w:rsidRPr="521CDBD7">
        <w:rPr>
          <w:rFonts w:ascii="Times New Roman" w:hAnsi="Times New Roman"/>
          <w:sz w:val="24"/>
        </w:rPr>
        <w:t>ých</w:t>
      </w:r>
      <w:r w:rsidR="57CA1F8F" w:rsidRPr="521CDBD7">
        <w:rPr>
          <w:rFonts w:ascii="Times New Roman" w:hAnsi="Times New Roman"/>
          <w:sz w:val="24"/>
        </w:rPr>
        <w:t xml:space="preserve"> výrobk</w:t>
      </w:r>
      <w:r w:rsidR="5E35A51D" w:rsidRPr="521CDBD7">
        <w:rPr>
          <w:rFonts w:ascii="Times New Roman" w:hAnsi="Times New Roman"/>
          <w:sz w:val="24"/>
        </w:rPr>
        <w:t>ů se předpokládá</w:t>
      </w:r>
      <w:r w:rsidR="57CA1F8F" w:rsidRPr="521CDBD7">
        <w:rPr>
          <w:rFonts w:ascii="Times New Roman" w:hAnsi="Times New Roman"/>
          <w:sz w:val="24"/>
        </w:rPr>
        <w:t xml:space="preserve"> pozitivní </w:t>
      </w:r>
      <w:r w:rsidR="40947AF9" w:rsidRPr="521CDBD7">
        <w:rPr>
          <w:rFonts w:ascii="Times New Roman" w:hAnsi="Times New Roman"/>
          <w:sz w:val="24"/>
        </w:rPr>
        <w:t>nález zařazené psychoaktivní látky.</w:t>
      </w:r>
      <w:r w:rsidR="57CA1F8F" w:rsidRPr="521CDBD7">
        <w:rPr>
          <w:rFonts w:ascii="Times New Roman" w:hAnsi="Times New Roman"/>
          <w:sz w:val="24"/>
        </w:rPr>
        <w:t xml:space="preserve"> </w:t>
      </w:r>
    </w:p>
    <w:p w14:paraId="11460CFC" w14:textId="353C49B7" w:rsidR="5C5FDC46" w:rsidRPr="00A0454F" w:rsidRDefault="23F4E886" w:rsidP="21020CC3">
      <w:pPr>
        <w:spacing w:before="120"/>
        <w:rPr>
          <w:rFonts w:ascii="Times New Roman" w:hAnsi="Times New Roman"/>
          <w:b/>
          <w:bCs/>
          <w:sz w:val="24"/>
        </w:rPr>
      </w:pPr>
      <w:r w:rsidRPr="00A0454F">
        <w:rPr>
          <w:rFonts w:ascii="Times New Roman" w:hAnsi="Times New Roman"/>
          <w:b/>
          <w:bCs/>
          <w:sz w:val="24"/>
        </w:rPr>
        <w:t>K</w:t>
      </w:r>
      <w:r w:rsidR="0004660E">
        <w:rPr>
          <w:rFonts w:ascii="Times New Roman" w:hAnsi="Times New Roman"/>
          <w:b/>
          <w:bCs/>
          <w:sz w:val="24"/>
        </w:rPr>
        <w:t> bod</w:t>
      </w:r>
      <w:r w:rsidR="005A5C2F">
        <w:rPr>
          <w:rFonts w:ascii="Times New Roman" w:hAnsi="Times New Roman"/>
          <w:b/>
          <w:bCs/>
          <w:sz w:val="24"/>
        </w:rPr>
        <w:t>ům</w:t>
      </w:r>
      <w:r w:rsidR="0004660E">
        <w:rPr>
          <w:rFonts w:ascii="Times New Roman" w:hAnsi="Times New Roman"/>
          <w:b/>
          <w:bCs/>
          <w:sz w:val="24"/>
        </w:rPr>
        <w:t xml:space="preserve"> 3</w:t>
      </w:r>
      <w:r w:rsidR="00826A78">
        <w:rPr>
          <w:rFonts w:ascii="Times New Roman" w:hAnsi="Times New Roman"/>
          <w:b/>
          <w:bCs/>
          <w:sz w:val="24"/>
        </w:rPr>
        <w:t>9</w:t>
      </w:r>
      <w:r w:rsidR="0004660E">
        <w:rPr>
          <w:rFonts w:ascii="Times New Roman" w:hAnsi="Times New Roman"/>
          <w:b/>
          <w:bCs/>
          <w:sz w:val="24"/>
        </w:rPr>
        <w:t xml:space="preserve"> </w:t>
      </w:r>
      <w:r w:rsidR="005A5C2F">
        <w:rPr>
          <w:rFonts w:ascii="Times New Roman" w:hAnsi="Times New Roman"/>
          <w:b/>
          <w:bCs/>
          <w:sz w:val="24"/>
        </w:rPr>
        <w:t xml:space="preserve">až </w:t>
      </w:r>
      <w:r w:rsidR="00976DD8">
        <w:rPr>
          <w:rFonts w:ascii="Times New Roman" w:hAnsi="Times New Roman"/>
          <w:b/>
          <w:bCs/>
          <w:sz w:val="24"/>
        </w:rPr>
        <w:t>4</w:t>
      </w:r>
      <w:r w:rsidR="00826A78">
        <w:rPr>
          <w:rFonts w:ascii="Times New Roman" w:hAnsi="Times New Roman"/>
          <w:b/>
          <w:bCs/>
          <w:sz w:val="24"/>
        </w:rPr>
        <w:t>7</w:t>
      </w:r>
      <w:r w:rsidR="005A5C2F">
        <w:rPr>
          <w:rFonts w:ascii="Times New Roman" w:hAnsi="Times New Roman"/>
          <w:b/>
          <w:bCs/>
          <w:sz w:val="24"/>
        </w:rPr>
        <w:t xml:space="preserve"> </w:t>
      </w:r>
      <w:r w:rsidR="00B12612">
        <w:rPr>
          <w:rFonts w:ascii="Times New Roman" w:hAnsi="Times New Roman"/>
          <w:b/>
          <w:bCs/>
          <w:sz w:val="24"/>
        </w:rPr>
        <w:t>(</w:t>
      </w:r>
      <w:r w:rsidRPr="00A0454F">
        <w:rPr>
          <w:rFonts w:ascii="Times New Roman" w:hAnsi="Times New Roman"/>
          <w:b/>
          <w:bCs/>
          <w:sz w:val="24"/>
        </w:rPr>
        <w:t>§ 36 odst. 2</w:t>
      </w:r>
      <w:r w:rsidR="00B12612">
        <w:rPr>
          <w:rFonts w:ascii="Times New Roman" w:hAnsi="Times New Roman"/>
          <w:b/>
          <w:bCs/>
          <w:sz w:val="24"/>
        </w:rPr>
        <w:t>)</w:t>
      </w:r>
    </w:p>
    <w:p w14:paraId="6B920893" w14:textId="57889D5E" w:rsidR="5C5FDC46" w:rsidRDefault="23F4E886" w:rsidP="21020CC3">
      <w:pPr>
        <w:spacing w:before="120"/>
        <w:rPr>
          <w:rFonts w:ascii="Times New Roman" w:hAnsi="Times New Roman"/>
          <w:sz w:val="24"/>
        </w:rPr>
      </w:pPr>
      <w:r w:rsidRPr="21020CC3">
        <w:rPr>
          <w:rFonts w:ascii="Times New Roman" w:hAnsi="Times New Roman"/>
          <w:sz w:val="24"/>
        </w:rPr>
        <w:t>Jedná se o úpravu skutkových podstat</w:t>
      </w:r>
      <w:r w:rsidR="6D16490D" w:rsidRPr="21020CC3">
        <w:rPr>
          <w:rFonts w:ascii="Times New Roman" w:hAnsi="Times New Roman"/>
          <w:sz w:val="24"/>
        </w:rPr>
        <w:t xml:space="preserve"> přestupků ve vztahu k psychomodulačním látkám, aby</w:t>
      </w:r>
      <w:r w:rsidR="732418D2" w:rsidRPr="21020CC3">
        <w:rPr>
          <w:rFonts w:ascii="Times New Roman" w:hAnsi="Times New Roman"/>
          <w:sz w:val="24"/>
        </w:rPr>
        <w:t xml:space="preserve"> přestupky</w:t>
      </w:r>
      <w:r w:rsidR="6D16490D" w:rsidRPr="21020CC3">
        <w:rPr>
          <w:rFonts w:ascii="Times New Roman" w:hAnsi="Times New Roman"/>
          <w:sz w:val="24"/>
        </w:rPr>
        <w:t xml:space="preserve"> odpovídaly </w:t>
      </w:r>
      <w:r w:rsidR="20F46CAE" w:rsidRPr="21020CC3">
        <w:rPr>
          <w:rFonts w:ascii="Times New Roman" w:hAnsi="Times New Roman"/>
          <w:sz w:val="24"/>
        </w:rPr>
        <w:t>navržen</w:t>
      </w:r>
      <w:r w:rsidR="6DA6EC33" w:rsidRPr="21020CC3">
        <w:rPr>
          <w:rFonts w:ascii="Times New Roman" w:hAnsi="Times New Roman"/>
          <w:sz w:val="24"/>
        </w:rPr>
        <w:t>ý</w:t>
      </w:r>
      <w:r w:rsidR="20F46CAE" w:rsidRPr="21020CC3">
        <w:rPr>
          <w:rFonts w:ascii="Times New Roman" w:hAnsi="Times New Roman"/>
          <w:sz w:val="24"/>
        </w:rPr>
        <w:t xml:space="preserve">m </w:t>
      </w:r>
      <w:r w:rsidR="19FB8EC1" w:rsidRPr="21020CC3">
        <w:rPr>
          <w:rFonts w:ascii="Times New Roman" w:hAnsi="Times New Roman"/>
          <w:sz w:val="24"/>
        </w:rPr>
        <w:t>změnám.</w:t>
      </w:r>
    </w:p>
    <w:p w14:paraId="125FB415" w14:textId="6DF257F3" w:rsidR="5C5FDC46" w:rsidRPr="00A0454F" w:rsidRDefault="43325157" w:rsidP="21020CC3">
      <w:pPr>
        <w:spacing w:before="120"/>
        <w:rPr>
          <w:rFonts w:ascii="Times New Roman" w:hAnsi="Times New Roman"/>
          <w:b/>
          <w:bCs/>
          <w:sz w:val="24"/>
        </w:rPr>
      </w:pPr>
      <w:r w:rsidRPr="00A0454F">
        <w:rPr>
          <w:rFonts w:ascii="Times New Roman" w:hAnsi="Times New Roman"/>
          <w:b/>
          <w:bCs/>
          <w:sz w:val="24"/>
        </w:rPr>
        <w:lastRenderedPageBreak/>
        <w:t>K</w:t>
      </w:r>
      <w:r w:rsidR="005A5C2F">
        <w:rPr>
          <w:rFonts w:ascii="Times New Roman" w:hAnsi="Times New Roman"/>
          <w:b/>
          <w:bCs/>
          <w:sz w:val="24"/>
        </w:rPr>
        <w:t xml:space="preserve"> bodům </w:t>
      </w:r>
      <w:r w:rsidR="00976DD8">
        <w:rPr>
          <w:rFonts w:ascii="Times New Roman" w:hAnsi="Times New Roman"/>
          <w:b/>
          <w:bCs/>
          <w:sz w:val="24"/>
        </w:rPr>
        <w:t>4</w:t>
      </w:r>
      <w:r w:rsidR="00826A78">
        <w:rPr>
          <w:rFonts w:ascii="Times New Roman" w:hAnsi="Times New Roman"/>
          <w:b/>
          <w:bCs/>
          <w:sz w:val="24"/>
        </w:rPr>
        <w:t>8</w:t>
      </w:r>
      <w:r w:rsidR="00644A96">
        <w:rPr>
          <w:rFonts w:ascii="Times New Roman" w:hAnsi="Times New Roman"/>
          <w:b/>
          <w:bCs/>
          <w:sz w:val="24"/>
        </w:rPr>
        <w:t xml:space="preserve"> až </w:t>
      </w:r>
      <w:r w:rsidR="00826A78">
        <w:rPr>
          <w:rFonts w:ascii="Times New Roman" w:hAnsi="Times New Roman"/>
          <w:b/>
          <w:bCs/>
          <w:sz w:val="24"/>
        </w:rPr>
        <w:t>51</w:t>
      </w:r>
      <w:r w:rsidR="00345E34">
        <w:rPr>
          <w:rFonts w:ascii="Times New Roman" w:hAnsi="Times New Roman"/>
          <w:b/>
          <w:bCs/>
          <w:sz w:val="24"/>
        </w:rPr>
        <w:t xml:space="preserve"> </w:t>
      </w:r>
      <w:r w:rsidR="00B12612">
        <w:rPr>
          <w:rFonts w:ascii="Times New Roman" w:hAnsi="Times New Roman"/>
          <w:b/>
          <w:bCs/>
          <w:sz w:val="24"/>
        </w:rPr>
        <w:t>(</w:t>
      </w:r>
      <w:r w:rsidRPr="00A0454F">
        <w:rPr>
          <w:rFonts w:ascii="Times New Roman" w:hAnsi="Times New Roman"/>
          <w:b/>
          <w:bCs/>
          <w:sz w:val="24"/>
        </w:rPr>
        <w:t>§ 37</w:t>
      </w:r>
      <w:r w:rsidR="00B12612">
        <w:rPr>
          <w:rFonts w:ascii="Times New Roman" w:hAnsi="Times New Roman"/>
          <w:b/>
          <w:bCs/>
          <w:sz w:val="24"/>
        </w:rPr>
        <w:t>)</w:t>
      </w:r>
    </w:p>
    <w:p w14:paraId="2FDC3FC0" w14:textId="1E3E03F1" w:rsidR="5C5FDC46" w:rsidRDefault="43325157" w:rsidP="72DB8AD7">
      <w:pPr>
        <w:spacing w:before="120"/>
        <w:rPr>
          <w:rFonts w:ascii="Times New Roman" w:hAnsi="Times New Roman"/>
          <w:sz w:val="24"/>
        </w:rPr>
      </w:pPr>
      <w:r w:rsidRPr="72DB8AD7">
        <w:rPr>
          <w:rFonts w:ascii="Times New Roman" w:hAnsi="Times New Roman"/>
          <w:sz w:val="24"/>
        </w:rPr>
        <w:t>Upravuje se výše pokut vztahujících se psychomodulačním a zařazeným psychoaktivním látkám</w:t>
      </w:r>
      <w:r w:rsidR="79DD4F55" w:rsidRPr="72DB8AD7">
        <w:rPr>
          <w:rFonts w:ascii="Times New Roman" w:hAnsi="Times New Roman"/>
          <w:sz w:val="24"/>
        </w:rPr>
        <w:t xml:space="preserve">. </w:t>
      </w:r>
    </w:p>
    <w:p w14:paraId="09158431" w14:textId="7B9A3DCA" w:rsidR="5C5FDC46" w:rsidRDefault="79DD4F55" w:rsidP="72DB8AD7">
      <w:pPr>
        <w:spacing w:before="120"/>
        <w:rPr>
          <w:rFonts w:ascii="Times New Roman" w:hAnsi="Times New Roman"/>
          <w:sz w:val="24"/>
        </w:rPr>
      </w:pPr>
      <w:r w:rsidRPr="72DB8AD7">
        <w:rPr>
          <w:rFonts w:ascii="Times New Roman" w:hAnsi="Times New Roman"/>
          <w:sz w:val="24"/>
        </w:rPr>
        <w:t xml:space="preserve">V odstavci 1 se navyšuje pokuta u nakládání s psychomodulačními látkami nebo zařazenými psychoaktivními látkami bez povolení k nakládání, a to z důvodu, že </w:t>
      </w:r>
      <w:r w:rsidR="7D022AE8" w:rsidRPr="72DB8AD7">
        <w:rPr>
          <w:rFonts w:ascii="Times New Roman" w:hAnsi="Times New Roman"/>
          <w:sz w:val="24"/>
        </w:rPr>
        <w:t>výše pokuty ve srovnání s možnými příjmy subjektů, které nakládají s těmito látkami</w:t>
      </w:r>
      <w:r w:rsidR="20483009" w:rsidRPr="72DB8AD7">
        <w:rPr>
          <w:rFonts w:ascii="Times New Roman" w:hAnsi="Times New Roman"/>
          <w:sz w:val="24"/>
        </w:rPr>
        <w:t>,</w:t>
      </w:r>
      <w:r w:rsidR="15EF5C27" w:rsidRPr="72DB8AD7">
        <w:rPr>
          <w:rFonts w:ascii="Times New Roman" w:hAnsi="Times New Roman"/>
          <w:sz w:val="24"/>
        </w:rPr>
        <w:t xml:space="preserve"> není dostatečná pro splnění funkce generální prevence</w:t>
      </w:r>
      <w:r w:rsidR="71E93A09" w:rsidRPr="72DB8AD7">
        <w:rPr>
          <w:rFonts w:ascii="Times New Roman" w:hAnsi="Times New Roman"/>
          <w:sz w:val="24"/>
        </w:rPr>
        <w:t xml:space="preserve">, spočívající v </w:t>
      </w:r>
      <w:r w:rsidR="15EF5C27" w:rsidRPr="72DB8AD7">
        <w:rPr>
          <w:rFonts w:ascii="Times New Roman" w:hAnsi="Times New Roman"/>
          <w:sz w:val="24"/>
        </w:rPr>
        <w:t>odstrašení</w:t>
      </w:r>
      <w:r w:rsidR="458AD533" w:rsidRPr="72DB8AD7">
        <w:rPr>
          <w:rFonts w:ascii="Times New Roman" w:hAnsi="Times New Roman"/>
          <w:sz w:val="24"/>
        </w:rPr>
        <w:t xml:space="preserve"> od uvedeného jednání.</w:t>
      </w:r>
      <w:r w:rsidR="15EF5C27" w:rsidRPr="72DB8AD7">
        <w:rPr>
          <w:rFonts w:ascii="Times New Roman" w:hAnsi="Times New Roman"/>
          <w:sz w:val="24"/>
        </w:rPr>
        <w:t xml:space="preserve"> </w:t>
      </w:r>
      <w:r w:rsidR="68C1B4BC" w:rsidRPr="72DB8AD7">
        <w:rPr>
          <w:rFonts w:ascii="Times New Roman" w:hAnsi="Times New Roman"/>
          <w:sz w:val="24"/>
        </w:rPr>
        <w:t>Výše 20 000 000 Kč</w:t>
      </w:r>
      <w:r w:rsidR="7179F063" w:rsidRPr="72DB8AD7">
        <w:rPr>
          <w:rFonts w:ascii="Times New Roman" w:hAnsi="Times New Roman"/>
          <w:sz w:val="24"/>
        </w:rPr>
        <w:t xml:space="preserve">, tedy dvojnásobné navýšení, umožňuje </w:t>
      </w:r>
      <w:r w:rsidR="1329E64B" w:rsidRPr="36E7C1E0">
        <w:rPr>
          <w:rFonts w:ascii="Times New Roman" w:hAnsi="Times New Roman"/>
          <w:sz w:val="24"/>
        </w:rPr>
        <w:t xml:space="preserve">lépe </w:t>
      </w:r>
      <w:r w:rsidR="1329E64B" w:rsidRPr="6568D870">
        <w:rPr>
          <w:rFonts w:ascii="Times New Roman" w:hAnsi="Times New Roman"/>
          <w:sz w:val="24"/>
        </w:rPr>
        <w:t>zohlednit</w:t>
      </w:r>
      <w:r w:rsidR="1329E64B" w:rsidRPr="4BD29560">
        <w:rPr>
          <w:rFonts w:ascii="Times New Roman" w:hAnsi="Times New Roman"/>
          <w:sz w:val="24"/>
        </w:rPr>
        <w:t xml:space="preserve"> </w:t>
      </w:r>
      <w:r w:rsidR="1329E64B" w:rsidRPr="30E91FD8">
        <w:rPr>
          <w:rFonts w:ascii="Times New Roman" w:hAnsi="Times New Roman"/>
          <w:sz w:val="24"/>
        </w:rPr>
        <w:t xml:space="preserve">výši </w:t>
      </w:r>
      <w:r w:rsidR="1329E64B" w:rsidRPr="5578568F">
        <w:rPr>
          <w:rFonts w:ascii="Times New Roman" w:hAnsi="Times New Roman"/>
          <w:sz w:val="24"/>
        </w:rPr>
        <w:t xml:space="preserve">pokuty </w:t>
      </w:r>
      <w:r w:rsidR="1329E64B" w:rsidRPr="6568D870">
        <w:rPr>
          <w:rFonts w:ascii="Times New Roman" w:hAnsi="Times New Roman"/>
          <w:sz w:val="24"/>
        </w:rPr>
        <w:t xml:space="preserve">ve vztahu k </w:t>
      </w:r>
      <w:r w:rsidR="3E4A5EA1" w:rsidRPr="18F262A9">
        <w:rPr>
          <w:rFonts w:ascii="Times New Roman" w:hAnsi="Times New Roman"/>
          <w:sz w:val="24"/>
        </w:rPr>
        <w:t xml:space="preserve">příjmům, které subjekty </w:t>
      </w:r>
      <w:r w:rsidR="3E4A5EA1" w:rsidRPr="66B35FAB">
        <w:rPr>
          <w:rFonts w:ascii="Times New Roman" w:hAnsi="Times New Roman"/>
          <w:sz w:val="24"/>
        </w:rPr>
        <w:t xml:space="preserve">zacházející s psychomodulační </w:t>
      </w:r>
      <w:r w:rsidR="3E4A5EA1" w:rsidRPr="10A1D601">
        <w:rPr>
          <w:rFonts w:ascii="Times New Roman" w:hAnsi="Times New Roman"/>
          <w:sz w:val="24"/>
        </w:rPr>
        <w:t xml:space="preserve">látkou, </w:t>
      </w:r>
      <w:r w:rsidR="3E4A5EA1" w:rsidRPr="4196F604">
        <w:rPr>
          <w:rFonts w:ascii="Times New Roman" w:hAnsi="Times New Roman"/>
          <w:sz w:val="24"/>
        </w:rPr>
        <w:t>získávají</w:t>
      </w:r>
      <w:r w:rsidR="3E4A5EA1" w:rsidRPr="3C639575">
        <w:rPr>
          <w:rFonts w:ascii="Times New Roman" w:hAnsi="Times New Roman"/>
          <w:sz w:val="24"/>
        </w:rPr>
        <w:t>.</w:t>
      </w:r>
    </w:p>
    <w:p w14:paraId="5AC96A55" w14:textId="77777777" w:rsidR="006E4BF1" w:rsidRDefault="6C71DEC1" w:rsidP="5C5FDC46">
      <w:pPr>
        <w:spacing w:before="120"/>
        <w:rPr>
          <w:rFonts w:ascii="Times New Roman" w:hAnsi="Times New Roman"/>
          <w:sz w:val="24"/>
        </w:rPr>
      </w:pPr>
      <w:r w:rsidRPr="7D05CC61">
        <w:rPr>
          <w:rFonts w:ascii="Times New Roman" w:hAnsi="Times New Roman"/>
          <w:sz w:val="24"/>
        </w:rPr>
        <w:t xml:space="preserve">V odstavci 2 </w:t>
      </w:r>
      <w:r w:rsidR="072B1C7D" w:rsidRPr="7D05CC61">
        <w:rPr>
          <w:rFonts w:ascii="Times New Roman" w:hAnsi="Times New Roman"/>
          <w:sz w:val="24"/>
        </w:rPr>
        <w:t>je výše pokuty u přestupků podle písmen k</w:t>
      </w:r>
      <w:r w:rsidR="072B1C7D" w:rsidRPr="2E05C086">
        <w:rPr>
          <w:rFonts w:ascii="Times New Roman" w:hAnsi="Times New Roman"/>
          <w:sz w:val="24"/>
        </w:rPr>
        <w:t>)</w:t>
      </w:r>
      <w:r w:rsidR="19028AE2" w:rsidRPr="2E05C086">
        <w:rPr>
          <w:rFonts w:ascii="Times New Roman" w:hAnsi="Times New Roman"/>
          <w:sz w:val="24"/>
        </w:rPr>
        <w:t>,</w:t>
      </w:r>
      <w:r w:rsidR="19028AE2" w:rsidRPr="05BC9FD3">
        <w:rPr>
          <w:rFonts w:ascii="Times New Roman" w:hAnsi="Times New Roman"/>
          <w:sz w:val="24"/>
        </w:rPr>
        <w:t xml:space="preserve"> m), n</w:t>
      </w:r>
      <w:r w:rsidR="19028AE2" w:rsidRPr="73D7E0C5">
        <w:rPr>
          <w:rFonts w:ascii="Times New Roman" w:hAnsi="Times New Roman"/>
          <w:sz w:val="24"/>
        </w:rPr>
        <w:t>),</w:t>
      </w:r>
      <w:r w:rsidR="19028AE2" w:rsidRPr="18597C3B">
        <w:rPr>
          <w:rFonts w:ascii="Times New Roman" w:hAnsi="Times New Roman"/>
          <w:sz w:val="24"/>
        </w:rPr>
        <w:t xml:space="preserve"> p)</w:t>
      </w:r>
      <w:r w:rsidR="19028AE2" w:rsidRPr="6F1216BA">
        <w:rPr>
          <w:rFonts w:ascii="Times New Roman" w:hAnsi="Times New Roman"/>
          <w:sz w:val="24"/>
        </w:rPr>
        <w:t xml:space="preserve"> </w:t>
      </w:r>
      <w:r w:rsidR="072B1C7D" w:rsidRPr="7D05CC61">
        <w:rPr>
          <w:rFonts w:ascii="Times New Roman" w:hAnsi="Times New Roman"/>
          <w:sz w:val="24"/>
        </w:rPr>
        <w:t xml:space="preserve">až </w:t>
      </w:r>
      <w:r w:rsidR="3127FF4C" w:rsidRPr="4BF94B3C">
        <w:rPr>
          <w:rFonts w:ascii="Times New Roman" w:hAnsi="Times New Roman"/>
          <w:sz w:val="24"/>
        </w:rPr>
        <w:t xml:space="preserve">s) </w:t>
      </w:r>
      <w:r w:rsidR="0C76D9A7" w:rsidRPr="05A759FF">
        <w:rPr>
          <w:rFonts w:ascii="Times New Roman" w:hAnsi="Times New Roman"/>
          <w:sz w:val="24"/>
        </w:rPr>
        <w:t>a v)</w:t>
      </w:r>
      <w:r w:rsidR="072B1C7D" w:rsidRPr="7D05CC61">
        <w:rPr>
          <w:rFonts w:ascii="Times New Roman" w:hAnsi="Times New Roman"/>
          <w:sz w:val="24"/>
        </w:rPr>
        <w:t xml:space="preserve"> </w:t>
      </w:r>
      <w:r w:rsidR="164302D8" w:rsidRPr="7D05CC61">
        <w:rPr>
          <w:rFonts w:ascii="Times New Roman" w:hAnsi="Times New Roman"/>
          <w:sz w:val="24"/>
        </w:rPr>
        <w:t>navýšena z 500 000 Kč na 10 000 000 Kč, a to z důvodu že se jedná nesplnění povinnos</w:t>
      </w:r>
      <w:r w:rsidR="427D7714" w:rsidRPr="7D05CC61">
        <w:rPr>
          <w:rFonts w:ascii="Times New Roman" w:hAnsi="Times New Roman"/>
          <w:sz w:val="24"/>
        </w:rPr>
        <w:t xml:space="preserve">tí v souvislosti </w:t>
      </w:r>
      <w:r w:rsidR="715B055B" w:rsidRPr="7D05CC61">
        <w:rPr>
          <w:rFonts w:ascii="Times New Roman" w:hAnsi="Times New Roman"/>
          <w:sz w:val="24"/>
        </w:rPr>
        <w:t xml:space="preserve">s legálním řetězcem v oblasti psychomodulačních látek a výše 500 000 Kč s ohledem na marže </w:t>
      </w:r>
      <w:r w:rsidR="11BB119C" w:rsidRPr="7D05CC61">
        <w:rPr>
          <w:rFonts w:ascii="Times New Roman" w:hAnsi="Times New Roman"/>
          <w:sz w:val="24"/>
        </w:rPr>
        <w:t>subjektů podílejících se na daném řetězci neplní funkci generální prevence</w:t>
      </w:r>
      <w:r w:rsidR="3B6E780E" w:rsidRPr="7D05CC61">
        <w:rPr>
          <w:rFonts w:ascii="Times New Roman" w:hAnsi="Times New Roman"/>
          <w:sz w:val="24"/>
        </w:rPr>
        <w:t xml:space="preserve">. </w:t>
      </w:r>
      <w:r w:rsidR="178C80E1" w:rsidRPr="012969D9">
        <w:rPr>
          <w:rFonts w:ascii="Times New Roman" w:hAnsi="Times New Roman"/>
          <w:sz w:val="24"/>
        </w:rPr>
        <w:t xml:space="preserve">Dále se zavádí výše pokuty </w:t>
      </w:r>
      <w:r w:rsidR="662341DF" w:rsidRPr="7315CD39">
        <w:rPr>
          <w:rFonts w:ascii="Times New Roman" w:hAnsi="Times New Roman"/>
          <w:sz w:val="24"/>
        </w:rPr>
        <w:t xml:space="preserve">10 000 000 Kč </w:t>
      </w:r>
      <w:r w:rsidR="178C80E1" w:rsidRPr="7315CD39">
        <w:rPr>
          <w:rFonts w:ascii="Times New Roman" w:hAnsi="Times New Roman"/>
          <w:sz w:val="24"/>
        </w:rPr>
        <w:t>u</w:t>
      </w:r>
      <w:r w:rsidR="178C80E1" w:rsidRPr="012969D9">
        <w:rPr>
          <w:rFonts w:ascii="Times New Roman" w:hAnsi="Times New Roman"/>
          <w:sz w:val="24"/>
        </w:rPr>
        <w:t xml:space="preserve"> nových přestupků </w:t>
      </w:r>
      <w:r w:rsidR="178C80E1" w:rsidRPr="7A09A928">
        <w:rPr>
          <w:rFonts w:ascii="Times New Roman" w:hAnsi="Times New Roman"/>
          <w:sz w:val="24"/>
        </w:rPr>
        <w:t xml:space="preserve">podle </w:t>
      </w:r>
      <w:r w:rsidR="178C80E1" w:rsidRPr="17452925">
        <w:rPr>
          <w:rFonts w:ascii="Times New Roman" w:hAnsi="Times New Roman"/>
          <w:sz w:val="24"/>
        </w:rPr>
        <w:t xml:space="preserve">písmen </w:t>
      </w:r>
      <w:r w:rsidR="0F034077" w:rsidRPr="5FA2B95B">
        <w:rPr>
          <w:rFonts w:ascii="Times New Roman" w:hAnsi="Times New Roman"/>
          <w:sz w:val="24"/>
        </w:rPr>
        <w:t>l</w:t>
      </w:r>
      <w:r w:rsidR="0F034077" w:rsidRPr="775F0C9D">
        <w:rPr>
          <w:rFonts w:ascii="Times New Roman" w:hAnsi="Times New Roman"/>
          <w:sz w:val="24"/>
        </w:rPr>
        <w:t>), o</w:t>
      </w:r>
      <w:r w:rsidR="0F034077" w:rsidRPr="2DB8B619">
        <w:rPr>
          <w:rFonts w:ascii="Times New Roman" w:hAnsi="Times New Roman"/>
          <w:sz w:val="24"/>
        </w:rPr>
        <w:t>)</w:t>
      </w:r>
      <w:r w:rsidR="2D675002" w:rsidRPr="2DB8B619">
        <w:rPr>
          <w:rFonts w:ascii="Times New Roman" w:hAnsi="Times New Roman"/>
          <w:sz w:val="24"/>
        </w:rPr>
        <w:t>,</w:t>
      </w:r>
      <w:r w:rsidR="0F034077" w:rsidRPr="775F0C9D">
        <w:rPr>
          <w:rFonts w:ascii="Times New Roman" w:hAnsi="Times New Roman"/>
          <w:sz w:val="24"/>
        </w:rPr>
        <w:t xml:space="preserve"> </w:t>
      </w:r>
      <w:r w:rsidR="51791129" w:rsidRPr="266A5260">
        <w:rPr>
          <w:rFonts w:ascii="Times New Roman" w:hAnsi="Times New Roman"/>
          <w:sz w:val="24"/>
        </w:rPr>
        <w:t>kdy se jedná o neoprávněné nakládání s nepoužitelnými psychomodulačními látkami a nedodržení požadavků správné hygienické praxe podle vyhlášky č. 448/20</w:t>
      </w:r>
      <w:r w:rsidR="6A4C7B37" w:rsidRPr="266A5260">
        <w:rPr>
          <w:rFonts w:ascii="Times New Roman" w:hAnsi="Times New Roman"/>
          <w:sz w:val="24"/>
        </w:rPr>
        <w:t>25 Sb.</w:t>
      </w:r>
      <w:r w:rsidR="0F034077" w:rsidRPr="266A5260">
        <w:rPr>
          <w:rFonts w:ascii="Times New Roman" w:hAnsi="Times New Roman"/>
          <w:sz w:val="24"/>
        </w:rPr>
        <w:t xml:space="preserve"> </w:t>
      </w:r>
      <w:r w:rsidR="6A4C7B37" w:rsidRPr="67585D79">
        <w:rPr>
          <w:rFonts w:ascii="Times New Roman" w:hAnsi="Times New Roman"/>
          <w:sz w:val="24"/>
        </w:rPr>
        <w:t>V obou případech se jedná o nakládání s psychomodulačními látkami</w:t>
      </w:r>
      <w:r w:rsidR="2C7D0FEE" w:rsidRPr="3EA97F91">
        <w:rPr>
          <w:rFonts w:ascii="Times New Roman" w:hAnsi="Times New Roman"/>
          <w:sz w:val="24"/>
        </w:rPr>
        <w:t xml:space="preserve">, </w:t>
      </w:r>
      <w:r w:rsidR="6A4C7B37" w:rsidRPr="67585D79">
        <w:rPr>
          <w:rFonts w:ascii="Times New Roman" w:hAnsi="Times New Roman"/>
          <w:sz w:val="24"/>
        </w:rPr>
        <w:t>u něhož existuje riziko</w:t>
      </w:r>
      <w:r w:rsidR="6A4C7B37" w:rsidRPr="7602B704">
        <w:rPr>
          <w:rFonts w:ascii="Times New Roman" w:hAnsi="Times New Roman"/>
          <w:sz w:val="24"/>
        </w:rPr>
        <w:t xml:space="preserve"> </w:t>
      </w:r>
      <w:r w:rsidR="3CD4F398" w:rsidRPr="0809A4B2">
        <w:rPr>
          <w:rFonts w:ascii="Times New Roman" w:hAnsi="Times New Roman"/>
          <w:sz w:val="24"/>
        </w:rPr>
        <w:t xml:space="preserve">negativního </w:t>
      </w:r>
      <w:r w:rsidR="3CD4F398" w:rsidRPr="335C650B">
        <w:rPr>
          <w:rFonts w:ascii="Times New Roman" w:hAnsi="Times New Roman"/>
          <w:sz w:val="24"/>
        </w:rPr>
        <w:t xml:space="preserve">zásahu do </w:t>
      </w:r>
      <w:r w:rsidR="3CD4F398" w:rsidRPr="4FB03715">
        <w:rPr>
          <w:rFonts w:ascii="Times New Roman" w:hAnsi="Times New Roman"/>
          <w:sz w:val="24"/>
        </w:rPr>
        <w:t xml:space="preserve">veřejného </w:t>
      </w:r>
      <w:r w:rsidR="3CD4F398" w:rsidRPr="2EEF5364">
        <w:rPr>
          <w:rFonts w:ascii="Times New Roman" w:hAnsi="Times New Roman"/>
          <w:sz w:val="24"/>
        </w:rPr>
        <w:t>prostoru</w:t>
      </w:r>
      <w:r w:rsidR="3CD4F398" w:rsidRPr="6F37D4C2">
        <w:rPr>
          <w:rFonts w:ascii="Times New Roman" w:hAnsi="Times New Roman"/>
          <w:sz w:val="24"/>
        </w:rPr>
        <w:t>,</w:t>
      </w:r>
      <w:r w:rsidR="0F034077" w:rsidRPr="7602B704">
        <w:rPr>
          <w:rFonts w:ascii="Times New Roman" w:hAnsi="Times New Roman"/>
          <w:sz w:val="24"/>
        </w:rPr>
        <w:t xml:space="preserve"> </w:t>
      </w:r>
      <w:r w:rsidR="3CD4F398" w:rsidRPr="0064337B">
        <w:rPr>
          <w:rFonts w:ascii="Times New Roman" w:hAnsi="Times New Roman"/>
          <w:sz w:val="24"/>
        </w:rPr>
        <w:t xml:space="preserve">kterému je třeba hrozbou </w:t>
      </w:r>
      <w:r w:rsidR="3CD4F398" w:rsidRPr="22F30604">
        <w:rPr>
          <w:rFonts w:ascii="Times New Roman" w:hAnsi="Times New Roman"/>
          <w:sz w:val="24"/>
        </w:rPr>
        <w:t xml:space="preserve">výše </w:t>
      </w:r>
      <w:r w:rsidR="3CD4F398" w:rsidRPr="55DC3A3F">
        <w:rPr>
          <w:rFonts w:ascii="Times New Roman" w:hAnsi="Times New Roman"/>
          <w:sz w:val="24"/>
        </w:rPr>
        <w:t>ade</w:t>
      </w:r>
      <w:r w:rsidR="594785F6" w:rsidRPr="55DC3A3F">
        <w:rPr>
          <w:rFonts w:ascii="Times New Roman" w:hAnsi="Times New Roman"/>
          <w:sz w:val="24"/>
        </w:rPr>
        <w:t>kvátní</w:t>
      </w:r>
      <w:r w:rsidR="3CD4F398" w:rsidRPr="0064337B">
        <w:rPr>
          <w:rFonts w:ascii="Times New Roman" w:hAnsi="Times New Roman"/>
          <w:sz w:val="24"/>
        </w:rPr>
        <w:t xml:space="preserve"> pokuty</w:t>
      </w:r>
      <w:r w:rsidR="5728965B" w:rsidRPr="55DC3A3F">
        <w:rPr>
          <w:rFonts w:ascii="Times New Roman" w:hAnsi="Times New Roman"/>
          <w:sz w:val="24"/>
        </w:rPr>
        <w:t xml:space="preserve"> </w:t>
      </w:r>
      <w:r w:rsidR="5728965B" w:rsidRPr="31BC125E">
        <w:rPr>
          <w:rFonts w:ascii="Times New Roman" w:hAnsi="Times New Roman"/>
          <w:sz w:val="24"/>
        </w:rPr>
        <w:t>předcházet</w:t>
      </w:r>
      <w:r w:rsidR="5728965B" w:rsidRPr="2C789845">
        <w:rPr>
          <w:rFonts w:ascii="Times New Roman" w:hAnsi="Times New Roman"/>
          <w:sz w:val="24"/>
        </w:rPr>
        <w:t>.</w:t>
      </w:r>
      <w:r w:rsidR="3B6E780E" w:rsidRPr="1C658D5F">
        <w:rPr>
          <w:rFonts w:ascii="Times New Roman" w:hAnsi="Times New Roman"/>
          <w:sz w:val="24"/>
        </w:rPr>
        <w:t xml:space="preserve"> </w:t>
      </w:r>
      <w:r w:rsidR="3B6E780E" w:rsidRPr="7D05CC61">
        <w:rPr>
          <w:rFonts w:ascii="Times New Roman" w:hAnsi="Times New Roman"/>
          <w:sz w:val="24"/>
        </w:rPr>
        <w:t xml:space="preserve">Dále </w:t>
      </w:r>
      <w:r w:rsidR="69E33108" w:rsidRPr="7D05CC61">
        <w:rPr>
          <w:rFonts w:ascii="Times New Roman" w:hAnsi="Times New Roman"/>
          <w:sz w:val="24"/>
        </w:rPr>
        <w:t xml:space="preserve">se </w:t>
      </w:r>
      <w:r w:rsidR="3B6E780E" w:rsidRPr="7D05CC61">
        <w:rPr>
          <w:rFonts w:ascii="Times New Roman" w:hAnsi="Times New Roman"/>
          <w:sz w:val="24"/>
        </w:rPr>
        <w:t>u přestupků podle písmen u)</w:t>
      </w:r>
      <w:r w:rsidR="5ED4049E" w:rsidRPr="7D05CC61">
        <w:rPr>
          <w:rFonts w:ascii="Times New Roman" w:hAnsi="Times New Roman"/>
          <w:sz w:val="24"/>
        </w:rPr>
        <w:t xml:space="preserve"> a </w:t>
      </w:r>
      <w:r w:rsidR="413E5837" w:rsidRPr="41D46938">
        <w:rPr>
          <w:rFonts w:ascii="Times New Roman" w:hAnsi="Times New Roman"/>
          <w:sz w:val="24"/>
        </w:rPr>
        <w:t>x</w:t>
      </w:r>
      <w:r w:rsidR="3B6E780E" w:rsidRPr="7D05CC61">
        <w:rPr>
          <w:rFonts w:ascii="Times New Roman" w:hAnsi="Times New Roman"/>
          <w:sz w:val="24"/>
        </w:rPr>
        <w:t>), tedy u zakázaného vývozu psychomodulačních látek</w:t>
      </w:r>
      <w:r w:rsidR="1A085F8E" w:rsidRPr="7D05CC61">
        <w:rPr>
          <w:rFonts w:ascii="Times New Roman" w:hAnsi="Times New Roman"/>
          <w:sz w:val="24"/>
        </w:rPr>
        <w:t xml:space="preserve"> </w:t>
      </w:r>
      <w:r w:rsidR="42DD50A9" w:rsidRPr="24B91272">
        <w:rPr>
          <w:rFonts w:ascii="Times New Roman" w:hAnsi="Times New Roman"/>
          <w:sz w:val="24"/>
        </w:rPr>
        <w:t xml:space="preserve">a </w:t>
      </w:r>
      <w:r w:rsidR="42DD50A9" w:rsidRPr="2C173B2D">
        <w:rPr>
          <w:rFonts w:ascii="Times New Roman" w:hAnsi="Times New Roman"/>
          <w:sz w:val="24"/>
        </w:rPr>
        <w:t xml:space="preserve">nedovoleného nakládání </w:t>
      </w:r>
      <w:r w:rsidR="42DD50A9" w:rsidRPr="3D1C4EB4">
        <w:rPr>
          <w:rFonts w:ascii="Times New Roman" w:hAnsi="Times New Roman"/>
          <w:sz w:val="24"/>
        </w:rPr>
        <w:t xml:space="preserve">se zařazenými psychoaktivními </w:t>
      </w:r>
      <w:r w:rsidR="42DD50A9" w:rsidRPr="084924D3">
        <w:rPr>
          <w:rFonts w:ascii="Times New Roman" w:hAnsi="Times New Roman"/>
          <w:sz w:val="24"/>
        </w:rPr>
        <w:t>látkami</w:t>
      </w:r>
      <w:r w:rsidR="1A085F8E" w:rsidRPr="56AE0DB3">
        <w:rPr>
          <w:rFonts w:ascii="Times New Roman" w:hAnsi="Times New Roman"/>
          <w:sz w:val="24"/>
        </w:rPr>
        <w:t xml:space="preserve"> </w:t>
      </w:r>
      <w:r w:rsidR="1A085F8E" w:rsidRPr="7D05CC61">
        <w:rPr>
          <w:rFonts w:ascii="Times New Roman" w:hAnsi="Times New Roman"/>
          <w:sz w:val="24"/>
        </w:rPr>
        <w:t xml:space="preserve">navyšuje pokuta z 1 000 </w:t>
      </w:r>
      <w:r w:rsidR="009C42DF" w:rsidRPr="7D05CC61">
        <w:rPr>
          <w:rFonts w:ascii="Times New Roman" w:hAnsi="Times New Roman"/>
          <w:sz w:val="24"/>
        </w:rPr>
        <w:t>000 Kč na 20 000 000 Kč, a to z důvodu, že nijak neevidovaný</w:t>
      </w:r>
      <w:r w:rsidR="006E4BF1">
        <w:rPr>
          <w:rFonts w:ascii="Times New Roman" w:hAnsi="Times New Roman"/>
          <w:sz w:val="24"/>
        </w:rPr>
        <w:t xml:space="preserve"> </w:t>
      </w:r>
      <w:r w:rsidR="009C42DF" w:rsidRPr="7D05CC61">
        <w:rPr>
          <w:rFonts w:ascii="Times New Roman" w:hAnsi="Times New Roman"/>
          <w:sz w:val="24"/>
        </w:rPr>
        <w:t xml:space="preserve">vývoz psychomodulačních látek </w:t>
      </w:r>
      <w:r w:rsidR="713BB8C5" w:rsidRPr="7B746410">
        <w:rPr>
          <w:rFonts w:ascii="Times New Roman" w:hAnsi="Times New Roman"/>
          <w:sz w:val="24"/>
        </w:rPr>
        <w:t>shodně jako</w:t>
      </w:r>
      <w:r w:rsidR="713BB8C5" w:rsidRPr="655F2453">
        <w:rPr>
          <w:rFonts w:ascii="Times New Roman" w:hAnsi="Times New Roman"/>
          <w:sz w:val="24"/>
        </w:rPr>
        <w:t xml:space="preserve"> nedovolené nakládání </w:t>
      </w:r>
      <w:r w:rsidR="713BB8C5" w:rsidRPr="728DE28B">
        <w:rPr>
          <w:rFonts w:ascii="Times New Roman" w:hAnsi="Times New Roman"/>
          <w:sz w:val="24"/>
        </w:rPr>
        <w:t xml:space="preserve">se zařazenými psychoaktivními látkami </w:t>
      </w:r>
      <w:r w:rsidR="009C42DF" w:rsidRPr="7D05CC61">
        <w:rPr>
          <w:rFonts w:ascii="Times New Roman" w:hAnsi="Times New Roman"/>
          <w:sz w:val="24"/>
        </w:rPr>
        <w:t xml:space="preserve">představuje </w:t>
      </w:r>
      <w:r w:rsidR="561058AC" w:rsidRPr="7D05CC61">
        <w:rPr>
          <w:rFonts w:ascii="Times New Roman" w:hAnsi="Times New Roman"/>
          <w:sz w:val="24"/>
        </w:rPr>
        <w:t xml:space="preserve">lákadlo vysokých příjmů, a proto je nezbytné, aby výše pokuty představovala odstrašující prvek. </w:t>
      </w:r>
      <w:r w:rsidR="70BAC6BE" w:rsidRPr="6D45AEEB">
        <w:rPr>
          <w:rFonts w:ascii="Times New Roman" w:hAnsi="Times New Roman"/>
          <w:sz w:val="24"/>
        </w:rPr>
        <w:t xml:space="preserve">Současně se zavádí u </w:t>
      </w:r>
      <w:r w:rsidR="70BAC6BE" w:rsidRPr="0C231611">
        <w:rPr>
          <w:rFonts w:ascii="Times New Roman" w:hAnsi="Times New Roman"/>
          <w:sz w:val="24"/>
        </w:rPr>
        <w:t xml:space="preserve">nového přestupku </w:t>
      </w:r>
      <w:r w:rsidR="1A7318B2" w:rsidRPr="226C698F">
        <w:rPr>
          <w:rFonts w:ascii="Times New Roman" w:hAnsi="Times New Roman"/>
          <w:sz w:val="24"/>
        </w:rPr>
        <w:t xml:space="preserve">podle </w:t>
      </w:r>
      <w:r w:rsidR="1A7318B2" w:rsidRPr="569171F4">
        <w:rPr>
          <w:rFonts w:ascii="Times New Roman" w:hAnsi="Times New Roman"/>
          <w:sz w:val="24"/>
        </w:rPr>
        <w:t>písmene</w:t>
      </w:r>
      <w:r w:rsidR="1A7318B2" w:rsidRPr="647E74F0">
        <w:rPr>
          <w:rFonts w:ascii="Times New Roman" w:hAnsi="Times New Roman"/>
          <w:sz w:val="24"/>
        </w:rPr>
        <w:t xml:space="preserve"> t</w:t>
      </w:r>
      <w:r w:rsidR="1A7318B2" w:rsidRPr="7907B437">
        <w:rPr>
          <w:rFonts w:ascii="Times New Roman" w:hAnsi="Times New Roman"/>
          <w:sz w:val="24"/>
        </w:rPr>
        <w:t>)</w:t>
      </w:r>
      <w:r w:rsidR="70BAC6BE" w:rsidRPr="10B78B4B">
        <w:rPr>
          <w:rFonts w:ascii="Times New Roman" w:hAnsi="Times New Roman"/>
          <w:sz w:val="24"/>
        </w:rPr>
        <w:t xml:space="preserve"> </w:t>
      </w:r>
      <w:r w:rsidR="70BAC6BE" w:rsidRPr="2357190E">
        <w:rPr>
          <w:rFonts w:ascii="Times New Roman" w:hAnsi="Times New Roman"/>
          <w:sz w:val="24"/>
        </w:rPr>
        <w:t xml:space="preserve">spočívajícího v </w:t>
      </w:r>
      <w:r w:rsidR="03CC16D2" w:rsidRPr="7D05CC61">
        <w:rPr>
          <w:rFonts w:ascii="Times New Roman" w:hAnsi="Times New Roman"/>
          <w:sz w:val="24"/>
        </w:rPr>
        <w:t xml:space="preserve">nedodržení některých požadavků souvisejících s převzetím nebo předáním psychomodulační látky </w:t>
      </w:r>
      <w:r w:rsidR="418F0B8D" w:rsidRPr="585FBE12">
        <w:rPr>
          <w:rFonts w:ascii="Times New Roman" w:hAnsi="Times New Roman"/>
          <w:sz w:val="24"/>
        </w:rPr>
        <w:t>pokuta ve výši</w:t>
      </w:r>
      <w:r w:rsidR="418F0B8D" w:rsidRPr="0796A809">
        <w:rPr>
          <w:rFonts w:ascii="Times New Roman" w:hAnsi="Times New Roman"/>
          <w:sz w:val="24"/>
        </w:rPr>
        <w:t xml:space="preserve"> 20 000 000 Kč,</w:t>
      </w:r>
      <w:r w:rsidR="418F0B8D" w:rsidRPr="2E92AB39">
        <w:rPr>
          <w:rFonts w:ascii="Times New Roman" w:hAnsi="Times New Roman"/>
          <w:sz w:val="24"/>
        </w:rPr>
        <w:t xml:space="preserve"> a to z</w:t>
      </w:r>
      <w:r w:rsidR="418F0B8D" w:rsidRPr="05BDB36F">
        <w:rPr>
          <w:rFonts w:ascii="Times New Roman" w:hAnsi="Times New Roman"/>
          <w:sz w:val="24"/>
        </w:rPr>
        <w:t xml:space="preserve"> </w:t>
      </w:r>
      <w:r w:rsidR="418F0B8D" w:rsidRPr="439BE9E9">
        <w:rPr>
          <w:rFonts w:ascii="Times New Roman" w:hAnsi="Times New Roman"/>
          <w:sz w:val="24"/>
        </w:rPr>
        <w:t xml:space="preserve">důvodu, že výše pokuty </w:t>
      </w:r>
      <w:r w:rsidR="76963802" w:rsidRPr="42FDB427">
        <w:rPr>
          <w:rFonts w:ascii="Times New Roman" w:hAnsi="Times New Roman"/>
          <w:sz w:val="24"/>
        </w:rPr>
        <w:t xml:space="preserve">musí </w:t>
      </w:r>
      <w:r w:rsidR="418F0B8D" w:rsidRPr="6B2E6F89">
        <w:rPr>
          <w:rFonts w:ascii="Times New Roman" w:hAnsi="Times New Roman"/>
          <w:sz w:val="24"/>
        </w:rPr>
        <w:t>odpovíd</w:t>
      </w:r>
      <w:r w:rsidR="7FB68646" w:rsidRPr="6B2E6F89">
        <w:rPr>
          <w:rFonts w:ascii="Times New Roman" w:hAnsi="Times New Roman"/>
          <w:sz w:val="24"/>
        </w:rPr>
        <w:t>at</w:t>
      </w:r>
      <w:r w:rsidR="418F0B8D" w:rsidRPr="439BE9E9">
        <w:rPr>
          <w:rFonts w:ascii="Times New Roman" w:hAnsi="Times New Roman"/>
          <w:sz w:val="24"/>
        </w:rPr>
        <w:t xml:space="preserve"> </w:t>
      </w:r>
      <w:r w:rsidR="418F0B8D" w:rsidRPr="1A7832D0">
        <w:rPr>
          <w:rFonts w:ascii="Times New Roman" w:hAnsi="Times New Roman"/>
          <w:sz w:val="24"/>
        </w:rPr>
        <w:t>výši pokuty u přestupku spočívajícím v nakládání</w:t>
      </w:r>
      <w:r w:rsidR="3E5C014F" w:rsidRPr="1A7832D0">
        <w:rPr>
          <w:rFonts w:ascii="Times New Roman" w:hAnsi="Times New Roman"/>
          <w:sz w:val="24"/>
        </w:rPr>
        <w:t xml:space="preserve"> s </w:t>
      </w:r>
      <w:r w:rsidR="3E5C014F" w:rsidRPr="1C9BCDB9">
        <w:rPr>
          <w:rFonts w:ascii="Times New Roman" w:hAnsi="Times New Roman"/>
          <w:sz w:val="24"/>
        </w:rPr>
        <w:t xml:space="preserve">psychomodulačními </w:t>
      </w:r>
      <w:r w:rsidR="3E5C014F" w:rsidRPr="3A8115F6">
        <w:rPr>
          <w:rFonts w:ascii="Times New Roman" w:hAnsi="Times New Roman"/>
          <w:sz w:val="24"/>
        </w:rPr>
        <w:t xml:space="preserve">látkami bez povolení k </w:t>
      </w:r>
      <w:r w:rsidR="3E5C014F" w:rsidRPr="4E0E246B">
        <w:rPr>
          <w:rFonts w:ascii="Times New Roman" w:hAnsi="Times New Roman"/>
          <w:sz w:val="24"/>
        </w:rPr>
        <w:t>nakládání</w:t>
      </w:r>
      <w:r w:rsidR="7EA4C04A" w:rsidRPr="05874267">
        <w:rPr>
          <w:rFonts w:ascii="Times New Roman" w:hAnsi="Times New Roman"/>
          <w:sz w:val="24"/>
        </w:rPr>
        <w:t>, neboť obsahově se jedná o shodné provinění.</w:t>
      </w:r>
    </w:p>
    <w:p w14:paraId="6C932FB8" w14:textId="6CB0B45A" w:rsidR="00976DD8" w:rsidRDefault="00976DD8" w:rsidP="5C5FDC46">
      <w:pPr>
        <w:spacing w:before="120"/>
        <w:rPr>
          <w:rFonts w:ascii="Times New Roman" w:hAnsi="Times New Roman"/>
          <w:b/>
          <w:bCs/>
          <w:sz w:val="24"/>
        </w:rPr>
      </w:pPr>
      <w:r w:rsidRPr="00976DD8">
        <w:rPr>
          <w:rFonts w:ascii="Times New Roman" w:hAnsi="Times New Roman"/>
          <w:b/>
          <w:bCs/>
          <w:sz w:val="24"/>
        </w:rPr>
        <w:t>K</w:t>
      </w:r>
      <w:r>
        <w:rPr>
          <w:rFonts w:ascii="Times New Roman" w:hAnsi="Times New Roman"/>
          <w:b/>
          <w:bCs/>
          <w:sz w:val="24"/>
        </w:rPr>
        <w:t> </w:t>
      </w:r>
      <w:r w:rsidRPr="00976DD8">
        <w:rPr>
          <w:rFonts w:ascii="Times New Roman" w:hAnsi="Times New Roman"/>
          <w:b/>
          <w:bCs/>
          <w:sz w:val="24"/>
        </w:rPr>
        <w:t>bod</w:t>
      </w:r>
      <w:r>
        <w:rPr>
          <w:rFonts w:ascii="Times New Roman" w:hAnsi="Times New Roman"/>
          <w:b/>
          <w:bCs/>
          <w:sz w:val="24"/>
        </w:rPr>
        <w:t xml:space="preserve">ům </w:t>
      </w:r>
      <w:r w:rsidR="00826A78">
        <w:rPr>
          <w:rFonts w:ascii="Times New Roman" w:hAnsi="Times New Roman"/>
          <w:b/>
          <w:bCs/>
          <w:sz w:val="24"/>
        </w:rPr>
        <w:t>52</w:t>
      </w:r>
      <w:r>
        <w:rPr>
          <w:rFonts w:ascii="Times New Roman" w:hAnsi="Times New Roman"/>
          <w:b/>
          <w:bCs/>
          <w:sz w:val="24"/>
        </w:rPr>
        <w:t xml:space="preserve"> až </w:t>
      </w:r>
      <w:r w:rsidR="00826A78">
        <w:rPr>
          <w:rFonts w:ascii="Times New Roman" w:hAnsi="Times New Roman"/>
          <w:b/>
          <w:bCs/>
          <w:sz w:val="24"/>
        </w:rPr>
        <w:t>53</w:t>
      </w:r>
    </w:p>
    <w:p w14:paraId="7B01499A" w14:textId="55644A3D" w:rsidR="00976DD8" w:rsidRPr="00976DD8" w:rsidRDefault="003626E4" w:rsidP="5C5FDC46">
      <w:pPr>
        <w:spacing w:before="120"/>
        <w:rPr>
          <w:rFonts w:ascii="Times New Roman" w:hAnsi="Times New Roman"/>
          <w:sz w:val="24"/>
        </w:rPr>
      </w:pPr>
      <w:r>
        <w:rPr>
          <w:rFonts w:ascii="Times New Roman" w:hAnsi="Times New Roman"/>
          <w:sz w:val="24"/>
        </w:rPr>
        <w:t xml:space="preserve">S ohledem na změny v přestupcích bylo nutné upravit kompetence k projednávání přestupků u dozorových orgánů. </w:t>
      </w:r>
    </w:p>
    <w:p w14:paraId="3B32B58D" w14:textId="3478486F" w:rsidR="00345E34" w:rsidRDefault="00345E34" w:rsidP="5C5FDC46">
      <w:pPr>
        <w:spacing w:before="120"/>
        <w:rPr>
          <w:rFonts w:ascii="Times New Roman" w:hAnsi="Times New Roman"/>
          <w:b/>
          <w:bCs/>
          <w:sz w:val="24"/>
        </w:rPr>
      </w:pPr>
      <w:r w:rsidRPr="006E4BF1">
        <w:rPr>
          <w:rFonts w:ascii="Times New Roman" w:hAnsi="Times New Roman"/>
          <w:b/>
          <w:bCs/>
          <w:sz w:val="24"/>
        </w:rPr>
        <w:t xml:space="preserve">K bodu </w:t>
      </w:r>
      <w:r w:rsidR="00826A78">
        <w:rPr>
          <w:rFonts w:ascii="Times New Roman" w:hAnsi="Times New Roman"/>
          <w:b/>
          <w:bCs/>
          <w:sz w:val="24"/>
        </w:rPr>
        <w:t>54</w:t>
      </w:r>
      <w:r w:rsidR="00F856FB" w:rsidRPr="006E4BF1">
        <w:rPr>
          <w:rFonts w:ascii="Times New Roman" w:hAnsi="Times New Roman"/>
          <w:b/>
          <w:bCs/>
          <w:sz w:val="24"/>
        </w:rPr>
        <w:t xml:space="preserve"> </w:t>
      </w:r>
      <w:r w:rsidR="00B12612">
        <w:rPr>
          <w:rFonts w:ascii="Times New Roman" w:hAnsi="Times New Roman"/>
          <w:b/>
          <w:bCs/>
          <w:sz w:val="24"/>
        </w:rPr>
        <w:t>(</w:t>
      </w:r>
      <w:r w:rsidR="00F856FB" w:rsidRPr="006E4BF1">
        <w:rPr>
          <w:rFonts w:ascii="Times New Roman" w:hAnsi="Times New Roman"/>
          <w:b/>
          <w:bCs/>
          <w:sz w:val="24"/>
        </w:rPr>
        <w:t xml:space="preserve">§ </w:t>
      </w:r>
      <w:r w:rsidR="00445605" w:rsidRPr="006E4BF1">
        <w:rPr>
          <w:rFonts w:ascii="Times New Roman" w:hAnsi="Times New Roman"/>
          <w:b/>
          <w:bCs/>
          <w:sz w:val="24"/>
        </w:rPr>
        <w:t>44c odst. 7</w:t>
      </w:r>
      <w:r w:rsidR="00B12612">
        <w:rPr>
          <w:rFonts w:ascii="Times New Roman" w:hAnsi="Times New Roman"/>
          <w:b/>
          <w:bCs/>
          <w:sz w:val="24"/>
        </w:rPr>
        <w:t>)</w:t>
      </w:r>
    </w:p>
    <w:p w14:paraId="02653490" w14:textId="051F9849" w:rsidR="00720980" w:rsidRDefault="00B47478" w:rsidP="5C5FDC46">
      <w:pPr>
        <w:spacing w:before="120"/>
        <w:rPr>
          <w:rFonts w:ascii="Times New Roman" w:hAnsi="Times New Roman"/>
          <w:sz w:val="24"/>
        </w:rPr>
      </w:pPr>
      <w:r w:rsidRPr="006E4BF1">
        <w:rPr>
          <w:rFonts w:ascii="Times New Roman" w:hAnsi="Times New Roman"/>
          <w:sz w:val="24"/>
        </w:rPr>
        <w:t xml:space="preserve">V odst. 7 se doplňuje zmocnění </w:t>
      </w:r>
      <w:r w:rsidR="00DC7C15" w:rsidRPr="006E4BF1">
        <w:rPr>
          <w:rFonts w:ascii="Times New Roman" w:hAnsi="Times New Roman"/>
          <w:sz w:val="24"/>
        </w:rPr>
        <w:t>pro Ministerstvo zdravotnictví ve spolupráci s Úřadem vlády pro vydání vyhlášky k</w:t>
      </w:r>
      <w:r w:rsidR="00E35BA0">
        <w:rPr>
          <w:rFonts w:ascii="Times New Roman" w:hAnsi="Times New Roman"/>
          <w:sz w:val="24"/>
        </w:rPr>
        <w:t xml:space="preserve"> provedení </w:t>
      </w:r>
      <w:r w:rsidR="00DC7C15" w:rsidRPr="006E4BF1">
        <w:rPr>
          <w:rFonts w:ascii="Times New Roman" w:hAnsi="Times New Roman"/>
          <w:sz w:val="24"/>
        </w:rPr>
        <w:t>§ 33f odst. 2</w:t>
      </w:r>
      <w:r w:rsidR="0022204B" w:rsidRPr="006E4BF1">
        <w:rPr>
          <w:rFonts w:ascii="Times New Roman" w:hAnsi="Times New Roman"/>
          <w:sz w:val="24"/>
        </w:rPr>
        <w:t>, 3 a 8.</w:t>
      </w:r>
    </w:p>
    <w:p w14:paraId="1C67B7A0" w14:textId="3416A254" w:rsidR="00941595" w:rsidRDefault="00941595" w:rsidP="5C5FDC46">
      <w:pPr>
        <w:spacing w:before="120"/>
        <w:rPr>
          <w:rFonts w:ascii="Times New Roman" w:hAnsi="Times New Roman"/>
          <w:b/>
          <w:bCs/>
          <w:sz w:val="24"/>
        </w:rPr>
      </w:pPr>
      <w:r w:rsidRPr="006E4BF1">
        <w:rPr>
          <w:rFonts w:ascii="Times New Roman" w:hAnsi="Times New Roman"/>
          <w:b/>
          <w:bCs/>
          <w:sz w:val="24"/>
        </w:rPr>
        <w:t>K čl.  II (přechodné ustanovení)</w:t>
      </w:r>
    </w:p>
    <w:p w14:paraId="25D9887A" w14:textId="260DE2F9" w:rsidR="00941595" w:rsidRPr="006E4BF1" w:rsidRDefault="00A952C5" w:rsidP="44DDAEBE">
      <w:pPr>
        <w:spacing w:before="120"/>
        <w:rPr>
          <w:rFonts w:ascii="Times New Roman" w:hAnsi="Times New Roman"/>
          <w:b/>
          <w:bCs/>
          <w:sz w:val="24"/>
        </w:rPr>
      </w:pPr>
      <w:r w:rsidRPr="33868164">
        <w:rPr>
          <w:rFonts w:ascii="Times New Roman" w:hAnsi="Times New Roman"/>
          <w:sz w:val="24"/>
        </w:rPr>
        <w:t>Přechodné ustanovení stanoví přiměřenou lhůtu pro doprodej a distribuci psychomodulačních látek, které nesplňují nové požadavky na označování podle § 33e odst. 1, aby dotčené subjekty měly čas přizpůsobit skladové zásoby nové právní úpravě a nedocházelo k nepřiměřeným zásahům do již existujících obchodních vztahů.</w:t>
      </w:r>
    </w:p>
    <w:p w14:paraId="2258A8CE" w14:textId="12184E34" w:rsidR="00DD3383" w:rsidRPr="006E4BF1" w:rsidRDefault="00DD3383" w:rsidP="00FC1821">
      <w:pPr>
        <w:keepNext/>
        <w:keepLines/>
        <w:spacing w:before="120"/>
        <w:rPr>
          <w:rFonts w:ascii="Times New Roman" w:hAnsi="Times New Roman"/>
          <w:b/>
          <w:bCs/>
          <w:sz w:val="24"/>
          <w:u w:val="double"/>
        </w:rPr>
      </w:pPr>
      <w:r w:rsidRPr="006E4BF1">
        <w:rPr>
          <w:rFonts w:ascii="Times New Roman" w:hAnsi="Times New Roman"/>
          <w:b/>
          <w:bCs/>
          <w:sz w:val="24"/>
          <w:u w:val="double"/>
        </w:rPr>
        <w:lastRenderedPageBreak/>
        <w:t>K části druhé</w:t>
      </w:r>
      <w:r w:rsidR="00584CF0">
        <w:rPr>
          <w:rFonts w:ascii="Times New Roman" w:hAnsi="Times New Roman"/>
          <w:b/>
          <w:bCs/>
          <w:sz w:val="24"/>
          <w:u w:val="double"/>
        </w:rPr>
        <w:t xml:space="preserve"> </w:t>
      </w:r>
    </w:p>
    <w:p w14:paraId="2EC91FAF" w14:textId="7D3B908F" w:rsidR="00D32E45" w:rsidRDefault="00D32E45" w:rsidP="00FC1821">
      <w:pPr>
        <w:keepNext/>
        <w:keepLines/>
        <w:spacing w:before="120"/>
        <w:rPr>
          <w:rFonts w:ascii="Times New Roman" w:hAnsi="Times New Roman"/>
          <w:b/>
          <w:bCs/>
          <w:sz w:val="24"/>
        </w:rPr>
      </w:pPr>
      <w:r w:rsidRPr="00BD6092">
        <w:rPr>
          <w:rFonts w:ascii="Times New Roman" w:hAnsi="Times New Roman"/>
          <w:b/>
          <w:bCs/>
          <w:sz w:val="24"/>
        </w:rPr>
        <w:t>Změna zákona o spotřebních daních</w:t>
      </w:r>
    </w:p>
    <w:p w14:paraId="588C620C" w14:textId="3A221850" w:rsidR="003E586C" w:rsidRDefault="003E586C" w:rsidP="00FC1821">
      <w:pPr>
        <w:keepNext/>
        <w:keepLines/>
        <w:spacing w:before="120"/>
        <w:rPr>
          <w:rFonts w:ascii="Times New Roman" w:hAnsi="Times New Roman"/>
          <w:b/>
          <w:bCs/>
          <w:sz w:val="24"/>
        </w:rPr>
      </w:pPr>
      <w:r>
        <w:rPr>
          <w:rFonts w:ascii="Times New Roman" w:hAnsi="Times New Roman"/>
          <w:b/>
          <w:bCs/>
          <w:sz w:val="24"/>
        </w:rPr>
        <w:t xml:space="preserve">K </w:t>
      </w:r>
      <w:r w:rsidRPr="003E586C">
        <w:rPr>
          <w:rFonts w:ascii="Times New Roman" w:hAnsi="Times New Roman"/>
          <w:b/>
          <w:bCs/>
          <w:sz w:val="24"/>
        </w:rPr>
        <w:t>čl. III</w:t>
      </w:r>
    </w:p>
    <w:p w14:paraId="52FD1DDB"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 1 odst. 1 písm. a))</w:t>
      </w:r>
    </w:p>
    <w:p w14:paraId="536F4E9F"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Z důvodu zavedení spotřební daně z kratomu v České republice se předmět úpravy zákona upravujícího spotřební daně v České republice rozšiřuje o kratom.</w:t>
      </w:r>
    </w:p>
    <w:p w14:paraId="70281176"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 1 odst. 3 písm. h))</w:t>
      </w:r>
    </w:p>
    <w:p w14:paraId="4C32C4B1"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Jedná se o legislativně technickou úpravu v návaznosti na vložení nového písmene j).</w:t>
      </w:r>
    </w:p>
    <w:p w14:paraId="52B098A2"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 1 odst. 3 písm. j))</w:t>
      </w:r>
    </w:p>
    <w:p w14:paraId="5BDC72FD"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Ustanovení vymezující jednotlivé typy spotřebních daní se doplňuje o novou spotřební daň, a to daň z kratomu.</w:t>
      </w:r>
    </w:p>
    <w:p w14:paraId="33344295"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(nová Hlava X)</w:t>
      </w:r>
    </w:p>
    <w:p w14:paraId="76EB0C77"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V části třetí zákona o spotřebních daních se doplňuje nová Hlava X, která upravuje spotřební daň z kratomu.</w:t>
      </w:r>
    </w:p>
    <w:p w14:paraId="324A363B" w14:textId="77777777" w:rsidR="00A81991" w:rsidRPr="00A81991" w:rsidRDefault="00A81991" w:rsidP="00A81991">
      <w:pPr>
        <w:keepNext/>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t>K § 131h</w:t>
      </w:r>
    </w:p>
    <w:p w14:paraId="640F38CB"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t>K odstavci 1</w:t>
      </w:r>
    </w:p>
    <w:p w14:paraId="3702A8E6"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 xml:space="preserve">V rámci tohoto ustanovení se pro účely spotřebních daní definuje kratom jakožto listy rostliny Mitragyna speciosa, a to včetně jejich částí, jejichž velikost a struktura může být různá, tj. od celých listů přes jejich části až po formu prášku. Kratomem se dále rozumí výrobky z listů z této rostliny nebo jejich částí. Důvodem rozdělení výrobků z listů této rostliny na (a) výrobky </w:t>
      </w:r>
      <w:bookmarkStart w:id="0" w:name="_Hlk230333363"/>
      <w:r w:rsidRPr="00A81991">
        <w:rPr>
          <w:rFonts w:ascii="Times New Roman" w:eastAsia="Aptos" w:hAnsi="Times New Roman"/>
          <w:color w:val="auto"/>
          <w:sz w:val="24"/>
          <w:lang w:eastAsia="en-US"/>
        </w:rPr>
        <w:t xml:space="preserve">v uzavřeném jednotkovém balení určeném </w:t>
      </w:r>
      <w:bookmarkEnd w:id="0"/>
      <w:r w:rsidRPr="00A81991">
        <w:rPr>
          <w:rFonts w:ascii="Times New Roman" w:eastAsia="Aptos" w:hAnsi="Times New Roman"/>
          <w:color w:val="auto"/>
          <w:sz w:val="24"/>
          <w:lang w:eastAsia="en-US"/>
        </w:rPr>
        <w:t>pro přímou spotřebu a (b) výrobky, které nejsou v takovém jednotkovém balení, je, že se k nim z pohledu spotřebních daní bude přistupovat odlišně. V tomto prvním výskytu se zavádějí legislativní zkratky, které jsou dále v textu využívány.</w:t>
      </w:r>
    </w:p>
    <w:p w14:paraId="7C1661A2"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 xml:space="preserve">Obecně lze </w:t>
      </w:r>
      <w:proofErr w:type="gramStart"/>
      <w:r w:rsidRPr="00A81991">
        <w:rPr>
          <w:rFonts w:ascii="Times New Roman" w:eastAsia="Aptos" w:hAnsi="Times New Roman"/>
          <w:color w:val="auto"/>
          <w:sz w:val="24"/>
          <w:lang w:eastAsia="en-US"/>
        </w:rPr>
        <w:t>říci</w:t>
      </w:r>
      <w:proofErr w:type="gramEnd"/>
      <w:r w:rsidRPr="00A81991">
        <w:rPr>
          <w:rFonts w:ascii="Times New Roman" w:eastAsia="Aptos" w:hAnsi="Times New Roman"/>
          <w:color w:val="auto"/>
          <w:sz w:val="24"/>
          <w:lang w:eastAsia="en-US"/>
        </w:rPr>
        <w:t>, že na trh lze uvádět pouze výrobky v jednotkovém balení, které jsou v souladu s podmínkami stanovenými zákonem o návykových látkách a vyhláškou o psychomodulačních látkách. Nicméně i v případě, že se jedná o jednotkové balení, které nesplňuje například maximální velikost jednotkového balení podle výše zmíněné regulace, může být takový výrobek předmětem spotřební daně z kratomu podle písmene a), pokud je v uzavřeném balení, které je určeno pro přímou spotřebu.</w:t>
      </w:r>
    </w:p>
    <w:p w14:paraId="01AC7B24"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t>K odstavci 2</w:t>
      </w:r>
    </w:p>
    <w:p w14:paraId="50FCCE26"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Obdobně jako například u tabáku ke kouření se stanovuje, že spotřební dani z kratomu nepodléhají výrobky, které prokazatelně slouží výhradně k lékařským účelům.</w:t>
      </w:r>
    </w:p>
    <w:p w14:paraId="0D7D58E2"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t>K odstavci 3</w:t>
      </w:r>
    </w:p>
    <w:p w14:paraId="1CC78EC0"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Ustanovením se stejně jako v případě spotřební daně ze zahřívaných tabákových výrobků a výrobků souvisejících s tabákovými výrobky zavádí právní fikce, na jejímž základě se na kratom aplikují pravidla stanovená tímto zákonem pro nakládání s vybranými výrobky.</w:t>
      </w:r>
    </w:p>
    <w:p w14:paraId="2EBC1B84"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t>K odstavci 4</w:t>
      </w:r>
    </w:p>
    <w:p w14:paraId="01786089"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Na základě tohoto ustanovení se na výrobky z listů rostliny Mitragyna speciosa a jejich částí, které jsou v uzavřeném jednotkovém balení určeném pro přímou spotřebu, aplikují obdobně ustanovení o tabákových výrobcích včetně jejich povinného značení tabákovou nálepkou.</w:t>
      </w:r>
    </w:p>
    <w:p w14:paraId="021C297C"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lastRenderedPageBreak/>
        <w:t>K odstavci 5</w:t>
      </w:r>
    </w:p>
    <w:p w14:paraId="0D7038FE"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Na rozdíl od výrobků z listů rostliny Mitragyna speciosa a jejich částí, které jsou v uzavřeném jednotkovém balení určeném pro přímou spotřebu, se na ostatní kratom neaplikují obdobně ustanovení o tabákových výrobcích. Důvodem je, že tento kratom nesmí být uváděn do volného daňového oběhu, a proto není obdobné využití ustanovení o tabákových výrobcích vhodné. Je tedy nutné explicitně stanovit aplikaci konkrétních ustanovení zákona o spotřebních daních.</w:t>
      </w:r>
    </w:p>
    <w:p w14:paraId="25471711" w14:textId="55409500"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 xml:space="preserve">Cílem tohoto ustanovení je </w:t>
      </w:r>
      <w:r w:rsidR="00137DCF">
        <w:rPr>
          <w:rFonts w:ascii="Times New Roman" w:eastAsia="Aptos" w:hAnsi="Times New Roman"/>
          <w:color w:val="auto"/>
          <w:sz w:val="24"/>
          <w:lang w:eastAsia="en-US"/>
        </w:rPr>
        <w:t xml:space="preserve">dále </w:t>
      </w:r>
      <w:r w:rsidRPr="00A81991">
        <w:rPr>
          <w:rFonts w:ascii="Times New Roman" w:eastAsia="Aptos" w:hAnsi="Times New Roman"/>
          <w:color w:val="auto"/>
          <w:sz w:val="24"/>
          <w:lang w:eastAsia="en-US"/>
        </w:rPr>
        <w:t>umožnit osvobození listů rostliny Mitragyna speciosa a jejich částí a výrobků z listů rostliny Mitragyna speciosa a jejich částí, které nejsou v uzavřeném jednotkovém balení určeném pro přímou spotřebu,</w:t>
      </w:r>
      <w:r w:rsidRPr="00A81991" w:rsidDel="00313112">
        <w:rPr>
          <w:rFonts w:ascii="Times New Roman" w:eastAsia="Aptos" w:hAnsi="Times New Roman"/>
          <w:color w:val="auto"/>
          <w:sz w:val="24"/>
          <w:lang w:eastAsia="en-US"/>
        </w:rPr>
        <w:t xml:space="preserve"> </w:t>
      </w:r>
      <w:r w:rsidRPr="00A81991">
        <w:rPr>
          <w:rFonts w:ascii="Times New Roman" w:eastAsia="Aptos" w:hAnsi="Times New Roman"/>
          <w:color w:val="auto"/>
          <w:sz w:val="24"/>
          <w:lang w:eastAsia="en-US"/>
        </w:rPr>
        <w:t>od spotřební daně z kratomu za účelem provádění zkoušek souvisejících se zajištěním kvality výrobků, kvality měření nebo nezbytných výrobních zkoušek akreditovanými laboratořemi, a to na základě vydaného povolení.</w:t>
      </w:r>
    </w:p>
    <w:p w14:paraId="334CA781"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Dále se umožnuje osvobodit od spotřební daně z kratomu vzorky odebrané správcem daně a rovněž osvobodit od daně znehodnocené nebo zničené listy této rostliny a jejich části nebo výše zmíněné výrobky za podmínek stanovených správcem daně a pod jeho dohledem. Dále je nutné splnit další podmínky stanovené § 105, např. vést o těchto listech a výrobcích odděleně evidenci. V těchto případech se nevyžaduje předchozí vydání povolení k přijímání a užívání kratomu.</w:t>
      </w:r>
    </w:p>
    <w:p w14:paraId="1EC2C42A"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Dále toto ustanovení na základě obdobného použití § 108 zavádí povinnost ohlášení záměru dovážet listy rostliny Mitragyna speciosa a jejich části a výše zmíněné výrobky správci daně.</w:t>
      </w:r>
    </w:p>
    <w:p w14:paraId="30EC353F" w14:textId="77777777" w:rsidR="00A81991" w:rsidRPr="00A81991" w:rsidRDefault="00A81991" w:rsidP="00A81991">
      <w:pPr>
        <w:keepNext/>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t>K § 131i</w:t>
      </w:r>
    </w:p>
    <w:p w14:paraId="70C373A2"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Z důvodu zavedení nové spotřební daně z kratomu se jako předmět této spotřební daně stanovuje kratom tak, jak je definován v § 131h.</w:t>
      </w:r>
    </w:p>
    <w:p w14:paraId="153809D3" w14:textId="77777777" w:rsidR="00A81991" w:rsidRPr="00A81991" w:rsidRDefault="00A81991" w:rsidP="00A81991">
      <w:pPr>
        <w:keepNext/>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t>K § 131j</w:t>
      </w:r>
    </w:p>
    <w:p w14:paraId="21DD982E"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t>K odstavci 1</w:t>
      </w:r>
    </w:p>
    <w:p w14:paraId="4D23DCD9"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V návaznosti na stanovený předmět daně a současně z důvodu jeho výskytu v různých formách se jako základ daně z kratomu stanovuje</w:t>
      </w:r>
    </w:p>
    <w:p w14:paraId="73DC5D40" w14:textId="77777777" w:rsidR="00A81991" w:rsidRPr="00A81991" w:rsidRDefault="00A81991" w:rsidP="00A81991">
      <w:pPr>
        <w:numPr>
          <w:ilvl w:val="0"/>
          <w:numId w:val="10"/>
        </w:numPr>
        <w:spacing w:before="120" w:after="0" w:line="240" w:lineRule="auto"/>
        <w:jc w:val="left"/>
        <w:rPr>
          <w:rFonts w:ascii="Times New Roman" w:eastAsia="Aptos" w:hAnsi="Times New Roman"/>
          <w:color w:val="auto"/>
          <w:sz w:val="24"/>
          <w:lang w:eastAsia="en-US"/>
        </w:rPr>
      </w:pPr>
      <w:r w:rsidRPr="00A81991">
        <w:rPr>
          <w:rFonts w:ascii="Times New Roman" w:eastAsia="Aptos" w:hAnsi="Times New Roman"/>
          <w:color w:val="auto"/>
          <w:sz w:val="24"/>
          <w:lang w:eastAsia="en-US"/>
        </w:rPr>
        <w:t>jeho hmotnost v gramech s přesností zaokrouhlení na 1 desetinné místo nahoru, pokud je jiné než tekuté konzistence,</w:t>
      </w:r>
    </w:p>
    <w:p w14:paraId="67F25A15" w14:textId="77777777" w:rsidR="00A81991" w:rsidRPr="00A81991" w:rsidRDefault="00A81991" w:rsidP="00A81991">
      <w:pPr>
        <w:numPr>
          <w:ilvl w:val="0"/>
          <w:numId w:val="10"/>
        </w:numPr>
        <w:spacing w:before="120" w:after="0" w:line="240" w:lineRule="auto"/>
        <w:jc w:val="left"/>
        <w:rPr>
          <w:rFonts w:ascii="Times New Roman" w:eastAsia="Aptos" w:hAnsi="Times New Roman"/>
          <w:color w:val="auto"/>
          <w:sz w:val="24"/>
          <w:lang w:eastAsia="en-US"/>
        </w:rPr>
      </w:pPr>
      <w:r w:rsidRPr="00A81991">
        <w:rPr>
          <w:rFonts w:ascii="Times New Roman" w:eastAsia="Aptos" w:hAnsi="Times New Roman"/>
          <w:color w:val="auto"/>
          <w:sz w:val="24"/>
          <w:lang w:eastAsia="en-US"/>
        </w:rPr>
        <w:t>jeho objem vyjádřený v mililitrech zaokrouhlených na 1 desetinné místo nahoru, pokud je tekuté konzistence.</w:t>
      </w:r>
    </w:p>
    <w:p w14:paraId="5776BEF4"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t>K odstavci 2</w:t>
      </w:r>
    </w:p>
    <w:p w14:paraId="018882FE"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Ustanovením se specifikuje, že pro stanovení základu daně v gramech nebo mililitrech je pro zjištění tohoto množství rozhodný okamžik vzniku povinnosti daň z kratomu přiznat a zaplatit. Rozhodný okamžik je – podobně jako například u tabáku ke kouření – nutné stanovit jednoznačně proto, že množství (váha, resp. objem) látky se může následně měnit například z důvodu přirozeného vysychání apod.</w:t>
      </w:r>
    </w:p>
    <w:p w14:paraId="6D15F069" w14:textId="77777777" w:rsidR="00A81991" w:rsidRPr="00A81991" w:rsidRDefault="00A81991" w:rsidP="00A81991">
      <w:pPr>
        <w:keepNext/>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t xml:space="preserve">K § 131k </w:t>
      </w:r>
    </w:p>
    <w:p w14:paraId="7DB4D771" w14:textId="448A0168" w:rsidR="00A81991" w:rsidRPr="00A81991" w:rsidRDefault="00137DCF" w:rsidP="00A81991">
      <w:pPr>
        <w:spacing w:before="120" w:after="0" w:line="240" w:lineRule="auto"/>
        <w:rPr>
          <w:rFonts w:ascii="Times New Roman" w:eastAsia="Aptos" w:hAnsi="Times New Roman"/>
          <w:color w:val="auto"/>
          <w:sz w:val="24"/>
          <w:lang w:eastAsia="en-US"/>
        </w:rPr>
      </w:pPr>
      <w:r w:rsidRPr="00137DCF">
        <w:rPr>
          <w:rFonts w:ascii="Times New Roman" w:eastAsia="Aptos" w:hAnsi="Times New Roman"/>
          <w:color w:val="auto"/>
          <w:sz w:val="24"/>
          <w:lang w:eastAsia="en-US"/>
        </w:rPr>
        <w:t>V § 131k se stanovují sazby daně z kratomu. Východiskem pro</w:t>
      </w:r>
      <w:r>
        <w:rPr>
          <w:rFonts w:ascii="Times New Roman" w:eastAsia="Aptos" w:hAnsi="Times New Roman"/>
          <w:color w:val="auto"/>
          <w:sz w:val="24"/>
          <w:lang w:eastAsia="en-US"/>
        </w:rPr>
        <w:t xml:space="preserve"> </w:t>
      </w:r>
      <w:r w:rsidRPr="00137DCF">
        <w:rPr>
          <w:rFonts w:ascii="Times New Roman" w:eastAsia="Aptos" w:hAnsi="Times New Roman"/>
          <w:color w:val="auto"/>
          <w:sz w:val="24"/>
          <w:lang w:eastAsia="en-US"/>
        </w:rPr>
        <w:t>diferenciaci sazeb je koncentrace aktivních látek (mitragyninu a 7-hydroxymitragyninu) ve výrobku. Současně se stanovuje zvláštní třetí sazba pro kratom zjištěný ve volném daňovém oběhu, který nesplňuje podmínky uzavřeného jednotkového balení určeného pro přímou spotřebu nebo maximální limity pro koncentraci aktivních látek.</w:t>
      </w:r>
    </w:p>
    <w:p w14:paraId="1DB9F3A1"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lastRenderedPageBreak/>
        <w:t>K odstavci 1 písmeni a)</w:t>
      </w:r>
    </w:p>
    <w:p w14:paraId="01C4186C" w14:textId="7D64B8FC"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Stanovuje se sazba spotřební daně pro výrobky obsahující kratom v uzavřeném jednotkovém balení určeném pro přímou spotřebu s koncentrací aktivní látky mitragyninu nejvýše 2,5 % a zároveň s koncentrací aktivní látky 7-hydroxymitragyninu nejvýše 0,1 %. Na tyto výrobky s nižší koncentrací aktivních látek se aplikuje nižší sazba spotřební daně. Platí, že pro aplikaci vyšší sazby daně postačuje, pokud je překročen limit koncentrace</w:t>
      </w:r>
      <w:r w:rsidR="00137DCF">
        <w:rPr>
          <w:rFonts w:ascii="Times New Roman" w:eastAsia="Aptos" w:hAnsi="Times New Roman"/>
          <w:color w:val="auto"/>
          <w:sz w:val="24"/>
          <w:lang w:eastAsia="en-US"/>
        </w:rPr>
        <w:t>,</w:t>
      </w:r>
      <w:r w:rsidRPr="00A81991">
        <w:rPr>
          <w:rFonts w:ascii="Times New Roman" w:eastAsia="Aptos" w:hAnsi="Times New Roman"/>
          <w:color w:val="auto"/>
          <w:sz w:val="24"/>
          <w:lang w:eastAsia="en-US"/>
        </w:rPr>
        <w:t xml:space="preserve"> byť i jen jedné z aktivních látek, a to i v případě, že u druhé z aktivních látek je limit splněn.</w:t>
      </w:r>
    </w:p>
    <w:p w14:paraId="5AE98BCC"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t>K odstavci 1 písmeni b)</w:t>
      </w:r>
    </w:p>
    <w:p w14:paraId="4CA50387" w14:textId="10B6EAD5"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Analogicky k odstavci 1 písm. a) a s cílem zajistit diferenciaci zdanění výrobků obsahujících kratom podle koncentrace aktivních látek se zavádí zvýšená sazba spotřební daně pro výrobky v uzavřeném jednotkovém balení určeném pro přímou spotřebu, v nichž koncentrace aktivních látek překračuje</w:t>
      </w:r>
      <w:r w:rsidR="00137DCF">
        <w:rPr>
          <w:rFonts w:ascii="Times New Roman" w:eastAsia="Aptos" w:hAnsi="Times New Roman"/>
          <w:color w:val="auto"/>
          <w:sz w:val="24"/>
          <w:lang w:eastAsia="en-US"/>
        </w:rPr>
        <w:t>,</w:t>
      </w:r>
      <w:r w:rsidRPr="00A81991">
        <w:rPr>
          <w:rFonts w:ascii="Times New Roman" w:eastAsia="Aptos" w:hAnsi="Times New Roman"/>
          <w:color w:val="auto"/>
          <w:sz w:val="24"/>
          <w:lang w:eastAsia="en-US"/>
        </w:rPr>
        <w:t xml:space="preserve"> byť i jen jeden z limitů uvedených v odstavci 1 písm. a). Aplikace této sazby spotřební daně je současně přípustná pouze na výrobky, které splňují limity pro maximální objem aktivní látky stanovené vyhláškou o psychomodulačních látkách (12,5 % mitragyninu a 0,5 % 7</w:t>
      </w:r>
      <w:r w:rsidRPr="00A81991">
        <w:rPr>
          <w:rFonts w:ascii="Times New Roman" w:eastAsia="Aptos" w:hAnsi="Times New Roman"/>
          <w:color w:val="auto"/>
          <w:sz w:val="24"/>
          <w:lang w:eastAsia="en-US"/>
        </w:rPr>
        <w:noBreakHyphen/>
        <w:t>hydroxymitragyninu). I zde platí, že pro aplikaci vyšší sazby daně postačuje, pokud je překročen limit koncentrace</w:t>
      </w:r>
      <w:r w:rsidR="00137DCF">
        <w:rPr>
          <w:rFonts w:ascii="Times New Roman" w:eastAsia="Aptos" w:hAnsi="Times New Roman"/>
          <w:color w:val="auto"/>
          <w:sz w:val="24"/>
          <w:lang w:eastAsia="en-US"/>
        </w:rPr>
        <w:t>,</w:t>
      </w:r>
      <w:r w:rsidRPr="00A81991">
        <w:rPr>
          <w:rFonts w:ascii="Times New Roman" w:eastAsia="Aptos" w:hAnsi="Times New Roman"/>
          <w:color w:val="auto"/>
          <w:sz w:val="24"/>
          <w:lang w:eastAsia="en-US"/>
        </w:rPr>
        <w:t xml:space="preserve"> byť i jen jedné z aktivních látek, a to i v případě, že u druhé z aktivních látek je limit splněn.</w:t>
      </w:r>
    </w:p>
    <w:p w14:paraId="71852A88"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t>K odstavci 1 písmeni c)</w:t>
      </w:r>
    </w:p>
    <w:p w14:paraId="1CBD911B"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 xml:space="preserve">Stanovuje se zvláštní sazba spotřební daně pro listy rostliny Mitragyna speciosa a jejich části a výrobky z nich, které budou zjištěny ve volném daňovém oběhu a nebudou splňovat podmínku uzavřeného jednotkového balení určeného pro přímou spotřebu nebo limity koncentrací aktivních látek uvedené v písmeni a), resp. b). Může se jednat o volně ložené listy rostliny a jejich části, dále výrobky z nich, které nejsou v uzavřeném jednotkovém balení určeném pro přímou spotřebu, ale i o výrobky z nich v uzavřeném jednotkovém balení určeném pro přímou spotřebu, u kterých však nebyly dodrženy příslušné limity koncentrace aktivních látek. </w:t>
      </w:r>
    </w:p>
    <w:p w14:paraId="2F74694A" w14:textId="77777777" w:rsidR="00A81991" w:rsidRPr="00A81991" w:rsidRDefault="00A81991" w:rsidP="00A81991">
      <w:pPr>
        <w:keepNext/>
        <w:spacing w:before="120" w:after="0" w:line="240" w:lineRule="auto"/>
        <w:rPr>
          <w:rFonts w:ascii="Times New Roman" w:eastAsia="Aptos" w:hAnsi="Times New Roman"/>
          <w:color w:val="auto"/>
          <w:sz w:val="24"/>
          <w:u w:val="single"/>
          <w:lang w:eastAsia="en-US"/>
        </w:rPr>
      </w:pPr>
      <w:r w:rsidRPr="00A81991">
        <w:rPr>
          <w:rFonts w:ascii="Times New Roman" w:eastAsia="Aptos" w:hAnsi="Times New Roman"/>
          <w:color w:val="auto"/>
          <w:sz w:val="24"/>
          <w:u w:val="single"/>
          <w:lang w:eastAsia="en-US"/>
        </w:rPr>
        <w:t>K odstavci 2</w:t>
      </w:r>
    </w:p>
    <w:p w14:paraId="1FF8035E"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V ustanovení je upraven způsob výpočtu daně z kratomu.</w:t>
      </w:r>
    </w:p>
    <w:p w14:paraId="08A5EB91" w14:textId="77777777" w:rsidR="00A81991" w:rsidRPr="00A81991" w:rsidRDefault="00A81991" w:rsidP="00A81991">
      <w:pPr>
        <w:keepNext/>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t>K § 131l</w:t>
      </w:r>
    </w:p>
    <w:p w14:paraId="604AD8EA"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Na základě tohoto ustanovení budou pro dopravu kratomu na daňovém území České republiky aplikována přiměřeně pravidla pro dopravu výrobků, které již v České republice podléhají spotřební dani. Vzhledem k tomu, že spotřební daň z kratomu není v EU harmonizována, nebude například možné využívat Evropský systém pro dopravu výrobků podléhajících spotřební dani (EMCS). Současně jsou národním regulatorním rámcem stanovena omezení na nakládání s kratomem, např. je zakázána jeho doprava do jiného členského státu EU a vývoz do třetích zemí. Na základě existujících omezení proto nebude možné plně aplikovat všechna ustanovení upravující dopravu vybraných výrobků v České republice.</w:t>
      </w:r>
    </w:p>
    <w:p w14:paraId="32706E89" w14:textId="77777777" w:rsidR="00A81991" w:rsidRPr="00A81991" w:rsidRDefault="00A81991" w:rsidP="00A81991">
      <w:pPr>
        <w:keepNext/>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t>K § 131m</w:t>
      </w:r>
    </w:p>
    <w:p w14:paraId="1E4D5C55"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Nad rámec stanovených podmínek pro provozování daňového skladu vybraných výrobků se v případě provozování daňového skladu kratomu doplňuje další podmínka nutná pro vydání povolení k jeho provozování, a to prokázání skutečnosti, že navrhovatel je držitelem povolení k nakládání s psychomodulačními látkami podle zákona o návykových látkách, které jej opravňuje vykonávat činnost, která má být předmětem povolení, o jehož vydání žádá.</w:t>
      </w:r>
    </w:p>
    <w:p w14:paraId="18DBE533" w14:textId="77777777" w:rsidR="00A81991" w:rsidRPr="00A81991" w:rsidRDefault="00A81991" w:rsidP="00A81991">
      <w:pPr>
        <w:keepNext/>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lastRenderedPageBreak/>
        <w:t>K § 131n</w:t>
      </w:r>
    </w:p>
    <w:p w14:paraId="46F49178"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Ustanovením se určuje množství kratomu, které je považováno za přiměřené za účelem jeho držení pro osobní spotřebu.</w:t>
      </w:r>
    </w:p>
    <w:p w14:paraId="2F7D8E6C" w14:textId="77777777" w:rsidR="00A81991" w:rsidRPr="00A81991" w:rsidRDefault="00A81991" w:rsidP="00A81991">
      <w:pPr>
        <w:keepNext/>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t>K § 131o</w:t>
      </w:r>
    </w:p>
    <w:p w14:paraId="7ECD994D" w14:textId="1D24BEC2" w:rsidR="00A81991" w:rsidRPr="00A81991" w:rsidRDefault="00137DCF" w:rsidP="00A81991">
      <w:pPr>
        <w:spacing w:before="120" w:after="0" w:line="240" w:lineRule="auto"/>
        <w:rPr>
          <w:rFonts w:ascii="Times New Roman" w:eastAsia="Aptos" w:hAnsi="Times New Roman"/>
          <w:color w:val="auto"/>
          <w:sz w:val="24"/>
          <w:lang w:eastAsia="en-US"/>
        </w:rPr>
      </w:pPr>
      <w:r w:rsidRPr="00137DCF">
        <w:rPr>
          <w:rFonts w:ascii="Times New Roman" w:eastAsia="Aptos" w:hAnsi="Times New Roman"/>
          <w:color w:val="auto"/>
          <w:sz w:val="24"/>
          <w:lang w:eastAsia="en-US"/>
        </w:rPr>
        <w:t>Na český trh lze uvádět pouze výrobky z listů rostliny Mitragyna speciosa nebo jejich částí v</w:t>
      </w:r>
      <w:r>
        <w:rPr>
          <w:rFonts w:ascii="Times New Roman" w:eastAsia="Aptos" w:hAnsi="Times New Roman"/>
          <w:color w:val="auto"/>
          <w:sz w:val="24"/>
          <w:lang w:eastAsia="en-US"/>
        </w:rPr>
        <w:t> </w:t>
      </w:r>
      <w:r w:rsidRPr="00137DCF">
        <w:rPr>
          <w:rFonts w:ascii="Times New Roman" w:eastAsia="Aptos" w:hAnsi="Times New Roman"/>
          <w:color w:val="auto"/>
          <w:sz w:val="24"/>
          <w:lang w:eastAsia="en-US"/>
        </w:rPr>
        <w:t>jednotkovém balení v souladu s platným regulatorním rámcem upravujícím nakládání s</w:t>
      </w:r>
      <w:r>
        <w:rPr>
          <w:rFonts w:ascii="Times New Roman" w:eastAsia="Aptos" w:hAnsi="Times New Roman"/>
          <w:color w:val="auto"/>
          <w:sz w:val="24"/>
          <w:lang w:eastAsia="en-US"/>
        </w:rPr>
        <w:t> </w:t>
      </w:r>
      <w:r w:rsidRPr="00137DCF">
        <w:rPr>
          <w:rFonts w:ascii="Times New Roman" w:eastAsia="Aptos" w:hAnsi="Times New Roman"/>
          <w:color w:val="auto"/>
          <w:sz w:val="24"/>
          <w:lang w:eastAsia="en-US"/>
        </w:rPr>
        <w:t>psychomodulačními látkami v České republice, který představuje zejména zákon o</w:t>
      </w:r>
      <w:r>
        <w:rPr>
          <w:rFonts w:ascii="Times New Roman" w:eastAsia="Aptos" w:hAnsi="Times New Roman"/>
          <w:color w:val="auto"/>
          <w:sz w:val="24"/>
          <w:lang w:eastAsia="en-US"/>
        </w:rPr>
        <w:t> </w:t>
      </w:r>
      <w:r w:rsidRPr="00137DCF">
        <w:rPr>
          <w:rFonts w:ascii="Times New Roman" w:eastAsia="Aptos" w:hAnsi="Times New Roman"/>
          <w:color w:val="auto"/>
          <w:sz w:val="24"/>
          <w:lang w:eastAsia="en-US"/>
        </w:rPr>
        <w:t xml:space="preserve">návykových látkách a vyhláška o psychomodulačních látkách. Z tohoto důvodu je v tomto ustanovení stanoveno, že listy rostliny Mitragyna speciosa a jejich části a výrobky z nich, které nejsou v uzavřeném jednotkovém balení určeném pro přímou spotřebu, se zakazuje uvádět do volného daňového oběhu. V těchto případech tak bude v České republice možné realizovat dopravu pouze v režimu podmíněného osvobození od daně do daňového skladu nebo v celním režimu </w:t>
      </w:r>
      <w:r w:rsidR="00F62154">
        <w:rPr>
          <w:rFonts w:ascii="Times New Roman" w:eastAsia="Aptos" w:hAnsi="Times New Roman"/>
          <w:color w:val="auto"/>
          <w:sz w:val="24"/>
          <w:lang w:eastAsia="en-US"/>
        </w:rPr>
        <w:t xml:space="preserve">tranzitu nebo </w:t>
      </w:r>
      <w:r w:rsidR="003B084C">
        <w:rPr>
          <w:rFonts w:ascii="Times New Roman" w:eastAsia="Aptos" w:hAnsi="Times New Roman"/>
          <w:color w:val="auto"/>
          <w:sz w:val="24"/>
          <w:lang w:eastAsia="en-US"/>
        </w:rPr>
        <w:t xml:space="preserve">v celním režimu </w:t>
      </w:r>
      <w:r w:rsidR="00F62154">
        <w:rPr>
          <w:rFonts w:ascii="Times New Roman" w:eastAsia="Aptos" w:hAnsi="Times New Roman"/>
          <w:color w:val="auto"/>
          <w:sz w:val="24"/>
          <w:lang w:eastAsia="en-US"/>
        </w:rPr>
        <w:t>volného oběhu s následným umístěním do daňového skladu</w:t>
      </w:r>
      <w:r w:rsidR="00AA06A8">
        <w:rPr>
          <w:rFonts w:ascii="Times New Roman" w:eastAsia="Aptos" w:hAnsi="Times New Roman"/>
          <w:color w:val="auto"/>
          <w:sz w:val="24"/>
          <w:lang w:eastAsia="en-US"/>
        </w:rPr>
        <w:t xml:space="preserve"> (kód celního režimu 45)</w:t>
      </w:r>
      <w:r w:rsidRPr="00137DCF">
        <w:rPr>
          <w:rFonts w:ascii="Times New Roman" w:eastAsia="Aptos" w:hAnsi="Times New Roman"/>
          <w:color w:val="auto"/>
          <w:sz w:val="24"/>
          <w:lang w:eastAsia="en-US"/>
        </w:rPr>
        <w:t>, a to za účelem výroby výrobků obsahujících listy rostliny Mitragyna speciosa nebo jejich části, které jsou určené k uvedení na český trh. Výjimkou jsou případy, kdy lze aplikovat</w:t>
      </w:r>
      <w:r w:rsidR="003A1F2F">
        <w:rPr>
          <w:rFonts w:ascii="Times New Roman" w:eastAsia="Aptos" w:hAnsi="Times New Roman"/>
          <w:color w:val="auto"/>
          <w:sz w:val="24"/>
          <w:lang w:eastAsia="en-US"/>
        </w:rPr>
        <w:t xml:space="preserve"> </w:t>
      </w:r>
      <w:r w:rsidRPr="00137DCF">
        <w:rPr>
          <w:rFonts w:ascii="Times New Roman" w:eastAsia="Aptos" w:hAnsi="Times New Roman"/>
          <w:color w:val="auto"/>
          <w:sz w:val="24"/>
          <w:lang w:eastAsia="en-US"/>
        </w:rPr>
        <w:t>osvobození kratomu od daně, nebo pokud se jedná o kratom pro osobní spotřebu.</w:t>
      </w:r>
    </w:p>
    <w:p w14:paraId="307F1789" w14:textId="77777777" w:rsidR="00A81991" w:rsidRPr="00A81991" w:rsidRDefault="00A81991" w:rsidP="00A81991">
      <w:pPr>
        <w:keepNext/>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t>K § 131p</w:t>
      </w:r>
    </w:p>
    <w:p w14:paraId="16B6A04A"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Cílem tohoto ustanovení je jednoznačně určit přednost aplikace spotřební daně v případě, že výrobek lze podřadit vedle předmětu daně z kratomu také pod předmět jiné spotřební daně. V tomto případě bude aplikována ta spotřební daň, která bude znamenat vyšší zdanění.</w:t>
      </w:r>
    </w:p>
    <w:p w14:paraId="772FEF3A"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(Nadpis Hlavy IV)</w:t>
      </w:r>
    </w:p>
    <w:p w14:paraId="04F974B1"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Jedná se o legislativně technickou úpravu nadpisu Hlavy IV upravující přestupky v oblasti správy daně z tabákových výrobků v návaznosti na zavedení spotřební daně z kratomu v České republice.</w:t>
      </w:r>
    </w:p>
    <w:p w14:paraId="70FE5E13"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 135 odst. 1)</w:t>
      </w:r>
    </w:p>
    <w:p w14:paraId="696BEC72"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 souvislosti </w:t>
      </w:r>
      <w:r w:rsidRPr="00A81991">
        <w:rPr>
          <w:rFonts w:ascii="Times New Roman" w:eastAsia="Aptos" w:hAnsi="Times New Roman"/>
          <w:color w:val="auto"/>
          <w:sz w:val="24"/>
          <w:lang w:eastAsia="en-US"/>
        </w:rPr>
        <w:t>se</w:t>
      </w:r>
      <w:r w:rsidRPr="00A81991">
        <w:rPr>
          <w:rFonts w:ascii="Times New Roman" w:hAnsi="Times New Roman"/>
          <w:bCs/>
          <w:color w:val="auto"/>
          <w:sz w:val="24"/>
        </w:rPr>
        <w:t xml:space="preserve"> zavedením spotřební daně z kratomu se do tohoto ustanovení explicitně doplňuje tento předmět daně tak, aby za uvedenou skutkovou podstatu mohla být uložena pokuta stejně jako v případě výrobků, které již dnes podléhají spotřební dani.</w:t>
      </w:r>
    </w:p>
    <w:p w14:paraId="6C5AC0D4"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 135a odst. 1)</w:t>
      </w:r>
    </w:p>
    <w:p w14:paraId="70A48909" w14:textId="77777777" w:rsidR="00A81991" w:rsidRPr="00A81991" w:rsidRDefault="00A81991" w:rsidP="00A81991">
      <w:pPr>
        <w:spacing w:before="120" w:after="0" w:line="240" w:lineRule="auto"/>
        <w:rPr>
          <w:rFonts w:ascii="Times New Roman" w:hAnsi="Times New Roman"/>
          <w:b/>
          <w:bCs/>
          <w:color w:val="auto"/>
          <w:sz w:val="24"/>
        </w:rPr>
      </w:pPr>
      <w:r w:rsidRPr="00A81991">
        <w:rPr>
          <w:rFonts w:ascii="Times New Roman" w:hAnsi="Times New Roman"/>
          <w:bCs/>
          <w:color w:val="auto"/>
          <w:sz w:val="24"/>
        </w:rPr>
        <w:t xml:space="preserve">V souvislosti </w:t>
      </w:r>
      <w:r w:rsidRPr="00A81991">
        <w:rPr>
          <w:rFonts w:ascii="Times New Roman" w:eastAsia="Aptos" w:hAnsi="Times New Roman"/>
          <w:color w:val="auto"/>
          <w:sz w:val="24"/>
          <w:lang w:eastAsia="en-US"/>
        </w:rPr>
        <w:t>se</w:t>
      </w:r>
      <w:r w:rsidRPr="00A81991">
        <w:rPr>
          <w:rFonts w:ascii="Times New Roman" w:hAnsi="Times New Roman"/>
          <w:bCs/>
          <w:color w:val="auto"/>
          <w:sz w:val="24"/>
        </w:rPr>
        <w:t xml:space="preserve"> zavedením spotřební daně z kratomu se do tohoto ustanovení explicitně doplňuje tento předmět daně tak, aby za uvedenou skutkovou podstatu mohla být uložena pokuta stejně jako v případě výrobků, které již dnes podléhají spotřební dani.</w:t>
      </w:r>
    </w:p>
    <w:p w14:paraId="732A2091"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135b odst. 1 písm. b) a v § 135c odst. 2 úvodní část ustanovení</w:t>
      </w:r>
      <w:r w:rsidRPr="00A81991">
        <w:rPr>
          <w:rFonts w:ascii="Times New Roman" w:hAnsi="Times New Roman"/>
          <w:b/>
          <w:color w:val="auto"/>
          <w:sz w:val="24"/>
        </w:rPr>
        <w:t>)</w:t>
      </w:r>
    </w:p>
    <w:p w14:paraId="32305615" w14:textId="77777777" w:rsidR="00A81991" w:rsidRPr="00A81991" w:rsidRDefault="00A81991" w:rsidP="00A81991">
      <w:pPr>
        <w:spacing w:before="120" w:after="0" w:line="240" w:lineRule="auto"/>
        <w:rPr>
          <w:rFonts w:ascii="Times New Roman" w:hAnsi="Times New Roman"/>
          <w:b/>
          <w:bCs/>
          <w:color w:val="auto"/>
          <w:sz w:val="24"/>
        </w:rPr>
      </w:pPr>
      <w:r w:rsidRPr="00A81991">
        <w:rPr>
          <w:rFonts w:ascii="Times New Roman" w:hAnsi="Times New Roman"/>
          <w:bCs/>
          <w:color w:val="auto"/>
          <w:sz w:val="24"/>
        </w:rPr>
        <w:t>V souvislosti se zavedením spotřební daně z kratomu se do tohoto ustanovení explicitně doplňuje tento předmět daně tak, aby za uvedenou skutkovou podstatu mohla být uložena pokuta stejně jako v případě výrobků, které již dnes podléhají spotřební dani.</w:t>
      </w:r>
    </w:p>
    <w:p w14:paraId="036343C4"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135d odst. 1</w:t>
      </w:r>
      <w:r w:rsidRPr="00A81991">
        <w:rPr>
          <w:rFonts w:ascii="Times New Roman" w:hAnsi="Times New Roman"/>
          <w:b/>
          <w:color w:val="auto"/>
          <w:sz w:val="24"/>
        </w:rPr>
        <w:t>)</w:t>
      </w:r>
    </w:p>
    <w:p w14:paraId="122B6B68"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 souvislosti se zavedením spotřební daně z kratomu se do tohoto ustanovení explicitně doplňuje odkaz na </w:t>
      </w:r>
      <w:r w:rsidRPr="00A81991">
        <w:rPr>
          <w:rFonts w:ascii="Times New Roman" w:eastAsia="Aptos" w:hAnsi="Times New Roman"/>
          <w:color w:val="auto"/>
          <w:sz w:val="24"/>
          <w:lang w:eastAsia="en-US"/>
        </w:rPr>
        <w:t>listy rostliny Mitragyna speciosa, jejich části a výrobky z nich, které jsou v uzavřeném jednotkovém balení určeném pro přímou spotřebu</w:t>
      </w:r>
      <w:r w:rsidRPr="00A81991">
        <w:rPr>
          <w:rFonts w:ascii="Times New Roman" w:hAnsi="Times New Roman"/>
          <w:bCs/>
          <w:color w:val="auto"/>
          <w:sz w:val="24"/>
        </w:rPr>
        <w:t>, aby za uvedenou skutkovou podstatu mohla být uložena pokuta stejně jako v případě výrobků, které již dnes podléhají spotřební dani.</w:t>
      </w:r>
    </w:p>
    <w:p w14:paraId="26C426E9"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lastRenderedPageBreak/>
        <w:t>(</w:t>
      </w:r>
      <w:r w:rsidRPr="00A81991">
        <w:rPr>
          <w:rFonts w:ascii="Times New Roman" w:eastAsia="Aptos" w:hAnsi="Times New Roman"/>
          <w:b/>
          <w:color w:val="auto"/>
          <w:sz w:val="24"/>
          <w:lang w:eastAsia="en-US"/>
        </w:rPr>
        <w:t>§ 135e odst. 1</w:t>
      </w:r>
      <w:r w:rsidRPr="00A81991">
        <w:rPr>
          <w:rFonts w:ascii="Times New Roman" w:hAnsi="Times New Roman"/>
          <w:b/>
          <w:color w:val="auto"/>
          <w:sz w:val="24"/>
        </w:rPr>
        <w:t>)</w:t>
      </w:r>
    </w:p>
    <w:p w14:paraId="4E157FFA" w14:textId="77777777" w:rsidR="00A81991" w:rsidRPr="00A81991" w:rsidRDefault="00A81991" w:rsidP="00A81991">
      <w:pPr>
        <w:spacing w:before="120" w:after="0" w:line="240" w:lineRule="auto"/>
        <w:rPr>
          <w:rFonts w:ascii="Times New Roman" w:hAnsi="Times New Roman"/>
          <w:b/>
          <w:bCs/>
          <w:color w:val="auto"/>
          <w:sz w:val="24"/>
        </w:rPr>
      </w:pPr>
      <w:r w:rsidRPr="00A81991">
        <w:rPr>
          <w:rFonts w:ascii="Times New Roman" w:hAnsi="Times New Roman"/>
          <w:bCs/>
          <w:color w:val="auto"/>
          <w:sz w:val="24"/>
        </w:rPr>
        <w:t xml:space="preserve">V souvislosti se zavedením spotřební daně z kratomu se do tohoto ustanovení explicitně doplňuje odkaz na výrobky z listů rostliny Mitragyna speciosa nebo jejich částí, </w:t>
      </w:r>
      <w:r w:rsidRPr="00A81991">
        <w:rPr>
          <w:rFonts w:ascii="Times New Roman" w:eastAsia="Aptos" w:hAnsi="Times New Roman"/>
          <w:color w:val="auto"/>
          <w:sz w:val="24"/>
          <w:lang w:eastAsia="en-US"/>
        </w:rPr>
        <w:t xml:space="preserve">které jsou v uzavřeném jednotkovém balení určeném pro přímou spotřebu </w:t>
      </w:r>
      <w:r w:rsidRPr="00A81991">
        <w:rPr>
          <w:rFonts w:ascii="Times New Roman" w:hAnsi="Times New Roman"/>
          <w:bCs/>
          <w:color w:val="auto"/>
          <w:sz w:val="24"/>
        </w:rPr>
        <w:t>tak, aby za uvedenou skutkovou podstatu mohla být uložena pokuta stejně jako v případě výrobků, které již dnes podléhají spotřební dani.</w:t>
      </w:r>
    </w:p>
    <w:p w14:paraId="29DB70AA"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 135m odst. 1 písm. a))</w:t>
      </w:r>
    </w:p>
    <w:p w14:paraId="627DF13D"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V souvislosti se zavedením spotřební daně z kratomu se do tohoto ustanovení explicitně doplňuje odkaz na výrobky z listů rostliny Mitragyna speciosa nebo jejich částí tak, aby za uvedenou skutkovou podstatu mohla být uložena pokuta stejně jako v případě výrobků, které již dnes podléhají spotřební dani.</w:t>
      </w:r>
    </w:p>
    <w:p w14:paraId="149C95F1"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135m odst. 1 písm. b) a § 135m odst. 2</w:t>
      </w:r>
      <w:r w:rsidRPr="00A81991">
        <w:rPr>
          <w:rFonts w:ascii="Times New Roman" w:hAnsi="Times New Roman"/>
          <w:b/>
          <w:color w:val="auto"/>
          <w:sz w:val="24"/>
        </w:rPr>
        <w:t>)</w:t>
      </w:r>
    </w:p>
    <w:p w14:paraId="5630FDCA"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V souvislosti se zavedením spotřební daně z kratomu se do tohoto ustanovení explicitně doplňuje odkaz z kratomu, tak, aby za uvedenou skutkovou podstatu mohla být uložena pokuta stejně jako v případě výrobků, které již dnes podléhají spotřební dani.</w:t>
      </w:r>
    </w:p>
    <w:p w14:paraId="308513E9"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135n odst. 1</w:t>
      </w:r>
      <w:r w:rsidRPr="00A81991">
        <w:rPr>
          <w:rFonts w:ascii="Times New Roman" w:hAnsi="Times New Roman"/>
          <w:b/>
          <w:color w:val="auto"/>
          <w:sz w:val="24"/>
        </w:rPr>
        <w:t>)</w:t>
      </w:r>
    </w:p>
    <w:p w14:paraId="7C59B033"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V souvislosti se zavedením spotřební daně z kratomu se do tohoto ustanovení explicitně doplňuje tento předmět daně</w:t>
      </w:r>
      <w:r w:rsidRPr="00A81991" w:rsidDel="00437A77">
        <w:rPr>
          <w:rFonts w:ascii="Times New Roman" w:hAnsi="Times New Roman"/>
          <w:bCs/>
          <w:color w:val="auto"/>
          <w:sz w:val="24"/>
        </w:rPr>
        <w:t xml:space="preserve"> </w:t>
      </w:r>
      <w:r w:rsidRPr="00A81991">
        <w:rPr>
          <w:rFonts w:ascii="Times New Roman" w:hAnsi="Times New Roman"/>
          <w:bCs/>
          <w:color w:val="auto"/>
          <w:sz w:val="24"/>
        </w:rPr>
        <w:t>tak, aby za uvedenou skutkovou podstatu mohla být uložena pokuta stejně jako v případě výrobků, které již dnes podléhají spotřební dani.</w:t>
      </w:r>
    </w:p>
    <w:p w14:paraId="17C99D93"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135p odst. 1</w:t>
      </w:r>
      <w:r w:rsidRPr="00A81991">
        <w:rPr>
          <w:rFonts w:ascii="Times New Roman" w:hAnsi="Times New Roman"/>
          <w:b/>
          <w:color w:val="auto"/>
          <w:sz w:val="24"/>
        </w:rPr>
        <w:t>)</w:t>
      </w:r>
    </w:p>
    <w:p w14:paraId="2CAECC6C"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 souvislosti se zavedením spotřební daně z kratomu se do tohoto ustanovení explicitně doplňuje odkaz na výrobky z listů rostliny Mitragyna speciosa nebo jejich částí, </w:t>
      </w:r>
      <w:r w:rsidRPr="00A81991">
        <w:rPr>
          <w:rFonts w:ascii="Times New Roman" w:eastAsia="Aptos" w:hAnsi="Times New Roman"/>
          <w:color w:val="auto"/>
          <w:sz w:val="24"/>
          <w:lang w:eastAsia="en-US"/>
        </w:rPr>
        <w:t>které jsou v uzavřeném jednotkovém balení určeném pro přímou spotřebu</w:t>
      </w:r>
      <w:r w:rsidRPr="00A81991">
        <w:rPr>
          <w:rFonts w:ascii="Times New Roman" w:hAnsi="Times New Roman"/>
          <w:bCs/>
          <w:color w:val="auto"/>
          <w:sz w:val="24"/>
        </w:rPr>
        <w:t>, tak, aby za uvedenou skutkovou podstatu mohla být uložena pokuta stejně jako v případě výrobků, které již dnes podléhají spotřební dani.</w:t>
      </w:r>
    </w:p>
    <w:p w14:paraId="48E511AB"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135p odst. 2 písm. a)</w:t>
      </w:r>
      <w:r w:rsidRPr="00A81991">
        <w:rPr>
          <w:rFonts w:ascii="Times New Roman" w:hAnsi="Times New Roman"/>
          <w:b/>
          <w:color w:val="auto"/>
          <w:sz w:val="24"/>
        </w:rPr>
        <w:t>)</w:t>
      </w:r>
    </w:p>
    <w:p w14:paraId="16E39D13"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 souvislosti se zavedením spotřební daně z kratomu se do tohoto ustanovení explicitně doplňuje odkaz na výrobky z listů rostliny Mitragyna speciosa nebo jejich částí, </w:t>
      </w:r>
      <w:r w:rsidRPr="00A81991">
        <w:rPr>
          <w:rFonts w:ascii="Times New Roman" w:eastAsia="Aptos" w:hAnsi="Times New Roman"/>
          <w:color w:val="auto"/>
          <w:sz w:val="24"/>
          <w:lang w:eastAsia="en-US"/>
        </w:rPr>
        <w:t>které jsou v uzavřeném jednotkovém balení určeném pro přímou spotřebu</w:t>
      </w:r>
      <w:r w:rsidRPr="00A81991">
        <w:rPr>
          <w:rFonts w:ascii="Times New Roman" w:hAnsi="Times New Roman"/>
          <w:bCs/>
          <w:color w:val="auto"/>
          <w:sz w:val="24"/>
        </w:rPr>
        <w:t>, tak, aby za uvedenou skutkovou podstatu mohla být uložena pokuta stejně jako v případě výrobků, které již dnes podléhají spotřební dani.</w:t>
      </w:r>
    </w:p>
    <w:p w14:paraId="350D8E1C"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135p odst. 2 písm. b)</w:t>
      </w:r>
      <w:r w:rsidRPr="00A81991">
        <w:rPr>
          <w:rFonts w:ascii="Times New Roman" w:hAnsi="Times New Roman"/>
          <w:b/>
          <w:color w:val="auto"/>
          <w:sz w:val="24"/>
        </w:rPr>
        <w:t>)</w:t>
      </w:r>
    </w:p>
    <w:p w14:paraId="6411A874"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 souvislosti se zavedením spotřební daně z kratomu se do tohoto ustanovení explicitně doplňuje odkaz na výrobky z listů rostliny Mitragyna speciosa nebo jejich částí, </w:t>
      </w:r>
      <w:r w:rsidRPr="00A81991">
        <w:rPr>
          <w:rFonts w:ascii="Times New Roman" w:hAnsi="Times New Roman"/>
          <w:color w:val="auto"/>
          <w:sz w:val="24"/>
        </w:rPr>
        <w:t>které jsou v</w:t>
      </w:r>
      <w:r w:rsidRPr="00A81991">
        <w:rPr>
          <w:rFonts w:ascii="Times New Roman" w:eastAsia="Aptos" w:hAnsi="Times New Roman"/>
          <w:color w:val="auto"/>
          <w:sz w:val="24"/>
          <w:lang w:eastAsia="en-US"/>
        </w:rPr>
        <w:t xml:space="preserve"> uzavřeném </w:t>
      </w:r>
      <w:r w:rsidRPr="00A81991">
        <w:rPr>
          <w:rFonts w:ascii="Times New Roman" w:hAnsi="Times New Roman"/>
          <w:color w:val="auto"/>
          <w:sz w:val="24"/>
        </w:rPr>
        <w:t>jednotkovém balení</w:t>
      </w:r>
      <w:r w:rsidRPr="00A81991">
        <w:rPr>
          <w:rFonts w:ascii="Times New Roman" w:eastAsia="Aptos" w:hAnsi="Times New Roman"/>
          <w:color w:val="auto"/>
          <w:sz w:val="24"/>
          <w:lang w:eastAsia="en-US"/>
        </w:rPr>
        <w:t xml:space="preserve"> určeném pro přímou spotřebu</w:t>
      </w:r>
      <w:r w:rsidRPr="00A81991">
        <w:rPr>
          <w:rFonts w:ascii="Times New Roman" w:hAnsi="Times New Roman"/>
          <w:bCs/>
          <w:color w:val="auto"/>
          <w:sz w:val="24"/>
        </w:rPr>
        <w:t>, tak, aby za uvedenou skutkovou podstatu mohla být uložena pokuta stejně jako v případě výrobků, které již dnes podléhají spotřební dani.</w:t>
      </w:r>
    </w:p>
    <w:p w14:paraId="147853A5"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135q odst. 1 a 2 úvodní část ustanovení</w:t>
      </w:r>
      <w:r w:rsidRPr="00A81991">
        <w:rPr>
          <w:rFonts w:ascii="Times New Roman" w:hAnsi="Times New Roman"/>
          <w:b/>
          <w:color w:val="auto"/>
          <w:sz w:val="24"/>
        </w:rPr>
        <w:t>)</w:t>
      </w:r>
    </w:p>
    <w:p w14:paraId="672D8AD3"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 souvislosti se zavedením spotřební daně z kratomu se do tohoto ustanovení explicitně doplňuje odkaz na výrobky z listů rostliny Mitragyna speciosa nebo jejich částí, </w:t>
      </w:r>
      <w:r w:rsidRPr="00A81991">
        <w:rPr>
          <w:rFonts w:ascii="Times New Roman" w:hAnsi="Times New Roman"/>
          <w:color w:val="auto"/>
          <w:sz w:val="24"/>
        </w:rPr>
        <w:t>které jsou v</w:t>
      </w:r>
      <w:r w:rsidRPr="00A81991">
        <w:rPr>
          <w:rFonts w:ascii="Times New Roman" w:eastAsia="Aptos" w:hAnsi="Times New Roman"/>
          <w:color w:val="auto"/>
          <w:sz w:val="24"/>
          <w:lang w:eastAsia="en-US"/>
        </w:rPr>
        <w:t xml:space="preserve"> uzavřeném </w:t>
      </w:r>
      <w:r w:rsidRPr="00A81991">
        <w:rPr>
          <w:rFonts w:ascii="Times New Roman" w:hAnsi="Times New Roman"/>
          <w:color w:val="auto"/>
          <w:sz w:val="24"/>
        </w:rPr>
        <w:t>jednotkovém balení</w:t>
      </w:r>
      <w:r w:rsidRPr="00A81991">
        <w:rPr>
          <w:rFonts w:ascii="Times New Roman" w:eastAsia="Aptos" w:hAnsi="Times New Roman"/>
          <w:color w:val="auto"/>
          <w:sz w:val="24"/>
          <w:lang w:eastAsia="en-US"/>
        </w:rPr>
        <w:t xml:space="preserve"> určeném pro přímou spotřebu</w:t>
      </w:r>
      <w:r w:rsidRPr="00A81991">
        <w:rPr>
          <w:rFonts w:ascii="Times New Roman" w:hAnsi="Times New Roman"/>
          <w:bCs/>
          <w:color w:val="auto"/>
          <w:sz w:val="24"/>
        </w:rPr>
        <w:t>, tak, aby za uvedenou skutkovou podstatu mohla být uložena pokuta stejně jako v případě výrobků, které již dnes podléhají spotřební dani.</w:t>
      </w:r>
    </w:p>
    <w:p w14:paraId="5933AF18"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lastRenderedPageBreak/>
        <w:t>(</w:t>
      </w:r>
      <w:r w:rsidRPr="00A81991">
        <w:rPr>
          <w:rFonts w:ascii="Times New Roman" w:eastAsia="Aptos" w:hAnsi="Times New Roman"/>
          <w:b/>
          <w:color w:val="auto"/>
          <w:sz w:val="24"/>
          <w:lang w:eastAsia="en-US"/>
        </w:rPr>
        <w:t>§ 135ua</w:t>
      </w:r>
      <w:r w:rsidRPr="00A81991">
        <w:rPr>
          <w:rFonts w:ascii="Times New Roman" w:hAnsi="Times New Roman"/>
          <w:b/>
          <w:color w:val="auto"/>
          <w:sz w:val="24"/>
        </w:rPr>
        <w:t>)</w:t>
      </w:r>
    </w:p>
    <w:p w14:paraId="2ED121E2"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Vzhledem k tomu, že na český trh lze uvádět pouze výrobky v jednotkovém balení v souladu s platným regulatorním rámcem upravujícím nakládání s psychomodulačními látkami v České republice, nikoliv </w:t>
      </w:r>
      <w:r w:rsidRPr="00A81991">
        <w:rPr>
          <w:rFonts w:ascii="Times New Roman" w:eastAsia="Aptos" w:hAnsi="Times New Roman"/>
          <w:color w:val="auto"/>
          <w:sz w:val="24"/>
          <w:lang w:eastAsia="en-US"/>
        </w:rPr>
        <w:t xml:space="preserve">listy rostliny Mitragyna speciosa a její části a výrobky z nich, které nejsou v jednotkovém </w:t>
      </w:r>
      <w:r w:rsidRPr="00A81991">
        <w:rPr>
          <w:rFonts w:ascii="Times New Roman" w:hAnsi="Times New Roman"/>
          <w:color w:val="auto"/>
          <w:sz w:val="24"/>
        </w:rPr>
        <w:t>balení</w:t>
      </w:r>
      <w:r w:rsidRPr="00A81991">
        <w:rPr>
          <w:rFonts w:ascii="Times New Roman" w:hAnsi="Times New Roman"/>
          <w:bCs/>
          <w:color w:val="auto"/>
          <w:sz w:val="24"/>
        </w:rPr>
        <w:t>, je v ustanovení § 131o zakázáno uvádění do volného daňového oběhu listů rostliny Mitragyna speciosa nebo jejich částí. Na základě toho je zaveden přestupek proti tomuto zákazu a na tuto skutkovou podstatu je navázáno uložení pokuty pro fyzické, právnické nebo podnikající fyzické osoby. Pokuta pro fyzické osoby, které nejsou podnikateli, zohledňuje tuto skutečnost a je nižší, než v případě podnikajících osob.</w:t>
      </w:r>
    </w:p>
    <w:p w14:paraId="280D9FBD"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V případě výrobků z těchto rostlin, které nejsou v jednotkovém balení a které také nelze na základě § 131o uvádět do volného daňového oběhu, dojde k naplnění skutkové podstaty přestupku podle § 135m odst. 1 zákona o spotřebních daních.</w:t>
      </w:r>
    </w:p>
    <w:p w14:paraId="2DB5D7D3"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135zf písm. a)</w:t>
      </w:r>
      <w:r w:rsidRPr="00A81991">
        <w:rPr>
          <w:rFonts w:ascii="Times New Roman" w:hAnsi="Times New Roman"/>
          <w:b/>
          <w:color w:val="auto"/>
          <w:sz w:val="24"/>
        </w:rPr>
        <w:t>)</w:t>
      </w:r>
    </w:p>
    <w:p w14:paraId="34257C0A"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 souvislosti se zavedením spotřební daně z kratomu se do tohoto ustanovení explicitně doplňuje odkaz na výrobky z listů rostliny Mitragyna speciosa nebo jejich částí, které jsou </w:t>
      </w:r>
      <w:r w:rsidRPr="00A81991">
        <w:rPr>
          <w:rFonts w:ascii="Times New Roman" w:hAnsi="Times New Roman"/>
          <w:color w:val="auto"/>
          <w:sz w:val="24"/>
        </w:rPr>
        <w:t>v</w:t>
      </w:r>
      <w:r w:rsidRPr="00A81991">
        <w:rPr>
          <w:rFonts w:ascii="Times New Roman" w:eastAsia="Aptos" w:hAnsi="Times New Roman"/>
          <w:color w:val="auto"/>
          <w:sz w:val="24"/>
          <w:lang w:eastAsia="en-US"/>
        </w:rPr>
        <w:t xml:space="preserve"> uzavřeném </w:t>
      </w:r>
      <w:r w:rsidRPr="00A81991">
        <w:rPr>
          <w:rFonts w:ascii="Times New Roman" w:hAnsi="Times New Roman"/>
          <w:color w:val="auto"/>
          <w:sz w:val="24"/>
        </w:rPr>
        <w:t>jednotkovém balení</w:t>
      </w:r>
      <w:r w:rsidRPr="00A81991">
        <w:rPr>
          <w:rFonts w:ascii="Times New Roman" w:eastAsia="Aptos" w:hAnsi="Times New Roman"/>
          <w:color w:val="auto"/>
          <w:sz w:val="24"/>
          <w:lang w:eastAsia="en-US"/>
        </w:rPr>
        <w:t xml:space="preserve"> určeném pro přímou spotřebu</w:t>
      </w:r>
      <w:r w:rsidRPr="00A81991">
        <w:rPr>
          <w:rFonts w:ascii="Times New Roman" w:hAnsi="Times New Roman"/>
          <w:bCs/>
          <w:color w:val="auto"/>
          <w:sz w:val="24"/>
        </w:rPr>
        <w:t>, tak, aby za uvedenou skutkovou podstatu mohla být uložena pokuta stejně jako v případě výrobků, které již dnes podléhají spotřební dani.</w:t>
      </w:r>
    </w:p>
    <w:p w14:paraId="1D1462ED"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135zf písm. b)</w:t>
      </w:r>
      <w:r w:rsidRPr="00A81991">
        <w:rPr>
          <w:rFonts w:ascii="Times New Roman" w:hAnsi="Times New Roman"/>
          <w:b/>
          <w:color w:val="auto"/>
          <w:sz w:val="24"/>
        </w:rPr>
        <w:t>)</w:t>
      </w:r>
    </w:p>
    <w:p w14:paraId="3223E907"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 souvislosti se zavedením spotřební daně z kratomu se do tohoto ustanovení explicitně doplňuje odkaz na výrobky z listů rostliny Mitragyna speciosa nebo jejich částí, které jsou </w:t>
      </w:r>
      <w:r w:rsidRPr="00A81991">
        <w:rPr>
          <w:rFonts w:ascii="Times New Roman" w:hAnsi="Times New Roman"/>
          <w:color w:val="auto"/>
          <w:sz w:val="24"/>
        </w:rPr>
        <w:t>v</w:t>
      </w:r>
      <w:r w:rsidRPr="00A81991">
        <w:rPr>
          <w:rFonts w:ascii="Times New Roman" w:eastAsia="Aptos" w:hAnsi="Times New Roman"/>
          <w:color w:val="auto"/>
          <w:sz w:val="24"/>
          <w:lang w:eastAsia="en-US"/>
        </w:rPr>
        <w:t xml:space="preserve"> uzavřeném </w:t>
      </w:r>
      <w:r w:rsidRPr="00A81991">
        <w:rPr>
          <w:rFonts w:ascii="Times New Roman" w:hAnsi="Times New Roman"/>
          <w:color w:val="auto"/>
          <w:sz w:val="24"/>
        </w:rPr>
        <w:t>jednotkovém balení</w:t>
      </w:r>
      <w:r w:rsidRPr="00A81991">
        <w:rPr>
          <w:rFonts w:ascii="Times New Roman" w:eastAsia="Aptos" w:hAnsi="Times New Roman"/>
          <w:color w:val="auto"/>
          <w:sz w:val="24"/>
          <w:lang w:eastAsia="en-US"/>
        </w:rPr>
        <w:t xml:space="preserve"> určeném pro přímou spotřebu</w:t>
      </w:r>
      <w:r w:rsidRPr="00A81991">
        <w:rPr>
          <w:rFonts w:ascii="Times New Roman" w:hAnsi="Times New Roman"/>
          <w:bCs/>
          <w:color w:val="auto"/>
          <w:sz w:val="24"/>
        </w:rPr>
        <w:t>, tak, aby za uvedenou skutkovou podstatu mohla být uložena pokuta stejně jako v případě výrobků, které již dnes podléhají spotřební dani.</w:t>
      </w:r>
    </w:p>
    <w:p w14:paraId="26AF7D99"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135zg písm. a)</w:t>
      </w:r>
      <w:r w:rsidRPr="00A81991">
        <w:rPr>
          <w:rFonts w:ascii="Times New Roman" w:hAnsi="Times New Roman"/>
          <w:b/>
          <w:color w:val="auto"/>
          <w:sz w:val="24"/>
        </w:rPr>
        <w:t>)</w:t>
      </w:r>
    </w:p>
    <w:p w14:paraId="35721812"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 souvislosti se zavedením spotřební daně z kratomu se do tohoto ustanovení explicitně doplňuje odkaz na výrobky z listů rostliny Mitragyna speciosa nebo jejich částí, které jsou </w:t>
      </w:r>
      <w:r w:rsidRPr="00A81991">
        <w:rPr>
          <w:rFonts w:ascii="Times New Roman" w:hAnsi="Times New Roman"/>
          <w:color w:val="auto"/>
          <w:sz w:val="24"/>
        </w:rPr>
        <w:t>v</w:t>
      </w:r>
      <w:r w:rsidRPr="00A81991">
        <w:rPr>
          <w:rFonts w:ascii="Times New Roman" w:eastAsia="Aptos" w:hAnsi="Times New Roman"/>
          <w:color w:val="auto"/>
          <w:sz w:val="24"/>
          <w:lang w:eastAsia="en-US"/>
        </w:rPr>
        <w:t xml:space="preserve"> uzavřeném </w:t>
      </w:r>
      <w:r w:rsidRPr="00A81991">
        <w:rPr>
          <w:rFonts w:ascii="Times New Roman" w:hAnsi="Times New Roman"/>
          <w:color w:val="auto"/>
          <w:sz w:val="24"/>
        </w:rPr>
        <w:t>jednotkovém balení</w:t>
      </w:r>
      <w:r w:rsidRPr="00A81991">
        <w:rPr>
          <w:rFonts w:ascii="Times New Roman" w:eastAsia="Aptos" w:hAnsi="Times New Roman"/>
          <w:color w:val="auto"/>
          <w:sz w:val="24"/>
          <w:lang w:eastAsia="en-US"/>
        </w:rPr>
        <w:t xml:space="preserve"> určeném pro přímou spotřebu</w:t>
      </w:r>
      <w:r w:rsidRPr="00A81991">
        <w:rPr>
          <w:rFonts w:ascii="Times New Roman" w:hAnsi="Times New Roman"/>
          <w:bCs/>
          <w:color w:val="auto"/>
          <w:sz w:val="24"/>
        </w:rPr>
        <w:t>, tak, aby za uvedenou skutkovou podstatu mohla být uložena pokuta stejně jako v případě výrobků, které již dnes podléhají spotřební dani.</w:t>
      </w:r>
    </w:p>
    <w:p w14:paraId="75123AEF"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w:t>
      </w:r>
      <w:r w:rsidRPr="00A81991">
        <w:rPr>
          <w:rFonts w:ascii="Times New Roman" w:eastAsia="Aptos" w:hAnsi="Times New Roman"/>
          <w:b/>
          <w:color w:val="auto"/>
          <w:sz w:val="24"/>
          <w:lang w:eastAsia="en-US"/>
        </w:rPr>
        <w:t>§ 135zg písm. b)</w:t>
      </w:r>
      <w:r w:rsidRPr="00A81991">
        <w:rPr>
          <w:rFonts w:ascii="Times New Roman" w:hAnsi="Times New Roman"/>
          <w:b/>
          <w:color w:val="auto"/>
          <w:sz w:val="24"/>
        </w:rPr>
        <w:t>)</w:t>
      </w:r>
    </w:p>
    <w:p w14:paraId="576BDF34"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V souvislosti se zavedením spotřební daně z kratomu se do tohoto ustanovení explicitně doplňuje odkaz na výrobky z listů rostliny Mitragyna speciosa nebo jejich částí, které jsou </w:t>
      </w:r>
      <w:r w:rsidRPr="00A81991">
        <w:rPr>
          <w:rFonts w:ascii="Times New Roman" w:hAnsi="Times New Roman"/>
          <w:color w:val="auto"/>
          <w:sz w:val="24"/>
        </w:rPr>
        <w:t>v</w:t>
      </w:r>
      <w:r w:rsidRPr="00A81991">
        <w:rPr>
          <w:rFonts w:ascii="Times New Roman" w:eastAsia="Aptos" w:hAnsi="Times New Roman"/>
          <w:color w:val="auto"/>
          <w:sz w:val="24"/>
          <w:lang w:eastAsia="en-US"/>
        </w:rPr>
        <w:t xml:space="preserve"> uzavřeném </w:t>
      </w:r>
      <w:r w:rsidRPr="00A81991">
        <w:rPr>
          <w:rFonts w:ascii="Times New Roman" w:hAnsi="Times New Roman"/>
          <w:color w:val="auto"/>
          <w:sz w:val="24"/>
        </w:rPr>
        <w:t>jednotkovém balení</w:t>
      </w:r>
      <w:r w:rsidRPr="00A81991">
        <w:rPr>
          <w:rFonts w:ascii="Times New Roman" w:eastAsia="Aptos" w:hAnsi="Times New Roman"/>
          <w:color w:val="auto"/>
          <w:sz w:val="24"/>
          <w:lang w:eastAsia="en-US"/>
        </w:rPr>
        <w:t xml:space="preserve"> určeném pro přímou spotřebu</w:t>
      </w:r>
      <w:r w:rsidRPr="00A81991">
        <w:rPr>
          <w:rFonts w:ascii="Times New Roman" w:hAnsi="Times New Roman"/>
          <w:bCs/>
          <w:color w:val="auto"/>
          <w:sz w:val="24"/>
        </w:rPr>
        <w:t>, tak, aby za uvedenou skutkovou podstatu mohla být uložena pokuta stejně jako v případě výrobků, které již dnes podléhají spotřební dani.</w:t>
      </w:r>
    </w:p>
    <w:p w14:paraId="605EBBCF" w14:textId="77777777" w:rsidR="00A81991" w:rsidRPr="00A81991" w:rsidRDefault="00A81991" w:rsidP="00A81991">
      <w:pPr>
        <w:keepNext/>
        <w:numPr>
          <w:ilvl w:val="0"/>
          <w:numId w:val="8"/>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 135zi)</w:t>
      </w:r>
    </w:p>
    <w:p w14:paraId="2D57DFF3" w14:textId="77777777"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V návaznosti na zavedení zdanění nového výrobku spotřební daní se v rámci tohoto ustanovení rozšiřuje věcná příslušnost k řízení o přestupcích o úsek správy daně z kratomu. Znamená to, že vedle správce daně jsou pro vybrané přestupky v oblasti správy daně z kratomu příslušné k řízení i další orgány státní správy, např. Česká obchodní inspekce, Finanční správa, Státní zemědělská a potravinářská inspekce apod.</w:t>
      </w:r>
    </w:p>
    <w:p w14:paraId="3058F242" w14:textId="3436A65E" w:rsidR="00A81991" w:rsidRPr="00A81991" w:rsidRDefault="00A81991" w:rsidP="00A81991">
      <w:pPr>
        <w:keepNext/>
        <w:spacing w:before="120" w:after="0" w:line="240" w:lineRule="auto"/>
        <w:outlineLvl w:val="0"/>
        <w:rPr>
          <w:rFonts w:ascii="Times New Roman" w:hAnsi="Times New Roman"/>
          <w:b/>
          <w:color w:val="auto"/>
          <w:sz w:val="24"/>
        </w:rPr>
      </w:pPr>
      <w:r w:rsidRPr="00B12612">
        <w:rPr>
          <w:rFonts w:ascii="Times New Roman" w:hAnsi="Times New Roman"/>
          <w:b/>
          <w:color w:val="auto"/>
          <w:sz w:val="24"/>
        </w:rPr>
        <w:lastRenderedPageBreak/>
        <w:t>K čl. I</w:t>
      </w:r>
      <w:r w:rsidR="00B12612" w:rsidRPr="00B12612">
        <w:rPr>
          <w:rFonts w:ascii="Times New Roman" w:hAnsi="Times New Roman"/>
          <w:b/>
          <w:color w:val="auto"/>
          <w:sz w:val="24"/>
        </w:rPr>
        <w:t>V</w:t>
      </w:r>
    </w:p>
    <w:p w14:paraId="5F529C0D" w14:textId="77777777" w:rsidR="00A81991" w:rsidRPr="00A81991" w:rsidRDefault="00A81991" w:rsidP="00A81991">
      <w:pPr>
        <w:keepNext/>
        <w:numPr>
          <w:ilvl w:val="0"/>
          <w:numId w:val="9"/>
        </w:numPr>
        <w:spacing w:before="120" w:after="0" w:line="240" w:lineRule="auto"/>
        <w:jc w:val="left"/>
        <w:outlineLvl w:val="2"/>
        <w:rPr>
          <w:rFonts w:ascii="Times New Roman" w:hAnsi="Times New Roman"/>
          <w:b/>
          <w:color w:val="auto"/>
          <w:sz w:val="24"/>
        </w:rPr>
      </w:pPr>
    </w:p>
    <w:p w14:paraId="7F3982E6" w14:textId="230AF5C6" w:rsidR="00A81991" w:rsidRPr="00A81991" w:rsidRDefault="0005017F" w:rsidP="00A81991">
      <w:pPr>
        <w:spacing w:before="120" w:after="0" w:line="240" w:lineRule="auto"/>
        <w:rPr>
          <w:rFonts w:ascii="Times New Roman" w:hAnsi="Times New Roman"/>
          <w:bCs/>
          <w:color w:val="auto"/>
          <w:sz w:val="24"/>
        </w:rPr>
      </w:pPr>
      <w:r w:rsidRPr="0005017F">
        <w:rPr>
          <w:rFonts w:ascii="Times New Roman" w:hAnsi="Times New Roman"/>
          <w:bCs/>
          <w:color w:val="auto"/>
          <w:sz w:val="24"/>
        </w:rPr>
        <w:t>Stanovuje se fikce, že výrobky z listů rostliny Mitragyna speciosa nebo jejich částí, které jsou v uzavřeném jednotkovém balení určeném pro přímou spotřebu, budou dnem nabytí účinnosti příslušných ustanovení zákona považovány za řádně zdaněný výrobek uvedený do volného daňového oběhu v souladu se zákonem. Vzhledem k tomu, že v rámci přechodného období bude umožněno tyto výrobky dodatečně značit tabákovou nálepkou, se stanovuje, že neznačené výrobky budou považovány za řádně zdaněné do okamžiku uplynutí lhůty pěti měsíců od nabytí účinnosti zákona dle bodu 3 nebo do okamžiku provedení dodatečného značení těchto výrobků tabákovou nálepkou dle bodu 4. V tomto případě platí, že fikce je ukončena, pokud nastane první z těchto okamžiků.</w:t>
      </w:r>
    </w:p>
    <w:p w14:paraId="5C5FAC23" w14:textId="77777777" w:rsidR="00A81991" w:rsidRPr="00A81991" w:rsidRDefault="00A81991" w:rsidP="00A81991">
      <w:pPr>
        <w:keepNext/>
        <w:numPr>
          <w:ilvl w:val="0"/>
          <w:numId w:val="9"/>
        </w:numPr>
        <w:spacing w:before="120" w:after="0" w:line="240" w:lineRule="auto"/>
        <w:jc w:val="left"/>
        <w:outlineLvl w:val="2"/>
        <w:rPr>
          <w:rFonts w:ascii="Times New Roman" w:hAnsi="Times New Roman"/>
          <w:b/>
          <w:color w:val="auto"/>
          <w:sz w:val="24"/>
        </w:rPr>
      </w:pPr>
    </w:p>
    <w:p w14:paraId="5D5B9AD9" w14:textId="5E851BC8" w:rsidR="00A81991" w:rsidRPr="00A81991" w:rsidRDefault="0005017F" w:rsidP="00A81991">
      <w:pPr>
        <w:spacing w:before="120" w:after="0" w:line="240" w:lineRule="auto"/>
        <w:rPr>
          <w:rFonts w:ascii="Times New Roman" w:hAnsi="Times New Roman"/>
          <w:bCs/>
          <w:color w:val="auto"/>
          <w:sz w:val="24"/>
        </w:rPr>
      </w:pPr>
      <w:r w:rsidRPr="0005017F">
        <w:rPr>
          <w:rFonts w:ascii="Times New Roman" w:hAnsi="Times New Roman"/>
          <w:bCs/>
          <w:color w:val="auto"/>
          <w:sz w:val="24"/>
        </w:rPr>
        <w:t>Tímto přechodným ustanovením je umožněno ještě dva měsíce po nabytí účinnosti předmětných ustanovení zákona výrobky z listů rostliny Mitragyna speciosa nebo jejich částí, které jsou v uzavřeném jednotkovém balení určeném pro přímou spotřebu, uvádět do volného daňového oběhu bez tabákové nálepky. Dotčeným subjektům se poskytuje časový prostor pro přizpůsobení se novým podmínkám po zavedení spotřební daně. Stejně jako v předchozím ustanovení budou tyto výrobky považovány za řádně značené, a to až do okamžiku uplynutí lhůty pěti měsíců od nabytí účinnosti zákona dle bodu 3 nebo do okamžiku provedení dodatečného značení těchto výrobků tabákovou nálepkou dle bodu 4. V tomto případě platí, že fikce je ukončena, pokud nastane první z těchto okamžiků.</w:t>
      </w:r>
    </w:p>
    <w:p w14:paraId="1E505266" w14:textId="77777777" w:rsidR="00A81991" w:rsidRPr="00A81991" w:rsidRDefault="00A81991" w:rsidP="00A81991">
      <w:pPr>
        <w:keepNext/>
        <w:numPr>
          <w:ilvl w:val="0"/>
          <w:numId w:val="9"/>
        </w:numPr>
        <w:spacing w:before="120" w:after="0" w:line="240" w:lineRule="auto"/>
        <w:jc w:val="left"/>
        <w:outlineLvl w:val="2"/>
        <w:rPr>
          <w:rFonts w:ascii="Times New Roman" w:hAnsi="Times New Roman"/>
          <w:b/>
          <w:color w:val="auto"/>
          <w:sz w:val="24"/>
        </w:rPr>
      </w:pPr>
    </w:p>
    <w:p w14:paraId="0A75C52F" w14:textId="1D68DE0F" w:rsidR="00A81991" w:rsidRPr="00A81991" w:rsidRDefault="00A81991" w:rsidP="00A81991">
      <w:pPr>
        <w:spacing w:before="120" w:after="0" w:line="240" w:lineRule="auto"/>
        <w:rPr>
          <w:rFonts w:ascii="Times New Roman" w:hAnsi="Times New Roman"/>
          <w:bCs/>
          <w:color w:val="auto"/>
          <w:sz w:val="24"/>
        </w:rPr>
      </w:pPr>
      <w:r w:rsidRPr="00A81991">
        <w:rPr>
          <w:rFonts w:ascii="Times New Roman" w:hAnsi="Times New Roman"/>
          <w:bCs/>
          <w:color w:val="auto"/>
          <w:sz w:val="24"/>
        </w:rPr>
        <w:t xml:space="preserve">Ustanovením se omezuje doba, po kterou mohou být neznačené výrobky z listů rostliny Mitragyna speciosa nebo jejich částí, které jsou </w:t>
      </w:r>
      <w:r w:rsidRPr="00A81991">
        <w:rPr>
          <w:rFonts w:ascii="Times New Roman" w:hAnsi="Times New Roman"/>
          <w:color w:val="auto"/>
          <w:sz w:val="24"/>
        </w:rPr>
        <w:t>v</w:t>
      </w:r>
      <w:r w:rsidRPr="00A81991">
        <w:rPr>
          <w:rFonts w:ascii="Times New Roman" w:eastAsia="Aptos" w:hAnsi="Times New Roman"/>
          <w:color w:val="auto"/>
          <w:sz w:val="24"/>
          <w:lang w:eastAsia="en-US"/>
        </w:rPr>
        <w:t xml:space="preserve"> uzavřeném </w:t>
      </w:r>
      <w:r w:rsidRPr="00A81991">
        <w:rPr>
          <w:rFonts w:ascii="Times New Roman" w:hAnsi="Times New Roman"/>
          <w:color w:val="auto"/>
          <w:sz w:val="24"/>
        </w:rPr>
        <w:t>jednotkovém balení</w:t>
      </w:r>
      <w:r w:rsidRPr="00A81991">
        <w:rPr>
          <w:rFonts w:ascii="Times New Roman" w:eastAsia="Aptos" w:hAnsi="Times New Roman"/>
          <w:color w:val="auto"/>
          <w:sz w:val="24"/>
          <w:lang w:eastAsia="en-US"/>
        </w:rPr>
        <w:t xml:space="preserve"> určeném pro přímou spotřebu</w:t>
      </w:r>
      <w:r w:rsidRPr="00A81991">
        <w:rPr>
          <w:rFonts w:ascii="Times New Roman" w:hAnsi="Times New Roman"/>
          <w:bCs/>
          <w:color w:val="auto"/>
          <w:sz w:val="24"/>
        </w:rPr>
        <w:t xml:space="preserve">, spadající do předmětu daně z kratomu na daňovém území České republiky nabízeny konečnému spotřebiteli, a to na </w:t>
      </w:r>
      <w:r w:rsidR="0005017F">
        <w:rPr>
          <w:rFonts w:ascii="Times New Roman" w:hAnsi="Times New Roman"/>
          <w:bCs/>
          <w:color w:val="auto"/>
          <w:sz w:val="24"/>
        </w:rPr>
        <w:t>pět</w:t>
      </w:r>
      <w:r w:rsidRPr="00A81991">
        <w:rPr>
          <w:rFonts w:ascii="Times New Roman" w:hAnsi="Times New Roman"/>
          <w:bCs/>
          <w:color w:val="auto"/>
          <w:sz w:val="24"/>
        </w:rPr>
        <w:t> měsíců ode dne nabytí účinnosti příslušných ustanovení. V průběhu tohoto období musí být tyto výrobky doprodány</w:t>
      </w:r>
      <w:r w:rsidR="0005017F" w:rsidRPr="0005017F">
        <w:rPr>
          <w:rFonts w:ascii="Times New Roman" w:hAnsi="Times New Roman"/>
          <w:bCs/>
          <w:color w:val="auto"/>
          <w:sz w:val="24"/>
        </w:rPr>
        <w:t>, dodatečně označeny tabákovou nálepkou</w:t>
      </w:r>
      <w:r w:rsidRPr="00A81991">
        <w:rPr>
          <w:rFonts w:ascii="Times New Roman" w:hAnsi="Times New Roman"/>
          <w:bCs/>
          <w:color w:val="auto"/>
          <w:sz w:val="24"/>
        </w:rPr>
        <w:t xml:space="preserve"> nebo staženy z trhu. Po jejím uplynutí budou tyto výrobky považovány za neznačený výrobek a při jejich zjištění ve volném daňovém oběhu budou vůči dotčeným subjektům aplikovány sankce.</w:t>
      </w:r>
    </w:p>
    <w:p w14:paraId="631A6367" w14:textId="77777777" w:rsidR="00A81991" w:rsidRPr="00A81991" w:rsidRDefault="00A81991" w:rsidP="00A81991">
      <w:pPr>
        <w:keepNext/>
        <w:numPr>
          <w:ilvl w:val="0"/>
          <w:numId w:val="9"/>
        </w:numPr>
        <w:spacing w:before="120" w:after="0" w:line="240" w:lineRule="auto"/>
        <w:jc w:val="left"/>
        <w:outlineLvl w:val="2"/>
        <w:rPr>
          <w:rFonts w:ascii="Times New Roman" w:hAnsi="Times New Roman"/>
          <w:b/>
          <w:color w:val="auto"/>
          <w:sz w:val="24"/>
        </w:rPr>
      </w:pPr>
    </w:p>
    <w:p w14:paraId="4A1CE003" w14:textId="4EE162F7" w:rsidR="0005017F" w:rsidRDefault="0005017F" w:rsidP="0005017F">
      <w:pPr>
        <w:spacing w:before="120" w:after="0" w:line="240" w:lineRule="auto"/>
        <w:rPr>
          <w:rFonts w:ascii="Times New Roman" w:hAnsi="Times New Roman"/>
          <w:bCs/>
          <w:color w:val="auto"/>
          <w:sz w:val="24"/>
        </w:rPr>
      </w:pPr>
      <w:r w:rsidRPr="0005017F">
        <w:rPr>
          <w:rFonts w:ascii="Times New Roman" w:hAnsi="Times New Roman"/>
          <w:bCs/>
          <w:color w:val="auto"/>
          <w:sz w:val="24"/>
        </w:rPr>
        <w:t>Z důvodu zavedení spotřební daně na kratom se tímto ustanovením oprávněným subjektům pět měsíců po nabytí účinnosti zákona umožňuje dodatečně označit jednotková balení výrobků již uvedená na trh tabákovou nálepkou, například v prodejnách. Podmínkou pro provedení značení je, aby subjekt byl držitelem povolení k nakládání s psychomodulačními látkami podle zákona upravujícího návykové látky. Dotčený subjekt je v tomto období oprávněn objednat, zaplatit a</w:t>
      </w:r>
      <w:r>
        <w:rPr>
          <w:rFonts w:ascii="Times New Roman" w:hAnsi="Times New Roman"/>
          <w:bCs/>
          <w:color w:val="auto"/>
          <w:sz w:val="24"/>
        </w:rPr>
        <w:t> </w:t>
      </w:r>
      <w:r w:rsidRPr="0005017F">
        <w:rPr>
          <w:rFonts w:ascii="Times New Roman" w:hAnsi="Times New Roman"/>
          <w:bCs/>
          <w:color w:val="auto"/>
          <w:sz w:val="24"/>
        </w:rPr>
        <w:t>odebrat tabákové nálepky od pověřeného správce daně. Současně se stanovuje dotčeným subjektům povinnost oznámit správci daně informace, které by standardně uváděl v evidenci tabákových nálepek, a to ve lhůtě jednoho měsíce po uplynutí lhůty pěti měsíců od nabytí účinnosti zákona dle bodu 3. Subjekt, který možnosti dodatečného značení výrobků tabákových výrobků využije, se stává plátcem.</w:t>
      </w:r>
    </w:p>
    <w:p w14:paraId="08518502" w14:textId="77777777" w:rsidR="0005017F" w:rsidRDefault="0005017F" w:rsidP="0005017F">
      <w:pPr>
        <w:keepNext/>
        <w:numPr>
          <w:ilvl w:val="0"/>
          <w:numId w:val="9"/>
        </w:numPr>
        <w:spacing w:before="120" w:after="0" w:line="240" w:lineRule="auto"/>
        <w:jc w:val="left"/>
        <w:outlineLvl w:val="2"/>
        <w:rPr>
          <w:rFonts w:ascii="Times New Roman" w:hAnsi="Times New Roman"/>
          <w:bCs/>
          <w:color w:val="auto"/>
          <w:sz w:val="24"/>
        </w:rPr>
      </w:pPr>
    </w:p>
    <w:p w14:paraId="066463A1" w14:textId="25B6C9B5" w:rsidR="00A81991" w:rsidRPr="00A81991" w:rsidRDefault="0005017F" w:rsidP="00A81991">
      <w:pPr>
        <w:spacing w:before="120" w:after="0" w:line="240" w:lineRule="auto"/>
        <w:rPr>
          <w:rFonts w:ascii="Times New Roman" w:hAnsi="Times New Roman"/>
          <w:bCs/>
          <w:color w:val="auto"/>
          <w:sz w:val="24"/>
        </w:rPr>
      </w:pPr>
      <w:r w:rsidRPr="0005017F">
        <w:rPr>
          <w:rFonts w:ascii="Times New Roman" w:hAnsi="Times New Roman"/>
          <w:bCs/>
          <w:color w:val="auto"/>
          <w:sz w:val="24"/>
        </w:rPr>
        <w:t>Toto přechodné ustanovení zavádí právní fikci, podle které se subjekty, které jsou držiteli povolení k nakládání s psychomodulačními látkami podle zákona upravujícího návykové látky a přede dnem nabytí účinnosti tohoto zákona na daňovém území České republiky vyrobily, na</w:t>
      </w:r>
      <w:r>
        <w:rPr>
          <w:rFonts w:ascii="Times New Roman" w:hAnsi="Times New Roman"/>
          <w:bCs/>
          <w:color w:val="auto"/>
          <w:sz w:val="24"/>
        </w:rPr>
        <w:t> </w:t>
      </w:r>
      <w:r w:rsidRPr="0005017F">
        <w:rPr>
          <w:rFonts w:ascii="Times New Roman" w:hAnsi="Times New Roman"/>
          <w:bCs/>
          <w:color w:val="auto"/>
          <w:sz w:val="24"/>
        </w:rPr>
        <w:t xml:space="preserve">něj dopravily nebo ze třetí země dovezly kratom a nebyly držiteli povolení k provozování </w:t>
      </w:r>
      <w:r w:rsidRPr="0005017F">
        <w:rPr>
          <w:rFonts w:ascii="Times New Roman" w:hAnsi="Times New Roman"/>
          <w:bCs/>
          <w:color w:val="auto"/>
          <w:sz w:val="24"/>
        </w:rPr>
        <w:lastRenderedPageBreak/>
        <w:t xml:space="preserve">daňového skladu kratomu nebo povolení pro opakované přijímání kratomu, považují za držitele povolení k provozování daňového skladu nebo k opakovanému přijímání, a to po dobu </w:t>
      </w:r>
      <w:r w:rsidR="00744195">
        <w:rPr>
          <w:rFonts w:ascii="Times New Roman" w:hAnsi="Times New Roman"/>
          <w:bCs/>
          <w:color w:val="auto"/>
          <w:sz w:val="24"/>
        </w:rPr>
        <w:t>1 měsíce</w:t>
      </w:r>
      <w:r w:rsidRPr="0005017F">
        <w:rPr>
          <w:rFonts w:ascii="Times New Roman" w:hAnsi="Times New Roman"/>
          <w:bCs/>
          <w:color w:val="auto"/>
          <w:sz w:val="24"/>
        </w:rPr>
        <w:t xml:space="preserve"> ode dne nabytí účinnosti tohoto zákona. Důvodem je poskytnout těmto subjektům časový prostor pro splnění věch relevantních povinností a podmínek stanovených v rámci zákona o</w:t>
      </w:r>
      <w:r>
        <w:rPr>
          <w:rFonts w:ascii="Times New Roman" w:hAnsi="Times New Roman"/>
          <w:bCs/>
          <w:color w:val="auto"/>
          <w:sz w:val="24"/>
        </w:rPr>
        <w:t> </w:t>
      </w:r>
      <w:r w:rsidRPr="0005017F">
        <w:rPr>
          <w:rFonts w:ascii="Times New Roman" w:hAnsi="Times New Roman"/>
          <w:bCs/>
          <w:color w:val="auto"/>
          <w:sz w:val="24"/>
        </w:rPr>
        <w:t>spotřebních daních.</w:t>
      </w:r>
    </w:p>
    <w:p w14:paraId="544EB89B" w14:textId="77777777" w:rsidR="00A81991" w:rsidRPr="00A81991" w:rsidRDefault="00A81991" w:rsidP="00A81991">
      <w:pPr>
        <w:keepNext/>
        <w:numPr>
          <w:ilvl w:val="0"/>
          <w:numId w:val="9"/>
        </w:numPr>
        <w:spacing w:before="120" w:after="0" w:line="240" w:lineRule="auto"/>
        <w:jc w:val="left"/>
        <w:outlineLvl w:val="2"/>
        <w:rPr>
          <w:rFonts w:ascii="Times New Roman" w:hAnsi="Times New Roman"/>
          <w:b/>
          <w:color w:val="auto"/>
          <w:sz w:val="24"/>
        </w:rPr>
      </w:pPr>
    </w:p>
    <w:p w14:paraId="6B0CF716" w14:textId="7064E531" w:rsidR="00A81991" w:rsidRPr="00A81991" w:rsidRDefault="0005017F" w:rsidP="00A81991">
      <w:pPr>
        <w:spacing w:before="120" w:after="0" w:line="240" w:lineRule="auto"/>
        <w:rPr>
          <w:rFonts w:ascii="Times New Roman" w:hAnsi="Times New Roman"/>
          <w:bCs/>
          <w:color w:val="auto"/>
          <w:sz w:val="24"/>
        </w:rPr>
      </w:pPr>
      <w:r w:rsidRPr="0005017F">
        <w:rPr>
          <w:rFonts w:ascii="Times New Roman" w:hAnsi="Times New Roman"/>
          <w:bCs/>
          <w:color w:val="auto"/>
          <w:sz w:val="24"/>
        </w:rPr>
        <w:t xml:space="preserve">Stanovuje se fikce, že subjekty, které jsou držiteli povolení k nakládání s psychomodulačními látkami podle zákona upravujícího návykové látky, a které přede dnem nabytí účinnosti tohoto zákona na daňovém území České republiky vyrobily, na něj dopravily nebo ze třetí země dovezly kratom a které si ve lhůtě </w:t>
      </w:r>
      <w:r w:rsidR="00744195">
        <w:rPr>
          <w:rFonts w:ascii="Times New Roman" w:hAnsi="Times New Roman"/>
          <w:bCs/>
          <w:color w:val="auto"/>
          <w:sz w:val="24"/>
        </w:rPr>
        <w:t>1 měsíce</w:t>
      </w:r>
      <w:r w:rsidRPr="0005017F">
        <w:rPr>
          <w:rFonts w:ascii="Times New Roman" w:hAnsi="Times New Roman"/>
          <w:bCs/>
          <w:color w:val="auto"/>
          <w:sz w:val="24"/>
        </w:rPr>
        <w:t xml:space="preserve"> ode dne nabytí účinnosti příslušných ustanovení požádaly o vydání povolení k provozování daňového skladu kratomu nebo povolení pro opakované přijímání kratomu, případně požádaly o rozšíření již drženého povolení o kratom, se považují za držitele povolení k provozování daňového skladu nebo k opakovanému přijímání do okamžiku, kdy správce daně o těchto žádostech pravomocně rozhodne. Cílem opatření je opět usnadnit přechod subjektů na podmínky, které jsou tyto subjekty povinny nově splnit.</w:t>
      </w:r>
    </w:p>
    <w:p w14:paraId="6B6FEC98" w14:textId="77777777" w:rsidR="00A81991" w:rsidRPr="00A81991" w:rsidRDefault="00A81991" w:rsidP="00A81991">
      <w:pPr>
        <w:keepNext/>
        <w:numPr>
          <w:ilvl w:val="0"/>
          <w:numId w:val="9"/>
        </w:numPr>
        <w:spacing w:before="120" w:after="0" w:line="240" w:lineRule="auto"/>
        <w:jc w:val="left"/>
        <w:outlineLvl w:val="2"/>
        <w:rPr>
          <w:rFonts w:ascii="Times New Roman" w:hAnsi="Times New Roman"/>
          <w:b/>
          <w:color w:val="auto"/>
          <w:sz w:val="24"/>
        </w:rPr>
      </w:pPr>
    </w:p>
    <w:p w14:paraId="3FD468BF" w14:textId="69B96ABB" w:rsidR="00A81991" w:rsidRPr="00A81991" w:rsidRDefault="0005017F" w:rsidP="00A81991">
      <w:pPr>
        <w:spacing w:before="120" w:after="0" w:line="240" w:lineRule="auto"/>
        <w:rPr>
          <w:rFonts w:ascii="Times New Roman" w:hAnsi="Times New Roman"/>
          <w:bCs/>
          <w:color w:val="auto"/>
          <w:sz w:val="24"/>
        </w:rPr>
      </w:pPr>
      <w:r w:rsidRPr="0005017F">
        <w:rPr>
          <w:rFonts w:ascii="Times New Roman" w:hAnsi="Times New Roman"/>
          <w:bCs/>
          <w:color w:val="auto"/>
          <w:sz w:val="24"/>
        </w:rPr>
        <w:t>Stanovuje se fikce, že na listy rostliny Mitragyna speciosa a jejich části a výrobky z nich, které nejsou v uzavřeném jednotkovém balení určeném pro přímou spotřebu, vyrobené, dopravené z</w:t>
      </w:r>
      <w:r w:rsidR="00744195">
        <w:rPr>
          <w:rFonts w:ascii="Times New Roman" w:hAnsi="Times New Roman"/>
          <w:bCs/>
          <w:color w:val="auto"/>
          <w:sz w:val="24"/>
        </w:rPr>
        <w:t> </w:t>
      </w:r>
      <w:r w:rsidRPr="0005017F">
        <w:rPr>
          <w:rFonts w:ascii="Times New Roman" w:hAnsi="Times New Roman"/>
          <w:bCs/>
          <w:color w:val="auto"/>
          <w:sz w:val="24"/>
        </w:rPr>
        <w:t xml:space="preserve">jiného členského státu nebo dovezené na daňové území České republiky se po dobu </w:t>
      </w:r>
      <w:r w:rsidR="00744195">
        <w:rPr>
          <w:rFonts w:ascii="Times New Roman" w:hAnsi="Times New Roman"/>
          <w:bCs/>
          <w:color w:val="auto"/>
          <w:sz w:val="24"/>
        </w:rPr>
        <w:t>1 měsíce</w:t>
      </w:r>
      <w:r w:rsidRPr="0005017F">
        <w:rPr>
          <w:rFonts w:ascii="Times New Roman" w:hAnsi="Times New Roman"/>
          <w:bCs/>
          <w:color w:val="auto"/>
          <w:sz w:val="24"/>
        </w:rPr>
        <w:t xml:space="preserve"> ode dne nabytí účinnosti zákona hledí jako na umístěné v daňovém skladu. Dále se na tyto komodity pohlíží jako by byly umístěné v daňovém skladu v případě, že osoba požádá o vydání povolení k provozování daňového skladu kratomu nebo povolení pro opakované přijímání kratomu dle bodu 6, a to do doby vydání pravomocného rozhodnutí správcem daně. Stejně jako v bodech 4 až 6 je nezbytnou podmínkou pro využití tohoto přechodného ustanovení, aby byl subjekt držitelem povolení k nakládání s psychomodulačními látkami dle zákona o návykových látkách. Cílem opatření je rovněž usnadnit přechod subjektů na podmínky, které jsou tyto subjekty povinny nově splnit, tím způsobem, že bude po tuto přechodnou dobu možné s nimi nakládat bez aplikace zákazu uvedení do volného daňového oběhu, a tedy povinnosti využít režim podmíněného osvobození od daně.</w:t>
      </w:r>
    </w:p>
    <w:p w14:paraId="11BE1326" w14:textId="3D3D3020" w:rsidR="00DD3383" w:rsidRPr="006E4BF1" w:rsidRDefault="00DD3383" w:rsidP="5C5FDC46">
      <w:pPr>
        <w:spacing w:before="120"/>
        <w:rPr>
          <w:rFonts w:ascii="Times New Roman" w:hAnsi="Times New Roman"/>
          <w:b/>
          <w:bCs/>
          <w:sz w:val="24"/>
          <w:u w:val="double"/>
        </w:rPr>
      </w:pPr>
      <w:r w:rsidRPr="006E4BF1">
        <w:rPr>
          <w:rFonts w:ascii="Times New Roman" w:hAnsi="Times New Roman"/>
          <w:b/>
          <w:bCs/>
          <w:sz w:val="24"/>
          <w:u w:val="double"/>
        </w:rPr>
        <w:t xml:space="preserve">K části </w:t>
      </w:r>
      <w:r w:rsidR="001E283D" w:rsidRPr="006E4BF1">
        <w:rPr>
          <w:rFonts w:ascii="Times New Roman" w:hAnsi="Times New Roman"/>
          <w:b/>
          <w:bCs/>
          <w:sz w:val="24"/>
          <w:u w:val="double"/>
        </w:rPr>
        <w:t>třetí</w:t>
      </w:r>
      <w:r w:rsidR="00584CF0" w:rsidRPr="00584CF0">
        <w:rPr>
          <w:rFonts w:ascii="Times New Roman" w:hAnsi="Times New Roman"/>
          <w:b/>
          <w:bCs/>
          <w:sz w:val="24"/>
          <w:u w:val="double"/>
        </w:rPr>
        <w:t xml:space="preserve"> </w:t>
      </w:r>
    </w:p>
    <w:p w14:paraId="4BBCFE51" w14:textId="6F91C6F0" w:rsidR="006363BE" w:rsidRDefault="006363BE" w:rsidP="5C5FDC46">
      <w:pPr>
        <w:spacing w:before="120"/>
        <w:rPr>
          <w:rFonts w:ascii="Times New Roman" w:hAnsi="Times New Roman"/>
          <w:b/>
          <w:bCs/>
          <w:sz w:val="24"/>
        </w:rPr>
      </w:pPr>
      <w:r w:rsidRPr="00BD6092">
        <w:rPr>
          <w:rFonts w:ascii="Times New Roman" w:hAnsi="Times New Roman"/>
          <w:b/>
          <w:bCs/>
          <w:sz w:val="24"/>
        </w:rPr>
        <w:t>Změna zákona o dani z přidané hodnoty</w:t>
      </w:r>
    </w:p>
    <w:p w14:paraId="1FC8502E" w14:textId="761A52D7" w:rsidR="003E586C" w:rsidRDefault="003E586C" w:rsidP="5C5FDC46">
      <w:pPr>
        <w:spacing w:before="120"/>
        <w:rPr>
          <w:rFonts w:ascii="Times New Roman" w:hAnsi="Times New Roman"/>
          <w:b/>
          <w:bCs/>
          <w:sz w:val="24"/>
        </w:rPr>
      </w:pPr>
      <w:r>
        <w:rPr>
          <w:rFonts w:ascii="Times New Roman" w:hAnsi="Times New Roman"/>
          <w:b/>
          <w:bCs/>
          <w:sz w:val="24"/>
        </w:rPr>
        <w:t xml:space="preserve">K </w:t>
      </w:r>
      <w:r w:rsidRPr="003E586C">
        <w:rPr>
          <w:rFonts w:ascii="Times New Roman" w:hAnsi="Times New Roman"/>
          <w:b/>
          <w:bCs/>
          <w:sz w:val="24"/>
        </w:rPr>
        <w:t>čl. V</w:t>
      </w:r>
    </w:p>
    <w:p w14:paraId="147803E0" w14:textId="2DF1A705" w:rsidR="00E572CD" w:rsidRDefault="00E572CD" w:rsidP="00A81991">
      <w:pPr>
        <w:keepNext/>
        <w:numPr>
          <w:ilvl w:val="0"/>
          <w:numId w:val="11"/>
        </w:numPr>
        <w:spacing w:before="120" w:after="0" w:line="240" w:lineRule="auto"/>
        <w:jc w:val="left"/>
        <w:outlineLvl w:val="2"/>
        <w:rPr>
          <w:rFonts w:ascii="Times New Roman" w:hAnsi="Times New Roman"/>
          <w:b/>
          <w:color w:val="auto"/>
          <w:sz w:val="24"/>
        </w:rPr>
      </w:pPr>
      <w:r>
        <w:rPr>
          <w:rFonts w:ascii="Times New Roman" w:hAnsi="Times New Roman"/>
          <w:b/>
          <w:color w:val="auto"/>
          <w:sz w:val="24"/>
        </w:rPr>
        <w:t> (§ 66 odst. 4)</w:t>
      </w:r>
    </w:p>
    <w:p w14:paraId="2AA14974" w14:textId="3BEADABD" w:rsidR="00E572CD" w:rsidRPr="00E572CD" w:rsidRDefault="00E572CD" w:rsidP="00E572CD">
      <w:pPr>
        <w:spacing w:before="120" w:after="0" w:line="240" w:lineRule="auto"/>
        <w:rPr>
          <w:rFonts w:ascii="Times New Roman" w:eastAsia="Aptos" w:hAnsi="Times New Roman"/>
          <w:color w:val="auto"/>
          <w:sz w:val="24"/>
          <w:lang w:eastAsia="en-US"/>
        </w:rPr>
      </w:pPr>
      <w:r w:rsidRPr="00E572CD">
        <w:rPr>
          <w:rFonts w:ascii="Times New Roman" w:eastAsia="Aptos" w:hAnsi="Times New Roman"/>
          <w:color w:val="auto"/>
          <w:sz w:val="24"/>
          <w:lang w:eastAsia="en-US"/>
        </w:rPr>
        <w:t>V souladu s ustanovením § 33g zákona č. 167/1998 Sb., o návykových látkách, ve znění pozdějších předpisů, je vývoz psychomsodulačních látek mimo území České republiky zakázán. Byť dané ustanovení obsahuje jednu výjimku, a to vývoz fyzickou osobou v malém množství pro osobní potřebu, nepovažuje se za vhodné tento vývoz jakkoli zvýhodňovat osvobozením od DPH, resp. vracením DPH z nákupu psychomodulačních látek.</w:t>
      </w:r>
    </w:p>
    <w:p w14:paraId="1D5CC8C8" w14:textId="00994EFE" w:rsidR="00A81991" w:rsidRPr="00A81991" w:rsidRDefault="00A81991" w:rsidP="00A81991">
      <w:pPr>
        <w:keepNext/>
        <w:numPr>
          <w:ilvl w:val="0"/>
          <w:numId w:val="11"/>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 71c odst. 2 úvodní část ustanovení)</w:t>
      </w:r>
    </w:p>
    <w:p w14:paraId="0B8F70AF"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Jedná se o legislativně technickou úpravu v návaznosti na stanovení množstevních limitů dovozu kratomu pro osobní potřebu.</w:t>
      </w:r>
    </w:p>
    <w:p w14:paraId="18E29CC1" w14:textId="77777777" w:rsidR="00A81991" w:rsidRPr="00A81991" w:rsidRDefault="00A81991" w:rsidP="00A81991">
      <w:pPr>
        <w:keepNext/>
        <w:numPr>
          <w:ilvl w:val="0"/>
          <w:numId w:val="11"/>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 71c odst. 2 písm. f) a g))</w:t>
      </w:r>
    </w:p>
    <w:p w14:paraId="48A44DE9"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 xml:space="preserve">V návaznosti na navrhovanou úpravu v oblasti spotřebních daní je i do zákona o dani z přidané hodnoty doplněno osvobození od DPH v případě dovozu kratomu práškovité, tuhé nebo </w:t>
      </w:r>
      <w:r w:rsidRPr="00A81991">
        <w:rPr>
          <w:rFonts w:ascii="Times New Roman" w:eastAsia="Aptos" w:hAnsi="Times New Roman"/>
          <w:color w:val="auto"/>
          <w:sz w:val="24"/>
          <w:lang w:eastAsia="en-US"/>
        </w:rPr>
        <w:lastRenderedPageBreak/>
        <w:t>polotuhé konzistence (maximálně 50 g) a kratomu tekuté konzistence (maximálně 10 ml) pro osobní potřebu.</w:t>
      </w:r>
    </w:p>
    <w:p w14:paraId="624DCD84" w14:textId="77777777" w:rsidR="00A81991" w:rsidRPr="00A81991" w:rsidRDefault="00A81991" w:rsidP="00A81991">
      <w:pPr>
        <w:keepNext/>
        <w:numPr>
          <w:ilvl w:val="0"/>
          <w:numId w:val="11"/>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 71c odst. 5)</w:t>
      </w:r>
    </w:p>
    <w:p w14:paraId="5DD2340B" w14:textId="77777777" w:rsidR="00A81991" w:rsidRPr="00A81991" w:rsidRDefault="00A81991" w:rsidP="00A81991">
      <w:pPr>
        <w:spacing w:before="120" w:after="0" w:line="240" w:lineRule="auto"/>
        <w:rPr>
          <w:rFonts w:ascii="Times New Roman" w:hAnsi="Times New Roman"/>
          <w:color w:val="auto"/>
          <w:sz w:val="24"/>
        </w:rPr>
      </w:pPr>
      <w:r w:rsidRPr="00A81991">
        <w:rPr>
          <w:rFonts w:ascii="Times New Roman" w:hAnsi="Times New Roman"/>
          <w:color w:val="auto"/>
          <w:sz w:val="24"/>
        </w:rPr>
        <w:t>V souladu s věkovou hranicí pro prodej psychomodulačních látek stanovených zákonem o ochraně zdraví před škodlivými účinky návykových látek se i pro aplikaci osvobození dovozu kratomu podle § 71c odst. 2 stanovuje věková hranice 21 let.</w:t>
      </w:r>
    </w:p>
    <w:p w14:paraId="642363D5" w14:textId="77777777" w:rsidR="00A81991" w:rsidRPr="00A81991" w:rsidRDefault="00A81991" w:rsidP="00A81991">
      <w:pPr>
        <w:keepNext/>
        <w:numPr>
          <w:ilvl w:val="0"/>
          <w:numId w:val="11"/>
        </w:numPr>
        <w:spacing w:before="120" w:after="0" w:line="240" w:lineRule="auto"/>
        <w:jc w:val="left"/>
        <w:outlineLvl w:val="2"/>
        <w:rPr>
          <w:rFonts w:ascii="Times New Roman" w:hAnsi="Times New Roman"/>
          <w:b/>
          <w:color w:val="auto"/>
          <w:sz w:val="24"/>
        </w:rPr>
      </w:pPr>
      <w:r w:rsidRPr="00A81991">
        <w:rPr>
          <w:rFonts w:ascii="Times New Roman" w:hAnsi="Times New Roman"/>
          <w:b/>
          <w:color w:val="auto"/>
          <w:sz w:val="24"/>
        </w:rPr>
        <w:t>(Příloha č. 3 položky 01-05, 07-23, 25 a 07-12)</w:t>
      </w:r>
    </w:p>
    <w:p w14:paraId="3CB9DA6A" w14:textId="77777777" w:rsidR="00A81991" w:rsidRPr="00A81991" w:rsidRDefault="00A81991" w:rsidP="00A81991">
      <w:pPr>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t>K položce 01-05, 07-23, 25 </w:t>
      </w:r>
    </w:p>
    <w:p w14:paraId="40FCEDE6"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Doplněním legislativního textu položky 01-05, 07-23, 25 dochází k vyjmutí kratomu (např. ve formě tinktur) ze snížené sazby DPH. Důsledkem je aplikace základní sazby DPH na tyto produkty. K vyjmutí dochází prostřednictvím odkazu na definici psychomodulačních látek upravených v § 2 odst. 1 písm. j) zákona o návykových látkách, které zní: „l) psychomodulačními látkami nové psychoaktivní látky a další látky s psychoaktivním účinkem, které nepředstavují závažné riziko pro veřejné zdraví nebo riziko závažných sociálních dopadů na jednotlivce a společnost a současně jsou uvedeny v nařízení vlády o seznamu psychomodulačních látek, a výrobky z nich,“. Zmíněným nařízením vlády je nařízení vlády č. 456/2025 Sb., o seznamu psychomodulačních látek, z nějž plyne, že na seznamu psychomodulačních látek se nyní nachází kratom a kratom extrakt. V souladu s definicí psychomodulačních látek se ze snížené sazby vyjímají nejen kratom a kratom extrakt, ale rovněž výrobky z nich, které spadají do kódů kombinované nomenklatury 01-05, 07-23, 25. Tedy jakékoli dodání zboží, jež kratom nebo kratom extrakt obsahuje. </w:t>
      </w:r>
    </w:p>
    <w:p w14:paraId="423F5EC8"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Co se týče výkladu pojmů v oblasti daně z přidané hodnoty, které vychází z unijních předpisů, v souladu s unijní judikaturou platí, že neobsahuje-li pojem či slovní spojení odkaz na právo členských států, je třeba dané pojmy vnímat autonomně jako pojmy unijního práva, které musí být na území Evropské unie vykládány jednotným způsobem (viz např. rozhodnutí Soudního dvora Evropské unie C-288/19, C-406/20). Tedy bez ohledu na to, jakým způsobem si národní právo nějaký pojem vymezí (tedy bez ohledu na to, zda tuzemská legislativa určitou látku považuje za potravinu či nikoli), je třeba pojmy, které používá směrnice o dani z přidané hodnoty a které jsou převzaty do zákona o dani z přidané hodnoty, vykládat bez ohledu na tuzemský význam tohoto pojmu. Zpravidla se vychází z obvyklého významu v běžném jazyce s tím, že pojmy je třeba vykládat restriktivně, jelikož možnost uplatnit sníženou sazbu DPH představuje výjimku ze zásady použití základní sazby (v tomto smyslu viz rozsudek Soudního dvora Evropské unie C-715/18, C-288/19). Tyto principy je třeba vztáhnout i na bod 1 přílohy č. III směrnice o dani z přidané hodnoty, resp. na pojmy potraviny a další zde uvedené, které jsou rovněž použité v novelizované položce zákona o dani z přidané hodnoty. Za potravinu lze zpravidla označit cokoli, co lze zkonzumovat bez ohledu na to, zda se jedná o výrobek/látky s negativním účinkem na člověka (příkladně jako jsou alkoholické nápoje). Tedy z pohledu daně z přidané hodnoty bez ohledu na uchopení tuzemské potravinové či zdravotní legislativy je možné</w:t>
      </w:r>
      <w:r w:rsidRPr="00A81991" w:rsidDel="00F11215">
        <w:rPr>
          <w:rFonts w:ascii="Times New Roman" w:eastAsia="Aptos" w:hAnsi="Times New Roman"/>
          <w:color w:val="auto"/>
          <w:sz w:val="24"/>
          <w:lang w:eastAsia="en-US"/>
        </w:rPr>
        <w:t xml:space="preserve"> </w:t>
      </w:r>
      <w:r w:rsidRPr="00A81991">
        <w:rPr>
          <w:rFonts w:ascii="Times New Roman" w:eastAsia="Aptos" w:hAnsi="Times New Roman"/>
          <w:color w:val="auto"/>
          <w:sz w:val="24"/>
          <w:lang w:eastAsia="en-US"/>
        </w:rPr>
        <w:t>kratom, kratom extrakt či výrobky z něj považovat za zboží spadající do první položky přílohy č. 3 zákona o dani z přidané hodnoty, pokud jsou běžným spotřebitelem fakticky konzumovány a současně se nejedná o nelegální návykovou látku. Z toho důvodu se dodání kratomu, kratomu extraktu i výrobků obsahujících kratom či kratom extrakt výslovně z použití snížené sazby daně z přidané hodnoty vypouští, neboť není žádoucí spotřebu takového zboží podporovat sníženou sazbou daně.</w:t>
      </w:r>
    </w:p>
    <w:p w14:paraId="1423EA69" w14:textId="77777777" w:rsidR="00A81991" w:rsidRPr="00A81991" w:rsidRDefault="00A81991" w:rsidP="00A81991">
      <w:pPr>
        <w:spacing w:before="120" w:after="0" w:line="240" w:lineRule="auto"/>
        <w:rPr>
          <w:rFonts w:ascii="Times New Roman" w:eastAsia="Aptos" w:hAnsi="Times New Roman"/>
          <w:b/>
          <w:bCs/>
          <w:color w:val="auto"/>
          <w:sz w:val="24"/>
          <w:lang w:eastAsia="en-US"/>
        </w:rPr>
      </w:pPr>
      <w:r w:rsidRPr="00A81991">
        <w:rPr>
          <w:rFonts w:ascii="Times New Roman" w:eastAsia="Aptos" w:hAnsi="Times New Roman"/>
          <w:b/>
          <w:bCs/>
          <w:color w:val="auto"/>
          <w:sz w:val="24"/>
          <w:lang w:eastAsia="en-US"/>
        </w:rPr>
        <w:t xml:space="preserve">K položce 07-12 </w:t>
      </w:r>
    </w:p>
    <w:p w14:paraId="40E48A1F" w14:textId="77777777" w:rsidR="00A81991" w:rsidRPr="00A81991" w:rsidRDefault="00A81991" w:rsidP="00A81991">
      <w:pPr>
        <w:spacing w:before="120" w:after="0" w:line="240" w:lineRule="auto"/>
        <w:rPr>
          <w:rFonts w:ascii="Times New Roman" w:eastAsia="Aptos" w:hAnsi="Times New Roman"/>
          <w:color w:val="auto"/>
          <w:sz w:val="24"/>
          <w:lang w:eastAsia="en-US"/>
        </w:rPr>
      </w:pPr>
      <w:r w:rsidRPr="00A81991">
        <w:rPr>
          <w:rFonts w:ascii="Times New Roman" w:eastAsia="Aptos" w:hAnsi="Times New Roman"/>
          <w:color w:val="auto"/>
          <w:sz w:val="24"/>
          <w:lang w:eastAsia="en-US"/>
        </w:rPr>
        <w:t xml:space="preserve">Doplněním legislativního textu položky 07-12 dochází k vyjmutí kratomu (např. ve formě listů, prášku či drceného (drť, sušina)) ze snížené sazby DPH. Důsledkem je aplikace základní sazby </w:t>
      </w:r>
      <w:r w:rsidRPr="00A81991">
        <w:rPr>
          <w:rFonts w:ascii="Times New Roman" w:eastAsia="Aptos" w:hAnsi="Times New Roman"/>
          <w:color w:val="auto"/>
          <w:sz w:val="24"/>
          <w:lang w:eastAsia="en-US"/>
        </w:rPr>
        <w:lastRenderedPageBreak/>
        <w:t>DPH na tyto produkty. K vyjmutí dochází prostřednictvím odkazu na definici psychomodulačních látek upravených v § 2 odst. 1 písm. j) zákona o návykových látkách, které zní: „l) psychomodulačními látkami nové psychoaktivní látky a další látky s psychoaktivním účinkem, které nepředstavují závažné riziko pro veřejné zdraví nebo riziko závažných sociálních dopadů na jednotlivce a společnost a současně jsou uvedeny v nařízení vlády o seznamu psychomodulačních látek, a výrobky z nich,“. Zmíněným nařízením vlády je nařízení vlády č. 456/2025 Sb. o seznamu psychomodulačních látek, z nějž plyne, že na seznamu psychomohulačních látek se nyní nachází kratom a kratom extrakt. V souladu s definicí psychomodulačních látek se ze snížené sazby vyjímají nikoli jen kratom a kratom extrakt, ale rovněž výrobky z nich spadající do kódů kombinované nomenklatury 07-12.</w:t>
      </w:r>
    </w:p>
    <w:p w14:paraId="16CD9343" w14:textId="77777777" w:rsidR="00A81991" w:rsidRPr="00BD6092" w:rsidRDefault="00A81991" w:rsidP="5C5FDC46">
      <w:pPr>
        <w:spacing w:before="120"/>
        <w:rPr>
          <w:rFonts w:ascii="Times New Roman" w:hAnsi="Times New Roman"/>
          <w:b/>
          <w:bCs/>
          <w:sz w:val="24"/>
        </w:rPr>
      </w:pPr>
    </w:p>
    <w:p w14:paraId="4792B42B" w14:textId="5562EFD0" w:rsidR="00DD3383" w:rsidRPr="006E4BF1" w:rsidRDefault="00DD3383" w:rsidP="5C5FDC46">
      <w:pPr>
        <w:spacing w:before="120"/>
        <w:rPr>
          <w:rFonts w:ascii="Times New Roman" w:hAnsi="Times New Roman"/>
          <w:b/>
          <w:bCs/>
          <w:sz w:val="24"/>
          <w:u w:val="double"/>
        </w:rPr>
      </w:pPr>
      <w:r w:rsidRPr="006E4BF1">
        <w:rPr>
          <w:rFonts w:ascii="Times New Roman" w:hAnsi="Times New Roman"/>
          <w:b/>
          <w:bCs/>
          <w:sz w:val="24"/>
          <w:u w:val="double"/>
        </w:rPr>
        <w:t xml:space="preserve">K části </w:t>
      </w:r>
      <w:r w:rsidR="003E586C">
        <w:rPr>
          <w:rFonts w:ascii="Times New Roman" w:hAnsi="Times New Roman"/>
          <w:b/>
          <w:bCs/>
          <w:sz w:val="24"/>
          <w:u w:val="double"/>
        </w:rPr>
        <w:t>čtvrté</w:t>
      </w:r>
      <w:r w:rsidR="00584CF0">
        <w:rPr>
          <w:rFonts w:ascii="Times New Roman" w:hAnsi="Times New Roman"/>
          <w:b/>
          <w:bCs/>
          <w:sz w:val="24"/>
          <w:u w:val="double"/>
        </w:rPr>
        <w:t xml:space="preserve"> </w:t>
      </w:r>
    </w:p>
    <w:p w14:paraId="56408421" w14:textId="77777777" w:rsidR="00A12649" w:rsidRDefault="008B4EFE" w:rsidP="521CDBD7">
      <w:pPr>
        <w:spacing w:before="120"/>
        <w:rPr>
          <w:rFonts w:ascii="Times New Roman" w:hAnsi="Times New Roman"/>
          <w:b/>
          <w:bCs/>
          <w:sz w:val="24"/>
        </w:rPr>
      </w:pPr>
      <w:r w:rsidRPr="00BD6092">
        <w:rPr>
          <w:rFonts w:ascii="Times New Roman" w:hAnsi="Times New Roman"/>
          <w:b/>
          <w:bCs/>
          <w:sz w:val="24"/>
        </w:rPr>
        <w:t>Změna zákona o správních poplatcích</w:t>
      </w:r>
    </w:p>
    <w:p w14:paraId="6CF80B0C" w14:textId="6B9ACB05" w:rsidR="003E586C" w:rsidRDefault="003E586C" w:rsidP="521CDBD7">
      <w:pPr>
        <w:spacing w:before="120"/>
        <w:rPr>
          <w:rFonts w:ascii="Times New Roman" w:hAnsi="Times New Roman"/>
          <w:b/>
          <w:bCs/>
          <w:sz w:val="24"/>
        </w:rPr>
      </w:pPr>
      <w:r w:rsidRPr="003E586C">
        <w:rPr>
          <w:rFonts w:ascii="Times New Roman" w:hAnsi="Times New Roman"/>
          <w:b/>
          <w:bCs/>
          <w:sz w:val="24"/>
        </w:rPr>
        <w:t>K čl. VI</w:t>
      </w:r>
    </w:p>
    <w:p w14:paraId="31A05D54" w14:textId="58EF4B73" w:rsidR="00826A78" w:rsidRPr="003E586C" w:rsidRDefault="00826A78" w:rsidP="521CDBD7">
      <w:pPr>
        <w:spacing w:before="120"/>
        <w:rPr>
          <w:rFonts w:ascii="Times New Roman" w:hAnsi="Times New Roman"/>
          <w:b/>
          <w:bCs/>
          <w:sz w:val="24"/>
        </w:rPr>
      </w:pPr>
      <w:r>
        <w:rPr>
          <w:rFonts w:ascii="Times New Roman" w:hAnsi="Times New Roman"/>
          <w:b/>
          <w:bCs/>
          <w:sz w:val="24"/>
        </w:rPr>
        <w:t>K bodům 1 a 2</w:t>
      </w:r>
    </w:p>
    <w:p w14:paraId="173B32BE" w14:textId="14D6735E" w:rsidR="7100FA81" w:rsidRPr="00A12649" w:rsidRDefault="7100FA81" w:rsidP="521CDBD7">
      <w:pPr>
        <w:spacing w:before="120"/>
        <w:rPr>
          <w:rFonts w:ascii="Times New Roman" w:hAnsi="Times New Roman"/>
          <w:sz w:val="24"/>
          <w:highlight w:val="yellow"/>
        </w:rPr>
      </w:pPr>
      <w:r w:rsidRPr="00A12649">
        <w:rPr>
          <w:rFonts w:ascii="Times New Roman" w:hAnsi="Times New Roman"/>
          <w:sz w:val="24"/>
        </w:rPr>
        <w:t xml:space="preserve">Položka 100 se mění tak, že nově správní poplatek za </w:t>
      </w:r>
      <w:r w:rsidR="73D6BC2A" w:rsidRPr="00A12649">
        <w:rPr>
          <w:rFonts w:ascii="Times New Roman" w:hAnsi="Times New Roman"/>
          <w:sz w:val="24"/>
        </w:rPr>
        <w:t>přijetí</w:t>
      </w:r>
      <w:r w:rsidRPr="00A12649">
        <w:rPr>
          <w:rFonts w:ascii="Times New Roman" w:hAnsi="Times New Roman"/>
          <w:sz w:val="24"/>
        </w:rPr>
        <w:t xml:space="preserve"> žádosti o vydání povolení k nakládání s psychomodulačními látkami u činnosti uvádění na trh</w:t>
      </w:r>
      <w:r w:rsidR="1F1BA2C5" w:rsidRPr="00A12649">
        <w:rPr>
          <w:rFonts w:ascii="Times New Roman" w:hAnsi="Times New Roman"/>
          <w:sz w:val="24"/>
        </w:rPr>
        <w:t xml:space="preserve"> </w:t>
      </w:r>
      <w:r w:rsidR="00826A78">
        <w:rPr>
          <w:rFonts w:ascii="Times New Roman" w:hAnsi="Times New Roman"/>
          <w:sz w:val="24"/>
        </w:rPr>
        <w:t>činí</w:t>
      </w:r>
      <w:r w:rsidR="3F842F73" w:rsidRPr="00A12649">
        <w:rPr>
          <w:rFonts w:ascii="Times New Roman" w:hAnsi="Times New Roman"/>
          <w:sz w:val="24"/>
        </w:rPr>
        <w:t xml:space="preserve"> 30 000 Kč. Předmětné navýšení dopadne také na držitele povolení k nakládání s psychomodulačními</w:t>
      </w:r>
      <w:r w:rsidR="0D24DE63" w:rsidRPr="00A12649">
        <w:rPr>
          <w:rFonts w:ascii="Times New Roman" w:hAnsi="Times New Roman"/>
          <w:sz w:val="24"/>
        </w:rPr>
        <w:t xml:space="preserve"> látkami, které obsahuje výše uvedenou činnost, neboť se navýšení promítne do udržovacího</w:t>
      </w:r>
      <w:r w:rsidR="029DFEF1" w:rsidRPr="00A12649">
        <w:rPr>
          <w:rFonts w:ascii="Times New Roman" w:hAnsi="Times New Roman"/>
          <w:sz w:val="24"/>
        </w:rPr>
        <w:t xml:space="preserve"> správního poplatku</w:t>
      </w:r>
      <w:r w:rsidR="365335DF" w:rsidRPr="521CDBD7">
        <w:rPr>
          <w:rFonts w:ascii="Times New Roman" w:hAnsi="Times New Roman"/>
          <w:sz w:val="24"/>
        </w:rPr>
        <w:t>.</w:t>
      </w:r>
      <w:r w:rsidR="22E31D39" w:rsidRPr="00A12649">
        <w:rPr>
          <w:rFonts w:ascii="Times New Roman" w:hAnsi="Times New Roman"/>
          <w:sz w:val="24"/>
        </w:rPr>
        <w:t xml:space="preserve"> </w:t>
      </w:r>
      <w:r w:rsidR="17C90520" w:rsidRPr="521CDBD7">
        <w:rPr>
          <w:rFonts w:ascii="Times New Roman" w:hAnsi="Times New Roman"/>
          <w:sz w:val="24"/>
        </w:rPr>
        <w:t>Navýšení správního poplatku reflektuje zejména zvýšenou administrativní a kontrolní náročnost agendy spojené s povolováním nakládání s psychomodulačními látkami. Posuzování žádostí o vydání povolení zahrnuje jak komplexní přezkum splnění zákonných podmínek, tak i následný dohled nad plněním povinností, které jsou držitelům povolení stanoveny. V souvislosti s rozvojem trhu s psychomodulačními látkami a s rozšiřováním forem jejich distribuce (zejména prostřednictvím provozoven a specializovaných prodejních míst) dochází ke zvyšování objemu i složitosti této agendy, což se promítá do nárůstu nákladů veřejné správy.</w:t>
      </w:r>
    </w:p>
    <w:p w14:paraId="6BFFD98E" w14:textId="03F79D54" w:rsidR="17C90520" w:rsidRDefault="17C90520" w:rsidP="521CDBD7">
      <w:pPr>
        <w:spacing w:before="120"/>
      </w:pPr>
      <w:r w:rsidRPr="521CDBD7">
        <w:rPr>
          <w:rFonts w:ascii="Times New Roman" w:hAnsi="Times New Roman"/>
          <w:sz w:val="24"/>
        </w:rPr>
        <w:t>Dalším důvodem navýšení poplatku je potřeba posílit regulační funkci správních poplatků v oblasti nakládání s psychomodulačními látkami. Trh s těmito látkami se vyznačuje vysokou mírou komerční atraktivity a výraznými obchodními maržemi, neboť vstupní náklady na pořízení některých látek (např. kratomu) jsou v porovnání s jejich konečnou prodejní cenou na tuzemském trhu relativně nízké. Navýšení správního poplatku proto nepředstavuje nepřiměřenou finanční zátěž pro dotčené podnikatelské subjekty, ale naopak přispívá k zajištění toho, že na trh vstupují pouze subjekty schopné nést náklady spojené s řádným a odpovědným výkonem regulované činnosti.</w:t>
      </w:r>
    </w:p>
    <w:p w14:paraId="3E99F5D4" w14:textId="5ABCAF3D" w:rsidR="17C90520" w:rsidRDefault="17C90520" w:rsidP="44DDAEBE">
      <w:pPr>
        <w:spacing w:before="120"/>
        <w:rPr>
          <w:rFonts w:ascii="Times New Roman" w:hAnsi="Times New Roman"/>
          <w:sz w:val="24"/>
        </w:rPr>
      </w:pPr>
      <w:r w:rsidRPr="33868164">
        <w:rPr>
          <w:rFonts w:ascii="Times New Roman" w:hAnsi="Times New Roman"/>
          <w:sz w:val="24"/>
        </w:rPr>
        <w:t>Současně má navýšení poplatku preventivní charakter, neboť přispívá k omezení účelového nebo spekulativního vstupu na trh a podporuje stabilitu a transparentnost podnikatelského prostředí v této oblasti. Tím dochází k posílení ochrany veřejného zdraví, která je hlavním cílem právní úpravy psychomodulačních látek.</w:t>
      </w:r>
    </w:p>
    <w:p w14:paraId="75114E7A" w14:textId="2B94DB1C" w:rsidR="3524183E" w:rsidRDefault="3524183E" w:rsidP="44DDAEBE">
      <w:pPr>
        <w:spacing w:before="120"/>
        <w:rPr>
          <w:rFonts w:ascii="Times New Roman" w:hAnsi="Times New Roman"/>
          <w:sz w:val="24"/>
        </w:rPr>
      </w:pPr>
      <w:r w:rsidRPr="33868164">
        <w:rPr>
          <w:rFonts w:ascii="Times New Roman" w:hAnsi="Times New Roman"/>
          <w:sz w:val="24"/>
        </w:rPr>
        <w:t xml:space="preserve">Dále </w:t>
      </w:r>
      <w:r w:rsidR="2F96A810" w:rsidRPr="33868164">
        <w:rPr>
          <w:rFonts w:ascii="Times New Roman" w:hAnsi="Times New Roman"/>
          <w:sz w:val="24"/>
        </w:rPr>
        <w:t xml:space="preserve">je </w:t>
      </w:r>
      <w:r w:rsidRPr="33868164">
        <w:rPr>
          <w:rFonts w:ascii="Times New Roman" w:hAnsi="Times New Roman"/>
          <w:sz w:val="24"/>
        </w:rPr>
        <w:t>v souvislosti se zákazem prodeje psychomodulačních látek prostřednictvím prostředku na dálku</w:t>
      </w:r>
      <w:r w:rsidR="6CAEC377" w:rsidRPr="33868164">
        <w:rPr>
          <w:rFonts w:ascii="Times New Roman" w:hAnsi="Times New Roman"/>
          <w:sz w:val="24"/>
        </w:rPr>
        <w:t xml:space="preserve"> navrhováno vyjmutí položky 100 písm</w:t>
      </w:r>
      <w:r w:rsidR="24A57B4C" w:rsidRPr="33868164">
        <w:rPr>
          <w:rFonts w:ascii="Times New Roman" w:hAnsi="Times New Roman"/>
          <w:sz w:val="24"/>
        </w:rPr>
        <w:t>. g) související s § 33a odst. 1 písm. d) zákona o návykových látkách.</w:t>
      </w:r>
    </w:p>
    <w:p w14:paraId="7DDA81C0" w14:textId="30BEFDB1" w:rsidR="521CDBD7" w:rsidRPr="00A12649" w:rsidRDefault="521CDBD7" w:rsidP="521CDBD7">
      <w:pPr>
        <w:spacing w:before="120"/>
        <w:rPr>
          <w:rFonts w:ascii="Times New Roman" w:hAnsi="Times New Roman"/>
          <w:sz w:val="24"/>
        </w:rPr>
      </w:pPr>
    </w:p>
    <w:p w14:paraId="0F04862F" w14:textId="61999668" w:rsidR="00DD3383" w:rsidRPr="006E4BF1" w:rsidRDefault="00DD3383" w:rsidP="5C5FDC46">
      <w:pPr>
        <w:spacing w:before="120"/>
        <w:rPr>
          <w:rFonts w:ascii="Times New Roman" w:hAnsi="Times New Roman"/>
          <w:b/>
          <w:bCs/>
          <w:sz w:val="24"/>
          <w:u w:val="double"/>
        </w:rPr>
      </w:pPr>
      <w:r w:rsidRPr="006E4BF1">
        <w:rPr>
          <w:rFonts w:ascii="Times New Roman" w:hAnsi="Times New Roman"/>
          <w:b/>
          <w:bCs/>
          <w:sz w:val="24"/>
          <w:u w:val="double"/>
        </w:rPr>
        <w:t xml:space="preserve">K části </w:t>
      </w:r>
      <w:r w:rsidR="003E586C">
        <w:rPr>
          <w:rFonts w:ascii="Times New Roman" w:hAnsi="Times New Roman"/>
          <w:b/>
          <w:bCs/>
          <w:sz w:val="24"/>
          <w:u w:val="double"/>
        </w:rPr>
        <w:t>páté</w:t>
      </w:r>
      <w:r w:rsidRPr="006E4BF1">
        <w:rPr>
          <w:rFonts w:ascii="Times New Roman" w:hAnsi="Times New Roman"/>
          <w:b/>
          <w:bCs/>
          <w:sz w:val="24"/>
          <w:u w:val="double"/>
        </w:rPr>
        <w:t xml:space="preserve"> </w:t>
      </w:r>
    </w:p>
    <w:p w14:paraId="325CEB62" w14:textId="6F015ED1" w:rsidR="5C5FDC46" w:rsidRDefault="00681B8F" w:rsidP="5C5FDC46">
      <w:pPr>
        <w:spacing w:before="120"/>
        <w:rPr>
          <w:rFonts w:ascii="Times New Roman" w:hAnsi="Times New Roman"/>
          <w:b/>
          <w:bCs/>
          <w:sz w:val="24"/>
        </w:rPr>
      </w:pPr>
      <w:r w:rsidRPr="006E4BF1">
        <w:rPr>
          <w:rFonts w:ascii="Times New Roman" w:hAnsi="Times New Roman"/>
          <w:b/>
          <w:bCs/>
          <w:sz w:val="24"/>
        </w:rPr>
        <w:t>Změna zákona o ochraně zdraví před škodlivými účinky návykových látek</w:t>
      </w:r>
    </w:p>
    <w:p w14:paraId="1C647D25" w14:textId="4E8811AE" w:rsidR="003E586C" w:rsidRPr="006E4BF1" w:rsidRDefault="003E586C" w:rsidP="5C5FDC46">
      <w:pPr>
        <w:spacing w:before="120"/>
        <w:rPr>
          <w:rFonts w:ascii="Times New Roman" w:hAnsi="Times New Roman"/>
          <w:b/>
          <w:bCs/>
          <w:sz w:val="24"/>
        </w:rPr>
      </w:pPr>
      <w:r>
        <w:rPr>
          <w:rFonts w:ascii="Times New Roman" w:hAnsi="Times New Roman"/>
          <w:b/>
          <w:bCs/>
          <w:sz w:val="24"/>
        </w:rPr>
        <w:t xml:space="preserve">K </w:t>
      </w:r>
      <w:r w:rsidRPr="003E586C">
        <w:rPr>
          <w:rFonts w:ascii="Times New Roman" w:hAnsi="Times New Roman"/>
          <w:b/>
          <w:bCs/>
          <w:sz w:val="24"/>
        </w:rPr>
        <w:t>čl. VII</w:t>
      </w:r>
    </w:p>
    <w:p w14:paraId="096C497D" w14:textId="0B48E815" w:rsidR="00C506F2" w:rsidRPr="00A12649" w:rsidRDefault="00C506F2" w:rsidP="5C5FDC46">
      <w:pPr>
        <w:spacing w:before="120"/>
        <w:rPr>
          <w:rFonts w:ascii="Times New Roman" w:hAnsi="Times New Roman"/>
          <w:b/>
          <w:bCs/>
          <w:sz w:val="24"/>
        </w:rPr>
      </w:pPr>
      <w:r w:rsidRPr="00A12649">
        <w:rPr>
          <w:rFonts w:ascii="Times New Roman" w:hAnsi="Times New Roman"/>
          <w:b/>
          <w:bCs/>
          <w:sz w:val="24"/>
        </w:rPr>
        <w:t>K</w:t>
      </w:r>
      <w:r w:rsidR="00EE5158">
        <w:rPr>
          <w:rFonts w:ascii="Times New Roman" w:hAnsi="Times New Roman"/>
          <w:b/>
          <w:bCs/>
          <w:sz w:val="24"/>
        </w:rPr>
        <w:t xml:space="preserve"> bodu 1 </w:t>
      </w:r>
      <w:r w:rsidR="00B12612">
        <w:rPr>
          <w:rFonts w:ascii="Times New Roman" w:hAnsi="Times New Roman"/>
          <w:b/>
          <w:bCs/>
          <w:sz w:val="24"/>
        </w:rPr>
        <w:t>(</w:t>
      </w:r>
      <w:r w:rsidRPr="00A12649">
        <w:rPr>
          <w:rFonts w:ascii="Times New Roman" w:hAnsi="Times New Roman"/>
          <w:b/>
          <w:bCs/>
          <w:sz w:val="24"/>
        </w:rPr>
        <w:t>§ 2 písm. t)</w:t>
      </w:r>
      <w:r w:rsidR="00B12612">
        <w:rPr>
          <w:rFonts w:ascii="Times New Roman" w:hAnsi="Times New Roman"/>
          <w:b/>
          <w:bCs/>
          <w:sz w:val="24"/>
        </w:rPr>
        <w:t>)</w:t>
      </w:r>
    </w:p>
    <w:p w14:paraId="5F53DE87" w14:textId="1D3DBA24" w:rsidR="00C506F2" w:rsidRPr="00D301D7" w:rsidRDefault="40F35403" w:rsidP="3EA16FC8">
      <w:pPr>
        <w:spacing w:before="120"/>
        <w:rPr>
          <w:rFonts w:ascii="Times New Roman" w:hAnsi="Times New Roman"/>
          <w:sz w:val="24"/>
        </w:rPr>
      </w:pPr>
      <w:r w:rsidRPr="3EA16FC8">
        <w:rPr>
          <w:rFonts w:ascii="Times New Roman" w:hAnsi="Times New Roman"/>
          <w:sz w:val="24"/>
        </w:rPr>
        <w:t xml:space="preserve">Doplňuje se nové písmeno t), které upravuje definici </w:t>
      </w:r>
      <w:r w:rsidR="44F1886E" w:rsidRPr="3EA16FC8">
        <w:rPr>
          <w:rFonts w:ascii="Times New Roman" w:hAnsi="Times New Roman"/>
          <w:sz w:val="24"/>
        </w:rPr>
        <w:t xml:space="preserve">prodejny </w:t>
      </w:r>
      <w:r w:rsidR="0A771F6E" w:rsidRPr="3EA16FC8">
        <w:rPr>
          <w:rFonts w:ascii="Times New Roman" w:hAnsi="Times New Roman"/>
          <w:sz w:val="24"/>
        </w:rPr>
        <w:t>specializovanou na prodej psychomodulačních látek</w:t>
      </w:r>
      <w:r w:rsidR="17D464A2">
        <w:t xml:space="preserve"> </w:t>
      </w:r>
      <w:r w:rsidR="17D464A2" w:rsidRPr="3EA16FC8">
        <w:rPr>
          <w:rFonts w:ascii="Times New Roman" w:hAnsi="Times New Roman"/>
          <w:sz w:val="24"/>
        </w:rPr>
        <w:t xml:space="preserve">a zboží souvisejícího s psychomodulačními látkami. </w:t>
      </w:r>
      <w:r w:rsidR="408C6AAB" w:rsidRPr="3EA16FC8">
        <w:rPr>
          <w:rFonts w:ascii="Times New Roman" w:hAnsi="Times New Roman"/>
          <w:sz w:val="24"/>
        </w:rPr>
        <w:t>K</w:t>
      </w:r>
      <w:r w:rsidR="4789D73F" w:rsidRPr="3EA16FC8">
        <w:rPr>
          <w:rFonts w:ascii="Times New Roman" w:hAnsi="Times New Roman"/>
          <w:sz w:val="24"/>
        </w:rPr>
        <w:t> úpravě definice dochází z toho důvodu</w:t>
      </w:r>
      <w:r w:rsidR="499C1873" w:rsidRPr="3EA16FC8">
        <w:rPr>
          <w:rFonts w:ascii="Times New Roman" w:hAnsi="Times New Roman"/>
          <w:sz w:val="24"/>
        </w:rPr>
        <w:t>, aby</w:t>
      </w:r>
      <w:r w:rsidR="62EEBF91" w:rsidRPr="3EA16FC8">
        <w:rPr>
          <w:rFonts w:ascii="Times New Roman" w:hAnsi="Times New Roman"/>
          <w:sz w:val="24"/>
        </w:rPr>
        <w:t xml:space="preserve"> byl vyjasněn původní záměr zákonodárce, a to, že v prodejně, které bylo vystaveno povolení k nakládání s psychomodulačními látkami za účelem činnosti spočívající v uvádění psychomodulačních látek na trh, je možné prodávat pouze psychomodulační látky a zboží související s psychomodulačními látkami. </w:t>
      </w:r>
      <w:r w:rsidR="74255E64" w:rsidRPr="3EA16FC8">
        <w:rPr>
          <w:rFonts w:ascii="Times New Roman" w:hAnsi="Times New Roman"/>
          <w:sz w:val="24"/>
        </w:rPr>
        <w:t>Ve specializované prodejně proto není možné prodávat jiné propagační nebo reklamní předměty, které s psychomodulačními látkami bezprostředně nesouvisejí, např.</w:t>
      </w:r>
      <w:r w:rsidR="316C364C" w:rsidRPr="3EA16FC8">
        <w:rPr>
          <w:rFonts w:ascii="Times New Roman" w:hAnsi="Times New Roman"/>
          <w:sz w:val="24"/>
        </w:rPr>
        <w:t xml:space="preserve"> tzv. merch, tedy propagační materiál ve formě triček, zápisníků s</w:t>
      </w:r>
      <w:r w:rsidR="2F96FB29" w:rsidRPr="3EA16FC8">
        <w:rPr>
          <w:rFonts w:ascii="Times New Roman" w:hAnsi="Times New Roman"/>
          <w:sz w:val="24"/>
        </w:rPr>
        <w:t> </w:t>
      </w:r>
      <w:r w:rsidR="316C364C" w:rsidRPr="3EA16FC8">
        <w:rPr>
          <w:rFonts w:ascii="Times New Roman" w:hAnsi="Times New Roman"/>
          <w:sz w:val="24"/>
        </w:rPr>
        <w:t>obrázky</w:t>
      </w:r>
      <w:r w:rsidR="2F96FB29" w:rsidRPr="3EA16FC8">
        <w:rPr>
          <w:rFonts w:ascii="Times New Roman" w:hAnsi="Times New Roman"/>
          <w:sz w:val="24"/>
        </w:rPr>
        <w:t xml:space="preserve"> kratomu atd.</w:t>
      </w:r>
      <w:r w:rsidR="20AB978A" w:rsidRPr="006E4BF1">
        <w:rPr>
          <w:rFonts w:ascii="Times New Roman" w:hAnsi="Times New Roman"/>
          <w:sz w:val="24"/>
        </w:rPr>
        <w:t xml:space="preserve"> Současně se zakazuje, aby v</w:t>
      </w:r>
      <w:r w:rsidR="3899E735" w:rsidRPr="006E4BF1">
        <w:rPr>
          <w:rFonts w:ascii="Times New Roman" w:hAnsi="Times New Roman"/>
          <w:sz w:val="24"/>
        </w:rPr>
        <w:t> </w:t>
      </w:r>
      <w:r w:rsidR="20AB978A" w:rsidRPr="006E4BF1">
        <w:rPr>
          <w:rFonts w:ascii="Times New Roman" w:hAnsi="Times New Roman"/>
          <w:sz w:val="24"/>
        </w:rPr>
        <w:t>p</w:t>
      </w:r>
      <w:r w:rsidR="732289D4" w:rsidRPr="006E4BF1">
        <w:rPr>
          <w:rFonts w:ascii="Times New Roman" w:hAnsi="Times New Roman"/>
          <w:sz w:val="24"/>
        </w:rPr>
        <w:t>r</w:t>
      </w:r>
      <w:r w:rsidR="20AB978A" w:rsidRPr="006E4BF1">
        <w:rPr>
          <w:rFonts w:ascii="Times New Roman" w:hAnsi="Times New Roman"/>
          <w:sz w:val="24"/>
        </w:rPr>
        <w:t>odejně</w:t>
      </w:r>
      <w:r w:rsidR="3899E735" w:rsidRPr="006E4BF1">
        <w:rPr>
          <w:rFonts w:ascii="Times New Roman" w:hAnsi="Times New Roman"/>
          <w:sz w:val="24"/>
        </w:rPr>
        <w:t xml:space="preserve"> </w:t>
      </w:r>
      <w:r w:rsidR="732289D4" w:rsidRPr="3EA16FC8">
        <w:rPr>
          <w:rFonts w:ascii="Times New Roman" w:hAnsi="Times New Roman"/>
          <w:sz w:val="24"/>
        </w:rPr>
        <w:t>byly poskytovány</w:t>
      </w:r>
      <w:r w:rsidR="20AB978A" w:rsidRPr="3EA16FC8">
        <w:rPr>
          <w:rFonts w:ascii="Times New Roman" w:hAnsi="Times New Roman"/>
          <w:sz w:val="24"/>
        </w:rPr>
        <w:t xml:space="preserve"> jiné služby</w:t>
      </w:r>
      <w:r w:rsidR="732289D4" w:rsidRPr="3EA16FC8">
        <w:rPr>
          <w:rFonts w:ascii="Times New Roman" w:hAnsi="Times New Roman"/>
          <w:sz w:val="24"/>
        </w:rPr>
        <w:t>.</w:t>
      </w:r>
      <w:r w:rsidR="20AB978A" w:rsidRPr="3EA16FC8">
        <w:rPr>
          <w:rFonts w:ascii="Times New Roman" w:hAnsi="Times New Roman"/>
          <w:sz w:val="24"/>
        </w:rPr>
        <w:t xml:space="preserve"> </w:t>
      </w:r>
      <w:r w:rsidR="732289D4" w:rsidRPr="3EA16FC8">
        <w:rPr>
          <w:rFonts w:ascii="Times New Roman" w:hAnsi="Times New Roman"/>
          <w:sz w:val="24"/>
        </w:rPr>
        <w:t>V</w:t>
      </w:r>
      <w:r w:rsidR="20AB978A" w:rsidRPr="3EA16FC8">
        <w:rPr>
          <w:rFonts w:ascii="Times New Roman" w:hAnsi="Times New Roman"/>
          <w:sz w:val="24"/>
        </w:rPr>
        <w:t xml:space="preserve">ýslovně </w:t>
      </w:r>
      <w:r w:rsidR="732289D4" w:rsidRPr="3EA16FC8">
        <w:rPr>
          <w:rFonts w:ascii="Times New Roman" w:hAnsi="Times New Roman"/>
          <w:sz w:val="24"/>
        </w:rPr>
        <w:t xml:space="preserve">se </w:t>
      </w:r>
      <w:r w:rsidR="20AB978A" w:rsidRPr="3EA16FC8">
        <w:rPr>
          <w:rFonts w:ascii="Times New Roman" w:hAnsi="Times New Roman"/>
          <w:sz w:val="24"/>
        </w:rPr>
        <w:t xml:space="preserve">vymezuje, že </w:t>
      </w:r>
      <w:r w:rsidR="732289D4" w:rsidRPr="3EA16FC8">
        <w:rPr>
          <w:rFonts w:ascii="Times New Roman" w:hAnsi="Times New Roman"/>
          <w:sz w:val="24"/>
        </w:rPr>
        <w:t>prodejna</w:t>
      </w:r>
      <w:r w:rsidR="20AB978A" w:rsidRPr="3EA16FC8">
        <w:rPr>
          <w:rFonts w:ascii="Times New Roman" w:hAnsi="Times New Roman"/>
          <w:sz w:val="24"/>
        </w:rPr>
        <w:t xml:space="preserve"> určená k prodeji psychomodulačních látek nesmí sloužit k jiným účelům než k tomuto regulovanému druhu prodeje. Cílem </w:t>
      </w:r>
      <w:r w:rsidR="740ED597" w:rsidRPr="3EA16FC8">
        <w:rPr>
          <w:rFonts w:ascii="Times New Roman" w:hAnsi="Times New Roman"/>
          <w:sz w:val="24"/>
        </w:rPr>
        <w:t xml:space="preserve">nové právní úpravy také </w:t>
      </w:r>
      <w:r w:rsidR="20AB978A" w:rsidRPr="3EA16FC8">
        <w:rPr>
          <w:rFonts w:ascii="Times New Roman" w:hAnsi="Times New Roman"/>
          <w:sz w:val="24"/>
        </w:rPr>
        <w:t xml:space="preserve">je zamezit tomu, aby tato </w:t>
      </w:r>
      <w:r w:rsidR="6CBBCBE0" w:rsidRPr="3EA16FC8">
        <w:rPr>
          <w:rFonts w:ascii="Times New Roman" w:hAnsi="Times New Roman"/>
          <w:sz w:val="24"/>
        </w:rPr>
        <w:t>prodejna</w:t>
      </w:r>
      <w:r w:rsidR="20AB978A" w:rsidRPr="3EA16FC8">
        <w:rPr>
          <w:rFonts w:ascii="Times New Roman" w:hAnsi="Times New Roman"/>
          <w:sz w:val="24"/>
        </w:rPr>
        <w:t xml:space="preserve"> byla využíván</w:t>
      </w:r>
      <w:r w:rsidR="7D17F220" w:rsidRPr="3EA16FC8">
        <w:rPr>
          <w:rFonts w:ascii="Times New Roman" w:hAnsi="Times New Roman"/>
          <w:sz w:val="24"/>
        </w:rPr>
        <w:t>a</w:t>
      </w:r>
      <w:r w:rsidR="20AB978A" w:rsidRPr="3EA16FC8">
        <w:rPr>
          <w:rFonts w:ascii="Times New Roman" w:hAnsi="Times New Roman"/>
          <w:sz w:val="24"/>
        </w:rPr>
        <w:t xml:space="preserve"> k poskytování jiných služeb</w:t>
      </w:r>
      <w:r w:rsidR="6CBBCBE0" w:rsidRPr="3EA16FC8">
        <w:rPr>
          <w:rFonts w:ascii="Times New Roman" w:hAnsi="Times New Roman"/>
          <w:sz w:val="24"/>
        </w:rPr>
        <w:t xml:space="preserve"> např. výdeji zásilek.</w:t>
      </w:r>
    </w:p>
    <w:p w14:paraId="67516426" w14:textId="4A5193E7" w:rsidR="00587D55" w:rsidRPr="00A12649" w:rsidRDefault="00587D55" w:rsidP="5C5FDC46">
      <w:pPr>
        <w:spacing w:before="120"/>
        <w:rPr>
          <w:rFonts w:ascii="Times New Roman" w:hAnsi="Times New Roman"/>
          <w:b/>
          <w:bCs/>
          <w:sz w:val="24"/>
        </w:rPr>
      </w:pPr>
      <w:r w:rsidRPr="44DDAEBE">
        <w:rPr>
          <w:rFonts w:ascii="Times New Roman" w:hAnsi="Times New Roman"/>
          <w:b/>
          <w:bCs/>
          <w:sz w:val="24"/>
        </w:rPr>
        <w:t>K</w:t>
      </w:r>
      <w:r w:rsidR="00363DE7" w:rsidRPr="44DDAEBE">
        <w:rPr>
          <w:rFonts w:ascii="Times New Roman" w:hAnsi="Times New Roman"/>
          <w:b/>
          <w:bCs/>
          <w:sz w:val="24"/>
        </w:rPr>
        <w:t> bodům 2</w:t>
      </w:r>
      <w:r w:rsidR="00420DED">
        <w:rPr>
          <w:rFonts w:ascii="Times New Roman" w:hAnsi="Times New Roman"/>
          <w:b/>
          <w:bCs/>
          <w:sz w:val="24"/>
        </w:rPr>
        <w:t xml:space="preserve">, 3 a 6 </w:t>
      </w:r>
      <w:r w:rsidR="00B12612" w:rsidRPr="44DDAEBE">
        <w:rPr>
          <w:rFonts w:ascii="Times New Roman" w:hAnsi="Times New Roman"/>
          <w:b/>
          <w:bCs/>
          <w:sz w:val="24"/>
        </w:rPr>
        <w:t>(</w:t>
      </w:r>
      <w:r w:rsidRPr="44DDAEBE">
        <w:rPr>
          <w:rFonts w:ascii="Times New Roman" w:hAnsi="Times New Roman"/>
          <w:b/>
          <w:bCs/>
          <w:sz w:val="24"/>
        </w:rPr>
        <w:t>§ 16a</w:t>
      </w:r>
      <w:r w:rsidR="00054A5C" w:rsidRPr="44DDAEBE">
        <w:rPr>
          <w:rFonts w:ascii="Times New Roman" w:hAnsi="Times New Roman"/>
          <w:b/>
          <w:bCs/>
          <w:sz w:val="24"/>
        </w:rPr>
        <w:t xml:space="preserve"> </w:t>
      </w:r>
      <w:r w:rsidR="00B75BD6" w:rsidRPr="44DDAEBE">
        <w:rPr>
          <w:rFonts w:ascii="Times New Roman" w:hAnsi="Times New Roman"/>
          <w:b/>
          <w:bCs/>
          <w:sz w:val="24"/>
        </w:rPr>
        <w:t xml:space="preserve">až </w:t>
      </w:r>
      <w:proofErr w:type="gramStart"/>
      <w:r w:rsidR="00B75BD6" w:rsidRPr="44DDAEBE">
        <w:rPr>
          <w:rFonts w:ascii="Times New Roman" w:hAnsi="Times New Roman"/>
          <w:b/>
          <w:bCs/>
          <w:sz w:val="24"/>
        </w:rPr>
        <w:t>16</w:t>
      </w:r>
      <w:r w:rsidR="00826A78">
        <w:rPr>
          <w:rFonts w:ascii="Times New Roman" w:hAnsi="Times New Roman"/>
          <w:b/>
          <w:bCs/>
          <w:sz w:val="24"/>
        </w:rPr>
        <w:t>b</w:t>
      </w:r>
      <w:proofErr w:type="gramEnd"/>
      <w:r w:rsidR="00B12612" w:rsidRPr="44DDAEBE">
        <w:rPr>
          <w:rFonts w:ascii="Times New Roman" w:hAnsi="Times New Roman"/>
          <w:b/>
          <w:bCs/>
          <w:sz w:val="24"/>
        </w:rPr>
        <w:t>)</w:t>
      </w:r>
    </w:p>
    <w:p w14:paraId="740B653F" w14:textId="46CFB2EE" w:rsidR="1D9376A1" w:rsidRDefault="1D9376A1" w:rsidP="44DDAEBE">
      <w:pPr>
        <w:spacing w:before="120"/>
        <w:rPr>
          <w:rFonts w:ascii="Times New Roman" w:hAnsi="Times New Roman"/>
          <w:sz w:val="24"/>
        </w:rPr>
      </w:pPr>
      <w:r w:rsidRPr="33868164">
        <w:rPr>
          <w:rFonts w:ascii="Times New Roman" w:hAnsi="Times New Roman"/>
          <w:sz w:val="24"/>
        </w:rPr>
        <w:t>Nově se zavádí zákaz prodeje psychomodulačních látek prostřednictvím prostředku komunikace na dálku</w:t>
      </w:r>
      <w:r w:rsidR="5A39410C" w:rsidRPr="33868164">
        <w:rPr>
          <w:rFonts w:ascii="Times New Roman" w:hAnsi="Times New Roman"/>
          <w:sz w:val="24"/>
        </w:rPr>
        <w:t xml:space="preserve">, a to především z následujících důvodů. </w:t>
      </w:r>
      <w:r w:rsidR="04FCEA06" w:rsidRPr="33868164">
        <w:rPr>
          <w:rFonts w:ascii="Times New Roman" w:hAnsi="Times New Roman"/>
          <w:sz w:val="24"/>
        </w:rPr>
        <w:t>Hlavní cílem je především snížení dostupnosti psychomodulačních látek, a to</w:t>
      </w:r>
      <w:r w:rsidR="63257E77" w:rsidRPr="33868164">
        <w:rPr>
          <w:rFonts w:ascii="Times New Roman" w:hAnsi="Times New Roman"/>
          <w:sz w:val="24"/>
        </w:rPr>
        <w:t xml:space="preserve"> zejména</w:t>
      </w:r>
      <w:r w:rsidR="04FCEA06" w:rsidRPr="33868164">
        <w:rPr>
          <w:rFonts w:ascii="Times New Roman" w:hAnsi="Times New Roman"/>
          <w:sz w:val="24"/>
        </w:rPr>
        <w:t xml:space="preserve"> časové a místní. V návaznosti na zkušenosti z praxe </w:t>
      </w:r>
      <w:r w:rsidR="7445F72D" w:rsidRPr="33868164">
        <w:rPr>
          <w:rFonts w:ascii="Times New Roman" w:hAnsi="Times New Roman"/>
          <w:sz w:val="24"/>
        </w:rPr>
        <w:t xml:space="preserve">kontrolních orgánů </w:t>
      </w:r>
      <w:r w:rsidR="04FCEA06" w:rsidRPr="33868164">
        <w:rPr>
          <w:rFonts w:ascii="Times New Roman" w:hAnsi="Times New Roman"/>
          <w:sz w:val="24"/>
        </w:rPr>
        <w:t>vyplynulo, že i přes nastaven</w:t>
      </w:r>
      <w:r w:rsidR="7BBDC240" w:rsidRPr="33868164">
        <w:rPr>
          <w:rFonts w:ascii="Times New Roman" w:hAnsi="Times New Roman"/>
          <w:sz w:val="24"/>
        </w:rPr>
        <w:t>ou regulaci v oblasti psychomodulačních látek</w:t>
      </w:r>
      <w:r w:rsidR="37F68CE9" w:rsidRPr="33868164">
        <w:rPr>
          <w:rFonts w:ascii="Times New Roman" w:hAnsi="Times New Roman"/>
          <w:sz w:val="24"/>
        </w:rPr>
        <w:t xml:space="preserve"> jsou zatím jediné psychomodulační látky kratom a kratom extrakt výrazně dostupné, což zvy</w:t>
      </w:r>
      <w:r w:rsidR="04772BE6" w:rsidRPr="33868164">
        <w:rPr>
          <w:rFonts w:ascii="Times New Roman" w:hAnsi="Times New Roman"/>
          <w:sz w:val="24"/>
        </w:rPr>
        <w:t>šuje nebezpečí v navyšování počtu uživatelů.</w:t>
      </w:r>
      <w:r w:rsidR="37F68CE9" w:rsidRPr="33868164">
        <w:rPr>
          <w:rFonts w:ascii="Times New Roman" w:hAnsi="Times New Roman"/>
          <w:sz w:val="24"/>
        </w:rPr>
        <w:t xml:space="preserve"> </w:t>
      </w:r>
      <w:r w:rsidR="04FCEA06" w:rsidRPr="33868164">
        <w:rPr>
          <w:rFonts w:ascii="Times New Roman" w:hAnsi="Times New Roman"/>
          <w:sz w:val="24"/>
        </w:rPr>
        <w:t xml:space="preserve">Dalším cílem je možnost konzultace účinků užití </w:t>
      </w:r>
      <w:r w:rsidR="03DDAF8D" w:rsidRPr="33868164">
        <w:rPr>
          <w:rFonts w:ascii="Times New Roman" w:hAnsi="Times New Roman"/>
          <w:sz w:val="24"/>
        </w:rPr>
        <w:t>psychomodulační látky</w:t>
      </w:r>
      <w:r w:rsidR="04FCEA06" w:rsidRPr="33868164">
        <w:rPr>
          <w:rFonts w:ascii="Times New Roman" w:hAnsi="Times New Roman"/>
          <w:sz w:val="24"/>
        </w:rPr>
        <w:t xml:space="preserve"> přímo v místě prodeje s personálem prodejny</w:t>
      </w:r>
      <w:r w:rsidR="74D1E3C6" w:rsidRPr="33868164">
        <w:rPr>
          <w:rFonts w:ascii="Times New Roman" w:hAnsi="Times New Roman"/>
          <w:sz w:val="24"/>
        </w:rPr>
        <w:t>,</w:t>
      </w:r>
      <w:r w:rsidR="04FCEA06" w:rsidRPr="33868164">
        <w:rPr>
          <w:rFonts w:ascii="Times New Roman" w:hAnsi="Times New Roman"/>
          <w:sz w:val="24"/>
        </w:rPr>
        <w:t xml:space="preserve"> což prodej prostřednictvím komunikace na dálku ne</w:t>
      </w:r>
      <w:r w:rsidR="6F298FFE" w:rsidRPr="33868164">
        <w:rPr>
          <w:rFonts w:ascii="Times New Roman" w:hAnsi="Times New Roman"/>
          <w:sz w:val="24"/>
        </w:rPr>
        <w:t>umožňuje</w:t>
      </w:r>
      <w:r w:rsidR="04FCEA06" w:rsidRPr="33868164">
        <w:rPr>
          <w:rFonts w:ascii="Times New Roman" w:hAnsi="Times New Roman"/>
          <w:sz w:val="24"/>
        </w:rPr>
        <w:t>. V neposlední řadě je to pak možnost</w:t>
      </w:r>
      <w:r w:rsidR="56761A2F" w:rsidRPr="33868164">
        <w:rPr>
          <w:rFonts w:ascii="Times New Roman" w:hAnsi="Times New Roman"/>
          <w:sz w:val="24"/>
        </w:rPr>
        <w:t xml:space="preserve"> vizuální</w:t>
      </w:r>
      <w:r w:rsidR="04FCEA06" w:rsidRPr="33868164">
        <w:rPr>
          <w:rFonts w:ascii="Times New Roman" w:hAnsi="Times New Roman"/>
          <w:sz w:val="24"/>
        </w:rPr>
        <w:t xml:space="preserve"> kontroly fyzického stavu kupujícího v momentě prodeje, a tedy možnost neprodat psychomodulační látku lidem zjevně podnapilým či pod vlivem jiných návykových látek.</w:t>
      </w:r>
    </w:p>
    <w:p w14:paraId="5ADC6E0F" w14:textId="226D8273" w:rsidR="004058F8" w:rsidRDefault="54AD19DB" w:rsidP="44DDAEBE">
      <w:pPr>
        <w:spacing w:before="120"/>
        <w:rPr>
          <w:rFonts w:ascii="Times New Roman" w:hAnsi="Times New Roman"/>
          <w:sz w:val="24"/>
        </w:rPr>
      </w:pPr>
      <w:r w:rsidRPr="33868164">
        <w:rPr>
          <w:rFonts w:ascii="Times New Roman" w:hAnsi="Times New Roman"/>
          <w:sz w:val="24"/>
        </w:rPr>
        <w:t>Dále se zvyšuje věková hranice</w:t>
      </w:r>
      <w:r w:rsidR="359CDEFB" w:rsidRPr="33868164">
        <w:rPr>
          <w:rFonts w:ascii="Times New Roman" w:hAnsi="Times New Roman"/>
          <w:sz w:val="24"/>
        </w:rPr>
        <w:t xml:space="preserve"> pro nabývání a užívání psychomodulačních látek z 18 na 21 let</w:t>
      </w:r>
      <w:r w:rsidR="4E800901" w:rsidRPr="33868164">
        <w:rPr>
          <w:rFonts w:ascii="Times New Roman" w:hAnsi="Times New Roman"/>
          <w:sz w:val="24"/>
        </w:rPr>
        <w:t>, které</w:t>
      </w:r>
      <w:r w:rsidR="359CDEFB" w:rsidRPr="33868164">
        <w:rPr>
          <w:rFonts w:ascii="Times New Roman" w:hAnsi="Times New Roman"/>
          <w:sz w:val="24"/>
        </w:rPr>
        <w:t xml:space="preserve"> sleduje posílení ochrany zdraví mladých osob, u nichž dosud probíhá vývoj mozku a psychických funkcí a které jsou proto zranitelnější vůči negativním účinkům těchto látek, včetně rizika vzniku závislosti a nepříznivých dopadů na kognitivní a emocionální vývoj.</w:t>
      </w:r>
      <w:r w:rsidR="4C23B4CB" w:rsidRPr="33868164">
        <w:rPr>
          <w:rFonts w:ascii="Times New Roman" w:hAnsi="Times New Roman"/>
          <w:sz w:val="24"/>
        </w:rPr>
        <w:t xml:space="preserve"> Současně bude postihnuto rizikové období vývoje, kdy je ukončo</w:t>
      </w:r>
      <w:r w:rsidR="3B86AA38" w:rsidRPr="33868164">
        <w:rPr>
          <w:rFonts w:ascii="Times New Roman" w:hAnsi="Times New Roman"/>
          <w:sz w:val="24"/>
        </w:rPr>
        <w:t xml:space="preserve">vána příprava na budoucí povolání, případně přechod na vyšší stupeň vzdělání, tedy </w:t>
      </w:r>
      <w:r w:rsidR="48DA96EB" w:rsidRPr="33868164">
        <w:rPr>
          <w:rFonts w:ascii="Times New Roman" w:hAnsi="Times New Roman"/>
          <w:sz w:val="24"/>
        </w:rPr>
        <w:t>osamostatňování se a užívání psychomodulačních látek v daném období představuje z</w:t>
      </w:r>
      <w:r w:rsidR="5FFF25B7" w:rsidRPr="33868164">
        <w:rPr>
          <w:rFonts w:ascii="Times New Roman" w:hAnsi="Times New Roman"/>
          <w:sz w:val="24"/>
        </w:rPr>
        <w:t xml:space="preserve">výšené </w:t>
      </w:r>
      <w:r w:rsidR="48DA96EB" w:rsidRPr="33868164">
        <w:rPr>
          <w:rFonts w:ascii="Times New Roman" w:hAnsi="Times New Roman"/>
          <w:sz w:val="24"/>
        </w:rPr>
        <w:t>riziko</w:t>
      </w:r>
      <w:r w:rsidR="700B8E37" w:rsidRPr="33868164">
        <w:rPr>
          <w:rFonts w:ascii="Times New Roman" w:hAnsi="Times New Roman"/>
          <w:sz w:val="24"/>
        </w:rPr>
        <w:t xml:space="preserve"> narušení přirozeného přechodu do nového prostředí.</w:t>
      </w:r>
    </w:p>
    <w:p w14:paraId="0F1C09F8" w14:textId="75A03538" w:rsidR="004058F8" w:rsidRDefault="004058F8">
      <w:pPr>
        <w:spacing w:before="120"/>
        <w:rPr>
          <w:szCs w:val="22"/>
        </w:rPr>
      </w:pPr>
      <w:r>
        <w:rPr>
          <w:rFonts w:ascii="Times New Roman" w:hAnsi="Times New Roman"/>
          <w:sz w:val="24"/>
        </w:rPr>
        <w:t xml:space="preserve">Z dostupných dat vyplývá, že nejvyšší míra užívání kratomu v České republice byla zjištěna ve věkové skupině 15–24 let; podle studie [Užívání kratomu v České republice] vzrostla v této </w:t>
      </w:r>
      <w:r>
        <w:rPr>
          <w:rFonts w:ascii="Times New Roman" w:hAnsi="Times New Roman"/>
          <w:sz w:val="24"/>
        </w:rPr>
        <w:lastRenderedPageBreak/>
        <w:t>skupině prevalence současného užívání z 3,2 % v roce 2023 na 4,5 % v roce 2024. Studie současně potvrzuje vysokou dostupnost kratomu i mezi mladými osobami.</w:t>
      </w:r>
    </w:p>
    <w:p w14:paraId="27C68410" w14:textId="77777777" w:rsidR="004058F8" w:rsidRDefault="004058F8">
      <w:pPr>
        <w:spacing w:before="120"/>
        <w:rPr>
          <w:szCs w:val="22"/>
        </w:rPr>
      </w:pPr>
      <w:r>
        <w:rPr>
          <w:rFonts w:ascii="Times New Roman" w:hAnsi="Times New Roman"/>
          <w:sz w:val="24"/>
        </w:rPr>
        <w:t>Tento trend podporují i další dostupné podklady, podle nichž patří věková skupina 18–24 let rovněž mezi skupiny s nejvyšší mírou užívání kratomu, což potvrzuje, že zvýšené riziko se soustředí právě na mladé osoby v období přechodu mezi dospíváním a ranou dospělostí.</w:t>
      </w:r>
    </w:p>
    <w:p w14:paraId="36C30FDA" w14:textId="3583822C" w:rsidR="004058F8" w:rsidRDefault="004058F8">
      <w:pPr>
        <w:spacing w:before="120"/>
        <w:rPr>
          <w:rFonts w:ascii="Times New Roman" w:hAnsi="Times New Roman"/>
          <w:sz w:val="24"/>
        </w:rPr>
      </w:pPr>
      <w:r>
        <w:rPr>
          <w:rFonts w:ascii="Times New Roman" w:hAnsi="Times New Roman"/>
          <w:sz w:val="24"/>
        </w:rPr>
        <w:t xml:space="preserve">Stanovení hranice 21 let současně přispívá k větší systematičnosti právní úpravy, neboť odpovídá věkové hranici uplatněné i v jiných případech regulace látek s psychoaktivními účinky, zejména u konopí pro osobní potřebu. S přihlédnutím k uvedeným datům a k preventivnímu přístupu státu k ochraně veřejného zdraví se proto navrhuje </w:t>
      </w:r>
      <w:r w:rsidR="00576F6B">
        <w:rPr>
          <w:rFonts w:ascii="Times New Roman" w:hAnsi="Times New Roman"/>
          <w:sz w:val="24"/>
        </w:rPr>
        <w:t xml:space="preserve">stanovit </w:t>
      </w:r>
      <w:r>
        <w:rPr>
          <w:rFonts w:ascii="Times New Roman" w:hAnsi="Times New Roman"/>
          <w:sz w:val="24"/>
        </w:rPr>
        <w:t>věkovou hranici dostupnosti psychomodulačních látek na 21 let.</w:t>
      </w:r>
    </w:p>
    <w:p w14:paraId="614060A7" w14:textId="3843CF5E" w:rsidR="00576F6B" w:rsidRPr="006E4BF1" w:rsidRDefault="001F0494">
      <w:pPr>
        <w:spacing w:before="120"/>
        <w:rPr>
          <w:rFonts w:ascii="Times New Roman" w:hAnsi="Times New Roman"/>
          <w:sz w:val="24"/>
        </w:rPr>
      </w:pPr>
      <w:r w:rsidRPr="006E4BF1">
        <w:rPr>
          <w:rFonts w:ascii="Times New Roman" w:hAnsi="Times New Roman"/>
          <w:sz w:val="24"/>
        </w:rPr>
        <w:t>K §16b odst. 5</w:t>
      </w:r>
    </w:p>
    <w:p w14:paraId="14ED6EA3" w14:textId="0DD7959F" w:rsidR="001F0494" w:rsidRDefault="000C4EF7">
      <w:pPr>
        <w:spacing w:before="120"/>
        <w:rPr>
          <w:rFonts w:ascii="Times New Roman" w:hAnsi="Times New Roman"/>
          <w:sz w:val="24"/>
        </w:rPr>
      </w:pPr>
      <w:r w:rsidRPr="00BD6092">
        <w:rPr>
          <w:rFonts w:ascii="Times New Roman" w:hAnsi="Times New Roman"/>
          <w:sz w:val="24"/>
        </w:rPr>
        <w:t>Nastav</w:t>
      </w:r>
      <w:r w:rsidR="000102E0">
        <w:rPr>
          <w:rFonts w:ascii="Times New Roman" w:hAnsi="Times New Roman"/>
          <w:sz w:val="24"/>
        </w:rPr>
        <w:t>uje</w:t>
      </w:r>
      <w:r w:rsidR="00332C0B">
        <w:rPr>
          <w:rFonts w:ascii="Times New Roman" w:hAnsi="Times New Roman"/>
          <w:sz w:val="24"/>
        </w:rPr>
        <w:t xml:space="preserve"> se</w:t>
      </w:r>
      <w:r w:rsidRPr="00BD6092">
        <w:rPr>
          <w:rFonts w:ascii="Times New Roman" w:hAnsi="Times New Roman"/>
          <w:sz w:val="24"/>
        </w:rPr>
        <w:t xml:space="preserve"> stejn</w:t>
      </w:r>
      <w:r w:rsidR="00332C0B">
        <w:rPr>
          <w:rFonts w:ascii="Times New Roman" w:hAnsi="Times New Roman"/>
          <w:sz w:val="24"/>
        </w:rPr>
        <w:t>ý</w:t>
      </w:r>
      <w:r w:rsidRPr="00BD6092">
        <w:rPr>
          <w:rFonts w:ascii="Times New Roman" w:hAnsi="Times New Roman"/>
          <w:sz w:val="24"/>
        </w:rPr>
        <w:t xml:space="preserve"> standard</w:t>
      </w:r>
      <w:r w:rsidR="00332C0B">
        <w:rPr>
          <w:rFonts w:ascii="Times New Roman" w:hAnsi="Times New Roman"/>
          <w:sz w:val="24"/>
        </w:rPr>
        <w:t xml:space="preserve"> ověření věku</w:t>
      </w:r>
      <w:r w:rsidRPr="00BD6092">
        <w:rPr>
          <w:rFonts w:ascii="Times New Roman" w:hAnsi="Times New Roman"/>
          <w:sz w:val="24"/>
        </w:rPr>
        <w:t xml:space="preserve"> jako v případě prodeje </w:t>
      </w:r>
      <w:r w:rsidR="00332C0B">
        <w:rPr>
          <w:rFonts w:ascii="Times New Roman" w:hAnsi="Times New Roman"/>
          <w:sz w:val="24"/>
        </w:rPr>
        <w:t xml:space="preserve">prostřednictvím </w:t>
      </w:r>
      <w:r w:rsidR="00026A64">
        <w:rPr>
          <w:rFonts w:ascii="Times New Roman" w:hAnsi="Times New Roman"/>
          <w:sz w:val="24"/>
        </w:rPr>
        <w:t>prostředku</w:t>
      </w:r>
      <w:r w:rsidR="009616A7">
        <w:rPr>
          <w:rFonts w:ascii="Times New Roman" w:hAnsi="Times New Roman"/>
          <w:sz w:val="24"/>
        </w:rPr>
        <w:t xml:space="preserve"> </w:t>
      </w:r>
      <w:r w:rsidR="00332C0B">
        <w:rPr>
          <w:rFonts w:ascii="Times New Roman" w:hAnsi="Times New Roman"/>
          <w:sz w:val="24"/>
        </w:rPr>
        <w:t xml:space="preserve">komunikace </w:t>
      </w:r>
      <w:r w:rsidRPr="00BD6092">
        <w:rPr>
          <w:rFonts w:ascii="Times New Roman" w:hAnsi="Times New Roman"/>
          <w:sz w:val="24"/>
        </w:rPr>
        <w:t>na dálku.</w:t>
      </w:r>
      <w:r w:rsidR="00226331">
        <w:rPr>
          <w:rFonts w:ascii="Times New Roman" w:hAnsi="Times New Roman"/>
          <w:sz w:val="24"/>
        </w:rPr>
        <w:t xml:space="preserve"> </w:t>
      </w:r>
      <w:r w:rsidR="001C5E4B" w:rsidRPr="001C5E4B">
        <w:rPr>
          <w:rFonts w:ascii="Times New Roman" w:hAnsi="Times New Roman"/>
          <w:sz w:val="24"/>
        </w:rPr>
        <w:t>Dosavadní vymezení zákazu prodeje osobám mladším 21 let samo o sobě nemusí být z hlediska aplikační praxe dostatečné, pokud není současně jednoznačně vyjádřena aktivní povinnost prodejce věk kupujícího ověřit. Cílem navrženého doplnění je posílit vymahatelnost právní úpravy, odstranit případné interpretační pochybnosti a předejít obcházení zákazu prodeje psychomodulačních látek osobám mladším 21 let. Úprava reaguje na potřebu zvýšené ochrany mladých osob, které jsou z hlediska dopadů užívání psychomodulačních látek zvlášť zranitelnou skupinou.</w:t>
      </w:r>
    </w:p>
    <w:p w14:paraId="31CCA1C2" w14:textId="37ACF563" w:rsidR="00552CBB" w:rsidRPr="006E4BF1" w:rsidRDefault="00552CBB">
      <w:pPr>
        <w:spacing w:before="120"/>
        <w:rPr>
          <w:rFonts w:ascii="Times New Roman" w:hAnsi="Times New Roman"/>
          <w:sz w:val="24"/>
        </w:rPr>
      </w:pPr>
      <w:r w:rsidRPr="006E4BF1">
        <w:rPr>
          <w:rFonts w:ascii="Times New Roman" w:hAnsi="Times New Roman"/>
          <w:sz w:val="24"/>
        </w:rPr>
        <w:t>K § 16b odst. 6</w:t>
      </w:r>
    </w:p>
    <w:p w14:paraId="1C902495" w14:textId="440BC28F" w:rsidR="00552CBB" w:rsidRDefault="00E76D53">
      <w:pPr>
        <w:spacing w:before="120"/>
        <w:rPr>
          <w:rFonts w:ascii="Times New Roman" w:hAnsi="Times New Roman"/>
          <w:sz w:val="24"/>
        </w:rPr>
      </w:pPr>
      <w:r w:rsidRPr="00E76D53">
        <w:rPr>
          <w:rFonts w:ascii="Times New Roman" w:hAnsi="Times New Roman"/>
          <w:sz w:val="24"/>
        </w:rPr>
        <w:t>Navrhovaná úprava stanoví, že výlohy, okna a vstupy do prodejny specializované na prodej psychomodulačních látek musí být zabezpečeny proti nahlížení do jejich vnitřních prostor. Cílem je omezit vizuální vystavení psychomodulačních látek veřejnosti, zejména dětem a mladistvým, a snížit jejich komerční atraktivitu a normalizaci v běžném veřejném prostoru. Opatření současně podporuje koncepci přísně regulovaného, uzavřeného distribučního režimu těchto látek, který má minimalizovat jejich propagační působení navenek a přispět k ochraně veřejného zdraví.</w:t>
      </w:r>
    </w:p>
    <w:p w14:paraId="2F403728" w14:textId="36222E50" w:rsidR="00D51C75" w:rsidRPr="006E4BF1" w:rsidRDefault="00D51C75">
      <w:pPr>
        <w:spacing w:before="120"/>
        <w:rPr>
          <w:rFonts w:ascii="Times New Roman" w:hAnsi="Times New Roman"/>
          <w:sz w:val="24"/>
        </w:rPr>
      </w:pPr>
      <w:r w:rsidRPr="006E4BF1">
        <w:rPr>
          <w:rFonts w:ascii="Times New Roman" w:hAnsi="Times New Roman"/>
          <w:sz w:val="24"/>
        </w:rPr>
        <w:t>K § 16b odst. 7</w:t>
      </w:r>
    </w:p>
    <w:p w14:paraId="6646FEE6" w14:textId="03EB9A50" w:rsidR="00054A5C" w:rsidRDefault="00F847E0" w:rsidP="5C5FDC46">
      <w:pPr>
        <w:spacing w:before="120"/>
        <w:rPr>
          <w:rFonts w:ascii="Times New Roman" w:hAnsi="Times New Roman"/>
          <w:sz w:val="24"/>
        </w:rPr>
      </w:pPr>
      <w:r w:rsidRPr="00A12649">
        <w:rPr>
          <w:rFonts w:ascii="Times New Roman" w:hAnsi="Times New Roman"/>
          <w:sz w:val="24"/>
        </w:rPr>
        <w:t>Navrhovaná úprava omezuje vnější označení prodejny specializované na prodej psychomodulačních látek pouze na základní identifikační údaje podnikatele v přiměřeném rozsahu a stanoví maximální velikost písma. Cílem je zamezit tomu, aby označení provozovny navenek plnilo fakticky propagační nebo marketingovou funkci, a tím zvyšovalo atraktivitu psychomodulačních látek pro veřejnost, zejména pro mladé osoby. Úprava sleduje, aby vnější prezentace těchto prodejen měla pouze informativní charakter nezbytný k identifikaci provozovatele a místa podnikání, nikoli charakter podpory prodeje. Omezení se nevztahuje na vnitřní prostory prodejny, neboť jeho účelem je regulace působení navenek ve veřejném prostoru.</w:t>
      </w:r>
    </w:p>
    <w:p w14:paraId="627D5585" w14:textId="2AE21CFD" w:rsidR="001355D0" w:rsidRPr="00555E65" w:rsidRDefault="001355D0" w:rsidP="5C5FDC46">
      <w:pPr>
        <w:spacing w:before="120"/>
        <w:rPr>
          <w:rFonts w:ascii="Times New Roman" w:hAnsi="Times New Roman"/>
          <w:sz w:val="24"/>
        </w:rPr>
      </w:pPr>
      <w:r w:rsidRPr="00555E65">
        <w:rPr>
          <w:rFonts w:ascii="Times New Roman" w:hAnsi="Times New Roman"/>
          <w:sz w:val="24"/>
        </w:rPr>
        <w:t>K § 16b odst. 8</w:t>
      </w:r>
    </w:p>
    <w:p w14:paraId="1E5AA011" w14:textId="3DFC2C5A" w:rsidR="00156B97" w:rsidRPr="006E4BF1" w:rsidRDefault="00156B97" w:rsidP="00156B97">
      <w:pPr>
        <w:spacing w:before="120"/>
        <w:rPr>
          <w:rFonts w:ascii="Times New Roman" w:eastAsia="Arial" w:hAnsi="Times New Roman"/>
          <w:color w:val="000000" w:themeColor="text1"/>
          <w:sz w:val="24"/>
        </w:rPr>
      </w:pPr>
      <w:r w:rsidRPr="006E4BF1">
        <w:rPr>
          <w:rFonts w:ascii="Times New Roman" w:eastAsia="Arial" w:hAnsi="Times New Roman"/>
          <w:color w:val="000000" w:themeColor="text1"/>
          <w:sz w:val="24"/>
        </w:rPr>
        <w:t xml:space="preserve">Navrhovaná úprava stanoví, že v prodejně specializované na prodej psychomodulačních látek může provozovat činnost pouze jedna právnická osoba nebo jedna podnikající fyzická osoba. </w:t>
      </w:r>
      <w:r w:rsidRPr="006E4BF1">
        <w:rPr>
          <w:rFonts w:ascii="Times New Roman" w:eastAsia="Arial" w:hAnsi="Times New Roman"/>
          <w:color w:val="000000" w:themeColor="text1"/>
          <w:sz w:val="24"/>
        </w:rPr>
        <w:lastRenderedPageBreak/>
        <w:t>Cílem je zajistit přehlednost odpovědnostních vztahů v provozovně a odstranit stav, kdy by na totožném místě působilo více subjektů s odlišným právním postavením nebo rozsahem oprávnění. Současná aplikační praxe ukázala, že souběžné působení více osob v jedné provozovně může vést ke ztížení kontroly plnění zákonných povinností, nejasnostem ohledně odpovědnosti za prodávané výrobky a ke snížení praktické vymahatelnosti právní úpravy.</w:t>
      </w:r>
    </w:p>
    <w:p w14:paraId="5EFACB48" w14:textId="77777777" w:rsidR="00297931" w:rsidRDefault="00156B97" w:rsidP="5C5FDC46">
      <w:pPr>
        <w:spacing w:before="120"/>
        <w:rPr>
          <w:rFonts w:ascii="Times New Roman" w:eastAsia="Arial" w:hAnsi="Times New Roman"/>
          <w:color w:val="000000" w:themeColor="text1"/>
          <w:sz w:val="24"/>
        </w:rPr>
      </w:pPr>
      <w:r w:rsidRPr="006E4BF1">
        <w:rPr>
          <w:rFonts w:ascii="Times New Roman" w:eastAsia="Arial" w:hAnsi="Times New Roman"/>
          <w:color w:val="000000" w:themeColor="text1"/>
          <w:sz w:val="24"/>
        </w:rPr>
        <w:t xml:space="preserve">Omezení na jediný provozující subjekt proto sleduje legitimní cíl posílení kontrolovatelnosti a transparentnosti legálního prodeje psychomodulačních látek. Současně přispívá k tomu, aby bylo jednoznačně určitelné, kdo odpovídá za dodržování podmínek stanovených </w:t>
      </w:r>
      <w:r w:rsidR="00206B0D">
        <w:rPr>
          <w:rFonts w:ascii="Times New Roman" w:eastAsia="Arial" w:hAnsi="Times New Roman"/>
          <w:color w:val="000000" w:themeColor="text1"/>
          <w:sz w:val="24"/>
        </w:rPr>
        <w:t>právními předpisy</w:t>
      </w:r>
      <w:r w:rsidRPr="006E4BF1">
        <w:rPr>
          <w:rFonts w:ascii="Times New Roman" w:eastAsia="Arial" w:hAnsi="Times New Roman"/>
          <w:color w:val="000000" w:themeColor="text1"/>
          <w:sz w:val="24"/>
        </w:rPr>
        <w:t>, zejména ve vztahu k věkovým omezením, způsobu prodeje, označování provozovny a plnění dalších povinností spojených s ochranou veřejného zdraví.</w:t>
      </w:r>
    </w:p>
    <w:p w14:paraId="2EDE0191" w14:textId="742574C6" w:rsidR="00420DED" w:rsidRPr="00234E7D" w:rsidRDefault="00420DED" w:rsidP="5C5FDC46">
      <w:pPr>
        <w:spacing w:before="120"/>
        <w:rPr>
          <w:rFonts w:ascii="Times New Roman" w:eastAsia="Arial" w:hAnsi="Times New Roman"/>
          <w:b/>
          <w:bCs/>
          <w:color w:val="000000" w:themeColor="text1"/>
          <w:sz w:val="24"/>
        </w:rPr>
      </w:pPr>
      <w:r w:rsidRPr="00234E7D">
        <w:rPr>
          <w:rFonts w:ascii="Times New Roman" w:eastAsia="Arial" w:hAnsi="Times New Roman"/>
          <w:b/>
          <w:bCs/>
          <w:color w:val="000000" w:themeColor="text1"/>
          <w:sz w:val="24"/>
        </w:rPr>
        <w:t>K bodům 4 a 7 (§ 16</w:t>
      </w:r>
      <w:r w:rsidR="00E20C7E" w:rsidRPr="00234E7D">
        <w:rPr>
          <w:rFonts w:ascii="Times New Roman" w:eastAsia="Arial" w:hAnsi="Times New Roman"/>
          <w:b/>
          <w:bCs/>
          <w:color w:val="000000" w:themeColor="text1"/>
          <w:sz w:val="24"/>
        </w:rPr>
        <w:t>a odst. 1 písm. e))</w:t>
      </w:r>
    </w:p>
    <w:p w14:paraId="06E52C67" w14:textId="0C4BB7BD" w:rsidR="00E20C7E" w:rsidRDefault="00E20C7E" w:rsidP="5C5FDC46">
      <w:pPr>
        <w:spacing w:before="120"/>
        <w:rPr>
          <w:rFonts w:ascii="Times New Roman" w:eastAsia="Arial" w:hAnsi="Times New Roman"/>
          <w:color w:val="000000" w:themeColor="text1"/>
          <w:sz w:val="24"/>
        </w:rPr>
      </w:pPr>
      <w:r>
        <w:rPr>
          <w:rFonts w:ascii="Times New Roman" w:eastAsia="Arial" w:hAnsi="Times New Roman"/>
          <w:color w:val="000000" w:themeColor="text1"/>
          <w:sz w:val="24"/>
        </w:rPr>
        <w:t>Nově se zavádí zákaz prodeje psychomodulačních látek prostřednictvím prostředku komunikace na dálku.</w:t>
      </w:r>
    </w:p>
    <w:p w14:paraId="59903350" w14:textId="016A65EE" w:rsidR="00E20C7E" w:rsidRPr="00234E7D" w:rsidRDefault="00E20C7E" w:rsidP="5C5FDC46">
      <w:pPr>
        <w:spacing w:before="120"/>
        <w:rPr>
          <w:rFonts w:ascii="Times New Roman" w:eastAsia="Arial" w:hAnsi="Times New Roman"/>
          <w:b/>
          <w:bCs/>
          <w:color w:val="000000" w:themeColor="text1"/>
          <w:sz w:val="24"/>
        </w:rPr>
      </w:pPr>
      <w:r w:rsidRPr="00234E7D">
        <w:rPr>
          <w:rFonts w:ascii="Times New Roman" w:eastAsia="Arial" w:hAnsi="Times New Roman"/>
          <w:b/>
          <w:bCs/>
          <w:color w:val="000000" w:themeColor="text1"/>
          <w:sz w:val="24"/>
        </w:rPr>
        <w:t>K bodu 5 (§16b odst. 4)</w:t>
      </w:r>
    </w:p>
    <w:p w14:paraId="7DC73982" w14:textId="28EF90FE" w:rsidR="00E20C7E" w:rsidRDefault="00E20C7E" w:rsidP="5C5FDC46">
      <w:pPr>
        <w:spacing w:before="120"/>
        <w:rPr>
          <w:rFonts w:ascii="Times New Roman" w:eastAsia="Arial" w:hAnsi="Times New Roman"/>
          <w:color w:val="000000" w:themeColor="text1"/>
          <w:sz w:val="24"/>
        </w:rPr>
      </w:pPr>
      <w:r>
        <w:rPr>
          <w:rFonts w:ascii="Times New Roman" w:eastAsia="Arial" w:hAnsi="Times New Roman"/>
          <w:color w:val="000000" w:themeColor="text1"/>
          <w:sz w:val="24"/>
        </w:rPr>
        <w:t xml:space="preserve">V souvislosti se zákazem prodeje psychomodulačních látek prostřednictvím komunikace na dálku se upravuje odstavec 4, neboť úprava o ověřování věku při předávání psychomodulačních látek je již nadbytečná. </w:t>
      </w:r>
    </w:p>
    <w:p w14:paraId="318E3448" w14:textId="5709446A" w:rsidR="00A12649" w:rsidRPr="00234E7D" w:rsidRDefault="0089300C" w:rsidP="44DDAEBE">
      <w:pPr>
        <w:spacing w:before="120"/>
        <w:rPr>
          <w:rFonts w:ascii="Times New Roman" w:hAnsi="Times New Roman"/>
          <w:b/>
          <w:bCs/>
          <w:sz w:val="24"/>
        </w:rPr>
      </w:pPr>
      <w:r w:rsidRPr="00234E7D">
        <w:rPr>
          <w:rFonts w:ascii="Times New Roman" w:hAnsi="Times New Roman"/>
          <w:b/>
          <w:bCs/>
          <w:sz w:val="24"/>
        </w:rPr>
        <w:t>K</w:t>
      </w:r>
      <w:r w:rsidR="00826A78" w:rsidRPr="00234E7D">
        <w:rPr>
          <w:rFonts w:ascii="Times New Roman" w:hAnsi="Times New Roman"/>
          <w:b/>
          <w:bCs/>
          <w:sz w:val="24"/>
        </w:rPr>
        <w:t xml:space="preserve"> bodu </w:t>
      </w:r>
      <w:r w:rsidR="00420DED">
        <w:rPr>
          <w:rFonts w:ascii="Times New Roman" w:hAnsi="Times New Roman"/>
          <w:b/>
          <w:bCs/>
          <w:sz w:val="24"/>
        </w:rPr>
        <w:t>7</w:t>
      </w:r>
      <w:r w:rsidR="00826A78" w:rsidRPr="00234E7D">
        <w:rPr>
          <w:rFonts w:ascii="Times New Roman" w:hAnsi="Times New Roman"/>
          <w:b/>
          <w:bCs/>
          <w:sz w:val="24"/>
        </w:rPr>
        <w:t xml:space="preserve"> (</w:t>
      </w:r>
      <w:r w:rsidR="00941925" w:rsidRPr="00234E7D">
        <w:rPr>
          <w:rFonts w:ascii="Times New Roman" w:hAnsi="Times New Roman"/>
          <w:b/>
          <w:bCs/>
          <w:sz w:val="24"/>
        </w:rPr>
        <w:t>§ 16c</w:t>
      </w:r>
      <w:r w:rsidR="00826A78" w:rsidRPr="00234E7D">
        <w:rPr>
          <w:rFonts w:ascii="Times New Roman" w:hAnsi="Times New Roman"/>
          <w:b/>
          <w:bCs/>
          <w:sz w:val="24"/>
        </w:rPr>
        <w:t>)</w:t>
      </w:r>
      <w:r w:rsidRPr="00234E7D">
        <w:rPr>
          <w:rFonts w:ascii="Times New Roman" w:hAnsi="Times New Roman"/>
          <w:b/>
          <w:bCs/>
          <w:sz w:val="24"/>
        </w:rPr>
        <w:t> </w:t>
      </w:r>
      <w:r w:rsidR="00705AF9" w:rsidRPr="00234E7D">
        <w:rPr>
          <w:b/>
          <w:bCs/>
        </w:rPr>
        <w:t xml:space="preserve"> </w:t>
      </w:r>
    </w:p>
    <w:p w14:paraId="162C767C" w14:textId="16703415" w:rsidR="0089300C" w:rsidRPr="00A12649" w:rsidRDefault="6951B4D9" w:rsidP="44DDAEBE">
      <w:pPr>
        <w:spacing w:before="120"/>
        <w:rPr>
          <w:rFonts w:ascii="Times New Roman" w:hAnsi="Times New Roman"/>
          <w:sz w:val="24"/>
        </w:rPr>
      </w:pPr>
      <w:r w:rsidRPr="33868164">
        <w:rPr>
          <w:rFonts w:ascii="Times New Roman" w:hAnsi="Times New Roman"/>
          <w:sz w:val="24"/>
        </w:rPr>
        <w:t>Vzhledem k tomu, že se nově zakazuje prodej psychomodulačních látek prostřednictvím prostředků komunikace na dálku (viz § 16a odst. 1 písm. e), ustanovení § 16c se zrušuje.</w:t>
      </w:r>
    </w:p>
    <w:p w14:paraId="23CDB08D" w14:textId="180E01FE" w:rsidR="000C6A84" w:rsidRPr="00A12649" w:rsidRDefault="42475B7B" w:rsidP="33868164">
      <w:pPr>
        <w:spacing w:before="120"/>
        <w:rPr>
          <w:rFonts w:ascii="Times New Roman" w:hAnsi="Times New Roman"/>
          <w:b/>
          <w:bCs/>
          <w:sz w:val="24"/>
        </w:rPr>
      </w:pPr>
      <w:r w:rsidRPr="33868164">
        <w:rPr>
          <w:rFonts w:ascii="Times New Roman" w:hAnsi="Times New Roman"/>
          <w:sz w:val="24"/>
        </w:rPr>
        <w:t xml:space="preserve"> </w:t>
      </w:r>
      <w:r w:rsidR="000C6A84" w:rsidRPr="33868164">
        <w:rPr>
          <w:rFonts w:ascii="Times New Roman" w:hAnsi="Times New Roman"/>
          <w:b/>
          <w:bCs/>
          <w:sz w:val="24"/>
        </w:rPr>
        <w:t>K</w:t>
      </w:r>
      <w:r w:rsidR="00941925" w:rsidRPr="33868164">
        <w:rPr>
          <w:rFonts w:ascii="Times New Roman" w:hAnsi="Times New Roman"/>
          <w:b/>
          <w:bCs/>
          <w:sz w:val="24"/>
        </w:rPr>
        <w:t xml:space="preserve"> bodu 8 </w:t>
      </w:r>
      <w:r w:rsidR="00B12612" w:rsidRPr="33868164">
        <w:rPr>
          <w:rFonts w:ascii="Times New Roman" w:hAnsi="Times New Roman"/>
          <w:b/>
          <w:bCs/>
          <w:sz w:val="24"/>
        </w:rPr>
        <w:t>(</w:t>
      </w:r>
      <w:r w:rsidR="000C6A84" w:rsidRPr="33868164">
        <w:rPr>
          <w:rFonts w:ascii="Times New Roman" w:hAnsi="Times New Roman"/>
          <w:b/>
          <w:bCs/>
          <w:sz w:val="24"/>
        </w:rPr>
        <w:t>§17 odst. 2 písm.</w:t>
      </w:r>
      <w:r w:rsidR="00C9275C" w:rsidRPr="33868164">
        <w:rPr>
          <w:rFonts w:ascii="Times New Roman" w:hAnsi="Times New Roman"/>
          <w:b/>
          <w:bCs/>
          <w:sz w:val="24"/>
        </w:rPr>
        <w:t xml:space="preserve"> b)</w:t>
      </w:r>
      <w:r w:rsidR="00B12612" w:rsidRPr="33868164">
        <w:rPr>
          <w:rFonts w:ascii="Times New Roman" w:hAnsi="Times New Roman"/>
          <w:b/>
          <w:bCs/>
          <w:sz w:val="24"/>
        </w:rPr>
        <w:t>)</w:t>
      </w:r>
    </w:p>
    <w:p w14:paraId="29E3DD07" w14:textId="5515B839" w:rsidR="00C9275C" w:rsidRDefault="00F30C6F" w:rsidP="5C5FDC46">
      <w:pPr>
        <w:spacing w:before="120"/>
        <w:rPr>
          <w:rFonts w:ascii="Times New Roman" w:hAnsi="Times New Roman"/>
          <w:sz w:val="24"/>
        </w:rPr>
      </w:pPr>
      <w:r w:rsidRPr="00A12649">
        <w:rPr>
          <w:rFonts w:ascii="Times New Roman" w:hAnsi="Times New Roman"/>
          <w:sz w:val="24"/>
        </w:rPr>
        <w:t>Vložení slov „prodej, podávání a“ před slova „užívání psychomodulačních látek“ se navrhuje z důvodu odstranění výkladových nejasností o rozsahu obecního zmocnění. Dosavadní znění mohlo vyvolávat pochybnost, zda obec může při konání kulturní, sportovní nebo jiné společenské akce přístupné veřejnosti regulovat ve vztahu k psychomodulačním látkám a zařazeným psychoaktivním látkám pouze jejich užívání, anebo i jejich prodej a podávání. Navržená úprava proto výslovně stanoví, že obec může obecně závaznou vyhláškou omezit nebo zakázat rovněž prodej a podávání těchto látek, čímž se zajišťuje jednoznačný výklad ustanovení a sjednocuje se jeho formulace s úpravou vztahující se k alkoholickým nápojům</w:t>
      </w:r>
    </w:p>
    <w:p w14:paraId="3791A219" w14:textId="066ED26A" w:rsidR="002921FC" w:rsidRDefault="002921FC" w:rsidP="5C5FDC46">
      <w:pPr>
        <w:spacing w:before="120"/>
        <w:rPr>
          <w:rFonts w:ascii="Times New Roman" w:hAnsi="Times New Roman"/>
          <w:b/>
          <w:bCs/>
          <w:sz w:val="24"/>
        </w:rPr>
      </w:pPr>
      <w:r w:rsidRPr="006E4BF1">
        <w:rPr>
          <w:rFonts w:ascii="Times New Roman" w:hAnsi="Times New Roman"/>
          <w:b/>
          <w:bCs/>
          <w:sz w:val="24"/>
        </w:rPr>
        <w:t>K</w:t>
      </w:r>
      <w:r w:rsidR="007B3E8A" w:rsidRPr="006E4BF1">
        <w:rPr>
          <w:rFonts w:ascii="Times New Roman" w:hAnsi="Times New Roman"/>
          <w:b/>
          <w:bCs/>
          <w:sz w:val="24"/>
        </w:rPr>
        <w:t> </w:t>
      </w:r>
      <w:r w:rsidRPr="006E4BF1">
        <w:rPr>
          <w:rFonts w:ascii="Times New Roman" w:hAnsi="Times New Roman"/>
          <w:b/>
          <w:bCs/>
          <w:sz w:val="24"/>
        </w:rPr>
        <w:t>bod</w:t>
      </w:r>
      <w:r w:rsidR="007B3E8A" w:rsidRPr="006E4BF1">
        <w:rPr>
          <w:rFonts w:ascii="Times New Roman" w:hAnsi="Times New Roman"/>
          <w:b/>
          <w:bCs/>
          <w:sz w:val="24"/>
        </w:rPr>
        <w:t xml:space="preserve">ům 9 až </w:t>
      </w:r>
      <w:r w:rsidR="00A00767" w:rsidRPr="006E4BF1">
        <w:rPr>
          <w:rFonts w:ascii="Times New Roman" w:hAnsi="Times New Roman"/>
          <w:b/>
          <w:bCs/>
          <w:sz w:val="24"/>
        </w:rPr>
        <w:t>1</w:t>
      </w:r>
      <w:r w:rsidR="00E20C7E">
        <w:rPr>
          <w:rFonts w:ascii="Times New Roman" w:hAnsi="Times New Roman"/>
          <w:b/>
          <w:bCs/>
          <w:sz w:val="24"/>
        </w:rPr>
        <w:t>4</w:t>
      </w:r>
      <w:r w:rsidR="00A00767" w:rsidRPr="006E4BF1">
        <w:rPr>
          <w:rFonts w:ascii="Times New Roman" w:hAnsi="Times New Roman"/>
          <w:b/>
          <w:bCs/>
          <w:sz w:val="24"/>
        </w:rPr>
        <w:t xml:space="preserve"> </w:t>
      </w:r>
      <w:r w:rsidR="00B12612">
        <w:rPr>
          <w:rFonts w:ascii="Times New Roman" w:hAnsi="Times New Roman"/>
          <w:b/>
          <w:bCs/>
          <w:sz w:val="24"/>
        </w:rPr>
        <w:t>(</w:t>
      </w:r>
      <w:r w:rsidR="00A00767" w:rsidRPr="006E4BF1">
        <w:rPr>
          <w:rFonts w:ascii="Times New Roman" w:hAnsi="Times New Roman"/>
          <w:b/>
          <w:bCs/>
          <w:sz w:val="24"/>
        </w:rPr>
        <w:t>§ 35</w:t>
      </w:r>
      <w:r w:rsidR="00455FFE" w:rsidRPr="006E4BF1">
        <w:rPr>
          <w:rFonts w:ascii="Times New Roman" w:hAnsi="Times New Roman"/>
          <w:b/>
          <w:bCs/>
          <w:sz w:val="24"/>
        </w:rPr>
        <w:t xml:space="preserve"> odst. 1 písm. b)</w:t>
      </w:r>
      <w:r w:rsidR="003073E8">
        <w:rPr>
          <w:rFonts w:ascii="Times New Roman" w:hAnsi="Times New Roman"/>
          <w:b/>
          <w:bCs/>
          <w:sz w:val="24"/>
        </w:rPr>
        <w:t xml:space="preserve">, </w:t>
      </w:r>
      <w:r w:rsidR="00455FFE" w:rsidRPr="006E4BF1">
        <w:rPr>
          <w:rFonts w:ascii="Times New Roman" w:hAnsi="Times New Roman"/>
          <w:b/>
          <w:bCs/>
          <w:sz w:val="24"/>
        </w:rPr>
        <w:t>§ 36</w:t>
      </w:r>
      <w:r w:rsidR="00E33CCE" w:rsidRPr="006E4BF1">
        <w:rPr>
          <w:rFonts w:ascii="Times New Roman" w:hAnsi="Times New Roman"/>
          <w:b/>
          <w:bCs/>
          <w:sz w:val="24"/>
        </w:rPr>
        <w:t xml:space="preserve"> odst. 1</w:t>
      </w:r>
      <w:r w:rsidR="00B12612">
        <w:rPr>
          <w:rFonts w:ascii="Times New Roman" w:hAnsi="Times New Roman"/>
          <w:b/>
          <w:bCs/>
          <w:sz w:val="24"/>
        </w:rPr>
        <w:t>)</w:t>
      </w:r>
    </w:p>
    <w:p w14:paraId="197B7CDD" w14:textId="77777777" w:rsidR="00234E7D" w:rsidRDefault="00775071" w:rsidP="5C5FDC46">
      <w:pPr>
        <w:spacing w:before="120"/>
        <w:rPr>
          <w:rFonts w:ascii="Times New Roman" w:hAnsi="Times New Roman"/>
          <w:sz w:val="24"/>
        </w:rPr>
      </w:pPr>
      <w:r>
        <w:rPr>
          <w:rFonts w:ascii="Times New Roman" w:hAnsi="Times New Roman"/>
          <w:sz w:val="24"/>
        </w:rPr>
        <w:t>V</w:t>
      </w:r>
      <w:r w:rsidR="00A607FA">
        <w:rPr>
          <w:rFonts w:ascii="Times New Roman" w:hAnsi="Times New Roman"/>
          <w:sz w:val="24"/>
        </w:rPr>
        <w:t> souvislosti s navýšením věku z 18 let na 21 let</w:t>
      </w:r>
      <w:r w:rsidR="00E318D4">
        <w:rPr>
          <w:rFonts w:ascii="Times New Roman" w:hAnsi="Times New Roman"/>
          <w:sz w:val="24"/>
        </w:rPr>
        <w:t xml:space="preserve"> pro </w:t>
      </w:r>
      <w:r w:rsidR="00BA31E5">
        <w:rPr>
          <w:rFonts w:ascii="Times New Roman" w:hAnsi="Times New Roman"/>
          <w:sz w:val="24"/>
        </w:rPr>
        <w:t xml:space="preserve">legální </w:t>
      </w:r>
      <w:r>
        <w:rPr>
          <w:rFonts w:ascii="Times New Roman" w:hAnsi="Times New Roman"/>
          <w:sz w:val="24"/>
        </w:rPr>
        <w:t xml:space="preserve">zacházení s psychomodulačními látkami došlo k úpravě přestupků. </w:t>
      </w:r>
      <w:r w:rsidR="00E10913">
        <w:rPr>
          <w:rFonts w:ascii="Times New Roman" w:hAnsi="Times New Roman"/>
          <w:sz w:val="24"/>
        </w:rPr>
        <w:t>Došlo také k zavedení nový</w:t>
      </w:r>
      <w:r w:rsidR="00C43257">
        <w:rPr>
          <w:rFonts w:ascii="Times New Roman" w:hAnsi="Times New Roman"/>
          <w:sz w:val="24"/>
        </w:rPr>
        <w:t>ch</w:t>
      </w:r>
      <w:r w:rsidR="00E10913">
        <w:rPr>
          <w:rFonts w:ascii="Times New Roman" w:hAnsi="Times New Roman"/>
          <w:sz w:val="24"/>
        </w:rPr>
        <w:t xml:space="preserve"> přestupků</w:t>
      </w:r>
      <w:r w:rsidR="00C43257">
        <w:rPr>
          <w:rFonts w:ascii="Times New Roman" w:hAnsi="Times New Roman"/>
          <w:sz w:val="24"/>
        </w:rPr>
        <w:t>, které navazují na</w:t>
      </w:r>
      <w:r w:rsidR="004D3D31">
        <w:rPr>
          <w:rFonts w:ascii="Times New Roman" w:hAnsi="Times New Roman"/>
          <w:sz w:val="24"/>
        </w:rPr>
        <w:t xml:space="preserve"> </w:t>
      </w:r>
      <w:r w:rsidR="00E10913">
        <w:rPr>
          <w:rFonts w:ascii="Times New Roman" w:hAnsi="Times New Roman"/>
          <w:sz w:val="24"/>
        </w:rPr>
        <w:t>zavedení nových povinností</w:t>
      </w:r>
      <w:r w:rsidR="005C2628">
        <w:rPr>
          <w:rFonts w:ascii="Times New Roman" w:hAnsi="Times New Roman"/>
          <w:sz w:val="24"/>
        </w:rPr>
        <w:t xml:space="preserve"> v § 16b</w:t>
      </w:r>
      <w:r w:rsidR="00B25CC5">
        <w:rPr>
          <w:rFonts w:ascii="Times New Roman" w:hAnsi="Times New Roman"/>
          <w:sz w:val="24"/>
        </w:rPr>
        <w:t xml:space="preserve"> odst. 5 až 8. </w:t>
      </w:r>
    </w:p>
    <w:p w14:paraId="38212642" w14:textId="3198B481" w:rsidR="006B47B9" w:rsidRDefault="006B47B9" w:rsidP="5C5FDC46">
      <w:pPr>
        <w:spacing w:before="120"/>
        <w:rPr>
          <w:rFonts w:ascii="Times New Roman" w:hAnsi="Times New Roman"/>
          <w:b/>
          <w:bCs/>
          <w:sz w:val="24"/>
        </w:rPr>
      </w:pPr>
      <w:r w:rsidRPr="00196D67">
        <w:rPr>
          <w:rFonts w:ascii="Times New Roman" w:hAnsi="Times New Roman"/>
          <w:b/>
          <w:bCs/>
          <w:sz w:val="24"/>
        </w:rPr>
        <w:t>K</w:t>
      </w:r>
      <w:r w:rsidR="00196D67" w:rsidRPr="00196D67">
        <w:rPr>
          <w:rFonts w:ascii="Times New Roman" w:hAnsi="Times New Roman"/>
          <w:b/>
          <w:bCs/>
          <w:sz w:val="24"/>
        </w:rPr>
        <w:t> bod</w:t>
      </w:r>
      <w:r w:rsidR="00E20C7E">
        <w:rPr>
          <w:rFonts w:ascii="Times New Roman" w:hAnsi="Times New Roman"/>
          <w:b/>
          <w:bCs/>
          <w:sz w:val="24"/>
        </w:rPr>
        <w:t>u</w:t>
      </w:r>
      <w:r w:rsidR="00196D67" w:rsidRPr="00196D67">
        <w:rPr>
          <w:rFonts w:ascii="Times New Roman" w:hAnsi="Times New Roman"/>
          <w:b/>
          <w:bCs/>
          <w:sz w:val="24"/>
        </w:rPr>
        <w:t xml:space="preserve"> 1</w:t>
      </w:r>
      <w:r w:rsidR="00E20C7E">
        <w:rPr>
          <w:rFonts w:ascii="Times New Roman" w:hAnsi="Times New Roman"/>
          <w:b/>
          <w:bCs/>
          <w:sz w:val="24"/>
        </w:rPr>
        <w:t>5</w:t>
      </w:r>
      <w:r w:rsidR="00196D67" w:rsidRPr="00196D67">
        <w:rPr>
          <w:rFonts w:ascii="Times New Roman" w:hAnsi="Times New Roman"/>
          <w:b/>
          <w:bCs/>
          <w:sz w:val="24"/>
        </w:rPr>
        <w:t xml:space="preserve"> (§ 36 odst. 10 písm. f))</w:t>
      </w:r>
    </w:p>
    <w:p w14:paraId="658DC25F" w14:textId="2D3E98F5" w:rsidR="006311D6" w:rsidRPr="006311D6" w:rsidRDefault="006311D6" w:rsidP="006311D6">
      <w:pPr>
        <w:spacing w:before="120"/>
        <w:rPr>
          <w:rFonts w:ascii="Times New Roman" w:hAnsi="Times New Roman"/>
          <w:sz w:val="24"/>
        </w:rPr>
      </w:pPr>
      <w:r w:rsidRPr="006311D6">
        <w:rPr>
          <w:rFonts w:ascii="Times New Roman" w:hAnsi="Times New Roman"/>
          <w:sz w:val="24"/>
        </w:rPr>
        <w:t xml:space="preserve">Upravuje se výše pokut vztahujících se psychomodulačním látkám. </w:t>
      </w:r>
    </w:p>
    <w:p w14:paraId="4DCA6920" w14:textId="77777777" w:rsidR="005A457F" w:rsidRDefault="005A457F">
      <w:pPr>
        <w:spacing w:before="120"/>
        <w:rPr>
          <w:szCs w:val="22"/>
        </w:rPr>
      </w:pPr>
      <w:r>
        <w:rPr>
          <w:rFonts w:ascii="Times New Roman" w:hAnsi="Times New Roman"/>
          <w:sz w:val="24"/>
        </w:rPr>
        <w:t xml:space="preserve">V § 36 odst. 10 se doplňuje nový odstavec 10 a v § 36a odst. 4, kterými se navyšuje pokuta u prodeje psychomodulačních látek v rozporu s § 16a odst. 1 písm. a) nebo d), nebo § 16a odst. 2 písm. a), b), c), d) nebo f), § 16a odst. 1 písm. c) osobě mladší 21 let, § 16c nebo § 16b odst. </w:t>
      </w:r>
      <w:r>
        <w:rPr>
          <w:rFonts w:ascii="Times New Roman" w:hAnsi="Times New Roman"/>
          <w:sz w:val="24"/>
        </w:rPr>
        <w:lastRenderedPageBreak/>
        <w:t>5 nezajistí ověření věku, a to z důvodu, že výše pokuty ve srovnání s možnými příjmy subjektů, které nakládají s těmito látkami, není dostatečná pro splnění funkce generální prevence, spočívající v odstrašení od uvedeného jednání. Výše 10 000 000 Kč, tedy desetinásobné navýšení, umožňuje lépe zohlednit výši pokuty ve vztahu k příjmům, které subjekty zacházející s psychomodulační látkou získávají. Současně aplikační praxe ukázala, že dosavadní sankční rámec není dostatečně účinný, neboť někteří prodejci stanovené povinnosti nerespektují, a to ani ve vztahu k zákazu prodeje osobám mladším 21 let a povinnosti ověřovat věk kupujícího. Právě u této věkové skupiny přitom dochází k neuváženému užívání psychomodulačních látek a k možným intoxikacím, přičemž jde o osoby zvlášť zranitelné z hlediska ochrany zdraví. Protiprávní prodej psychomodulačních látek těmto osobám proto představuje velmi závažné porušení právních povinností, které může mít významné negativní dopady na jejich tělesný a duševní vývoj, schopnost přípravy na budoucí povolání i jejich celkové sociální fungování. Výrazné zvýšení pokuty je proto odůvodněno nejen potřebou posílit odrazující účinek sankce, ale také potřebou odpovídajícím způsobem reagovat na závažnost porušení, jehož následkem může být ohrožení zdraví mladých osob a oslabení ochranné funkce celé právní úpravy.</w:t>
      </w:r>
    </w:p>
    <w:p w14:paraId="6B4A1C64" w14:textId="77777777" w:rsidR="00234E7D" w:rsidRPr="00A76B0B" w:rsidRDefault="00234E7D" w:rsidP="00234E7D">
      <w:pPr>
        <w:spacing w:before="120"/>
        <w:rPr>
          <w:rFonts w:ascii="Times New Roman" w:hAnsi="Times New Roman"/>
          <w:b/>
          <w:bCs/>
          <w:sz w:val="24"/>
        </w:rPr>
      </w:pPr>
      <w:r w:rsidRPr="00A76B0B">
        <w:rPr>
          <w:rFonts w:ascii="Times New Roman" w:hAnsi="Times New Roman"/>
          <w:b/>
          <w:bCs/>
          <w:sz w:val="24"/>
        </w:rPr>
        <w:t>K bodu 16 (§ 36a)</w:t>
      </w:r>
    </w:p>
    <w:p w14:paraId="15300744" w14:textId="77777777" w:rsidR="00234E7D" w:rsidRDefault="00234E7D" w:rsidP="00234E7D">
      <w:pPr>
        <w:spacing w:before="120"/>
        <w:rPr>
          <w:rFonts w:ascii="Times New Roman" w:hAnsi="Times New Roman"/>
          <w:sz w:val="24"/>
        </w:rPr>
      </w:pPr>
      <w:r>
        <w:rPr>
          <w:rFonts w:ascii="Times New Roman" w:hAnsi="Times New Roman"/>
          <w:sz w:val="24"/>
        </w:rPr>
        <w:t xml:space="preserve">S ohledem na zákaz prodeje psychomodulačních látek prostřednictvím prostředku komunikace na dálku se § 36a ruší pro nadbytečnost. </w:t>
      </w:r>
    </w:p>
    <w:p w14:paraId="5A3D7CEE" w14:textId="4139C1C5" w:rsidR="00BC3CCB" w:rsidRDefault="00BC3CCB" w:rsidP="006311D6">
      <w:pPr>
        <w:spacing w:before="120"/>
        <w:rPr>
          <w:rFonts w:ascii="Times New Roman" w:hAnsi="Times New Roman"/>
          <w:b/>
          <w:bCs/>
          <w:sz w:val="24"/>
        </w:rPr>
      </w:pPr>
      <w:r w:rsidRPr="00BC3CCB">
        <w:rPr>
          <w:rFonts w:ascii="Times New Roman" w:hAnsi="Times New Roman"/>
          <w:b/>
          <w:bCs/>
          <w:sz w:val="24"/>
        </w:rPr>
        <w:t>K bodům 17 a 18 (§ 40 odst. 1)</w:t>
      </w:r>
    </w:p>
    <w:p w14:paraId="093EDEAF" w14:textId="7770DFEC" w:rsidR="00BC3CCB" w:rsidRPr="00B943AB" w:rsidRDefault="00B943AB" w:rsidP="5C5FDC46">
      <w:pPr>
        <w:spacing w:before="120"/>
        <w:rPr>
          <w:rFonts w:ascii="Times New Roman" w:hAnsi="Times New Roman"/>
          <w:sz w:val="24"/>
        </w:rPr>
      </w:pPr>
      <w:r w:rsidRPr="00B943AB">
        <w:rPr>
          <w:rFonts w:ascii="Times New Roman" w:hAnsi="Times New Roman"/>
          <w:sz w:val="24"/>
        </w:rPr>
        <w:t>S ohledem na změny v přestupcích bylo nutné upravit kompetence k projednávání přestupků u dozorových orgánů.</w:t>
      </w:r>
    </w:p>
    <w:p w14:paraId="15BEB380" w14:textId="006D3272" w:rsidR="000A00B0" w:rsidRPr="006E4BF1" w:rsidRDefault="000A00B0" w:rsidP="5C5FDC46">
      <w:pPr>
        <w:spacing w:before="120"/>
        <w:rPr>
          <w:rFonts w:ascii="Times New Roman" w:hAnsi="Times New Roman"/>
          <w:b/>
          <w:bCs/>
          <w:sz w:val="24"/>
        </w:rPr>
      </w:pPr>
      <w:r w:rsidRPr="006E4BF1">
        <w:rPr>
          <w:rFonts w:ascii="Times New Roman" w:hAnsi="Times New Roman"/>
          <w:b/>
          <w:bCs/>
          <w:sz w:val="24"/>
        </w:rPr>
        <w:t>Čl. VIII (přechodné ustanovení)</w:t>
      </w:r>
    </w:p>
    <w:p w14:paraId="190D345B" w14:textId="4A765907" w:rsidR="000C6A84" w:rsidRDefault="001F53B5" w:rsidP="5C5FDC46">
      <w:pPr>
        <w:spacing w:before="120"/>
        <w:rPr>
          <w:rFonts w:ascii="Times New Roman" w:hAnsi="Times New Roman"/>
          <w:sz w:val="24"/>
        </w:rPr>
      </w:pPr>
      <w:r w:rsidRPr="001F53B5">
        <w:rPr>
          <w:rFonts w:ascii="Times New Roman" w:hAnsi="Times New Roman"/>
          <w:sz w:val="24"/>
        </w:rPr>
        <w:t xml:space="preserve">Přechodné ustanovení stanoví přiměřenou lhůtu k tomu, aby se osoby nakládající s psychomodulačními látkami mohly přizpůsobit novým podmínkám </w:t>
      </w:r>
      <w:r w:rsidR="00F43CDF">
        <w:rPr>
          <w:rFonts w:ascii="Times New Roman" w:hAnsi="Times New Roman"/>
          <w:sz w:val="24"/>
        </w:rPr>
        <w:t xml:space="preserve">regulace </w:t>
      </w:r>
      <w:r w:rsidR="006C3AAE">
        <w:rPr>
          <w:rFonts w:ascii="Times New Roman" w:hAnsi="Times New Roman"/>
          <w:sz w:val="24"/>
        </w:rPr>
        <w:t>stanoveným</w:t>
      </w:r>
      <w:r w:rsidRPr="001F53B5">
        <w:rPr>
          <w:rFonts w:ascii="Times New Roman" w:hAnsi="Times New Roman"/>
          <w:sz w:val="24"/>
        </w:rPr>
        <w:t xml:space="preserve"> </w:t>
      </w:r>
      <w:r w:rsidR="00805996">
        <w:rPr>
          <w:rFonts w:ascii="Times New Roman" w:hAnsi="Times New Roman"/>
          <w:sz w:val="24"/>
        </w:rPr>
        <w:t>v</w:t>
      </w:r>
      <w:r w:rsidRPr="001F53B5">
        <w:rPr>
          <w:rFonts w:ascii="Times New Roman" w:hAnsi="Times New Roman"/>
          <w:sz w:val="24"/>
        </w:rPr>
        <w:t xml:space="preserve"> zákon</w:t>
      </w:r>
      <w:r w:rsidR="00805996">
        <w:rPr>
          <w:rFonts w:ascii="Times New Roman" w:hAnsi="Times New Roman"/>
          <w:sz w:val="24"/>
        </w:rPr>
        <w:t>ě</w:t>
      </w:r>
      <w:r w:rsidRPr="001F53B5">
        <w:rPr>
          <w:rFonts w:ascii="Times New Roman" w:hAnsi="Times New Roman"/>
          <w:sz w:val="24"/>
        </w:rPr>
        <w:t xml:space="preserve"> č. 65/2017 Sb., ve znění účinném ode dne nabytí účinnosti tohoto zákona. Navržená lhůta 90 dnů zohledňuje potřebu provést nezbytné organizační, provozní a technické úpravy, zejména ve vztahu k provozovnám, způsobu prodeje a plnění nově stanovených povinností, a současně umožňuje, aby nová právní úprava byla v přiměřené době plně a prakticky </w:t>
      </w:r>
      <w:r w:rsidR="003B42BF">
        <w:rPr>
          <w:rFonts w:ascii="Times New Roman" w:hAnsi="Times New Roman"/>
          <w:sz w:val="24"/>
        </w:rPr>
        <w:t>vykona</w:t>
      </w:r>
      <w:r w:rsidRPr="001F53B5">
        <w:rPr>
          <w:rFonts w:ascii="Times New Roman" w:hAnsi="Times New Roman"/>
          <w:sz w:val="24"/>
        </w:rPr>
        <w:t>telná.</w:t>
      </w:r>
    </w:p>
    <w:p w14:paraId="612595C3" w14:textId="551B25F6" w:rsidR="00B12612" w:rsidRDefault="00B12612" w:rsidP="5C5FDC46">
      <w:pPr>
        <w:spacing w:before="120"/>
        <w:rPr>
          <w:rFonts w:ascii="Times New Roman" w:hAnsi="Times New Roman"/>
          <w:b/>
          <w:bCs/>
          <w:sz w:val="24"/>
        </w:rPr>
      </w:pPr>
      <w:r w:rsidRPr="00164B6D">
        <w:rPr>
          <w:rFonts w:ascii="Times New Roman" w:hAnsi="Times New Roman"/>
          <w:b/>
          <w:bCs/>
          <w:sz w:val="24"/>
        </w:rPr>
        <w:t xml:space="preserve">Čl. </w:t>
      </w:r>
      <w:r w:rsidR="003E586C">
        <w:rPr>
          <w:rFonts w:ascii="Times New Roman" w:hAnsi="Times New Roman"/>
          <w:b/>
          <w:bCs/>
          <w:sz w:val="24"/>
        </w:rPr>
        <w:t>I</w:t>
      </w:r>
      <w:r w:rsidRPr="00164B6D">
        <w:rPr>
          <w:rFonts w:ascii="Times New Roman" w:hAnsi="Times New Roman"/>
          <w:b/>
          <w:bCs/>
          <w:sz w:val="24"/>
        </w:rPr>
        <w:t>X</w:t>
      </w:r>
      <w:r>
        <w:rPr>
          <w:rFonts w:ascii="Times New Roman" w:hAnsi="Times New Roman"/>
          <w:b/>
          <w:bCs/>
          <w:sz w:val="24"/>
        </w:rPr>
        <w:t xml:space="preserve"> (technická notifikace)</w:t>
      </w:r>
    </w:p>
    <w:p w14:paraId="1A175953" w14:textId="243B30C1" w:rsidR="00B12612" w:rsidRPr="00164B6D" w:rsidRDefault="00164B6D" w:rsidP="5C5FDC46">
      <w:pPr>
        <w:spacing w:before="120"/>
        <w:rPr>
          <w:rFonts w:ascii="Times New Roman" w:hAnsi="Times New Roman"/>
          <w:sz w:val="24"/>
        </w:rPr>
      </w:pPr>
      <w:r w:rsidRPr="00164B6D">
        <w:rPr>
          <w:rFonts w:ascii="Times New Roman" w:hAnsi="Times New Roman"/>
          <w:sz w:val="24"/>
        </w:rPr>
        <w:t xml:space="preserve">V souladu s čl. 48 odst. </w:t>
      </w:r>
      <w:r>
        <w:rPr>
          <w:rFonts w:ascii="Times New Roman" w:hAnsi="Times New Roman"/>
          <w:sz w:val="24"/>
        </w:rPr>
        <w:t xml:space="preserve">6 a </w:t>
      </w:r>
      <w:r w:rsidRPr="00164B6D">
        <w:rPr>
          <w:rFonts w:ascii="Times New Roman" w:hAnsi="Times New Roman"/>
          <w:sz w:val="24"/>
        </w:rPr>
        <w:t>7 Legislativních pravidel vlády je v tomto ustanovení obsažena informace o tom, že</w:t>
      </w:r>
      <w:r>
        <w:rPr>
          <w:rFonts w:ascii="Times New Roman" w:hAnsi="Times New Roman"/>
          <w:sz w:val="24"/>
        </w:rPr>
        <w:t xml:space="preserve"> návrh zákona</w:t>
      </w:r>
      <w:r w:rsidRPr="00164B6D">
        <w:rPr>
          <w:rFonts w:ascii="Times New Roman" w:hAnsi="Times New Roman"/>
          <w:sz w:val="24"/>
        </w:rPr>
        <w:t xml:space="preserve"> byl oznámen v souladu se směrnicí Evropského parlamentu a Rady (EU) 2015/1535 ze dne 9. září 2015 o postupu při poskytování informací v oblasti technických předpisů a předpisů pro služby informační společnosti.</w:t>
      </w:r>
    </w:p>
    <w:p w14:paraId="0B7E29BE" w14:textId="0D8C41D6" w:rsidR="00D52290" w:rsidRPr="008B5E92" w:rsidRDefault="00D52290" w:rsidP="00D52290">
      <w:pPr>
        <w:spacing w:before="120"/>
        <w:rPr>
          <w:rFonts w:ascii="Times New Roman" w:hAnsi="Times New Roman"/>
          <w:b/>
          <w:bCs/>
          <w:sz w:val="24"/>
        </w:rPr>
      </w:pPr>
      <w:r w:rsidRPr="008B5E92">
        <w:rPr>
          <w:rFonts w:ascii="Times New Roman" w:hAnsi="Times New Roman"/>
          <w:b/>
          <w:bCs/>
          <w:sz w:val="24"/>
        </w:rPr>
        <w:t xml:space="preserve">Čl. </w:t>
      </w:r>
      <w:r w:rsidR="005A22D6" w:rsidRPr="008B5E92">
        <w:rPr>
          <w:rFonts w:ascii="Times New Roman" w:hAnsi="Times New Roman"/>
          <w:b/>
          <w:bCs/>
          <w:sz w:val="24"/>
        </w:rPr>
        <w:t>X</w:t>
      </w:r>
      <w:r w:rsidRPr="008B5E92">
        <w:rPr>
          <w:rFonts w:ascii="Times New Roman" w:hAnsi="Times New Roman"/>
          <w:b/>
          <w:bCs/>
          <w:sz w:val="24"/>
        </w:rPr>
        <w:t xml:space="preserve"> (k účinnosti)</w:t>
      </w:r>
    </w:p>
    <w:p w14:paraId="021417F3" w14:textId="3B540667" w:rsidR="00D52290" w:rsidRPr="005F50D7" w:rsidRDefault="002352D9" w:rsidP="00D52290">
      <w:pPr>
        <w:spacing w:before="120"/>
      </w:pPr>
      <w:bookmarkStart w:id="1" w:name="_Hlk90367853"/>
      <w:r w:rsidRPr="002352D9">
        <w:rPr>
          <w:rFonts w:ascii="Times New Roman" w:hAnsi="Times New Roman"/>
          <w:sz w:val="24"/>
        </w:rPr>
        <w:t xml:space="preserve">Účinnost se stanovuje v souladu s § 9 odst. </w:t>
      </w:r>
      <w:r>
        <w:rPr>
          <w:rFonts w:ascii="Times New Roman" w:hAnsi="Times New Roman"/>
          <w:sz w:val="24"/>
        </w:rPr>
        <w:t>2</w:t>
      </w:r>
      <w:r w:rsidRPr="002352D9">
        <w:rPr>
          <w:rFonts w:ascii="Times New Roman" w:hAnsi="Times New Roman"/>
          <w:sz w:val="24"/>
        </w:rPr>
        <w:t xml:space="preserve"> zákona č. 222/2016 Sb., o Sbírce zákonů a mezinárodních smluv a o tvorbě právních předpisů vyhlašovaných ve Sbírce zákonů a mezinárodních smluv (zákon o Sbírce zákonů a mezinárodních smluv), ve znění pozdějších zákonů </w:t>
      </w:r>
      <w:r w:rsidR="00D52290">
        <w:rPr>
          <w:rFonts w:ascii="Times New Roman" w:hAnsi="Times New Roman"/>
          <w:sz w:val="24"/>
        </w:rPr>
        <w:t>ke dni</w:t>
      </w:r>
      <w:r w:rsidR="00D52290" w:rsidRPr="00DB43D1">
        <w:rPr>
          <w:rFonts w:ascii="Times New Roman" w:hAnsi="Times New Roman"/>
          <w:sz w:val="24"/>
        </w:rPr>
        <w:t xml:space="preserve"> 1. ledna 202</w:t>
      </w:r>
      <w:bookmarkEnd w:id="1"/>
      <w:r w:rsidR="00D52290" w:rsidRPr="00DB43D1">
        <w:rPr>
          <w:rFonts w:ascii="Times New Roman" w:hAnsi="Times New Roman"/>
          <w:sz w:val="24"/>
        </w:rPr>
        <w:t>7.</w:t>
      </w:r>
    </w:p>
    <w:p w14:paraId="16E26E37" w14:textId="77777777" w:rsidR="00ED3515" w:rsidRDefault="00ED3515"/>
    <w:sectPr w:rsidR="00ED3515" w:rsidSect="00E5251E">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13103" w14:textId="77777777" w:rsidR="00D43B06" w:rsidRDefault="00D43B06">
      <w:pPr>
        <w:spacing w:after="0" w:line="240" w:lineRule="auto"/>
      </w:pPr>
      <w:r>
        <w:separator/>
      </w:r>
    </w:p>
  </w:endnote>
  <w:endnote w:type="continuationSeparator" w:id="0">
    <w:p w14:paraId="68D516C4" w14:textId="77777777" w:rsidR="00D43B06" w:rsidRDefault="00D43B06">
      <w:pPr>
        <w:spacing w:after="0" w:line="240" w:lineRule="auto"/>
      </w:pPr>
      <w:r>
        <w:continuationSeparator/>
      </w:r>
    </w:p>
  </w:endnote>
  <w:endnote w:type="continuationNotice" w:id="1">
    <w:p w14:paraId="49D4823E" w14:textId="77777777" w:rsidR="00D43B06" w:rsidRDefault="00D43B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Gill Sans">
    <w:altName w:val="Century Gothic"/>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1688F" w14:textId="77777777" w:rsidR="00E5251E" w:rsidRDefault="00E5251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516673"/>
      <w:docPartObj>
        <w:docPartGallery w:val="Page Numbers (Bottom of Page)"/>
        <w:docPartUnique/>
      </w:docPartObj>
    </w:sdtPr>
    <w:sdtEndPr/>
    <w:sdtContent>
      <w:p w14:paraId="2966CFE7" w14:textId="2D9E5EB3" w:rsidR="00D367BB" w:rsidRDefault="00D367BB">
        <w:pPr>
          <w:pStyle w:val="Zpat"/>
        </w:pPr>
        <w:r>
          <w:fldChar w:fldCharType="begin"/>
        </w:r>
        <w:r>
          <w:instrText>PAGE   \* MERGEFORMAT</w:instrText>
        </w:r>
        <w:r>
          <w:fldChar w:fldCharType="separate"/>
        </w:r>
        <w:r>
          <w:t>2</w:t>
        </w:r>
        <w:r>
          <w:fldChar w:fldCharType="end"/>
        </w:r>
      </w:p>
    </w:sdtContent>
  </w:sdt>
  <w:p w14:paraId="4708CABF" w14:textId="794415B4" w:rsidR="00D52290" w:rsidRPr="00180705" w:rsidRDefault="00D52290">
    <w:pPr>
      <w:pStyle w:val="Zpat"/>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66CE5" w14:textId="77777777" w:rsidR="00D52290" w:rsidRPr="00D71B7B" w:rsidRDefault="00D52290">
    <w:pPr>
      <w:pStyle w:val="Zpat"/>
      <w:spacing w:after="0"/>
      <w:ind w:left="0"/>
      <w:rPr>
        <w:rFonts w:ascii="Gill Sans MT" w:hAnsi="Gill Sans M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2832B" w14:textId="77777777" w:rsidR="00D43B06" w:rsidRDefault="00D43B06">
      <w:pPr>
        <w:spacing w:after="0" w:line="240" w:lineRule="auto"/>
      </w:pPr>
      <w:r>
        <w:separator/>
      </w:r>
    </w:p>
  </w:footnote>
  <w:footnote w:type="continuationSeparator" w:id="0">
    <w:p w14:paraId="4B9CF181" w14:textId="77777777" w:rsidR="00D43B06" w:rsidRDefault="00D43B06">
      <w:pPr>
        <w:spacing w:after="0" w:line="240" w:lineRule="auto"/>
      </w:pPr>
      <w:r>
        <w:continuationSeparator/>
      </w:r>
    </w:p>
  </w:footnote>
  <w:footnote w:type="continuationNotice" w:id="1">
    <w:p w14:paraId="45C4B1BB" w14:textId="77777777" w:rsidR="00D43B06" w:rsidRDefault="00D43B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29AA4" w14:textId="77777777" w:rsidR="00E5251E" w:rsidRDefault="00E5251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A4CEE" w14:textId="77777777" w:rsidR="00E5251E" w:rsidRDefault="00E5251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C977E" w14:textId="77777777" w:rsidR="00D52290" w:rsidRPr="005F50D7" w:rsidRDefault="00D52290">
    <w:pPr>
      <w:pStyle w:val="Zhlav"/>
      <w:ind w:left="0"/>
      <w:jc w:val="right"/>
      <w:rPr>
        <w:rFonts w:ascii="Times New Roman" w:hAnsi="Times New Roman"/>
        <w:b/>
        <w:bCs/>
        <w:sz w:val="22"/>
        <w:szCs w:val="22"/>
      </w:rPr>
    </w:pPr>
    <w:r w:rsidRPr="005F50D7">
      <w:rPr>
        <w:rFonts w:ascii="Times New Roman" w:hAnsi="Times New Roman"/>
        <w:b/>
        <w:bCs/>
        <w:sz w:val="22"/>
        <w:szCs w:val="22"/>
      </w:rPr>
      <w:t>IV.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652EC"/>
    <w:multiLevelType w:val="hybridMultilevel"/>
    <w:tmpl w:val="F2205B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E6271D7"/>
    <w:multiLevelType w:val="hybridMultilevel"/>
    <w:tmpl w:val="1DC0C5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EA75BD4"/>
    <w:multiLevelType w:val="hybridMultilevel"/>
    <w:tmpl w:val="3DEE41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579734D"/>
    <w:multiLevelType w:val="hybridMultilevel"/>
    <w:tmpl w:val="57F6DB5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C327319"/>
    <w:multiLevelType w:val="hybridMultilevel"/>
    <w:tmpl w:val="B1606790"/>
    <w:lvl w:ilvl="0" w:tplc="73BEAFC4">
      <w:start w:val="1"/>
      <w:numFmt w:val="decimal"/>
      <w:suff w:val="space"/>
      <w:lvlText w:val="K bodu %1"/>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445920"/>
    <w:multiLevelType w:val="hybridMultilevel"/>
    <w:tmpl w:val="73A8931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29611839"/>
    <w:multiLevelType w:val="hybridMultilevel"/>
    <w:tmpl w:val="BAE6B164"/>
    <w:lvl w:ilvl="0" w:tplc="BFE41A14">
      <w:start w:val="1"/>
      <w:numFmt w:val="decimal"/>
      <w:suff w:val="space"/>
      <w:lvlText w:val="K bodu %1"/>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4076DC"/>
    <w:multiLevelType w:val="hybridMultilevel"/>
    <w:tmpl w:val="658E83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62F738D"/>
    <w:multiLevelType w:val="hybridMultilevel"/>
    <w:tmpl w:val="314E09CA"/>
    <w:lvl w:ilvl="0" w:tplc="3042E0C6">
      <w:start w:val="1"/>
      <w:numFmt w:val="decimal"/>
      <w:lvlText w:val="%1."/>
      <w:lvlJc w:val="left"/>
      <w:pPr>
        <w:ind w:left="360" w:hanging="360"/>
      </w:pPr>
      <w:rPr>
        <w:rFonts w:cs="Times New Roman" w:hint="default"/>
        <w:b/>
        <w:bCs/>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9" w15:restartNumberingAfterBreak="0">
    <w:nsid w:val="3A550452"/>
    <w:multiLevelType w:val="hybridMultilevel"/>
    <w:tmpl w:val="2CE824A6"/>
    <w:lvl w:ilvl="0" w:tplc="74264C14">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F0F7000"/>
    <w:multiLevelType w:val="hybridMultilevel"/>
    <w:tmpl w:val="047C4F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2320F80"/>
    <w:multiLevelType w:val="hybridMultilevel"/>
    <w:tmpl w:val="8878C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1FB70A6"/>
    <w:multiLevelType w:val="hybridMultilevel"/>
    <w:tmpl w:val="65AA878A"/>
    <w:lvl w:ilvl="0" w:tplc="4AAE7094">
      <w:start w:val="1"/>
      <w:numFmt w:val="decimal"/>
      <w:suff w:val="space"/>
      <w:lvlText w:val="K bodu %1"/>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12771973">
    <w:abstractNumId w:val="5"/>
  </w:num>
  <w:num w:numId="2" w16cid:durableId="712924089">
    <w:abstractNumId w:val="8"/>
  </w:num>
  <w:num w:numId="3" w16cid:durableId="206845455">
    <w:abstractNumId w:val="1"/>
  </w:num>
  <w:num w:numId="4" w16cid:durableId="1794059613">
    <w:abstractNumId w:val="2"/>
  </w:num>
  <w:num w:numId="5" w16cid:durableId="343554945">
    <w:abstractNumId w:val="11"/>
  </w:num>
  <w:num w:numId="6" w16cid:durableId="352148364">
    <w:abstractNumId w:val="9"/>
  </w:num>
  <w:num w:numId="7" w16cid:durableId="347997058">
    <w:abstractNumId w:val="3"/>
  </w:num>
  <w:num w:numId="8" w16cid:durableId="1782264839">
    <w:abstractNumId w:val="12"/>
  </w:num>
  <w:num w:numId="9" w16cid:durableId="777456323">
    <w:abstractNumId w:val="6"/>
  </w:num>
  <w:num w:numId="10" w16cid:durableId="642079792">
    <w:abstractNumId w:val="10"/>
  </w:num>
  <w:num w:numId="11" w16cid:durableId="799617216">
    <w:abstractNumId w:val="4"/>
  </w:num>
  <w:num w:numId="12" w16cid:durableId="228924781">
    <w:abstractNumId w:val="0"/>
  </w:num>
  <w:num w:numId="13" w16cid:durableId="3066662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290"/>
    <w:rsid w:val="00000418"/>
    <w:rsid w:val="00000601"/>
    <w:rsid w:val="00000DA7"/>
    <w:rsid w:val="00001014"/>
    <w:rsid w:val="000010C0"/>
    <w:rsid w:val="0000196F"/>
    <w:rsid w:val="0000247F"/>
    <w:rsid w:val="00002557"/>
    <w:rsid w:val="00002EEB"/>
    <w:rsid w:val="0000697E"/>
    <w:rsid w:val="0000782F"/>
    <w:rsid w:val="000102E0"/>
    <w:rsid w:val="00012036"/>
    <w:rsid w:val="00013951"/>
    <w:rsid w:val="00015632"/>
    <w:rsid w:val="000161A3"/>
    <w:rsid w:val="00016B8A"/>
    <w:rsid w:val="00020336"/>
    <w:rsid w:val="000203D0"/>
    <w:rsid w:val="0002192E"/>
    <w:rsid w:val="00021A3B"/>
    <w:rsid w:val="00021BA1"/>
    <w:rsid w:val="000233C0"/>
    <w:rsid w:val="000233D8"/>
    <w:rsid w:val="00023ED8"/>
    <w:rsid w:val="0002494C"/>
    <w:rsid w:val="00026A64"/>
    <w:rsid w:val="00026EF3"/>
    <w:rsid w:val="0003097A"/>
    <w:rsid w:val="00031D56"/>
    <w:rsid w:val="000356E3"/>
    <w:rsid w:val="00035D43"/>
    <w:rsid w:val="000401DB"/>
    <w:rsid w:val="00040250"/>
    <w:rsid w:val="00040B23"/>
    <w:rsid w:val="00040EDC"/>
    <w:rsid w:val="00042950"/>
    <w:rsid w:val="00043178"/>
    <w:rsid w:val="00043320"/>
    <w:rsid w:val="00043450"/>
    <w:rsid w:val="00043733"/>
    <w:rsid w:val="00043FFF"/>
    <w:rsid w:val="00044D34"/>
    <w:rsid w:val="00045EA2"/>
    <w:rsid w:val="0004660E"/>
    <w:rsid w:val="00046796"/>
    <w:rsid w:val="0005017F"/>
    <w:rsid w:val="0005021D"/>
    <w:rsid w:val="00052897"/>
    <w:rsid w:val="000530E2"/>
    <w:rsid w:val="00054A5C"/>
    <w:rsid w:val="000570E8"/>
    <w:rsid w:val="000604F1"/>
    <w:rsid w:val="00062629"/>
    <w:rsid w:val="00065C72"/>
    <w:rsid w:val="00066190"/>
    <w:rsid w:val="000666B9"/>
    <w:rsid w:val="000674DC"/>
    <w:rsid w:val="0006A6A9"/>
    <w:rsid w:val="00070815"/>
    <w:rsid w:val="000723C6"/>
    <w:rsid w:val="00075068"/>
    <w:rsid w:val="00075841"/>
    <w:rsid w:val="00076323"/>
    <w:rsid w:val="00081042"/>
    <w:rsid w:val="00081B94"/>
    <w:rsid w:val="00085FC1"/>
    <w:rsid w:val="000869E6"/>
    <w:rsid w:val="00087212"/>
    <w:rsid w:val="00090BBA"/>
    <w:rsid w:val="0009112F"/>
    <w:rsid w:val="00091759"/>
    <w:rsid w:val="0009405E"/>
    <w:rsid w:val="00094611"/>
    <w:rsid w:val="00094B8E"/>
    <w:rsid w:val="00096C80"/>
    <w:rsid w:val="00097561"/>
    <w:rsid w:val="000A00B0"/>
    <w:rsid w:val="000A0E2A"/>
    <w:rsid w:val="000A35C4"/>
    <w:rsid w:val="000A5A5A"/>
    <w:rsid w:val="000A69F9"/>
    <w:rsid w:val="000B02B2"/>
    <w:rsid w:val="000B03C9"/>
    <w:rsid w:val="000B1024"/>
    <w:rsid w:val="000B12E1"/>
    <w:rsid w:val="000B1B80"/>
    <w:rsid w:val="000B21D0"/>
    <w:rsid w:val="000B2534"/>
    <w:rsid w:val="000B50AE"/>
    <w:rsid w:val="000B5107"/>
    <w:rsid w:val="000B6A77"/>
    <w:rsid w:val="000B7FC6"/>
    <w:rsid w:val="000C0D0E"/>
    <w:rsid w:val="000C17B1"/>
    <w:rsid w:val="000C1A0C"/>
    <w:rsid w:val="000C254A"/>
    <w:rsid w:val="000C41FC"/>
    <w:rsid w:val="000C4EF7"/>
    <w:rsid w:val="000C5410"/>
    <w:rsid w:val="000C5F43"/>
    <w:rsid w:val="000C6A84"/>
    <w:rsid w:val="000C773E"/>
    <w:rsid w:val="000CA295"/>
    <w:rsid w:val="000D02DA"/>
    <w:rsid w:val="000D169E"/>
    <w:rsid w:val="000D25F9"/>
    <w:rsid w:val="000D27ED"/>
    <w:rsid w:val="000D3602"/>
    <w:rsid w:val="000D58A7"/>
    <w:rsid w:val="000D6504"/>
    <w:rsid w:val="000D7274"/>
    <w:rsid w:val="000D7D0F"/>
    <w:rsid w:val="000E59AF"/>
    <w:rsid w:val="000E680E"/>
    <w:rsid w:val="000E6816"/>
    <w:rsid w:val="000F148F"/>
    <w:rsid w:val="000F150C"/>
    <w:rsid w:val="000F1A96"/>
    <w:rsid w:val="000F3C0E"/>
    <w:rsid w:val="000F4D6F"/>
    <w:rsid w:val="000F6554"/>
    <w:rsid w:val="000F6CFB"/>
    <w:rsid w:val="000F716A"/>
    <w:rsid w:val="001006D9"/>
    <w:rsid w:val="00101B12"/>
    <w:rsid w:val="00101B93"/>
    <w:rsid w:val="00101E61"/>
    <w:rsid w:val="001027DE"/>
    <w:rsid w:val="001054AF"/>
    <w:rsid w:val="00105EA5"/>
    <w:rsid w:val="00111024"/>
    <w:rsid w:val="00112561"/>
    <w:rsid w:val="001128D2"/>
    <w:rsid w:val="00112D2E"/>
    <w:rsid w:val="001217D1"/>
    <w:rsid w:val="001229A2"/>
    <w:rsid w:val="00123A79"/>
    <w:rsid w:val="00123CDE"/>
    <w:rsid w:val="00124AAC"/>
    <w:rsid w:val="00130415"/>
    <w:rsid w:val="001326E8"/>
    <w:rsid w:val="00133563"/>
    <w:rsid w:val="00133A11"/>
    <w:rsid w:val="001355D0"/>
    <w:rsid w:val="001364C8"/>
    <w:rsid w:val="001374FE"/>
    <w:rsid w:val="00137850"/>
    <w:rsid w:val="00137A19"/>
    <w:rsid w:val="00137DCF"/>
    <w:rsid w:val="001401EE"/>
    <w:rsid w:val="00140622"/>
    <w:rsid w:val="00141EF8"/>
    <w:rsid w:val="00142A48"/>
    <w:rsid w:val="00146C35"/>
    <w:rsid w:val="00147166"/>
    <w:rsid w:val="00150AD2"/>
    <w:rsid w:val="00151523"/>
    <w:rsid w:val="00151580"/>
    <w:rsid w:val="0015226E"/>
    <w:rsid w:val="0015259E"/>
    <w:rsid w:val="00153AAC"/>
    <w:rsid w:val="00153ADD"/>
    <w:rsid w:val="00156232"/>
    <w:rsid w:val="00156B97"/>
    <w:rsid w:val="001576EE"/>
    <w:rsid w:val="001608F0"/>
    <w:rsid w:val="00161584"/>
    <w:rsid w:val="001632C4"/>
    <w:rsid w:val="001643E8"/>
    <w:rsid w:val="00164B6D"/>
    <w:rsid w:val="00167059"/>
    <w:rsid w:val="00170030"/>
    <w:rsid w:val="00172DAC"/>
    <w:rsid w:val="00172EF7"/>
    <w:rsid w:val="00176615"/>
    <w:rsid w:val="00180A51"/>
    <w:rsid w:val="0018255E"/>
    <w:rsid w:val="0018296A"/>
    <w:rsid w:val="00183185"/>
    <w:rsid w:val="00183975"/>
    <w:rsid w:val="00186617"/>
    <w:rsid w:val="00191BD8"/>
    <w:rsid w:val="00191BDB"/>
    <w:rsid w:val="0019212F"/>
    <w:rsid w:val="0019371B"/>
    <w:rsid w:val="00194544"/>
    <w:rsid w:val="00195089"/>
    <w:rsid w:val="00196D67"/>
    <w:rsid w:val="0019715C"/>
    <w:rsid w:val="001A10BE"/>
    <w:rsid w:val="001A2071"/>
    <w:rsid w:val="001A26CC"/>
    <w:rsid w:val="001A2C62"/>
    <w:rsid w:val="001A48E2"/>
    <w:rsid w:val="001A4C88"/>
    <w:rsid w:val="001A5F34"/>
    <w:rsid w:val="001B0FEC"/>
    <w:rsid w:val="001B2AF7"/>
    <w:rsid w:val="001B2E78"/>
    <w:rsid w:val="001B4359"/>
    <w:rsid w:val="001B449F"/>
    <w:rsid w:val="001C2D7B"/>
    <w:rsid w:val="001C3D8D"/>
    <w:rsid w:val="001C480B"/>
    <w:rsid w:val="001C4F30"/>
    <w:rsid w:val="001C5E4B"/>
    <w:rsid w:val="001C6F34"/>
    <w:rsid w:val="001D024A"/>
    <w:rsid w:val="001D24F1"/>
    <w:rsid w:val="001D399B"/>
    <w:rsid w:val="001E1EAC"/>
    <w:rsid w:val="001E283D"/>
    <w:rsid w:val="001E2D63"/>
    <w:rsid w:val="001E3F42"/>
    <w:rsid w:val="001E7750"/>
    <w:rsid w:val="001F0494"/>
    <w:rsid w:val="001F53B5"/>
    <w:rsid w:val="00203B7C"/>
    <w:rsid w:val="00205DCE"/>
    <w:rsid w:val="00206B0D"/>
    <w:rsid w:val="00210314"/>
    <w:rsid w:val="002105B3"/>
    <w:rsid w:val="002114D6"/>
    <w:rsid w:val="00212531"/>
    <w:rsid w:val="00214C5B"/>
    <w:rsid w:val="0021522A"/>
    <w:rsid w:val="00216B62"/>
    <w:rsid w:val="00217B49"/>
    <w:rsid w:val="002206A7"/>
    <w:rsid w:val="0022187B"/>
    <w:rsid w:val="00221C2B"/>
    <w:rsid w:val="0022204B"/>
    <w:rsid w:val="002247E0"/>
    <w:rsid w:val="00226331"/>
    <w:rsid w:val="00226E64"/>
    <w:rsid w:val="00226F21"/>
    <w:rsid w:val="00234BFC"/>
    <w:rsid w:val="00234E7D"/>
    <w:rsid w:val="00235295"/>
    <w:rsid w:val="002352A1"/>
    <w:rsid w:val="002352D9"/>
    <w:rsid w:val="00237171"/>
    <w:rsid w:val="002372FF"/>
    <w:rsid w:val="002377DC"/>
    <w:rsid w:val="00241915"/>
    <w:rsid w:val="00241EEF"/>
    <w:rsid w:val="002436A9"/>
    <w:rsid w:val="00243E76"/>
    <w:rsid w:val="00244E9E"/>
    <w:rsid w:val="002455FE"/>
    <w:rsid w:val="002468CB"/>
    <w:rsid w:val="002503AD"/>
    <w:rsid w:val="002511C3"/>
    <w:rsid w:val="00251A32"/>
    <w:rsid w:val="0025331A"/>
    <w:rsid w:val="00253F1B"/>
    <w:rsid w:val="0025453E"/>
    <w:rsid w:val="00256746"/>
    <w:rsid w:val="00257E3C"/>
    <w:rsid w:val="00257EC3"/>
    <w:rsid w:val="0026038D"/>
    <w:rsid w:val="00260668"/>
    <w:rsid w:val="002612A1"/>
    <w:rsid w:val="00262483"/>
    <w:rsid w:val="002642D4"/>
    <w:rsid w:val="002657EF"/>
    <w:rsid w:val="0026756B"/>
    <w:rsid w:val="00267993"/>
    <w:rsid w:val="00270AE3"/>
    <w:rsid w:val="00272526"/>
    <w:rsid w:val="00272819"/>
    <w:rsid w:val="00273906"/>
    <w:rsid w:val="002748F0"/>
    <w:rsid w:val="002759D2"/>
    <w:rsid w:val="00277075"/>
    <w:rsid w:val="002770A3"/>
    <w:rsid w:val="0027751D"/>
    <w:rsid w:val="0027770F"/>
    <w:rsid w:val="0028371E"/>
    <w:rsid w:val="002855E4"/>
    <w:rsid w:val="0028570F"/>
    <w:rsid w:val="00286889"/>
    <w:rsid w:val="002921FC"/>
    <w:rsid w:val="0029222C"/>
    <w:rsid w:val="002939AA"/>
    <w:rsid w:val="00294A55"/>
    <w:rsid w:val="002967D6"/>
    <w:rsid w:val="00296CF2"/>
    <w:rsid w:val="0029703D"/>
    <w:rsid w:val="00297931"/>
    <w:rsid w:val="002A0166"/>
    <w:rsid w:val="002A1927"/>
    <w:rsid w:val="002A3BFD"/>
    <w:rsid w:val="002A5DBD"/>
    <w:rsid w:val="002A5DDD"/>
    <w:rsid w:val="002A670D"/>
    <w:rsid w:val="002B614F"/>
    <w:rsid w:val="002C0522"/>
    <w:rsid w:val="002C10F9"/>
    <w:rsid w:val="002C14DD"/>
    <w:rsid w:val="002C1632"/>
    <w:rsid w:val="002C1FE5"/>
    <w:rsid w:val="002C34D5"/>
    <w:rsid w:val="002C4912"/>
    <w:rsid w:val="002C77D3"/>
    <w:rsid w:val="002D041D"/>
    <w:rsid w:val="002D1CA9"/>
    <w:rsid w:val="002D1D90"/>
    <w:rsid w:val="002D1E61"/>
    <w:rsid w:val="002D2B9C"/>
    <w:rsid w:val="002D4989"/>
    <w:rsid w:val="002D6B9B"/>
    <w:rsid w:val="002E0A52"/>
    <w:rsid w:val="002E245B"/>
    <w:rsid w:val="002E283B"/>
    <w:rsid w:val="002E4618"/>
    <w:rsid w:val="002E4B78"/>
    <w:rsid w:val="002E5CDC"/>
    <w:rsid w:val="002F1DA5"/>
    <w:rsid w:val="002F5174"/>
    <w:rsid w:val="002F56B7"/>
    <w:rsid w:val="002F5B6D"/>
    <w:rsid w:val="002F6FA3"/>
    <w:rsid w:val="002F78D0"/>
    <w:rsid w:val="003001B2"/>
    <w:rsid w:val="003008DA"/>
    <w:rsid w:val="00301D9D"/>
    <w:rsid w:val="0030701B"/>
    <w:rsid w:val="003073E8"/>
    <w:rsid w:val="00307A47"/>
    <w:rsid w:val="00310557"/>
    <w:rsid w:val="003120A7"/>
    <w:rsid w:val="0031350B"/>
    <w:rsid w:val="003154CE"/>
    <w:rsid w:val="0031580A"/>
    <w:rsid w:val="00315DD0"/>
    <w:rsid w:val="003179C5"/>
    <w:rsid w:val="00326777"/>
    <w:rsid w:val="00326E41"/>
    <w:rsid w:val="003278DC"/>
    <w:rsid w:val="00330068"/>
    <w:rsid w:val="003308E4"/>
    <w:rsid w:val="00330BD7"/>
    <w:rsid w:val="00332BFB"/>
    <w:rsid w:val="00332C0B"/>
    <w:rsid w:val="003339D1"/>
    <w:rsid w:val="00334951"/>
    <w:rsid w:val="003355DB"/>
    <w:rsid w:val="0033562C"/>
    <w:rsid w:val="00335899"/>
    <w:rsid w:val="003430D1"/>
    <w:rsid w:val="003433CD"/>
    <w:rsid w:val="003451E2"/>
    <w:rsid w:val="00345A32"/>
    <w:rsid w:val="00345E34"/>
    <w:rsid w:val="00346B16"/>
    <w:rsid w:val="0034754C"/>
    <w:rsid w:val="00351526"/>
    <w:rsid w:val="00354840"/>
    <w:rsid w:val="0035525A"/>
    <w:rsid w:val="00357BFB"/>
    <w:rsid w:val="00360242"/>
    <w:rsid w:val="003626E4"/>
    <w:rsid w:val="00363DE7"/>
    <w:rsid w:val="0036758E"/>
    <w:rsid w:val="00370BF7"/>
    <w:rsid w:val="0037138A"/>
    <w:rsid w:val="0037241E"/>
    <w:rsid w:val="0037373B"/>
    <w:rsid w:val="00383FB2"/>
    <w:rsid w:val="0038428A"/>
    <w:rsid w:val="003869E4"/>
    <w:rsid w:val="00386C70"/>
    <w:rsid w:val="00386F1A"/>
    <w:rsid w:val="0038748B"/>
    <w:rsid w:val="00387864"/>
    <w:rsid w:val="00391825"/>
    <w:rsid w:val="00392BCE"/>
    <w:rsid w:val="00393C22"/>
    <w:rsid w:val="00394485"/>
    <w:rsid w:val="00394775"/>
    <w:rsid w:val="00394B70"/>
    <w:rsid w:val="00396F28"/>
    <w:rsid w:val="00397098"/>
    <w:rsid w:val="003979FE"/>
    <w:rsid w:val="003A1F2F"/>
    <w:rsid w:val="003A3ED9"/>
    <w:rsid w:val="003A46A3"/>
    <w:rsid w:val="003B016C"/>
    <w:rsid w:val="003B084C"/>
    <w:rsid w:val="003B2E07"/>
    <w:rsid w:val="003B3C3A"/>
    <w:rsid w:val="003B42BF"/>
    <w:rsid w:val="003B50BA"/>
    <w:rsid w:val="003B5330"/>
    <w:rsid w:val="003C016C"/>
    <w:rsid w:val="003C1DE6"/>
    <w:rsid w:val="003C2F59"/>
    <w:rsid w:val="003C2F6C"/>
    <w:rsid w:val="003C4EC3"/>
    <w:rsid w:val="003C5779"/>
    <w:rsid w:val="003D2F2D"/>
    <w:rsid w:val="003D43ED"/>
    <w:rsid w:val="003D5131"/>
    <w:rsid w:val="003D703E"/>
    <w:rsid w:val="003D7A35"/>
    <w:rsid w:val="003E166D"/>
    <w:rsid w:val="003E1672"/>
    <w:rsid w:val="003E2C8F"/>
    <w:rsid w:val="003E515C"/>
    <w:rsid w:val="003E586C"/>
    <w:rsid w:val="003E5C48"/>
    <w:rsid w:val="003E653B"/>
    <w:rsid w:val="003E79AB"/>
    <w:rsid w:val="003F087B"/>
    <w:rsid w:val="003F2129"/>
    <w:rsid w:val="003F3C3D"/>
    <w:rsid w:val="003F4365"/>
    <w:rsid w:val="003F47CF"/>
    <w:rsid w:val="003F5E3A"/>
    <w:rsid w:val="00400A61"/>
    <w:rsid w:val="004036DB"/>
    <w:rsid w:val="004058F8"/>
    <w:rsid w:val="00405E4D"/>
    <w:rsid w:val="00410FF8"/>
    <w:rsid w:val="00411696"/>
    <w:rsid w:val="00411742"/>
    <w:rsid w:val="00412401"/>
    <w:rsid w:val="00414BFE"/>
    <w:rsid w:val="004156BB"/>
    <w:rsid w:val="00415DC0"/>
    <w:rsid w:val="004176C8"/>
    <w:rsid w:val="00417D90"/>
    <w:rsid w:val="00420DED"/>
    <w:rsid w:val="00421FD3"/>
    <w:rsid w:val="00422194"/>
    <w:rsid w:val="00422BF2"/>
    <w:rsid w:val="00426F37"/>
    <w:rsid w:val="00427DE7"/>
    <w:rsid w:val="00430FBA"/>
    <w:rsid w:val="004319E1"/>
    <w:rsid w:val="00434F9A"/>
    <w:rsid w:val="004353E8"/>
    <w:rsid w:val="00445605"/>
    <w:rsid w:val="004464FC"/>
    <w:rsid w:val="0045148B"/>
    <w:rsid w:val="00452231"/>
    <w:rsid w:val="004548C2"/>
    <w:rsid w:val="004548FD"/>
    <w:rsid w:val="00454BEB"/>
    <w:rsid w:val="00454C3C"/>
    <w:rsid w:val="00455D6C"/>
    <w:rsid w:val="00455FFE"/>
    <w:rsid w:val="004564B9"/>
    <w:rsid w:val="004574A8"/>
    <w:rsid w:val="004643BD"/>
    <w:rsid w:val="0046636D"/>
    <w:rsid w:val="00467E48"/>
    <w:rsid w:val="00470615"/>
    <w:rsid w:val="00471F3F"/>
    <w:rsid w:val="00473CB4"/>
    <w:rsid w:val="00473E05"/>
    <w:rsid w:val="00476DB8"/>
    <w:rsid w:val="004802DA"/>
    <w:rsid w:val="00481FD2"/>
    <w:rsid w:val="0048396C"/>
    <w:rsid w:val="00483D56"/>
    <w:rsid w:val="0048525B"/>
    <w:rsid w:val="00485378"/>
    <w:rsid w:val="00485925"/>
    <w:rsid w:val="00486006"/>
    <w:rsid w:val="00490373"/>
    <w:rsid w:val="004911B7"/>
    <w:rsid w:val="004942B5"/>
    <w:rsid w:val="00494319"/>
    <w:rsid w:val="00495742"/>
    <w:rsid w:val="004A0825"/>
    <w:rsid w:val="004A231D"/>
    <w:rsid w:val="004A50DF"/>
    <w:rsid w:val="004A5704"/>
    <w:rsid w:val="004A5D10"/>
    <w:rsid w:val="004A5E53"/>
    <w:rsid w:val="004A787E"/>
    <w:rsid w:val="004B0921"/>
    <w:rsid w:val="004B1AB0"/>
    <w:rsid w:val="004B2CAB"/>
    <w:rsid w:val="004B4A22"/>
    <w:rsid w:val="004B4DC0"/>
    <w:rsid w:val="004D07DC"/>
    <w:rsid w:val="004D3D31"/>
    <w:rsid w:val="004D47CA"/>
    <w:rsid w:val="004D48CA"/>
    <w:rsid w:val="004D4CC4"/>
    <w:rsid w:val="004D7873"/>
    <w:rsid w:val="004D7A30"/>
    <w:rsid w:val="004E1695"/>
    <w:rsid w:val="004E19CE"/>
    <w:rsid w:val="004E1F71"/>
    <w:rsid w:val="004E2332"/>
    <w:rsid w:val="004E505B"/>
    <w:rsid w:val="004E5ECD"/>
    <w:rsid w:val="004E6AED"/>
    <w:rsid w:val="004F04D2"/>
    <w:rsid w:val="004F155F"/>
    <w:rsid w:val="004F4282"/>
    <w:rsid w:val="004F4B82"/>
    <w:rsid w:val="004F5A8E"/>
    <w:rsid w:val="004F690D"/>
    <w:rsid w:val="004F75CC"/>
    <w:rsid w:val="0050022C"/>
    <w:rsid w:val="0050030C"/>
    <w:rsid w:val="00502C34"/>
    <w:rsid w:val="005032AD"/>
    <w:rsid w:val="00505A43"/>
    <w:rsid w:val="005100F9"/>
    <w:rsid w:val="005124C6"/>
    <w:rsid w:val="00512900"/>
    <w:rsid w:val="00513296"/>
    <w:rsid w:val="0051790D"/>
    <w:rsid w:val="00517E80"/>
    <w:rsid w:val="0052289E"/>
    <w:rsid w:val="005232F3"/>
    <w:rsid w:val="005250A8"/>
    <w:rsid w:val="00525C5F"/>
    <w:rsid w:val="005269C2"/>
    <w:rsid w:val="00526A86"/>
    <w:rsid w:val="00527142"/>
    <w:rsid w:val="0053016D"/>
    <w:rsid w:val="00530CD7"/>
    <w:rsid w:val="00532016"/>
    <w:rsid w:val="005325F2"/>
    <w:rsid w:val="005365C1"/>
    <w:rsid w:val="00537D53"/>
    <w:rsid w:val="00537FA6"/>
    <w:rsid w:val="005412AD"/>
    <w:rsid w:val="00542301"/>
    <w:rsid w:val="00542B41"/>
    <w:rsid w:val="00545D54"/>
    <w:rsid w:val="00546631"/>
    <w:rsid w:val="00546A8D"/>
    <w:rsid w:val="00550689"/>
    <w:rsid w:val="00551EE2"/>
    <w:rsid w:val="00552CBB"/>
    <w:rsid w:val="0055381F"/>
    <w:rsid w:val="005555AB"/>
    <w:rsid w:val="00555E65"/>
    <w:rsid w:val="0056119D"/>
    <w:rsid w:val="00562B5B"/>
    <w:rsid w:val="00562FD0"/>
    <w:rsid w:val="00564BCB"/>
    <w:rsid w:val="00567B70"/>
    <w:rsid w:val="005713A3"/>
    <w:rsid w:val="00572D33"/>
    <w:rsid w:val="0057358F"/>
    <w:rsid w:val="00573CAA"/>
    <w:rsid w:val="00574F20"/>
    <w:rsid w:val="0057586D"/>
    <w:rsid w:val="00576F6B"/>
    <w:rsid w:val="0057736D"/>
    <w:rsid w:val="00580413"/>
    <w:rsid w:val="00581CFC"/>
    <w:rsid w:val="00582239"/>
    <w:rsid w:val="00582C2F"/>
    <w:rsid w:val="00584CF0"/>
    <w:rsid w:val="00586E9E"/>
    <w:rsid w:val="00586FB1"/>
    <w:rsid w:val="00587282"/>
    <w:rsid w:val="00587D55"/>
    <w:rsid w:val="00590248"/>
    <w:rsid w:val="005907F4"/>
    <w:rsid w:val="0059093D"/>
    <w:rsid w:val="00591A71"/>
    <w:rsid w:val="0059378C"/>
    <w:rsid w:val="00593EF1"/>
    <w:rsid w:val="005950F8"/>
    <w:rsid w:val="00595EF8"/>
    <w:rsid w:val="00595FB5"/>
    <w:rsid w:val="005A123A"/>
    <w:rsid w:val="005A1E9B"/>
    <w:rsid w:val="005A22D6"/>
    <w:rsid w:val="005A33EF"/>
    <w:rsid w:val="005A3EE0"/>
    <w:rsid w:val="005A457F"/>
    <w:rsid w:val="005A4B2D"/>
    <w:rsid w:val="005A5B24"/>
    <w:rsid w:val="005A5C2F"/>
    <w:rsid w:val="005A692A"/>
    <w:rsid w:val="005A79A7"/>
    <w:rsid w:val="005A7B62"/>
    <w:rsid w:val="005A7E20"/>
    <w:rsid w:val="005B0C19"/>
    <w:rsid w:val="005B330A"/>
    <w:rsid w:val="005B3404"/>
    <w:rsid w:val="005B4499"/>
    <w:rsid w:val="005B4FCD"/>
    <w:rsid w:val="005B56A1"/>
    <w:rsid w:val="005B5937"/>
    <w:rsid w:val="005B7BB8"/>
    <w:rsid w:val="005C0783"/>
    <w:rsid w:val="005C0885"/>
    <w:rsid w:val="005C0D62"/>
    <w:rsid w:val="005C18E4"/>
    <w:rsid w:val="005C2628"/>
    <w:rsid w:val="005C32E7"/>
    <w:rsid w:val="005C4A83"/>
    <w:rsid w:val="005C6138"/>
    <w:rsid w:val="005C687D"/>
    <w:rsid w:val="005C6B65"/>
    <w:rsid w:val="005D0DCB"/>
    <w:rsid w:val="005D1A13"/>
    <w:rsid w:val="005D1BB5"/>
    <w:rsid w:val="005D1FF8"/>
    <w:rsid w:val="005D2936"/>
    <w:rsid w:val="005D2D35"/>
    <w:rsid w:val="005D71FB"/>
    <w:rsid w:val="005E084F"/>
    <w:rsid w:val="005E36F3"/>
    <w:rsid w:val="005E7732"/>
    <w:rsid w:val="005F38E9"/>
    <w:rsid w:val="005F562E"/>
    <w:rsid w:val="005F78A8"/>
    <w:rsid w:val="00600E16"/>
    <w:rsid w:val="0060223F"/>
    <w:rsid w:val="0060289E"/>
    <w:rsid w:val="0060390B"/>
    <w:rsid w:val="0060474D"/>
    <w:rsid w:val="006060F0"/>
    <w:rsid w:val="00610A6A"/>
    <w:rsid w:val="00610BC4"/>
    <w:rsid w:val="00611977"/>
    <w:rsid w:val="00611F3A"/>
    <w:rsid w:val="00613C9E"/>
    <w:rsid w:val="00617A4D"/>
    <w:rsid w:val="00617D71"/>
    <w:rsid w:val="00617EB9"/>
    <w:rsid w:val="00621EB5"/>
    <w:rsid w:val="0062206A"/>
    <w:rsid w:val="0062228D"/>
    <w:rsid w:val="00622E82"/>
    <w:rsid w:val="006246F3"/>
    <w:rsid w:val="006267B3"/>
    <w:rsid w:val="00626974"/>
    <w:rsid w:val="00630C16"/>
    <w:rsid w:val="006311D6"/>
    <w:rsid w:val="0063125E"/>
    <w:rsid w:val="006315FA"/>
    <w:rsid w:val="00631B85"/>
    <w:rsid w:val="00632780"/>
    <w:rsid w:val="006363BE"/>
    <w:rsid w:val="00636B43"/>
    <w:rsid w:val="006374C1"/>
    <w:rsid w:val="006403D4"/>
    <w:rsid w:val="006407E5"/>
    <w:rsid w:val="00641B40"/>
    <w:rsid w:val="00642EFF"/>
    <w:rsid w:val="006431DE"/>
    <w:rsid w:val="0064337B"/>
    <w:rsid w:val="00643D30"/>
    <w:rsid w:val="006442B7"/>
    <w:rsid w:val="00644A96"/>
    <w:rsid w:val="0064704A"/>
    <w:rsid w:val="00650E38"/>
    <w:rsid w:val="00651403"/>
    <w:rsid w:val="00655535"/>
    <w:rsid w:val="00660E1D"/>
    <w:rsid w:val="00660F19"/>
    <w:rsid w:val="00661798"/>
    <w:rsid w:val="00662AD9"/>
    <w:rsid w:val="006646D6"/>
    <w:rsid w:val="00667904"/>
    <w:rsid w:val="00667F4C"/>
    <w:rsid w:val="00674631"/>
    <w:rsid w:val="00675CD2"/>
    <w:rsid w:val="0067663B"/>
    <w:rsid w:val="00676BB3"/>
    <w:rsid w:val="006810B2"/>
    <w:rsid w:val="00681B8F"/>
    <w:rsid w:val="006831D5"/>
    <w:rsid w:val="00683E17"/>
    <w:rsid w:val="00684D7A"/>
    <w:rsid w:val="0068586F"/>
    <w:rsid w:val="006870EC"/>
    <w:rsid w:val="0068712C"/>
    <w:rsid w:val="00692712"/>
    <w:rsid w:val="00693F8B"/>
    <w:rsid w:val="00694371"/>
    <w:rsid w:val="0069640D"/>
    <w:rsid w:val="00696827"/>
    <w:rsid w:val="00696FC2"/>
    <w:rsid w:val="006A1533"/>
    <w:rsid w:val="006A2865"/>
    <w:rsid w:val="006A44D9"/>
    <w:rsid w:val="006A5D21"/>
    <w:rsid w:val="006A6AB4"/>
    <w:rsid w:val="006A75AB"/>
    <w:rsid w:val="006A761A"/>
    <w:rsid w:val="006B03A5"/>
    <w:rsid w:val="006B05CD"/>
    <w:rsid w:val="006B0D0E"/>
    <w:rsid w:val="006B3398"/>
    <w:rsid w:val="006B47B9"/>
    <w:rsid w:val="006B47F5"/>
    <w:rsid w:val="006B528B"/>
    <w:rsid w:val="006B57A3"/>
    <w:rsid w:val="006B6C5A"/>
    <w:rsid w:val="006B7707"/>
    <w:rsid w:val="006B7C11"/>
    <w:rsid w:val="006C1FF0"/>
    <w:rsid w:val="006C3157"/>
    <w:rsid w:val="006C342C"/>
    <w:rsid w:val="006C3470"/>
    <w:rsid w:val="006C3AAE"/>
    <w:rsid w:val="006C59C5"/>
    <w:rsid w:val="006C5A5C"/>
    <w:rsid w:val="006C6C66"/>
    <w:rsid w:val="006C74BE"/>
    <w:rsid w:val="006C7538"/>
    <w:rsid w:val="006D051A"/>
    <w:rsid w:val="006D0CAA"/>
    <w:rsid w:val="006D0F08"/>
    <w:rsid w:val="006D187E"/>
    <w:rsid w:val="006D33F9"/>
    <w:rsid w:val="006D4380"/>
    <w:rsid w:val="006D4DE3"/>
    <w:rsid w:val="006D5FF2"/>
    <w:rsid w:val="006E27FE"/>
    <w:rsid w:val="006E353B"/>
    <w:rsid w:val="006E38B1"/>
    <w:rsid w:val="006E38CB"/>
    <w:rsid w:val="006E38EF"/>
    <w:rsid w:val="006E3EB0"/>
    <w:rsid w:val="006E4793"/>
    <w:rsid w:val="006E48FC"/>
    <w:rsid w:val="006E4BF1"/>
    <w:rsid w:val="006E678A"/>
    <w:rsid w:val="006E7ED0"/>
    <w:rsid w:val="006E7F31"/>
    <w:rsid w:val="006F148B"/>
    <w:rsid w:val="006F1693"/>
    <w:rsid w:val="006F1F95"/>
    <w:rsid w:val="006F2234"/>
    <w:rsid w:val="006F2802"/>
    <w:rsid w:val="006F5035"/>
    <w:rsid w:val="006F521B"/>
    <w:rsid w:val="006F58CE"/>
    <w:rsid w:val="006F64BB"/>
    <w:rsid w:val="007038F3"/>
    <w:rsid w:val="00705AF9"/>
    <w:rsid w:val="00706377"/>
    <w:rsid w:val="007070F3"/>
    <w:rsid w:val="00710135"/>
    <w:rsid w:val="00710C38"/>
    <w:rsid w:val="007114B7"/>
    <w:rsid w:val="00711B5E"/>
    <w:rsid w:val="00712045"/>
    <w:rsid w:val="00713A1A"/>
    <w:rsid w:val="00714278"/>
    <w:rsid w:val="007163B4"/>
    <w:rsid w:val="00716A2E"/>
    <w:rsid w:val="007203C7"/>
    <w:rsid w:val="00720980"/>
    <w:rsid w:val="007213DD"/>
    <w:rsid w:val="00722C70"/>
    <w:rsid w:val="00722FFF"/>
    <w:rsid w:val="007245FA"/>
    <w:rsid w:val="00724D05"/>
    <w:rsid w:val="00725918"/>
    <w:rsid w:val="00725E97"/>
    <w:rsid w:val="00725FCC"/>
    <w:rsid w:val="007276B0"/>
    <w:rsid w:val="007277D3"/>
    <w:rsid w:val="00735460"/>
    <w:rsid w:val="0073785D"/>
    <w:rsid w:val="007408F3"/>
    <w:rsid w:val="00744195"/>
    <w:rsid w:val="00750075"/>
    <w:rsid w:val="0075097D"/>
    <w:rsid w:val="00750B17"/>
    <w:rsid w:val="00750B55"/>
    <w:rsid w:val="0075340D"/>
    <w:rsid w:val="00753822"/>
    <w:rsid w:val="00756CB3"/>
    <w:rsid w:val="007601D0"/>
    <w:rsid w:val="007609CF"/>
    <w:rsid w:val="0076111D"/>
    <w:rsid w:val="00761AE0"/>
    <w:rsid w:val="0076243C"/>
    <w:rsid w:val="00762BC8"/>
    <w:rsid w:val="00767104"/>
    <w:rsid w:val="00770B61"/>
    <w:rsid w:val="00772661"/>
    <w:rsid w:val="00773B22"/>
    <w:rsid w:val="00775071"/>
    <w:rsid w:val="007761F2"/>
    <w:rsid w:val="00776508"/>
    <w:rsid w:val="00781859"/>
    <w:rsid w:val="00794A31"/>
    <w:rsid w:val="00794F26"/>
    <w:rsid w:val="00796D5C"/>
    <w:rsid w:val="007978F4"/>
    <w:rsid w:val="007A1BFE"/>
    <w:rsid w:val="007A2183"/>
    <w:rsid w:val="007A260B"/>
    <w:rsid w:val="007A3785"/>
    <w:rsid w:val="007A6598"/>
    <w:rsid w:val="007A669D"/>
    <w:rsid w:val="007A6F2F"/>
    <w:rsid w:val="007A6F85"/>
    <w:rsid w:val="007B048E"/>
    <w:rsid w:val="007B0F4F"/>
    <w:rsid w:val="007B1126"/>
    <w:rsid w:val="007B2BB9"/>
    <w:rsid w:val="007B35BC"/>
    <w:rsid w:val="007B3E8A"/>
    <w:rsid w:val="007B4120"/>
    <w:rsid w:val="007B490D"/>
    <w:rsid w:val="007B5544"/>
    <w:rsid w:val="007B6AC5"/>
    <w:rsid w:val="007B6DEF"/>
    <w:rsid w:val="007C025A"/>
    <w:rsid w:val="007C181A"/>
    <w:rsid w:val="007C183B"/>
    <w:rsid w:val="007C1A45"/>
    <w:rsid w:val="007C1C97"/>
    <w:rsid w:val="007C4445"/>
    <w:rsid w:val="007C4CDB"/>
    <w:rsid w:val="007C7D89"/>
    <w:rsid w:val="007D0AC7"/>
    <w:rsid w:val="007D3BDC"/>
    <w:rsid w:val="007D6A10"/>
    <w:rsid w:val="007E339A"/>
    <w:rsid w:val="007E497B"/>
    <w:rsid w:val="007E5601"/>
    <w:rsid w:val="007F1B1A"/>
    <w:rsid w:val="007F30EF"/>
    <w:rsid w:val="007F43B1"/>
    <w:rsid w:val="007F4779"/>
    <w:rsid w:val="007F55BE"/>
    <w:rsid w:val="007F7927"/>
    <w:rsid w:val="00801997"/>
    <w:rsid w:val="008025A1"/>
    <w:rsid w:val="008029A9"/>
    <w:rsid w:val="008031B5"/>
    <w:rsid w:val="0080367E"/>
    <w:rsid w:val="00803A87"/>
    <w:rsid w:val="00805996"/>
    <w:rsid w:val="00805F55"/>
    <w:rsid w:val="008064FC"/>
    <w:rsid w:val="00806A8A"/>
    <w:rsid w:val="0081161D"/>
    <w:rsid w:val="00813B2D"/>
    <w:rsid w:val="00813E84"/>
    <w:rsid w:val="00814E44"/>
    <w:rsid w:val="008159FC"/>
    <w:rsid w:val="0081747D"/>
    <w:rsid w:val="00817FA6"/>
    <w:rsid w:val="0082025F"/>
    <w:rsid w:val="0082063E"/>
    <w:rsid w:val="008212AD"/>
    <w:rsid w:val="00823AF1"/>
    <w:rsid w:val="00825B5D"/>
    <w:rsid w:val="00825B84"/>
    <w:rsid w:val="0082607F"/>
    <w:rsid w:val="00826A78"/>
    <w:rsid w:val="00827901"/>
    <w:rsid w:val="00831645"/>
    <w:rsid w:val="00831FFB"/>
    <w:rsid w:val="00835F8B"/>
    <w:rsid w:val="00837874"/>
    <w:rsid w:val="00841DE5"/>
    <w:rsid w:val="008429E9"/>
    <w:rsid w:val="00843007"/>
    <w:rsid w:val="00843BDF"/>
    <w:rsid w:val="00843C77"/>
    <w:rsid w:val="00847482"/>
    <w:rsid w:val="00847CF1"/>
    <w:rsid w:val="0085212E"/>
    <w:rsid w:val="008536BA"/>
    <w:rsid w:val="00853D96"/>
    <w:rsid w:val="00855F86"/>
    <w:rsid w:val="00856640"/>
    <w:rsid w:val="00856907"/>
    <w:rsid w:val="00856D8C"/>
    <w:rsid w:val="008612A3"/>
    <w:rsid w:val="0086359D"/>
    <w:rsid w:val="008642A6"/>
    <w:rsid w:val="008650F6"/>
    <w:rsid w:val="00872AF5"/>
    <w:rsid w:val="00872FB8"/>
    <w:rsid w:val="00873CD5"/>
    <w:rsid w:val="008748EC"/>
    <w:rsid w:val="00876379"/>
    <w:rsid w:val="00876CE1"/>
    <w:rsid w:val="0087770B"/>
    <w:rsid w:val="00877FEA"/>
    <w:rsid w:val="0088159A"/>
    <w:rsid w:val="00884029"/>
    <w:rsid w:val="008841CB"/>
    <w:rsid w:val="0088570C"/>
    <w:rsid w:val="00885C63"/>
    <w:rsid w:val="00887937"/>
    <w:rsid w:val="008910A4"/>
    <w:rsid w:val="0089300C"/>
    <w:rsid w:val="008955FF"/>
    <w:rsid w:val="00895A93"/>
    <w:rsid w:val="008977BF"/>
    <w:rsid w:val="008A053A"/>
    <w:rsid w:val="008A0EEC"/>
    <w:rsid w:val="008A5A22"/>
    <w:rsid w:val="008A60A6"/>
    <w:rsid w:val="008A6352"/>
    <w:rsid w:val="008A63D9"/>
    <w:rsid w:val="008A716F"/>
    <w:rsid w:val="008B010D"/>
    <w:rsid w:val="008B0A6D"/>
    <w:rsid w:val="008B0AE4"/>
    <w:rsid w:val="008B1A1F"/>
    <w:rsid w:val="008B24F7"/>
    <w:rsid w:val="008B2ACC"/>
    <w:rsid w:val="008B4E8F"/>
    <w:rsid w:val="008B4EFE"/>
    <w:rsid w:val="008B57E2"/>
    <w:rsid w:val="008B5B22"/>
    <w:rsid w:val="008B5E92"/>
    <w:rsid w:val="008C15EB"/>
    <w:rsid w:val="008C2887"/>
    <w:rsid w:val="008C3AE7"/>
    <w:rsid w:val="008C3DC4"/>
    <w:rsid w:val="008C40F6"/>
    <w:rsid w:val="008C4A86"/>
    <w:rsid w:val="008C62AC"/>
    <w:rsid w:val="008D1DD0"/>
    <w:rsid w:val="008D259D"/>
    <w:rsid w:val="008D3EBC"/>
    <w:rsid w:val="008D49BF"/>
    <w:rsid w:val="008D55E3"/>
    <w:rsid w:val="008D6223"/>
    <w:rsid w:val="008D67EA"/>
    <w:rsid w:val="008E0F55"/>
    <w:rsid w:val="008E1340"/>
    <w:rsid w:val="008E2D99"/>
    <w:rsid w:val="008E3AB5"/>
    <w:rsid w:val="008E3D93"/>
    <w:rsid w:val="008E42E8"/>
    <w:rsid w:val="008E5936"/>
    <w:rsid w:val="008E5B21"/>
    <w:rsid w:val="008F137B"/>
    <w:rsid w:val="008F13E7"/>
    <w:rsid w:val="008F2118"/>
    <w:rsid w:val="008F436B"/>
    <w:rsid w:val="008F4B86"/>
    <w:rsid w:val="008F6763"/>
    <w:rsid w:val="008F7B8E"/>
    <w:rsid w:val="009008DA"/>
    <w:rsid w:val="00901A1B"/>
    <w:rsid w:val="00901BBA"/>
    <w:rsid w:val="009025E0"/>
    <w:rsid w:val="009049DB"/>
    <w:rsid w:val="00905863"/>
    <w:rsid w:val="009059EA"/>
    <w:rsid w:val="009060FC"/>
    <w:rsid w:val="009061D2"/>
    <w:rsid w:val="00906A39"/>
    <w:rsid w:val="00910498"/>
    <w:rsid w:val="0091073A"/>
    <w:rsid w:val="00911492"/>
    <w:rsid w:val="0091322A"/>
    <w:rsid w:val="0091322B"/>
    <w:rsid w:val="00916BE0"/>
    <w:rsid w:val="00920F77"/>
    <w:rsid w:val="0092276F"/>
    <w:rsid w:val="009255DD"/>
    <w:rsid w:val="00925F24"/>
    <w:rsid w:val="009275A6"/>
    <w:rsid w:val="009309E5"/>
    <w:rsid w:val="00933B12"/>
    <w:rsid w:val="00933B23"/>
    <w:rsid w:val="009367A2"/>
    <w:rsid w:val="009371C9"/>
    <w:rsid w:val="009401BD"/>
    <w:rsid w:val="00940460"/>
    <w:rsid w:val="00941416"/>
    <w:rsid w:val="00941595"/>
    <w:rsid w:val="00941925"/>
    <w:rsid w:val="0094218C"/>
    <w:rsid w:val="00944BC3"/>
    <w:rsid w:val="00946B9D"/>
    <w:rsid w:val="00947533"/>
    <w:rsid w:val="00947B79"/>
    <w:rsid w:val="00950267"/>
    <w:rsid w:val="009517CE"/>
    <w:rsid w:val="00952961"/>
    <w:rsid w:val="00952B99"/>
    <w:rsid w:val="00952DAA"/>
    <w:rsid w:val="00952F5C"/>
    <w:rsid w:val="009532FD"/>
    <w:rsid w:val="00955069"/>
    <w:rsid w:val="009606F1"/>
    <w:rsid w:val="00960B48"/>
    <w:rsid w:val="00960D50"/>
    <w:rsid w:val="009616A7"/>
    <w:rsid w:val="00961ABC"/>
    <w:rsid w:val="00961C20"/>
    <w:rsid w:val="009623C9"/>
    <w:rsid w:val="00962622"/>
    <w:rsid w:val="009630AF"/>
    <w:rsid w:val="00963807"/>
    <w:rsid w:val="00963A63"/>
    <w:rsid w:val="0097229D"/>
    <w:rsid w:val="00973AE1"/>
    <w:rsid w:val="00975567"/>
    <w:rsid w:val="00976624"/>
    <w:rsid w:val="009766BB"/>
    <w:rsid w:val="00976B0C"/>
    <w:rsid w:val="00976DD8"/>
    <w:rsid w:val="00977140"/>
    <w:rsid w:val="0097727A"/>
    <w:rsid w:val="00980258"/>
    <w:rsid w:val="00982B42"/>
    <w:rsid w:val="0098361A"/>
    <w:rsid w:val="00983E35"/>
    <w:rsid w:val="00991183"/>
    <w:rsid w:val="00995D19"/>
    <w:rsid w:val="00995E0E"/>
    <w:rsid w:val="0099730E"/>
    <w:rsid w:val="009A02A7"/>
    <w:rsid w:val="009A02AA"/>
    <w:rsid w:val="009A12B4"/>
    <w:rsid w:val="009A2D5C"/>
    <w:rsid w:val="009A34DE"/>
    <w:rsid w:val="009A4607"/>
    <w:rsid w:val="009A5AB5"/>
    <w:rsid w:val="009A6327"/>
    <w:rsid w:val="009A69E5"/>
    <w:rsid w:val="009A7327"/>
    <w:rsid w:val="009B159D"/>
    <w:rsid w:val="009B2150"/>
    <w:rsid w:val="009B5A13"/>
    <w:rsid w:val="009B7279"/>
    <w:rsid w:val="009B75F5"/>
    <w:rsid w:val="009C2232"/>
    <w:rsid w:val="009C2D3E"/>
    <w:rsid w:val="009C33A0"/>
    <w:rsid w:val="009C42DF"/>
    <w:rsid w:val="009C71C0"/>
    <w:rsid w:val="009C735E"/>
    <w:rsid w:val="009C7899"/>
    <w:rsid w:val="009D03C8"/>
    <w:rsid w:val="009D24F1"/>
    <w:rsid w:val="009D53C3"/>
    <w:rsid w:val="009D5DEE"/>
    <w:rsid w:val="009E1B1E"/>
    <w:rsid w:val="009E2072"/>
    <w:rsid w:val="009E287A"/>
    <w:rsid w:val="009E371E"/>
    <w:rsid w:val="009E5941"/>
    <w:rsid w:val="009E6780"/>
    <w:rsid w:val="009E6C28"/>
    <w:rsid w:val="009E6CE2"/>
    <w:rsid w:val="009E72F4"/>
    <w:rsid w:val="009E7BE6"/>
    <w:rsid w:val="009F0E43"/>
    <w:rsid w:val="009F198D"/>
    <w:rsid w:val="009F2080"/>
    <w:rsid w:val="009F2B9A"/>
    <w:rsid w:val="009F30D6"/>
    <w:rsid w:val="009F409C"/>
    <w:rsid w:val="009F5F86"/>
    <w:rsid w:val="009F7B45"/>
    <w:rsid w:val="00A00767"/>
    <w:rsid w:val="00A00C83"/>
    <w:rsid w:val="00A02B84"/>
    <w:rsid w:val="00A03658"/>
    <w:rsid w:val="00A0454F"/>
    <w:rsid w:val="00A05CD9"/>
    <w:rsid w:val="00A07AC5"/>
    <w:rsid w:val="00A10B01"/>
    <w:rsid w:val="00A11AE2"/>
    <w:rsid w:val="00A12649"/>
    <w:rsid w:val="00A14839"/>
    <w:rsid w:val="00A16F51"/>
    <w:rsid w:val="00A16F8F"/>
    <w:rsid w:val="00A20D5F"/>
    <w:rsid w:val="00A22948"/>
    <w:rsid w:val="00A23581"/>
    <w:rsid w:val="00A2470F"/>
    <w:rsid w:val="00A2502B"/>
    <w:rsid w:val="00A27A6A"/>
    <w:rsid w:val="00A32C95"/>
    <w:rsid w:val="00A34C2A"/>
    <w:rsid w:val="00A35F84"/>
    <w:rsid w:val="00A403C4"/>
    <w:rsid w:val="00A43E72"/>
    <w:rsid w:val="00A46B06"/>
    <w:rsid w:val="00A52412"/>
    <w:rsid w:val="00A56034"/>
    <w:rsid w:val="00A56272"/>
    <w:rsid w:val="00A5676F"/>
    <w:rsid w:val="00A56AA9"/>
    <w:rsid w:val="00A56C42"/>
    <w:rsid w:val="00A607FA"/>
    <w:rsid w:val="00A65472"/>
    <w:rsid w:val="00A7093A"/>
    <w:rsid w:val="00A71EC3"/>
    <w:rsid w:val="00A73191"/>
    <w:rsid w:val="00A73B9B"/>
    <w:rsid w:val="00A7605A"/>
    <w:rsid w:val="00A77B6C"/>
    <w:rsid w:val="00A81991"/>
    <w:rsid w:val="00A83343"/>
    <w:rsid w:val="00A84B6F"/>
    <w:rsid w:val="00A853AE"/>
    <w:rsid w:val="00A90239"/>
    <w:rsid w:val="00A90705"/>
    <w:rsid w:val="00A93D09"/>
    <w:rsid w:val="00A950BD"/>
    <w:rsid w:val="00A952C5"/>
    <w:rsid w:val="00A95453"/>
    <w:rsid w:val="00A97114"/>
    <w:rsid w:val="00AA06A8"/>
    <w:rsid w:val="00AA0B0F"/>
    <w:rsid w:val="00AA53DA"/>
    <w:rsid w:val="00AA5972"/>
    <w:rsid w:val="00AA66EC"/>
    <w:rsid w:val="00AB3D18"/>
    <w:rsid w:val="00AB4F8A"/>
    <w:rsid w:val="00AB5802"/>
    <w:rsid w:val="00AB5A41"/>
    <w:rsid w:val="00AB7FA2"/>
    <w:rsid w:val="00AC3372"/>
    <w:rsid w:val="00AC647F"/>
    <w:rsid w:val="00AC6843"/>
    <w:rsid w:val="00AD18C5"/>
    <w:rsid w:val="00AD2528"/>
    <w:rsid w:val="00AD2AEE"/>
    <w:rsid w:val="00AD2F9C"/>
    <w:rsid w:val="00AD57F3"/>
    <w:rsid w:val="00AE0408"/>
    <w:rsid w:val="00AE4813"/>
    <w:rsid w:val="00AE5B4C"/>
    <w:rsid w:val="00AE6F1A"/>
    <w:rsid w:val="00AE7086"/>
    <w:rsid w:val="00AF022A"/>
    <w:rsid w:val="00AF13D5"/>
    <w:rsid w:val="00AF201C"/>
    <w:rsid w:val="00AF4E8E"/>
    <w:rsid w:val="00AF5CC9"/>
    <w:rsid w:val="00B00389"/>
    <w:rsid w:val="00B00AA3"/>
    <w:rsid w:val="00B00E60"/>
    <w:rsid w:val="00B0127F"/>
    <w:rsid w:val="00B01C83"/>
    <w:rsid w:val="00B035C8"/>
    <w:rsid w:val="00B042FC"/>
    <w:rsid w:val="00B04BCC"/>
    <w:rsid w:val="00B05130"/>
    <w:rsid w:val="00B05181"/>
    <w:rsid w:val="00B05280"/>
    <w:rsid w:val="00B05CA2"/>
    <w:rsid w:val="00B11862"/>
    <w:rsid w:val="00B11A70"/>
    <w:rsid w:val="00B11BB3"/>
    <w:rsid w:val="00B12612"/>
    <w:rsid w:val="00B12AA3"/>
    <w:rsid w:val="00B14F96"/>
    <w:rsid w:val="00B1581A"/>
    <w:rsid w:val="00B16970"/>
    <w:rsid w:val="00B2044D"/>
    <w:rsid w:val="00B218CF"/>
    <w:rsid w:val="00B22653"/>
    <w:rsid w:val="00B258C7"/>
    <w:rsid w:val="00B25CC5"/>
    <w:rsid w:val="00B260F6"/>
    <w:rsid w:val="00B27D65"/>
    <w:rsid w:val="00B33B35"/>
    <w:rsid w:val="00B35AA1"/>
    <w:rsid w:val="00B3621B"/>
    <w:rsid w:val="00B37904"/>
    <w:rsid w:val="00B40778"/>
    <w:rsid w:val="00B416F9"/>
    <w:rsid w:val="00B4336B"/>
    <w:rsid w:val="00B4451B"/>
    <w:rsid w:val="00B46BCD"/>
    <w:rsid w:val="00B47478"/>
    <w:rsid w:val="00B51130"/>
    <w:rsid w:val="00B54A67"/>
    <w:rsid w:val="00B55B6B"/>
    <w:rsid w:val="00B573D7"/>
    <w:rsid w:val="00B60AE4"/>
    <w:rsid w:val="00B61BEB"/>
    <w:rsid w:val="00B638A3"/>
    <w:rsid w:val="00B65062"/>
    <w:rsid w:val="00B67F28"/>
    <w:rsid w:val="00B71705"/>
    <w:rsid w:val="00B7330F"/>
    <w:rsid w:val="00B74126"/>
    <w:rsid w:val="00B75BD6"/>
    <w:rsid w:val="00B7737A"/>
    <w:rsid w:val="00B81D12"/>
    <w:rsid w:val="00B84A9E"/>
    <w:rsid w:val="00B84C43"/>
    <w:rsid w:val="00B86CF4"/>
    <w:rsid w:val="00B9175B"/>
    <w:rsid w:val="00B9425E"/>
    <w:rsid w:val="00B943AB"/>
    <w:rsid w:val="00B95C5B"/>
    <w:rsid w:val="00B9651D"/>
    <w:rsid w:val="00BA00D5"/>
    <w:rsid w:val="00BA0875"/>
    <w:rsid w:val="00BA0D19"/>
    <w:rsid w:val="00BA1E03"/>
    <w:rsid w:val="00BA31E5"/>
    <w:rsid w:val="00BA3AB6"/>
    <w:rsid w:val="00BA559F"/>
    <w:rsid w:val="00BA5C26"/>
    <w:rsid w:val="00BA791B"/>
    <w:rsid w:val="00BB10DF"/>
    <w:rsid w:val="00BB25C1"/>
    <w:rsid w:val="00BB6728"/>
    <w:rsid w:val="00BB7417"/>
    <w:rsid w:val="00BC0854"/>
    <w:rsid w:val="00BC2D6B"/>
    <w:rsid w:val="00BC34A5"/>
    <w:rsid w:val="00BC36A1"/>
    <w:rsid w:val="00BC3CCB"/>
    <w:rsid w:val="00BC3E88"/>
    <w:rsid w:val="00BD0C39"/>
    <w:rsid w:val="00BD15DF"/>
    <w:rsid w:val="00BD1B82"/>
    <w:rsid w:val="00BD286B"/>
    <w:rsid w:val="00BD3349"/>
    <w:rsid w:val="00BD438C"/>
    <w:rsid w:val="00BD6092"/>
    <w:rsid w:val="00BD722F"/>
    <w:rsid w:val="00BE0C36"/>
    <w:rsid w:val="00BE1EC7"/>
    <w:rsid w:val="00BE3D10"/>
    <w:rsid w:val="00BE3D17"/>
    <w:rsid w:val="00BF0AF8"/>
    <w:rsid w:val="00BF4626"/>
    <w:rsid w:val="00BF744E"/>
    <w:rsid w:val="00C041F6"/>
    <w:rsid w:val="00C0644A"/>
    <w:rsid w:val="00C0711E"/>
    <w:rsid w:val="00C07627"/>
    <w:rsid w:val="00C10F88"/>
    <w:rsid w:val="00C12041"/>
    <w:rsid w:val="00C12DC5"/>
    <w:rsid w:val="00C143E6"/>
    <w:rsid w:val="00C15DFD"/>
    <w:rsid w:val="00C160FF"/>
    <w:rsid w:val="00C16679"/>
    <w:rsid w:val="00C166A5"/>
    <w:rsid w:val="00C173AA"/>
    <w:rsid w:val="00C17DDD"/>
    <w:rsid w:val="00C2004D"/>
    <w:rsid w:val="00C204EF"/>
    <w:rsid w:val="00C20985"/>
    <w:rsid w:val="00C219BC"/>
    <w:rsid w:val="00C232C2"/>
    <w:rsid w:val="00C23B83"/>
    <w:rsid w:val="00C27C8A"/>
    <w:rsid w:val="00C313BF"/>
    <w:rsid w:val="00C31EB3"/>
    <w:rsid w:val="00C31FEF"/>
    <w:rsid w:val="00C34362"/>
    <w:rsid w:val="00C3725C"/>
    <w:rsid w:val="00C4129B"/>
    <w:rsid w:val="00C41E1F"/>
    <w:rsid w:val="00C42025"/>
    <w:rsid w:val="00C43257"/>
    <w:rsid w:val="00C448F4"/>
    <w:rsid w:val="00C46E8F"/>
    <w:rsid w:val="00C506F2"/>
    <w:rsid w:val="00C50CDF"/>
    <w:rsid w:val="00C510C9"/>
    <w:rsid w:val="00C51A0A"/>
    <w:rsid w:val="00C5291F"/>
    <w:rsid w:val="00C554AD"/>
    <w:rsid w:val="00C56D59"/>
    <w:rsid w:val="00C6032A"/>
    <w:rsid w:val="00C60D36"/>
    <w:rsid w:val="00C615C0"/>
    <w:rsid w:val="00C624D0"/>
    <w:rsid w:val="00C661E4"/>
    <w:rsid w:val="00C668A3"/>
    <w:rsid w:val="00C7262D"/>
    <w:rsid w:val="00C73C47"/>
    <w:rsid w:val="00C74082"/>
    <w:rsid w:val="00C748B4"/>
    <w:rsid w:val="00C75164"/>
    <w:rsid w:val="00C75680"/>
    <w:rsid w:val="00C766E4"/>
    <w:rsid w:val="00C76869"/>
    <w:rsid w:val="00C77304"/>
    <w:rsid w:val="00C81150"/>
    <w:rsid w:val="00C815CE"/>
    <w:rsid w:val="00C81BE3"/>
    <w:rsid w:val="00C82FDC"/>
    <w:rsid w:val="00C8301D"/>
    <w:rsid w:val="00C8441E"/>
    <w:rsid w:val="00C86AC3"/>
    <w:rsid w:val="00C87639"/>
    <w:rsid w:val="00C87A53"/>
    <w:rsid w:val="00C9275C"/>
    <w:rsid w:val="00C93C3A"/>
    <w:rsid w:val="00C94468"/>
    <w:rsid w:val="00C946BA"/>
    <w:rsid w:val="00C97EB3"/>
    <w:rsid w:val="00CA1C0C"/>
    <w:rsid w:val="00CA4989"/>
    <w:rsid w:val="00CA538B"/>
    <w:rsid w:val="00CA5818"/>
    <w:rsid w:val="00CB2444"/>
    <w:rsid w:val="00CB2ED4"/>
    <w:rsid w:val="00CB47B4"/>
    <w:rsid w:val="00CC5187"/>
    <w:rsid w:val="00CC57DF"/>
    <w:rsid w:val="00CC7B5F"/>
    <w:rsid w:val="00CD01AE"/>
    <w:rsid w:val="00CD1219"/>
    <w:rsid w:val="00CD2A18"/>
    <w:rsid w:val="00CD3069"/>
    <w:rsid w:val="00CD3073"/>
    <w:rsid w:val="00CD41AF"/>
    <w:rsid w:val="00CE015D"/>
    <w:rsid w:val="00CE022C"/>
    <w:rsid w:val="00CE0BE6"/>
    <w:rsid w:val="00CE1FE8"/>
    <w:rsid w:val="00CE2ECF"/>
    <w:rsid w:val="00CE5D97"/>
    <w:rsid w:val="00CE70DE"/>
    <w:rsid w:val="00CF3C47"/>
    <w:rsid w:val="00CF5DFF"/>
    <w:rsid w:val="00CF7537"/>
    <w:rsid w:val="00D01442"/>
    <w:rsid w:val="00D01C80"/>
    <w:rsid w:val="00D02974"/>
    <w:rsid w:val="00D03D60"/>
    <w:rsid w:val="00D058CB"/>
    <w:rsid w:val="00D05F88"/>
    <w:rsid w:val="00D11A76"/>
    <w:rsid w:val="00D12DA5"/>
    <w:rsid w:val="00D1354F"/>
    <w:rsid w:val="00D13BEC"/>
    <w:rsid w:val="00D1560A"/>
    <w:rsid w:val="00D21BD3"/>
    <w:rsid w:val="00D228C8"/>
    <w:rsid w:val="00D243A1"/>
    <w:rsid w:val="00D301D7"/>
    <w:rsid w:val="00D328F3"/>
    <w:rsid w:val="00D32E45"/>
    <w:rsid w:val="00D339AC"/>
    <w:rsid w:val="00D33D98"/>
    <w:rsid w:val="00D34624"/>
    <w:rsid w:val="00D355B5"/>
    <w:rsid w:val="00D35D10"/>
    <w:rsid w:val="00D367BB"/>
    <w:rsid w:val="00D36B88"/>
    <w:rsid w:val="00D41D93"/>
    <w:rsid w:val="00D425C0"/>
    <w:rsid w:val="00D4279B"/>
    <w:rsid w:val="00D42B9F"/>
    <w:rsid w:val="00D42E45"/>
    <w:rsid w:val="00D43A1C"/>
    <w:rsid w:val="00D43B06"/>
    <w:rsid w:val="00D44842"/>
    <w:rsid w:val="00D510B6"/>
    <w:rsid w:val="00D51C75"/>
    <w:rsid w:val="00D51D6D"/>
    <w:rsid w:val="00D51F31"/>
    <w:rsid w:val="00D52290"/>
    <w:rsid w:val="00D52322"/>
    <w:rsid w:val="00D52493"/>
    <w:rsid w:val="00D52F56"/>
    <w:rsid w:val="00D53A2C"/>
    <w:rsid w:val="00D53BE8"/>
    <w:rsid w:val="00D5574A"/>
    <w:rsid w:val="00D5581B"/>
    <w:rsid w:val="00D569A2"/>
    <w:rsid w:val="00D56E42"/>
    <w:rsid w:val="00D571A7"/>
    <w:rsid w:val="00D60062"/>
    <w:rsid w:val="00D60EF7"/>
    <w:rsid w:val="00D613C8"/>
    <w:rsid w:val="00D619E6"/>
    <w:rsid w:val="00D61E9B"/>
    <w:rsid w:val="00D62301"/>
    <w:rsid w:val="00D63775"/>
    <w:rsid w:val="00D66108"/>
    <w:rsid w:val="00D67D8A"/>
    <w:rsid w:val="00D70280"/>
    <w:rsid w:val="00D71B5F"/>
    <w:rsid w:val="00D74F94"/>
    <w:rsid w:val="00D75673"/>
    <w:rsid w:val="00D801E1"/>
    <w:rsid w:val="00D8055A"/>
    <w:rsid w:val="00D80B3C"/>
    <w:rsid w:val="00D80CAC"/>
    <w:rsid w:val="00D810C1"/>
    <w:rsid w:val="00D8256F"/>
    <w:rsid w:val="00D83C4C"/>
    <w:rsid w:val="00D84209"/>
    <w:rsid w:val="00D84B3D"/>
    <w:rsid w:val="00D85908"/>
    <w:rsid w:val="00D85B3B"/>
    <w:rsid w:val="00D85C03"/>
    <w:rsid w:val="00D8685A"/>
    <w:rsid w:val="00D905F9"/>
    <w:rsid w:val="00D90FC1"/>
    <w:rsid w:val="00D926A1"/>
    <w:rsid w:val="00D9305C"/>
    <w:rsid w:val="00D93A24"/>
    <w:rsid w:val="00D94168"/>
    <w:rsid w:val="00D949E5"/>
    <w:rsid w:val="00D9509F"/>
    <w:rsid w:val="00D97D11"/>
    <w:rsid w:val="00DA0C48"/>
    <w:rsid w:val="00DA2514"/>
    <w:rsid w:val="00DA27F8"/>
    <w:rsid w:val="00DA38AD"/>
    <w:rsid w:val="00DA446A"/>
    <w:rsid w:val="00DB047D"/>
    <w:rsid w:val="00DB0905"/>
    <w:rsid w:val="00DB10FF"/>
    <w:rsid w:val="00DB1CCF"/>
    <w:rsid w:val="00DB482F"/>
    <w:rsid w:val="00DB6A9F"/>
    <w:rsid w:val="00DB6BBC"/>
    <w:rsid w:val="00DB6F94"/>
    <w:rsid w:val="00DB7A9A"/>
    <w:rsid w:val="00DC08F9"/>
    <w:rsid w:val="00DC12EF"/>
    <w:rsid w:val="00DC2C44"/>
    <w:rsid w:val="00DC345F"/>
    <w:rsid w:val="00DC589C"/>
    <w:rsid w:val="00DC58CA"/>
    <w:rsid w:val="00DC7C15"/>
    <w:rsid w:val="00DC7F0B"/>
    <w:rsid w:val="00DD3383"/>
    <w:rsid w:val="00DD4665"/>
    <w:rsid w:val="00DD6037"/>
    <w:rsid w:val="00DD7EB5"/>
    <w:rsid w:val="00DE3A9E"/>
    <w:rsid w:val="00DE3AB8"/>
    <w:rsid w:val="00DE45D2"/>
    <w:rsid w:val="00DE49E4"/>
    <w:rsid w:val="00DE5925"/>
    <w:rsid w:val="00DE70A1"/>
    <w:rsid w:val="00DF1075"/>
    <w:rsid w:val="00DF2C63"/>
    <w:rsid w:val="00DF2C86"/>
    <w:rsid w:val="00DF30C5"/>
    <w:rsid w:val="00DF5BB3"/>
    <w:rsid w:val="00DF6647"/>
    <w:rsid w:val="00E00B82"/>
    <w:rsid w:val="00E02239"/>
    <w:rsid w:val="00E03015"/>
    <w:rsid w:val="00E03045"/>
    <w:rsid w:val="00E034E8"/>
    <w:rsid w:val="00E03CAF"/>
    <w:rsid w:val="00E10331"/>
    <w:rsid w:val="00E10913"/>
    <w:rsid w:val="00E12209"/>
    <w:rsid w:val="00E12E81"/>
    <w:rsid w:val="00E165A2"/>
    <w:rsid w:val="00E20C7E"/>
    <w:rsid w:val="00E23CBB"/>
    <w:rsid w:val="00E244E1"/>
    <w:rsid w:val="00E2454F"/>
    <w:rsid w:val="00E313D9"/>
    <w:rsid w:val="00E318D4"/>
    <w:rsid w:val="00E31A4E"/>
    <w:rsid w:val="00E31F20"/>
    <w:rsid w:val="00E31F22"/>
    <w:rsid w:val="00E3309C"/>
    <w:rsid w:val="00E33CCE"/>
    <w:rsid w:val="00E33F86"/>
    <w:rsid w:val="00E35465"/>
    <w:rsid w:val="00E35BA0"/>
    <w:rsid w:val="00E3712E"/>
    <w:rsid w:val="00E372C2"/>
    <w:rsid w:val="00E374A6"/>
    <w:rsid w:val="00E40598"/>
    <w:rsid w:val="00E44385"/>
    <w:rsid w:val="00E46973"/>
    <w:rsid w:val="00E47783"/>
    <w:rsid w:val="00E514B0"/>
    <w:rsid w:val="00E5251E"/>
    <w:rsid w:val="00E53760"/>
    <w:rsid w:val="00E56FFA"/>
    <w:rsid w:val="00E572CD"/>
    <w:rsid w:val="00E608EA"/>
    <w:rsid w:val="00E61E92"/>
    <w:rsid w:val="00E62F4E"/>
    <w:rsid w:val="00E65DC3"/>
    <w:rsid w:val="00E66BCE"/>
    <w:rsid w:val="00E67D53"/>
    <w:rsid w:val="00E73A9B"/>
    <w:rsid w:val="00E73B17"/>
    <w:rsid w:val="00E7449D"/>
    <w:rsid w:val="00E747B6"/>
    <w:rsid w:val="00E74816"/>
    <w:rsid w:val="00E76D53"/>
    <w:rsid w:val="00E81F4B"/>
    <w:rsid w:val="00E8415C"/>
    <w:rsid w:val="00E84277"/>
    <w:rsid w:val="00E85FC3"/>
    <w:rsid w:val="00E87B76"/>
    <w:rsid w:val="00E908CD"/>
    <w:rsid w:val="00E93ADF"/>
    <w:rsid w:val="00E93C4E"/>
    <w:rsid w:val="00E948F5"/>
    <w:rsid w:val="00E965A6"/>
    <w:rsid w:val="00E96CB2"/>
    <w:rsid w:val="00EA1A04"/>
    <w:rsid w:val="00EA4751"/>
    <w:rsid w:val="00EA48E6"/>
    <w:rsid w:val="00EA5041"/>
    <w:rsid w:val="00EA7263"/>
    <w:rsid w:val="00EA78AA"/>
    <w:rsid w:val="00EB153A"/>
    <w:rsid w:val="00EB261D"/>
    <w:rsid w:val="00EB3C32"/>
    <w:rsid w:val="00EB4C1A"/>
    <w:rsid w:val="00EB5E78"/>
    <w:rsid w:val="00EB5F51"/>
    <w:rsid w:val="00EC0951"/>
    <w:rsid w:val="00EC10D8"/>
    <w:rsid w:val="00EC4E29"/>
    <w:rsid w:val="00EC4FAD"/>
    <w:rsid w:val="00EC6DC4"/>
    <w:rsid w:val="00ED1D0A"/>
    <w:rsid w:val="00ED2389"/>
    <w:rsid w:val="00ED3515"/>
    <w:rsid w:val="00ED3562"/>
    <w:rsid w:val="00ED360B"/>
    <w:rsid w:val="00ED76F6"/>
    <w:rsid w:val="00ED7BF4"/>
    <w:rsid w:val="00EE1024"/>
    <w:rsid w:val="00EE16EA"/>
    <w:rsid w:val="00EE49AF"/>
    <w:rsid w:val="00EE5158"/>
    <w:rsid w:val="00EE58CB"/>
    <w:rsid w:val="00EE65B8"/>
    <w:rsid w:val="00EE7430"/>
    <w:rsid w:val="00EE7AAA"/>
    <w:rsid w:val="00EF3163"/>
    <w:rsid w:val="00EF4674"/>
    <w:rsid w:val="00EF7CE5"/>
    <w:rsid w:val="00F03EEF"/>
    <w:rsid w:val="00F05095"/>
    <w:rsid w:val="00F05E79"/>
    <w:rsid w:val="00F101D7"/>
    <w:rsid w:val="00F11D2D"/>
    <w:rsid w:val="00F12CCA"/>
    <w:rsid w:val="00F13839"/>
    <w:rsid w:val="00F13DBC"/>
    <w:rsid w:val="00F13E21"/>
    <w:rsid w:val="00F15058"/>
    <w:rsid w:val="00F15871"/>
    <w:rsid w:val="00F174F7"/>
    <w:rsid w:val="00F17CC3"/>
    <w:rsid w:val="00F2109A"/>
    <w:rsid w:val="00F2328D"/>
    <w:rsid w:val="00F23B59"/>
    <w:rsid w:val="00F2627F"/>
    <w:rsid w:val="00F2666B"/>
    <w:rsid w:val="00F26E6F"/>
    <w:rsid w:val="00F30C6F"/>
    <w:rsid w:val="00F3141E"/>
    <w:rsid w:val="00F3211D"/>
    <w:rsid w:val="00F332EC"/>
    <w:rsid w:val="00F334EF"/>
    <w:rsid w:val="00F3351E"/>
    <w:rsid w:val="00F33880"/>
    <w:rsid w:val="00F33C8F"/>
    <w:rsid w:val="00F345FB"/>
    <w:rsid w:val="00F403E8"/>
    <w:rsid w:val="00F42D08"/>
    <w:rsid w:val="00F43CDF"/>
    <w:rsid w:val="00F43EF7"/>
    <w:rsid w:val="00F45121"/>
    <w:rsid w:val="00F45681"/>
    <w:rsid w:val="00F46327"/>
    <w:rsid w:val="00F46523"/>
    <w:rsid w:val="00F51504"/>
    <w:rsid w:val="00F51DC9"/>
    <w:rsid w:val="00F524B3"/>
    <w:rsid w:val="00F54BD3"/>
    <w:rsid w:val="00F55034"/>
    <w:rsid w:val="00F55BCA"/>
    <w:rsid w:val="00F569C6"/>
    <w:rsid w:val="00F61524"/>
    <w:rsid w:val="00F62154"/>
    <w:rsid w:val="00F6248B"/>
    <w:rsid w:val="00F6348C"/>
    <w:rsid w:val="00F64628"/>
    <w:rsid w:val="00F650B8"/>
    <w:rsid w:val="00F657CA"/>
    <w:rsid w:val="00F7010D"/>
    <w:rsid w:val="00F73071"/>
    <w:rsid w:val="00F7341F"/>
    <w:rsid w:val="00F73CB8"/>
    <w:rsid w:val="00F740F0"/>
    <w:rsid w:val="00F743F7"/>
    <w:rsid w:val="00F74844"/>
    <w:rsid w:val="00F748D6"/>
    <w:rsid w:val="00F7493D"/>
    <w:rsid w:val="00F74C7D"/>
    <w:rsid w:val="00F80A88"/>
    <w:rsid w:val="00F832C2"/>
    <w:rsid w:val="00F83BBD"/>
    <w:rsid w:val="00F83C63"/>
    <w:rsid w:val="00F847E0"/>
    <w:rsid w:val="00F8519E"/>
    <w:rsid w:val="00F856FB"/>
    <w:rsid w:val="00F85CA2"/>
    <w:rsid w:val="00F90020"/>
    <w:rsid w:val="00F90270"/>
    <w:rsid w:val="00F9423E"/>
    <w:rsid w:val="00F94E00"/>
    <w:rsid w:val="00F965A4"/>
    <w:rsid w:val="00F96E56"/>
    <w:rsid w:val="00FA1738"/>
    <w:rsid w:val="00FA19BC"/>
    <w:rsid w:val="00FA64F0"/>
    <w:rsid w:val="00FA7CED"/>
    <w:rsid w:val="00FA7F2F"/>
    <w:rsid w:val="00FB0803"/>
    <w:rsid w:val="00FB15D6"/>
    <w:rsid w:val="00FB194D"/>
    <w:rsid w:val="00FC0F7E"/>
    <w:rsid w:val="00FC1793"/>
    <w:rsid w:val="00FC1821"/>
    <w:rsid w:val="00FC1D8A"/>
    <w:rsid w:val="00FC3970"/>
    <w:rsid w:val="00FC3D30"/>
    <w:rsid w:val="00FC5059"/>
    <w:rsid w:val="00FC52B7"/>
    <w:rsid w:val="00FC568B"/>
    <w:rsid w:val="00FC6E83"/>
    <w:rsid w:val="00FD1105"/>
    <w:rsid w:val="00FD1787"/>
    <w:rsid w:val="00FD4ACE"/>
    <w:rsid w:val="00FD51D6"/>
    <w:rsid w:val="00FD5967"/>
    <w:rsid w:val="00FD5C17"/>
    <w:rsid w:val="00FE2E01"/>
    <w:rsid w:val="00FE33DC"/>
    <w:rsid w:val="00FE4484"/>
    <w:rsid w:val="00FE4890"/>
    <w:rsid w:val="00FE505B"/>
    <w:rsid w:val="00FE63B0"/>
    <w:rsid w:val="00FE728E"/>
    <w:rsid w:val="00FF194D"/>
    <w:rsid w:val="00FF1FFA"/>
    <w:rsid w:val="00FF332D"/>
    <w:rsid w:val="00FF53EC"/>
    <w:rsid w:val="00FF79AF"/>
    <w:rsid w:val="010CC4DB"/>
    <w:rsid w:val="012969D9"/>
    <w:rsid w:val="0157E199"/>
    <w:rsid w:val="017D06F6"/>
    <w:rsid w:val="019F78D3"/>
    <w:rsid w:val="02172BC3"/>
    <w:rsid w:val="0242C6F7"/>
    <w:rsid w:val="029DFEF1"/>
    <w:rsid w:val="02CF1A48"/>
    <w:rsid w:val="0303C535"/>
    <w:rsid w:val="03122FCC"/>
    <w:rsid w:val="0312C64E"/>
    <w:rsid w:val="031C0891"/>
    <w:rsid w:val="0320312E"/>
    <w:rsid w:val="03440CD1"/>
    <w:rsid w:val="035BC7D4"/>
    <w:rsid w:val="036D3754"/>
    <w:rsid w:val="036E3946"/>
    <w:rsid w:val="03835FA6"/>
    <w:rsid w:val="03BC5354"/>
    <w:rsid w:val="03CC16D2"/>
    <w:rsid w:val="03DDAF8D"/>
    <w:rsid w:val="04772BE6"/>
    <w:rsid w:val="04893E04"/>
    <w:rsid w:val="04B36193"/>
    <w:rsid w:val="04FCEA06"/>
    <w:rsid w:val="0512312D"/>
    <w:rsid w:val="053B9E0E"/>
    <w:rsid w:val="055B3991"/>
    <w:rsid w:val="05874267"/>
    <w:rsid w:val="058895CC"/>
    <w:rsid w:val="05923B22"/>
    <w:rsid w:val="05A759FF"/>
    <w:rsid w:val="05AB3E38"/>
    <w:rsid w:val="05BC9FD3"/>
    <w:rsid w:val="05BDB36F"/>
    <w:rsid w:val="05CBBEF9"/>
    <w:rsid w:val="064C4030"/>
    <w:rsid w:val="0674CAC2"/>
    <w:rsid w:val="06957679"/>
    <w:rsid w:val="06AAD5C2"/>
    <w:rsid w:val="06B1FE27"/>
    <w:rsid w:val="06B6F778"/>
    <w:rsid w:val="06F1D462"/>
    <w:rsid w:val="07255C20"/>
    <w:rsid w:val="072B1C7D"/>
    <w:rsid w:val="074F92E7"/>
    <w:rsid w:val="0759576C"/>
    <w:rsid w:val="076475B1"/>
    <w:rsid w:val="078C2FC1"/>
    <w:rsid w:val="0796A809"/>
    <w:rsid w:val="07972072"/>
    <w:rsid w:val="07A8328D"/>
    <w:rsid w:val="07C94249"/>
    <w:rsid w:val="07D123C3"/>
    <w:rsid w:val="07EC26C3"/>
    <w:rsid w:val="0809A4B2"/>
    <w:rsid w:val="08194FA3"/>
    <w:rsid w:val="0819B65D"/>
    <w:rsid w:val="082C7AC7"/>
    <w:rsid w:val="08307E0C"/>
    <w:rsid w:val="084924D3"/>
    <w:rsid w:val="086BB4D8"/>
    <w:rsid w:val="0903E421"/>
    <w:rsid w:val="0945614D"/>
    <w:rsid w:val="097D378D"/>
    <w:rsid w:val="09BCC79F"/>
    <w:rsid w:val="09C5C52E"/>
    <w:rsid w:val="0A21FBBC"/>
    <w:rsid w:val="0A630D7B"/>
    <w:rsid w:val="0A6CD515"/>
    <w:rsid w:val="0A7690AB"/>
    <w:rsid w:val="0A771F6E"/>
    <w:rsid w:val="0B084F50"/>
    <w:rsid w:val="0B0C093C"/>
    <w:rsid w:val="0B16A861"/>
    <w:rsid w:val="0B2124D8"/>
    <w:rsid w:val="0B301FF0"/>
    <w:rsid w:val="0B7C18C3"/>
    <w:rsid w:val="0B8652C8"/>
    <w:rsid w:val="0B90E5A7"/>
    <w:rsid w:val="0B96BF77"/>
    <w:rsid w:val="0BB56681"/>
    <w:rsid w:val="0BB99358"/>
    <w:rsid w:val="0BF05F79"/>
    <w:rsid w:val="0C2001E3"/>
    <w:rsid w:val="0C231611"/>
    <w:rsid w:val="0C76D9A7"/>
    <w:rsid w:val="0D24DE63"/>
    <w:rsid w:val="0D3C3EA4"/>
    <w:rsid w:val="0D68969A"/>
    <w:rsid w:val="0DE25C29"/>
    <w:rsid w:val="0DFAB3F2"/>
    <w:rsid w:val="0E068C08"/>
    <w:rsid w:val="0E09E650"/>
    <w:rsid w:val="0E4E4137"/>
    <w:rsid w:val="0ED9AD89"/>
    <w:rsid w:val="0EFAF191"/>
    <w:rsid w:val="0F034077"/>
    <w:rsid w:val="0F27C1DE"/>
    <w:rsid w:val="0F302557"/>
    <w:rsid w:val="0F3282DD"/>
    <w:rsid w:val="0FAC3112"/>
    <w:rsid w:val="0FBCD93D"/>
    <w:rsid w:val="0FEFDE94"/>
    <w:rsid w:val="0FFEBE92"/>
    <w:rsid w:val="104ECD99"/>
    <w:rsid w:val="1055B07F"/>
    <w:rsid w:val="10577814"/>
    <w:rsid w:val="105A5EA0"/>
    <w:rsid w:val="107D4C52"/>
    <w:rsid w:val="10A1D601"/>
    <w:rsid w:val="10A8E122"/>
    <w:rsid w:val="10B78B4B"/>
    <w:rsid w:val="112BAF54"/>
    <w:rsid w:val="1137D843"/>
    <w:rsid w:val="11602272"/>
    <w:rsid w:val="11979EE9"/>
    <w:rsid w:val="11B60880"/>
    <w:rsid w:val="11BB119C"/>
    <w:rsid w:val="11BECEB9"/>
    <w:rsid w:val="11C86C85"/>
    <w:rsid w:val="11DA314B"/>
    <w:rsid w:val="11E70008"/>
    <w:rsid w:val="11F8052B"/>
    <w:rsid w:val="120EA618"/>
    <w:rsid w:val="1291F9DC"/>
    <w:rsid w:val="12C472CB"/>
    <w:rsid w:val="12CB1789"/>
    <w:rsid w:val="12D91826"/>
    <w:rsid w:val="12D9BBFC"/>
    <w:rsid w:val="12EC68CC"/>
    <w:rsid w:val="12F9105C"/>
    <w:rsid w:val="1329E64B"/>
    <w:rsid w:val="136274B3"/>
    <w:rsid w:val="13642AC6"/>
    <w:rsid w:val="13773AA7"/>
    <w:rsid w:val="137E8B73"/>
    <w:rsid w:val="1386B703"/>
    <w:rsid w:val="1406727B"/>
    <w:rsid w:val="143D8D81"/>
    <w:rsid w:val="14480BFF"/>
    <w:rsid w:val="146503C2"/>
    <w:rsid w:val="1469A672"/>
    <w:rsid w:val="147E9777"/>
    <w:rsid w:val="1484E53D"/>
    <w:rsid w:val="14DDF547"/>
    <w:rsid w:val="14EC159D"/>
    <w:rsid w:val="15339C82"/>
    <w:rsid w:val="15518E07"/>
    <w:rsid w:val="1572E500"/>
    <w:rsid w:val="158E2699"/>
    <w:rsid w:val="159712E3"/>
    <w:rsid w:val="15A81CBF"/>
    <w:rsid w:val="15C20B13"/>
    <w:rsid w:val="15DB872E"/>
    <w:rsid w:val="15EF5C27"/>
    <w:rsid w:val="16131811"/>
    <w:rsid w:val="1618ACA9"/>
    <w:rsid w:val="16219892"/>
    <w:rsid w:val="164302D8"/>
    <w:rsid w:val="172EFF97"/>
    <w:rsid w:val="173A5EAF"/>
    <w:rsid w:val="174199A1"/>
    <w:rsid w:val="17452925"/>
    <w:rsid w:val="177F91A0"/>
    <w:rsid w:val="17891FA8"/>
    <w:rsid w:val="178C80E1"/>
    <w:rsid w:val="17A6C9E3"/>
    <w:rsid w:val="17BAEF64"/>
    <w:rsid w:val="17BE76CD"/>
    <w:rsid w:val="17C90520"/>
    <w:rsid w:val="17D464A2"/>
    <w:rsid w:val="17F270B5"/>
    <w:rsid w:val="17F4C15E"/>
    <w:rsid w:val="1800EB35"/>
    <w:rsid w:val="18361B56"/>
    <w:rsid w:val="184AB3B7"/>
    <w:rsid w:val="18597C3B"/>
    <w:rsid w:val="18931EEE"/>
    <w:rsid w:val="18A7A832"/>
    <w:rsid w:val="18E3E6A1"/>
    <w:rsid w:val="18F262A9"/>
    <w:rsid w:val="19028AE2"/>
    <w:rsid w:val="195230F5"/>
    <w:rsid w:val="1967CEA5"/>
    <w:rsid w:val="196C1D95"/>
    <w:rsid w:val="196C45C8"/>
    <w:rsid w:val="19AE6B6F"/>
    <w:rsid w:val="19F40A20"/>
    <w:rsid w:val="19FB8EC1"/>
    <w:rsid w:val="1A01F74A"/>
    <w:rsid w:val="1A085F8E"/>
    <w:rsid w:val="1A3B5D9D"/>
    <w:rsid w:val="1A44FD67"/>
    <w:rsid w:val="1A700DA2"/>
    <w:rsid w:val="1A7318B2"/>
    <w:rsid w:val="1A7832D0"/>
    <w:rsid w:val="1A8F8BF3"/>
    <w:rsid w:val="1AA69E85"/>
    <w:rsid w:val="1ABEBB6E"/>
    <w:rsid w:val="1AD1E004"/>
    <w:rsid w:val="1AD3D170"/>
    <w:rsid w:val="1B087F68"/>
    <w:rsid w:val="1B210CF5"/>
    <w:rsid w:val="1B328258"/>
    <w:rsid w:val="1B3ACEC5"/>
    <w:rsid w:val="1B413EE1"/>
    <w:rsid w:val="1B93BD96"/>
    <w:rsid w:val="1B9FDAE0"/>
    <w:rsid w:val="1BA091A3"/>
    <w:rsid w:val="1BB4CBA3"/>
    <w:rsid w:val="1BF732FB"/>
    <w:rsid w:val="1BFD38BF"/>
    <w:rsid w:val="1C06B7EE"/>
    <w:rsid w:val="1C3FB328"/>
    <w:rsid w:val="1C5B56E8"/>
    <w:rsid w:val="1C658D5F"/>
    <w:rsid w:val="1C7CA672"/>
    <w:rsid w:val="1C8E2555"/>
    <w:rsid w:val="1C9BCDB9"/>
    <w:rsid w:val="1CA23F33"/>
    <w:rsid w:val="1CAB87F0"/>
    <w:rsid w:val="1CBA176D"/>
    <w:rsid w:val="1CE81835"/>
    <w:rsid w:val="1CF2ED16"/>
    <w:rsid w:val="1D11EE58"/>
    <w:rsid w:val="1D7FD75A"/>
    <w:rsid w:val="1D9376A1"/>
    <w:rsid w:val="1DB72752"/>
    <w:rsid w:val="1DC4A733"/>
    <w:rsid w:val="1DD7760B"/>
    <w:rsid w:val="1DE47961"/>
    <w:rsid w:val="1E1FAD0F"/>
    <w:rsid w:val="1E3094A7"/>
    <w:rsid w:val="1E617970"/>
    <w:rsid w:val="1E69C0A8"/>
    <w:rsid w:val="1E718668"/>
    <w:rsid w:val="1E8B4C8A"/>
    <w:rsid w:val="1EA1EA13"/>
    <w:rsid w:val="1EC77046"/>
    <w:rsid w:val="1F1BA2C5"/>
    <w:rsid w:val="1F308BDF"/>
    <w:rsid w:val="1F3177A4"/>
    <w:rsid w:val="1F5B0FA7"/>
    <w:rsid w:val="1F9F09FA"/>
    <w:rsid w:val="1FA5AB30"/>
    <w:rsid w:val="1FB38AC7"/>
    <w:rsid w:val="1FD07508"/>
    <w:rsid w:val="1FDED071"/>
    <w:rsid w:val="2020C1CC"/>
    <w:rsid w:val="2025370C"/>
    <w:rsid w:val="2044DFC3"/>
    <w:rsid w:val="20483009"/>
    <w:rsid w:val="20AB978A"/>
    <w:rsid w:val="20F46CAE"/>
    <w:rsid w:val="21020CC3"/>
    <w:rsid w:val="210B95EF"/>
    <w:rsid w:val="210B9AA4"/>
    <w:rsid w:val="21183BF9"/>
    <w:rsid w:val="211CB220"/>
    <w:rsid w:val="21201FE1"/>
    <w:rsid w:val="218A7C1A"/>
    <w:rsid w:val="21A26E30"/>
    <w:rsid w:val="21ADFF64"/>
    <w:rsid w:val="21B1A874"/>
    <w:rsid w:val="21B75B7B"/>
    <w:rsid w:val="21D275C2"/>
    <w:rsid w:val="21F8567A"/>
    <w:rsid w:val="221581E6"/>
    <w:rsid w:val="22240C37"/>
    <w:rsid w:val="224B3887"/>
    <w:rsid w:val="225E7CE6"/>
    <w:rsid w:val="226C698F"/>
    <w:rsid w:val="227072E7"/>
    <w:rsid w:val="2292A8E0"/>
    <w:rsid w:val="22A3CABB"/>
    <w:rsid w:val="22B2EDFE"/>
    <w:rsid w:val="22D9B7FD"/>
    <w:rsid w:val="22E31D39"/>
    <w:rsid w:val="22E327F4"/>
    <w:rsid w:val="22F30604"/>
    <w:rsid w:val="22F8F12D"/>
    <w:rsid w:val="22FA9819"/>
    <w:rsid w:val="2357190E"/>
    <w:rsid w:val="235BD91B"/>
    <w:rsid w:val="2386E4B7"/>
    <w:rsid w:val="23885EF1"/>
    <w:rsid w:val="2389C06F"/>
    <w:rsid w:val="23ABF138"/>
    <w:rsid w:val="23D81FD7"/>
    <w:rsid w:val="23D8D8E9"/>
    <w:rsid w:val="23DB4062"/>
    <w:rsid w:val="23F4E886"/>
    <w:rsid w:val="23F972D3"/>
    <w:rsid w:val="24088D67"/>
    <w:rsid w:val="2413673F"/>
    <w:rsid w:val="2456191B"/>
    <w:rsid w:val="24A57B4C"/>
    <w:rsid w:val="24A7BEB1"/>
    <w:rsid w:val="24B91272"/>
    <w:rsid w:val="252558A1"/>
    <w:rsid w:val="25707C54"/>
    <w:rsid w:val="2593A9EC"/>
    <w:rsid w:val="259B89D2"/>
    <w:rsid w:val="25C2F9AB"/>
    <w:rsid w:val="26033BC6"/>
    <w:rsid w:val="2652E0ED"/>
    <w:rsid w:val="26569FDF"/>
    <w:rsid w:val="266A5260"/>
    <w:rsid w:val="269EA26D"/>
    <w:rsid w:val="26C7191C"/>
    <w:rsid w:val="26D2DAC1"/>
    <w:rsid w:val="26F776E2"/>
    <w:rsid w:val="27028AE7"/>
    <w:rsid w:val="270CBC28"/>
    <w:rsid w:val="271A13B2"/>
    <w:rsid w:val="2764862D"/>
    <w:rsid w:val="27C4BE01"/>
    <w:rsid w:val="27C5C34B"/>
    <w:rsid w:val="27FF5902"/>
    <w:rsid w:val="28478DB7"/>
    <w:rsid w:val="2867FEBB"/>
    <w:rsid w:val="28DE5C03"/>
    <w:rsid w:val="28E9AB63"/>
    <w:rsid w:val="29083D06"/>
    <w:rsid w:val="291D4899"/>
    <w:rsid w:val="2978F59F"/>
    <w:rsid w:val="2979206F"/>
    <w:rsid w:val="2979EE03"/>
    <w:rsid w:val="299ABBEC"/>
    <w:rsid w:val="29D6EA29"/>
    <w:rsid w:val="29EDDBE5"/>
    <w:rsid w:val="29F2E29F"/>
    <w:rsid w:val="2A230AFC"/>
    <w:rsid w:val="2AA30E5F"/>
    <w:rsid w:val="2AA5B561"/>
    <w:rsid w:val="2AB9E3B4"/>
    <w:rsid w:val="2AC5B569"/>
    <w:rsid w:val="2AC7F701"/>
    <w:rsid w:val="2B4722D4"/>
    <w:rsid w:val="2B80373D"/>
    <w:rsid w:val="2B96111D"/>
    <w:rsid w:val="2B98B465"/>
    <w:rsid w:val="2BC94E2C"/>
    <w:rsid w:val="2BD5439A"/>
    <w:rsid w:val="2BE91586"/>
    <w:rsid w:val="2C079F10"/>
    <w:rsid w:val="2C173B2D"/>
    <w:rsid w:val="2C47E4D2"/>
    <w:rsid w:val="2C4C119D"/>
    <w:rsid w:val="2C4F80C3"/>
    <w:rsid w:val="2C7491FD"/>
    <w:rsid w:val="2C789845"/>
    <w:rsid w:val="2C7D0FEE"/>
    <w:rsid w:val="2D14C7DF"/>
    <w:rsid w:val="2D26B181"/>
    <w:rsid w:val="2D3A6E9F"/>
    <w:rsid w:val="2D47DB1C"/>
    <w:rsid w:val="2D621DE2"/>
    <w:rsid w:val="2D675002"/>
    <w:rsid w:val="2D6F4C4E"/>
    <w:rsid w:val="2D7DD0FF"/>
    <w:rsid w:val="2DA6C32D"/>
    <w:rsid w:val="2DAA14AB"/>
    <w:rsid w:val="2DB76A20"/>
    <w:rsid w:val="2DB8B619"/>
    <w:rsid w:val="2DD8037A"/>
    <w:rsid w:val="2DE68462"/>
    <w:rsid w:val="2DEB7827"/>
    <w:rsid w:val="2E05C086"/>
    <w:rsid w:val="2E131AE6"/>
    <w:rsid w:val="2E3789DF"/>
    <w:rsid w:val="2E3943F6"/>
    <w:rsid w:val="2E470524"/>
    <w:rsid w:val="2E852582"/>
    <w:rsid w:val="2E9253E9"/>
    <w:rsid w:val="2E92AB39"/>
    <w:rsid w:val="2E98FAEB"/>
    <w:rsid w:val="2EB105D4"/>
    <w:rsid w:val="2EC9957E"/>
    <w:rsid w:val="2EEF5364"/>
    <w:rsid w:val="2EFC36EC"/>
    <w:rsid w:val="2F03ECB2"/>
    <w:rsid w:val="2F361957"/>
    <w:rsid w:val="2F5B6067"/>
    <w:rsid w:val="2F76B3D2"/>
    <w:rsid w:val="2F96A810"/>
    <w:rsid w:val="2F96FB29"/>
    <w:rsid w:val="2FE75AA1"/>
    <w:rsid w:val="2FFEAABB"/>
    <w:rsid w:val="300830CD"/>
    <w:rsid w:val="30C763B4"/>
    <w:rsid w:val="30E91FD8"/>
    <w:rsid w:val="30F517CE"/>
    <w:rsid w:val="3127FF4C"/>
    <w:rsid w:val="31463952"/>
    <w:rsid w:val="314670FC"/>
    <w:rsid w:val="316C364C"/>
    <w:rsid w:val="31A4B9E7"/>
    <w:rsid w:val="31BC125E"/>
    <w:rsid w:val="31EA2CFB"/>
    <w:rsid w:val="31FCAE33"/>
    <w:rsid w:val="31FF959C"/>
    <w:rsid w:val="320AAC61"/>
    <w:rsid w:val="3242AF83"/>
    <w:rsid w:val="324A8D58"/>
    <w:rsid w:val="32B7E30D"/>
    <w:rsid w:val="32DC8FBE"/>
    <w:rsid w:val="32F6EAAA"/>
    <w:rsid w:val="3323E5D9"/>
    <w:rsid w:val="333D585C"/>
    <w:rsid w:val="3346EFD1"/>
    <w:rsid w:val="3348902A"/>
    <w:rsid w:val="334DD281"/>
    <w:rsid w:val="3351A5BD"/>
    <w:rsid w:val="335C650B"/>
    <w:rsid w:val="337B441B"/>
    <w:rsid w:val="33868164"/>
    <w:rsid w:val="33D52AB9"/>
    <w:rsid w:val="33FC6030"/>
    <w:rsid w:val="342D9BBA"/>
    <w:rsid w:val="34365A52"/>
    <w:rsid w:val="3462436E"/>
    <w:rsid w:val="347700F2"/>
    <w:rsid w:val="34A1F059"/>
    <w:rsid w:val="34B7606A"/>
    <w:rsid w:val="34E8CA6D"/>
    <w:rsid w:val="35179F4E"/>
    <w:rsid w:val="3524183E"/>
    <w:rsid w:val="352D6486"/>
    <w:rsid w:val="354FB34D"/>
    <w:rsid w:val="35578BE9"/>
    <w:rsid w:val="355FFDF0"/>
    <w:rsid w:val="359CDEFB"/>
    <w:rsid w:val="35CB0B51"/>
    <w:rsid w:val="361027B4"/>
    <w:rsid w:val="36116D35"/>
    <w:rsid w:val="362A5FDF"/>
    <w:rsid w:val="3637B824"/>
    <w:rsid w:val="363FC860"/>
    <w:rsid w:val="364EBD48"/>
    <w:rsid w:val="365335DF"/>
    <w:rsid w:val="367A5195"/>
    <w:rsid w:val="36829030"/>
    <w:rsid w:val="369283E2"/>
    <w:rsid w:val="36BD97DA"/>
    <w:rsid w:val="36D883D5"/>
    <w:rsid w:val="36DF1338"/>
    <w:rsid w:val="36E7C1E0"/>
    <w:rsid w:val="36F30604"/>
    <w:rsid w:val="36F38566"/>
    <w:rsid w:val="370950D5"/>
    <w:rsid w:val="3721AB38"/>
    <w:rsid w:val="374B58F8"/>
    <w:rsid w:val="3768C065"/>
    <w:rsid w:val="378868EF"/>
    <w:rsid w:val="37941C60"/>
    <w:rsid w:val="3795045F"/>
    <w:rsid w:val="37A83B49"/>
    <w:rsid w:val="37AC0169"/>
    <w:rsid w:val="37ADE488"/>
    <w:rsid w:val="37C2E4AF"/>
    <w:rsid w:val="37F68CE9"/>
    <w:rsid w:val="3804150A"/>
    <w:rsid w:val="380912CD"/>
    <w:rsid w:val="3857E7D5"/>
    <w:rsid w:val="38789A0C"/>
    <w:rsid w:val="3899E735"/>
    <w:rsid w:val="38DEC408"/>
    <w:rsid w:val="390931B7"/>
    <w:rsid w:val="391BDC5B"/>
    <w:rsid w:val="396D3729"/>
    <w:rsid w:val="3973CB49"/>
    <w:rsid w:val="39849D73"/>
    <w:rsid w:val="39AFF233"/>
    <w:rsid w:val="39C48000"/>
    <w:rsid w:val="39CF9C87"/>
    <w:rsid w:val="39DB51FB"/>
    <w:rsid w:val="39EBAFA9"/>
    <w:rsid w:val="3A28C5E8"/>
    <w:rsid w:val="3A3973E9"/>
    <w:rsid w:val="3A43C0D5"/>
    <w:rsid w:val="3A6396BD"/>
    <w:rsid w:val="3A78AD46"/>
    <w:rsid w:val="3A8115F6"/>
    <w:rsid w:val="3A8F7D46"/>
    <w:rsid w:val="3A918FA1"/>
    <w:rsid w:val="3AA61BAA"/>
    <w:rsid w:val="3AB01C87"/>
    <w:rsid w:val="3ABA43C3"/>
    <w:rsid w:val="3ACA4673"/>
    <w:rsid w:val="3AD4B165"/>
    <w:rsid w:val="3ADEC57E"/>
    <w:rsid w:val="3AF439D2"/>
    <w:rsid w:val="3B49F386"/>
    <w:rsid w:val="3B6E780E"/>
    <w:rsid w:val="3B7E7B5F"/>
    <w:rsid w:val="3B86AA38"/>
    <w:rsid w:val="3B8DD85F"/>
    <w:rsid w:val="3BC6AF1F"/>
    <w:rsid w:val="3BC7C7E3"/>
    <w:rsid w:val="3BE7E9D6"/>
    <w:rsid w:val="3C3E4617"/>
    <w:rsid w:val="3C3F170F"/>
    <w:rsid w:val="3C639575"/>
    <w:rsid w:val="3C85EFA0"/>
    <w:rsid w:val="3CBDD632"/>
    <w:rsid w:val="3CD4F398"/>
    <w:rsid w:val="3D0D225D"/>
    <w:rsid w:val="3D0FD48D"/>
    <w:rsid w:val="3D1C4EB4"/>
    <w:rsid w:val="3D3D68EB"/>
    <w:rsid w:val="3D9061AC"/>
    <w:rsid w:val="3D9D28C8"/>
    <w:rsid w:val="3D9E299C"/>
    <w:rsid w:val="3DB5698C"/>
    <w:rsid w:val="3DB7B356"/>
    <w:rsid w:val="3DF9E9D8"/>
    <w:rsid w:val="3E4A5EA1"/>
    <w:rsid w:val="3E5C014F"/>
    <w:rsid w:val="3EA16FC8"/>
    <w:rsid w:val="3EA2EE2B"/>
    <w:rsid w:val="3EA97F91"/>
    <w:rsid w:val="3EBA5D15"/>
    <w:rsid w:val="3EE32FE3"/>
    <w:rsid w:val="3F2BBBCA"/>
    <w:rsid w:val="3F3D1134"/>
    <w:rsid w:val="3F634C9E"/>
    <w:rsid w:val="3F842F73"/>
    <w:rsid w:val="3F9E3E4B"/>
    <w:rsid w:val="3FC50E6B"/>
    <w:rsid w:val="3FCDA3B3"/>
    <w:rsid w:val="3FD3FB27"/>
    <w:rsid w:val="3FE70A79"/>
    <w:rsid w:val="40053D2C"/>
    <w:rsid w:val="40527BB7"/>
    <w:rsid w:val="4062127D"/>
    <w:rsid w:val="4070F82A"/>
    <w:rsid w:val="408C6AAB"/>
    <w:rsid w:val="40947AF9"/>
    <w:rsid w:val="40B458C9"/>
    <w:rsid w:val="40F35403"/>
    <w:rsid w:val="4104C46A"/>
    <w:rsid w:val="4111C06B"/>
    <w:rsid w:val="4116B3B0"/>
    <w:rsid w:val="41357913"/>
    <w:rsid w:val="413E5837"/>
    <w:rsid w:val="413FDFCC"/>
    <w:rsid w:val="41812074"/>
    <w:rsid w:val="418EBA4E"/>
    <w:rsid w:val="418F0B8D"/>
    <w:rsid w:val="4196F604"/>
    <w:rsid w:val="41A39691"/>
    <w:rsid w:val="41B9A94C"/>
    <w:rsid w:val="41C5B1C9"/>
    <w:rsid w:val="41D46938"/>
    <w:rsid w:val="41E512D5"/>
    <w:rsid w:val="41EF6C9F"/>
    <w:rsid w:val="42060050"/>
    <w:rsid w:val="42475B7B"/>
    <w:rsid w:val="4249FA08"/>
    <w:rsid w:val="427D7714"/>
    <w:rsid w:val="428E6308"/>
    <w:rsid w:val="42A0C54A"/>
    <w:rsid w:val="42A165FA"/>
    <w:rsid w:val="42A381F4"/>
    <w:rsid w:val="42B6A668"/>
    <w:rsid w:val="42BB0BCF"/>
    <w:rsid w:val="42DD50A9"/>
    <w:rsid w:val="42FDB427"/>
    <w:rsid w:val="430400B0"/>
    <w:rsid w:val="43142938"/>
    <w:rsid w:val="43325157"/>
    <w:rsid w:val="4344DD7C"/>
    <w:rsid w:val="436F303B"/>
    <w:rsid w:val="43713833"/>
    <w:rsid w:val="439BE9E9"/>
    <w:rsid w:val="43AB665A"/>
    <w:rsid w:val="43D9A7BD"/>
    <w:rsid w:val="442A9C11"/>
    <w:rsid w:val="4448A8CC"/>
    <w:rsid w:val="445056FB"/>
    <w:rsid w:val="44844C7B"/>
    <w:rsid w:val="4497122F"/>
    <w:rsid w:val="44AAC031"/>
    <w:rsid w:val="44AF033C"/>
    <w:rsid w:val="44DDAEBE"/>
    <w:rsid w:val="44EA7D49"/>
    <w:rsid w:val="44F1886E"/>
    <w:rsid w:val="450CF900"/>
    <w:rsid w:val="45516517"/>
    <w:rsid w:val="4551D563"/>
    <w:rsid w:val="455C2F72"/>
    <w:rsid w:val="458AD533"/>
    <w:rsid w:val="45A44DF6"/>
    <w:rsid w:val="45B55FA2"/>
    <w:rsid w:val="45DC9C9B"/>
    <w:rsid w:val="4635CC56"/>
    <w:rsid w:val="466C949B"/>
    <w:rsid w:val="46995E2D"/>
    <w:rsid w:val="46A42500"/>
    <w:rsid w:val="46A9DFD2"/>
    <w:rsid w:val="46BD767B"/>
    <w:rsid w:val="46F72B47"/>
    <w:rsid w:val="4704D1C3"/>
    <w:rsid w:val="4715BFD8"/>
    <w:rsid w:val="4721A897"/>
    <w:rsid w:val="475020A3"/>
    <w:rsid w:val="4751BCBD"/>
    <w:rsid w:val="476B1BCC"/>
    <w:rsid w:val="4789D73F"/>
    <w:rsid w:val="479472AF"/>
    <w:rsid w:val="47BFE5ED"/>
    <w:rsid w:val="47D84C4B"/>
    <w:rsid w:val="47E60501"/>
    <w:rsid w:val="480075BE"/>
    <w:rsid w:val="480DAF6F"/>
    <w:rsid w:val="48A67A79"/>
    <w:rsid w:val="48C76B33"/>
    <w:rsid w:val="48DA96EB"/>
    <w:rsid w:val="48E0FCAF"/>
    <w:rsid w:val="499A33A2"/>
    <w:rsid w:val="499C1873"/>
    <w:rsid w:val="49CD3C23"/>
    <w:rsid w:val="49DF042C"/>
    <w:rsid w:val="49E4367E"/>
    <w:rsid w:val="4AC9194E"/>
    <w:rsid w:val="4B198C24"/>
    <w:rsid w:val="4B43811F"/>
    <w:rsid w:val="4B4EB77B"/>
    <w:rsid w:val="4B6D885C"/>
    <w:rsid w:val="4B7CD9C3"/>
    <w:rsid w:val="4B82C8D5"/>
    <w:rsid w:val="4B90A0F1"/>
    <w:rsid w:val="4BC27475"/>
    <w:rsid w:val="4BD29560"/>
    <w:rsid w:val="4BD3B58B"/>
    <w:rsid w:val="4BDF67FF"/>
    <w:rsid w:val="4BDFF6F1"/>
    <w:rsid w:val="4BF94B3C"/>
    <w:rsid w:val="4C216D85"/>
    <w:rsid w:val="4C23B4CB"/>
    <w:rsid w:val="4C362006"/>
    <w:rsid w:val="4C691E02"/>
    <w:rsid w:val="4C6F73A1"/>
    <w:rsid w:val="4D0B7A5A"/>
    <w:rsid w:val="4D3FDA90"/>
    <w:rsid w:val="4D4D1B11"/>
    <w:rsid w:val="4E0E246B"/>
    <w:rsid w:val="4E7A5A7D"/>
    <w:rsid w:val="4E800901"/>
    <w:rsid w:val="4EA772DF"/>
    <w:rsid w:val="4EB70199"/>
    <w:rsid w:val="4EDF5E0E"/>
    <w:rsid w:val="4F27886B"/>
    <w:rsid w:val="4F408ECB"/>
    <w:rsid w:val="4F4F32CA"/>
    <w:rsid w:val="4F58D9A4"/>
    <w:rsid w:val="4FA586FE"/>
    <w:rsid w:val="4FB03715"/>
    <w:rsid w:val="4FDBA3C1"/>
    <w:rsid w:val="4FDE06B0"/>
    <w:rsid w:val="503EC2F3"/>
    <w:rsid w:val="508254C3"/>
    <w:rsid w:val="50A9DBC7"/>
    <w:rsid w:val="50B97A29"/>
    <w:rsid w:val="50ECAE48"/>
    <w:rsid w:val="511A9B04"/>
    <w:rsid w:val="5132CB03"/>
    <w:rsid w:val="514B6904"/>
    <w:rsid w:val="51791129"/>
    <w:rsid w:val="518E8D74"/>
    <w:rsid w:val="51E05509"/>
    <w:rsid w:val="51E387A9"/>
    <w:rsid w:val="521CDBD7"/>
    <w:rsid w:val="522F388B"/>
    <w:rsid w:val="5237BF58"/>
    <w:rsid w:val="529DE8DD"/>
    <w:rsid w:val="52DEFDE2"/>
    <w:rsid w:val="52F4ABA2"/>
    <w:rsid w:val="5331A743"/>
    <w:rsid w:val="537489D2"/>
    <w:rsid w:val="539C78FC"/>
    <w:rsid w:val="53BC1E07"/>
    <w:rsid w:val="53BFAC9A"/>
    <w:rsid w:val="53ECC18D"/>
    <w:rsid w:val="54073B47"/>
    <w:rsid w:val="5427055B"/>
    <w:rsid w:val="543B4D86"/>
    <w:rsid w:val="5467D56A"/>
    <w:rsid w:val="546A8B2E"/>
    <w:rsid w:val="546FB822"/>
    <w:rsid w:val="54AD19DB"/>
    <w:rsid w:val="5509F38A"/>
    <w:rsid w:val="554523E9"/>
    <w:rsid w:val="5557A15C"/>
    <w:rsid w:val="5578568F"/>
    <w:rsid w:val="558EC871"/>
    <w:rsid w:val="5599B378"/>
    <w:rsid w:val="55BE7D0F"/>
    <w:rsid w:val="55DC3A3F"/>
    <w:rsid w:val="561058AC"/>
    <w:rsid w:val="561482C2"/>
    <w:rsid w:val="564C046E"/>
    <w:rsid w:val="564D4680"/>
    <w:rsid w:val="5659B44E"/>
    <w:rsid w:val="5662E7B0"/>
    <w:rsid w:val="56761A2F"/>
    <w:rsid w:val="569171F4"/>
    <w:rsid w:val="56A7230A"/>
    <w:rsid w:val="56AE0DB3"/>
    <w:rsid w:val="56B8FE3E"/>
    <w:rsid w:val="56BF2A05"/>
    <w:rsid w:val="56F34C33"/>
    <w:rsid w:val="57022273"/>
    <w:rsid w:val="57148FB2"/>
    <w:rsid w:val="5718FD41"/>
    <w:rsid w:val="5728965B"/>
    <w:rsid w:val="57424C9B"/>
    <w:rsid w:val="57554977"/>
    <w:rsid w:val="576F8BAA"/>
    <w:rsid w:val="5770AA96"/>
    <w:rsid w:val="578559FA"/>
    <w:rsid w:val="5796DA9C"/>
    <w:rsid w:val="57A70FDA"/>
    <w:rsid w:val="57ABA883"/>
    <w:rsid w:val="57C48E48"/>
    <w:rsid w:val="57CA1F8F"/>
    <w:rsid w:val="57D6AE20"/>
    <w:rsid w:val="57E6F924"/>
    <w:rsid w:val="57E70571"/>
    <w:rsid w:val="57EE5259"/>
    <w:rsid w:val="585289F5"/>
    <w:rsid w:val="585FBE12"/>
    <w:rsid w:val="5935AF2D"/>
    <w:rsid w:val="594785F6"/>
    <w:rsid w:val="594F81C5"/>
    <w:rsid w:val="59DD670A"/>
    <w:rsid w:val="59E08DD1"/>
    <w:rsid w:val="59F4019F"/>
    <w:rsid w:val="5A3300F1"/>
    <w:rsid w:val="5A39410C"/>
    <w:rsid w:val="5ABFBD67"/>
    <w:rsid w:val="5B19E634"/>
    <w:rsid w:val="5B20F3C1"/>
    <w:rsid w:val="5B2AFCC7"/>
    <w:rsid w:val="5B367877"/>
    <w:rsid w:val="5B4660C5"/>
    <w:rsid w:val="5B4FAF4E"/>
    <w:rsid w:val="5B7081B6"/>
    <w:rsid w:val="5B7BBAD7"/>
    <w:rsid w:val="5B81BFE3"/>
    <w:rsid w:val="5B9828A2"/>
    <w:rsid w:val="5BD1B8CF"/>
    <w:rsid w:val="5BD488F5"/>
    <w:rsid w:val="5C0B45D6"/>
    <w:rsid w:val="5C12DB76"/>
    <w:rsid w:val="5C21CCEC"/>
    <w:rsid w:val="5C5FDC46"/>
    <w:rsid w:val="5C68E2B0"/>
    <w:rsid w:val="5C755A48"/>
    <w:rsid w:val="5CC5A690"/>
    <w:rsid w:val="5CFC3622"/>
    <w:rsid w:val="5D1060B4"/>
    <w:rsid w:val="5D1746E8"/>
    <w:rsid w:val="5D4B482E"/>
    <w:rsid w:val="5D574AED"/>
    <w:rsid w:val="5D734199"/>
    <w:rsid w:val="5DACAD3B"/>
    <w:rsid w:val="5DB2841D"/>
    <w:rsid w:val="5DC7CC68"/>
    <w:rsid w:val="5DD514B0"/>
    <w:rsid w:val="5DD5E4AB"/>
    <w:rsid w:val="5DDDCE7E"/>
    <w:rsid w:val="5E179926"/>
    <w:rsid w:val="5E264771"/>
    <w:rsid w:val="5E35A51D"/>
    <w:rsid w:val="5E501AFA"/>
    <w:rsid w:val="5E51FBC3"/>
    <w:rsid w:val="5E92A3EF"/>
    <w:rsid w:val="5EB7D4B9"/>
    <w:rsid w:val="5ED4049E"/>
    <w:rsid w:val="5ED4BEEC"/>
    <w:rsid w:val="5F29AE9F"/>
    <w:rsid w:val="5F9A2615"/>
    <w:rsid w:val="5FA2B95B"/>
    <w:rsid w:val="5FFF25B7"/>
    <w:rsid w:val="601F4A1C"/>
    <w:rsid w:val="602A4F0C"/>
    <w:rsid w:val="603E11A3"/>
    <w:rsid w:val="607C85B2"/>
    <w:rsid w:val="60E05297"/>
    <w:rsid w:val="612B6AF9"/>
    <w:rsid w:val="615F7412"/>
    <w:rsid w:val="615F87DB"/>
    <w:rsid w:val="61EAA70B"/>
    <w:rsid w:val="622FDB83"/>
    <w:rsid w:val="625C158D"/>
    <w:rsid w:val="6288F40C"/>
    <w:rsid w:val="629EA5DD"/>
    <w:rsid w:val="62B8EC19"/>
    <w:rsid w:val="62BEA304"/>
    <w:rsid w:val="62D9F463"/>
    <w:rsid w:val="62EEBF91"/>
    <w:rsid w:val="62F15F24"/>
    <w:rsid w:val="62F7502A"/>
    <w:rsid w:val="6314A37D"/>
    <w:rsid w:val="63257E77"/>
    <w:rsid w:val="6354692B"/>
    <w:rsid w:val="639FD3E4"/>
    <w:rsid w:val="63F156F6"/>
    <w:rsid w:val="63FFC637"/>
    <w:rsid w:val="64354461"/>
    <w:rsid w:val="644892A2"/>
    <w:rsid w:val="646DC7B9"/>
    <w:rsid w:val="647E74F0"/>
    <w:rsid w:val="64914698"/>
    <w:rsid w:val="6491E336"/>
    <w:rsid w:val="64ADF2A9"/>
    <w:rsid w:val="64DB1E08"/>
    <w:rsid w:val="65031564"/>
    <w:rsid w:val="6529C202"/>
    <w:rsid w:val="6535C50B"/>
    <w:rsid w:val="653E272B"/>
    <w:rsid w:val="655F2453"/>
    <w:rsid w:val="6568D870"/>
    <w:rsid w:val="656964B1"/>
    <w:rsid w:val="65829222"/>
    <w:rsid w:val="65C3322A"/>
    <w:rsid w:val="65D25EA1"/>
    <w:rsid w:val="66044ED1"/>
    <w:rsid w:val="662341DF"/>
    <w:rsid w:val="6640CD05"/>
    <w:rsid w:val="6661A341"/>
    <w:rsid w:val="668FC48D"/>
    <w:rsid w:val="66B35FAB"/>
    <w:rsid w:val="66B612F9"/>
    <w:rsid w:val="66BBCB63"/>
    <w:rsid w:val="66E5B71D"/>
    <w:rsid w:val="66ED2590"/>
    <w:rsid w:val="67585D79"/>
    <w:rsid w:val="6764319C"/>
    <w:rsid w:val="677EB4BB"/>
    <w:rsid w:val="67AB8E9B"/>
    <w:rsid w:val="67BED023"/>
    <w:rsid w:val="68003778"/>
    <w:rsid w:val="680561EB"/>
    <w:rsid w:val="68513F86"/>
    <w:rsid w:val="68568195"/>
    <w:rsid w:val="688692AA"/>
    <w:rsid w:val="68C1B4BC"/>
    <w:rsid w:val="68C558DB"/>
    <w:rsid w:val="68CAB33D"/>
    <w:rsid w:val="6933E712"/>
    <w:rsid w:val="6951B4D9"/>
    <w:rsid w:val="696C2E73"/>
    <w:rsid w:val="69750D65"/>
    <w:rsid w:val="69836777"/>
    <w:rsid w:val="69C3B6D3"/>
    <w:rsid w:val="69D6BA19"/>
    <w:rsid w:val="69E176DC"/>
    <w:rsid w:val="69E33108"/>
    <w:rsid w:val="69E3B9D7"/>
    <w:rsid w:val="6A07DBE1"/>
    <w:rsid w:val="6A4C7B37"/>
    <w:rsid w:val="6A6BB5C5"/>
    <w:rsid w:val="6A8E0FD8"/>
    <w:rsid w:val="6AA94CF9"/>
    <w:rsid w:val="6ACA0F2A"/>
    <w:rsid w:val="6B2E6F89"/>
    <w:rsid w:val="6B516610"/>
    <w:rsid w:val="6B7F08DD"/>
    <w:rsid w:val="6BA32A33"/>
    <w:rsid w:val="6BEF2BC2"/>
    <w:rsid w:val="6BF609D7"/>
    <w:rsid w:val="6C454EEE"/>
    <w:rsid w:val="6C71DEC1"/>
    <w:rsid w:val="6C72E6A4"/>
    <w:rsid w:val="6C809830"/>
    <w:rsid w:val="6CAEC377"/>
    <w:rsid w:val="6CBBCBE0"/>
    <w:rsid w:val="6CD0795E"/>
    <w:rsid w:val="6D0171DA"/>
    <w:rsid w:val="6D140488"/>
    <w:rsid w:val="6D1632AB"/>
    <w:rsid w:val="6D16490D"/>
    <w:rsid w:val="6D2137F4"/>
    <w:rsid w:val="6D3189F1"/>
    <w:rsid w:val="6D45AEEB"/>
    <w:rsid w:val="6D60DDF6"/>
    <w:rsid w:val="6D7CB5F5"/>
    <w:rsid w:val="6D8859AF"/>
    <w:rsid w:val="6DA6EC33"/>
    <w:rsid w:val="6DCE7547"/>
    <w:rsid w:val="6DDCF48B"/>
    <w:rsid w:val="6DFA592B"/>
    <w:rsid w:val="6E47659E"/>
    <w:rsid w:val="6E863269"/>
    <w:rsid w:val="6EDFF655"/>
    <w:rsid w:val="6EF6548C"/>
    <w:rsid w:val="6F1216BA"/>
    <w:rsid w:val="6F298FFE"/>
    <w:rsid w:val="6F37D4C2"/>
    <w:rsid w:val="6F45708B"/>
    <w:rsid w:val="6F926D35"/>
    <w:rsid w:val="6FE06B16"/>
    <w:rsid w:val="700B8E37"/>
    <w:rsid w:val="704502F9"/>
    <w:rsid w:val="7095BC44"/>
    <w:rsid w:val="70A7AE39"/>
    <w:rsid w:val="70BAC6BE"/>
    <w:rsid w:val="70DD1D6E"/>
    <w:rsid w:val="7100FA81"/>
    <w:rsid w:val="7109227F"/>
    <w:rsid w:val="71317B35"/>
    <w:rsid w:val="713687C6"/>
    <w:rsid w:val="713BB8C5"/>
    <w:rsid w:val="7145DC72"/>
    <w:rsid w:val="715B055B"/>
    <w:rsid w:val="7179F063"/>
    <w:rsid w:val="717C0E13"/>
    <w:rsid w:val="71E93A09"/>
    <w:rsid w:val="71FAFE5C"/>
    <w:rsid w:val="722C3243"/>
    <w:rsid w:val="7256B163"/>
    <w:rsid w:val="7259C4D4"/>
    <w:rsid w:val="728DE28B"/>
    <w:rsid w:val="72D63244"/>
    <w:rsid w:val="72DB8AD7"/>
    <w:rsid w:val="72F05BAA"/>
    <w:rsid w:val="731002FE"/>
    <w:rsid w:val="7315CD39"/>
    <w:rsid w:val="732289D4"/>
    <w:rsid w:val="732418D2"/>
    <w:rsid w:val="73251F4C"/>
    <w:rsid w:val="736A61E8"/>
    <w:rsid w:val="7388AA31"/>
    <w:rsid w:val="73B8B6DA"/>
    <w:rsid w:val="73D6BC2A"/>
    <w:rsid w:val="73D7E0C5"/>
    <w:rsid w:val="740ED597"/>
    <w:rsid w:val="74255E64"/>
    <w:rsid w:val="7445F72D"/>
    <w:rsid w:val="745D9730"/>
    <w:rsid w:val="74D1E3C6"/>
    <w:rsid w:val="7516E931"/>
    <w:rsid w:val="7567D236"/>
    <w:rsid w:val="75925B65"/>
    <w:rsid w:val="75A7ACE5"/>
    <w:rsid w:val="75CE9BE8"/>
    <w:rsid w:val="75E3699F"/>
    <w:rsid w:val="7602B704"/>
    <w:rsid w:val="762DE254"/>
    <w:rsid w:val="76416DA3"/>
    <w:rsid w:val="765500AB"/>
    <w:rsid w:val="76754DAF"/>
    <w:rsid w:val="76963802"/>
    <w:rsid w:val="76BB7BEF"/>
    <w:rsid w:val="76C04273"/>
    <w:rsid w:val="76F861AA"/>
    <w:rsid w:val="771337B7"/>
    <w:rsid w:val="771E12CE"/>
    <w:rsid w:val="7726A5C4"/>
    <w:rsid w:val="775F0C9D"/>
    <w:rsid w:val="7770ABC8"/>
    <w:rsid w:val="7779650E"/>
    <w:rsid w:val="7783128F"/>
    <w:rsid w:val="7794F67B"/>
    <w:rsid w:val="77999FAE"/>
    <w:rsid w:val="77DEC8E2"/>
    <w:rsid w:val="781D8139"/>
    <w:rsid w:val="7862EA8A"/>
    <w:rsid w:val="7880769F"/>
    <w:rsid w:val="78F3464C"/>
    <w:rsid w:val="7907B437"/>
    <w:rsid w:val="79271DE2"/>
    <w:rsid w:val="7928BF9F"/>
    <w:rsid w:val="7956F3DF"/>
    <w:rsid w:val="79571088"/>
    <w:rsid w:val="79CB6882"/>
    <w:rsid w:val="79CC3C57"/>
    <w:rsid w:val="79DD4F55"/>
    <w:rsid w:val="79DDB576"/>
    <w:rsid w:val="79F335D2"/>
    <w:rsid w:val="7A09A928"/>
    <w:rsid w:val="7A2A4200"/>
    <w:rsid w:val="7A2A5A7B"/>
    <w:rsid w:val="7A98D630"/>
    <w:rsid w:val="7AAE955F"/>
    <w:rsid w:val="7AAEB70F"/>
    <w:rsid w:val="7B12D21B"/>
    <w:rsid w:val="7B746410"/>
    <w:rsid w:val="7B92AC77"/>
    <w:rsid w:val="7BBDC240"/>
    <w:rsid w:val="7C0D2CD1"/>
    <w:rsid w:val="7C1A185D"/>
    <w:rsid w:val="7C795463"/>
    <w:rsid w:val="7C7C33C3"/>
    <w:rsid w:val="7C8A8879"/>
    <w:rsid w:val="7C8E06B1"/>
    <w:rsid w:val="7C9E52A8"/>
    <w:rsid w:val="7CF1BCD5"/>
    <w:rsid w:val="7D022AE8"/>
    <w:rsid w:val="7D05CC61"/>
    <w:rsid w:val="7D102B58"/>
    <w:rsid w:val="7D17F220"/>
    <w:rsid w:val="7D3E6239"/>
    <w:rsid w:val="7D54F01B"/>
    <w:rsid w:val="7D576284"/>
    <w:rsid w:val="7D7C2362"/>
    <w:rsid w:val="7D8AF840"/>
    <w:rsid w:val="7DC0FFBC"/>
    <w:rsid w:val="7DD316D7"/>
    <w:rsid w:val="7DE0531B"/>
    <w:rsid w:val="7DF3B245"/>
    <w:rsid w:val="7E0D8F32"/>
    <w:rsid w:val="7E2978EE"/>
    <w:rsid w:val="7E6DDAB3"/>
    <w:rsid w:val="7E9C1909"/>
    <w:rsid w:val="7E9C753C"/>
    <w:rsid w:val="7EA4C04A"/>
    <w:rsid w:val="7EE413C9"/>
    <w:rsid w:val="7F2CEE12"/>
    <w:rsid w:val="7F69DC62"/>
    <w:rsid w:val="7F84D640"/>
    <w:rsid w:val="7F9192F2"/>
    <w:rsid w:val="7FADEE24"/>
    <w:rsid w:val="7FB68646"/>
    <w:rsid w:val="7FD5E97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1A419"/>
  <w15:chartTrackingRefBased/>
  <w15:docId w15:val="{B3F99BDD-D830-424B-A870-27C1793F4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Text grey"/>
    <w:qFormat/>
    <w:rsid w:val="00D52290"/>
    <w:pPr>
      <w:spacing w:after="120" w:line="276" w:lineRule="auto"/>
      <w:jc w:val="both"/>
    </w:pPr>
    <w:rPr>
      <w:rFonts w:ascii="Arial" w:eastAsia="Times New Roman" w:hAnsi="Arial" w:cs="Times New Roman"/>
      <w:color w:val="000000"/>
      <w:kern w:val="0"/>
      <w:szCs w:val="24"/>
      <w:lang w:eastAsia="cs-CZ"/>
      <w14:ligatures w14:val="none"/>
    </w:rPr>
  </w:style>
  <w:style w:type="paragraph" w:styleId="Nadpis1">
    <w:name w:val="heading 1"/>
    <w:basedOn w:val="Normln"/>
    <w:next w:val="Normln"/>
    <w:link w:val="Nadpis1Char"/>
    <w:uiPriority w:val="9"/>
    <w:qFormat/>
    <w:rsid w:val="00D522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D522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D52290"/>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D52290"/>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D52290"/>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D52290"/>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D52290"/>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D52290"/>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D52290"/>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52290"/>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D52290"/>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D52290"/>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D52290"/>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D52290"/>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D52290"/>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D52290"/>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D52290"/>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D52290"/>
    <w:rPr>
      <w:rFonts w:eastAsiaTheme="majorEastAsia" w:cstheme="majorBidi"/>
      <w:color w:val="272727" w:themeColor="text1" w:themeTint="D8"/>
    </w:rPr>
  </w:style>
  <w:style w:type="paragraph" w:styleId="Nzev">
    <w:name w:val="Title"/>
    <w:basedOn w:val="Normln"/>
    <w:next w:val="Normln"/>
    <w:link w:val="NzevChar"/>
    <w:uiPriority w:val="10"/>
    <w:qFormat/>
    <w:rsid w:val="00D522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52290"/>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52290"/>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D52290"/>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D52290"/>
    <w:pPr>
      <w:spacing w:before="160"/>
      <w:jc w:val="center"/>
    </w:pPr>
    <w:rPr>
      <w:i/>
      <w:iCs/>
      <w:color w:val="404040" w:themeColor="text1" w:themeTint="BF"/>
    </w:rPr>
  </w:style>
  <w:style w:type="character" w:customStyle="1" w:styleId="CittChar">
    <w:name w:val="Citát Char"/>
    <w:basedOn w:val="Standardnpsmoodstavce"/>
    <w:link w:val="Citt"/>
    <w:uiPriority w:val="29"/>
    <w:rsid w:val="00D52290"/>
    <w:rPr>
      <w:i/>
      <w:iCs/>
      <w:color w:val="404040" w:themeColor="text1" w:themeTint="BF"/>
    </w:rPr>
  </w:style>
  <w:style w:type="paragraph" w:styleId="Odstavecseseznamem">
    <w:name w:val="List Paragraph"/>
    <w:aliases w:val="Odstavec_muj,Conclusion de partie,Nad,List Paragraph (Czech Tourism),A-Odrážky1,_Odstavec se seznamem,Odstavec_muj1,Odstavec_muj2,Odstavec_muj3,Nad1,List Paragraph1,Odstavec_muj4,Nad2,List Paragraph2,Odstavec_muj5"/>
    <w:basedOn w:val="Normln"/>
    <w:link w:val="OdstavecseseznamemChar"/>
    <w:uiPriority w:val="34"/>
    <w:qFormat/>
    <w:rsid w:val="00D52290"/>
    <w:pPr>
      <w:ind w:left="720"/>
      <w:contextualSpacing/>
    </w:pPr>
  </w:style>
  <w:style w:type="character" w:styleId="Zdraznnintenzivn">
    <w:name w:val="Intense Emphasis"/>
    <w:basedOn w:val="Standardnpsmoodstavce"/>
    <w:uiPriority w:val="21"/>
    <w:qFormat/>
    <w:rsid w:val="00D52290"/>
    <w:rPr>
      <w:i/>
      <w:iCs/>
      <w:color w:val="0F4761" w:themeColor="accent1" w:themeShade="BF"/>
    </w:rPr>
  </w:style>
  <w:style w:type="paragraph" w:styleId="Vrazncitt">
    <w:name w:val="Intense Quote"/>
    <w:basedOn w:val="Normln"/>
    <w:next w:val="Normln"/>
    <w:link w:val="VrazncittChar"/>
    <w:uiPriority w:val="30"/>
    <w:qFormat/>
    <w:rsid w:val="00D522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D52290"/>
    <w:rPr>
      <w:i/>
      <w:iCs/>
      <w:color w:val="0F4761" w:themeColor="accent1" w:themeShade="BF"/>
    </w:rPr>
  </w:style>
  <w:style w:type="character" w:styleId="Odkazintenzivn">
    <w:name w:val="Intense Reference"/>
    <w:basedOn w:val="Standardnpsmoodstavce"/>
    <w:uiPriority w:val="32"/>
    <w:qFormat/>
    <w:rsid w:val="00D52290"/>
    <w:rPr>
      <w:b/>
      <w:bCs/>
      <w:smallCaps/>
      <w:color w:val="0F4761" w:themeColor="accent1" w:themeShade="BF"/>
      <w:spacing w:val="5"/>
    </w:rPr>
  </w:style>
  <w:style w:type="paragraph" w:styleId="Zhlav">
    <w:name w:val="header"/>
    <w:basedOn w:val="Zpat"/>
    <w:link w:val="ZhlavChar"/>
    <w:uiPriority w:val="99"/>
    <w:rsid w:val="00D52290"/>
    <w:pPr>
      <w:ind w:left="1247"/>
    </w:pPr>
  </w:style>
  <w:style w:type="character" w:customStyle="1" w:styleId="ZhlavChar">
    <w:name w:val="Záhlaví Char"/>
    <w:basedOn w:val="Standardnpsmoodstavce"/>
    <w:link w:val="Zhlav"/>
    <w:uiPriority w:val="99"/>
    <w:rsid w:val="00D52290"/>
    <w:rPr>
      <w:rFonts w:ascii="Gill Sans" w:eastAsia="Times New Roman" w:hAnsi="Gill Sans" w:cs="Times New Roman"/>
      <w:kern w:val="0"/>
      <w:sz w:val="18"/>
      <w:szCs w:val="18"/>
      <w:lang w:eastAsia="cs-CZ"/>
      <w14:ligatures w14:val="none"/>
    </w:rPr>
  </w:style>
  <w:style w:type="paragraph" w:styleId="Zpat">
    <w:name w:val="footer"/>
    <w:basedOn w:val="Normln"/>
    <w:link w:val="ZpatChar"/>
    <w:uiPriority w:val="99"/>
    <w:rsid w:val="00D52290"/>
    <w:pPr>
      <w:tabs>
        <w:tab w:val="center" w:pos="4536"/>
        <w:tab w:val="right" w:pos="9072"/>
      </w:tabs>
      <w:spacing w:line="180" w:lineRule="exact"/>
      <w:ind w:left="1077"/>
      <w:jc w:val="center"/>
    </w:pPr>
    <w:rPr>
      <w:rFonts w:ascii="Gill Sans" w:hAnsi="Gill Sans"/>
      <w:color w:val="auto"/>
      <w:sz w:val="18"/>
      <w:szCs w:val="18"/>
    </w:rPr>
  </w:style>
  <w:style w:type="character" w:customStyle="1" w:styleId="ZpatChar">
    <w:name w:val="Zápatí Char"/>
    <w:basedOn w:val="Standardnpsmoodstavce"/>
    <w:link w:val="Zpat"/>
    <w:uiPriority w:val="99"/>
    <w:rsid w:val="00D52290"/>
    <w:rPr>
      <w:rFonts w:ascii="Gill Sans" w:eastAsia="Times New Roman" w:hAnsi="Gill Sans" w:cs="Times New Roman"/>
      <w:kern w:val="0"/>
      <w:sz w:val="18"/>
      <w:szCs w:val="18"/>
      <w:lang w:eastAsia="cs-CZ"/>
      <w14:ligatures w14:val="none"/>
    </w:rPr>
  </w:style>
  <w:style w:type="character" w:customStyle="1" w:styleId="normaltextrun">
    <w:name w:val="normaltextrun"/>
    <w:basedOn w:val="Standardnpsmoodstavce"/>
    <w:rsid w:val="00D52290"/>
    <w:rPr>
      <w:rFonts w:cs="Times New Roman"/>
    </w:rPr>
  </w:style>
  <w:style w:type="character" w:customStyle="1" w:styleId="OdstavecseseznamemChar">
    <w:name w:val="Odstavec se seznamem Char"/>
    <w:aliases w:val="Odstavec_muj Char,Conclusion de partie Char,Nad Char,List Paragraph (Czech Tourism) Char,A-Odrážky1 Char,_Odstavec se seznamem Char,Odstavec_muj1 Char,Odstavec_muj2 Char,Odstavec_muj3 Char,Nad1 Char,List Paragraph1 Char"/>
    <w:link w:val="Odstavecseseznamem"/>
    <w:uiPriority w:val="34"/>
    <w:qFormat/>
    <w:rsid w:val="00D52290"/>
  </w:style>
  <w:style w:type="character" w:customStyle="1" w:styleId="cf01">
    <w:name w:val="cf01"/>
    <w:rsid w:val="00D52290"/>
    <w:rPr>
      <w:rFonts w:ascii="Segoe UI" w:hAnsi="Segoe UI"/>
      <w:sz w:val="18"/>
    </w:rPr>
  </w:style>
  <w:style w:type="paragraph" w:styleId="Zkladntext">
    <w:name w:val="Body Text"/>
    <w:basedOn w:val="Normln"/>
    <w:link w:val="ZkladntextChar"/>
    <w:uiPriority w:val="99"/>
    <w:rsid w:val="00D52290"/>
    <w:pPr>
      <w:spacing w:after="0" w:line="240" w:lineRule="auto"/>
      <w:jc w:val="left"/>
    </w:pPr>
    <w:rPr>
      <w:rFonts w:cs="Arial"/>
      <w:sz w:val="24"/>
    </w:rPr>
  </w:style>
  <w:style w:type="character" w:customStyle="1" w:styleId="ZkladntextChar">
    <w:name w:val="Základní text Char"/>
    <w:basedOn w:val="Standardnpsmoodstavce"/>
    <w:link w:val="Zkladntext"/>
    <w:uiPriority w:val="99"/>
    <w:rsid w:val="00D52290"/>
    <w:rPr>
      <w:rFonts w:ascii="Arial" w:eastAsia="Times New Roman" w:hAnsi="Arial" w:cs="Arial"/>
      <w:color w:val="000000"/>
      <w:kern w:val="0"/>
      <w:sz w:val="24"/>
      <w:szCs w:val="24"/>
      <w:lang w:eastAsia="cs-CZ"/>
      <w14:ligatures w14:val="none"/>
    </w:rPr>
  </w:style>
  <w:style w:type="paragraph" w:styleId="Normlnweb">
    <w:name w:val="Normal (Web)"/>
    <w:basedOn w:val="Normln"/>
    <w:uiPriority w:val="99"/>
    <w:unhideWhenUsed/>
    <w:rsid w:val="00D52290"/>
    <w:pPr>
      <w:spacing w:before="100" w:beforeAutospacing="1" w:after="100" w:afterAutospacing="1" w:line="240" w:lineRule="auto"/>
      <w:jc w:val="left"/>
    </w:pPr>
    <w:rPr>
      <w:rFonts w:ascii="Times New Roman" w:hAnsi="Times New Roman"/>
      <w:color w:val="auto"/>
      <w:sz w:val="24"/>
    </w:rPr>
  </w:style>
  <w:style w:type="character" w:styleId="Siln">
    <w:name w:val="Strong"/>
    <w:basedOn w:val="Standardnpsmoodstavce"/>
    <w:uiPriority w:val="22"/>
    <w:qFormat/>
    <w:rsid w:val="00D52290"/>
    <w:rPr>
      <w:rFonts w:cs="Times New Roman"/>
      <w:b/>
    </w:rPr>
  </w:style>
  <w:style w:type="character" w:customStyle="1" w:styleId="eop">
    <w:name w:val="eop"/>
    <w:basedOn w:val="Standardnpsmoodstavce"/>
    <w:rsid w:val="00D52290"/>
    <w:rPr>
      <w:rFonts w:cs="Times New Roman"/>
    </w:rPr>
  </w:style>
  <w:style w:type="paragraph" w:customStyle="1" w:styleId="6">
    <w:name w:val="6"/>
    <w:rsid w:val="00D34624"/>
    <w:pPr>
      <w:spacing w:before="283" w:after="113" w:line="240" w:lineRule="auto"/>
      <w:ind w:left="340" w:hanging="340"/>
    </w:pPr>
    <w:rPr>
      <w:rFonts w:ascii="Times New Roman" w:eastAsia="Times New Roman" w:hAnsi="Times New Roman" w:cs="Times New Roman"/>
      <w:b/>
      <w:kern w:val="0"/>
      <w:sz w:val="26"/>
      <w:szCs w:val="20"/>
      <w14:ligatures w14:val="none"/>
    </w:rPr>
  </w:style>
  <w:style w:type="paragraph" w:customStyle="1" w:styleId="10">
    <w:name w:val="10"/>
    <w:rsid w:val="00D34624"/>
    <w:pPr>
      <w:spacing w:after="57" w:line="240" w:lineRule="auto"/>
      <w:jc w:val="both"/>
    </w:pPr>
    <w:rPr>
      <w:rFonts w:ascii="Times New Roman" w:eastAsia="Times New Roman" w:hAnsi="Times New Roman" w:cs="Times New Roman"/>
      <w:kern w:val="0"/>
      <w:sz w:val="24"/>
      <w:szCs w:val="20"/>
      <w14:ligatures w14:val="none"/>
    </w:rPr>
  </w:style>
  <w:style w:type="paragraph" w:customStyle="1" w:styleId="7">
    <w:name w:val="7"/>
    <w:rsid w:val="002352D9"/>
    <w:pPr>
      <w:spacing w:after="113" w:line="240" w:lineRule="auto"/>
      <w:jc w:val="both"/>
    </w:pPr>
    <w:rPr>
      <w:rFonts w:ascii="Times New Roman" w:eastAsia="Times New Roman" w:hAnsi="Times New Roman" w:cs="Times New Roman"/>
      <w:kern w:val="0"/>
      <w:sz w:val="24"/>
      <w:szCs w:val="20"/>
      <w14:ligatures w14:val="none"/>
    </w:rPr>
  </w:style>
  <w:style w:type="paragraph" w:customStyle="1" w:styleId="9">
    <w:name w:val="9"/>
    <w:rsid w:val="002352D9"/>
    <w:pPr>
      <w:spacing w:before="113" w:after="57" w:line="240" w:lineRule="auto"/>
      <w:jc w:val="both"/>
    </w:pPr>
    <w:rPr>
      <w:rFonts w:ascii="Times New Roman" w:eastAsia="Times New Roman" w:hAnsi="Times New Roman" w:cs="Times New Roman"/>
      <w:kern w:val="0"/>
      <w:sz w:val="24"/>
      <w:szCs w:val="20"/>
      <w14:ligatures w14:val="none"/>
    </w:rPr>
  </w:style>
  <w:style w:type="paragraph" w:styleId="Revize">
    <w:name w:val="Revision"/>
    <w:hidden/>
    <w:uiPriority w:val="99"/>
    <w:semiHidden/>
    <w:rsid w:val="00FA7F2F"/>
    <w:pPr>
      <w:spacing w:after="0" w:line="240" w:lineRule="auto"/>
    </w:pPr>
    <w:rPr>
      <w:rFonts w:ascii="Arial" w:eastAsia="Times New Roman" w:hAnsi="Arial" w:cs="Times New Roman"/>
      <w:color w:val="000000"/>
      <w:kern w:val="0"/>
      <w:szCs w:val="24"/>
      <w:lang w:eastAsia="cs-CZ"/>
      <w14:ligatures w14:val="none"/>
    </w:rPr>
  </w:style>
  <w:style w:type="character" w:styleId="Hypertextovodkaz">
    <w:name w:val="Hyperlink"/>
    <w:basedOn w:val="Standardnpsmoodstavce"/>
    <w:uiPriority w:val="99"/>
    <w:unhideWhenUsed/>
    <w:rsid w:val="00933B23"/>
    <w:rPr>
      <w:color w:val="467886" w:themeColor="hyperlink"/>
      <w:u w:val="single"/>
    </w:rPr>
  </w:style>
  <w:style w:type="character" w:styleId="Nevyeenzmnka">
    <w:name w:val="Unresolved Mention"/>
    <w:basedOn w:val="Standardnpsmoodstavce"/>
    <w:uiPriority w:val="99"/>
    <w:semiHidden/>
    <w:unhideWhenUsed/>
    <w:rsid w:val="00933B23"/>
    <w:rPr>
      <w:color w:val="605E5C"/>
      <w:shd w:val="clear" w:color="auto" w:fill="E1DFDD"/>
    </w:rPr>
  </w:style>
  <w:style w:type="character" w:styleId="Odkaznakoment">
    <w:name w:val="annotation reference"/>
    <w:basedOn w:val="Standardnpsmoodstavce"/>
    <w:uiPriority w:val="99"/>
    <w:semiHidden/>
    <w:unhideWhenUsed/>
    <w:rsid w:val="00B33B35"/>
    <w:rPr>
      <w:sz w:val="16"/>
      <w:szCs w:val="16"/>
    </w:rPr>
  </w:style>
  <w:style w:type="paragraph" w:styleId="Textkomente">
    <w:name w:val="annotation text"/>
    <w:basedOn w:val="Normln"/>
    <w:link w:val="TextkomenteChar"/>
    <w:uiPriority w:val="99"/>
    <w:unhideWhenUsed/>
    <w:rsid w:val="00B33B35"/>
    <w:pPr>
      <w:spacing w:line="240" w:lineRule="auto"/>
    </w:pPr>
    <w:rPr>
      <w:sz w:val="20"/>
      <w:szCs w:val="20"/>
    </w:rPr>
  </w:style>
  <w:style w:type="character" w:customStyle="1" w:styleId="TextkomenteChar">
    <w:name w:val="Text komentáře Char"/>
    <w:basedOn w:val="Standardnpsmoodstavce"/>
    <w:link w:val="Textkomente"/>
    <w:uiPriority w:val="99"/>
    <w:rsid w:val="00B33B35"/>
    <w:rPr>
      <w:rFonts w:ascii="Arial" w:eastAsia="Times New Roman" w:hAnsi="Arial" w:cs="Times New Roman"/>
      <w:color w:val="000000"/>
      <w:kern w:val="0"/>
      <w:sz w:val="20"/>
      <w:szCs w:val="20"/>
      <w:lang w:eastAsia="cs-CZ"/>
      <w14:ligatures w14:val="none"/>
    </w:rPr>
  </w:style>
  <w:style w:type="paragraph" w:styleId="Pedmtkomente">
    <w:name w:val="annotation subject"/>
    <w:basedOn w:val="Textkomente"/>
    <w:next w:val="Textkomente"/>
    <w:link w:val="PedmtkomenteChar"/>
    <w:uiPriority w:val="99"/>
    <w:semiHidden/>
    <w:unhideWhenUsed/>
    <w:rsid w:val="00B33B35"/>
    <w:rPr>
      <w:b/>
      <w:bCs/>
    </w:rPr>
  </w:style>
  <w:style w:type="character" w:customStyle="1" w:styleId="PedmtkomenteChar">
    <w:name w:val="Předmět komentáře Char"/>
    <w:basedOn w:val="TextkomenteChar"/>
    <w:link w:val="Pedmtkomente"/>
    <w:uiPriority w:val="99"/>
    <w:semiHidden/>
    <w:rsid w:val="00B33B35"/>
    <w:rPr>
      <w:rFonts w:ascii="Arial" w:eastAsia="Times New Roman" w:hAnsi="Arial" w:cs="Times New Roman"/>
      <w:b/>
      <w:bCs/>
      <w:color w:val="000000"/>
      <w:kern w:val="0"/>
      <w:sz w:val="20"/>
      <w:szCs w:val="20"/>
      <w:lang w:eastAsia="cs-CZ"/>
      <w14:ligatures w14:val="none"/>
    </w:rPr>
  </w:style>
  <w:style w:type="character" w:styleId="Zmnka">
    <w:name w:val="Mention"/>
    <w:basedOn w:val="Standardnpsmoodstavce"/>
    <w:uiPriority w:val="99"/>
    <w:unhideWhenUsed/>
    <w:rsid w:val="001364C8"/>
    <w:rPr>
      <w:color w:val="2B579A"/>
      <w:shd w:val="clear" w:color="auto" w:fill="E1DFDD"/>
    </w:rPr>
  </w:style>
  <w:style w:type="paragraph" w:customStyle="1" w:styleId="8">
    <w:name w:val="8"/>
    <w:rsid w:val="007761F2"/>
    <w:pPr>
      <w:spacing w:after="57" w:line="240" w:lineRule="auto"/>
      <w:jc w:val="both"/>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813719CD9D0904FBF532A93E59AD3B1" ma:contentTypeVersion="6" ma:contentTypeDescription="Vytvoří nový dokument" ma:contentTypeScope="" ma:versionID="57a14a5eaf48354e3bfed5813bb59b7c">
  <xsd:schema xmlns:xsd="http://www.w3.org/2001/XMLSchema" xmlns:xs="http://www.w3.org/2001/XMLSchema" xmlns:p="http://schemas.microsoft.com/office/2006/metadata/properties" xmlns:ns2="3f6dce20-f459-43b2-9881-54dab893ba36" xmlns:ns3="12b5b2e2-4a67-4b8e-9910-329339df1d91" targetNamespace="http://schemas.microsoft.com/office/2006/metadata/properties" ma:root="true" ma:fieldsID="ab612529152109b5f9ac3d9fdce3fb62" ns2:_="" ns3:_="">
    <xsd:import namespace="3f6dce20-f459-43b2-9881-54dab893ba36"/>
    <xsd:import namespace="12b5b2e2-4a67-4b8e-9910-329339df1d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dce20-f459-43b2-9881-54dab893ba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b5b2e2-4a67-4b8e-9910-329339df1d91"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1CAC4E-2657-4C7C-8541-57E073724324}">
  <ds:schemaRefs>
    <ds:schemaRef ds:uri="http://schemas.microsoft.com/sharepoint/v3/contenttype/forms"/>
  </ds:schemaRefs>
</ds:datastoreItem>
</file>

<file path=customXml/itemProps2.xml><?xml version="1.0" encoding="utf-8"?>
<ds:datastoreItem xmlns:ds="http://schemas.openxmlformats.org/officeDocument/2006/customXml" ds:itemID="{B4772501-73CF-4E5E-A623-8879CFC58C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EB01C4-3FFB-4208-B5B1-B55F7BC16702}">
  <ds:schemaRefs>
    <ds:schemaRef ds:uri="http://schemas.openxmlformats.org/officeDocument/2006/bibliography"/>
  </ds:schemaRefs>
</ds:datastoreItem>
</file>

<file path=customXml/itemProps4.xml><?xml version="1.0" encoding="utf-8"?>
<ds:datastoreItem xmlns:ds="http://schemas.openxmlformats.org/officeDocument/2006/customXml" ds:itemID="{17193D37-3942-4DBF-BA06-048D2BF5A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dce20-f459-43b2-9881-54dab893ba36"/>
    <ds:schemaRef ds:uri="12b5b2e2-4a67-4b8e-9910-329339df1d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35</Pages>
  <Words>17558</Words>
  <Characters>88145</Characters>
  <Application>Microsoft Office Word</Application>
  <DocSecurity>0</DocSecurity>
  <Lines>1728</Lines>
  <Paragraphs>935</Paragraphs>
  <ScaleCrop>false</ScaleCrop>
  <HeadingPairs>
    <vt:vector size="2" baseType="variant">
      <vt:variant>
        <vt:lpstr>Název</vt:lpstr>
      </vt:variant>
      <vt:variant>
        <vt:i4>1</vt:i4>
      </vt:variant>
    </vt:vector>
  </HeadingPairs>
  <TitlesOfParts>
    <vt:vector size="1" baseType="lpstr">
      <vt:lpstr/>
    </vt:vector>
  </TitlesOfParts>
  <Company>MZCR</Company>
  <LinksUpToDate>false</LinksUpToDate>
  <CharactersWithSpaces>104768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Seidelmannová Magda, Mgr.</dc:creator>
  <cp:keywords/>
  <dc:description/>
  <cp:lastModifiedBy>Seidelmannová Magda, Mgr.</cp:lastModifiedBy>
  <cp:revision>7</cp:revision>
  <cp:lastPrinted>2026-06-17T11:19:00Z</cp:lastPrinted>
  <dcterms:created xsi:type="dcterms:W3CDTF">2026-06-18T14:49:00Z</dcterms:created>
  <dcterms:modified xsi:type="dcterms:W3CDTF">2026-06-25T12:05:00Z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0x0101000813719CD9D0904FBF532A93E59AD3B1</vt:lpwstr>
  </property>
  <property fmtid="{D5CDD505-2E9C-101B-9397-08002B2CF9AE}" pid="3" name="docLang">
    <vt:lpwstr>cs</vt:lpwstr>
  </property>
</Properties>
</file>