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D70E8" w14:textId="644FDE88" w:rsidR="000F1E4C" w:rsidRPr="00B843E5" w:rsidRDefault="00D855DE" w:rsidP="000F1E4C">
      <w:pPr>
        <w:pStyle w:val="PZTextodstavce"/>
        <w:pBdr>
          <w:top w:val="single" w:sz="4" w:space="1" w:color="auto"/>
          <w:bottom w:val="single" w:sz="4" w:space="1" w:color="auto"/>
        </w:pBdr>
        <w:ind w:firstLine="0"/>
        <w:jc w:val="center"/>
        <w:rPr>
          <w:rFonts w:ascii="Aptos" w:hAnsi="Aptos"/>
          <w:b/>
          <w:sz w:val="32"/>
        </w:rPr>
      </w:pPr>
      <w:r>
        <w:rPr>
          <w:rFonts w:ascii="Aptos" w:hAnsi="Aptos"/>
          <w:b/>
          <w:sz w:val="32"/>
        </w:rPr>
        <w:t xml:space="preserve"> </w:t>
      </w:r>
      <w:r w:rsidR="000F1E4C" w:rsidRPr="00B843E5">
        <w:rPr>
          <w:rFonts w:ascii="Aptos" w:hAnsi="Aptos"/>
          <w:b/>
          <w:sz w:val="32"/>
        </w:rPr>
        <w:fldChar w:fldCharType="begin"/>
      </w:r>
      <w:r w:rsidR="000F1E4C" w:rsidRPr="00B843E5">
        <w:rPr>
          <w:rFonts w:ascii="Aptos" w:hAnsi="Aptos"/>
          <w:b/>
          <w:sz w:val="32"/>
        </w:rPr>
        <w:instrText xml:space="preserve">  </w:instrText>
      </w:r>
      <w:r w:rsidR="000F1E4C" w:rsidRPr="00B843E5">
        <w:rPr>
          <w:rFonts w:ascii="Aptos" w:hAnsi="Aptos"/>
          <w:b/>
          <w:sz w:val="32"/>
        </w:rPr>
        <w:fldChar w:fldCharType="end"/>
      </w:r>
      <w:r w:rsidR="000F1E4C" w:rsidRPr="00B843E5">
        <w:rPr>
          <w:rFonts w:ascii="Aptos" w:hAnsi="Aptos"/>
          <w:b/>
          <w:sz w:val="32"/>
        </w:rPr>
        <w:t xml:space="preserve">Obecný úvod k jednotlivým tématům </w:t>
      </w:r>
    </w:p>
    <w:p w14:paraId="4CD6C4C6" w14:textId="56C4443A" w:rsidR="0081188D" w:rsidRPr="00B843E5" w:rsidRDefault="0081188D" w:rsidP="008A3182">
      <w:pPr>
        <w:pStyle w:val="Zdvodnn0"/>
        <w:jc w:val="center"/>
      </w:pPr>
      <w:r w:rsidRPr="00B843E5">
        <w:rPr>
          <w:b/>
        </w:rPr>
        <w:t>Stručný popis nové právní úpravy</w:t>
      </w:r>
    </w:p>
    <w:p w14:paraId="6BED46DC" w14:textId="77777777" w:rsidR="0081188D" w:rsidRPr="00B843E5" w:rsidRDefault="0081188D" w:rsidP="008A3182">
      <w:pPr>
        <w:pStyle w:val="Zdvodnn0"/>
        <w:shd w:val="clear" w:color="auto" w:fill="B4C6E7" w:themeFill="accent1" w:themeFillTint="66"/>
        <w:jc w:val="center"/>
        <w:rPr>
          <w:b/>
        </w:rPr>
      </w:pPr>
      <w:r w:rsidRPr="00B843E5">
        <w:rPr>
          <w:b/>
        </w:rPr>
        <w:t>Nájmy a finanční leasingy (FL)</w:t>
      </w:r>
    </w:p>
    <w:p w14:paraId="08C463F4" w14:textId="33267F36" w:rsidR="0081188D" w:rsidRPr="00B843E5" w:rsidRDefault="0081188D" w:rsidP="0081188D">
      <w:pPr>
        <w:pStyle w:val="Zdvodnn0"/>
        <w:jc w:val="both"/>
      </w:pPr>
      <w:r w:rsidRPr="00B843E5">
        <w:t xml:space="preserve">ZDP, stejně jako doposud, bude rozlišovat mezi nájmy a FL. Ustanovení o nájmech se na </w:t>
      </w:r>
      <w:r w:rsidR="00DD42F9" w:rsidRPr="00B843E5">
        <w:t>uživatele práva užívání z FL</w:t>
      </w:r>
      <w:r w:rsidRPr="00B843E5">
        <w:t xml:space="preserve"> nepoužijí (viz § 21d/4), a pokud nedojde k odkupu předmětu FL, </w:t>
      </w:r>
      <w:r w:rsidR="00DD42F9" w:rsidRPr="00B843E5">
        <w:t>dojde</w:t>
      </w:r>
      <w:r w:rsidR="0053340F" w:rsidRPr="00B843E5">
        <w:t xml:space="preserve"> na straně uživatele</w:t>
      </w:r>
      <w:r w:rsidR="00DD42F9" w:rsidRPr="00B843E5">
        <w:t xml:space="preserve"> k vyrovnání výdajů, které byly v souvislosti s PUFL uplatněny jako daňově uznatelné</w:t>
      </w:r>
      <w:r w:rsidR="0053340F" w:rsidRPr="00B843E5">
        <w:t xml:space="preserve"> a částek, které byly skutečně uhrazeny (§ 24/6)</w:t>
      </w:r>
      <w:r w:rsidRPr="00B843E5">
        <w:t xml:space="preserve">. </w:t>
      </w:r>
    </w:p>
    <w:p w14:paraId="713B4F32" w14:textId="77777777" w:rsidR="0081188D" w:rsidRPr="00B843E5" w:rsidRDefault="0081188D" w:rsidP="0081188D">
      <w:pPr>
        <w:pStyle w:val="Zdvodnn0"/>
        <w:jc w:val="both"/>
      </w:pPr>
      <w:r w:rsidRPr="00B843E5">
        <w:t>Finanční leasing se chápe jako způsob pořízení hmotného majetku. Tento přístup byl docela patrný i ze stávajícího ZDP, který se „efektu pořízení“ snažil docílit pomocí ustanovení, jejichž cílem bylo časově rozlišit úplaty z FL po dobu, která se blížila době odpisování předmětu FL. Tato poměrně složitá konstrukce se v souladu s pojetím FL v NZÚ nahrazuje fikcí pořízení, tj. k FL se přistupuje v podstatě stejně (s drobnými výjimkami) jako k pořízení hmotného majetku na splátky. Tím se celé chápání FL zásadně zjednodušuje.</w:t>
      </w:r>
    </w:p>
    <w:p w14:paraId="0B5A1CEA" w14:textId="1953D05A" w:rsidR="0081188D" w:rsidRPr="00B843E5" w:rsidRDefault="0081188D" w:rsidP="0081188D">
      <w:pPr>
        <w:pStyle w:val="Zdvodnn0"/>
        <w:jc w:val="both"/>
      </w:pPr>
      <w:r w:rsidRPr="00B843E5">
        <w:t xml:space="preserve">Finančním leasingem se rozumí FL podle NZÚ, a to pro všechny typy poplatníků, včetně těch s peněžním základem daně (typicky FO s DE) i těch, co budou IFRS účetními jednotkami (viz § 21d/1). </w:t>
      </w:r>
      <w:r w:rsidR="00FF4FDD" w:rsidRPr="00B843E5">
        <w:t>K vymezení FL se tak v ZPD přistupuje stejně jako v NZÚ a zákoně o DPH</w:t>
      </w:r>
      <w:r w:rsidRPr="00B843E5">
        <w:t>. Jedná se o nájem + koupi, kde koupě je sjednaná nebo</w:t>
      </w:r>
      <w:r w:rsidR="000C6EE8" w:rsidRPr="00B843E5">
        <w:t xml:space="preserve"> je</w:t>
      </w:r>
      <w:r w:rsidRPr="00B843E5">
        <w:t xml:space="preserve"> na ni </w:t>
      </w:r>
      <w:r w:rsidR="00CD6A1E" w:rsidRPr="00B843E5">
        <w:t>sjednáno</w:t>
      </w:r>
      <w:r w:rsidRPr="00B843E5">
        <w:t xml:space="preserve"> právo, přičemž je zřejmé, že </w:t>
      </w:r>
      <w:r w:rsidR="00CD6A1E" w:rsidRPr="00B843E5">
        <w:t xml:space="preserve">se </w:t>
      </w:r>
      <w:r w:rsidRPr="00B843E5">
        <w:t>tohoto práva využije (posuzováno podle stavu věcí k datu sjednání FL).</w:t>
      </w:r>
    </w:p>
    <w:p w14:paraId="5A8A40E0" w14:textId="77777777" w:rsidR="0081188D" w:rsidRPr="00B843E5" w:rsidRDefault="0081188D" w:rsidP="0081188D">
      <w:pPr>
        <w:pStyle w:val="Zdvodnn0"/>
        <w:jc w:val="both"/>
      </w:pPr>
      <w:r w:rsidRPr="00B843E5">
        <w:t xml:space="preserve">ZDP pro své účely zavádí 2 situace („safe </w:t>
      </w:r>
      <w:proofErr w:type="spellStart"/>
      <w:r w:rsidRPr="00B843E5">
        <w:t>harbours</w:t>
      </w:r>
      <w:proofErr w:type="spellEnd"/>
      <w:r w:rsidRPr="00B843E5">
        <w:t xml:space="preserve">“), kdy se poplatník </w:t>
      </w:r>
      <w:r w:rsidR="00FF4FDD" w:rsidRPr="00B843E5">
        <w:t>s peněžním základem daně</w:t>
      </w:r>
      <w:r w:rsidRPr="00B843E5">
        <w:t xml:space="preserve"> může (ale nemusí) rozhodnout, že se bude jednat o FL, nebo naopak nebude, a to podle výše kupní ceny. Tím se poplatník může (ale nemusí) zcela vyhnout nejistotě ohledně posuzování toho, zda je zřejmé, že svého práva koupě využije (viz § 21d/2 a 3).</w:t>
      </w:r>
    </w:p>
    <w:p w14:paraId="68288944" w14:textId="77777777" w:rsidR="0081188D" w:rsidRPr="00B843E5" w:rsidRDefault="0081188D" w:rsidP="0081188D">
      <w:pPr>
        <w:pStyle w:val="Zdvodnn0"/>
        <w:jc w:val="both"/>
      </w:pPr>
      <w:r w:rsidRPr="00B843E5">
        <w:t>Nájem je u poplatníků s peněžním základem daně (PPZD) výdajem/příjmem v okamžiku úhrady.</w:t>
      </w:r>
    </w:p>
    <w:p w14:paraId="7626EEDC" w14:textId="577C8A8C" w:rsidR="0081188D" w:rsidRPr="00B843E5" w:rsidRDefault="0081188D" w:rsidP="0081188D">
      <w:pPr>
        <w:pStyle w:val="Zdvodnn0"/>
        <w:jc w:val="both"/>
      </w:pPr>
      <w:r w:rsidRPr="00B843E5">
        <w:t xml:space="preserve">U poplatníků s akruálním základem daně (PAZD) v účetnictví vzniká právo užívání (oceněné součtem předepsaných úhrad nájemného), které se odpisuje. Protože právo užívání je stálým hmotným aktivem, ale z pohledu ZDP </w:t>
      </w:r>
      <w:r w:rsidRPr="00B843E5">
        <w:rPr>
          <w:u w:val="single"/>
        </w:rPr>
        <w:t>není</w:t>
      </w:r>
      <w:r w:rsidRPr="00B843E5">
        <w:t xml:space="preserve"> hmotným majetkem (§ 26/1/a), přebírají se do daní z příjmů účetní odpisy podle § 24/2/v (právo užívání se chová stejně jako daňově podlimitní stálá aktiva, která se účetně odpisují).  Tyto odpisy v podstatě představují časově rozlišené nájemné. V případě krátkodobého nájmu a nájmu malé hodnoty se v účetnictví právo užívání nevykazuje jako aktivum (nájem se účtuje stejně jako dnes, tj. jako služba), přičemž toto řešení je převzato z VH i do oblasti daně z příjmů. Pronajímatelů se problematika práva užívání netýká, tj. nerozlišují nájmy, u kterých vzniká nebo nevzniká právo užívání podle NZÚ</w:t>
      </w:r>
      <w:r w:rsidR="009A4030" w:rsidRPr="00B843E5">
        <w:t>;</w:t>
      </w:r>
      <w:r w:rsidRPr="00B843E5">
        <w:t xml:space="preserve"> vždy účtují o výnosech z poskytování nájmu stejně jako dnes.</w:t>
      </w:r>
    </w:p>
    <w:p w14:paraId="4EA6631C" w14:textId="28EBEB6C" w:rsidR="0081188D" w:rsidRPr="00B843E5" w:rsidRDefault="0081188D" w:rsidP="0081188D">
      <w:pPr>
        <w:pStyle w:val="Zdvodnn0"/>
        <w:jc w:val="both"/>
      </w:pPr>
      <w:r w:rsidRPr="00B843E5">
        <w:t>V případě FL u všech poplatníků-</w:t>
      </w:r>
      <w:r w:rsidR="009E2336" w:rsidRPr="00B843E5">
        <w:t xml:space="preserve">uživatelů </w:t>
      </w:r>
      <w:r w:rsidRPr="00B843E5">
        <w:t>vzniká hmotný majetek „právo užívání z FL“ (PUFL) podle § 26/3/c</w:t>
      </w:r>
      <w:r w:rsidR="00C2084D" w:rsidRPr="00B843E5">
        <w:t xml:space="preserve"> (PPZD) a § 26/1/a (PAZD)</w:t>
      </w:r>
      <w:r w:rsidRPr="00B843E5">
        <w:t>. Vstupní cena tohoto hmotného majetku, tj. PUFL, se určuje stejně jako u jakéhokoli jiného hmotného majetku, tj. pořizovacími výdaji (§ 29/1). Jedná se tedy typicky o úplaty za užívání a kupní cenu, ale také vedlejší pořizovací výdaje (které se dříve samostatně řešily v § 26/3/c) a úhradu, kterou nový uživatel FL (postupník) musí zaplatit původnímu uživateli FL (postupiteli) při cesi leasingové smlouvy.</w:t>
      </w:r>
    </w:p>
    <w:p w14:paraId="6035064E" w14:textId="77777777" w:rsidR="0081188D" w:rsidRPr="00B843E5" w:rsidRDefault="0081188D" w:rsidP="0081188D">
      <w:pPr>
        <w:pStyle w:val="Zdvodnn0"/>
        <w:jc w:val="both"/>
      </w:pPr>
      <w:r w:rsidRPr="00B843E5">
        <w:t>Daňově uznatelným výdajem potom není úhrada za užívání, ale vždy odpis PUFL, protože se jedná o hmotný majetek (viz § 25/1/a). To platí pro všechny poplatníky.</w:t>
      </w:r>
    </w:p>
    <w:p w14:paraId="6D3FD612" w14:textId="7DB35C75" w:rsidR="0081188D" w:rsidRPr="00B843E5" w:rsidRDefault="0081188D" w:rsidP="0081188D">
      <w:pPr>
        <w:pStyle w:val="Zdvodnn0"/>
        <w:jc w:val="both"/>
      </w:pPr>
      <w:r w:rsidRPr="00B843E5">
        <w:t>Samotná koupě předmětu FL na konci FL je poměrně nezajímavá, poplatník na tento předmět hledí jako na „nástupce“ PUFL a pokračuje v jeho odpisování (§ 30/11). Předmět FL také dědí to, zda PUFL bylo zahrnuto do OM (§ 21d/6). VC PUFL se stane VC předmětu nájmu (§ 29/1/</w:t>
      </w:r>
      <w:r w:rsidR="005E6087" w:rsidRPr="00B843E5">
        <w:t>b</w:t>
      </w:r>
      <w:r w:rsidRPr="00B843E5">
        <w:t>). Nicméně, k nabytí předmětu FL (tj. k získání právního vlastnictví) dochází až koupí předmětu FL. Tj. „hmotným majetkem“ (tj. to, co se daňově odpisuje) se stává PUFL od počátku vztahu, vlastním „majetkem“ se předmět nájmu stává až koupí. To je důležité rozlišovat pro aplikaci časových testů pro účely osvobození příjmu z prodeje předmětu FL. Aplikace těchto testů tedy zůstává beze změny.</w:t>
      </w:r>
    </w:p>
    <w:p w14:paraId="4504546B" w14:textId="77777777" w:rsidR="0081188D" w:rsidRPr="00B843E5" w:rsidRDefault="0081188D" w:rsidP="0081188D">
      <w:pPr>
        <w:pStyle w:val="Zdvodnn0"/>
        <w:jc w:val="both"/>
      </w:pPr>
      <w:r w:rsidRPr="00B843E5">
        <w:t>ZDP stejně jako doposud obsahuje „</w:t>
      </w:r>
      <w:proofErr w:type="spellStart"/>
      <w:r w:rsidRPr="00B843E5">
        <w:t>protizneužívací</w:t>
      </w:r>
      <w:proofErr w:type="spellEnd"/>
      <w:r w:rsidRPr="00B843E5">
        <w:t>“ opatření, která řeší situace, když u nájmu dojde ke koupi najaté věci (§ 24/5), nebo když u FL ke koupi naopak nedojde (§ 24/6).</w:t>
      </w:r>
    </w:p>
    <w:p w14:paraId="52276BA8" w14:textId="77777777" w:rsidR="0081188D" w:rsidRPr="00B843E5" w:rsidRDefault="0081188D" w:rsidP="0081188D">
      <w:pPr>
        <w:pStyle w:val="Zdvodnn0"/>
        <w:jc w:val="both"/>
      </w:pPr>
      <w:r w:rsidRPr="00B843E5">
        <w:t>Poskytovatel FL, který je PPZD, má z FL příjmy, které zdaňuje podle jejich úhrady. Zároveň také odpisuje předmět FL, který má ve vlastnictví (tj. stejně jako doposud).</w:t>
      </w:r>
    </w:p>
    <w:p w14:paraId="4D59DD41" w14:textId="64EEE69E" w:rsidR="0081188D" w:rsidRPr="00B843E5" w:rsidRDefault="0081188D" w:rsidP="0081188D">
      <w:pPr>
        <w:pStyle w:val="Zdvodnn0"/>
        <w:jc w:val="both"/>
      </w:pPr>
      <w:r w:rsidRPr="00B843E5">
        <w:t xml:space="preserve">Poskytovatel FL, který je PAZD, má příjmy z úroků, které jsou rozdílem mezi účetní ZC předmětu nájmu a úhrnem všech částek, které má obdržet od uživatele FL (včetně kupní ceny). Tento poskytovatel předmět </w:t>
      </w:r>
      <w:r w:rsidRPr="00B843E5">
        <w:lastRenderedPageBreak/>
        <w:t>nájmu neodpisuje (nejedná se o hmotný majetek, protože se nejedná o jeho stálé hmotné aktivum). Pokud se na počátku FL liší DZC a účetní ZC, upraví se ZD jednorázově o tento rozdíl (viz § 23/2</w:t>
      </w:r>
      <w:r w:rsidR="003B6692" w:rsidRPr="00B843E5">
        <w:t>2</w:t>
      </w:r>
      <w:r w:rsidRPr="00B843E5">
        <w:t xml:space="preserve">). Dále je pak ZD ovlivňován převzatým výsledkem hospodaření z účetnictví. </w:t>
      </w:r>
    </w:p>
    <w:p w14:paraId="0B89DC8F" w14:textId="77777777" w:rsidR="0081188D" w:rsidRPr="00B843E5" w:rsidRDefault="0081188D" w:rsidP="0081188D">
      <w:pPr>
        <w:pStyle w:val="Zdvodnn0"/>
        <w:jc w:val="both"/>
      </w:pPr>
      <w:r w:rsidRPr="00B843E5">
        <w:t>Co se věcně mění:</w:t>
      </w:r>
    </w:p>
    <w:p w14:paraId="42DF1A8A" w14:textId="77777777" w:rsidR="0081188D" w:rsidRPr="00B843E5" w:rsidRDefault="0081188D" w:rsidP="0081188D">
      <w:pPr>
        <w:pStyle w:val="Zdvodnn0"/>
        <w:numPr>
          <w:ilvl w:val="0"/>
          <w:numId w:val="41"/>
        </w:numPr>
        <w:ind w:left="360"/>
        <w:jc w:val="both"/>
      </w:pPr>
      <w:r w:rsidRPr="00B843E5">
        <w:t>Rozložení výdajů v čase u FL bude jiné (někdy nevýrazně, někdy výrazně) než doposud. Doposud se úplaty za užívání časově rozlišovaly po dobu užívání předmětu FL a předmět FL se pak odpisoval, pokud kupní cena byla vyšší než limit pro hmotný majetek. Nově se tyto stejné částky v čase rozloží pomocí odpisů PUFL podle odpisové skupiny, do které by patřil předmět FL.</w:t>
      </w:r>
    </w:p>
    <w:p w14:paraId="0409E9A4" w14:textId="77777777" w:rsidR="0081188D" w:rsidRPr="00B843E5" w:rsidRDefault="0081188D" w:rsidP="0081188D">
      <w:pPr>
        <w:pStyle w:val="Zdvodnn0"/>
        <w:numPr>
          <w:ilvl w:val="0"/>
          <w:numId w:val="41"/>
        </w:numPr>
        <w:ind w:left="360"/>
        <w:jc w:val="both"/>
      </w:pPr>
      <w:r w:rsidRPr="00B843E5">
        <w:t>Výrazně se zjednodušuje cese FL, protože se k ní přistupuje jako k prodeji hmotného majetku (viz zrušení původních § 24/2/h/2, § 24/12/h, § 30/10/g).</w:t>
      </w:r>
    </w:p>
    <w:p w14:paraId="0B54F353" w14:textId="77777777" w:rsidR="0081188D" w:rsidRPr="00B843E5" w:rsidRDefault="0081188D" w:rsidP="0081188D">
      <w:pPr>
        <w:pStyle w:val="Zdvodnn0"/>
        <w:jc w:val="both"/>
      </w:pPr>
    </w:p>
    <w:p w14:paraId="5EB52B8A" w14:textId="77777777" w:rsidR="0081188D" w:rsidRPr="00B843E5" w:rsidRDefault="0081188D" w:rsidP="0081188D">
      <w:pPr>
        <w:pStyle w:val="Zdvodnn0"/>
        <w:jc w:val="both"/>
        <w:rPr>
          <w:b/>
        </w:rPr>
      </w:pPr>
      <w:r w:rsidRPr="00B843E5">
        <w:rPr>
          <w:b/>
        </w:rPr>
        <w:t>Daňové dodatečné zhodnocení předmětu nájmu, práva užívání a práva užívání z finančního leasingu</w:t>
      </w:r>
    </w:p>
    <w:p w14:paraId="675442EB" w14:textId="6DD72187" w:rsidR="0081188D" w:rsidRPr="00B843E5" w:rsidRDefault="0081188D" w:rsidP="0081188D">
      <w:pPr>
        <w:pStyle w:val="Zdvodnn0"/>
        <w:jc w:val="both"/>
      </w:pPr>
      <w:r w:rsidRPr="00B843E5">
        <w:t>Obecná definice dodatečného zhodnocení se přebírá z NZÚ (§ 33). Podle NZÚ lze zhodnotit pouze aktivum účetní jednotky s jednou výjimkou, a to je zhodnocení předmětu nájmu nájemcem. Toto daňové dodatečné zhodnocení předmětu nájmu je v účetnictví samostatným dodatečným zhodnocením, a to bez ohledu na to, zda se jedná o nájem, který vede ke vzniku práva užívání, nebo nikoliv (tedy bez ohledu na to, na jak dlouhou dobu je nájem smluven). Toto samostatné daňové dodatečné zhodnocení je (samostatným) aktivem a vždy se považuje za stálé hmotné aktivum. Zároveň však platí,</w:t>
      </w:r>
      <w:r w:rsidR="00BE4834" w:rsidRPr="00B843E5">
        <w:t xml:space="preserve"> že</w:t>
      </w:r>
      <w:r w:rsidRPr="00B843E5">
        <w:t xml:space="preserve"> </w:t>
      </w:r>
      <w:r w:rsidR="00496EA3" w:rsidRPr="00B843E5">
        <w:t>DZ předmětu práva užívání představuje DZ samotného práva užívání</w:t>
      </w:r>
      <w:r w:rsidR="00BE4834" w:rsidRPr="00B843E5">
        <w:t>.</w:t>
      </w:r>
      <w:r w:rsidR="005A762C" w:rsidRPr="00B843E5">
        <w:t xml:space="preserve"> </w:t>
      </w:r>
      <w:r w:rsidR="00496EA3" w:rsidRPr="00B843E5">
        <w:t xml:space="preserve">V případě PUFL </w:t>
      </w:r>
      <w:r w:rsidR="007A42F5" w:rsidRPr="00B843E5">
        <w:t xml:space="preserve">se </w:t>
      </w:r>
      <w:r w:rsidR="00496EA3" w:rsidRPr="00B843E5">
        <w:t>však</w:t>
      </w:r>
      <w:r w:rsidR="007A42F5" w:rsidRPr="00B843E5">
        <w:t>, na rozdíl od prostého práva užívání, DZ nestává samostatným aktivem</w:t>
      </w:r>
      <w:r w:rsidR="0031213B" w:rsidRPr="00B843E5">
        <w:t xml:space="preserve"> a zvyšuje účetní hodnotu PUFL</w:t>
      </w:r>
      <w:r w:rsidR="007A42F5" w:rsidRPr="00B843E5">
        <w:t>.</w:t>
      </w:r>
    </w:p>
    <w:p w14:paraId="26981FE4" w14:textId="712E23CA" w:rsidR="0081188D" w:rsidRPr="00B843E5" w:rsidRDefault="0081188D" w:rsidP="0081188D">
      <w:pPr>
        <w:pStyle w:val="Zdvodnn0"/>
        <w:jc w:val="both"/>
      </w:pPr>
      <w:r w:rsidRPr="00B843E5">
        <w:t>DZ podle NZÚ naopak není zhodnocení předmětu nájmu, pokud je tímto způsobem hrazeno nájemné. Taková transakce svým charakterem z pohledu nájemce odpovídá způsobu úhrady nájemného, nikoliv zhodnocení. Pokud u nájemc</w:t>
      </w:r>
      <w:r w:rsidR="00E24276" w:rsidRPr="00B843E5">
        <w:t>i</w:t>
      </w:r>
      <w:r w:rsidRPr="00B843E5">
        <w:t xml:space="preserve"> vzniká právo užívání, je takové zhodnocení součástí pořizovacího výdaje tohoto práva užívání, v rámci kterého se odpisuje. Pokud nájemci právo užívání nevzniká </w:t>
      </w:r>
      <w:r w:rsidR="005E0000" w:rsidRPr="00B843E5">
        <w:t>(jedná se o krátkodobý nájem), je takové zhodnocení jednorázovým nákladem</w:t>
      </w:r>
      <w:r w:rsidRPr="00B843E5">
        <w:t xml:space="preserve">.  </w:t>
      </w:r>
      <w:r w:rsidR="00C50B98" w:rsidRPr="00B843E5">
        <w:t>Aby bylo možné i výdaje na toto zhodnocení časově rozlišovat</w:t>
      </w:r>
      <w:r w:rsidRPr="00B843E5">
        <w:t>, rozšiřuje se definice DDZ pro účely ZDP i o tuto situaci – DDZ tak pro účely ZDP bude i takový zásah poplatníka s AZD do krátkodobě pronajatého aktiva, pokud převýší limit 100 000 Kč (viz nový § 33/3).</w:t>
      </w:r>
    </w:p>
    <w:p w14:paraId="350C4499" w14:textId="77777777" w:rsidR="0081188D" w:rsidRPr="00B843E5" w:rsidRDefault="0081188D" w:rsidP="0081188D">
      <w:pPr>
        <w:pStyle w:val="Zdvodnn0"/>
        <w:jc w:val="both"/>
      </w:pPr>
      <w:r w:rsidRPr="00B843E5">
        <w:t xml:space="preserve">Aby ZDP mohl na definici DZ navázat i v případě PPZD, kteří nemají aktiva, nýbrž majetek podle OZ, § 33/2 modifikuje definici DZ podle NZÚ tak, že PPZD zhodnocují svůj majetek (nikoli aktiva).  </w:t>
      </w:r>
    </w:p>
    <w:p w14:paraId="32B06219" w14:textId="63E5E880" w:rsidR="0081188D" w:rsidRPr="00B843E5" w:rsidRDefault="0081188D" w:rsidP="0081188D">
      <w:pPr>
        <w:pStyle w:val="Zdvodnn0"/>
        <w:jc w:val="both"/>
      </w:pPr>
      <w:r w:rsidRPr="00B843E5">
        <w:t>Pokud jde o DZ předmětu nájmu (nikoli PUFL), jedná se o samostatné DZ.</w:t>
      </w:r>
      <w:r w:rsidR="003839FC" w:rsidRPr="00B843E5">
        <w:t xml:space="preserve"> Z tohoto důvodu nezvyšuje vstupní cenu práva užívání, byť </w:t>
      </w:r>
      <w:r w:rsidR="00445FEA" w:rsidRPr="00B843E5">
        <w:t xml:space="preserve">je </w:t>
      </w:r>
      <w:r w:rsidR="008B181D" w:rsidRPr="00B843E5">
        <w:t>toto DZ nutné chápat jako DZ samotného</w:t>
      </w:r>
      <w:r w:rsidR="00445FEA" w:rsidRPr="00B843E5">
        <w:t xml:space="preserve"> práva užívání.</w:t>
      </w:r>
      <w:r w:rsidRPr="00B843E5">
        <w:t xml:space="preserve"> V případě PAZD je</w:t>
      </w:r>
      <w:r w:rsidR="008B181D" w:rsidRPr="00B843E5">
        <w:t xml:space="preserve"> DZ</w:t>
      </w:r>
      <w:r w:rsidRPr="00B843E5">
        <w:t xml:space="preserve"> (samostatným) hmotným majetkem z důvodu, že jde o (samostatné) stálé hmotné aktivum. Výjimku představuje případ DDZ podle § 33/3, které není účetním DZ, ale pouze daňovým DZ, a proto je v § 26/1/b) za hmotný majetek prohlášeno výslovně. V případě PPZD je DDZ předmětu nájmu samostatným hmotným majetkem (samostatným DZ), protože předmět nájmu není hmotným majetkem poplatníka, a tudíž nelze zvyšovat jeho VC (viz také § 26/3/a, § 28/3 a § 29/4).</w:t>
      </w:r>
    </w:p>
    <w:p w14:paraId="33B01B9F" w14:textId="121FDE04" w:rsidR="0081188D" w:rsidRPr="00B843E5" w:rsidRDefault="00CA2B81" w:rsidP="0081188D">
      <w:pPr>
        <w:pStyle w:val="Zdvodnn0"/>
        <w:jc w:val="both"/>
      </w:pPr>
      <w:r w:rsidRPr="00B843E5">
        <w:t xml:space="preserve">Samostatné DDZ se odpisuje daňově </w:t>
      </w:r>
      <w:r w:rsidR="0081188D" w:rsidRPr="00B843E5">
        <w:t>(jedná se o hmotný majetek), přičemž se zařadí do odpisové skupiny podle předmětu nájmu (§ 30/</w:t>
      </w:r>
      <w:r w:rsidR="00E336F4" w:rsidRPr="00B843E5">
        <w:t>9</w:t>
      </w:r>
      <w:r w:rsidR="0081188D" w:rsidRPr="00B843E5">
        <w:t xml:space="preserve">). </w:t>
      </w:r>
    </w:p>
    <w:p w14:paraId="062061A1" w14:textId="126AF1D8" w:rsidR="0081188D" w:rsidRPr="00B843E5" w:rsidRDefault="0081188D" w:rsidP="0081188D">
      <w:pPr>
        <w:pStyle w:val="Zdvodnn0"/>
        <w:jc w:val="both"/>
      </w:pPr>
      <w:r w:rsidRPr="00B843E5">
        <w:t xml:space="preserve">V případě finančních leasingů platí, že </w:t>
      </w:r>
      <w:r w:rsidR="00905411" w:rsidRPr="00B843E5">
        <w:t xml:space="preserve">se </w:t>
      </w:r>
      <w:r w:rsidRPr="00B843E5">
        <w:t>dodatečně zhodnocuje PUFL</w:t>
      </w:r>
      <w:r w:rsidR="00A33434" w:rsidRPr="00B843E5">
        <w:t xml:space="preserve"> </w:t>
      </w:r>
      <w:r w:rsidR="00905411" w:rsidRPr="00B843E5">
        <w:t>a jeho DZ není samostatným aktivem</w:t>
      </w:r>
      <w:r w:rsidRPr="00B843E5">
        <w:t>, a protože PUFL je vždy hmotným majetkem, zvyšuje</w:t>
      </w:r>
      <w:r w:rsidR="00EE6C4F" w:rsidRPr="00B843E5">
        <w:t xml:space="preserve"> DDZ</w:t>
      </w:r>
      <w:r w:rsidRPr="00B843E5">
        <w:t xml:space="preserve"> jeho vstupní cenu (podle obecného postupu v § 29/1). PUFL se pak odpisuje ze zvýšené vstupní ceny. Pokud nakonec nedojde ke koupi předmětu nájmu, na daňové dodatečné zhodnocení PUFL se bude hledět jako na samostatné daňové dodatečné zhodnocení předmětu nájmu, neboť PUFL se bude od počátku považovat za nájem podle § 21d/5.</w:t>
      </w:r>
    </w:p>
    <w:p w14:paraId="234E202D" w14:textId="77777777" w:rsidR="0081188D" w:rsidRPr="00B843E5" w:rsidRDefault="0081188D" w:rsidP="0081188D">
      <w:pPr>
        <w:pStyle w:val="Zdvodnn0"/>
        <w:jc w:val="both"/>
      </w:pPr>
      <w:r w:rsidRPr="00B843E5">
        <w:t>V důsledku pojetí DZ podle NZÚ byl zcela opuštěn koncept, který stranil právnímu pohledu na technické zhodnocení před ekonomickým pohledem. Nově zásadně DDZ odpisuje ten, kdo ho hradí, tj. ruší se možnost odpisování DDZ pronajímatelem, který s DDZ nemá ekonomicky nic společného, „jen“ je prováděno na jeho majetku. Pro účely ZDP se tedy přejímá pojetí DZ z NZÚ, což významně celou úpravu daňového dodatečného zhodnocení zjednodušuje. V této souvislosti také zaniká institut souhlasu pronajímatele s odpisováním DDZ, protože nově není s čím souhlasit; odpisovatele určuje přímo ZDP (§ 28/1 a 3).</w:t>
      </w:r>
    </w:p>
    <w:p w14:paraId="07352B27" w14:textId="77777777" w:rsidR="0081188D" w:rsidRPr="00B843E5" w:rsidRDefault="0081188D" w:rsidP="0081188D">
      <w:pPr>
        <w:pStyle w:val="Zdvodnn0"/>
        <w:jc w:val="both"/>
      </w:pPr>
      <w:r w:rsidRPr="00B843E5">
        <w:t xml:space="preserve">DDZ hrazené nájemcem </w:t>
      </w:r>
      <w:r w:rsidRPr="00B843E5">
        <w:rPr>
          <w:u w:val="single"/>
        </w:rPr>
        <w:t>nad rámec</w:t>
      </w:r>
      <w:r w:rsidRPr="00B843E5">
        <w:t xml:space="preserve"> nájemného, které je pronajímateli na konci nájmu přenecháno, se řeší stejně jako doposud, tj. stává se příjmem pronajímatele na konci nájmu v ocenění podle § 23/6, pokud bylo </w:t>
      </w:r>
      <w:r w:rsidRPr="00B843E5">
        <w:lastRenderedPageBreak/>
        <w:t>provedeno se souhlasem pronajímatele. O stejnou částku pronajímatel navyšuje VC pronajímaného majetku (§ 29/6/a). Na daňové neuznatelnosti DZC neodstraněného DDZ na straně nájemce, které pronajímatel neodkupuje, se nic nemění (§24/2/</w:t>
      </w:r>
      <w:proofErr w:type="spellStart"/>
      <w:r w:rsidRPr="00B843E5">
        <w:t>tb</w:t>
      </w:r>
      <w:proofErr w:type="spellEnd"/>
      <w:r w:rsidRPr="00B843E5">
        <w:t>).</w:t>
      </w:r>
    </w:p>
    <w:p w14:paraId="1DC5319D" w14:textId="77777777" w:rsidR="0081188D" w:rsidRPr="00B843E5" w:rsidRDefault="0081188D" w:rsidP="0081188D">
      <w:pPr>
        <w:pStyle w:val="Zdvodnn0"/>
        <w:jc w:val="both"/>
        <w:rPr>
          <w:b/>
          <w:bCs w:val="0"/>
        </w:rPr>
      </w:pPr>
      <w:r w:rsidRPr="00B843E5">
        <w:rPr>
          <w:b/>
          <w:bCs w:val="0"/>
        </w:rPr>
        <w:t>Co se věcně mění oproti stávající úpravě DDZ předmětu nájmu nájemcem:</w:t>
      </w:r>
    </w:p>
    <w:p w14:paraId="310D2196" w14:textId="77777777" w:rsidR="0081188D" w:rsidRPr="00B843E5" w:rsidRDefault="0081188D" w:rsidP="0081188D">
      <w:pPr>
        <w:pStyle w:val="Zdvodnn0"/>
        <w:numPr>
          <w:ilvl w:val="0"/>
          <w:numId w:val="41"/>
        </w:numPr>
        <w:ind w:left="360"/>
        <w:jc w:val="both"/>
      </w:pPr>
      <w:r w:rsidRPr="00B843E5">
        <w:t>ZDP stanovuje, kdo je odpisovatelem DDZ, a to tak, že to je ten, kdo ho hradí. Změna je vyvolána novým přístupem k DDZ, který vychází z NZÚ, a neodůvodnitelnou komplexitou daňového práva.</w:t>
      </w:r>
    </w:p>
    <w:p w14:paraId="5FCE5141" w14:textId="77777777" w:rsidR="0081188D" w:rsidRPr="00B843E5" w:rsidRDefault="0081188D" w:rsidP="0081188D">
      <w:pPr>
        <w:pStyle w:val="Zdvodnn0"/>
        <w:numPr>
          <w:ilvl w:val="0"/>
          <w:numId w:val="41"/>
        </w:numPr>
        <w:ind w:left="360"/>
        <w:jc w:val="both"/>
      </w:pPr>
      <w:r w:rsidRPr="00B843E5">
        <w:t>Přesněji, bez mezer a v souladu s logikou zdanění, se upravuje zvýšení vstupní ceny u pronajímatele, je-li nájemné plněno dodatečným zhodnocením (§ 29/6/b)</w:t>
      </w:r>
    </w:p>
    <w:p w14:paraId="030B8338" w14:textId="785A6520" w:rsidR="00507452" w:rsidRPr="00B843E5" w:rsidRDefault="00507452" w:rsidP="008A3182">
      <w:pPr>
        <w:pStyle w:val="Zdvodnn0"/>
        <w:shd w:val="clear" w:color="auto" w:fill="B4C6E7" w:themeFill="accent1" w:themeFillTint="66"/>
        <w:jc w:val="center"/>
        <w:rPr>
          <w:b/>
        </w:rPr>
      </w:pPr>
      <w:r w:rsidRPr="00B843E5">
        <w:rPr>
          <w:b/>
        </w:rPr>
        <w:t>Hmotný majetek (HM)</w:t>
      </w:r>
    </w:p>
    <w:p w14:paraId="6BB5A719" w14:textId="77777777" w:rsidR="00507452" w:rsidRPr="00B843E5" w:rsidRDefault="00507452" w:rsidP="008A3182">
      <w:pPr>
        <w:pStyle w:val="Zdvodnn0"/>
        <w:shd w:val="clear" w:color="auto" w:fill="B4C6E7" w:themeFill="accent1" w:themeFillTint="66"/>
        <w:jc w:val="center"/>
        <w:rPr>
          <w:b/>
        </w:rPr>
      </w:pPr>
      <w:r w:rsidRPr="00B843E5">
        <w:rPr>
          <w:b/>
        </w:rPr>
        <w:t>Poplatníci s akruálním základem daně</w:t>
      </w:r>
    </w:p>
    <w:p w14:paraId="32D86D49" w14:textId="373E6BB3" w:rsidR="00507452" w:rsidRPr="00B843E5" w:rsidRDefault="00507452" w:rsidP="00507452">
      <w:pPr>
        <w:pStyle w:val="Zdvodnn0"/>
        <w:jc w:val="both"/>
      </w:pPr>
      <w:r w:rsidRPr="00B843E5">
        <w:t xml:space="preserve">Poplatník s akruálním základem daně při vymezení hmotného majetku vychází z účetnictví (§ 26/1), hmotným majetkem je stálé hmotné aktivum a investiční hmotné aktivum (viz § 56 a 57 NZÚ). Z těchto aktiv se některá nepovažují za HM a některá aktiva </w:t>
      </w:r>
      <w:r w:rsidR="008E62C5" w:rsidRPr="00B843E5">
        <w:t xml:space="preserve">a další položky, které nejsou aktivy, </w:t>
      </w:r>
      <w:r w:rsidRPr="00B843E5">
        <w:t>se naopak do HM jako samostatné položky přidávají. U hmotného movitého majetku se zachovává spodní limit výše vstupní ceny, ale zvyšuje se z 80 na 100 tisíc Kč.</w:t>
      </w:r>
    </w:p>
    <w:p w14:paraId="33E55606" w14:textId="2BCCB08E" w:rsidR="00507452" w:rsidRPr="00B843E5" w:rsidRDefault="00507452" w:rsidP="00507452">
      <w:pPr>
        <w:pStyle w:val="Zdvodnn0"/>
        <w:jc w:val="both"/>
      </w:pPr>
      <w:r w:rsidRPr="00B843E5">
        <w:t>Konkrétně vyjmenovaná stálá hmotná aktiva a investiční aktiva (jednotlivé body § 26/1/a; např. pozemek či stálá aktiva pod hranicí pro VC) hmotným majetkem nebudou, do ZD se tak jejich hodnota promítne prostřednictvím účetních (nikoli daňových) odpisů (§ 24/2/v) buď postupně, nebo jednorázově (v závislosti na nastavení hranice významnosti v účetnictví), případně až při jejich vyřazení (pozemek).</w:t>
      </w:r>
    </w:p>
    <w:p w14:paraId="0021E91E" w14:textId="77777777" w:rsidR="00507452" w:rsidRPr="00B843E5" w:rsidRDefault="00507452" w:rsidP="00507452">
      <w:pPr>
        <w:pStyle w:val="Zdvodnn0"/>
        <w:jc w:val="both"/>
      </w:pPr>
      <w:r w:rsidRPr="00B843E5">
        <w:t>PAZD nepoužívají pojem „jiný majetek“ (§ 26/3). Celá úprava vymezení jejich HM je obsažena v § 26/1. HM u PAZD stejně jako PPZD bude samostatně odpisované daňové dodatečné zhodnocení (to je osamostatněno primárně pro účely ZDP; v účetnictví osamostatněno často nebude – například DDZ HM vyloučeného z daňového odpisování).</w:t>
      </w:r>
    </w:p>
    <w:p w14:paraId="2FF8DB92" w14:textId="56073730" w:rsidR="00507452" w:rsidRPr="00B843E5" w:rsidRDefault="00507452" w:rsidP="00507452">
      <w:pPr>
        <w:pStyle w:val="Zdvodnn0"/>
        <w:jc w:val="both"/>
      </w:pPr>
      <w:r w:rsidRPr="00B843E5">
        <w:t>Zůstává zachován institut hmotného majetku vyloučeného z odpisování (§ 27), který je rozšířen o PUFL, jehož předmětem je jiný HM vyloučený z odpisování. Dále také nelze daňově odpisovat movitá investiční hmotná aktiva (zlato, sbírky známek, veterány); pokud jsou tato aktiva používána k výdělečné činnosti, nejedná se o investiční aktiva a daňově se odpisovat budou.</w:t>
      </w:r>
    </w:p>
    <w:p w14:paraId="790C484E" w14:textId="77777777" w:rsidR="00507452" w:rsidRPr="00B843E5" w:rsidRDefault="00507452" w:rsidP="00507452">
      <w:pPr>
        <w:pStyle w:val="Zdvodnn0"/>
        <w:jc w:val="both"/>
      </w:pPr>
      <w:r w:rsidRPr="00B843E5">
        <w:t>Hmotný majetek bude možné daňově odepisovat od prvního dne kalendářního měsíce následujícího po kalendářním měsíci, ve kterém byl HM uveden do stavu způsobilého k užívání (§ 26/7). Vymezení konkrétního měsíce souvisí s novým konceptem daňových odpisů, které budou nově stanoveny na měsíční bázi. Stav způsobilý k užívání, který nahrazuje dosavadní „stav způsobilý obvyklému užívání“, je definován v NZÚ (§ 134/4), kam odkazuje § 26/10 – rozhodující je tak zamýšlené užívání poplatníkem, nikoli „obvyklé“ užívání. Přerušení odpisování bude i nadále možné jen na roční (nikoli měsíční) bázi (§ 26/8). Odpisovat HM může poplatník, jehož je hmotný majetek aktivem (§ 28/1/b).</w:t>
      </w:r>
    </w:p>
    <w:p w14:paraId="6D45E312" w14:textId="77777777" w:rsidR="00507452" w:rsidRPr="00B843E5" w:rsidRDefault="00507452" w:rsidP="00507452">
      <w:pPr>
        <w:pStyle w:val="Zdvodnn0"/>
        <w:jc w:val="both"/>
        <w:rPr>
          <w:b/>
          <w:bCs w:val="0"/>
        </w:rPr>
      </w:pPr>
    </w:p>
    <w:p w14:paraId="2D252B9E" w14:textId="77777777" w:rsidR="00507452" w:rsidRPr="00B843E5" w:rsidRDefault="00507452" w:rsidP="00507452">
      <w:pPr>
        <w:pStyle w:val="Zdvodnn0"/>
        <w:jc w:val="both"/>
        <w:rPr>
          <w:b/>
          <w:bCs w:val="0"/>
        </w:rPr>
      </w:pPr>
      <w:r w:rsidRPr="00B843E5">
        <w:rPr>
          <w:b/>
          <w:bCs w:val="0"/>
        </w:rPr>
        <w:t>Co se věcně mění oproti stávající úpravě:</w:t>
      </w:r>
    </w:p>
    <w:p w14:paraId="06070C77" w14:textId="17CF4E4C" w:rsidR="00507452" w:rsidRPr="00B843E5" w:rsidRDefault="00507452" w:rsidP="00507452">
      <w:pPr>
        <w:pStyle w:val="Zdvodnn0"/>
        <w:numPr>
          <w:ilvl w:val="0"/>
          <w:numId w:val="72"/>
        </w:numPr>
        <w:ind w:left="284" w:hanging="284"/>
        <w:jc w:val="both"/>
      </w:pPr>
      <w:r w:rsidRPr="00B843E5">
        <w:t xml:space="preserve">Zvýšení limitu pro vstupní cenu u </w:t>
      </w:r>
      <w:r w:rsidR="00AF0AA3" w:rsidRPr="00B843E5">
        <w:t xml:space="preserve">movitého </w:t>
      </w:r>
      <w:r w:rsidRPr="00B843E5">
        <w:t>hmotného majetku z 80 na 100 tisíc Kč</w:t>
      </w:r>
    </w:p>
    <w:p w14:paraId="5775F052" w14:textId="77777777" w:rsidR="00507452" w:rsidRPr="00B843E5" w:rsidRDefault="00507452" w:rsidP="00507452">
      <w:pPr>
        <w:pStyle w:val="Zdvodnn0"/>
        <w:numPr>
          <w:ilvl w:val="0"/>
          <w:numId w:val="72"/>
        </w:numPr>
        <w:ind w:left="284" w:hanging="284"/>
        <w:jc w:val="both"/>
      </w:pPr>
      <w:r w:rsidRPr="00B843E5">
        <w:t>Vymezení hmotného majetku z části přes účetní pojmy</w:t>
      </w:r>
    </w:p>
    <w:p w14:paraId="62915161" w14:textId="5CB27D13" w:rsidR="00507452" w:rsidRPr="00B843E5" w:rsidRDefault="00507452" w:rsidP="00507452">
      <w:pPr>
        <w:pStyle w:val="Zdvodnn0"/>
        <w:numPr>
          <w:ilvl w:val="0"/>
          <w:numId w:val="72"/>
        </w:numPr>
        <w:ind w:left="284" w:hanging="284"/>
        <w:jc w:val="both"/>
      </w:pPr>
      <w:r w:rsidRPr="00B843E5">
        <w:t>Vymezení způsobilosti k užívání</w:t>
      </w:r>
    </w:p>
    <w:p w14:paraId="7BEBDD09" w14:textId="77777777" w:rsidR="00507452" w:rsidRPr="00B843E5" w:rsidRDefault="00507452" w:rsidP="00507452">
      <w:pPr>
        <w:pStyle w:val="Zdvodnn0"/>
        <w:jc w:val="both"/>
      </w:pPr>
    </w:p>
    <w:p w14:paraId="228BAA91" w14:textId="46753511" w:rsidR="00507452" w:rsidRPr="00B843E5" w:rsidRDefault="00507452" w:rsidP="00507452">
      <w:pPr>
        <w:pStyle w:val="Zdvodnn0"/>
        <w:jc w:val="both"/>
        <w:rPr>
          <w:b/>
        </w:rPr>
      </w:pPr>
      <w:r w:rsidRPr="00B843E5">
        <w:rPr>
          <w:b/>
        </w:rPr>
        <w:t>Poplatníci s peněžním základem daně</w:t>
      </w:r>
    </w:p>
    <w:p w14:paraId="631B3FBC" w14:textId="1981ADFC" w:rsidR="00507452" w:rsidRPr="00B843E5" w:rsidRDefault="00507452" w:rsidP="00507452">
      <w:pPr>
        <w:pStyle w:val="Zdvodnn0"/>
        <w:jc w:val="both"/>
      </w:pPr>
      <w:r w:rsidRPr="00B843E5">
        <w:t>Pro poplatníky s PZD je vymezení hmotného majetku zachováno v téměř nezměněné podobě (§ 26/2, 3). Zásadně se přitom odvíjí od právního vlastnictví s jasně vymezenými výjimkami v § 26/3 (stejná logika jako dnes). Limit vstupní ceny pro samostatné hmotné movité věci a jejich soubory se podobně jako u PAZD zvyšuje z 80 na 100 tisíc (§ 26/2/a). Dále se mění legislativní uchopení spoluvlastnictví, kdy daňově odpisovaným hmotným majetkem bude nově podíl na spoluvlastněném majetku, nikoli majetek jako takový (§ 26/2/f) – to se neliší od PAZD, u kterých tento přístup vychází z účetnictví; k věcné změně však nedochází (viz zdůvodnění k § 26/2) s výjimkou posuzování výše VC pro účely posouzení splnění limitu pro HM (stávající úprava byla v podstatě neaplikovatelná).</w:t>
      </w:r>
    </w:p>
    <w:p w14:paraId="2768FEF1" w14:textId="1EE03E36" w:rsidR="00507452" w:rsidRPr="00B843E5" w:rsidRDefault="00507452" w:rsidP="00507452">
      <w:pPr>
        <w:pStyle w:val="Zdvodnn0"/>
        <w:jc w:val="both"/>
      </w:pPr>
      <w:r w:rsidRPr="00B843E5">
        <w:t>Zůstává zachován institut hmotného majetku vyloučeného z odpisování (§ 27), který je rozšířen o PUFL, jehož předmětem je jiný HM vyloučený z odpisování.</w:t>
      </w:r>
    </w:p>
    <w:p w14:paraId="02092FC2" w14:textId="547F1AD8" w:rsidR="00507452" w:rsidRPr="00B843E5" w:rsidRDefault="00507452" w:rsidP="00507452">
      <w:pPr>
        <w:pStyle w:val="Zdvodnn0"/>
        <w:jc w:val="both"/>
      </w:pPr>
      <w:r w:rsidRPr="00B843E5">
        <w:lastRenderedPageBreak/>
        <w:t>Hmotným majetkem je v rámci vymezení jiného majetku (§ 26/3) i nadále též DDZ, které nezvyšuje VC hmotného majetku. Nově se mezi jiný majetek řadí také PUFL; je-li jeho předmětem samostatná hmotná movitá věc, pak se i na PUFL uplatní spodní limit vstupní ceny 100 tis. Kč. DDZ předmětu nájmu hrazené nájemcem pak nově bude jiným majetkem bez ohledu na to, zda zvýšilo VC HM u pronajímatele.</w:t>
      </w:r>
    </w:p>
    <w:p w14:paraId="3579CE8A" w14:textId="2B35C18A" w:rsidR="00507452" w:rsidRPr="00B843E5" w:rsidRDefault="00507452" w:rsidP="00507452">
      <w:pPr>
        <w:pStyle w:val="Zdvodnn0"/>
        <w:jc w:val="both"/>
      </w:pPr>
      <w:r w:rsidRPr="00B843E5">
        <w:t>Hmotný majetek bude možné daňově odepisovat od prvního dne kalendářního měsíce následujícího po kalendářním měsíci, ve kterém byl HM uveden do stavu způsobilého k užívání (§ 26/7). Vymezení konkrétního měsíce souvisí s novým konceptem daňových odpisů, které budou nově stanoveny na měsíční bázi. Stav způsobilý k užívání, který nahrazuje dosavadní „stav způsobilý obvyklému užívání“, je definován v NZÚ (§ 134/4), kam odkazuje § 26/10 – pro účely ZDP se ale vztáhne k majetku poplatníka s PZD, nikoli k aktivům (§ 26/9). Přerušení odpisování bude i nadále možné jen na roční (nikoli měsíční) bázi (§ 26/8). Odpisovat HM může poplatník, který má k HM vlastnické právo, nebo jde-li o jeho právo užívání v případě PUFL (§ 28/1/a).</w:t>
      </w:r>
    </w:p>
    <w:p w14:paraId="097CA0A8" w14:textId="77777777" w:rsidR="00507452" w:rsidRPr="00B843E5" w:rsidRDefault="00507452" w:rsidP="00507452">
      <w:pPr>
        <w:pStyle w:val="Zdvodnn0"/>
        <w:jc w:val="both"/>
      </w:pPr>
    </w:p>
    <w:p w14:paraId="0D2C047B" w14:textId="77777777" w:rsidR="00507452" w:rsidRPr="00B843E5" w:rsidRDefault="00507452" w:rsidP="00507452">
      <w:pPr>
        <w:pStyle w:val="Zdvodnn0"/>
        <w:jc w:val="both"/>
        <w:rPr>
          <w:b/>
          <w:bCs w:val="0"/>
        </w:rPr>
      </w:pPr>
      <w:r w:rsidRPr="00B843E5">
        <w:rPr>
          <w:b/>
          <w:bCs w:val="0"/>
        </w:rPr>
        <w:t>Co se věcně mění oproti stávající úpravě:</w:t>
      </w:r>
    </w:p>
    <w:p w14:paraId="6CB4A60B" w14:textId="77777777" w:rsidR="00507452" w:rsidRPr="00B843E5" w:rsidRDefault="00507452" w:rsidP="00507452">
      <w:pPr>
        <w:pStyle w:val="Zdvodnn0"/>
        <w:numPr>
          <w:ilvl w:val="0"/>
          <w:numId w:val="72"/>
        </w:numPr>
        <w:ind w:left="284" w:hanging="284"/>
        <w:jc w:val="both"/>
      </w:pPr>
      <w:r w:rsidRPr="00B843E5">
        <w:t>Zvýšení limitu pro vstupní cenu u hmotného majetku z 80 na 100 tisíc Kč</w:t>
      </w:r>
    </w:p>
    <w:p w14:paraId="6952D926" w14:textId="77777777" w:rsidR="00507452" w:rsidRPr="00B843E5" w:rsidRDefault="00507452" w:rsidP="00507452">
      <w:pPr>
        <w:pStyle w:val="Zdvodnn0"/>
        <w:numPr>
          <w:ilvl w:val="0"/>
          <w:numId w:val="72"/>
        </w:numPr>
        <w:ind w:left="284" w:hanging="284"/>
        <w:jc w:val="both"/>
      </w:pPr>
      <w:r w:rsidRPr="00B843E5">
        <w:t>„Nový“ přístup ke spoluvlastnictví</w:t>
      </w:r>
    </w:p>
    <w:p w14:paraId="2A61690A" w14:textId="77777777" w:rsidR="00507452" w:rsidRPr="00B843E5" w:rsidRDefault="00507452" w:rsidP="00507452">
      <w:pPr>
        <w:pStyle w:val="Zdvodnn0"/>
        <w:numPr>
          <w:ilvl w:val="0"/>
          <w:numId w:val="72"/>
        </w:numPr>
        <w:ind w:left="284" w:hanging="284"/>
        <w:jc w:val="both"/>
      </w:pPr>
      <w:r w:rsidRPr="00B843E5">
        <w:t>Hmotným majetkem je nově PÚFL a dále DDZ předmětu nájmu hrazené nájemcem, bez ohledu na (ne)zvýšení VC u pronajímatele</w:t>
      </w:r>
    </w:p>
    <w:p w14:paraId="76075D20" w14:textId="77777777" w:rsidR="00507452" w:rsidRPr="00B843E5" w:rsidRDefault="00507452" w:rsidP="00507452">
      <w:pPr>
        <w:pStyle w:val="Zdvodnn0"/>
        <w:numPr>
          <w:ilvl w:val="0"/>
          <w:numId w:val="72"/>
        </w:numPr>
        <w:ind w:left="284" w:hanging="284"/>
        <w:jc w:val="both"/>
      </w:pPr>
      <w:r w:rsidRPr="00B843E5">
        <w:t>Vymezení způsobilosti k užívání</w:t>
      </w:r>
    </w:p>
    <w:p w14:paraId="12F71D9C" w14:textId="3445C05F" w:rsidR="00507452" w:rsidRPr="00B843E5" w:rsidRDefault="00507452" w:rsidP="003F7A67">
      <w:pPr>
        <w:pStyle w:val="Zdvodnn0"/>
        <w:jc w:val="both"/>
      </w:pPr>
      <w:r w:rsidRPr="00B843E5">
        <w:t xml:space="preserve"> </w:t>
      </w:r>
    </w:p>
    <w:p w14:paraId="2D37B19B" w14:textId="77777777" w:rsidR="00507452" w:rsidRPr="00B843E5" w:rsidRDefault="00507452" w:rsidP="00507452">
      <w:pPr>
        <w:pStyle w:val="Zdvodnn0"/>
        <w:rPr>
          <w:b/>
        </w:rPr>
      </w:pPr>
      <w:r w:rsidRPr="00B843E5">
        <w:rPr>
          <w:b/>
        </w:rPr>
        <w:t>Hmotný majetek – PAZD a PPZD (stejné řešení)</w:t>
      </w:r>
    </w:p>
    <w:p w14:paraId="4CA5492C" w14:textId="15B675F9" w:rsidR="00507452" w:rsidRPr="00B843E5" w:rsidRDefault="00507452" w:rsidP="00507452">
      <w:pPr>
        <w:pStyle w:val="Zdvodnn0"/>
        <w:jc w:val="both"/>
      </w:pPr>
      <w:r w:rsidRPr="00B843E5">
        <w:t>Ve vymezení vstupní ceny (§ 29) dochází k terminologickým změnám v návaznosti na NZÚ – pořizovací cena je nahrazena pořizovacím výdajem (viz § 134-136 NZÚ), vlastní náklady se ruší, neboť v NZÚ spadají taktéž pod pořizovací výdaj, reprodukční pořizovací cenu NZÚ nezná, a proto je nahrazena oceněním podle zákona o oceňování. Předmět PUFL po nabytí přebírá VC, kterou mělo PUFL (§ 29/1/</w:t>
      </w:r>
      <w:r w:rsidR="00320291" w:rsidRPr="00B843E5">
        <w:t>b</w:t>
      </w:r>
      <w:r w:rsidRPr="00B843E5">
        <w:t xml:space="preserve">), jelikož FL je „jen“ způsobem pořízení hmotného majetku, který vzniká už při převzetí předmětu PUFL </w:t>
      </w:r>
      <w:r w:rsidR="00F038CA" w:rsidRPr="00B843E5">
        <w:t>jeho uživatelem</w:t>
      </w:r>
      <w:r w:rsidRPr="00B843E5">
        <w:t>.</w:t>
      </w:r>
    </w:p>
    <w:p w14:paraId="16A14080" w14:textId="43342580" w:rsidR="00BC37D1" w:rsidRPr="00B843E5" w:rsidRDefault="00BC37D1" w:rsidP="00507452">
      <w:pPr>
        <w:pStyle w:val="Zdvodnn0"/>
        <w:jc w:val="both"/>
      </w:pPr>
      <w:r w:rsidRPr="00B843E5">
        <w:t>Daňové odpisy aplikují všichni poplatníci stejně, včetně IFRS poplatníků.</w:t>
      </w:r>
    </w:p>
    <w:p w14:paraId="7BF4E9DC" w14:textId="77777777" w:rsidR="00507452" w:rsidRPr="00B843E5" w:rsidRDefault="00507452" w:rsidP="00507452">
      <w:pPr>
        <w:pStyle w:val="Zdvodnn0"/>
        <w:jc w:val="both"/>
      </w:pPr>
      <w:r w:rsidRPr="00B843E5">
        <w:t>Zásadním způsobem se mění daňové odpisování. Hlavní změny jsou:</w:t>
      </w:r>
    </w:p>
    <w:p w14:paraId="7DBC84B2" w14:textId="77777777" w:rsidR="00507452" w:rsidRPr="00B843E5" w:rsidRDefault="00507452" w:rsidP="003F7A67">
      <w:pPr>
        <w:pStyle w:val="Zdvodnn0"/>
        <w:numPr>
          <w:ilvl w:val="0"/>
          <w:numId w:val="72"/>
        </w:numPr>
        <w:ind w:left="360"/>
        <w:jc w:val="both"/>
      </w:pPr>
      <w:r w:rsidRPr="00B843E5">
        <w:t>Odpisy jsou měsíční, nikoli roční. Odpadá tak celá úprava odpisů HM, který poplatník neměl celé zdaňovací období, ruší se také období, za které se podává daňové přiznání (§ 30/4)</w:t>
      </w:r>
    </w:p>
    <w:p w14:paraId="443B9088" w14:textId="13D87D85" w:rsidR="00507452" w:rsidRPr="00B843E5" w:rsidRDefault="00507452" w:rsidP="003F7A67">
      <w:pPr>
        <w:pStyle w:val="Zdvodnn0"/>
        <w:numPr>
          <w:ilvl w:val="0"/>
          <w:numId w:val="72"/>
        </w:numPr>
        <w:ind w:left="360"/>
        <w:jc w:val="both"/>
      </w:pPr>
      <w:r w:rsidRPr="00B843E5">
        <w:t xml:space="preserve">Ruší se stávající odpisové skupiny. Nově jsou odpisové skupiny jen 2 – </w:t>
      </w:r>
      <w:r w:rsidR="00933688" w:rsidRPr="00B843E5">
        <w:t xml:space="preserve">odpisová skupina pro </w:t>
      </w:r>
      <w:r w:rsidRPr="00B843E5">
        <w:t>movité</w:t>
      </w:r>
      <w:r w:rsidR="00933688" w:rsidRPr="00B843E5">
        <w:t xml:space="preserve"> věci a nemovité věci </w:t>
      </w:r>
      <w:r w:rsidR="004D7336" w:rsidRPr="00B843E5">
        <w:t>do hodnoty 2 mil. Kč</w:t>
      </w:r>
      <w:r w:rsidRPr="00B843E5">
        <w:t xml:space="preserve"> a </w:t>
      </w:r>
      <w:r w:rsidR="004D7336" w:rsidRPr="00B843E5">
        <w:t xml:space="preserve">odpisová skupina pro </w:t>
      </w:r>
      <w:r w:rsidRPr="00B843E5">
        <w:t>nemovité věci</w:t>
      </w:r>
      <w:r w:rsidR="004D7336" w:rsidRPr="00B843E5">
        <w:t xml:space="preserve"> v hodnotě nad</w:t>
      </w:r>
      <w:r w:rsidRPr="00B843E5">
        <w:t xml:space="preserve"> 2 mil. Kč. (§ 30/2)</w:t>
      </w:r>
    </w:p>
    <w:p w14:paraId="3C249297" w14:textId="77777777" w:rsidR="00507452" w:rsidRPr="00B843E5" w:rsidRDefault="00507452" w:rsidP="003F7A67">
      <w:pPr>
        <w:pStyle w:val="Zdvodnn0"/>
        <w:numPr>
          <w:ilvl w:val="0"/>
          <w:numId w:val="72"/>
        </w:numPr>
        <w:ind w:left="360"/>
        <w:jc w:val="both"/>
      </w:pPr>
      <w:r w:rsidRPr="00B843E5">
        <w:t xml:space="preserve">Ruší se stávající vzorce pro rovnoměrné a zrychlené odpisy (§ 31, § 32). </w:t>
      </w:r>
    </w:p>
    <w:p w14:paraId="621874E2" w14:textId="77777777" w:rsidR="00507452" w:rsidRPr="00B843E5" w:rsidRDefault="00507452" w:rsidP="003F7A67">
      <w:pPr>
        <w:pStyle w:val="Zdvodnn0"/>
        <w:numPr>
          <w:ilvl w:val="0"/>
          <w:numId w:val="72"/>
        </w:numPr>
        <w:ind w:left="360"/>
        <w:jc w:val="both"/>
      </w:pPr>
      <w:r w:rsidRPr="00B843E5">
        <w:t xml:space="preserve">Rovnoměrné odpisy jsou skutečně rovnoměrné, tj. v každém měsíci stejné (§ 31). </w:t>
      </w:r>
    </w:p>
    <w:p w14:paraId="5F48ED9F" w14:textId="77777777" w:rsidR="00507452" w:rsidRPr="00B843E5" w:rsidRDefault="00507452" w:rsidP="003F7A67">
      <w:pPr>
        <w:pStyle w:val="Zdvodnn0"/>
        <w:numPr>
          <w:ilvl w:val="0"/>
          <w:numId w:val="72"/>
        </w:numPr>
        <w:ind w:left="360"/>
        <w:jc w:val="both"/>
      </w:pPr>
      <w:r w:rsidRPr="00B843E5">
        <w:t>Stávající pojetí zrychlených odpisů se zcela opouští. Pro zrychlení byl použit koncept stávajících mimořádných odpisů, které se nově nazývají „zrychlené“ (§ 30/3, § 32).</w:t>
      </w:r>
    </w:p>
    <w:p w14:paraId="0BD0DFB5" w14:textId="77777777" w:rsidR="00507452" w:rsidRPr="00B843E5" w:rsidRDefault="00507452" w:rsidP="003F7A67">
      <w:pPr>
        <w:pStyle w:val="Zdvodnn0"/>
        <w:numPr>
          <w:ilvl w:val="0"/>
          <w:numId w:val="72"/>
        </w:numPr>
        <w:ind w:left="360"/>
        <w:jc w:val="both"/>
      </w:pPr>
      <w:r w:rsidRPr="00B843E5">
        <w:t>Byť pro zrychlené odpisování (dosud mimořádné) od 1. 1. 2029 není žádné využití, navrhuje se v zákoně je ponechat jako institut, a to v souladu s programovým prohlášením vlády (§ 30/3, § 32).</w:t>
      </w:r>
    </w:p>
    <w:p w14:paraId="3C6ABF29" w14:textId="77777777" w:rsidR="00507452" w:rsidRPr="00B843E5" w:rsidRDefault="00507452" w:rsidP="003F7A67">
      <w:pPr>
        <w:pStyle w:val="Zdvodnn0"/>
        <w:numPr>
          <w:ilvl w:val="0"/>
          <w:numId w:val="72"/>
        </w:numPr>
        <w:ind w:left="360"/>
        <w:jc w:val="both"/>
      </w:pPr>
      <w:r w:rsidRPr="00B843E5">
        <w:t>Nově se upravuje výpočet odpisu po daňovém dodatečném zhodnocení; DDZ primárně prodlužuje dobu odpisování, sekundárně výši odpisu. (§ 31a)</w:t>
      </w:r>
    </w:p>
    <w:p w14:paraId="66346088" w14:textId="77777777" w:rsidR="00507452" w:rsidRPr="00B843E5" w:rsidRDefault="00507452" w:rsidP="003F7A67">
      <w:pPr>
        <w:pStyle w:val="Zdvodnn0"/>
        <w:numPr>
          <w:ilvl w:val="0"/>
          <w:numId w:val="72"/>
        </w:numPr>
        <w:ind w:left="360"/>
        <w:jc w:val="both"/>
      </w:pPr>
      <w:r w:rsidRPr="00B843E5">
        <w:t>Zavádí se komponentní odpisování. Pro PPZD je zcela dobrovolné. Základní logika spočívá v tom, že HM lze rozdělit na komponenty. Jim lze určit vlastní dobu daňového odpisování, nikoli však nižší, než je doba odpisování HM, jehož jsou komponentou. (nový § 30a)</w:t>
      </w:r>
    </w:p>
    <w:p w14:paraId="02683D0B" w14:textId="77777777" w:rsidR="00507452" w:rsidRPr="00B843E5" w:rsidRDefault="00507452" w:rsidP="003F7A67">
      <w:pPr>
        <w:pStyle w:val="Zdvodnn0"/>
        <w:numPr>
          <w:ilvl w:val="0"/>
          <w:numId w:val="72"/>
        </w:numPr>
        <w:ind w:left="360"/>
        <w:jc w:val="both"/>
      </w:pPr>
      <w:r w:rsidRPr="00B843E5">
        <w:t>Výjimkou jsou komponenty dnes vymezené v § 26/2/závětí (oddělitelné části staveb). Tyto komponenty lze odpisovat jako movitý HM. Nedochází tak k věcné změně od dnešní praxe; dané položky však budou považovány za komponenty, nikoli za samostatný HM (nový § 30a).</w:t>
      </w:r>
    </w:p>
    <w:p w14:paraId="73FA773B" w14:textId="24E45E2F" w:rsidR="00507452" w:rsidRPr="00B843E5" w:rsidRDefault="00507452" w:rsidP="003F7A67">
      <w:pPr>
        <w:pStyle w:val="Zdvodnn0"/>
        <w:numPr>
          <w:ilvl w:val="0"/>
          <w:numId w:val="72"/>
        </w:numPr>
        <w:ind w:left="360"/>
        <w:jc w:val="both"/>
      </w:pPr>
      <w:r w:rsidRPr="00B843E5">
        <w:t>Případné odpisy goodwillu či jeho ZC byly zcela vyloučeny ze ZD. § 2</w:t>
      </w:r>
      <w:r w:rsidR="00764E1C" w:rsidRPr="00B843E5">
        <w:t>3</w:t>
      </w:r>
      <w:r w:rsidRPr="00B843E5">
        <w:t>/1</w:t>
      </w:r>
      <w:r w:rsidR="00764E1C" w:rsidRPr="00B843E5">
        <w:t>5</w:t>
      </w:r>
      <w:r w:rsidRPr="00B843E5">
        <w:t xml:space="preserve"> tak zcela přebírá řešení goodwillu </w:t>
      </w:r>
      <w:r w:rsidR="00E75DA7" w:rsidRPr="00B843E5">
        <w:t xml:space="preserve">vzniklého při koupi obchodního závodu </w:t>
      </w:r>
      <w:r w:rsidRPr="00B843E5">
        <w:t>(dosud to byla kombinace § 23/15 a dalších ustanovení). Oceňovací rozdíl byl z důvodu opuštění této koncepce v NZÚ zrušen.</w:t>
      </w:r>
    </w:p>
    <w:p w14:paraId="3F90CD5E" w14:textId="639115D3" w:rsidR="003A5080" w:rsidRPr="00B843E5" w:rsidRDefault="003A5080" w:rsidP="008A3182">
      <w:pPr>
        <w:pBdr>
          <w:top w:val="single" w:sz="4" w:space="1" w:color="4472C4" w:themeColor="accent1"/>
          <w:bottom w:val="single" w:sz="4" w:space="1" w:color="4472C4" w:themeColor="accent1"/>
        </w:pBdr>
        <w:shd w:val="clear" w:color="auto" w:fill="B4C6E7" w:themeFill="accent1" w:themeFillTint="66"/>
        <w:spacing w:after="60" w:line="240" w:lineRule="auto"/>
        <w:jc w:val="center"/>
        <w:rPr>
          <w:rFonts w:ascii="Aptos" w:hAnsi="Aptos"/>
          <w:b/>
          <w:bCs/>
          <w:color w:val="4472C4" w:themeColor="accent1"/>
          <w:sz w:val="20"/>
          <w:szCs w:val="20"/>
        </w:rPr>
      </w:pPr>
      <w:r w:rsidRPr="00B843E5">
        <w:rPr>
          <w:rFonts w:ascii="Aptos" w:hAnsi="Aptos"/>
          <w:b/>
          <w:bCs/>
          <w:color w:val="4472C4" w:themeColor="accent1"/>
          <w:sz w:val="20"/>
          <w:szCs w:val="20"/>
        </w:rPr>
        <w:lastRenderedPageBreak/>
        <w:t>Zdaňovací období</w:t>
      </w:r>
    </w:p>
    <w:p w14:paraId="20665B14" w14:textId="5A13AAEB" w:rsidR="003A5080" w:rsidRPr="00B843E5" w:rsidRDefault="003A5080" w:rsidP="003A5080">
      <w:pPr>
        <w:pStyle w:val="Zdvodnn0"/>
        <w:jc w:val="both"/>
      </w:pPr>
      <w:r w:rsidRPr="00B843E5">
        <w:t xml:space="preserve">NZÚ přináší několik zásadních změn v oblasti individuálních účetních období (zejména § 114 – 119 NZÚ), které mají vliv na ZDP. </w:t>
      </w:r>
    </w:p>
    <w:p w14:paraId="11C0C963" w14:textId="77777777" w:rsidR="003A5080" w:rsidRPr="00B843E5" w:rsidRDefault="003A5080" w:rsidP="003A5080">
      <w:pPr>
        <w:pStyle w:val="Zdvodnn0"/>
        <w:jc w:val="both"/>
      </w:pPr>
      <w:r w:rsidRPr="00B843E5">
        <w:t>Základní délkou účetního období je (stejně jako doposud) kalendářní rok. Účetní jednotka, která není účetní jednotkou veřejného sektoru, však může určit, že jejím individuálním účetním obdobím je jiných 12 po sobě jdoucích kalendářních měsíců než kalendářní rok (nově zákon nepoužívá pojem „hospodářský rok“). Zákon dále nově umožňuje účetním jednotkám, které jsou obchodní korporací zahrnutou v konsolidované účetní závěrce, mít období určené podle týdnů tak, aby co nejvíce odpovídalo 12 po sobě jdoucím kalendářním měsícům (§ 115 NZÚ).</w:t>
      </w:r>
    </w:p>
    <w:p w14:paraId="2BFA9A81" w14:textId="66C1C106" w:rsidR="003A5080" w:rsidRPr="00B843E5" w:rsidRDefault="003A5080" w:rsidP="003A5080">
      <w:pPr>
        <w:pStyle w:val="Zdvodnn0"/>
        <w:jc w:val="both"/>
      </w:pPr>
      <w:r w:rsidRPr="00B843E5">
        <w:t xml:space="preserve">V důsledku změny terminologie v NZÚ a zavedení účetního období na bázi týdnů se mění celá úprava zdaňovacích období v § 21a. § 21a při určování délky zdaňovacího období sice primárně navazuje na délku účetního období účetní jednotky (nebo poplatníka, který </w:t>
      </w:r>
      <w:r w:rsidR="00375BF1" w:rsidRPr="00B843E5">
        <w:t>používá vybrané účetní postupy</w:t>
      </w:r>
      <w:r w:rsidRPr="00B843E5">
        <w:t xml:space="preserve">– ten fakticky postupuje pro účely určení účetního období, jako by byl účetní jednotkou), nad rámec toho však upravuje i zdaňovací období poplatníků, kteří účetní jednotkou nejsou, nebo jí začali či přestali být. </w:t>
      </w:r>
    </w:p>
    <w:p w14:paraId="480621E7" w14:textId="77777777" w:rsidR="003A5080" w:rsidRPr="00B843E5" w:rsidRDefault="003A5080" w:rsidP="003A5080">
      <w:pPr>
        <w:pStyle w:val="Zdvodnn0"/>
        <w:jc w:val="both"/>
      </w:pPr>
      <w:r w:rsidRPr="00B843E5">
        <w:t xml:space="preserve">Podle § 8 NZÚ může nastat situace, kdy poplatník jako ÚJ (tj. pouze z účetního hlediska) zanikne dříve, než dojde k jeho právnímu zániku. Z tohoto důvodu je nutné vymezit i podávání DAP za ZO, která již nejsou účetním obdobím. </w:t>
      </w:r>
    </w:p>
    <w:p w14:paraId="2E4F68FF" w14:textId="77777777" w:rsidR="003A5080" w:rsidRPr="00B843E5" w:rsidRDefault="003A5080" w:rsidP="003A5080">
      <w:pPr>
        <w:pStyle w:val="Zdvodnn0"/>
        <w:jc w:val="both"/>
      </w:pPr>
      <w:r w:rsidRPr="00B843E5">
        <w:t xml:space="preserve">S ohledem na možnost vzniku účetních období na bázi týdnů bylo nutné upravit běh lhůty pro podávání DAP (nově navržená úprava § 38m) a placení záloh (§ 38a). Tato ustanovení doposud vycházela z účetních období na bázi měsíců. </w:t>
      </w:r>
    </w:p>
    <w:p w14:paraId="377BBC74" w14:textId="77777777" w:rsidR="003A5080" w:rsidRPr="00B843E5" w:rsidRDefault="003A5080" w:rsidP="003A5080">
      <w:pPr>
        <w:pStyle w:val="Zdvodnn0"/>
        <w:jc w:val="both"/>
      </w:pPr>
      <w:r w:rsidRPr="00B843E5">
        <w:t xml:space="preserve">NZÚ tedy vymezuje tři základní typy účetních období – kalendářní rok, 12 po sobě jdoucích měsíců jiných než kalendářní rok a období určené podle týdnů (které bude vždy trvat 52 nebo 53 týdnů). Nad rámec těchto základních typů účetních období však může docházek k jejich změnám, spojováním a mimořádným koncům. </w:t>
      </w:r>
    </w:p>
    <w:p w14:paraId="20F9825D" w14:textId="77777777" w:rsidR="003A5080" w:rsidRPr="00B843E5" w:rsidRDefault="003A5080" w:rsidP="003A5080">
      <w:pPr>
        <w:pStyle w:val="Zdvodnn0"/>
        <w:jc w:val="both"/>
      </w:pPr>
      <w:r w:rsidRPr="00B843E5">
        <w:t xml:space="preserve">Změny účetních období (např. z kalendářního na „hospodářský rok“) nově nejsou podmíněny oznámením správci daně, viz § 3 odst. 5 stávajícího </w:t>
      </w:r>
      <w:proofErr w:type="spellStart"/>
      <w:r w:rsidRPr="00B843E5">
        <w:t>ZoÚ</w:t>
      </w:r>
      <w:proofErr w:type="spellEnd"/>
      <w:r w:rsidRPr="00B843E5">
        <w:t xml:space="preserve">, ale poplatník je povinen tuto změnu pouze oznámit (viz návrh § 38md). Nově zákon o účetnictví neumožňuje měnit započaté individuální účetní období. Tuto změnu tak lze učinit pouze prospektivně. Období mezi koncem původního individuálního účetního období a začátkem nově určeného individuálního účetního období je samostatným individuálním účetním obdobím, pokud se jej účetní jednotka nerozhodne spojit s některým z těchto období (spojování IÚO též oznamuje správci daně v souladu s 38md). Možnost spojení individuálních účetních období je však omezena pouze na situace popsané § 119 NZÚ (max. tříměsíční období). </w:t>
      </w:r>
    </w:p>
    <w:p w14:paraId="1F0AE38F" w14:textId="77777777" w:rsidR="003A5080" w:rsidRPr="00B843E5" w:rsidRDefault="003A5080" w:rsidP="003A5080">
      <w:pPr>
        <w:pStyle w:val="Zdvodnn0"/>
        <w:jc w:val="both"/>
      </w:pPr>
      <w:r w:rsidRPr="00B843E5">
        <w:t xml:space="preserve">Délku individuálního účetního období dále ovlivňují tzv. mimořádné konce individuálního účetního období (viz § 118 NZÚ). V případech zde popsaných se již v současnosti sestavovala účetní závěrka, ale ne vždy se podávalo DAP – viz DŘ (blíže zdůvodnění § 38m odst. 4).  </w:t>
      </w:r>
    </w:p>
    <w:p w14:paraId="7FC89A25" w14:textId="77777777" w:rsidR="003A5080" w:rsidRPr="00B843E5" w:rsidRDefault="003A5080" w:rsidP="003A5080">
      <w:pPr>
        <w:pStyle w:val="Zdvodnn0"/>
        <w:jc w:val="both"/>
      </w:pPr>
      <w:r w:rsidRPr="00B843E5">
        <w:t>Významnou změnou je zrušení stávajícího ustanovení § 38ma – Daňové přiznání k dani z příjmů právnických osob za období, za které se podává daňové přiznání. Tato období jsou nově vymezena jako zdaňovací období a upravena v § 21a. Zároveň zde dochází k věcnému posunu, co se délky lhůt pro podání DAP týče, neboť na většinu zde doposud vymezených období se vztahovala tříměsíční lhůta vymezená v odstavci 2 tohoto ustanovení. Nově se na tato období bude vztahovat obecná lhůta dle § 38m.</w:t>
      </w:r>
    </w:p>
    <w:p w14:paraId="4DCE7C4B" w14:textId="77777777" w:rsidR="003A5080" w:rsidRPr="00B843E5" w:rsidRDefault="003A5080" w:rsidP="003A5080">
      <w:pPr>
        <w:pStyle w:val="Zdvodnn0"/>
        <w:jc w:val="both"/>
      </w:pPr>
      <w:r w:rsidRPr="00B843E5">
        <w:t xml:space="preserve">NZÚ nově přebírá úpravu rozhodného dne ze zákona o přeměnách a výrazně omezuje dopady volby rozhodného dne (viz § 7 NZÚ). Nově např. nelze stanovit rozhodný den na den předcházející prvnímu dni účetního období, ve kterém se vyhotovuje projekt přeměny. V současnosti mohlo např. docházet k situaci, kdy ačkoli poplatník zaplatil včas zálohy dle § 38a ZDP, tak realizací přeměny s rozhodným dnem zvoleným zpětně se již zaplacené zálohy mohly stát zaplacenými po termínu. Nejdůležitější změnou týkající se rozhodného dne přeměny však je, že rozhodný den přeměny nově nepřerušuje účetní období nástupnické účetní jednotky. Ta se tak z účetního hlediska chová obdobně, jako by nabyla obchodní závod (třeba koupí nebo vkladem). Pro účetní jednotky, které při přeměně nezanikají, tak přestává existovat „účetní období před rozhodným dnem“, které je ve stávajícím ZDP upraveno v § 38ma odst. 1 písm. a) ZDP. Na tato období tak nově pamatuje pouze § 38m odst. 5 (lhůta pro podání DAP za toto období pro zanikající účetní jednotku).  </w:t>
      </w:r>
    </w:p>
    <w:p w14:paraId="18556786" w14:textId="77777777" w:rsidR="00501911" w:rsidRPr="00B843E5" w:rsidRDefault="00501911" w:rsidP="00501911">
      <w:pPr>
        <w:shd w:val="clear" w:color="auto" w:fill="B4C6E7" w:themeFill="accent1" w:themeFillTint="66"/>
        <w:tabs>
          <w:tab w:val="left" w:pos="782"/>
          <w:tab w:val="left" w:pos="851"/>
        </w:tabs>
        <w:spacing w:before="120" w:after="120" w:line="240" w:lineRule="auto"/>
        <w:jc w:val="center"/>
        <w:outlineLvl w:val="6"/>
        <w:rPr>
          <w:rFonts w:ascii="Aptos" w:eastAsia="Times New Roman" w:hAnsi="Aptos" w:cs="Times New Roman"/>
          <w:b/>
          <w:color w:val="4472C4" w:themeColor="accent1"/>
          <w:sz w:val="20"/>
          <w:szCs w:val="20"/>
        </w:rPr>
      </w:pPr>
      <w:r w:rsidRPr="00B843E5">
        <w:rPr>
          <w:rFonts w:ascii="Aptos" w:eastAsia="Times New Roman" w:hAnsi="Aptos" w:cs="Times New Roman"/>
          <w:b/>
          <w:color w:val="4472C4" w:themeColor="accent1"/>
          <w:sz w:val="20"/>
          <w:szCs w:val="20"/>
        </w:rPr>
        <w:t>ZMĚNY V DALŠÍCH OBLASTECH</w:t>
      </w:r>
    </w:p>
    <w:p w14:paraId="4D924C28" w14:textId="7E47820F" w:rsidR="00124E2B" w:rsidRPr="00B843E5" w:rsidRDefault="00124E2B" w:rsidP="00501911">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b/>
          <w:color w:val="4472C4" w:themeColor="accent1"/>
          <w:sz w:val="20"/>
          <w:szCs w:val="20"/>
        </w:rPr>
      </w:pPr>
      <w:r w:rsidRPr="00B843E5">
        <w:rPr>
          <w:rFonts w:ascii="Aptos" w:eastAsia="Times New Roman" w:hAnsi="Aptos" w:cs="Times New Roman"/>
          <w:b/>
          <w:color w:val="4472C4" w:themeColor="accent1"/>
          <w:sz w:val="20"/>
          <w:szCs w:val="20"/>
        </w:rPr>
        <w:t>1) Základ daně a výsledek hospodaření</w:t>
      </w:r>
    </w:p>
    <w:p w14:paraId="00808A1B"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lastRenderedPageBreak/>
        <w:t>Rozlišení základu daně na akruální a peněžní, podle toho, zda vychází z rozdílu mezi příjmy a výdaji, nebo z výsledku hospodaření</w:t>
      </w:r>
    </w:p>
    <w:p w14:paraId="5E3ECCAD"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přiřazení příslušného základu daně poplatníkům a jejich rozlišování podle konstrukce svého základu daně na peněžní a akruální</w:t>
      </w:r>
    </w:p>
    <w:p w14:paraId="2A3F02C2"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terminologická a formulační úprava stávajícího § 21h (vztah výnosů a příjmů a nákladů a výdajů) v návaznosti na to, že výnosy a náklady a jejich vztah k VH jsou nově definovány NZÚ</w:t>
      </w:r>
    </w:p>
    <w:p w14:paraId="4E599FB9"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dekompenzace pro účely daní z příjmů</w:t>
      </w:r>
    </w:p>
    <w:p w14:paraId="5F514E7A" w14:textId="77777777"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b/>
          <w:color w:val="4472C4" w:themeColor="accent1"/>
          <w:sz w:val="20"/>
          <w:szCs w:val="20"/>
        </w:rPr>
        <w:t xml:space="preserve">2) Reálná hodnota </w:t>
      </w:r>
      <w:r w:rsidRPr="00B843E5">
        <w:rPr>
          <w:rFonts w:ascii="Aptos" w:eastAsia="Times New Roman" w:hAnsi="Aptos" w:cs="Times New Roman"/>
          <w:color w:val="4472C4" w:themeColor="accent1"/>
          <w:sz w:val="20"/>
          <w:szCs w:val="20"/>
        </w:rPr>
        <w:t>– reakce na nové účetní řešení následného oceňování RH a vylučování výnosů a nákladů z tohoto následného ocenění z výsledku hospodaření do fondu z přecenění</w:t>
      </w:r>
    </w:p>
    <w:p w14:paraId="4D3C8918" w14:textId="468EF728"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b/>
          <w:color w:val="4472C4" w:themeColor="accent1"/>
          <w:sz w:val="20"/>
          <w:szCs w:val="20"/>
        </w:rPr>
        <w:t xml:space="preserve">3) Následné znehodnocení a </w:t>
      </w:r>
      <w:r w:rsidR="00ED146A" w:rsidRPr="00B843E5">
        <w:rPr>
          <w:rFonts w:ascii="Aptos" w:eastAsia="Times New Roman" w:hAnsi="Aptos" w:cs="Times New Roman"/>
          <w:b/>
          <w:color w:val="4472C4" w:themeColor="accent1"/>
          <w:sz w:val="20"/>
          <w:szCs w:val="20"/>
        </w:rPr>
        <w:t xml:space="preserve">daňové </w:t>
      </w:r>
      <w:r w:rsidRPr="00B843E5">
        <w:rPr>
          <w:rFonts w:ascii="Aptos" w:eastAsia="Times New Roman" w:hAnsi="Aptos" w:cs="Times New Roman"/>
          <w:b/>
          <w:color w:val="4472C4" w:themeColor="accent1"/>
          <w:sz w:val="20"/>
          <w:szCs w:val="20"/>
        </w:rPr>
        <w:t>opravné položky</w:t>
      </w:r>
      <w:r w:rsidRPr="00B843E5">
        <w:rPr>
          <w:rFonts w:ascii="Aptos" w:eastAsia="Times New Roman" w:hAnsi="Aptos" w:cs="Times New Roman"/>
          <w:color w:val="4472C4" w:themeColor="accent1"/>
          <w:sz w:val="20"/>
          <w:szCs w:val="20"/>
        </w:rPr>
        <w:t xml:space="preserve"> – reakce na</w:t>
      </w:r>
    </w:p>
    <w:p w14:paraId="26643157"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oddělení tvorby a rušení daňových opravných položek od následného znehodnocení a jeho dopad do základu daně</w:t>
      </w:r>
    </w:p>
    <w:p w14:paraId="6CC5A55A"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oddělení daňového odpisu pohledávky (§ 24/2/y) od jejího vyřazení v účetnictví a jeho dopad do základu daně</w:t>
      </w:r>
    </w:p>
    <w:p w14:paraId="75656A39" w14:textId="77777777"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b/>
          <w:color w:val="4472C4" w:themeColor="accent1"/>
          <w:sz w:val="20"/>
          <w:szCs w:val="20"/>
        </w:rPr>
        <w:t>4) Rezervy</w:t>
      </w:r>
      <w:r w:rsidRPr="00B843E5">
        <w:rPr>
          <w:rFonts w:ascii="Aptos" w:eastAsia="Times New Roman" w:hAnsi="Aptos" w:cs="Times New Roman"/>
          <w:color w:val="4472C4" w:themeColor="accent1"/>
          <w:sz w:val="20"/>
          <w:szCs w:val="20"/>
        </w:rPr>
        <w:t xml:space="preserve"> – reakce na oddělení tvorby a rušení daňových rezerv od účetních rezerv a jeho dopad do základu daně</w:t>
      </w:r>
    </w:p>
    <w:p w14:paraId="4EA908B6" w14:textId="77777777"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b/>
          <w:color w:val="4472C4" w:themeColor="accent1"/>
          <w:sz w:val="20"/>
          <w:szCs w:val="20"/>
        </w:rPr>
        <w:t>5) Účetní hodnota pro účely daní z příjmů</w:t>
      </w:r>
      <w:r w:rsidRPr="00B843E5">
        <w:rPr>
          <w:rFonts w:ascii="Aptos" w:eastAsia="Times New Roman" w:hAnsi="Aptos" w:cs="Times New Roman"/>
          <w:color w:val="4472C4" w:themeColor="accent1"/>
          <w:sz w:val="20"/>
          <w:szCs w:val="20"/>
        </w:rPr>
        <w:t xml:space="preserve"> – vliv RH, následného znehodnocení, vyřazení (v případě pohledávky) a účetních rezerv na ÚH </w:t>
      </w:r>
    </w:p>
    <w:p w14:paraId="45C01FA2" w14:textId="77777777"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b/>
          <w:color w:val="4472C4" w:themeColor="accent1"/>
          <w:sz w:val="20"/>
          <w:szCs w:val="20"/>
        </w:rPr>
      </w:pPr>
      <w:r w:rsidRPr="00B843E5">
        <w:rPr>
          <w:rFonts w:ascii="Aptos" w:eastAsia="Times New Roman" w:hAnsi="Aptos" w:cs="Times New Roman"/>
          <w:b/>
          <w:color w:val="4472C4" w:themeColor="accent1"/>
          <w:sz w:val="20"/>
          <w:szCs w:val="20"/>
        </w:rPr>
        <w:t>6) Vztah IFRS a ZDP</w:t>
      </w:r>
    </w:p>
    <w:p w14:paraId="768A6ACE"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vymezení poplatníka používajícího mezinárodní účetní standardy</w:t>
      </w:r>
    </w:p>
    <w:p w14:paraId="373062B0"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 xml:space="preserve">obecná úprava vztahu </w:t>
      </w:r>
      <w:proofErr w:type="spellStart"/>
      <w:r w:rsidRPr="00B843E5">
        <w:rPr>
          <w:rFonts w:ascii="Aptos" w:eastAsia="Times New Roman" w:hAnsi="Aptos" w:cs="Times New Roman"/>
          <w:color w:val="4472C4" w:themeColor="accent1"/>
          <w:sz w:val="20"/>
          <w:szCs w:val="20"/>
        </w:rPr>
        <w:t>gains</w:t>
      </w:r>
      <w:proofErr w:type="spellEnd"/>
      <w:r w:rsidRPr="00B843E5">
        <w:rPr>
          <w:rFonts w:ascii="Aptos" w:eastAsia="Times New Roman" w:hAnsi="Aptos" w:cs="Times New Roman"/>
          <w:color w:val="4472C4" w:themeColor="accent1"/>
          <w:sz w:val="20"/>
          <w:szCs w:val="20"/>
        </w:rPr>
        <w:t xml:space="preserve"> a </w:t>
      </w:r>
      <w:proofErr w:type="spellStart"/>
      <w:r w:rsidRPr="00B843E5">
        <w:rPr>
          <w:rFonts w:ascii="Aptos" w:eastAsia="Times New Roman" w:hAnsi="Aptos" w:cs="Times New Roman"/>
          <w:color w:val="4472C4" w:themeColor="accent1"/>
          <w:sz w:val="20"/>
          <w:szCs w:val="20"/>
        </w:rPr>
        <w:t>losses</w:t>
      </w:r>
      <w:proofErr w:type="spellEnd"/>
      <w:r w:rsidRPr="00B843E5">
        <w:rPr>
          <w:rFonts w:ascii="Aptos" w:eastAsia="Times New Roman" w:hAnsi="Aptos" w:cs="Times New Roman"/>
          <w:color w:val="4472C4" w:themeColor="accent1"/>
          <w:sz w:val="20"/>
          <w:szCs w:val="20"/>
        </w:rPr>
        <w:t xml:space="preserve"> k výnosům a nákladům a k příjmům a výdajům</w:t>
      </w:r>
    </w:p>
    <w:p w14:paraId="5646CB89"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obecné ustanovení zajišťující kompatibilitu účetních rámců pro účely daní z příjmů</w:t>
      </w:r>
    </w:p>
    <w:p w14:paraId="74FB1930" w14:textId="77777777" w:rsidR="00124E2B" w:rsidRPr="00B843E5" w:rsidRDefault="00124E2B" w:rsidP="00124E2B">
      <w:pPr>
        <w:numPr>
          <w:ilvl w:val="0"/>
          <w:numId w:val="92"/>
        </w:numPr>
        <w:shd w:val="clear" w:color="auto" w:fill="D9E2F3" w:themeFill="accent1" w:themeFillTint="33"/>
        <w:tabs>
          <w:tab w:val="left" w:pos="782"/>
          <w:tab w:val="left" w:pos="851"/>
        </w:tabs>
        <w:spacing w:before="120" w:after="120" w:line="240" w:lineRule="auto"/>
        <w:ind w:left="357" w:hanging="357"/>
        <w:contextualSpacing/>
        <w:jc w:val="both"/>
        <w:outlineLvl w:val="6"/>
        <w:rPr>
          <w:rFonts w:ascii="Aptos" w:eastAsia="Times New Roman" w:hAnsi="Aptos" w:cs="Times New Roman"/>
          <w:color w:val="4472C4" w:themeColor="accent1"/>
          <w:sz w:val="20"/>
          <w:szCs w:val="20"/>
        </w:rPr>
      </w:pPr>
      <w:r w:rsidRPr="00B843E5">
        <w:rPr>
          <w:rFonts w:ascii="Aptos" w:eastAsia="Times New Roman" w:hAnsi="Aptos" w:cs="Times New Roman"/>
          <w:color w:val="4472C4" w:themeColor="accent1"/>
          <w:sz w:val="20"/>
          <w:szCs w:val="20"/>
        </w:rPr>
        <w:t xml:space="preserve">zohlednění dopadů vybraných IFRS a IAS na daně z příjmů </w:t>
      </w:r>
    </w:p>
    <w:p w14:paraId="60023F25" w14:textId="3216EA48"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b/>
          <w:color w:val="4472C4" w:themeColor="accent1"/>
          <w:sz w:val="20"/>
          <w:szCs w:val="20"/>
        </w:rPr>
      </w:pPr>
      <w:r w:rsidRPr="00B843E5">
        <w:rPr>
          <w:rFonts w:ascii="Aptos" w:eastAsia="Times New Roman" w:hAnsi="Aptos" w:cs="Times New Roman"/>
          <w:b/>
          <w:color w:val="4472C4" w:themeColor="accent1"/>
          <w:sz w:val="20"/>
          <w:szCs w:val="20"/>
        </w:rPr>
        <w:t xml:space="preserve">7) Terminologické úpravy a celkové </w:t>
      </w:r>
      <w:proofErr w:type="gramStart"/>
      <w:r w:rsidRPr="00B843E5">
        <w:rPr>
          <w:rFonts w:ascii="Aptos" w:eastAsia="Times New Roman" w:hAnsi="Aptos" w:cs="Times New Roman"/>
          <w:b/>
          <w:color w:val="4472C4" w:themeColor="accent1"/>
          <w:sz w:val="20"/>
          <w:szCs w:val="20"/>
        </w:rPr>
        <w:t>přizpůsobení  novým</w:t>
      </w:r>
      <w:proofErr w:type="gramEnd"/>
      <w:r w:rsidRPr="00B843E5">
        <w:rPr>
          <w:rFonts w:ascii="Aptos" w:eastAsia="Times New Roman" w:hAnsi="Aptos" w:cs="Times New Roman"/>
          <w:b/>
          <w:color w:val="4472C4" w:themeColor="accent1"/>
          <w:sz w:val="20"/>
          <w:szCs w:val="20"/>
        </w:rPr>
        <w:t xml:space="preserve"> účetním předpisům</w:t>
      </w:r>
    </w:p>
    <w:p w14:paraId="513D6042" w14:textId="77777777" w:rsidR="00124E2B" w:rsidRPr="00B843E5" w:rsidRDefault="00124E2B" w:rsidP="00124E2B">
      <w:pPr>
        <w:shd w:val="clear" w:color="auto" w:fill="D9E2F3" w:themeFill="accent1" w:themeFillTint="33"/>
        <w:tabs>
          <w:tab w:val="left" w:pos="782"/>
          <w:tab w:val="left" w:pos="851"/>
        </w:tabs>
        <w:spacing w:before="120" w:after="120" w:line="240" w:lineRule="auto"/>
        <w:jc w:val="both"/>
        <w:outlineLvl w:val="6"/>
        <w:rPr>
          <w:rFonts w:ascii="Aptos" w:eastAsia="Times New Roman" w:hAnsi="Aptos" w:cs="Times New Roman"/>
          <w:color w:val="4472C4" w:themeColor="accent1"/>
          <w:sz w:val="20"/>
          <w:szCs w:val="20"/>
        </w:rPr>
      </w:pPr>
    </w:p>
    <w:p w14:paraId="3AA29A72" w14:textId="77777777" w:rsidR="00124E2B" w:rsidRPr="00B843E5" w:rsidRDefault="00124E2B" w:rsidP="00124E2B">
      <w:pPr>
        <w:shd w:val="clear" w:color="auto" w:fill="B4C6E7" w:themeFill="accent1" w:themeFillTint="66"/>
        <w:spacing w:after="0" w:line="240" w:lineRule="auto"/>
        <w:jc w:val="center"/>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Reálná hodnota</w:t>
      </w:r>
    </w:p>
    <w:p w14:paraId="0B0BD26C"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b/>
          <w:color w:val="4472C4" w:themeColor="accent1"/>
          <w:sz w:val="20"/>
          <w:szCs w:val="20"/>
          <w:u w:val="single"/>
        </w:rPr>
      </w:pPr>
    </w:p>
    <w:p w14:paraId="5F9425E4"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Vliv následného ocenění RH na VHÚO:</w:t>
      </w:r>
    </w:p>
    <w:p w14:paraId="517E7F8F" w14:textId="77777777" w:rsidR="00124E2B" w:rsidRPr="00B843E5" w:rsidRDefault="00124E2B" w:rsidP="00124E2B">
      <w:pPr>
        <w:numPr>
          <w:ilvl w:val="0"/>
          <w:numId w:val="83"/>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Výnosy a náklady z následného ocenění RH se</w:t>
      </w:r>
      <w:r w:rsidRPr="00B843E5">
        <w:rPr>
          <w:rFonts w:ascii="Aptos" w:eastAsia="Times New Roman" w:hAnsi="Aptos" w:cs="Calibri"/>
          <w:b/>
          <w:color w:val="4472C4" w:themeColor="accent1"/>
          <w:sz w:val="20"/>
          <w:szCs w:val="20"/>
        </w:rPr>
        <w:t xml:space="preserve"> nevylučují z VHÚO</w:t>
      </w:r>
      <w:r w:rsidRPr="00B843E5">
        <w:rPr>
          <w:rFonts w:ascii="Aptos" w:eastAsia="Times New Roman" w:hAnsi="Aptos" w:cs="Calibri"/>
          <w:color w:val="4472C4" w:themeColor="accent1"/>
          <w:sz w:val="20"/>
          <w:szCs w:val="20"/>
        </w:rPr>
        <w:t xml:space="preserve"> → ovlivňují VHÚO v okamžiku, kdy se stávají způsobilými k vykázání </w:t>
      </w:r>
    </w:p>
    <w:p w14:paraId="7CF061B8" w14:textId="77777777" w:rsidR="00124E2B" w:rsidRPr="00B843E5" w:rsidRDefault="00124E2B" w:rsidP="00124E2B">
      <w:pPr>
        <w:numPr>
          <w:ilvl w:val="0"/>
          <w:numId w:val="83"/>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Výnosy a náklady z následného ocenění RH se </w:t>
      </w:r>
      <w:r w:rsidRPr="00B843E5">
        <w:rPr>
          <w:rFonts w:ascii="Aptos" w:eastAsia="Times New Roman" w:hAnsi="Aptos" w:cs="Calibri"/>
          <w:b/>
          <w:color w:val="4472C4" w:themeColor="accent1"/>
          <w:sz w:val="20"/>
          <w:szCs w:val="20"/>
        </w:rPr>
        <w:t>přechodně vylučují do fondu z přecenění</w:t>
      </w:r>
      <w:r w:rsidRPr="00B843E5">
        <w:rPr>
          <w:rFonts w:ascii="Aptos" w:eastAsia="Times New Roman" w:hAnsi="Aptos" w:cs="Calibri"/>
          <w:color w:val="4472C4" w:themeColor="accent1"/>
          <w:sz w:val="20"/>
          <w:szCs w:val="20"/>
        </w:rPr>
        <w:t xml:space="preserve"> → VHÚO ovlivňují až v okamžiku realizace (tj. dochází k recyklaci do VHÚO)</w:t>
      </w:r>
    </w:p>
    <w:p w14:paraId="2CE1C8B4" w14:textId="77777777" w:rsidR="00124E2B" w:rsidRPr="00B843E5" w:rsidRDefault="00124E2B" w:rsidP="00124E2B">
      <w:pPr>
        <w:numPr>
          <w:ilvl w:val="0"/>
          <w:numId w:val="83"/>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Výnosy a náklady z následného ocenění RH se </w:t>
      </w:r>
      <w:r w:rsidRPr="00B843E5">
        <w:rPr>
          <w:rFonts w:ascii="Aptos" w:eastAsia="Times New Roman" w:hAnsi="Aptos" w:cs="Calibri"/>
          <w:b/>
          <w:color w:val="4472C4" w:themeColor="accent1"/>
          <w:sz w:val="20"/>
          <w:szCs w:val="20"/>
        </w:rPr>
        <w:t>trvale vylučují z VHÚO do fondu z přecenění</w:t>
      </w:r>
      <w:r w:rsidRPr="00B843E5">
        <w:rPr>
          <w:rFonts w:ascii="Aptos" w:eastAsia="Times New Roman" w:hAnsi="Aptos" w:cs="Calibri"/>
          <w:color w:val="4472C4" w:themeColor="accent1"/>
          <w:sz w:val="20"/>
          <w:szCs w:val="20"/>
        </w:rPr>
        <w:t xml:space="preserve"> → VHÚO nikdy neovlivňují (tj. k recyklaci do VH nedochází)</w:t>
      </w:r>
    </w:p>
    <w:p w14:paraId="6CDD7AC7"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07BC18E3"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 xml:space="preserve">Vliv následného ocenění RH na ZD: </w:t>
      </w:r>
    </w:p>
    <w:p w14:paraId="561361DA"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Změna RH je daňově relevantní pouze </w:t>
      </w:r>
      <w:r w:rsidRPr="00B843E5">
        <w:rPr>
          <w:rFonts w:ascii="Aptos" w:eastAsia="Times New Roman" w:hAnsi="Aptos" w:cs="Calibri"/>
          <w:b/>
          <w:color w:val="4472C4" w:themeColor="accent1"/>
          <w:sz w:val="20"/>
          <w:szCs w:val="20"/>
        </w:rPr>
        <w:t>u vybraných aktiv</w:t>
      </w:r>
      <w:r w:rsidRPr="00B843E5">
        <w:rPr>
          <w:rFonts w:ascii="Aptos" w:eastAsia="Times New Roman" w:hAnsi="Aptos" w:cs="Calibri"/>
          <w:color w:val="4472C4" w:themeColor="accent1"/>
          <w:sz w:val="20"/>
          <w:szCs w:val="20"/>
        </w:rPr>
        <w:t xml:space="preserve">, a sice u aktiv uvedených v </w:t>
      </w:r>
      <w:r w:rsidRPr="00B843E5">
        <w:rPr>
          <w:rFonts w:ascii="Aptos" w:eastAsia="Times New Roman" w:hAnsi="Aptos" w:cs="Calibri"/>
          <w:b/>
          <w:color w:val="4472C4" w:themeColor="accent1"/>
          <w:sz w:val="20"/>
          <w:szCs w:val="20"/>
        </w:rPr>
        <w:t>§ 23/9</w:t>
      </w:r>
      <w:r w:rsidRPr="00B843E5">
        <w:rPr>
          <w:rFonts w:ascii="Aptos" w:eastAsia="Times New Roman" w:hAnsi="Aptos" w:cs="Calibri"/>
          <w:color w:val="4472C4" w:themeColor="accent1"/>
          <w:sz w:val="20"/>
          <w:szCs w:val="20"/>
        </w:rPr>
        <w:t xml:space="preserve"> a </w:t>
      </w:r>
      <w:r w:rsidRPr="00B843E5">
        <w:rPr>
          <w:rFonts w:ascii="Aptos" w:eastAsia="Times New Roman" w:hAnsi="Aptos" w:cs="Calibri"/>
          <w:b/>
          <w:color w:val="4472C4" w:themeColor="accent1"/>
          <w:sz w:val="20"/>
          <w:szCs w:val="20"/>
        </w:rPr>
        <w:t>§ 23/19</w:t>
      </w:r>
      <w:r w:rsidRPr="00B843E5">
        <w:rPr>
          <w:rFonts w:ascii="Aptos" w:eastAsia="Times New Roman" w:hAnsi="Aptos" w:cs="Calibri"/>
          <w:color w:val="4472C4" w:themeColor="accent1"/>
          <w:sz w:val="20"/>
          <w:szCs w:val="20"/>
        </w:rPr>
        <w:t>.</w:t>
      </w:r>
    </w:p>
    <w:p w14:paraId="409DDA89"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23/9:</w:t>
      </w:r>
      <w:r w:rsidRPr="00B843E5">
        <w:rPr>
          <w:rFonts w:ascii="Aptos" w:eastAsia="Times New Roman" w:hAnsi="Aptos" w:cs="Calibri"/>
          <w:color w:val="4472C4" w:themeColor="accent1"/>
          <w:sz w:val="20"/>
          <w:szCs w:val="20"/>
        </w:rPr>
        <w:t xml:space="preserve"> Do ZD se zahrnují výnosy a náklady z následného ocenění RH, které se </w:t>
      </w:r>
      <w:r w:rsidRPr="00B843E5">
        <w:rPr>
          <w:rFonts w:ascii="Aptos" w:eastAsia="Times New Roman" w:hAnsi="Aptos" w:cs="Calibri"/>
          <w:b/>
          <w:color w:val="4472C4" w:themeColor="accent1"/>
          <w:sz w:val="20"/>
          <w:szCs w:val="20"/>
        </w:rPr>
        <w:t>nevylučují z VHÚO,</w:t>
      </w:r>
      <w:r w:rsidRPr="00B843E5">
        <w:rPr>
          <w:rFonts w:ascii="Aptos" w:eastAsia="Times New Roman" w:hAnsi="Aptos" w:cs="Calibri"/>
          <w:color w:val="4472C4" w:themeColor="accent1"/>
          <w:sz w:val="20"/>
          <w:szCs w:val="20"/>
        </w:rPr>
        <w:t xml:space="preserve"> a ty, které se </w:t>
      </w:r>
      <w:r w:rsidRPr="00B843E5">
        <w:rPr>
          <w:rFonts w:ascii="Aptos" w:eastAsia="Times New Roman" w:hAnsi="Aptos" w:cs="Calibri"/>
          <w:b/>
          <w:color w:val="4472C4" w:themeColor="accent1"/>
          <w:sz w:val="20"/>
          <w:szCs w:val="20"/>
        </w:rPr>
        <w:t>z VHÚO vylučují přechodně</w:t>
      </w:r>
      <w:r w:rsidRPr="00B843E5">
        <w:rPr>
          <w:rFonts w:ascii="Aptos" w:eastAsia="Times New Roman" w:hAnsi="Aptos" w:cs="Calibri"/>
          <w:color w:val="4472C4" w:themeColor="accent1"/>
          <w:sz w:val="20"/>
          <w:szCs w:val="20"/>
        </w:rPr>
        <w:t xml:space="preserve"> a do VHÚO se dostávají až při realizaci, a to pouze u </w:t>
      </w:r>
    </w:p>
    <w:p w14:paraId="02D59AA8"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cenného papíru (s výjimkou směnek a podílů osvobozených podle § 19/1/ze nebo § 19/9 a cenných papírů emitovaných na účet investičního fondu/podfondu),</w:t>
      </w:r>
    </w:p>
    <w:p w14:paraId="579ACD30"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derivátu,</w:t>
      </w:r>
    </w:p>
    <w:p w14:paraId="68BE8015"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části aktiva nebo dluhu, která je zajištěna deriváty,</w:t>
      </w:r>
    </w:p>
    <w:p w14:paraId="6F4487B5"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povinnosti vrátit cenný papír, který poplatník zcizil a do okamžiku ocenění nezískal zpět,</w:t>
      </w:r>
    </w:p>
    <w:p w14:paraId="3317220A"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aktiva oceňovaného podle Mezinárodního účetního standardu 41 Zemědělství nebo dluhu z podmíněné protihodnoty podle Mezinárodního standardu účetního výkaznictví 3 (pouze u poplatníka používajícího mezinárodní účetní standardy),</w:t>
      </w:r>
    </w:p>
    <w:p w14:paraId="1981BA11" w14:textId="77777777" w:rsidR="00124E2B" w:rsidRPr="00B843E5" w:rsidRDefault="00124E2B" w:rsidP="00124E2B">
      <w:pPr>
        <w:numPr>
          <w:ilvl w:val="0"/>
          <w:numId w:val="84"/>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komodity. </w:t>
      </w:r>
    </w:p>
    <w:p w14:paraId="20CBEF40"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4AA63241"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23/19:</w:t>
      </w:r>
      <w:r w:rsidRPr="00B843E5">
        <w:rPr>
          <w:rFonts w:ascii="Aptos" w:eastAsia="Times New Roman" w:hAnsi="Aptos" w:cs="Calibri"/>
          <w:color w:val="4472C4" w:themeColor="accent1"/>
          <w:sz w:val="20"/>
          <w:szCs w:val="20"/>
        </w:rPr>
        <w:t xml:space="preserve"> Do ZD se při realizaci zahrnují výnosy a náklady z následného ocenění RH, které jsou </w:t>
      </w:r>
      <w:r w:rsidRPr="00B843E5">
        <w:rPr>
          <w:rFonts w:ascii="Aptos" w:eastAsia="Times New Roman" w:hAnsi="Aptos" w:cs="Calibri"/>
          <w:b/>
          <w:color w:val="4472C4" w:themeColor="accent1"/>
          <w:sz w:val="20"/>
          <w:szCs w:val="20"/>
        </w:rPr>
        <w:t>trvale vyloučeny z VHÚO</w:t>
      </w:r>
      <w:r w:rsidRPr="00B843E5">
        <w:rPr>
          <w:rFonts w:ascii="Aptos" w:eastAsia="Times New Roman" w:hAnsi="Aptos" w:cs="Calibri"/>
          <w:color w:val="4472C4" w:themeColor="accent1"/>
          <w:sz w:val="20"/>
          <w:szCs w:val="20"/>
        </w:rPr>
        <w:t xml:space="preserve">, a to pouze </w:t>
      </w:r>
      <w:r w:rsidRPr="00B843E5">
        <w:rPr>
          <w:rFonts w:ascii="Aptos" w:eastAsia="Times New Roman" w:hAnsi="Aptos" w:cs="Calibri"/>
          <w:b/>
          <w:color w:val="4472C4" w:themeColor="accent1"/>
          <w:sz w:val="20"/>
          <w:szCs w:val="20"/>
        </w:rPr>
        <w:t xml:space="preserve">u finančních nástrojů. </w:t>
      </w:r>
      <w:r w:rsidRPr="00B843E5">
        <w:rPr>
          <w:rFonts w:ascii="Aptos" w:eastAsia="Times New Roman" w:hAnsi="Aptos" w:cs="Calibri"/>
          <w:color w:val="4472C4" w:themeColor="accent1"/>
          <w:sz w:val="20"/>
          <w:szCs w:val="20"/>
        </w:rPr>
        <w:t xml:space="preserve">Tyto výnosy a náklady je do ZD třeba zahrnout výslovně, neboť by se do něj prostřednictvím VHÚO nikdy nedostaly. Toto ustanovení doposud aplikovali pouze poplatníci, kteří vedli účetnictví dle vyhlášky 501. </w:t>
      </w:r>
    </w:p>
    <w:p w14:paraId="64E2D6CE"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lastRenderedPageBreak/>
        <w:t> </w:t>
      </w:r>
    </w:p>
    <w:p w14:paraId="6D578BF4"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xml:space="preserve">Výnosy a náklady z následného ocenění RH u aktiv neuvedených v § 23/9 ani v § 23/19 se do ZD </w:t>
      </w:r>
      <w:r w:rsidRPr="00B843E5">
        <w:rPr>
          <w:rFonts w:ascii="Aptos" w:eastAsia="Times New Roman" w:hAnsi="Aptos" w:cs="Calibri"/>
          <w:b/>
          <w:color w:val="4472C4" w:themeColor="accent1"/>
          <w:sz w:val="20"/>
          <w:szCs w:val="20"/>
          <w:u w:val="single"/>
        </w:rPr>
        <w:t>nezahrnují</w:t>
      </w:r>
      <w:r w:rsidRPr="00B843E5">
        <w:rPr>
          <w:rFonts w:ascii="Aptos" w:eastAsia="Times New Roman" w:hAnsi="Aptos" w:cs="Calibri"/>
          <w:b/>
          <w:color w:val="4472C4" w:themeColor="accent1"/>
          <w:sz w:val="20"/>
          <w:szCs w:val="20"/>
        </w:rPr>
        <w:t xml:space="preserve">, tj. ze ZD se vylučují.  </w:t>
      </w:r>
    </w:p>
    <w:p w14:paraId="52A0F7CA"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044EECCF"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 xml:space="preserve">Vliv následného ocenění RH na ÚH pro účely ZDP: </w:t>
      </w:r>
    </w:p>
    <w:p w14:paraId="62DF6E4E"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 účetnictví bude u aktiv a dluhů přeceňovaných na RH docházet k průběžným změnám ÚH bez ohledu na ZDP.</w:t>
      </w:r>
    </w:p>
    <w:p w14:paraId="30978D83"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Pro účely ZDP bude platit základní princip, že </w:t>
      </w:r>
      <w:r w:rsidRPr="00B843E5">
        <w:rPr>
          <w:rFonts w:ascii="Aptos" w:eastAsia="Times New Roman" w:hAnsi="Aptos" w:cs="Calibri"/>
          <w:b/>
          <w:color w:val="4472C4" w:themeColor="accent1"/>
          <w:sz w:val="20"/>
          <w:szCs w:val="20"/>
        </w:rPr>
        <w:t>přecenění na RH, které nepodléhá dani z příjmů</w:t>
      </w:r>
      <w:r w:rsidRPr="00B843E5">
        <w:rPr>
          <w:rFonts w:ascii="Aptos" w:eastAsia="Times New Roman" w:hAnsi="Aptos" w:cs="Calibri"/>
          <w:color w:val="4472C4" w:themeColor="accent1"/>
          <w:sz w:val="20"/>
          <w:szCs w:val="20"/>
        </w:rPr>
        <w:t xml:space="preserve"> (tj. nezahrnuje se do ZD), </w:t>
      </w:r>
      <w:r w:rsidRPr="00B843E5">
        <w:rPr>
          <w:rFonts w:ascii="Aptos" w:eastAsia="Times New Roman" w:hAnsi="Aptos" w:cs="Calibri"/>
          <w:b/>
          <w:color w:val="4472C4" w:themeColor="accent1"/>
          <w:sz w:val="20"/>
          <w:szCs w:val="20"/>
        </w:rPr>
        <w:t>nebude daňově relevantní ani prostřednictvím ÚH</w:t>
      </w:r>
      <w:r w:rsidRPr="00B843E5">
        <w:rPr>
          <w:rFonts w:ascii="Aptos" w:eastAsia="Times New Roman" w:hAnsi="Aptos" w:cs="Calibri"/>
          <w:color w:val="4472C4" w:themeColor="accent1"/>
          <w:sz w:val="20"/>
          <w:szCs w:val="20"/>
        </w:rPr>
        <w:t xml:space="preserve">. Jinými slovy skutečnost, zda se RH stává součástí ÚH pro účely ZDP, závisí na tom, zda rozdíl z přecenění na RH bude zdaněn. V případech, kdy se pro účely daní z příjmů používá ÚH, se tak bude jednat vždy o ÚH bez vlivu následného ocenění RH, ledaže by výnosy a náklady z následného ocenění RH byly zdaněny. </w:t>
      </w:r>
    </w:p>
    <w:p w14:paraId="411CB900"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05F209BF"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Změny RH se projeví v ÚH pro účely daní tehdy, když skutečně dojde k jejich zahrnutí do ZD.</w:t>
      </w:r>
      <w:r w:rsidRPr="00B843E5">
        <w:rPr>
          <w:rFonts w:ascii="Aptos" w:eastAsia="Times New Roman" w:hAnsi="Aptos" w:cs="Calibri"/>
          <w:color w:val="4472C4" w:themeColor="accent1"/>
          <w:sz w:val="20"/>
          <w:szCs w:val="20"/>
        </w:rPr>
        <w:t xml:space="preserve"> Okamžik jejich zahrnutí do ZD je dán okamžikem, ve kterém ovlivňují VHÚO, přičemž tento okamžik vychází z účetnictví:</w:t>
      </w:r>
    </w:p>
    <w:p w14:paraId="316CA893" w14:textId="77777777" w:rsidR="00124E2B" w:rsidRPr="00B843E5" w:rsidRDefault="00124E2B" w:rsidP="00124E2B">
      <w:pPr>
        <w:numPr>
          <w:ilvl w:val="0"/>
          <w:numId w:val="85"/>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xml:space="preserve">přecenění do VHÚO </w:t>
      </w:r>
      <w:r w:rsidRPr="00B843E5">
        <w:rPr>
          <w:rFonts w:ascii="Aptos" w:eastAsia="Times New Roman" w:hAnsi="Aptos" w:cs="Calibri"/>
          <w:color w:val="4472C4" w:themeColor="accent1"/>
          <w:sz w:val="20"/>
          <w:szCs w:val="20"/>
        </w:rPr>
        <w:t>(tj. výnosy a náklady z následného ocenění RH se nevylučují z VHÚO) → ÚH se mění postupně tak, jak změna RH ovlivňuje VHÚO</w:t>
      </w:r>
    </w:p>
    <w:p w14:paraId="308BCE1E" w14:textId="77777777" w:rsidR="00124E2B" w:rsidRPr="00B843E5" w:rsidRDefault="00124E2B" w:rsidP="00124E2B">
      <w:pPr>
        <w:numPr>
          <w:ilvl w:val="0"/>
          <w:numId w:val="85"/>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xml:space="preserve">přecenění do fondu z přecenění s následnou recyklací do VHÚO </w:t>
      </w:r>
      <w:r w:rsidRPr="00B843E5">
        <w:rPr>
          <w:rFonts w:ascii="Aptos" w:eastAsia="Times New Roman" w:hAnsi="Aptos" w:cs="Calibri"/>
          <w:color w:val="4472C4" w:themeColor="accent1"/>
          <w:sz w:val="20"/>
          <w:szCs w:val="20"/>
        </w:rPr>
        <w:t>(tj. výnosy a náklady z následného ocenění RH se vylučují z VHÚO přechodně) → ÚH se upraví v okamžiku, kdy dojde k ovlivnění VHÚO, tedy v okamžiku recyklace fondu z přecenění do VHÚO, k čemuž dochází v okamžiku realizace</w:t>
      </w:r>
    </w:p>
    <w:p w14:paraId="7E6F3002" w14:textId="77777777" w:rsidR="00124E2B" w:rsidRPr="00B843E5" w:rsidRDefault="00124E2B" w:rsidP="00124E2B">
      <w:pPr>
        <w:numPr>
          <w:ilvl w:val="0"/>
          <w:numId w:val="85"/>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 xml:space="preserve">přecenění do fondu z přecenění bez následné recyklace do VHÚO </w:t>
      </w:r>
      <w:r w:rsidRPr="00B843E5">
        <w:rPr>
          <w:rFonts w:ascii="Aptos" w:eastAsia="Times New Roman" w:hAnsi="Aptos" w:cs="Calibri"/>
          <w:color w:val="4472C4" w:themeColor="accent1"/>
          <w:sz w:val="20"/>
          <w:szCs w:val="20"/>
        </w:rPr>
        <w:t>(tj. výnosy a náklady z následného ocenění RH se vylučují z VHÚO trvale) → výnosy a náklady VHÚO nikdy neovlivní; z tohoto důvodu se výnosy a náklady z následného ocenění RH do ZD zahrnou na základě § 23/19, a to v okamžiku realizace. ÚH se upraví v okamžiku zahrnutí těchto výnosů a nákladů do ZD, tj. při realizaci.</w:t>
      </w:r>
    </w:p>
    <w:p w14:paraId="0A91B823"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1351D07D"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Část RH, která odpovídá úroku, by měla ÚH ovlivňovat vždy, jelikož úroky jsou zdaňovány bez ohledu na to, zda jsou součástí RH, nebo nikoliv (pokud jsou součástí RH, zvyšují ZD podle § 23/3/a/19). Obdobně také kurzové zisky a ztráty, které jsou rovněž zahrnuty v rámci přecenění na RH.</w:t>
      </w:r>
    </w:p>
    <w:p w14:paraId="44B8009C"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61FC3929"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 Ke zdanění rozdílu z přecenění na RH tedy dojde u vybraných aktiv vždy, když rozdíl z přecenění ovlivní VHÚO. </w:t>
      </w:r>
    </w:p>
    <w:p w14:paraId="2429C797"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 Pokud bude vybrané aktivum pozbyto způsobem, kdy se jako daňově uznatelný výdaj uplatní jeho ÚH, uplatní se ÚH s vlivem přecenění na RH. </w:t>
      </w:r>
    </w:p>
    <w:p w14:paraId="71DAC2B2"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 Pokud se jedná o vybrané aktivum přeceňované na RH, u kterého je toto přecenění přechodně vyloučené z VHÚO, v případě jeho realizace dojde současně k recyklaci fondu do VHÚO (a tedy ke zdanění rozdílů z přecenění) a k úpravě ÚH o nakumulované vlivy přecenění na RH, protože fond byl v tento okamžik rozpuštěn do VHÚO. </w:t>
      </w:r>
    </w:p>
    <w:p w14:paraId="706C1482"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7D5BA427"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V účetnictví a v ZDP se uplatňuje jiný pohled na zisk v případě aktiv přeceňovaných na RH:</w:t>
      </w:r>
    </w:p>
    <w:p w14:paraId="3FB55FC8" w14:textId="77777777" w:rsidR="00124E2B" w:rsidRPr="00B843E5" w:rsidRDefault="00124E2B" w:rsidP="00124E2B">
      <w:pPr>
        <w:numPr>
          <w:ilvl w:val="0"/>
          <w:numId w:val="86"/>
        </w:numPr>
        <w:shd w:val="clear" w:color="auto" w:fill="D9E2F3" w:themeFill="accent1" w:themeFillTint="33"/>
        <w:tabs>
          <w:tab w:val="num" w:pos="360"/>
        </w:tabs>
        <w:spacing w:after="0" w:line="240" w:lineRule="auto"/>
        <w:ind w:left="360"/>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u w:val="single"/>
        </w:rPr>
        <w:t>Účetnictví:</w:t>
      </w:r>
      <w:r w:rsidRPr="00B843E5">
        <w:rPr>
          <w:rFonts w:ascii="Aptos" w:eastAsia="Times New Roman" w:hAnsi="Aptos" w:cs="Calibri"/>
          <w:color w:val="4472C4" w:themeColor="accent1"/>
          <w:sz w:val="20"/>
          <w:szCs w:val="20"/>
        </w:rPr>
        <w:t xml:space="preserve"> ziskem je samotný nárůst RH</w:t>
      </w:r>
    </w:p>
    <w:p w14:paraId="2C285FFD" w14:textId="77777777" w:rsidR="00124E2B" w:rsidRPr="00B843E5" w:rsidRDefault="00124E2B" w:rsidP="00124E2B">
      <w:pPr>
        <w:numPr>
          <w:ilvl w:val="0"/>
          <w:numId w:val="86"/>
        </w:numPr>
        <w:shd w:val="clear" w:color="auto" w:fill="D9E2F3" w:themeFill="accent1" w:themeFillTint="33"/>
        <w:tabs>
          <w:tab w:val="num" w:pos="360"/>
        </w:tabs>
        <w:spacing w:after="0" w:line="240" w:lineRule="auto"/>
        <w:ind w:left="360"/>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u w:val="single"/>
        </w:rPr>
        <w:t>ZDP:</w:t>
      </w:r>
      <w:r w:rsidRPr="00B843E5">
        <w:rPr>
          <w:rFonts w:ascii="Aptos" w:eastAsia="Times New Roman" w:hAnsi="Aptos" w:cs="Calibri"/>
          <w:color w:val="4472C4" w:themeColor="accent1"/>
          <w:sz w:val="20"/>
          <w:szCs w:val="20"/>
        </w:rPr>
        <w:t xml:space="preserve"> u některých aktiv se jako zisk zdaňuje nárůst RH (případným výdajem je ÚH s vlivem RH), u jiných aktiv se postupuje, jako by zisk vznikal až v okamžiku prodeje, a tímto způsobem se fakticky zdaní i nárůst RH (jako daňově uznatelný výdaj se uplatní ÚH bez vlivu RH).</w:t>
      </w:r>
    </w:p>
    <w:p w14:paraId="23F728B4"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5BE15948"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Tento přístup naráží v případě inkasa aktiv, která jsou přeceňována na RH, ale jejichž přecenění není zdaňováno podle § 23/9 ani § 23/19: při inkasu těchto aktiv (na rozdíl od prodeje) nevzniká náklad ve výši ÚH (bez vlivu RH), který by bylo možné uplatnit jako daňově uznatelný, a tím dosáhnout zdanění nárůstu RH. Tento problém se týká v zásadě pouze pohledávek a směnek, protože výnosy a náklady z následného ocenění RH se nezdaňují podle § 23/9 (nejsou uvedeny ve výčtu) ani podle § 23/19 (nevylučují se z VHÚO trvale). Pokud dojde k inkasu vyšší částky, než za kterou byly pohledávka nebo směnka nabyty, rozdíl mezi ÚH (bez vlivu RH) a inkasovanou částkou je třeba zahrnout do ZD, protože v opačném případě by nárůst RH nebyl zdaněn nikdy. </w:t>
      </w:r>
    </w:p>
    <w:p w14:paraId="6F2AFB77"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5EFDFC0A" w14:textId="495EFD72"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Oproti stávajícímu stavu došlo ke změně daňového řešení v oblasti pohledávek</w:t>
      </w:r>
      <w:r w:rsidR="00ED4A4F" w:rsidRPr="00B843E5">
        <w:rPr>
          <w:rFonts w:ascii="Aptos" w:eastAsia="Times New Roman" w:hAnsi="Aptos" w:cs="Calibri"/>
          <w:b/>
          <w:color w:val="4472C4" w:themeColor="accent1"/>
          <w:sz w:val="20"/>
          <w:szCs w:val="20"/>
          <w:u w:val="single"/>
        </w:rPr>
        <w:t xml:space="preserve"> a </w:t>
      </w:r>
      <w:r w:rsidRPr="00B843E5">
        <w:rPr>
          <w:rFonts w:ascii="Aptos" w:eastAsia="Times New Roman" w:hAnsi="Aptos" w:cs="Calibri"/>
          <w:b/>
          <w:color w:val="4472C4" w:themeColor="accent1"/>
          <w:sz w:val="20"/>
          <w:szCs w:val="20"/>
          <w:u w:val="single"/>
        </w:rPr>
        <w:t>směnek, které se přeceňují na RH:</w:t>
      </w:r>
    </w:p>
    <w:p w14:paraId="50BAF68E" w14:textId="77777777" w:rsidR="00124E2B" w:rsidRPr="00B843E5" w:rsidRDefault="00124E2B" w:rsidP="00124E2B">
      <w:pPr>
        <w:numPr>
          <w:ilvl w:val="0"/>
          <w:numId w:val="87"/>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Pohledávky a směnky:</w:t>
      </w:r>
      <w:r w:rsidRPr="00B843E5">
        <w:rPr>
          <w:rFonts w:ascii="Aptos" w:eastAsia="Times New Roman" w:hAnsi="Aptos" w:cs="Calibri"/>
          <w:color w:val="4472C4" w:themeColor="accent1"/>
          <w:sz w:val="20"/>
          <w:szCs w:val="20"/>
        </w:rPr>
        <w:t xml:space="preserve"> výnosy a náklady z jejich následného ocenění RH se mohou vylučovat z VHÚO přechodně nebo se nemusí vylučovat a ovlivňují VHÚO rovnou. Směnky a pohledávky nejsou </w:t>
      </w:r>
      <w:r w:rsidRPr="00B843E5">
        <w:rPr>
          <w:rFonts w:ascii="Aptos" w:eastAsia="Times New Roman" w:hAnsi="Aptos" w:cs="Calibri"/>
          <w:color w:val="4472C4" w:themeColor="accent1"/>
          <w:sz w:val="20"/>
          <w:szCs w:val="20"/>
        </w:rPr>
        <w:lastRenderedPageBreak/>
        <w:t>vyjmenovány v § 23/9 a proto k jejich zdanění, pokud se v současnosti přeceňovaly na RH do fondu z přecenění, došlo při následné recyklaci, která ovlivnila VHÚO a</w:t>
      </w:r>
      <w:r w:rsidRPr="00B843E5" w:rsidDel="001B55CF">
        <w:rPr>
          <w:rFonts w:ascii="Aptos" w:eastAsia="Times New Roman" w:hAnsi="Aptos" w:cs="Calibri"/>
          <w:color w:val="4472C4" w:themeColor="accent1"/>
          <w:sz w:val="20"/>
          <w:szCs w:val="20"/>
        </w:rPr>
        <w:t xml:space="preserve"> </w:t>
      </w:r>
      <w:r w:rsidRPr="00B843E5">
        <w:rPr>
          <w:rFonts w:ascii="Aptos" w:eastAsia="Times New Roman" w:hAnsi="Aptos" w:cs="Calibri"/>
          <w:color w:val="4472C4" w:themeColor="accent1"/>
          <w:sz w:val="20"/>
          <w:szCs w:val="20"/>
        </w:rPr>
        <w:t>do ZD byla zahrnuta podle § 23/19. Vzhledem k tomu, že § 23/9 se nově uplatní jak na výnosy a náklady z následného ocenění RH, které se nevylučují z VHÚO, tak na výnosy a náklady z následného ocenění RH, které se přechodně vylučují, a pohledávky a směnky nejsou v § 23/9 uvedeny, výnosy a náklady z jejich následného ocenění RH se do ZD nezahrnou a budou zdaněny až při jejich realizaci.</w:t>
      </w:r>
    </w:p>
    <w:p w14:paraId="2F918725" w14:textId="77777777" w:rsidR="00124E2B" w:rsidRPr="00B843E5" w:rsidRDefault="00124E2B" w:rsidP="00124E2B">
      <w:pPr>
        <w:numPr>
          <w:ilvl w:val="1"/>
          <w:numId w:val="87"/>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 případě </w:t>
      </w:r>
      <w:r w:rsidRPr="00B843E5">
        <w:rPr>
          <w:rFonts w:ascii="Aptos" w:eastAsia="Times New Roman" w:hAnsi="Aptos" w:cs="Calibri"/>
          <w:color w:val="4472C4" w:themeColor="accent1"/>
          <w:sz w:val="20"/>
          <w:szCs w:val="20"/>
          <w:u w:val="single"/>
        </w:rPr>
        <w:t>prodeje</w:t>
      </w:r>
      <w:r w:rsidRPr="00B843E5">
        <w:rPr>
          <w:rFonts w:ascii="Aptos" w:eastAsia="Times New Roman" w:hAnsi="Aptos" w:cs="Calibri"/>
          <w:color w:val="4472C4" w:themeColor="accent1"/>
          <w:sz w:val="20"/>
          <w:szCs w:val="20"/>
        </w:rPr>
        <w:t xml:space="preserve"> pohledávky nebo směnky se proti příjmu z prodeje uplatní výdaj podle § 24/2/s, kterým je ÚH v okamžiku prodeje bez vlivu RH (změna RH nebyla zahrnována do ZD).</w:t>
      </w:r>
    </w:p>
    <w:p w14:paraId="7CFA5CF2" w14:textId="77777777" w:rsidR="00124E2B" w:rsidRPr="00B843E5" w:rsidRDefault="00124E2B" w:rsidP="00124E2B">
      <w:pPr>
        <w:numPr>
          <w:ilvl w:val="1"/>
          <w:numId w:val="87"/>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 případě </w:t>
      </w:r>
      <w:r w:rsidRPr="00B843E5">
        <w:rPr>
          <w:rFonts w:ascii="Aptos" w:eastAsia="Times New Roman" w:hAnsi="Aptos" w:cs="Calibri"/>
          <w:color w:val="4472C4" w:themeColor="accent1"/>
          <w:sz w:val="20"/>
          <w:szCs w:val="20"/>
          <w:u w:val="single"/>
        </w:rPr>
        <w:t>inkasa</w:t>
      </w:r>
      <w:r w:rsidRPr="00B843E5">
        <w:rPr>
          <w:rFonts w:ascii="Aptos" w:eastAsia="Times New Roman" w:hAnsi="Aptos" w:cs="Calibri"/>
          <w:color w:val="4472C4" w:themeColor="accent1"/>
          <w:sz w:val="20"/>
          <w:szCs w:val="20"/>
        </w:rPr>
        <w:t xml:space="preserve"> pohledávky nebo směny, kdy bude inkasována částka převyšující jejich ÚH, se nově ZD zvýší o kladný rozdíl mezi oběma částkami, čímž dojde ke zdanění nárůstu jejich RH (nově § 23/3/a/20).</w:t>
      </w:r>
    </w:p>
    <w:p w14:paraId="2BCCAD32" w14:textId="7777777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661D259D" w14:textId="6840AB1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 obou případech je třeba ÚH upravit o vliv RH v části, která odpovídá úrokům a kurzovým ziskům, které zvýšily ZD podle § 23/3/a/19 (viz § 21h/</w:t>
      </w:r>
      <w:r w:rsidR="00D9364C" w:rsidRPr="00B843E5">
        <w:rPr>
          <w:rFonts w:ascii="Aptos" w:eastAsia="Times New Roman" w:hAnsi="Aptos" w:cs="Calibri"/>
          <w:color w:val="4472C4" w:themeColor="accent1"/>
          <w:sz w:val="20"/>
          <w:szCs w:val="20"/>
        </w:rPr>
        <w:t>3</w:t>
      </w:r>
      <w:r w:rsidRPr="00B843E5">
        <w:rPr>
          <w:rFonts w:ascii="Aptos" w:eastAsia="Times New Roman" w:hAnsi="Aptos" w:cs="Calibri"/>
          <w:color w:val="4472C4" w:themeColor="accent1"/>
          <w:sz w:val="20"/>
          <w:szCs w:val="20"/>
        </w:rPr>
        <w:t>/</w:t>
      </w:r>
      <w:r w:rsidR="00C072D8" w:rsidRPr="00B843E5">
        <w:rPr>
          <w:rFonts w:ascii="Aptos" w:eastAsia="Times New Roman" w:hAnsi="Aptos" w:cs="Calibri"/>
          <w:color w:val="4472C4" w:themeColor="accent1"/>
          <w:sz w:val="20"/>
          <w:szCs w:val="20"/>
        </w:rPr>
        <w:t>c/2</w:t>
      </w:r>
      <w:r w:rsidRPr="00B843E5">
        <w:rPr>
          <w:rFonts w:ascii="Aptos" w:eastAsia="Times New Roman" w:hAnsi="Aptos" w:cs="Calibri"/>
          <w:color w:val="4472C4" w:themeColor="accent1"/>
          <w:sz w:val="20"/>
          <w:szCs w:val="20"/>
        </w:rPr>
        <w:t>).</w:t>
      </w:r>
    </w:p>
    <w:p w14:paraId="0738D8B2" w14:textId="7777777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2ADDE448" w14:textId="0599BDFF" w:rsidR="00124E2B" w:rsidRPr="00B843E5" w:rsidRDefault="00124E2B" w:rsidP="00124E2B">
      <w:pPr>
        <w:numPr>
          <w:ilvl w:val="0"/>
          <w:numId w:val="87"/>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Podíly (nepředstavované CP):</w:t>
      </w:r>
      <w:r w:rsidRPr="00B843E5">
        <w:rPr>
          <w:rFonts w:ascii="Aptos" w:eastAsia="Times New Roman" w:hAnsi="Aptos" w:cs="Calibri"/>
          <w:color w:val="4472C4" w:themeColor="accent1"/>
          <w:sz w:val="20"/>
          <w:szCs w:val="20"/>
        </w:rPr>
        <w:t xml:space="preserve"> výnosy a náklady z jejich následného ocenění RH se mohou vylučovat z VHÚO přechodně (NZÚ), trvale (IFRS 9) nebo se z VHÚO nevylučovat. V současnosti docházelo ke zdanění přecenění na RH pouze u těch podílů, které byly z VHÚO vylučovány přechodně nebo trvale (v případě IFRS 9 na základě vyhlášky </w:t>
      </w:r>
      <w:r w:rsidR="00AF342C" w:rsidRPr="00B843E5">
        <w:rPr>
          <w:rFonts w:ascii="Aptos" w:eastAsia="Times New Roman" w:hAnsi="Aptos" w:cs="Calibri"/>
          <w:color w:val="4472C4" w:themeColor="accent1"/>
          <w:sz w:val="20"/>
          <w:szCs w:val="20"/>
        </w:rPr>
        <w:t xml:space="preserve">č. </w:t>
      </w:r>
      <w:r w:rsidRPr="00B843E5">
        <w:rPr>
          <w:rFonts w:ascii="Aptos" w:eastAsia="Times New Roman" w:hAnsi="Aptos" w:cs="Calibri"/>
          <w:color w:val="4472C4" w:themeColor="accent1"/>
          <w:sz w:val="20"/>
          <w:szCs w:val="20"/>
        </w:rPr>
        <w:t>501</w:t>
      </w:r>
      <w:r w:rsidR="00AF342C" w:rsidRPr="00B843E5">
        <w:rPr>
          <w:rFonts w:ascii="Aptos" w:eastAsia="Times New Roman" w:hAnsi="Aptos" w:cs="Calibri"/>
          <w:color w:val="4472C4" w:themeColor="accent1"/>
          <w:sz w:val="20"/>
          <w:szCs w:val="20"/>
        </w:rPr>
        <w:t>/2002 Sb.</w:t>
      </w:r>
      <w:r w:rsidRPr="00B843E5">
        <w:rPr>
          <w:rFonts w:ascii="Aptos" w:eastAsia="Times New Roman" w:hAnsi="Aptos" w:cs="Calibri"/>
          <w:color w:val="4472C4" w:themeColor="accent1"/>
          <w:sz w:val="20"/>
          <w:szCs w:val="20"/>
        </w:rPr>
        <w:t xml:space="preserve">) podle § 23/19. </w:t>
      </w:r>
      <w:r w:rsidR="00DF234A" w:rsidRPr="00B843E5">
        <w:rPr>
          <w:rFonts w:ascii="Aptos" w:eastAsia="Times New Roman" w:hAnsi="Aptos" w:cs="Calibri"/>
          <w:color w:val="4472C4" w:themeColor="accent1"/>
          <w:sz w:val="20"/>
          <w:szCs w:val="20"/>
        </w:rPr>
        <w:t>Jednalo se však o nesoulad zapříčiňující v zásadě dvojí zdanění</w:t>
      </w:r>
      <w:r w:rsidRPr="00B843E5">
        <w:rPr>
          <w:rFonts w:ascii="Aptos" w:eastAsia="Times New Roman" w:hAnsi="Aptos" w:cs="Calibri"/>
          <w:color w:val="4472C4" w:themeColor="accent1"/>
          <w:sz w:val="20"/>
          <w:szCs w:val="20"/>
        </w:rPr>
        <w:t xml:space="preserve">, protože v případě prodeje takového podílu </w:t>
      </w:r>
      <w:r w:rsidR="00AF342C" w:rsidRPr="00B843E5">
        <w:rPr>
          <w:rFonts w:ascii="Aptos" w:eastAsia="Times New Roman" w:hAnsi="Aptos" w:cs="Calibri"/>
          <w:color w:val="4472C4" w:themeColor="accent1"/>
          <w:sz w:val="20"/>
          <w:szCs w:val="20"/>
        </w:rPr>
        <w:t>byla výdajem jeho nabývací cena podle</w:t>
      </w:r>
      <w:r w:rsidRPr="00B843E5">
        <w:rPr>
          <w:rFonts w:ascii="Aptos" w:eastAsia="Times New Roman" w:hAnsi="Aptos" w:cs="Calibri"/>
          <w:color w:val="4472C4" w:themeColor="accent1"/>
          <w:sz w:val="20"/>
          <w:szCs w:val="20"/>
        </w:rPr>
        <w:t xml:space="preserve"> § 24/2/w</w:t>
      </w:r>
      <w:r w:rsidR="00AF342C" w:rsidRPr="00B843E5">
        <w:rPr>
          <w:rFonts w:ascii="Aptos" w:eastAsia="Times New Roman" w:hAnsi="Aptos" w:cs="Calibri"/>
          <w:color w:val="4472C4" w:themeColor="accent1"/>
          <w:sz w:val="20"/>
          <w:szCs w:val="20"/>
        </w:rPr>
        <w:t xml:space="preserve"> </w:t>
      </w:r>
      <w:r w:rsidR="0045740F" w:rsidRPr="00B843E5">
        <w:rPr>
          <w:rFonts w:ascii="Aptos" w:eastAsia="Times New Roman" w:hAnsi="Aptos" w:cs="Calibri"/>
          <w:color w:val="4472C4" w:themeColor="accent1"/>
          <w:sz w:val="20"/>
          <w:szCs w:val="20"/>
        </w:rPr>
        <w:t>nezohledňující změnu RH</w:t>
      </w:r>
      <w:r w:rsidRPr="00B843E5">
        <w:rPr>
          <w:rFonts w:ascii="Aptos" w:eastAsia="Times New Roman" w:hAnsi="Aptos" w:cs="Calibri"/>
          <w:color w:val="4472C4" w:themeColor="accent1"/>
          <w:sz w:val="20"/>
          <w:szCs w:val="20"/>
        </w:rPr>
        <w:t>. Nově se výnosy a náklady z následného ocenění těchto podílů RH nezahrnou do ZD</w:t>
      </w:r>
      <w:r w:rsidR="008C76DF" w:rsidRPr="00B843E5">
        <w:rPr>
          <w:rFonts w:ascii="Aptos" w:eastAsia="Times New Roman" w:hAnsi="Aptos" w:cs="Calibri"/>
          <w:color w:val="4472C4" w:themeColor="accent1"/>
          <w:sz w:val="20"/>
          <w:szCs w:val="20"/>
        </w:rPr>
        <w:t xml:space="preserve">, jelikož se na ně </w:t>
      </w:r>
      <w:r w:rsidRPr="00B843E5">
        <w:rPr>
          <w:rFonts w:ascii="Aptos" w:eastAsia="Times New Roman" w:hAnsi="Aptos" w:cs="Calibri"/>
          <w:color w:val="4472C4" w:themeColor="accent1"/>
          <w:sz w:val="20"/>
          <w:szCs w:val="20"/>
        </w:rPr>
        <w:t>neuplatní § 23/9</w:t>
      </w:r>
      <w:r w:rsidR="008C76DF" w:rsidRPr="00B843E5">
        <w:rPr>
          <w:rFonts w:ascii="Aptos" w:eastAsia="Times New Roman" w:hAnsi="Aptos" w:cs="Calibri"/>
          <w:color w:val="4472C4" w:themeColor="accent1"/>
          <w:sz w:val="20"/>
          <w:szCs w:val="20"/>
        </w:rPr>
        <w:t>, v jehož výčtu nejsou uvedeny,</w:t>
      </w:r>
      <w:r w:rsidRPr="00B843E5">
        <w:rPr>
          <w:rFonts w:ascii="Aptos" w:eastAsia="Times New Roman" w:hAnsi="Aptos" w:cs="Calibri"/>
          <w:color w:val="4472C4" w:themeColor="accent1"/>
          <w:sz w:val="20"/>
          <w:szCs w:val="20"/>
        </w:rPr>
        <w:t xml:space="preserve"> ani § 23/19</w:t>
      </w:r>
      <w:r w:rsidR="008C76DF" w:rsidRPr="00B843E5">
        <w:rPr>
          <w:rFonts w:ascii="Aptos" w:eastAsia="Times New Roman" w:hAnsi="Aptos" w:cs="Calibri"/>
          <w:color w:val="4472C4" w:themeColor="accent1"/>
          <w:sz w:val="20"/>
          <w:szCs w:val="20"/>
        </w:rPr>
        <w:t xml:space="preserve">, z něhož jsou výslovně vyňaty, a </w:t>
      </w:r>
      <w:r w:rsidRPr="00B843E5">
        <w:rPr>
          <w:rFonts w:ascii="Aptos" w:eastAsia="Times New Roman" w:hAnsi="Aptos" w:cs="Calibri"/>
          <w:color w:val="4472C4" w:themeColor="accent1"/>
          <w:sz w:val="20"/>
          <w:szCs w:val="20"/>
        </w:rPr>
        <w:t xml:space="preserve">v případě jejich prodeje se </w:t>
      </w:r>
      <w:r w:rsidR="008C76DF" w:rsidRPr="00B843E5">
        <w:rPr>
          <w:rFonts w:ascii="Aptos" w:eastAsia="Times New Roman" w:hAnsi="Aptos" w:cs="Calibri"/>
          <w:color w:val="4472C4" w:themeColor="accent1"/>
          <w:sz w:val="20"/>
          <w:szCs w:val="20"/>
        </w:rPr>
        <w:t xml:space="preserve">i nadále </w:t>
      </w:r>
      <w:r w:rsidRPr="00B843E5">
        <w:rPr>
          <w:rFonts w:ascii="Aptos" w:eastAsia="Times New Roman" w:hAnsi="Aptos" w:cs="Calibri"/>
          <w:color w:val="4472C4" w:themeColor="accent1"/>
          <w:sz w:val="20"/>
          <w:szCs w:val="20"/>
        </w:rPr>
        <w:t>uplatní § 24/2/</w:t>
      </w:r>
      <w:r w:rsidR="008C76DF" w:rsidRPr="00B843E5">
        <w:rPr>
          <w:rFonts w:ascii="Aptos" w:eastAsia="Times New Roman" w:hAnsi="Aptos" w:cs="Calibri"/>
          <w:color w:val="4472C4" w:themeColor="accent1"/>
          <w:sz w:val="20"/>
          <w:szCs w:val="20"/>
        </w:rPr>
        <w:t>w</w:t>
      </w:r>
      <w:r w:rsidRPr="00B843E5">
        <w:rPr>
          <w:rFonts w:ascii="Aptos" w:eastAsia="Times New Roman" w:hAnsi="Aptos" w:cs="Calibri"/>
          <w:color w:val="4472C4" w:themeColor="accent1"/>
          <w:sz w:val="20"/>
          <w:szCs w:val="20"/>
        </w:rPr>
        <w:t xml:space="preserve">, na základě kterého bude daňově uznatelným výdajem jejich </w:t>
      </w:r>
      <w:r w:rsidR="008C76DF" w:rsidRPr="00B843E5">
        <w:rPr>
          <w:rFonts w:ascii="Aptos" w:eastAsia="Times New Roman" w:hAnsi="Aptos" w:cs="Calibri"/>
          <w:color w:val="4472C4" w:themeColor="accent1"/>
          <w:sz w:val="20"/>
          <w:szCs w:val="20"/>
        </w:rPr>
        <w:t>nabývací cena, která nezohledňuje vliv následného ocenění RH</w:t>
      </w:r>
      <w:r w:rsidR="001C7084" w:rsidRPr="00B843E5">
        <w:rPr>
          <w:rFonts w:ascii="Aptos" w:eastAsia="Times New Roman" w:hAnsi="Aptos" w:cs="Calibri"/>
          <w:color w:val="4472C4" w:themeColor="accent1"/>
          <w:sz w:val="20"/>
          <w:szCs w:val="20"/>
        </w:rPr>
        <w:t xml:space="preserve">, které však rovněž nebude zdaněno. </w:t>
      </w:r>
      <w:r w:rsidRPr="00B843E5">
        <w:rPr>
          <w:rFonts w:ascii="Aptos" w:eastAsia="Times New Roman" w:hAnsi="Aptos" w:cs="Calibri"/>
          <w:color w:val="4472C4" w:themeColor="accent1"/>
          <w:sz w:val="20"/>
          <w:szCs w:val="20"/>
        </w:rPr>
        <w:t>V případě těchto podílů nedochází k inkasu, a tedy není třeba takovou situaci řešit.</w:t>
      </w:r>
    </w:p>
    <w:p w14:paraId="1D8B59CD"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0600D76E"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u w:val="single"/>
        </w:rPr>
        <w:t>Vliv RH na ÚH při přeměně/vkladu:</w:t>
      </w:r>
    </w:p>
    <w:p w14:paraId="69555526"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Podle NZÚ budou existovat 2 typy kapitálových transakcích – s tržní podstatou a bez tržní podstaty:</w:t>
      </w:r>
    </w:p>
    <w:p w14:paraId="09B089DF" w14:textId="77777777" w:rsidR="00124E2B" w:rsidRPr="00B843E5" w:rsidRDefault="00124E2B" w:rsidP="00124E2B">
      <w:pPr>
        <w:numPr>
          <w:ilvl w:val="0"/>
          <w:numId w:val="88"/>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Kapitálová transakce s tržní podstatou</w:t>
      </w:r>
      <w:r w:rsidRPr="00B843E5">
        <w:rPr>
          <w:rFonts w:ascii="Aptos" w:eastAsia="Times New Roman" w:hAnsi="Aptos" w:cs="Calibri"/>
          <w:color w:val="4472C4" w:themeColor="accent1"/>
          <w:sz w:val="20"/>
          <w:szCs w:val="20"/>
        </w:rPr>
        <w:t xml:space="preserve"> je z pohledu účetnictví vnímána jako tržní transakce, tj. představuje realizaci aktiv a z hlediska ÚH u nástupce dochází k přecenění na RH (resp. k prvotnímu ocenění aktiv RH). </w:t>
      </w:r>
    </w:p>
    <w:p w14:paraId="54A5D52D" w14:textId="77777777" w:rsidR="00124E2B" w:rsidRPr="00B843E5" w:rsidRDefault="00124E2B" w:rsidP="00124E2B">
      <w:pPr>
        <w:numPr>
          <w:ilvl w:val="0"/>
          <w:numId w:val="88"/>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Kapitálová transakce bez tržní podstaty</w:t>
      </w:r>
      <w:r w:rsidRPr="00B843E5">
        <w:rPr>
          <w:rFonts w:ascii="Aptos" w:eastAsia="Times New Roman" w:hAnsi="Aptos" w:cs="Calibri"/>
          <w:color w:val="4472C4" w:themeColor="accent1"/>
          <w:sz w:val="20"/>
          <w:szCs w:val="20"/>
        </w:rPr>
        <w:t xml:space="preserve"> zůstává z hlediska ÚH neutrální – právní nástupce přebírá aktiva a dluhy v ÚH od svého předchůdce. </w:t>
      </w:r>
    </w:p>
    <w:p w14:paraId="78EFFCC8"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29C171E7" w14:textId="7777777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b/>
          <w:color w:val="4472C4" w:themeColor="accent1"/>
          <w:sz w:val="20"/>
          <w:szCs w:val="20"/>
          <w:u w:val="single"/>
        </w:rPr>
      </w:pPr>
      <w:r w:rsidRPr="00B843E5">
        <w:rPr>
          <w:rFonts w:ascii="Aptos" w:eastAsia="Times New Roman" w:hAnsi="Aptos" w:cs="Calibri"/>
          <w:b/>
          <w:color w:val="4472C4" w:themeColor="accent1"/>
          <w:sz w:val="20"/>
          <w:szCs w:val="20"/>
          <w:u w:val="single"/>
        </w:rPr>
        <w:t>Rozpuštění fondu z přecenění</w:t>
      </w:r>
    </w:p>
    <w:p w14:paraId="7D3B7E76"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 případě vkladu nebo rozdělení vyčleněním s tržní podstatou dochází vkladem nebo vyčleněním aktiv (dluhů), ke kterým se váže uvedený fond z přecenění, k jeho realizaci, která ovlivňuje VHÚO. Obdobně může dojít k rozpuštění tohoto fondu v případě fúzí, či rozdělení odštěpením/rozštěpením, a to v účetnictví společníka ve vazbě na směnu jeho podílu za podíl v nástupnické společnosti. </w:t>
      </w:r>
    </w:p>
    <w:p w14:paraId="6E6F6302" w14:textId="77777777" w:rsidR="00124E2B" w:rsidRPr="00B843E5" w:rsidRDefault="00124E2B" w:rsidP="00124E2B">
      <w:pPr>
        <w:shd w:val="clear" w:color="auto" w:fill="D9E2F3" w:themeFill="accent1" w:themeFillTint="33"/>
        <w:spacing w:after="0" w:line="240" w:lineRule="auto"/>
        <w:jc w:val="both"/>
        <w:rPr>
          <w:rFonts w:ascii="Calibri" w:eastAsia="Times New Roman" w:hAnsi="Calibri" w:cs="Calibri"/>
          <w:color w:val="4472C4" w:themeColor="accent1"/>
          <w:sz w:val="20"/>
          <w:szCs w:val="20"/>
        </w:rPr>
      </w:pPr>
    </w:p>
    <w:p w14:paraId="42364487" w14:textId="77777777" w:rsidR="00124E2B" w:rsidRPr="00B843E5" w:rsidRDefault="00124E2B" w:rsidP="00124E2B">
      <w:pP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Z důvodu </w:t>
      </w:r>
      <w:r w:rsidRPr="00B843E5">
        <w:rPr>
          <w:rFonts w:ascii="Aptos" w:eastAsia="Times New Roman" w:hAnsi="Aptos" w:cs="Calibri"/>
          <w:b/>
          <w:color w:val="4472C4" w:themeColor="accent1"/>
          <w:sz w:val="20"/>
          <w:szCs w:val="20"/>
          <w:u w:val="single"/>
        </w:rPr>
        <w:t>zachování daňové neutrality</w:t>
      </w:r>
      <w:r w:rsidRPr="00B843E5">
        <w:rPr>
          <w:rFonts w:ascii="Aptos" w:eastAsia="Times New Roman" w:hAnsi="Aptos" w:cs="Calibri"/>
          <w:color w:val="4472C4" w:themeColor="accent1"/>
          <w:sz w:val="20"/>
          <w:szCs w:val="20"/>
        </w:rPr>
        <w:t xml:space="preserve"> přeměn a vkladů se z daňového hlediska ke všem přeměnám/vkladům bude přistupovat tak, jako by se jednalo o kapitálovou transakci </w:t>
      </w:r>
      <w:r w:rsidRPr="00B843E5">
        <w:rPr>
          <w:rFonts w:ascii="Aptos" w:eastAsia="Times New Roman" w:hAnsi="Aptos" w:cs="Calibri"/>
          <w:color w:val="4472C4" w:themeColor="accent1"/>
          <w:sz w:val="20"/>
          <w:szCs w:val="20"/>
          <w:u w:val="single"/>
        </w:rPr>
        <w:t>bez tržní podstaty</w:t>
      </w:r>
      <w:r w:rsidRPr="00B843E5">
        <w:rPr>
          <w:rFonts w:ascii="Aptos" w:eastAsia="Times New Roman" w:hAnsi="Aptos" w:cs="Calibri"/>
          <w:color w:val="4472C4" w:themeColor="accent1"/>
          <w:sz w:val="20"/>
          <w:szCs w:val="20"/>
        </w:rPr>
        <w:t xml:space="preserve"> – právní nástupce bude přebírat ÚH od svého předchůdce bez vlivu RH a rozdíly z přecenění na RH budou zdaněny právním nástupcem.</w:t>
      </w:r>
    </w:p>
    <w:p w14:paraId="36EFD22D" w14:textId="7777777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295EC7BD" w14:textId="77777777" w:rsidR="00124E2B" w:rsidRPr="00B843E5" w:rsidRDefault="00124E2B" w:rsidP="00124E2B">
      <w:pPr>
        <w:numPr>
          <w:ilvl w:val="0"/>
          <w:numId w:val="90"/>
        </w:numPr>
        <w:shd w:val="clear" w:color="auto" w:fill="D9E2F3" w:themeFill="accent1" w:themeFillTint="33"/>
        <w:tabs>
          <w:tab w:val="num" w:pos="360"/>
        </w:tabs>
        <w:spacing w:after="0" w:line="240" w:lineRule="auto"/>
        <w:ind w:left="360"/>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Výnosy a náklady z následného ocenění RH </w:t>
      </w:r>
      <w:r w:rsidRPr="00B843E5">
        <w:rPr>
          <w:rFonts w:ascii="Aptos" w:eastAsia="Times New Roman" w:hAnsi="Aptos" w:cs="Calibri"/>
          <w:color w:val="4472C4" w:themeColor="accent1"/>
          <w:sz w:val="20"/>
          <w:szCs w:val="20"/>
          <w:u w:val="single"/>
        </w:rPr>
        <w:t xml:space="preserve">nevylučované z VHÚO </w:t>
      </w:r>
      <w:r w:rsidRPr="00B843E5">
        <w:rPr>
          <w:rFonts w:ascii="Aptos" w:eastAsia="Times New Roman" w:hAnsi="Aptos" w:cs="Calibri"/>
          <w:color w:val="4472C4" w:themeColor="accent1"/>
          <w:sz w:val="20"/>
          <w:szCs w:val="20"/>
        </w:rPr>
        <w:t>(tj. přeceňované do VHÚO): výnosy a náklady z následného ocenění RH budou zdaňovány průběžně v rámci ZD za ZO, ve kterém ovlivnily VHÚO, a ÚH se bude průběžně měnit → právní nástupce převezme aktuální ÚH od svého předchůdce (tj. ÚH ovlivněnou přeceněním na RH)</w:t>
      </w:r>
    </w:p>
    <w:p w14:paraId="34216AC3" w14:textId="77777777" w:rsidR="00124E2B" w:rsidRPr="00B843E5" w:rsidRDefault="00124E2B" w:rsidP="00124E2B">
      <w:p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01099129" w14:textId="77777777" w:rsidR="00124E2B" w:rsidRPr="00B843E5" w:rsidRDefault="00124E2B" w:rsidP="00124E2B">
      <w:pPr>
        <w:numPr>
          <w:ilvl w:val="0"/>
          <w:numId w:val="90"/>
        </w:numPr>
        <w:shd w:val="clear" w:color="auto" w:fill="D9E2F3" w:themeFill="accent1" w:themeFillTint="33"/>
        <w:tabs>
          <w:tab w:val="num" w:pos="360"/>
        </w:tabs>
        <w:spacing w:after="0" w:line="240" w:lineRule="auto"/>
        <w:ind w:left="360"/>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Výnosy a náklady z následného ocenění RH </w:t>
      </w:r>
      <w:r w:rsidRPr="00B843E5">
        <w:rPr>
          <w:rFonts w:ascii="Aptos" w:eastAsia="Times New Roman" w:hAnsi="Aptos" w:cs="Calibri"/>
          <w:color w:val="4472C4" w:themeColor="accent1"/>
          <w:sz w:val="20"/>
          <w:szCs w:val="20"/>
          <w:u w:val="single"/>
        </w:rPr>
        <w:t>přechodně vylučované z VHÚO do fondu z přecenění</w:t>
      </w:r>
      <w:r w:rsidRPr="00B843E5">
        <w:rPr>
          <w:rFonts w:ascii="Aptos" w:eastAsia="Times New Roman" w:hAnsi="Aptos" w:cs="Calibri"/>
          <w:color w:val="4472C4" w:themeColor="accent1"/>
          <w:sz w:val="20"/>
          <w:szCs w:val="20"/>
        </w:rPr>
        <w:t>: výnosy a náklady z následného ocenění RH se průběžně nezdaňují a ÚH u předchůdce zůstává bez vlivu RH → nástupce přebírá ÚH od předchůdce, a to bez vlivu ocenění na RH, neboť výnosy a náklady z následného ocenění RH nebyly zahrnuty do ZD z důvodu, že nedochází k recyklaci fondu do VHÚO – výnosy a náklady z následného ocenění RH budou zahrnuty do ZD v okamžiku realizace u nástupce</w:t>
      </w:r>
    </w:p>
    <w:p w14:paraId="67128EF6" w14:textId="77777777" w:rsidR="00124E2B" w:rsidRPr="00B843E5" w:rsidRDefault="00124E2B" w:rsidP="00124E2B">
      <w:pPr>
        <w:numPr>
          <w:ilvl w:val="0"/>
          <w:numId w:val="90"/>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u w:val="single"/>
        </w:rPr>
        <w:lastRenderedPageBreak/>
        <w:t>Přeměna bez tržní podstaty:</w:t>
      </w:r>
      <w:r w:rsidRPr="00B843E5">
        <w:rPr>
          <w:rFonts w:ascii="Aptos" w:eastAsia="Times New Roman" w:hAnsi="Aptos" w:cs="Calibri"/>
          <w:color w:val="4472C4" w:themeColor="accent1"/>
          <w:sz w:val="20"/>
          <w:szCs w:val="20"/>
        </w:rPr>
        <w:t xml:space="preserve"> Fond z přecenění přechází na právního nástupce již na základě účetních předpisů</w:t>
      </w:r>
    </w:p>
    <w:p w14:paraId="4E034EA1" w14:textId="77777777" w:rsidR="00124E2B" w:rsidRPr="00B843E5" w:rsidRDefault="00124E2B" w:rsidP="00124E2B">
      <w:pPr>
        <w:numPr>
          <w:ilvl w:val="0"/>
          <w:numId w:val="90"/>
        </w:numP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u w:val="single"/>
        </w:rPr>
        <w:t>Přeměna s tržní podstatou:</w:t>
      </w:r>
      <w:r w:rsidRPr="00B843E5">
        <w:rPr>
          <w:rFonts w:ascii="Aptos" w:eastAsia="Times New Roman" w:hAnsi="Aptos" w:cs="Calibri"/>
          <w:color w:val="4472C4" w:themeColor="accent1"/>
          <w:sz w:val="20"/>
          <w:szCs w:val="20"/>
        </w:rPr>
        <w:t xml:space="preserve"> výnosy a náklady z následného ocenění RH kumulované u předchůdce ovlivní ZD až jeho právního nástupce, a to ve ZO, ve kterém by ZD ovlivnily, kdyby k přeměně nedošlo, tj. v okamžiku realizace (prodeje, inkasa) právním nástupcem – viz nový § 23/20. </w:t>
      </w:r>
    </w:p>
    <w:p w14:paraId="6FEC64EE"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5AE8F49F"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Výnosy a náklady z následného ocenění RH </w:t>
      </w:r>
      <w:r w:rsidRPr="00B843E5">
        <w:rPr>
          <w:rFonts w:ascii="Aptos" w:eastAsia="Times New Roman" w:hAnsi="Aptos" w:cs="Calibri"/>
          <w:color w:val="4472C4" w:themeColor="accent1"/>
          <w:sz w:val="20"/>
          <w:szCs w:val="20"/>
          <w:u w:val="single"/>
        </w:rPr>
        <w:t>trvale vylučované z VHÚO do fondu z přecenění</w:t>
      </w:r>
      <w:r w:rsidRPr="00B843E5">
        <w:rPr>
          <w:rFonts w:ascii="Aptos" w:eastAsia="Times New Roman" w:hAnsi="Aptos" w:cs="Calibri"/>
          <w:color w:val="4472C4" w:themeColor="accent1"/>
          <w:sz w:val="20"/>
          <w:szCs w:val="20"/>
        </w:rPr>
        <w:t>: tyto rozdíly rovněž nezpůsobí zahrnutí výnosů a nákladů z následného ocenění RH do ZD v okamžiku přeměny/vkladu, nýbrž v okamžiku, ve kterém by ovlivnily ZD právního nástupce, kdyby k přeměně/vkladu nedošlo, tj. v okamžiku realizace (prodeje, inkasa) - viz nový § 23/20.</w:t>
      </w:r>
    </w:p>
    <w:p w14:paraId="35FD62D6"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w:t>
      </w:r>
    </w:p>
    <w:p w14:paraId="54C574DF"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 případě výnosů a nákladů z následného ocenění RH vylučovaných z VHÚO (přechodně i trvale) navržené řešení představuje analogii k přebírání fondu z přecenění při přeměně/vkladu bez tržní podstaty podle účetních předpisů – pro účely daní z příjmů fakticky dojde k převodu fondu z přecenění na právního nástupce, u něhož následně může dojít k jeho zdanění, avšak až při prodeji nebo inkasu.</w:t>
      </w:r>
    </w:p>
    <w:p w14:paraId="362173A4"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3C5E323F" w14:textId="77777777" w:rsidR="00124E2B" w:rsidRPr="00B843E5" w:rsidRDefault="00124E2B" w:rsidP="00124E2B">
      <w:pPr>
        <w:pBdr>
          <w:bottom w:val="single" w:sz="4" w:space="1" w:color="BFBFBF" w:themeColor="background1" w:themeShade="BF"/>
        </w:pBdr>
        <w:shd w:val="clear" w:color="auto" w:fill="B4C6E7" w:themeFill="accent1" w:themeFillTint="66"/>
        <w:spacing w:after="0" w:line="240" w:lineRule="auto"/>
        <w:jc w:val="center"/>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IFRS – oblasti mimo RH</w:t>
      </w:r>
    </w:p>
    <w:p w14:paraId="04BA624C"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7D59B50E"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Nad rámec dopadů účetních předpisů na změny RH popsaných výše byly v tomto materiálu navrženy změny některých ustanovení ve vazbě na specifické účetní postupy plynoucí z IFRS. </w:t>
      </w:r>
    </w:p>
    <w:p w14:paraId="7583C3CF"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p>
    <w:p w14:paraId="5AFBC16D"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 xml:space="preserve">IFRS 2 – </w:t>
      </w:r>
      <w:proofErr w:type="spellStart"/>
      <w:r w:rsidRPr="00B843E5">
        <w:rPr>
          <w:rFonts w:ascii="Aptos" w:eastAsia="Times New Roman" w:hAnsi="Aptos" w:cs="Calibri"/>
          <w:b/>
          <w:color w:val="4472C4" w:themeColor="accent1"/>
          <w:sz w:val="20"/>
          <w:szCs w:val="20"/>
        </w:rPr>
        <w:t>share</w:t>
      </w:r>
      <w:proofErr w:type="spellEnd"/>
      <w:r w:rsidRPr="00B843E5">
        <w:rPr>
          <w:rFonts w:ascii="Aptos" w:eastAsia="Times New Roman" w:hAnsi="Aptos" w:cs="Calibri"/>
          <w:b/>
          <w:color w:val="4472C4" w:themeColor="accent1"/>
          <w:sz w:val="20"/>
          <w:szCs w:val="20"/>
        </w:rPr>
        <w:t xml:space="preserve"> </w:t>
      </w:r>
      <w:proofErr w:type="spellStart"/>
      <w:r w:rsidRPr="00B843E5">
        <w:rPr>
          <w:rFonts w:ascii="Aptos" w:eastAsia="Times New Roman" w:hAnsi="Aptos" w:cs="Calibri"/>
          <w:b/>
          <w:color w:val="4472C4" w:themeColor="accent1"/>
          <w:sz w:val="20"/>
          <w:szCs w:val="20"/>
        </w:rPr>
        <w:t>based</w:t>
      </w:r>
      <w:proofErr w:type="spellEnd"/>
      <w:r w:rsidRPr="00B843E5">
        <w:rPr>
          <w:rFonts w:ascii="Aptos" w:eastAsia="Times New Roman" w:hAnsi="Aptos" w:cs="Calibri"/>
          <w:b/>
          <w:color w:val="4472C4" w:themeColor="accent1"/>
          <w:sz w:val="20"/>
          <w:szCs w:val="20"/>
        </w:rPr>
        <w:t xml:space="preserve"> </w:t>
      </w:r>
      <w:proofErr w:type="spellStart"/>
      <w:r w:rsidRPr="00B843E5">
        <w:rPr>
          <w:rFonts w:ascii="Aptos" w:eastAsia="Times New Roman" w:hAnsi="Aptos" w:cs="Calibri"/>
          <w:b/>
          <w:color w:val="4472C4" w:themeColor="accent1"/>
          <w:sz w:val="20"/>
          <w:szCs w:val="20"/>
        </w:rPr>
        <w:t>payments</w:t>
      </w:r>
      <w:proofErr w:type="spellEnd"/>
    </w:p>
    <w:p w14:paraId="07385BBA"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IFRS 2 upravuje vykazování transakcí, kdy účetní jednotka získává aktivum nebo služby výměnou za emisi vlastních podílů nebo za peněžní plnění odvozené od hodnoty těchto podílů. Standard rozlišuje dva základní typy:</w:t>
      </w:r>
    </w:p>
    <w:p w14:paraId="18239BFB" w14:textId="77777777" w:rsidR="00124E2B" w:rsidRPr="00B843E5" w:rsidRDefault="00124E2B" w:rsidP="00124E2B">
      <w:pPr>
        <w:numPr>
          <w:ilvl w:val="0"/>
          <w:numId w:val="91"/>
        </w:numPr>
        <w:pBdr>
          <w:bottom w:val="single" w:sz="4" w:space="1" w:color="BFBFBF" w:themeColor="background1" w:themeShade="BF"/>
        </w:pBdr>
        <w:shd w:val="clear" w:color="auto" w:fill="D9E2F3" w:themeFill="accent1" w:themeFillTint="33"/>
        <w:spacing w:after="0" w:line="240" w:lineRule="auto"/>
        <w:contextualSpacing/>
        <w:jc w:val="both"/>
        <w:rPr>
          <w:rFonts w:ascii="Aptos" w:eastAsia="Times New Roman" w:hAnsi="Aptos" w:cs="Calibri"/>
          <w:color w:val="4472C4" w:themeColor="accent1"/>
          <w:sz w:val="20"/>
          <w:szCs w:val="20"/>
        </w:rPr>
      </w:pPr>
      <w:proofErr w:type="spellStart"/>
      <w:r w:rsidRPr="00B843E5">
        <w:rPr>
          <w:rFonts w:ascii="Aptos" w:eastAsia="Times New Roman" w:hAnsi="Aptos" w:cs="Calibri"/>
          <w:color w:val="4472C4" w:themeColor="accent1"/>
          <w:sz w:val="20"/>
          <w:szCs w:val="20"/>
        </w:rPr>
        <w:t>Equity-settled</w:t>
      </w:r>
      <w:proofErr w:type="spellEnd"/>
      <w:r w:rsidRPr="00B843E5">
        <w:rPr>
          <w:rFonts w:ascii="Aptos" w:eastAsia="Times New Roman" w:hAnsi="Aptos" w:cs="Calibri"/>
          <w:color w:val="4472C4" w:themeColor="accent1"/>
          <w:sz w:val="20"/>
          <w:szCs w:val="20"/>
        </w:rPr>
        <w:t xml:space="preserve"> transakce, kdy účetní jednotka plní vydáním vlastních akcií, opcí nebo jiných kapitálových nástrojů. Aktivum nebo náklad z tohoto plnění se oceňuje reálnou hodnotou poskytnutých nástrojů k datu ocenění (grant </w:t>
      </w:r>
      <w:proofErr w:type="spellStart"/>
      <w:r w:rsidRPr="00B843E5">
        <w:rPr>
          <w:rFonts w:ascii="Aptos" w:eastAsia="Times New Roman" w:hAnsi="Aptos" w:cs="Calibri"/>
          <w:color w:val="4472C4" w:themeColor="accent1"/>
          <w:sz w:val="20"/>
          <w:szCs w:val="20"/>
        </w:rPr>
        <w:t>date</w:t>
      </w:r>
      <w:proofErr w:type="spellEnd"/>
      <w:r w:rsidRPr="00B843E5">
        <w:rPr>
          <w:rFonts w:ascii="Aptos" w:eastAsia="Times New Roman" w:hAnsi="Aptos" w:cs="Calibri"/>
          <w:color w:val="4472C4" w:themeColor="accent1"/>
          <w:sz w:val="20"/>
          <w:szCs w:val="20"/>
        </w:rPr>
        <w:t>) a dále se již nepřeceňuje. Protistranou tohoto aktiva nebo nákladu je přímo navýšení vlastního kapitálu.</w:t>
      </w:r>
    </w:p>
    <w:p w14:paraId="2923A282" w14:textId="77777777" w:rsidR="00124E2B" w:rsidRPr="00B843E5" w:rsidRDefault="00124E2B" w:rsidP="00124E2B">
      <w:pPr>
        <w:numPr>
          <w:ilvl w:val="0"/>
          <w:numId w:val="91"/>
        </w:numPr>
        <w:pBdr>
          <w:bottom w:val="single" w:sz="4" w:space="1" w:color="BFBFBF" w:themeColor="background1" w:themeShade="BF"/>
        </w:pBdr>
        <w:shd w:val="clear" w:color="auto" w:fill="D9E2F3" w:themeFill="accent1" w:themeFillTint="33"/>
        <w:spacing w:after="0" w:line="240" w:lineRule="auto"/>
        <w:contextualSpacing/>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Cash-</w:t>
      </w:r>
      <w:proofErr w:type="spellStart"/>
      <w:r w:rsidRPr="00B843E5">
        <w:rPr>
          <w:rFonts w:ascii="Aptos" w:eastAsia="Times New Roman" w:hAnsi="Aptos" w:cs="Calibri"/>
          <w:color w:val="4472C4" w:themeColor="accent1"/>
          <w:sz w:val="20"/>
          <w:szCs w:val="20"/>
        </w:rPr>
        <w:t>settled</w:t>
      </w:r>
      <w:proofErr w:type="spellEnd"/>
      <w:r w:rsidRPr="00B843E5">
        <w:rPr>
          <w:rFonts w:ascii="Aptos" w:eastAsia="Times New Roman" w:hAnsi="Aptos" w:cs="Calibri"/>
          <w:color w:val="4472C4" w:themeColor="accent1"/>
          <w:sz w:val="20"/>
          <w:szCs w:val="20"/>
        </w:rPr>
        <w:t xml:space="preserve"> transakce, kdy účetní jednotka plní v penězích, jejichž výše je odvozena od hodnoty podílů účetní jednotky. Zde vzniká dluh, který se k rozvahovému dni přeceňuje reálnou hodnotou a přecenění jde do VHÚO – na rozdíl od </w:t>
      </w:r>
      <w:proofErr w:type="spellStart"/>
      <w:r w:rsidRPr="00B843E5">
        <w:rPr>
          <w:rFonts w:ascii="Aptos" w:eastAsia="Times New Roman" w:hAnsi="Aptos" w:cs="Calibri"/>
          <w:color w:val="4472C4" w:themeColor="accent1"/>
          <w:sz w:val="20"/>
          <w:szCs w:val="20"/>
        </w:rPr>
        <w:t>equity-settled</w:t>
      </w:r>
      <w:proofErr w:type="spellEnd"/>
      <w:r w:rsidRPr="00B843E5">
        <w:rPr>
          <w:rFonts w:ascii="Aptos" w:eastAsia="Times New Roman" w:hAnsi="Aptos" w:cs="Calibri"/>
          <w:color w:val="4472C4" w:themeColor="accent1"/>
          <w:sz w:val="20"/>
          <w:szCs w:val="20"/>
        </w:rPr>
        <w:t xml:space="preserve"> transakcí zde tedy dochází k volatilitě v VHÚO až do vypořádání. </w:t>
      </w:r>
    </w:p>
    <w:p w14:paraId="571E2327"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3A376569"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Dle navrženého ustanovení § 21ha/5 se na úhrady </w:t>
      </w:r>
      <w:r w:rsidRPr="00B843E5">
        <w:rPr>
          <w:rFonts w:ascii="Aptos" w:eastAsia="Times New Roman" w:hAnsi="Aptos" w:cs="Calibri"/>
          <w:b/>
          <w:color w:val="4472C4" w:themeColor="accent1"/>
          <w:sz w:val="20"/>
          <w:szCs w:val="20"/>
        </w:rPr>
        <w:t>vypořádané v penězích</w:t>
      </w:r>
      <w:r w:rsidRPr="00B843E5">
        <w:rPr>
          <w:rFonts w:ascii="Aptos" w:eastAsia="Times New Roman" w:hAnsi="Aptos" w:cs="Calibri"/>
          <w:color w:val="4472C4" w:themeColor="accent1"/>
          <w:sz w:val="20"/>
          <w:szCs w:val="20"/>
        </w:rPr>
        <w:t>, není-li za tuto úhradu pořizován hmotný majetek, nahlíží jako na účetní rezervu. Náklady z ní plynoucí jsou tak z pohledu ZDP daňově irelevantní. V případech, kdy účetní jednotka nabývá hmotný majetek, se aplikují specifická pravidla v § 29/1 závětí a § 31b s ohledem na skutečnost, že vstupní cena tohoto aktiva se může až do okamžiku splacení dluhu měnit.</w:t>
      </w:r>
    </w:p>
    <w:p w14:paraId="7A3A499A"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Zároveň dle § 25/1/</w:t>
      </w:r>
      <w:proofErr w:type="spellStart"/>
      <w:r w:rsidRPr="00B843E5">
        <w:rPr>
          <w:rFonts w:ascii="Aptos" w:eastAsia="Times New Roman" w:hAnsi="Aptos" w:cs="Calibri"/>
          <w:color w:val="4472C4" w:themeColor="accent1"/>
          <w:sz w:val="20"/>
          <w:szCs w:val="20"/>
        </w:rPr>
        <w:t>zr</w:t>
      </w:r>
      <w:proofErr w:type="spellEnd"/>
      <w:r w:rsidRPr="00B843E5">
        <w:rPr>
          <w:rFonts w:ascii="Aptos" w:eastAsia="Times New Roman" w:hAnsi="Aptos" w:cs="Calibri"/>
          <w:color w:val="4472C4" w:themeColor="accent1"/>
          <w:sz w:val="20"/>
          <w:szCs w:val="20"/>
        </w:rPr>
        <w:t xml:space="preserve"> se za daňově uznatelný výdaj nepovažuje výdaj související s úhradou vázanou na akcie </w:t>
      </w:r>
      <w:r w:rsidRPr="00B843E5">
        <w:rPr>
          <w:rFonts w:ascii="Aptos" w:eastAsia="Times New Roman" w:hAnsi="Aptos" w:cs="Calibri"/>
          <w:b/>
          <w:color w:val="4472C4" w:themeColor="accent1"/>
          <w:sz w:val="20"/>
          <w:szCs w:val="20"/>
        </w:rPr>
        <w:t>vypořádanou kapitálovým nástrojem</w:t>
      </w:r>
      <w:r w:rsidRPr="00B843E5">
        <w:rPr>
          <w:rFonts w:ascii="Aptos" w:eastAsia="Times New Roman" w:hAnsi="Aptos" w:cs="Calibri"/>
          <w:color w:val="4472C4" w:themeColor="accent1"/>
          <w:sz w:val="20"/>
          <w:szCs w:val="20"/>
        </w:rPr>
        <w:t xml:space="preserve">. Tyto úhrady jsou upraveny odlišně od § 21ha/5, jelikož je nelze připodobnit k účetním rezervám. Zároveň dle tohoto ustanovení platí, že v případě nabytí obchodního majetku nejsou dotčena ustanovení tohoto zákona o obchodním majetku nabytém vkladem. Nabyde-li tak poplatník hmotný majetek tímto způsobem, postupuje fakticky stejně, jako by jej nabyl vkladem. </w:t>
      </w:r>
    </w:p>
    <w:p w14:paraId="29269EB2"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p>
    <w:p w14:paraId="49A2CEFB" w14:textId="761A9BA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IFRS 9 - bezúročné půjčky</w:t>
      </w:r>
    </w:p>
    <w:p w14:paraId="05EB557E" w14:textId="3DA7DEED"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Dle IFRS 9 se poskytnut</w:t>
      </w:r>
      <w:r w:rsidR="00CD06F3" w:rsidRPr="00B843E5">
        <w:rPr>
          <w:rFonts w:ascii="Aptos" w:eastAsia="Times New Roman" w:hAnsi="Aptos" w:cs="Calibri"/>
          <w:color w:val="4472C4" w:themeColor="accent1"/>
          <w:sz w:val="20"/>
          <w:szCs w:val="20"/>
        </w:rPr>
        <w:t>á</w:t>
      </w:r>
      <w:r w:rsidRPr="00B843E5">
        <w:rPr>
          <w:rFonts w:ascii="Aptos" w:eastAsia="Times New Roman" w:hAnsi="Aptos" w:cs="Calibri"/>
          <w:color w:val="4472C4" w:themeColor="accent1"/>
          <w:sz w:val="20"/>
          <w:szCs w:val="20"/>
        </w:rPr>
        <w:t xml:space="preserve"> půjčka prvotně oceňuje reálnou hodnotou, nikoli nominální hodnotou. U bezúročné půjčky je nominální hodnota vyšší než její reálná hodnota. Rozdíl odpovídá tržnímu úroku, který by nesl srovnatelný nástroj (IFRS 9.B5.1.1). Nejčastěji se s bezúročnými půjčkami setkáme mezi mateřskou a dceřinou společností. Pokud např. mateřská společnost poskytne takov</w:t>
      </w:r>
      <w:r w:rsidR="00AF70E0" w:rsidRPr="00B843E5">
        <w:rPr>
          <w:rFonts w:ascii="Aptos" w:eastAsia="Times New Roman" w:hAnsi="Aptos" w:cs="Calibri"/>
          <w:color w:val="4472C4" w:themeColor="accent1"/>
          <w:sz w:val="20"/>
          <w:szCs w:val="20"/>
        </w:rPr>
        <w:t>ou</w:t>
      </w:r>
      <w:r w:rsidRPr="00B843E5">
        <w:rPr>
          <w:rFonts w:ascii="Aptos" w:eastAsia="Times New Roman" w:hAnsi="Aptos" w:cs="Calibri"/>
          <w:color w:val="4472C4" w:themeColor="accent1"/>
          <w:sz w:val="20"/>
          <w:szCs w:val="20"/>
        </w:rPr>
        <w:t xml:space="preserve">to </w:t>
      </w:r>
      <w:r w:rsidR="00AF70E0" w:rsidRPr="00B843E5">
        <w:rPr>
          <w:rFonts w:ascii="Aptos" w:eastAsia="Times New Roman" w:hAnsi="Aptos" w:cs="Calibri"/>
          <w:color w:val="4472C4" w:themeColor="accent1"/>
          <w:sz w:val="20"/>
          <w:szCs w:val="20"/>
        </w:rPr>
        <w:t>půjčku</w:t>
      </w:r>
      <w:r w:rsidRPr="00B843E5">
        <w:rPr>
          <w:rFonts w:ascii="Aptos" w:eastAsia="Times New Roman" w:hAnsi="Aptos" w:cs="Calibri"/>
          <w:color w:val="4472C4" w:themeColor="accent1"/>
          <w:sz w:val="20"/>
          <w:szCs w:val="20"/>
        </w:rPr>
        <w:t>, zmíněný rozdíl nelze považovat za náklad/výnos, ale za transakci s vlastníkem: u mateřské společnosti tak dochází k navýšení hodnoty účasti (dodatečný vklad), u dcery navýšení vlastního kapitálu. T</w:t>
      </w:r>
      <w:r w:rsidR="0026236B" w:rsidRPr="00B843E5">
        <w:rPr>
          <w:rFonts w:ascii="Aptos" w:eastAsia="Times New Roman" w:hAnsi="Aptos" w:cs="Calibri"/>
          <w:color w:val="4472C4" w:themeColor="accent1"/>
          <w:sz w:val="20"/>
          <w:szCs w:val="20"/>
        </w:rPr>
        <w:t>a</w:t>
      </w:r>
      <w:r w:rsidRPr="00B843E5">
        <w:rPr>
          <w:rFonts w:ascii="Aptos" w:eastAsia="Times New Roman" w:hAnsi="Aptos" w:cs="Calibri"/>
          <w:color w:val="4472C4" w:themeColor="accent1"/>
          <w:sz w:val="20"/>
          <w:szCs w:val="20"/>
        </w:rPr>
        <w:t xml:space="preserve">to půjčka se dál oceňuje naběhlou hodnotou přes efektivní úrokovou míru (IFRS 9.5.4) a účetní hodnota postupně „nabíhá" zpět k nominální hodnotě. Tím vzniká v účetnictví úrokový náklad u dcery a úrokový výnos u matky. Jde však čistě o </w:t>
      </w:r>
      <w:proofErr w:type="spellStart"/>
      <w:r w:rsidRPr="00B843E5">
        <w:rPr>
          <w:rFonts w:ascii="Aptos" w:eastAsia="Times New Roman" w:hAnsi="Aptos" w:cs="Calibri"/>
          <w:color w:val="4472C4" w:themeColor="accent1"/>
          <w:sz w:val="20"/>
          <w:szCs w:val="20"/>
        </w:rPr>
        <w:t>dosimulovaný</w:t>
      </w:r>
      <w:proofErr w:type="spellEnd"/>
      <w:r w:rsidRPr="00B843E5">
        <w:rPr>
          <w:rFonts w:ascii="Aptos" w:eastAsia="Times New Roman" w:hAnsi="Aptos" w:cs="Calibri"/>
          <w:color w:val="4472C4" w:themeColor="accent1"/>
          <w:sz w:val="20"/>
          <w:szCs w:val="20"/>
        </w:rPr>
        <w:t xml:space="preserve"> úrok. </w:t>
      </w:r>
    </w:p>
    <w:p w14:paraId="303B823D"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lastRenderedPageBreak/>
        <w:t>Uvedenou situaci řeší ustanovení § 23/3/c/10, dle kterého lze snížit ZD o tyto úroky u mateřské společnosti, která je vykáže ve VHÚO, a § 25/1/ze), dle kterého se tyto úroky naopak považují za daňově neuznatelné u dceřiné společnosti. Tato ustanovení doplňují obecnou úpravu vztahů mezi spojenými osobami (§ 23/7).</w:t>
      </w:r>
    </w:p>
    <w:p w14:paraId="7600323A"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0093D3A2"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IFRS 16 – zpětný leasing</w:t>
      </w:r>
    </w:p>
    <w:p w14:paraId="422AAB5E"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color w:val="4472C4" w:themeColor="accent1"/>
          <w:sz w:val="20"/>
          <w:szCs w:val="20"/>
        </w:rPr>
        <w:t xml:space="preserve">Dle IFRS 16 (odst. 98–103) v případě zpětného leasingu prodávající (nájemce) nejprve posoudí dle IFRS 15, zda převod aktiva splňuje definici prodeje (přechod kontroly). Pokud ano, aktivum se odúčtuje a prodávajícímu vzniká právo užívání zpětně najatého prodaného aktiva (v ocenění daném vztahem: účetní hodnota aktiva v okamžiku jeho prodeje x SH plateb za užívání/reálná hodnota prodaného aktiva). V rozsahu převedených práv vykáže účetní jednotka zisk nebo ztrátu. Kupující (pronajímatel) vykáže buď nabyté aktivum, které </w:t>
      </w:r>
      <w:proofErr w:type="gramStart"/>
      <w:r w:rsidRPr="00B843E5">
        <w:rPr>
          <w:rFonts w:ascii="Aptos" w:eastAsia="Times New Roman" w:hAnsi="Aptos" w:cs="Calibri"/>
          <w:color w:val="4472C4" w:themeColor="accent1"/>
          <w:sz w:val="20"/>
          <w:szCs w:val="20"/>
        </w:rPr>
        <w:t>pronajímá, a nebo pouze</w:t>
      </w:r>
      <w:proofErr w:type="gramEnd"/>
      <w:r w:rsidRPr="00B843E5">
        <w:rPr>
          <w:rFonts w:ascii="Aptos" w:eastAsia="Times New Roman" w:hAnsi="Aptos" w:cs="Calibri"/>
          <w:color w:val="4472C4" w:themeColor="accent1"/>
          <w:sz w:val="20"/>
          <w:szCs w:val="20"/>
        </w:rPr>
        <w:t xml:space="preserve"> finanční aktivum, a to s ohledem na skutečnost, zda došlo k prodeji. V souvislosti s problematikou zpětného leasingu byla navržena ustanovení § 23/21, 25/1/</w:t>
      </w:r>
      <w:proofErr w:type="spellStart"/>
      <w:r w:rsidRPr="00B843E5">
        <w:rPr>
          <w:rFonts w:ascii="Aptos" w:eastAsia="Times New Roman" w:hAnsi="Aptos" w:cs="Calibri"/>
          <w:color w:val="4472C4" w:themeColor="accent1"/>
          <w:sz w:val="20"/>
          <w:szCs w:val="20"/>
        </w:rPr>
        <w:t>zs</w:t>
      </w:r>
      <w:proofErr w:type="spellEnd"/>
      <w:r w:rsidRPr="00B843E5">
        <w:rPr>
          <w:rFonts w:ascii="Aptos" w:eastAsia="Times New Roman" w:hAnsi="Aptos" w:cs="Calibri"/>
          <w:color w:val="4472C4" w:themeColor="accent1"/>
          <w:sz w:val="20"/>
          <w:szCs w:val="20"/>
        </w:rPr>
        <w:t xml:space="preserve"> a 29/1/i závětí.</w:t>
      </w:r>
    </w:p>
    <w:p w14:paraId="79FD13DB"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p>
    <w:p w14:paraId="7CEFB4A3"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IFRS 17 – Pojistné smlouvy</w:t>
      </w:r>
    </w:p>
    <w:p w14:paraId="12F1C9A1"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 souladu s NZÚ budou pojišťovny nově postupovat dle IFRS 17 – Pojistné smlouvy. Dluh z pojistné smlouvy se dle IFRS 17 oceňuje jako součet tří komponent: </w:t>
      </w:r>
    </w:p>
    <w:p w14:paraId="60D0D511" w14:textId="77777777" w:rsidR="00124E2B" w:rsidRPr="00B843E5" w:rsidRDefault="00124E2B" w:rsidP="00124E2B">
      <w:pPr>
        <w:numPr>
          <w:ilvl w:val="0"/>
          <w:numId w:val="89"/>
        </w:numPr>
        <w:pBdr>
          <w:bottom w:val="single" w:sz="4" w:space="1" w:color="BFBFBF" w:themeColor="background1" w:themeShade="BF"/>
        </w:pBdr>
        <w:shd w:val="clear" w:color="auto" w:fill="D9E2F3" w:themeFill="accent1" w:themeFillTint="33"/>
        <w:spacing w:after="0" w:line="240" w:lineRule="auto"/>
        <w:contextualSpacing/>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peněžní toky z plnění – pravděpodobnostně vážený odhad budoucích plateb (pojistná plnění, náklady na správu) diskontovaný aktuální tržní sazbou, </w:t>
      </w:r>
    </w:p>
    <w:p w14:paraId="468AD421" w14:textId="77777777" w:rsidR="00124E2B" w:rsidRPr="00B843E5" w:rsidRDefault="00124E2B" w:rsidP="00124E2B">
      <w:pPr>
        <w:numPr>
          <w:ilvl w:val="0"/>
          <w:numId w:val="89"/>
        </w:numPr>
        <w:pBdr>
          <w:bottom w:val="single" w:sz="4" w:space="1" w:color="BFBFBF" w:themeColor="background1" w:themeShade="BF"/>
        </w:pBdr>
        <w:shd w:val="clear" w:color="auto" w:fill="D9E2F3" w:themeFill="accent1" w:themeFillTint="33"/>
        <w:spacing w:after="0" w:line="240" w:lineRule="auto"/>
        <w:contextualSpacing/>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riziková přirážka za nefinanční riziko (risk </w:t>
      </w:r>
      <w:proofErr w:type="spellStart"/>
      <w:r w:rsidRPr="00B843E5">
        <w:rPr>
          <w:rFonts w:ascii="Aptos" w:eastAsia="Times New Roman" w:hAnsi="Aptos" w:cs="Calibri"/>
          <w:color w:val="4472C4" w:themeColor="accent1"/>
          <w:sz w:val="20"/>
          <w:szCs w:val="20"/>
        </w:rPr>
        <w:t>adjustment</w:t>
      </w:r>
      <w:proofErr w:type="spellEnd"/>
      <w:r w:rsidRPr="00B843E5">
        <w:rPr>
          <w:rFonts w:ascii="Aptos" w:eastAsia="Times New Roman" w:hAnsi="Aptos" w:cs="Calibri"/>
          <w:color w:val="4472C4" w:themeColor="accent1"/>
          <w:sz w:val="20"/>
          <w:szCs w:val="20"/>
        </w:rPr>
        <w:t xml:space="preserve">), kompenzující nejistotu v načasování a výši budoucích peněžních toků, a </w:t>
      </w:r>
    </w:p>
    <w:p w14:paraId="56F8BF7E" w14:textId="77777777" w:rsidR="00124E2B" w:rsidRPr="00B843E5" w:rsidRDefault="00124E2B" w:rsidP="00124E2B">
      <w:pPr>
        <w:numPr>
          <w:ilvl w:val="0"/>
          <w:numId w:val="89"/>
        </w:numPr>
        <w:pBdr>
          <w:bottom w:val="single" w:sz="4" w:space="1" w:color="BFBFBF" w:themeColor="background1" w:themeShade="BF"/>
        </w:pBdr>
        <w:shd w:val="clear" w:color="auto" w:fill="D9E2F3" w:themeFill="accent1" w:themeFillTint="33"/>
        <w:spacing w:after="0" w:line="240" w:lineRule="auto"/>
        <w:contextualSpacing/>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marže z pojistné smlouvy (CSM), představující nerealizovaný zisk, který se do VHÚO</w:t>
      </w:r>
      <w:r w:rsidRPr="00B843E5" w:rsidDel="00D62C78">
        <w:rPr>
          <w:rFonts w:ascii="Aptos" w:eastAsia="Times New Roman" w:hAnsi="Aptos" w:cs="Calibri"/>
          <w:color w:val="4472C4" w:themeColor="accent1"/>
          <w:sz w:val="20"/>
          <w:szCs w:val="20"/>
        </w:rPr>
        <w:t xml:space="preserve"> </w:t>
      </w:r>
      <w:r w:rsidRPr="00B843E5">
        <w:rPr>
          <w:rFonts w:ascii="Aptos" w:eastAsia="Times New Roman" w:hAnsi="Aptos" w:cs="Calibri"/>
          <w:color w:val="4472C4" w:themeColor="accent1"/>
          <w:sz w:val="20"/>
          <w:szCs w:val="20"/>
        </w:rPr>
        <w:t xml:space="preserve">rozpouští postupně po dobu poskytování pojistného krytí. </w:t>
      </w:r>
    </w:p>
    <w:p w14:paraId="1FD725E2" w14:textId="410864C5" w:rsidR="00124E2B" w:rsidRPr="00B843E5" w:rsidRDefault="00124E2B" w:rsidP="00124E2B">
      <w:pPr>
        <w:pBdr>
          <w:bottom w:val="single" w:sz="4" w:space="1" w:color="BFBFBF" w:themeColor="background1" w:themeShade="BF"/>
        </w:pBdr>
        <w:shd w:val="clear" w:color="auto" w:fill="D9E2F3" w:themeFill="accent1" w:themeFillTint="33"/>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Vzhledem ke komplexitě tvorby tohoto </w:t>
      </w:r>
      <w:r w:rsidR="004B7B6E" w:rsidRPr="00B843E5">
        <w:rPr>
          <w:rFonts w:ascii="Aptos" w:eastAsia="Times New Roman" w:hAnsi="Aptos" w:cs="Calibri"/>
          <w:color w:val="4472C4" w:themeColor="accent1"/>
          <w:sz w:val="20"/>
          <w:szCs w:val="20"/>
        </w:rPr>
        <w:t>dluh</w:t>
      </w:r>
      <w:r w:rsidRPr="00B843E5">
        <w:rPr>
          <w:rFonts w:ascii="Aptos" w:eastAsia="Times New Roman" w:hAnsi="Aptos" w:cs="Calibri"/>
          <w:color w:val="4472C4" w:themeColor="accent1"/>
          <w:sz w:val="20"/>
          <w:szCs w:val="20"/>
        </w:rPr>
        <w:t xml:space="preserve">u, který v sobě obsahuje nejen částky odpovídající nynějším pojistným rezervám, ale i např. nerealizovaný zisk pojišťovny, se v ZOR přistoupilo ke zrušení rezerv v pojišťovnictví (§ 6). Změny dluhů z pojistných smluv tak přímo ovlivňují VHOÚ a ZD bez nutnosti dalších úprav. S navrženými změnami v ZOR souvisí i další změny v ZDP. Konkrétně byla zrušena ustanovení § 23/3/a/19 a § 23/3/c/11, § 24/2/i a do ustanovení v § 21ha/5/a bylo z důvodu právní jistoty poplatníků doplněno, že </w:t>
      </w:r>
      <w:r w:rsidR="004B7B6E" w:rsidRPr="00B843E5">
        <w:rPr>
          <w:rFonts w:ascii="Aptos" w:eastAsia="Times New Roman" w:hAnsi="Aptos" w:cs="Calibri"/>
          <w:color w:val="4472C4" w:themeColor="accent1"/>
          <w:sz w:val="20"/>
          <w:szCs w:val="20"/>
        </w:rPr>
        <w:t xml:space="preserve">dluhy </w:t>
      </w:r>
      <w:r w:rsidRPr="00B843E5">
        <w:rPr>
          <w:rFonts w:ascii="Aptos" w:eastAsia="Times New Roman" w:hAnsi="Aptos" w:cs="Calibri"/>
          <w:color w:val="4472C4" w:themeColor="accent1"/>
          <w:sz w:val="20"/>
          <w:szCs w:val="20"/>
        </w:rPr>
        <w:t xml:space="preserve">z pojistných smluv se nepovažují za účetní rezervu. </w:t>
      </w:r>
    </w:p>
    <w:p w14:paraId="1BD5122A"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IAS 28 – ocenění ekvivalenční hodnotou</w:t>
      </w:r>
    </w:p>
    <w:p w14:paraId="58269E89"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Ocenění ekvivalenční hodnotou dle IAS 28 se používá pro vykázání investic do přidružených podniků a společných podniků (joint </w:t>
      </w:r>
      <w:proofErr w:type="spellStart"/>
      <w:r w:rsidRPr="00B843E5">
        <w:rPr>
          <w:rFonts w:ascii="Aptos" w:eastAsia="Times New Roman" w:hAnsi="Aptos" w:cs="Calibri"/>
          <w:color w:val="4472C4" w:themeColor="accent1"/>
          <w:sz w:val="20"/>
          <w:szCs w:val="20"/>
        </w:rPr>
        <w:t>ventures</w:t>
      </w:r>
      <w:proofErr w:type="spellEnd"/>
      <w:r w:rsidRPr="00B843E5">
        <w:rPr>
          <w:rFonts w:ascii="Aptos" w:eastAsia="Times New Roman" w:hAnsi="Aptos" w:cs="Calibri"/>
          <w:color w:val="4472C4" w:themeColor="accent1"/>
          <w:sz w:val="20"/>
          <w:szCs w:val="20"/>
        </w:rPr>
        <w:t xml:space="preserve">) v individuální/konsolidované účetní závěrce investora. Investice se prvotně vykáže v pořizovací ceně (IAS 28.10) a následně se její účetní hodnota upravuje o podíl investora na zisku/ztrátě přidruženého podniku po datu akvizice – tento podíl se vykazuje ve VHÚO (IAS 28.10). Účetní hodnota investice se dále snižuje o přijaté dividendy (ty se neúčtují jako výnos, ale jako snížení hodnoty investice). </w:t>
      </w:r>
    </w:p>
    <w:p w14:paraId="5C9CE055"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Problematice výsledkového přecenění investice ekvivalenční metodou se věnuje ustanovení § 23/4/i, které ze ZD vylučuje změny hodnoty vykazované do VHÚO. Daňově uznatelným nákladem je při pozbytí této investice vždy nabývací cena podílu (§ 24/2/w) stanovená dle § 24/7.</w:t>
      </w:r>
    </w:p>
    <w:p w14:paraId="095712AB"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p>
    <w:p w14:paraId="6C73F246"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IAS 32 – prodej a nákup vlastních podílů</w:t>
      </w:r>
    </w:p>
    <w:p w14:paraId="37226490"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Dle IAS 32.33 (</w:t>
      </w:r>
      <w:proofErr w:type="spellStart"/>
      <w:r w:rsidRPr="00B843E5">
        <w:rPr>
          <w:rFonts w:ascii="Aptos" w:eastAsia="Times New Roman" w:hAnsi="Aptos" w:cs="Calibri"/>
          <w:color w:val="4472C4" w:themeColor="accent1"/>
          <w:sz w:val="20"/>
          <w:szCs w:val="20"/>
        </w:rPr>
        <w:t>treasury</w:t>
      </w:r>
      <w:proofErr w:type="spellEnd"/>
      <w:r w:rsidRPr="00B843E5">
        <w:rPr>
          <w:rFonts w:ascii="Aptos" w:eastAsia="Times New Roman" w:hAnsi="Aptos" w:cs="Calibri"/>
          <w:color w:val="4472C4" w:themeColor="accent1"/>
          <w:sz w:val="20"/>
          <w:szCs w:val="20"/>
        </w:rPr>
        <w:t xml:space="preserve"> </w:t>
      </w:r>
      <w:proofErr w:type="spellStart"/>
      <w:r w:rsidRPr="00B843E5">
        <w:rPr>
          <w:rFonts w:ascii="Aptos" w:eastAsia="Times New Roman" w:hAnsi="Aptos" w:cs="Calibri"/>
          <w:color w:val="4472C4" w:themeColor="accent1"/>
          <w:sz w:val="20"/>
          <w:szCs w:val="20"/>
        </w:rPr>
        <w:t>shares</w:t>
      </w:r>
      <w:proofErr w:type="spellEnd"/>
      <w:r w:rsidRPr="00B843E5">
        <w:rPr>
          <w:rFonts w:ascii="Aptos" w:eastAsia="Times New Roman" w:hAnsi="Aptos" w:cs="Calibri"/>
          <w:color w:val="4472C4" w:themeColor="accent1"/>
          <w:sz w:val="20"/>
          <w:szCs w:val="20"/>
        </w:rPr>
        <w:t xml:space="preserve">) se nákup vlastních podílů vykazuje jako snížení vlastního kapitálu, nikoli jako finanční aktivum. Následný prodej se rovněž účtuje přímo do vlastního kapitálu. Jakýkoli rozdíl mezi pořizovacím výdajem a prodejní/emisní cenou se vykazuje jako změna v ostatních složkách vlastního kapitálu (např. emisní ážio), ale ne ve výsledku hospodaření, a to přes to, že účetní jednotka může nakupovat a prodávat vlastní akcie a dosahovat tím tak „zisku“. </w:t>
      </w:r>
    </w:p>
    <w:p w14:paraId="3D78A8FA"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58F74F4B"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Důvod, proč se transakce s vlastními podíly vykazují dle IAS 32 právě takto, je čistě koncepční. Jedná se o transakci s vlastníky, kdy účetní jednotka je sama v postavení vlastníka a nemůže tak dosahovat zisku/ztráty ze sebe sama.  </w:t>
      </w:r>
    </w:p>
    <w:p w14:paraId="22A9CD3C"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Uvedenou problematiku řeší ustanovení § 23/3/a/21, dle kterého se ZD zvyšuje o kladný rozdíl mezi příjmem z prodeje vlastní akcie a její nabývací cenou (§ 24/7).</w:t>
      </w:r>
    </w:p>
    <w:p w14:paraId="67333A3B" w14:textId="77777777" w:rsidR="00124E2B" w:rsidRPr="00B843E5" w:rsidRDefault="00124E2B" w:rsidP="00124E2B">
      <w:pPr>
        <w:pBdr>
          <w:bottom w:val="single" w:sz="4" w:space="1" w:color="BFBFBF" w:themeColor="background1" w:themeShade="BF"/>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p>
    <w:p w14:paraId="334DD58E" w14:textId="77777777" w:rsidR="00124E2B" w:rsidRPr="00B843E5" w:rsidRDefault="00124E2B" w:rsidP="00124E2B">
      <w:pPr>
        <w:pBdr>
          <w:bottom w:val="single" w:sz="4" w:space="1" w:color="BFBFBF" w:themeColor="background1" w:themeShade="BF"/>
        </w:pBdr>
        <w:shd w:val="clear" w:color="auto" w:fill="B4C6E7" w:themeFill="accent1" w:themeFillTint="66"/>
        <w:spacing w:after="0" w:line="240" w:lineRule="auto"/>
        <w:jc w:val="center"/>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Opravné položky a rezervy</w:t>
      </w:r>
    </w:p>
    <w:p w14:paraId="4C06868C"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31647A28"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lastRenderedPageBreak/>
        <w:t xml:space="preserve">Podle stávajícího znění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byla tvorba rezerv a opravných položek podmíněna jejich zaúčtováním. Nikoliv ve všech případech však rezerva či opravná položka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odpovídá rezervám a opravným položkám podle účetních předpisů a jedná se tak o čistě daňový institut, jehož zobrazení v účetnictví je pouze evidenční a neodpovídá zásadě věrného a poctivého zobrazení. </w:t>
      </w:r>
    </w:p>
    <w:p w14:paraId="76AF2D70"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Stejně jako v ST 64 se i nadále navrhuje rezervy a opravné položky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oddělit od rezerv a opravných položek (nově následného znehodnocení) podle účetních předpisů.</w:t>
      </w:r>
    </w:p>
    <w:p w14:paraId="396F2AE2"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78CCEA0D"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Tvorba rezervy a opravné položky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tak již nebude podmíněna jejich zaúčtováním (resp. zaúčtováním pohledávek, k nimž jsou opravné položky tvořeny) a postačí pouze jejich evidování v prokazatelné evidenci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w:t>
      </w:r>
    </w:p>
    <w:p w14:paraId="683BFFA3"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60CB076D"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Účetní řešení rezerv a následného znehodnocení bude zcela autonomní a pro daně z příjmů v zásadě irelevantní – veškeré vlivy tvorby, použití a zrušení rezerv a následného znehodnocení podle účetních předpisů budou pro účely daní z příjmů vyloučeny a nahrazeny vlivy tvorby, použití a zrušení rezerv a opravných položek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Tím není dotčena skutečnost, že i nadále může docházet k překryvu opravných položek a následného znehodnocení či rezerv podle účetních předpisů a daňových rezerv, nicméně legislativně jsou tyto instituty pojaty zcela odděleně, obdobným způsobem jako například účetní odpisy a odpisy podle ZDP, kdy u hmotného majetku odpisovaného podle ZDP jsou účetní odpisy daňově neuznatelným výdajem a namísto nich jsou daňově uznatelné odpisy podle ZDP, byť odpisování může být shodné v účetnictví i v daních.</w:t>
      </w:r>
    </w:p>
    <w:p w14:paraId="67E8BA0F"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6636CD01" w14:textId="3B0E263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Oproti stávajícímu stavu tedy nedochází k věcné změně (s výjimkou zrušení požadavku na zaúčtování daňových rezerv a </w:t>
      </w:r>
      <w:r w:rsidR="00D87BAC" w:rsidRPr="00B843E5">
        <w:rPr>
          <w:rFonts w:ascii="Aptos" w:eastAsia="Times New Roman" w:hAnsi="Aptos" w:cs="Calibri"/>
          <w:color w:val="4472C4" w:themeColor="accent1"/>
          <w:sz w:val="20"/>
          <w:szCs w:val="20"/>
        </w:rPr>
        <w:t xml:space="preserve">daňových </w:t>
      </w:r>
      <w:r w:rsidRPr="00B843E5">
        <w:rPr>
          <w:rFonts w:ascii="Aptos" w:eastAsia="Times New Roman" w:hAnsi="Aptos" w:cs="Calibri"/>
          <w:color w:val="4472C4" w:themeColor="accent1"/>
          <w:sz w:val="20"/>
          <w:szCs w:val="20"/>
        </w:rPr>
        <w:t xml:space="preserve">opravných položek), pouze ke změně legislativní konstrukce – daňový režim opravných položek a rezerv je i nadále regulován ZDP a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w:t>
      </w:r>
    </w:p>
    <w:p w14:paraId="5F638D5B"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0932CEC7"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 xml:space="preserve">Terminologie (stávající vs nová): </w:t>
      </w:r>
    </w:p>
    <w:p w14:paraId="7D335F49" w14:textId="28C5EFB8"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Opravná položka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 </w:t>
      </w:r>
      <w:r w:rsidR="00A066FA" w:rsidRPr="00B843E5">
        <w:rPr>
          <w:rFonts w:ascii="Aptos" w:eastAsia="Times New Roman" w:hAnsi="Aptos" w:cs="Calibri"/>
          <w:color w:val="4472C4" w:themeColor="accent1"/>
          <w:sz w:val="20"/>
          <w:szCs w:val="20"/>
        </w:rPr>
        <w:t xml:space="preserve">daňová </w:t>
      </w:r>
      <w:r w:rsidRPr="00B843E5">
        <w:rPr>
          <w:rFonts w:ascii="Aptos" w:eastAsia="Times New Roman" w:hAnsi="Aptos" w:cs="Calibri"/>
          <w:color w:val="4472C4" w:themeColor="accent1"/>
          <w:sz w:val="20"/>
          <w:szCs w:val="20"/>
        </w:rPr>
        <w:t>opravná položka</w:t>
      </w:r>
    </w:p>
    <w:p w14:paraId="36DB8029" w14:textId="777777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Opravná položka podle účetních předpisů = následné znehodnocení</w:t>
      </w:r>
    </w:p>
    <w:p w14:paraId="1DD07C7D" w14:textId="777777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Rezerva podle účetních předpisů = rezerva podle účetních předpisů</w:t>
      </w:r>
    </w:p>
    <w:p w14:paraId="624487D9" w14:textId="777777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Rezerva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 daňová rezerva</w:t>
      </w:r>
    </w:p>
    <w:p w14:paraId="7A1C71C3"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30452F31" w14:textId="7A0EBF9E" w:rsidR="00124E2B" w:rsidRPr="00B843E5" w:rsidRDefault="00665343"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b/>
          <w:color w:val="4472C4" w:themeColor="accent1"/>
          <w:sz w:val="20"/>
          <w:szCs w:val="20"/>
          <w:u w:val="single"/>
        </w:rPr>
      </w:pPr>
      <w:r w:rsidRPr="00B843E5">
        <w:rPr>
          <w:rFonts w:ascii="Aptos" w:eastAsia="Times New Roman" w:hAnsi="Aptos" w:cs="Calibri"/>
          <w:b/>
          <w:color w:val="4472C4" w:themeColor="accent1"/>
          <w:sz w:val="20"/>
          <w:szCs w:val="20"/>
          <w:u w:val="single"/>
        </w:rPr>
        <w:t>Daňové o</w:t>
      </w:r>
      <w:r w:rsidR="00124E2B" w:rsidRPr="00B843E5">
        <w:rPr>
          <w:rFonts w:ascii="Aptos" w:eastAsia="Times New Roman" w:hAnsi="Aptos" w:cs="Calibri"/>
          <w:b/>
          <w:color w:val="4472C4" w:themeColor="accent1"/>
          <w:sz w:val="20"/>
          <w:szCs w:val="20"/>
          <w:u w:val="single"/>
        </w:rPr>
        <w:t xml:space="preserve">pravné položky a následné znehodnocení: </w:t>
      </w:r>
    </w:p>
    <w:p w14:paraId="69302D43" w14:textId="1F409DC9" w:rsidR="00124E2B" w:rsidRPr="00B843E5" w:rsidRDefault="00665343"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Daňové o</w:t>
      </w:r>
      <w:r w:rsidR="00124E2B" w:rsidRPr="00B843E5">
        <w:rPr>
          <w:rFonts w:ascii="Aptos" w:eastAsia="Times New Roman" w:hAnsi="Aptos" w:cs="Calibri"/>
          <w:b/>
          <w:color w:val="4472C4" w:themeColor="accent1"/>
          <w:sz w:val="20"/>
          <w:szCs w:val="20"/>
        </w:rPr>
        <w:t>pravné položky</w:t>
      </w:r>
      <w:r w:rsidR="00124E2B" w:rsidRPr="00B843E5">
        <w:rPr>
          <w:rFonts w:ascii="Aptos" w:eastAsia="Times New Roman" w:hAnsi="Aptos" w:cs="Calibri"/>
          <w:color w:val="4472C4" w:themeColor="accent1"/>
          <w:sz w:val="20"/>
          <w:szCs w:val="20"/>
        </w:rPr>
        <w:t xml:space="preserve"> bude podle </w:t>
      </w:r>
      <w:proofErr w:type="spellStart"/>
      <w:r w:rsidR="00124E2B" w:rsidRPr="00B843E5">
        <w:rPr>
          <w:rFonts w:ascii="Aptos" w:eastAsia="Times New Roman" w:hAnsi="Aptos" w:cs="Calibri"/>
          <w:color w:val="4472C4" w:themeColor="accent1"/>
          <w:sz w:val="20"/>
          <w:szCs w:val="20"/>
        </w:rPr>
        <w:t>ZoR</w:t>
      </w:r>
      <w:proofErr w:type="spellEnd"/>
      <w:r w:rsidR="00124E2B" w:rsidRPr="00B843E5">
        <w:rPr>
          <w:rFonts w:ascii="Aptos" w:eastAsia="Times New Roman" w:hAnsi="Aptos" w:cs="Calibri"/>
          <w:color w:val="4472C4" w:themeColor="accent1"/>
          <w:sz w:val="20"/>
          <w:szCs w:val="20"/>
        </w:rPr>
        <w:t xml:space="preserve"> možné tvořit k pohledávkám, které splňují stanovené podmínky, pokud budou uvedeny v prokazatelné evidenci pohledávek. Již tedy není třeba, aby o </w:t>
      </w:r>
      <w:r w:rsidRPr="00B843E5">
        <w:rPr>
          <w:rFonts w:ascii="Aptos" w:eastAsia="Times New Roman" w:hAnsi="Aptos" w:cs="Calibri"/>
          <w:color w:val="4472C4" w:themeColor="accent1"/>
          <w:sz w:val="20"/>
          <w:szCs w:val="20"/>
        </w:rPr>
        <w:t xml:space="preserve">daňových </w:t>
      </w:r>
      <w:r w:rsidR="00124E2B" w:rsidRPr="00B843E5">
        <w:rPr>
          <w:rFonts w:ascii="Aptos" w:eastAsia="Times New Roman" w:hAnsi="Aptos" w:cs="Calibri"/>
          <w:color w:val="4472C4" w:themeColor="accent1"/>
          <w:sz w:val="20"/>
          <w:szCs w:val="20"/>
        </w:rPr>
        <w:t>opravných položkách k pohledávkám bylo současně také účtováno. Bude tedy moci nastat situace, kdy pohledávka bude v účetnictví vyřazena (dříve odepsána), avšak pro účely daní odepsána nebude.</w:t>
      </w:r>
    </w:p>
    <w:p w14:paraId="78454199"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13F277C1" w14:textId="3B44B3CF"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Vzhledem k tomu, že o </w:t>
      </w:r>
      <w:r w:rsidR="004F1405" w:rsidRPr="00B843E5">
        <w:rPr>
          <w:rFonts w:ascii="Aptos" w:eastAsia="Times New Roman" w:hAnsi="Aptos" w:cs="Calibri"/>
          <w:color w:val="4472C4" w:themeColor="accent1"/>
          <w:sz w:val="20"/>
          <w:szCs w:val="20"/>
        </w:rPr>
        <w:t xml:space="preserve">daňových </w:t>
      </w:r>
      <w:r w:rsidRPr="00B843E5">
        <w:rPr>
          <w:rFonts w:ascii="Aptos" w:eastAsia="Times New Roman" w:hAnsi="Aptos" w:cs="Calibri"/>
          <w:color w:val="4472C4" w:themeColor="accent1"/>
          <w:sz w:val="20"/>
          <w:szCs w:val="20"/>
        </w:rPr>
        <w:t xml:space="preserve">opravných položkách již nebude účtováno, nebudou vznikat související výnosy a náklady, které by ovlivňovaly VHÚO, a tedy i ZD. Je tedy třeba tvorbu a zrušení </w:t>
      </w:r>
      <w:r w:rsidR="004F1405" w:rsidRPr="00B843E5">
        <w:rPr>
          <w:rFonts w:ascii="Aptos" w:eastAsia="Times New Roman" w:hAnsi="Aptos" w:cs="Calibri"/>
          <w:color w:val="4472C4" w:themeColor="accent1"/>
          <w:sz w:val="20"/>
          <w:szCs w:val="20"/>
        </w:rPr>
        <w:t>daňových</w:t>
      </w:r>
      <w:r w:rsidRPr="00B843E5">
        <w:rPr>
          <w:rFonts w:ascii="Aptos" w:eastAsia="Times New Roman" w:hAnsi="Aptos" w:cs="Calibri"/>
          <w:color w:val="4472C4" w:themeColor="accent1"/>
          <w:sz w:val="20"/>
          <w:szCs w:val="20"/>
        </w:rPr>
        <w:t xml:space="preserve"> opravných položek reflektovat výslovnou úpravou ZD, nikoliv prostřednictvím § 24/2/i a 25/1/v jako doposud, neboť tato ustanovení upravují daňovou uznatelnost výdajů: </w:t>
      </w:r>
    </w:p>
    <w:p w14:paraId="57E8F39D" w14:textId="26336B0B"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Tvorba </w:t>
      </w:r>
      <w:r w:rsidR="0063277B" w:rsidRPr="00B843E5">
        <w:rPr>
          <w:rFonts w:ascii="Aptos" w:eastAsia="Times New Roman" w:hAnsi="Aptos" w:cs="Calibri"/>
          <w:color w:val="4472C4" w:themeColor="accent1"/>
          <w:sz w:val="20"/>
          <w:szCs w:val="20"/>
        </w:rPr>
        <w:t xml:space="preserve">daňové </w:t>
      </w:r>
      <w:r w:rsidRPr="00B843E5">
        <w:rPr>
          <w:rFonts w:ascii="Aptos" w:eastAsia="Times New Roman" w:hAnsi="Aptos" w:cs="Calibri"/>
          <w:color w:val="4472C4" w:themeColor="accent1"/>
          <w:sz w:val="20"/>
          <w:szCs w:val="20"/>
        </w:rPr>
        <w:t>opravné položky → snižuje ZD podle § 23/3/c/4</w:t>
      </w:r>
    </w:p>
    <w:p w14:paraId="1ED6B956" w14:textId="70BF3FBD"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Zrušení </w:t>
      </w:r>
      <w:r w:rsidR="0063277B" w:rsidRPr="00B843E5">
        <w:rPr>
          <w:rFonts w:ascii="Aptos" w:eastAsia="Times New Roman" w:hAnsi="Aptos" w:cs="Calibri"/>
          <w:color w:val="4472C4" w:themeColor="accent1"/>
          <w:sz w:val="20"/>
          <w:szCs w:val="20"/>
        </w:rPr>
        <w:t>daňové</w:t>
      </w:r>
      <w:r w:rsidRPr="00B843E5">
        <w:rPr>
          <w:rFonts w:ascii="Aptos" w:eastAsia="Times New Roman" w:hAnsi="Aptos" w:cs="Calibri"/>
          <w:color w:val="4472C4" w:themeColor="accent1"/>
          <w:sz w:val="20"/>
          <w:szCs w:val="20"/>
        </w:rPr>
        <w:t xml:space="preserve"> opravné položky → zvyšuje ZD podle § 23/3/a/7</w:t>
      </w:r>
    </w:p>
    <w:p w14:paraId="2E90CFEA"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04851C47" w14:textId="01654903"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Následné znehodnocení</w:t>
      </w:r>
      <w:r w:rsidRPr="00B843E5">
        <w:rPr>
          <w:rFonts w:ascii="Aptos" w:eastAsia="Times New Roman" w:hAnsi="Aptos" w:cs="Calibri"/>
          <w:color w:val="4472C4" w:themeColor="accent1"/>
          <w:sz w:val="20"/>
          <w:szCs w:val="20"/>
        </w:rPr>
        <w:t xml:space="preserve"> je pro účely ZDP zcela irelevantní → následné znehodnocení </w:t>
      </w:r>
      <w:r w:rsidR="0007082A" w:rsidRPr="00B843E5">
        <w:rPr>
          <w:rFonts w:ascii="Aptos" w:eastAsia="Times New Roman" w:hAnsi="Aptos" w:cs="Calibri"/>
          <w:color w:val="4472C4" w:themeColor="accent1"/>
          <w:sz w:val="20"/>
          <w:szCs w:val="20"/>
        </w:rPr>
        <w:t xml:space="preserve">neovlivňuje účetní </w:t>
      </w:r>
      <w:r w:rsidR="00E2509E" w:rsidRPr="00B843E5">
        <w:rPr>
          <w:rFonts w:ascii="Aptos" w:eastAsia="Times New Roman" w:hAnsi="Aptos" w:cs="Calibri"/>
          <w:color w:val="4472C4" w:themeColor="accent1"/>
          <w:sz w:val="20"/>
          <w:szCs w:val="20"/>
        </w:rPr>
        <w:t>hodnotu</w:t>
      </w:r>
      <w:r w:rsidR="0007082A" w:rsidRPr="00B843E5">
        <w:rPr>
          <w:rFonts w:ascii="Aptos" w:eastAsia="Times New Roman" w:hAnsi="Aptos" w:cs="Calibri"/>
          <w:color w:val="4472C4" w:themeColor="accent1"/>
          <w:sz w:val="20"/>
          <w:szCs w:val="20"/>
        </w:rPr>
        <w:t xml:space="preserve"> (§ 21h/3) ani ZD (§ 23/4/j)</w:t>
      </w:r>
      <w:r w:rsidR="00AB19F5" w:rsidRPr="00B843E5">
        <w:rPr>
          <w:rFonts w:ascii="Aptos" w:eastAsia="Times New Roman" w:hAnsi="Aptos" w:cs="Calibri"/>
          <w:color w:val="4472C4" w:themeColor="accent1"/>
          <w:sz w:val="20"/>
          <w:szCs w:val="20"/>
        </w:rPr>
        <w:t>. Toto ustanovení má v</w:t>
      </w:r>
      <w:r w:rsidRPr="00B843E5">
        <w:rPr>
          <w:rFonts w:ascii="Aptos" w:eastAsia="Times New Roman" w:hAnsi="Aptos" w:cs="Calibri"/>
          <w:color w:val="4472C4" w:themeColor="accent1"/>
          <w:sz w:val="20"/>
          <w:szCs w:val="20"/>
        </w:rPr>
        <w:t> </w:t>
      </w:r>
      <w:r w:rsidR="00AB19F5" w:rsidRPr="00B843E5">
        <w:rPr>
          <w:rFonts w:ascii="Aptos" w:eastAsia="Times New Roman" w:hAnsi="Aptos" w:cs="Calibri"/>
          <w:color w:val="4472C4" w:themeColor="accent1"/>
          <w:sz w:val="20"/>
          <w:szCs w:val="20"/>
        </w:rPr>
        <w:t>praxi tyt</w:t>
      </w:r>
      <w:r w:rsidR="008A1AC7" w:rsidRPr="00B843E5">
        <w:rPr>
          <w:rFonts w:ascii="Aptos" w:eastAsia="Times New Roman" w:hAnsi="Aptos" w:cs="Calibri"/>
          <w:color w:val="4472C4" w:themeColor="accent1"/>
          <w:sz w:val="20"/>
          <w:szCs w:val="20"/>
        </w:rPr>
        <w:t>o</w:t>
      </w:r>
      <w:r w:rsidRPr="00B843E5">
        <w:rPr>
          <w:rFonts w:ascii="Aptos" w:eastAsia="Times New Roman" w:hAnsi="Aptos" w:cs="Calibri"/>
          <w:color w:val="4472C4" w:themeColor="accent1"/>
          <w:sz w:val="20"/>
          <w:szCs w:val="20"/>
        </w:rPr>
        <w:t xml:space="preserve"> důsledky:</w:t>
      </w:r>
    </w:p>
    <w:p w14:paraId="019A8239" w14:textId="0676E9A2"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Tvorba i zrušení následného znehodnocení neovlivní ZD</w:t>
      </w:r>
      <w:r w:rsidR="00767408" w:rsidRPr="00B843E5">
        <w:rPr>
          <w:rFonts w:ascii="Aptos" w:eastAsia="Times New Roman" w:hAnsi="Aptos" w:cs="Calibri"/>
          <w:color w:val="4472C4" w:themeColor="accent1"/>
          <w:sz w:val="20"/>
          <w:szCs w:val="20"/>
        </w:rPr>
        <w:t xml:space="preserve"> podle § 23/4/j</w:t>
      </w:r>
      <w:r w:rsidRPr="00B843E5">
        <w:rPr>
          <w:rFonts w:ascii="Aptos" w:eastAsia="Times New Roman" w:hAnsi="Aptos" w:cs="Calibri"/>
          <w:color w:val="4472C4" w:themeColor="accent1"/>
          <w:sz w:val="20"/>
          <w:szCs w:val="20"/>
        </w:rPr>
        <w:t xml:space="preserve"> (výnosy a náklady z následného znehodnocení je třeba ze ZD vyloučit, tj. zvýšit ZD o náklad z tvorby následného znehodnocení a snížit ZD o výnosy ze zrušeného následného znehodnocení)</w:t>
      </w:r>
    </w:p>
    <w:p w14:paraId="1F82818D" w14:textId="4B226B4E" w:rsidR="00124E2B" w:rsidRPr="00B843E5" w:rsidRDefault="00124E2B" w:rsidP="0007082A">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Následné znehodnocení neovlivňuje ÚH pohledávky pro účely ZDP</w:t>
      </w:r>
      <w:r w:rsidR="0007082A" w:rsidRPr="00B843E5">
        <w:rPr>
          <w:rFonts w:ascii="Aptos" w:eastAsia="Times New Roman" w:hAnsi="Aptos" w:cs="Calibri"/>
          <w:color w:val="4472C4" w:themeColor="accent1"/>
          <w:sz w:val="20"/>
          <w:szCs w:val="20"/>
        </w:rPr>
        <w:t xml:space="preserve"> (§ 21h/3)</w:t>
      </w:r>
      <w:r w:rsidRPr="00B843E5">
        <w:rPr>
          <w:rFonts w:ascii="Aptos" w:eastAsia="Times New Roman" w:hAnsi="Aptos" w:cs="Calibri"/>
          <w:color w:val="4472C4" w:themeColor="accent1"/>
          <w:sz w:val="20"/>
          <w:szCs w:val="20"/>
        </w:rPr>
        <w:t xml:space="preserve"> – v případech, kdy je relevantní ÚH pohledávky (např. jako daňově uznatelný výdaj), uplatní se vždy ÚH bez vlivu následného znehodnocení</w:t>
      </w:r>
    </w:p>
    <w:p w14:paraId="6CB0C494"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ab/>
        <w:t xml:space="preserve"> </w:t>
      </w:r>
    </w:p>
    <w:p w14:paraId="54725C9C" w14:textId="39A56A53"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Odpis pohledávky</w:t>
      </w:r>
      <w:r w:rsidR="001D7F9A" w:rsidRPr="00B843E5">
        <w:rPr>
          <w:rFonts w:ascii="Aptos" w:eastAsia="Times New Roman" w:hAnsi="Aptos" w:cs="Calibri"/>
          <w:b/>
          <w:color w:val="4472C4" w:themeColor="accent1"/>
          <w:sz w:val="20"/>
          <w:szCs w:val="20"/>
        </w:rPr>
        <w:t xml:space="preserve"> </w:t>
      </w:r>
    </w:p>
    <w:p w14:paraId="4257B20D" w14:textId="25AE9683"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Stejně jako jsou tvorba </w:t>
      </w:r>
      <w:r w:rsidR="00320699" w:rsidRPr="00B843E5">
        <w:rPr>
          <w:rFonts w:ascii="Aptos" w:eastAsia="Times New Roman" w:hAnsi="Aptos" w:cs="Calibri"/>
          <w:color w:val="4472C4" w:themeColor="accent1"/>
          <w:sz w:val="20"/>
          <w:szCs w:val="20"/>
        </w:rPr>
        <w:t>daňových</w:t>
      </w:r>
      <w:r w:rsidRPr="00B843E5">
        <w:rPr>
          <w:rFonts w:ascii="Aptos" w:eastAsia="Times New Roman" w:hAnsi="Aptos" w:cs="Calibri"/>
          <w:color w:val="4472C4" w:themeColor="accent1"/>
          <w:sz w:val="20"/>
          <w:szCs w:val="20"/>
        </w:rPr>
        <w:t xml:space="preserve"> opravných položek a následné znehodnocení na sobě nezávislými instituty, bude pohledávka moci být (daňově) odepsána a (účetně) vyřazena zcela nezávisle. Bude tedy </w:t>
      </w:r>
      <w:r w:rsidRPr="00B843E5">
        <w:rPr>
          <w:rFonts w:ascii="Aptos" w:eastAsia="Times New Roman" w:hAnsi="Aptos" w:cs="Calibri"/>
          <w:color w:val="4472C4" w:themeColor="accent1"/>
          <w:sz w:val="20"/>
          <w:szCs w:val="20"/>
        </w:rPr>
        <w:lastRenderedPageBreak/>
        <w:t xml:space="preserve">moci nastat situace, kdy pohledávka je v účetnictví již vyřazena, zatímco v daních dosud odepsána nebyla (popř. je vyřazena z jiné části, než je odepsána pro účely daní). </w:t>
      </w:r>
    </w:p>
    <w:p w14:paraId="39566D59"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43ADB3E4"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Podmínky pro daňové odepsání pohledávky budou i nadále upraveny v § 24/2/y a odpis pohledávky bude nadále daňově uznatelným výdajem. </w:t>
      </w:r>
    </w:p>
    <w:p w14:paraId="79DB1362"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64838378" w14:textId="35D0EFB1"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Vyřazení pohledávky</w:t>
      </w:r>
      <w:r w:rsidRPr="00B843E5">
        <w:rPr>
          <w:rFonts w:ascii="Aptos" w:eastAsia="Times New Roman" w:hAnsi="Aptos" w:cs="Calibri"/>
          <w:color w:val="4472C4" w:themeColor="accent1"/>
          <w:sz w:val="20"/>
          <w:szCs w:val="20"/>
        </w:rPr>
        <w:t xml:space="preserve"> v</w:t>
      </w:r>
      <w:r w:rsidR="003A08C2" w:rsidRPr="00B843E5">
        <w:rPr>
          <w:rFonts w:ascii="Aptos" w:eastAsia="Times New Roman" w:hAnsi="Aptos" w:cs="Calibri"/>
          <w:color w:val="4472C4" w:themeColor="accent1"/>
          <w:sz w:val="20"/>
          <w:szCs w:val="20"/>
        </w:rPr>
        <w:t> </w:t>
      </w:r>
      <w:r w:rsidRPr="00B843E5">
        <w:rPr>
          <w:rFonts w:ascii="Aptos" w:eastAsia="Times New Roman" w:hAnsi="Aptos" w:cs="Calibri"/>
          <w:color w:val="4472C4" w:themeColor="accent1"/>
          <w:sz w:val="20"/>
          <w:szCs w:val="20"/>
        </w:rPr>
        <w:t>účetnictví</w:t>
      </w:r>
      <w:r w:rsidR="003A08C2" w:rsidRPr="00B843E5">
        <w:rPr>
          <w:rFonts w:ascii="Aptos" w:eastAsia="Times New Roman" w:hAnsi="Aptos" w:cs="Calibri"/>
          <w:color w:val="4472C4" w:themeColor="accent1"/>
          <w:sz w:val="20"/>
          <w:szCs w:val="20"/>
        </w:rPr>
        <w:t xml:space="preserve"> pro její nedobytnost</w:t>
      </w:r>
      <w:r w:rsidRPr="00B843E5">
        <w:rPr>
          <w:rFonts w:ascii="Aptos" w:eastAsia="Times New Roman" w:hAnsi="Aptos" w:cs="Calibri"/>
          <w:color w:val="4472C4" w:themeColor="accent1"/>
          <w:sz w:val="20"/>
          <w:szCs w:val="20"/>
        </w:rPr>
        <w:t xml:space="preserve"> bude pro účely daní z příjmů zcela irelevantní → podle § 21h</w:t>
      </w:r>
      <w:r w:rsidR="001D7F9A" w:rsidRPr="00B843E5">
        <w:rPr>
          <w:rFonts w:ascii="Aptos" w:eastAsia="Times New Roman" w:hAnsi="Aptos" w:cs="Calibri"/>
          <w:color w:val="4472C4" w:themeColor="accent1"/>
          <w:sz w:val="20"/>
          <w:szCs w:val="20"/>
        </w:rPr>
        <w:t>/4</w:t>
      </w:r>
      <w:r w:rsidRPr="00B843E5">
        <w:rPr>
          <w:rFonts w:ascii="Aptos" w:eastAsia="Times New Roman" w:hAnsi="Aptos" w:cs="Calibri"/>
          <w:color w:val="4472C4" w:themeColor="accent1"/>
          <w:sz w:val="20"/>
          <w:szCs w:val="20"/>
        </w:rPr>
        <w:t xml:space="preserve"> se k vyřazení pohledávky podle účetních předpisů nepřihlíží, a to s těmito důsledky: </w:t>
      </w:r>
    </w:p>
    <w:p w14:paraId="24578FF3" w14:textId="2B881EF3"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Náklad z vyřazení pohledávky </w:t>
      </w:r>
      <w:r w:rsidR="00B33B09" w:rsidRPr="00B843E5">
        <w:rPr>
          <w:rFonts w:ascii="Aptos" w:eastAsia="Times New Roman" w:hAnsi="Aptos" w:cs="Calibri"/>
          <w:color w:val="4472C4" w:themeColor="accent1"/>
          <w:sz w:val="20"/>
          <w:szCs w:val="20"/>
        </w:rPr>
        <w:t>je daňově neuznatelným výdajem podle § 25/1/</w:t>
      </w:r>
      <w:proofErr w:type="spellStart"/>
      <w:r w:rsidR="003A08C2" w:rsidRPr="00B843E5">
        <w:rPr>
          <w:rFonts w:ascii="Aptos" w:eastAsia="Times New Roman" w:hAnsi="Aptos" w:cs="Calibri"/>
          <w:color w:val="4472C4" w:themeColor="accent1"/>
          <w:sz w:val="20"/>
          <w:szCs w:val="20"/>
        </w:rPr>
        <w:t>zc</w:t>
      </w:r>
      <w:proofErr w:type="spellEnd"/>
      <w:r w:rsidRPr="00B843E5">
        <w:rPr>
          <w:rFonts w:ascii="Aptos" w:eastAsia="Times New Roman" w:hAnsi="Aptos" w:cs="Calibri"/>
          <w:color w:val="4472C4" w:themeColor="accent1"/>
          <w:sz w:val="20"/>
          <w:szCs w:val="20"/>
        </w:rPr>
        <w:t>.</w:t>
      </w:r>
    </w:p>
    <w:p w14:paraId="4E3A32B2" w14:textId="75034B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Vyřazení části pohledávky neovlivní její ÚH pro účely ZDP</w:t>
      </w:r>
      <w:r w:rsidR="003A08C2" w:rsidRPr="00B843E5">
        <w:rPr>
          <w:rFonts w:ascii="Aptos" w:eastAsia="Times New Roman" w:hAnsi="Aptos" w:cs="Calibri"/>
          <w:color w:val="4472C4" w:themeColor="accent1"/>
          <w:sz w:val="20"/>
          <w:szCs w:val="20"/>
        </w:rPr>
        <w:t xml:space="preserve"> (§ 21h/3)</w:t>
      </w:r>
      <w:r w:rsidRPr="00B843E5">
        <w:rPr>
          <w:rFonts w:ascii="Aptos" w:eastAsia="Times New Roman" w:hAnsi="Aptos" w:cs="Calibri"/>
          <w:color w:val="4472C4" w:themeColor="accent1"/>
          <w:sz w:val="20"/>
          <w:szCs w:val="20"/>
        </w:rPr>
        <w:t xml:space="preserve"> – v případech, kdy je relevantní ÚH pohledávky (např. jako daňově uznatelný výdaj), uplatní se vždy ÚH bez vlivu vyřazení její části.</w:t>
      </w:r>
    </w:p>
    <w:p w14:paraId="29B7B334"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076291E2" w14:textId="0EF0236F"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Současně dochází k zúžení </w:t>
      </w:r>
      <w:r w:rsidRPr="00B843E5">
        <w:rPr>
          <w:rFonts w:ascii="Aptos" w:eastAsia="Times New Roman" w:hAnsi="Aptos" w:cs="Calibri"/>
          <w:b/>
          <w:color w:val="4472C4" w:themeColor="accent1"/>
          <w:sz w:val="20"/>
          <w:szCs w:val="20"/>
        </w:rPr>
        <w:t>§ 25/1/z</w:t>
      </w:r>
      <w:r w:rsidRPr="00B843E5">
        <w:rPr>
          <w:rFonts w:ascii="Aptos" w:eastAsia="Times New Roman" w:hAnsi="Aptos" w:cs="Calibri"/>
          <w:color w:val="4472C4" w:themeColor="accent1"/>
          <w:sz w:val="20"/>
          <w:szCs w:val="20"/>
        </w:rPr>
        <w:t xml:space="preserve"> pouze na PPZD, neboť toto ustanovení již bude pro PAZD bezpředmětné (výdaj ve výši ÚH pohledávky při jejím účetním vyřazení bude irelevantní podle § 21h</w:t>
      </w:r>
      <w:r w:rsidR="0016235B" w:rsidRPr="00B843E5">
        <w:rPr>
          <w:rFonts w:ascii="Aptos" w:eastAsia="Times New Roman" w:hAnsi="Aptos" w:cs="Calibri"/>
          <w:color w:val="4472C4" w:themeColor="accent1"/>
          <w:sz w:val="20"/>
          <w:szCs w:val="20"/>
        </w:rPr>
        <w:t>/4</w:t>
      </w:r>
      <w:r w:rsidRPr="00B843E5">
        <w:rPr>
          <w:rFonts w:ascii="Aptos" w:eastAsia="Times New Roman" w:hAnsi="Aptos" w:cs="Calibri"/>
          <w:color w:val="4472C4" w:themeColor="accent1"/>
          <w:sz w:val="20"/>
          <w:szCs w:val="20"/>
        </w:rPr>
        <w:t>, daňová uznatelnost hodnoty pohledávky v ostatních případech bude řešena v § 24).</w:t>
      </w:r>
    </w:p>
    <w:p w14:paraId="6B834338"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25B6BD6C" w14:textId="4437AE90"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 případě, že by pohledávka, která již byla (alespoň zčásti) daňově odepsána a v účetnictví nebyla vyřazena, byla uhrazena ve vyšší výši, než je její ÚH (bez vlivu vyřazení) snížená o daňově odepsanou část, ZD se zvýší o daňově odepsanou část pohledávky odpovídající její uhrazené části, neboť tato byla daňově uznatelným výdajem, ačkoliv jím být neměla (viz § 23/3/a/9).</w:t>
      </w:r>
      <w:r w:rsidR="0086408B" w:rsidRPr="00B843E5">
        <w:rPr>
          <w:rFonts w:ascii="Aptos" w:eastAsia="Times New Roman" w:hAnsi="Aptos" w:cs="Calibri"/>
          <w:color w:val="4472C4" w:themeColor="accent1"/>
          <w:sz w:val="20"/>
          <w:szCs w:val="20"/>
        </w:rPr>
        <w:t xml:space="preserve"> Pokud bude naopak uhrazena pohledávka, která byla účetně (nikoliv však daňově) vyřazena, </w:t>
      </w:r>
      <w:r w:rsidR="00CE56FE" w:rsidRPr="00B843E5">
        <w:rPr>
          <w:rFonts w:ascii="Aptos" w:eastAsia="Times New Roman" w:hAnsi="Aptos" w:cs="Calibri"/>
          <w:color w:val="4472C4" w:themeColor="accent1"/>
          <w:sz w:val="20"/>
          <w:szCs w:val="20"/>
        </w:rPr>
        <w:t>ZD se o tuto úhradu sníží (§ 23/3/b/</w:t>
      </w:r>
      <w:r w:rsidR="00037D56" w:rsidRPr="00B843E5">
        <w:rPr>
          <w:rFonts w:ascii="Aptos" w:eastAsia="Times New Roman" w:hAnsi="Aptos" w:cs="Calibri"/>
          <w:color w:val="4472C4" w:themeColor="accent1"/>
          <w:sz w:val="20"/>
          <w:szCs w:val="20"/>
        </w:rPr>
        <w:t>5).</w:t>
      </w:r>
    </w:p>
    <w:p w14:paraId="6E8D984C"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49188110"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b/>
          <w:color w:val="4472C4" w:themeColor="accent1"/>
          <w:sz w:val="20"/>
          <w:szCs w:val="20"/>
          <w:u w:val="single"/>
        </w:rPr>
      </w:pPr>
      <w:r w:rsidRPr="00B843E5">
        <w:rPr>
          <w:rFonts w:ascii="Aptos" w:eastAsia="Times New Roman" w:hAnsi="Aptos" w:cs="Calibri"/>
          <w:b/>
          <w:color w:val="4472C4" w:themeColor="accent1"/>
          <w:sz w:val="20"/>
          <w:szCs w:val="20"/>
          <w:u w:val="single"/>
        </w:rPr>
        <w:t xml:space="preserve">Účetní a daňové rezervy: </w:t>
      </w:r>
    </w:p>
    <w:p w14:paraId="4C1C1A8E"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Rezervy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budou nově označovány jako "daňové rezervy", aby nedocházelo k záměně s rezervami podle účetních předpisů a současně nebylo vždy nutné výslovně odkazovat na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w:t>
      </w:r>
    </w:p>
    <w:p w14:paraId="6D3387F5"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Daňové rezervy budou rovněž </w:t>
      </w:r>
      <w:r w:rsidRPr="00B843E5">
        <w:rPr>
          <w:rFonts w:ascii="Aptos" w:eastAsia="Times New Roman" w:hAnsi="Aptos" w:cs="Calibri"/>
          <w:b/>
          <w:color w:val="4472C4" w:themeColor="accent1"/>
          <w:sz w:val="20"/>
          <w:szCs w:val="20"/>
        </w:rPr>
        <w:t>zcela nezávislé na rezervách v účetnictví</w:t>
      </w:r>
      <w:r w:rsidRPr="00B843E5">
        <w:rPr>
          <w:rFonts w:ascii="Aptos" w:eastAsia="Times New Roman" w:hAnsi="Aptos" w:cs="Calibri"/>
          <w:color w:val="4472C4" w:themeColor="accent1"/>
          <w:sz w:val="20"/>
          <w:szCs w:val="20"/>
        </w:rPr>
        <w:t xml:space="preserve"> – podmínkou tvorby daňové rezervy již nebude její zaúčtování a postačí, pokud bude uvedena v prokazatelné evidenci podle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w:t>
      </w:r>
    </w:p>
    <w:p w14:paraId="6CF3C20E"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5E687D42"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Tímto dojde ke sjednocení režimu s </w:t>
      </w:r>
      <w:r w:rsidRPr="00B843E5">
        <w:rPr>
          <w:rFonts w:ascii="Aptos" w:eastAsia="Times New Roman" w:hAnsi="Aptos" w:cs="Calibri"/>
          <w:b/>
          <w:color w:val="4472C4" w:themeColor="accent1"/>
          <w:sz w:val="20"/>
          <w:szCs w:val="20"/>
        </w:rPr>
        <w:t>rezervou na nakládání s elektroodpadem ze solárních panelů</w:t>
      </w:r>
      <w:r w:rsidRPr="00B843E5">
        <w:rPr>
          <w:rFonts w:ascii="Aptos" w:eastAsia="Times New Roman" w:hAnsi="Aptos" w:cs="Calibri"/>
          <w:color w:val="4472C4" w:themeColor="accent1"/>
          <w:sz w:val="20"/>
          <w:szCs w:val="20"/>
        </w:rPr>
        <w:t xml:space="preserve">, u které již v současnosti nebylo její zaúčtování podmínkou. Rezerva v pojišťovnictví podle § 6 </w:t>
      </w:r>
      <w:proofErr w:type="spellStart"/>
      <w:r w:rsidRPr="00B843E5">
        <w:rPr>
          <w:rFonts w:ascii="Aptos" w:eastAsia="Times New Roman" w:hAnsi="Aptos" w:cs="Calibri"/>
          <w:color w:val="4472C4" w:themeColor="accent1"/>
          <w:sz w:val="20"/>
          <w:szCs w:val="20"/>
        </w:rPr>
        <w:t>ZoR</w:t>
      </w:r>
      <w:proofErr w:type="spellEnd"/>
      <w:r w:rsidRPr="00B843E5">
        <w:rPr>
          <w:rFonts w:ascii="Aptos" w:eastAsia="Times New Roman" w:hAnsi="Aptos" w:cs="Calibri"/>
          <w:color w:val="4472C4" w:themeColor="accent1"/>
          <w:sz w:val="20"/>
          <w:szCs w:val="20"/>
        </w:rPr>
        <w:t xml:space="preserve"> se navrhuje zrušit, jak již bylo navrženo v ST 64. Nadále již tedy nebudou potřeba stávající ustanovení upravující zvlášť rezervu na nakládání s elektroodpadem ze solárních panelů (§ 23/3/a/18 a § 23/3/c/10) a rezervu v pojišťovnictví (§ 23/3/a/19 a 23/3/c/11).</w:t>
      </w:r>
    </w:p>
    <w:p w14:paraId="699A35A6"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5C0917FD"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 xml:space="preserve">Vzhledem k tomu, že o </w:t>
      </w:r>
      <w:r w:rsidRPr="00B843E5">
        <w:rPr>
          <w:rFonts w:ascii="Aptos" w:eastAsia="Times New Roman" w:hAnsi="Aptos" w:cs="Calibri"/>
          <w:b/>
          <w:color w:val="4472C4" w:themeColor="accent1"/>
          <w:sz w:val="20"/>
          <w:szCs w:val="20"/>
        </w:rPr>
        <w:t>daňových rezervách</w:t>
      </w:r>
      <w:r w:rsidRPr="00B843E5">
        <w:rPr>
          <w:rFonts w:ascii="Aptos" w:eastAsia="Times New Roman" w:hAnsi="Aptos" w:cs="Calibri"/>
          <w:color w:val="4472C4" w:themeColor="accent1"/>
          <w:sz w:val="20"/>
          <w:szCs w:val="20"/>
        </w:rPr>
        <w:t xml:space="preserve"> již nebude účtováno, nebudou vznikat související výnosy a náklady, které by ovlivňovaly VHÚO, a tedy i ZD. </w:t>
      </w:r>
      <w:r w:rsidRPr="00B843E5">
        <w:rPr>
          <w:rFonts w:ascii="Aptos" w:eastAsia="Times New Roman" w:hAnsi="Aptos" w:cs="Calibri"/>
          <w:b/>
          <w:color w:val="4472C4" w:themeColor="accent1"/>
          <w:sz w:val="20"/>
          <w:szCs w:val="20"/>
        </w:rPr>
        <w:t>Dopad tvorby a zrušení daňové rezervy na ZD</w:t>
      </w:r>
      <w:r w:rsidRPr="00B843E5">
        <w:rPr>
          <w:rFonts w:ascii="Aptos" w:eastAsia="Times New Roman" w:hAnsi="Aptos" w:cs="Calibri"/>
          <w:color w:val="4472C4" w:themeColor="accent1"/>
          <w:sz w:val="20"/>
          <w:szCs w:val="20"/>
        </w:rPr>
        <w:t xml:space="preserve"> je tedy třeba výslovně upravit výhradně v § 23, nikoliv prostřednictvím § 24/2/i:</w:t>
      </w:r>
    </w:p>
    <w:p w14:paraId="63EA3A52" w14:textId="777777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Tvorba daňové rezervy → snižuje ZD podle § 23/3/c/4</w:t>
      </w:r>
    </w:p>
    <w:p w14:paraId="2BCC4DD5" w14:textId="77777777" w:rsidR="00124E2B" w:rsidRPr="00B843E5" w:rsidRDefault="00124E2B" w:rsidP="004F42D9">
      <w:pPr>
        <w:numPr>
          <w:ilvl w:val="0"/>
          <w:numId w:val="89"/>
        </w:num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Zrušení daňové rezervy → zvyšuje ZD podle § 23/3/a/7</w:t>
      </w:r>
    </w:p>
    <w:p w14:paraId="57D2A963" w14:textId="77777777" w:rsidR="00124E2B" w:rsidRPr="00B843E5" w:rsidRDefault="00124E2B" w:rsidP="004F42D9">
      <w:pPr>
        <w:pBdr>
          <w:bottom w:val="single" w:sz="4" w:space="1" w:color="4472C4" w:themeColor="accent1"/>
        </w:pBdr>
        <w:shd w:val="clear" w:color="auto" w:fill="D9E2F3" w:themeFill="accent1" w:themeFillTint="33"/>
        <w:spacing w:after="0" w:line="240" w:lineRule="auto"/>
        <w:jc w:val="both"/>
        <w:textAlignment w:val="center"/>
        <w:rPr>
          <w:rFonts w:ascii="Aptos" w:eastAsia="Times New Roman" w:hAnsi="Aptos" w:cs="Calibri"/>
          <w:color w:val="4472C4" w:themeColor="accent1"/>
          <w:sz w:val="20"/>
          <w:szCs w:val="20"/>
        </w:rPr>
      </w:pPr>
    </w:p>
    <w:p w14:paraId="76A65E61" w14:textId="5B81E270" w:rsidR="00AC7775"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b/>
          <w:color w:val="4472C4" w:themeColor="accent1"/>
          <w:sz w:val="20"/>
          <w:szCs w:val="20"/>
        </w:rPr>
        <w:t>Účetní rezervy</w:t>
      </w:r>
      <w:r w:rsidRPr="00B843E5">
        <w:rPr>
          <w:rFonts w:ascii="Aptos" w:eastAsia="Times New Roman" w:hAnsi="Aptos" w:cs="Calibri"/>
          <w:color w:val="4472C4" w:themeColor="accent1"/>
          <w:sz w:val="20"/>
          <w:szCs w:val="20"/>
        </w:rPr>
        <w:t xml:space="preserve"> budou daňově zcela irelevantní → </w:t>
      </w:r>
      <w:r w:rsidR="00C0564A" w:rsidRPr="00B843E5">
        <w:rPr>
          <w:rFonts w:ascii="Aptos" w:eastAsia="Times New Roman" w:hAnsi="Aptos" w:cs="Calibri"/>
          <w:color w:val="4472C4" w:themeColor="accent1"/>
          <w:sz w:val="20"/>
          <w:szCs w:val="20"/>
        </w:rPr>
        <w:t>nemají vliv na účetní hodnotu</w:t>
      </w:r>
      <w:r w:rsidR="00E374D8" w:rsidRPr="00B843E5">
        <w:rPr>
          <w:rFonts w:ascii="Aptos" w:eastAsia="Times New Roman" w:hAnsi="Aptos" w:cs="Calibri"/>
          <w:color w:val="4472C4" w:themeColor="accent1"/>
          <w:sz w:val="20"/>
          <w:szCs w:val="20"/>
        </w:rPr>
        <w:t xml:space="preserve"> ani na ZD:</w:t>
      </w:r>
    </w:p>
    <w:p w14:paraId="5FE1CE22" w14:textId="5555DD4A" w:rsidR="00A40D09" w:rsidRPr="00B843E5" w:rsidRDefault="00AC7775" w:rsidP="00A40D09">
      <w:pPr>
        <w:pStyle w:val="Odstavecseseznamem"/>
        <w:numPr>
          <w:ilvl w:val="0"/>
          <w:numId w:val="105"/>
        </w:numPr>
        <w:pBdr>
          <w:bottom w:val="single" w:sz="4" w:space="1" w:color="4472C4" w:themeColor="accent1"/>
        </w:pBdr>
        <w:shd w:val="clear" w:color="auto" w:fill="D9E2F3" w:themeFill="accent1" w:themeFillTint="33"/>
        <w:rPr>
          <w:rFonts w:ascii="Aptos" w:hAnsi="Aptos" w:cs="Calibri"/>
          <w:color w:val="4472C4" w:themeColor="accent1"/>
          <w:sz w:val="20"/>
        </w:rPr>
      </w:pPr>
      <w:r w:rsidRPr="00B843E5">
        <w:rPr>
          <w:rFonts w:ascii="Aptos" w:hAnsi="Aptos" w:cs="Calibri"/>
          <w:color w:val="4472C4" w:themeColor="accent1"/>
          <w:sz w:val="20"/>
        </w:rPr>
        <w:t>Tvorba a zrušení daňové rezervy se nezahrnuje do ZD podle § 23/4/j</w:t>
      </w:r>
    </w:p>
    <w:p w14:paraId="052F9A54" w14:textId="2E063C34" w:rsidR="00124E2B" w:rsidRPr="00B843E5" w:rsidRDefault="00124E2B" w:rsidP="00A40D09">
      <w:pPr>
        <w:pStyle w:val="Odstavecseseznamem"/>
        <w:numPr>
          <w:ilvl w:val="0"/>
          <w:numId w:val="105"/>
        </w:numPr>
        <w:pBdr>
          <w:bottom w:val="single" w:sz="4" w:space="1" w:color="4472C4" w:themeColor="accent1"/>
        </w:pBdr>
        <w:shd w:val="clear" w:color="auto" w:fill="D9E2F3" w:themeFill="accent1" w:themeFillTint="33"/>
        <w:rPr>
          <w:rFonts w:ascii="Aptos" w:hAnsi="Aptos" w:cs="Calibri"/>
          <w:color w:val="4472C4" w:themeColor="accent1"/>
          <w:sz w:val="20"/>
        </w:rPr>
      </w:pPr>
      <w:r w:rsidRPr="00B843E5">
        <w:rPr>
          <w:rFonts w:ascii="Aptos" w:hAnsi="Aptos" w:cs="Calibri"/>
          <w:color w:val="4472C4" w:themeColor="accent1"/>
          <w:sz w:val="20"/>
        </w:rPr>
        <w:t>Rezerva</w:t>
      </w:r>
      <w:r w:rsidRPr="00B843E5">
        <w:t xml:space="preserve"> </w:t>
      </w:r>
      <w:r w:rsidRPr="00B843E5">
        <w:rPr>
          <w:rFonts w:ascii="Aptos" w:hAnsi="Aptos" w:cs="Calibri"/>
          <w:color w:val="4472C4" w:themeColor="accent1"/>
          <w:sz w:val="20"/>
        </w:rPr>
        <w:t>na likvidaci (resp. výdaj na likvidaci) neovlivňuje ÚH</w:t>
      </w:r>
      <w:r w:rsidR="00A40D09" w:rsidRPr="00B843E5">
        <w:rPr>
          <w:rFonts w:ascii="Aptos" w:hAnsi="Aptos" w:cs="Calibri"/>
          <w:color w:val="4472C4" w:themeColor="accent1"/>
          <w:sz w:val="20"/>
        </w:rPr>
        <w:t xml:space="preserve"> (§ 21h/3)</w:t>
      </w:r>
      <w:r w:rsidRPr="00B843E5">
        <w:rPr>
          <w:rFonts w:ascii="Aptos" w:hAnsi="Aptos" w:cs="Calibri"/>
          <w:color w:val="4472C4" w:themeColor="accent1"/>
          <w:sz w:val="20"/>
        </w:rPr>
        <w:t xml:space="preserve"> ani vstupní cenu</w:t>
      </w:r>
      <w:r w:rsidR="00A40D09" w:rsidRPr="00B843E5">
        <w:rPr>
          <w:rFonts w:ascii="Aptos" w:hAnsi="Aptos" w:cs="Calibri"/>
          <w:color w:val="4472C4" w:themeColor="accent1"/>
          <w:sz w:val="20"/>
        </w:rPr>
        <w:t xml:space="preserve"> (</w:t>
      </w:r>
      <w:r w:rsidR="00154AB3" w:rsidRPr="00B843E5">
        <w:rPr>
          <w:rFonts w:ascii="Aptos" w:hAnsi="Aptos" w:cs="Calibri"/>
          <w:color w:val="4472C4" w:themeColor="accent1"/>
          <w:sz w:val="20"/>
        </w:rPr>
        <w:t>§ 29/1/a)</w:t>
      </w:r>
      <w:r w:rsidRPr="00B843E5">
        <w:rPr>
          <w:rFonts w:ascii="Aptos" w:hAnsi="Aptos" w:cs="Calibri"/>
          <w:color w:val="4472C4" w:themeColor="accent1"/>
          <w:sz w:val="20"/>
        </w:rPr>
        <w:t xml:space="preserve"> – výdaj na likvidaci ve výši rezervy na likvidaci bude </w:t>
      </w:r>
      <w:r w:rsidR="00154AB3" w:rsidRPr="00B843E5">
        <w:rPr>
          <w:rFonts w:ascii="Aptos" w:hAnsi="Aptos" w:cs="Calibri"/>
          <w:color w:val="4472C4" w:themeColor="accent1"/>
          <w:sz w:val="20"/>
        </w:rPr>
        <w:t xml:space="preserve">podle NZÚ </w:t>
      </w:r>
      <w:r w:rsidRPr="00B843E5">
        <w:rPr>
          <w:rFonts w:ascii="Aptos" w:hAnsi="Aptos" w:cs="Calibri"/>
          <w:color w:val="4472C4" w:themeColor="accent1"/>
          <w:sz w:val="20"/>
        </w:rPr>
        <w:t>součástí pořizovacího výdaje a v případech, kdy ZDP využívá pro daňové účely pořizovací výdaj (např. pro účely určení VC), bude použit pořizovací výdaj bez vlivu rezervy na likvidaci. To platí i v případě, že se pro daňové účely používá ÚH, která je dána pořizovacím výdajem.</w:t>
      </w:r>
      <w:r w:rsidR="004C4FB7" w:rsidRPr="00B843E5">
        <w:rPr>
          <w:rFonts w:ascii="Aptos" w:hAnsi="Aptos" w:cs="Calibri"/>
          <w:color w:val="4472C4" w:themeColor="accent1"/>
          <w:sz w:val="20"/>
        </w:rPr>
        <w:t xml:space="preserve"> </w:t>
      </w:r>
    </w:p>
    <w:p w14:paraId="21B6397F" w14:textId="77777777" w:rsidR="00AD660F" w:rsidRPr="00B843E5" w:rsidRDefault="00AD660F"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3573D4D7" w14:textId="350BD34E" w:rsidR="00124E2B" w:rsidRPr="00B843E5" w:rsidRDefault="00124E2B"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Vzhledem k přiblížení se účetních předpisů principiálnímu řešení účetních postupů IFRS a odklonu od předepsaného účtování je možné se u účetních jednotek setkat i s rozvahovým řešením rozpuštění rezervy. V takovém případě by VHÚO ovlivnil pouze samotný náklad z tvorby rezervy (který však daně ignorují), a tedy výdaj, na který byla daná účetní rezerva tvořena, by nikdy nevstoupil do ZD. V okamžiku rozvahového rozpuštění rezervy se tak aplikuje nově ustanovené § 23/3/c/3.</w:t>
      </w:r>
    </w:p>
    <w:p w14:paraId="14DFC91C" w14:textId="77777777" w:rsidR="00662CB5" w:rsidRPr="00B843E5" w:rsidRDefault="00662CB5"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1BAD49F4" w14:textId="12485201" w:rsidR="00662CB5" w:rsidRPr="00B843E5" w:rsidRDefault="00662CB5" w:rsidP="00662CB5">
      <w:pPr>
        <w:pBdr>
          <w:bottom w:val="single" w:sz="4" w:space="1" w:color="BFBFBF" w:themeColor="background1" w:themeShade="BF"/>
        </w:pBdr>
        <w:shd w:val="clear" w:color="auto" w:fill="B4C6E7" w:themeFill="accent1" w:themeFillTint="66"/>
        <w:spacing w:after="0" w:line="240" w:lineRule="auto"/>
        <w:jc w:val="center"/>
        <w:rPr>
          <w:rFonts w:ascii="Aptos" w:eastAsia="Times New Roman" w:hAnsi="Aptos" w:cs="Calibri"/>
          <w:b/>
          <w:color w:val="4472C4" w:themeColor="accent1"/>
          <w:sz w:val="20"/>
          <w:szCs w:val="20"/>
        </w:rPr>
      </w:pPr>
      <w:r w:rsidRPr="00B843E5">
        <w:rPr>
          <w:rFonts w:ascii="Aptos" w:eastAsia="Times New Roman" w:hAnsi="Aptos" w:cs="Calibri"/>
          <w:b/>
          <w:color w:val="4472C4" w:themeColor="accent1"/>
          <w:sz w:val="20"/>
          <w:szCs w:val="20"/>
        </w:rPr>
        <w:t>Poplatník používající vybrané účetní postupy</w:t>
      </w:r>
    </w:p>
    <w:p w14:paraId="5A2F7A93" w14:textId="77777777" w:rsidR="00662CB5" w:rsidRPr="00B843E5" w:rsidRDefault="00662CB5"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p>
    <w:p w14:paraId="42DD03B2" w14:textId="40405F6C" w:rsidR="00662CB5" w:rsidRPr="00B843E5" w:rsidRDefault="00771C7D"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lastRenderedPageBreak/>
        <w:t>Ú</w:t>
      </w:r>
      <w:r w:rsidR="00662CB5" w:rsidRPr="00B843E5">
        <w:rPr>
          <w:rFonts w:ascii="Aptos" w:eastAsia="Times New Roman" w:hAnsi="Aptos" w:cs="Calibri"/>
          <w:color w:val="4472C4" w:themeColor="accent1"/>
          <w:sz w:val="20"/>
          <w:szCs w:val="20"/>
        </w:rPr>
        <w:t>četní postupy jsou novým institutem NZÚ (viz § 6), který nahrazuje status poboček zahraničních subjektů v ČR coby účetních jednotek</w:t>
      </w:r>
      <w:r w:rsidR="003766DD" w:rsidRPr="00B843E5">
        <w:rPr>
          <w:rFonts w:ascii="Aptos" w:eastAsia="Times New Roman" w:hAnsi="Aptos" w:cs="Calibri"/>
          <w:color w:val="4472C4" w:themeColor="accent1"/>
          <w:sz w:val="20"/>
          <w:szCs w:val="20"/>
        </w:rPr>
        <w:t xml:space="preserve"> (stávající § 1/2/b).</w:t>
      </w:r>
      <w:r w:rsidR="00662CB5" w:rsidRPr="00B843E5">
        <w:rPr>
          <w:rFonts w:ascii="Aptos" w:eastAsia="Times New Roman" w:hAnsi="Aptos" w:cs="Calibri"/>
          <w:color w:val="4472C4" w:themeColor="accent1"/>
          <w:sz w:val="20"/>
          <w:szCs w:val="20"/>
        </w:rPr>
        <w:t xml:space="preserve"> Tento institut spočívá v použití takových účetních postupů, které by použila ÚJ srovnatelná s danou entitou, avšak s určitými výjimkami (výjimku představuje např. povinnost konsolidace či auditu). Povinnost používat vybrané účetní postupy nevyplývá přímo z NZÚ, nýbrž je třeba ji entitě uložit jiným zákonem (kromě ZDP </w:t>
      </w:r>
      <w:r w:rsidR="007C0020" w:rsidRPr="00B843E5">
        <w:rPr>
          <w:rFonts w:ascii="Aptos" w:eastAsia="Times New Roman" w:hAnsi="Aptos" w:cs="Calibri"/>
          <w:color w:val="4472C4" w:themeColor="accent1"/>
          <w:sz w:val="20"/>
          <w:szCs w:val="20"/>
        </w:rPr>
        <w:t xml:space="preserve">v ustanovení § 21hc </w:t>
      </w:r>
      <w:r w:rsidR="00662CB5" w:rsidRPr="00B843E5">
        <w:rPr>
          <w:rFonts w:ascii="Aptos" w:eastAsia="Times New Roman" w:hAnsi="Aptos" w:cs="Calibri"/>
          <w:color w:val="4472C4" w:themeColor="accent1"/>
          <w:sz w:val="20"/>
          <w:szCs w:val="20"/>
        </w:rPr>
        <w:t xml:space="preserve">tohoto institutu využívá například také </w:t>
      </w:r>
      <w:proofErr w:type="spellStart"/>
      <w:r w:rsidR="00662CB5" w:rsidRPr="00B843E5">
        <w:rPr>
          <w:rFonts w:ascii="Aptos" w:eastAsia="Times New Roman" w:hAnsi="Aptos" w:cs="Calibri"/>
          <w:color w:val="4472C4" w:themeColor="accent1"/>
          <w:sz w:val="20"/>
          <w:szCs w:val="20"/>
        </w:rPr>
        <w:t>ZoB</w:t>
      </w:r>
      <w:proofErr w:type="spellEnd"/>
      <w:r w:rsidR="00662CB5" w:rsidRPr="00B843E5">
        <w:rPr>
          <w:rFonts w:ascii="Aptos" w:eastAsia="Times New Roman" w:hAnsi="Aptos" w:cs="Calibri"/>
          <w:color w:val="4472C4" w:themeColor="accent1"/>
          <w:sz w:val="20"/>
          <w:szCs w:val="20"/>
        </w:rPr>
        <w:t xml:space="preserve"> ve vztahu k pobočkám zahraničních bank či ZPKT ve vztahu k zahraničním osobám poskytujícím investiční služby, a to pro účely dohledu ČNB). ZDP se tedy přimyká k již vytvořenému institutu a není tedy třeba výslovně upravovat žádné další povinnosti týkající se použití těchto vybraných účetních postupů, neboť tyto vychází z účetních předpisů. V případě, že poplatník bude mít povinnost používat vybrané účetní postupy nejen pro účely ZDP, ale rovněž pro jiné účely (např. bude se jednat o banku), lze vybrané účetní postupy používat takovým způsobem, který poslouží jak dohledu ČNB, tak daním z příjmů, aniž by poplatník musel vést více různých evidencí.</w:t>
      </w:r>
    </w:p>
    <w:p w14:paraId="2886515F" w14:textId="1AC107B4" w:rsidR="00403DF3" w:rsidRPr="00B843E5" w:rsidRDefault="00403DF3" w:rsidP="004F42D9">
      <w:pPr>
        <w:pBdr>
          <w:bottom w:val="single" w:sz="4" w:space="1" w:color="4472C4" w:themeColor="accent1"/>
        </w:pBdr>
        <w:shd w:val="clear" w:color="auto" w:fill="D9E2F3" w:themeFill="accent1" w:themeFillTint="33"/>
        <w:spacing w:after="0" w:line="240" w:lineRule="auto"/>
        <w:jc w:val="both"/>
        <w:rPr>
          <w:rFonts w:ascii="Aptos" w:eastAsia="Times New Roman" w:hAnsi="Aptos" w:cs="Calibri"/>
          <w:color w:val="4472C4" w:themeColor="accent1"/>
          <w:sz w:val="20"/>
          <w:szCs w:val="20"/>
        </w:rPr>
      </w:pPr>
      <w:r w:rsidRPr="00B843E5">
        <w:rPr>
          <w:rFonts w:ascii="Aptos" w:eastAsia="Times New Roman" w:hAnsi="Aptos" w:cs="Calibri"/>
          <w:color w:val="4472C4" w:themeColor="accent1"/>
          <w:sz w:val="20"/>
          <w:szCs w:val="20"/>
        </w:rPr>
        <w:t>Vybraným účetním postupem přitom může být jak akruální, tak peněžní účet</w:t>
      </w:r>
      <w:r w:rsidR="00CE4100" w:rsidRPr="00B843E5">
        <w:rPr>
          <w:rFonts w:ascii="Aptos" w:eastAsia="Times New Roman" w:hAnsi="Aptos" w:cs="Calibri"/>
          <w:color w:val="4472C4" w:themeColor="accent1"/>
          <w:sz w:val="20"/>
          <w:szCs w:val="20"/>
        </w:rPr>
        <w:t xml:space="preserve">nictví. Tento poplatník tak bude mít akruální nebo peněžní základ daně. </w:t>
      </w:r>
      <w:r w:rsidR="004242D9" w:rsidRPr="00B843E5">
        <w:rPr>
          <w:rFonts w:ascii="Aptos" w:eastAsia="Times New Roman" w:hAnsi="Aptos" w:cs="Calibri"/>
          <w:color w:val="4472C4" w:themeColor="accent1"/>
          <w:sz w:val="20"/>
          <w:szCs w:val="20"/>
        </w:rPr>
        <w:t>V</w:t>
      </w:r>
      <w:r w:rsidR="00CE4100" w:rsidRPr="00B843E5">
        <w:rPr>
          <w:rFonts w:ascii="Aptos" w:eastAsia="Times New Roman" w:hAnsi="Aptos" w:cs="Calibri"/>
          <w:color w:val="4472C4" w:themeColor="accent1"/>
          <w:sz w:val="20"/>
          <w:szCs w:val="20"/>
        </w:rPr>
        <w:t xml:space="preserve"> případě poplatníka, který </w:t>
      </w:r>
      <w:r w:rsidR="001A545F" w:rsidRPr="00B843E5">
        <w:rPr>
          <w:rFonts w:ascii="Aptos" w:eastAsia="Times New Roman" w:hAnsi="Aptos" w:cs="Calibri"/>
          <w:color w:val="4472C4" w:themeColor="accent1"/>
          <w:sz w:val="20"/>
          <w:szCs w:val="20"/>
        </w:rPr>
        <w:t>je srovnatelný s účetní jednotkou, kt</w:t>
      </w:r>
      <w:r w:rsidR="00BB6343" w:rsidRPr="00B843E5">
        <w:rPr>
          <w:rFonts w:ascii="Aptos" w:eastAsia="Times New Roman" w:hAnsi="Aptos" w:cs="Calibri"/>
          <w:color w:val="4472C4" w:themeColor="accent1"/>
          <w:sz w:val="20"/>
          <w:szCs w:val="20"/>
        </w:rPr>
        <w:t>erá</w:t>
      </w:r>
      <w:r w:rsidR="001A545F" w:rsidRPr="00B843E5">
        <w:rPr>
          <w:rFonts w:ascii="Aptos" w:eastAsia="Times New Roman" w:hAnsi="Aptos" w:cs="Calibri"/>
          <w:color w:val="4472C4" w:themeColor="accent1"/>
          <w:sz w:val="20"/>
          <w:szCs w:val="20"/>
        </w:rPr>
        <w:t xml:space="preserve"> by si mohla vybrat nebýt účetní jednotkou dle § 4 NZÚ</w:t>
      </w:r>
      <w:r w:rsidR="00BB6343" w:rsidRPr="00B843E5">
        <w:rPr>
          <w:rFonts w:ascii="Aptos" w:eastAsia="Times New Roman" w:hAnsi="Aptos" w:cs="Calibri"/>
          <w:color w:val="4472C4" w:themeColor="accent1"/>
          <w:sz w:val="20"/>
          <w:szCs w:val="20"/>
        </w:rPr>
        <w:t>, nelze tuto volbu učinit (viz § 6 NZÚ</w:t>
      </w:r>
      <w:r w:rsidR="00D02492" w:rsidRPr="00B843E5">
        <w:rPr>
          <w:rFonts w:ascii="Aptos" w:eastAsia="Times New Roman" w:hAnsi="Aptos" w:cs="Calibri"/>
          <w:color w:val="4472C4" w:themeColor="accent1"/>
          <w:sz w:val="20"/>
          <w:szCs w:val="20"/>
        </w:rPr>
        <w:t>)</w:t>
      </w:r>
      <w:r w:rsidR="00BB6343" w:rsidRPr="00B843E5">
        <w:rPr>
          <w:rFonts w:ascii="Aptos" w:eastAsia="Times New Roman" w:hAnsi="Aptos" w:cs="Calibri"/>
          <w:color w:val="4472C4" w:themeColor="accent1"/>
          <w:sz w:val="20"/>
          <w:szCs w:val="20"/>
        </w:rPr>
        <w:t>.</w:t>
      </w:r>
      <w:r w:rsidR="004242D9" w:rsidRPr="00B843E5">
        <w:rPr>
          <w:rFonts w:ascii="Aptos" w:eastAsia="Times New Roman" w:hAnsi="Aptos" w:cs="Calibri"/>
          <w:color w:val="4472C4" w:themeColor="accent1"/>
          <w:sz w:val="20"/>
          <w:szCs w:val="20"/>
        </w:rPr>
        <w:t xml:space="preserve"> Takovýto poplatník vždy bude mít buď peněžní nebo akruální účetnictví. </w:t>
      </w:r>
    </w:p>
    <w:p w14:paraId="22D2316D" w14:textId="6E619D1A" w:rsidR="0080291D" w:rsidRPr="00B843E5" w:rsidRDefault="0080291D">
      <w:pPr>
        <w:rPr>
          <w:rFonts w:ascii="Aptos" w:eastAsia="Times New Roman" w:hAnsi="Aptos" w:cs="Times New Roman"/>
          <w:szCs w:val="20"/>
        </w:rPr>
      </w:pPr>
      <w:r w:rsidRPr="00B843E5">
        <w:rPr>
          <w:rFonts w:ascii="Aptos" w:hAnsi="Aptos"/>
        </w:rPr>
        <w:br w:type="page"/>
      </w:r>
    </w:p>
    <w:p w14:paraId="79799D5B" w14:textId="5DB0BC0B" w:rsidR="00453072" w:rsidRPr="00B843E5" w:rsidRDefault="00453072" w:rsidP="00453072">
      <w:pPr>
        <w:pStyle w:val="Zvr"/>
        <w:pBdr>
          <w:top w:val="single" w:sz="4" w:space="1" w:color="auto"/>
          <w:bottom w:val="single" w:sz="4" w:space="1" w:color="auto"/>
        </w:pBdr>
        <w:ind w:left="0"/>
        <w:jc w:val="center"/>
        <w:rPr>
          <w:rFonts w:ascii="Aptos" w:hAnsi="Aptos"/>
          <w:b/>
          <w:sz w:val="32"/>
        </w:rPr>
      </w:pPr>
      <w:r w:rsidRPr="00B843E5">
        <w:rPr>
          <w:rFonts w:ascii="Aptos" w:hAnsi="Aptos"/>
          <w:b/>
          <w:sz w:val="32"/>
        </w:rPr>
        <w:lastRenderedPageBreak/>
        <w:fldChar w:fldCharType="begin"/>
      </w:r>
      <w:r w:rsidRPr="00B843E5">
        <w:rPr>
          <w:rFonts w:ascii="Aptos" w:hAnsi="Aptos"/>
          <w:b/>
          <w:sz w:val="32"/>
        </w:rPr>
        <w:instrText xml:space="preserve">  </w:instrText>
      </w:r>
      <w:r w:rsidRPr="00B843E5">
        <w:rPr>
          <w:rFonts w:ascii="Aptos" w:hAnsi="Aptos"/>
          <w:b/>
          <w:sz w:val="32"/>
        </w:rPr>
        <w:fldChar w:fldCharType="end"/>
      </w:r>
      <w:r w:rsidR="00545743" w:rsidRPr="00B843E5">
        <w:rPr>
          <w:rFonts w:ascii="Aptos" w:hAnsi="Aptos"/>
          <w:b/>
          <w:sz w:val="32"/>
        </w:rPr>
        <w:t>Návrh úprav legislativního textu</w:t>
      </w:r>
    </w:p>
    <w:p w14:paraId="1857853F" w14:textId="77777777" w:rsidR="00AF7339" w:rsidRPr="00B843E5" w:rsidRDefault="00AF7339" w:rsidP="00AF7339">
      <w:pPr>
        <w:pStyle w:val="Paragraf"/>
      </w:pPr>
      <w:r w:rsidRPr="00B843E5">
        <w:t xml:space="preserve">§ 2a </w:t>
      </w:r>
    </w:p>
    <w:p w14:paraId="709F8A31" w14:textId="77777777" w:rsidR="00AF7339" w:rsidRPr="00B843E5" w:rsidRDefault="00AF7339" w:rsidP="00AF7339">
      <w:pPr>
        <w:pStyle w:val="Nadpisparagrafu"/>
      </w:pPr>
      <w:r w:rsidRPr="00B843E5">
        <w:t>Poplatník v paušálním režimu</w:t>
      </w:r>
    </w:p>
    <w:p w14:paraId="33855E81" w14:textId="77777777" w:rsidR="00AF7339" w:rsidRPr="00B843E5" w:rsidRDefault="00AF7339" w:rsidP="00AF7339">
      <w:pPr>
        <w:pStyle w:val="PZTextodstavce"/>
      </w:pPr>
      <w:r w:rsidRPr="00B843E5">
        <w:t>(1)</w:t>
      </w:r>
      <w:r w:rsidRPr="00B843E5">
        <w:tab/>
        <w:t>Poplatníkem v paušálním režimu je od prvního dne rozhodného zdaňovacího období poplatník daně z příjmů fyzických osob, který</w:t>
      </w:r>
    </w:p>
    <w:p w14:paraId="1E875980" w14:textId="77777777" w:rsidR="00AF7339" w:rsidRPr="00B843E5" w:rsidRDefault="00AF7339" w:rsidP="00AF7339">
      <w:pPr>
        <w:pStyle w:val="PZTextpsmene"/>
      </w:pPr>
      <w:r w:rsidRPr="00B843E5">
        <w:t>a)</w:t>
      </w:r>
      <w:r w:rsidRPr="00B843E5">
        <w:tab/>
        <w:t>k prvnímu dni rozhodného zdaňovacího období</w:t>
      </w:r>
    </w:p>
    <w:p w14:paraId="498146C9" w14:textId="77777777" w:rsidR="00AF7339" w:rsidRPr="00B843E5" w:rsidRDefault="00AF7339" w:rsidP="00AF7339">
      <w:pPr>
        <w:pStyle w:val="PZTextbodu"/>
      </w:pPr>
      <w:r w:rsidRPr="00B843E5">
        <w:t>1.</w:t>
      </w:r>
      <w:r w:rsidRPr="00B843E5">
        <w:tab/>
        <w:t>je osobou samostatně výdělečně činnou podle zákona upravujícího důchodové pojištění, na kterou se vztahují právní předpisy upravující důchodové pojištění,</w:t>
      </w:r>
    </w:p>
    <w:p w14:paraId="7F856B33" w14:textId="77777777" w:rsidR="00AF7339" w:rsidRPr="00B843E5" w:rsidRDefault="00AF7339" w:rsidP="00AF7339">
      <w:pPr>
        <w:pStyle w:val="PZTextbodu"/>
      </w:pPr>
      <w:r w:rsidRPr="00B843E5">
        <w:t>2.</w:t>
      </w:r>
      <w:r w:rsidRPr="00B843E5">
        <w:tab/>
        <w:t>je osobou samostatně výdělečně činnou podle zákona upravujícího veřejné zdravotní pojištění, na kterou se vztahují právní předpisy upravující veřejné zdravotní pojištění a která není vyňata z povinnosti platit pojistné na veřejné zdravotní pojištění z důvodu dlouhodobého pobytu v cizině,</w:t>
      </w:r>
    </w:p>
    <w:p w14:paraId="3C6E9018" w14:textId="77777777" w:rsidR="00AF7339" w:rsidRPr="00B843E5" w:rsidRDefault="00AF7339" w:rsidP="00AF7339">
      <w:pPr>
        <w:pStyle w:val="PZTextbodu"/>
      </w:pPr>
      <w:r w:rsidRPr="00B843E5">
        <w:t>3.</w:t>
      </w:r>
      <w:r w:rsidRPr="00B843E5">
        <w:tab/>
        <w:t>není plátcem daně z přidané hodnoty a nemá registrační povinnost k dani z přidané hodnoty, s výjimkou registrační povinnosti identifikované osoby,</w:t>
      </w:r>
    </w:p>
    <w:p w14:paraId="789AB943" w14:textId="77777777" w:rsidR="00AF7339" w:rsidRPr="00B843E5" w:rsidRDefault="00AF7339" w:rsidP="00AF7339">
      <w:pPr>
        <w:pStyle w:val="PZTextbodu"/>
      </w:pPr>
      <w:r w:rsidRPr="00B843E5">
        <w:t>4.</w:t>
      </w:r>
      <w:r w:rsidRPr="00B843E5">
        <w:tab/>
        <w:t>není společníkem veřejné obchodní společnosti ani komplementářem komanditní společnosti a</w:t>
      </w:r>
    </w:p>
    <w:p w14:paraId="62C249A8" w14:textId="77777777" w:rsidR="00AF7339" w:rsidRPr="00B843E5" w:rsidRDefault="00AF7339" w:rsidP="00AF7339">
      <w:pPr>
        <w:pStyle w:val="PZTextbodu"/>
      </w:pPr>
      <w:r w:rsidRPr="00B843E5">
        <w:t>5.</w:t>
      </w:r>
      <w:r w:rsidRPr="00B843E5">
        <w:tab/>
        <w:t>není dlužníkem, vůči němuž bylo zahájeno insolvenční řízení,</w:t>
      </w:r>
    </w:p>
    <w:p w14:paraId="529097DC" w14:textId="77777777" w:rsidR="00AF7339" w:rsidRPr="00B843E5" w:rsidRDefault="00AF7339" w:rsidP="00AF7339">
      <w:pPr>
        <w:pStyle w:val="PZTextpsmene"/>
      </w:pPr>
      <w:r w:rsidRPr="00B843E5">
        <w:t>b)</w:t>
      </w:r>
      <w:r w:rsidRPr="00B843E5">
        <w:tab/>
        <w:t>ve zdaňovacím období bezprostředně předcházejícím rozhodnému zdaňovacímu období nepřesáhl rozhodné příjmy pro zvolené pásmo paušálního režimu,</w:t>
      </w:r>
    </w:p>
    <w:p w14:paraId="101EA6FF" w14:textId="77777777" w:rsidR="00AF7339" w:rsidRPr="00B843E5" w:rsidRDefault="00AF7339" w:rsidP="00AF7339">
      <w:pPr>
        <w:pStyle w:val="PZTextpsmene"/>
      </w:pPr>
      <w:r w:rsidRPr="00B843E5">
        <w:t>c)</w:t>
      </w:r>
      <w:r w:rsidRPr="00B843E5">
        <w:tab/>
        <w:t>k prvnímu dni rozhodného zdaňovacího období nevykonává činnost, ze které plynou příjmy ze závislé činnosti, s výjimkou příjmů podle § 6 odst. 4 a</w:t>
      </w:r>
    </w:p>
    <w:p w14:paraId="02F93079" w14:textId="77777777" w:rsidR="00AF7339" w:rsidRPr="00B843E5" w:rsidRDefault="00AF7339" w:rsidP="00AF7339">
      <w:pPr>
        <w:pStyle w:val="PZTextpsmene"/>
      </w:pPr>
      <w:r w:rsidRPr="00B843E5">
        <w:t>d)</w:t>
      </w:r>
      <w:r w:rsidRPr="00B843E5">
        <w:tab/>
        <w:t>podá správci daně oznámení o vstupu do paušálního režimu, ve kterém si zvolí pásmo paušálního režimu, a nejpozději v poslední den lhůty pro podání oznámení o vstupu do paušálního režimu učinil oznámení o zahájení samostatné výdělečné činnosti podle zákona upravujícího organizaci a provádění sociálního zabezpečení a oznámení o zahájení samostatné výdělečné činnosti podle zákona upravujícího veřejné zdravotní pojištění; tato lhůta je zachována, je-li nejpozději v poslední den této lhůty učiněno podání obsahující údaje požadované v příslušném oznámení správci daně společně s oznámením o vstupu do paušálního režimu nebo živnostenskému úřadu společně s ohlášením živnosti nebo žádostí o koncesi.</w:t>
      </w:r>
    </w:p>
    <w:p w14:paraId="2CC54F66" w14:textId="77777777" w:rsidR="00AF7339" w:rsidRPr="00B843E5" w:rsidRDefault="00AF7339" w:rsidP="00AF7339">
      <w:pPr>
        <w:pStyle w:val="PZTextodstavce"/>
      </w:pPr>
      <w:r w:rsidRPr="00B843E5">
        <w:t>(2)</w:t>
      </w:r>
      <w:r w:rsidRPr="00B843E5">
        <w:tab/>
        <w:t>Poplatník daně z příjmů fyzických osob, který zahajuje činnost, ze které plynou příjmy ze samostatné činnosti, je poplatníkem v paušálním režimu od prvního dne kalendářního měsíce, ve kterém tuto činnost zahajuje, pokud</w:t>
      </w:r>
    </w:p>
    <w:p w14:paraId="2883D3CD" w14:textId="77777777" w:rsidR="00AF7339" w:rsidRPr="00B843E5" w:rsidRDefault="00AF7339" w:rsidP="00AF7339">
      <w:pPr>
        <w:pStyle w:val="PZTextpsmene"/>
      </w:pPr>
      <w:r w:rsidRPr="00B843E5">
        <w:t>a)</w:t>
      </w:r>
      <w:r w:rsidRPr="00B843E5">
        <w:tab/>
        <w:t>splňuje podmínky podle odstavce 1, přičemž podmínky podle odstavce 1 písm. a) a c) musí být splněny namísto k prvnímu dni rozhodného zdaňovacího období ke dni zahájení této činnosti,</w:t>
      </w:r>
    </w:p>
    <w:p w14:paraId="64611E7C" w14:textId="77777777" w:rsidR="00AF7339" w:rsidRPr="00B843E5" w:rsidRDefault="00AF7339" w:rsidP="00AF7339">
      <w:pPr>
        <w:pStyle w:val="PZTextpsmene"/>
      </w:pPr>
      <w:r w:rsidRPr="00B843E5">
        <w:t>b)</w:t>
      </w:r>
      <w:r w:rsidRPr="00B843E5">
        <w:tab/>
        <w:t>v části rozhodného zdaňovacího období přede dnem zahájení této činnosti nebyl plátcem daně z přidané hodnoty, společníkem veřejné obchodní společnosti ani komplementářem komanditní společnosti a nevykonával činnost, ze které plynou příjmy ze samostatné činnosti,</w:t>
      </w:r>
    </w:p>
    <w:p w14:paraId="7CDB7208" w14:textId="77777777" w:rsidR="00AF7339" w:rsidRPr="00B843E5" w:rsidRDefault="00AF7339" w:rsidP="00AF7339">
      <w:pPr>
        <w:pStyle w:val="PZTextpsmene"/>
      </w:pPr>
      <w:r w:rsidRPr="00B843E5">
        <w:t>c)</w:t>
      </w:r>
      <w:r w:rsidRPr="00B843E5">
        <w:tab/>
        <w:t>v části rozhodného zdaňovacího období přede dnem zahájení této činnosti měl pouze</w:t>
      </w:r>
    </w:p>
    <w:p w14:paraId="09B287D5" w14:textId="77777777" w:rsidR="00AF7339" w:rsidRPr="00B843E5" w:rsidRDefault="00AF7339" w:rsidP="00AF7339">
      <w:pPr>
        <w:pStyle w:val="PZTextbodu"/>
      </w:pPr>
      <w:r w:rsidRPr="00B843E5">
        <w:t>1.</w:t>
      </w:r>
      <w:r w:rsidRPr="00B843E5">
        <w:tab/>
        <w:t>příjmy od daně osvobozené,</w:t>
      </w:r>
    </w:p>
    <w:p w14:paraId="2111B1A6" w14:textId="77777777" w:rsidR="00AF7339" w:rsidRPr="00B843E5" w:rsidRDefault="00AF7339" w:rsidP="00AF7339">
      <w:pPr>
        <w:pStyle w:val="PZTextbodu"/>
      </w:pPr>
      <w:r w:rsidRPr="00B843E5">
        <w:t>2.</w:t>
      </w:r>
      <w:r w:rsidRPr="00B843E5">
        <w:tab/>
        <w:t>příjmy, které nejsou předmětem daně,</w:t>
      </w:r>
    </w:p>
    <w:p w14:paraId="3ED8FAC8" w14:textId="77777777" w:rsidR="00AF7339" w:rsidRPr="00B843E5" w:rsidRDefault="00AF7339" w:rsidP="00AF7339">
      <w:pPr>
        <w:pStyle w:val="PZTextbodu"/>
      </w:pPr>
      <w:r w:rsidRPr="00B843E5">
        <w:t>3.</w:t>
      </w:r>
      <w:r w:rsidRPr="00B843E5">
        <w:tab/>
        <w:t>příjmy, ze kterých je daň vybírána srážkou podle zvláštní sazby daně,</w:t>
      </w:r>
    </w:p>
    <w:p w14:paraId="25199D74" w14:textId="77777777" w:rsidR="00AF7339" w:rsidRPr="00B843E5" w:rsidRDefault="00AF7339" w:rsidP="00AF7339">
      <w:pPr>
        <w:pStyle w:val="PZTextbodu"/>
      </w:pPr>
      <w:r w:rsidRPr="00B843E5">
        <w:t>4.</w:t>
      </w:r>
      <w:r w:rsidRPr="00B843E5">
        <w:tab/>
        <w:t>příjmy z kapitálového majetku, příjmy z nájmu a ostatní příjmy, pokud se nejedná o příjmy podle bodů 1 až 3 a pokud celková výše těchto příjmů nepřesáhne 50 000 Kč,</w:t>
      </w:r>
    </w:p>
    <w:p w14:paraId="62BA39F7" w14:textId="77777777" w:rsidR="00AF7339" w:rsidRPr="00B843E5" w:rsidRDefault="00AF7339" w:rsidP="00AF7339">
      <w:pPr>
        <w:pStyle w:val="PZTextbodu"/>
      </w:pPr>
      <w:r w:rsidRPr="00B843E5">
        <w:lastRenderedPageBreak/>
        <w:t>5.</w:t>
      </w:r>
      <w:r w:rsidRPr="00B843E5">
        <w:tab/>
        <w:t>příjmy podle § 6 odst. 4.</w:t>
      </w:r>
    </w:p>
    <w:p w14:paraId="1D4E95DE" w14:textId="77777777" w:rsidR="00AF7339" w:rsidRPr="00B843E5" w:rsidRDefault="00AF7339" w:rsidP="00AF7339">
      <w:pPr>
        <w:pStyle w:val="PZTextodstavce"/>
      </w:pPr>
      <w:r w:rsidRPr="00B843E5">
        <w:t>(3)</w:t>
      </w:r>
      <w:r w:rsidRPr="00B843E5">
        <w:tab/>
        <w:t>Poplatník daně z příjmů fyzických osob, který přestal být poplatníkem v paušálním režimu z důvodu, že přerušil činnost, ze které plynou příjmy ze samostatné činnosti, a ve stejném zdaňovacím období tuto činnost znovu zahajuje, je poplatníkem ve stejném pásmu paušálního režimu jako před přerušením této činnosti od prvního dne kalendářního měsíce, ve kterém tuto činnost znovu zahajuje.</w:t>
      </w:r>
    </w:p>
    <w:p w14:paraId="6AD83705" w14:textId="77777777" w:rsidR="00AF7339" w:rsidRPr="00B843E5" w:rsidRDefault="00AF7339" w:rsidP="00AF7339">
      <w:pPr>
        <w:pStyle w:val="PZTextodstavce"/>
      </w:pPr>
      <w:r w:rsidRPr="00B843E5">
        <w:t>(4)</w:t>
      </w:r>
      <w:r w:rsidRPr="00B843E5">
        <w:tab/>
        <w:t>Zvolené pásmo paušálního režimu se změní od prvního dne zdaňovacího období na</w:t>
      </w:r>
    </w:p>
    <w:p w14:paraId="03C39EB3" w14:textId="77777777" w:rsidR="00AF7339" w:rsidRPr="00B843E5" w:rsidRDefault="00AF7339" w:rsidP="00AF7339">
      <w:pPr>
        <w:pStyle w:val="PZTextpsmene"/>
      </w:pPr>
      <w:r w:rsidRPr="00B843E5">
        <w:t>a)</w:t>
      </w:r>
      <w:r w:rsidRPr="00B843E5">
        <w:tab/>
        <w:t>nově zvolené pásmo paušálního režimu, pokud poplatník v paušálním režimu</w:t>
      </w:r>
    </w:p>
    <w:p w14:paraId="02ABF174" w14:textId="77777777" w:rsidR="00AF7339" w:rsidRPr="00B843E5" w:rsidRDefault="00AF7339" w:rsidP="00AF7339">
      <w:pPr>
        <w:pStyle w:val="PZTextbodu"/>
      </w:pPr>
      <w:r w:rsidRPr="00B843E5">
        <w:t>1.</w:t>
      </w:r>
      <w:r w:rsidRPr="00B843E5">
        <w:tab/>
        <w:t>ve zdaňovacím období bezprostředně předcházejícím tomuto zdaňovacímu období nepřesáhl rozhodné příjmy pro nově zvolené pásmo paušálního režimu a</w:t>
      </w:r>
    </w:p>
    <w:p w14:paraId="195A9A01" w14:textId="77777777" w:rsidR="00AF7339" w:rsidRPr="00B843E5" w:rsidRDefault="00AF7339" w:rsidP="00AF7339">
      <w:pPr>
        <w:pStyle w:val="PZTextbodu"/>
      </w:pPr>
      <w:r w:rsidRPr="00B843E5">
        <w:t>2.</w:t>
      </w:r>
      <w:r w:rsidRPr="00B843E5">
        <w:tab/>
        <w:t>podá správci daně oznámení o změně zvoleného pásma paušálního režimu, nebo</w:t>
      </w:r>
    </w:p>
    <w:p w14:paraId="43D2C7F2" w14:textId="77777777" w:rsidR="00AF7339" w:rsidRPr="00B843E5" w:rsidRDefault="00AF7339" w:rsidP="00AF7339">
      <w:pPr>
        <w:pStyle w:val="PZTextpsmene"/>
      </w:pPr>
      <w:r w:rsidRPr="00B843E5">
        <w:t>b)</w:t>
      </w:r>
      <w:r w:rsidRPr="00B843E5">
        <w:tab/>
        <w:t>pásmo paušálního režimu určující výši paušální daně za zdaňovací období bezprostředně předcházející tomuto zdaňovacímu období, pokud poplatník v paušálním režimu</w:t>
      </w:r>
    </w:p>
    <w:p w14:paraId="084D6682" w14:textId="77777777" w:rsidR="00AF7339" w:rsidRPr="00B843E5" w:rsidRDefault="00AF7339" w:rsidP="00AF7339">
      <w:pPr>
        <w:pStyle w:val="PZTextbodu"/>
      </w:pPr>
      <w:r w:rsidRPr="00B843E5">
        <w:t>1.</w:t>
      </w:r>
      <w:r w:rsidRPr="00B843E5">
        <w:tab/>
        <w:t>ve zdaňovacím období bezprostředně předcházejícím tomuto zdaňovacímu období nepřesáhl rozhodné příjmy pro toto pásmo,</w:t>
      </w:r>
    </w:p>
    <w:p w14:paraId="1C6249AB" w14:textId="77777777" w:rsidR="00AF7339" w:rsidRPr="00B843E5" w:rsidRDefault="00AF7339" w:rsidP="00AF7339">
      <w:pPr>
        <w:pStyle w:val="PZTextbodu"/>
      </w:pPr>
      <w:r w:rsidRPr="00B843E5">
        <w:t>2.</w:t>
      </w:r>
      <w:r w:rsidRPr="00B843E5">
        <w:tab/>
        <w:t>podá správci daně oznámení o jiné výši paušální daně na její vyšší výši z důvodu, že přesáhl rozhodné příjmy pro zvolené pásmo ve zdaňovacím období bezprostředně předcházejícím tomuto zdaňovacímu období, a</w:t>
      </w:r>
    </w:p>
    <w:p w14:paraId="01B0E0B1" w14:textId="77777777" w:rsidR="00AF7339" w:rsidRPr="00B843E5" w:rsidRDefault="00AF7339" w:rsidP="00AF7339">
      <w:pPr>
        <w:pStyle w:val="PZTextbodu"/>
      </w:pPr>
      <w:r w:rsidRPr="00B843E5">
        <w:t>3.</w:t>
      </w:r>
      <w:r w:rsidRPr="00B843E5">
        <w:tab/>
        <w:t>pásmo paušálního režimu se nezměnilo podle písmene a).</w:t>
      </w:r>
    </w:p>
    <w:p w14:paraId="79A8A949" w14:textId="77777777" w:rsidR="00AF7339" w:rsidRPr="00B843E5" w:rsidRDefault="00AF7339" w:rsidP="00AF7339">
      <w:pPr>
        <w:pStyle w:val="PZTextodstavce"/>
      </w:pPr>
      <w:r w:rsidRPr="00B843E5">
        <w:t>(5)</w:t>
      </w:r>
      <w:r w:rsidRPr="00B843E5">
        <w:tab/>
        <w:t>Rozhodnými příjmy pro</w:t>
      </w:r>
    </w:p>
    <w:p w14:paraId="56733E32" w14:textId="77777777" w:rsidR="00AF7339" w:rsidRPr="00B843E5" w:rsidRDefault="00AF7339" w:rsidP="00AF7339">
      <w:pPr>
        <w:pStyle w:val="PZTextpsmene"/>
      </w:pPr>
      <w:r w:rsidRPr="00B843E5">
        <w:t>a)</w:t>
      </w:r>
      <w:r w:rsidRPr="00B843E5">
        <w:tab/>
        <w:t>první pásmo paušálního režimu jsou příjmy ze samostatné činnosti do výše</w:t>
      </w:r>
    </w:p>
    <w:p w14:paraId="1E25EB7E" w14:textId="77777777" w:rsidR="00AF7339" w:rsidRPr="00B843E5" w:rsidRDefault="00AF7339" w:rsidP="00AF7339">
      <w:pPr>
        <w:pStyle w:val="PZTextbodu"/>
      </w:pPr>
      <w:r w:rsidRPr="00B843E5">
        <w:t>1.</w:t>
      </w:r>
      <w:r w:rsidRPr="00B843E5">
        <w:tab/>
        <w:t>1 000 000 Kč, a to bez ohledu na to, z jaké samostatné činnosti plynou,</w:t>
      </w:r>
    </w:p>
    <w:p w14:paraId="2FC806C2" w14:textId="77777777" w:rsidR="00AF7339" w:rsidRPr="00B843E5" w:rsidRDefault="00AF7339" w:rsidP="00AF7339">
      <w:pPr>
        <w:pStyle w:val="PZTextbodu"/>
      </w:pPr>
      <w:r w:rsidRPr="00B843E5">
        <w:t>2.</w:t>
      </w:r>
      <w:r w:rsidRPr="00B843E5">
        <w:tab/>
        <w:t>1 500 000 Kč, pokud alespoň 75 % příjmů ze samostatné činnosti poplatníka tvoří příjmy, k nimž lze uplatnit výdaje ve výši 80 % z příjmů nebo 60 % z příjmů, a</w:t>
      </w:r>
    </w:p>
    <w:p w14:paraId="27B80CFB" w14:textId="77777777" w:rsidR="00AF7339" w:rsidRPr="00B843E5" w:rsidRDefault="00AF7339" w:rsidP="00AF7339">
      <w:pPr>
        <w:pStyle w:val="PZTextbodu"/>
      </w:pPr>
      <w:r w:rsidRPr="00B843E5">
        <w:t>3.</w:t>
      </w:r>
      <w:r w:rsidRPr="00B843E5">
        <w:tab/>
        <w:t>2 000 000 Kč, pokud alespoň 75 % příjmů ze samostatné činnosti poplatníka tvoří příjmy, k nimž lze uplatnit výdaje ve výši 80 % z příjmů,</w:t>
      </w:r>
    </w:p>
    <w:p w14:paraId="5AD6BE1E" w14:textId="77777777" w:rsidR="00AF7339" w:rsidRPr="00B843E5" w:rsidRDefault="00AF7339" w:rsidP="00AF7339">
      <w:pPr>
        <w:pStyle w:val="PZTextpsmene"/>
      </w:pPr>
      <w:r w:rsidRPr="00B843E5">
        <w:t>b)</w:t>
      </w:r>
      <w:r w:rsidRPr="00B843E5">
        <w:tab/>
        <w:t>druhé pásmo paušálního režimu jsou příjmy ze samostatné činnosti do výše</w:t>
      </w:r>
    </w:p>
    <w:p w14:paraId="7B4862EE" w14:textId="77777777" w:rsidR="00AF7339" w:rsidRPr="00B843E5" w:rsidRDefault="00AF7339" w:rsidP="00AF7339">
      <w:pPr>
        <w:pStyle w:val="PZTextbodu"/>
      </w:pPr>
      <w:r w:rsidRPr="00B843E5">
        <w:t>1.</w:t>
      </w:r>
      <w:r w:rsidRPr="00B843E5">
        <w:tab/>
        <w:t>1 500 000 Kč, a to bez ohledu na to, z jaké samostatné činnosti plynou, a</w:t>
      </w:r>
    </w:p>
    <w:p w14:paraId="23084318" w14:textId="77777777" w:rsidR="00AF7339" w:rsidRPr="00B843E5" w:rsidRDefault="00AF7339" w:rsidP="00AF7339">
      <w:pPr>
        <w:pStyle w:val="PZTextbodu"/>
      </w:pPr>
      <w:r w:rsidRPr="00B843E5">
        <w:t>2.</w:t>
      </w:r>
      <w:r w:rsidRPr="00B843E5">
        <w:tab/>
        <w:t>2 000 000 Kč, pokud alespoň 75 % příjmů ze samostatné činnosti poplatníka tvoří příjmy, k nimž lze uplatnit výdaje ve výši 80 % z příjmů nebo 60 % z příjmů, a</w:t>
      </w:r>
    </w:p>
    <w:p w14:paraId="0F02A24C" w14:textId="77777777" w:rsidR="00AF7339" w:rsidRPr="00B843E5" w:rsidRDefault="00AF7339" w:rsidP="00AF7339">
      <w:pPr>
        <w:pStyle w:val="PZTextpsmene"/>
      </w:pPr>
      <w:r w:rsidRPr="00B843E5">
        <w:t>c)</w:t>
      </w:r>
      <w:r w:rsidRPr="00B843E5">
        <w:tab/>
        <w:t>třetí pásmo paušálního režimu jsou příjmy ze samostatné činnosti do výše 2 000 000 Kč, a to bez ohledu na to, z jaké samostatné činnosti plynou.</w:t>
      </w:r>
    </w:p>
    <w:p w14:paraId="73190863" w14:textId="77777777" w:rsidR="00AF7339" w:rsidRPr="00B843E5" w:rsidRDefault="00AF7339" w:rsidP="00AF7339">
      <w:pPr>
        <w:pStyle w:val="PZTextodstavce"/>
      </w:pPr>
      <w:r w:rsidRPr="00B843E5">
        <w:t>(6)</w:t>
      </w:r>
      <w:r w:rsidRPr="00B843E5">
        <w:tab/>
        <w:t>Pro účely odstavce 5 se za příjmy ze samostatné činnosti nepovažují</w:t>
      </w:r>
    </w:p>
    <w:p w14:paraId="2263A272" w14:textId="77777777" w:rsidR="00AF7339" w:rsidRPr="00B843E5" w:rsidRDefault="00AF7339" w:rsidP="00AF7339">
      <w:pPr>
        <w:pStyle w:val="PZTextpsmene"/>
      </w:pPr>
      <w:r w:rsidRPr="00B843E5">
        <w:t>a)</w:t>
      </w:r>
      <w:r w:rsidRPr="00B843E5">
        <w:tab/>
        <w:t>příjmy od daně osvobozené,</w:t>
      </w:r>
    </w:p>
    <w:p w14:paraId="635BB937" w14:textId="77777777" w:rsidR="00AF7339" w:rsidRPr="00B843E5" w:rsidRDefault="00AF7339" w:rsidP="00AF7339">
      <w:pPr>
        <w:pStyle w:val="PZTextpsmene"/>
      </w:pPr>
      <w:r w:rsidRPr="00B843E5">
        <w:t>b)</w:t>
      </w:r>
      <w:r w:rsidRPr="00B843E5">
        <w:tab/>
        <w:t>příjmy, které nejsou předmětem daně, a</w:t>
      </w:r>
    </w:p>
    <w:p w14:paraId="50DD6FF6" w14:textId="77777777" w:rsidR="00AF7339" w:rsidRPr="00B843E5" w:rsidRDefault="00AF7339" w:rsidP="00AF7339">
      <w:pPr>
        <w:pStyle w:val="PZTextpsmene"/>
      </w:pPr>
      <w:r w:rsidRPr="00B843E5">
        <w:t>c)</w:t>
      </w:r>
      <w:r w:rsidRPr="00B843E5">
        <w:tab/>
        <w:t>příjmy, ze kterých je daň vybírána srážkou podle zvláštní sazby daně.</w:t>
      </w:r>
    </w:p>
    <w:p w14:paraId="5A1D094E" w14:textId="77777777" w:rsidR="00AF7339" w:rsidRPr="00B843E5" w:rsidRDefault="00AF7339" w:rsidP="00AF7339">
      <w:pPr>
        <w:pStyle w:val="PZTextodstavce"/>
      </w:pPr>
      <w:r w:rsidRPr="00B843E5">
        <w:t>(7)</w:t>
      </w:r>
      <w:r w:rsidRPr="00B843E5">
        <w:tab/>
        <w:t>Pro účely paušálního režimu se</w:t>
      </w:r>
    </w:p>
    <w:p w14:paraId="26FAE67B" w14:textId="37A5FCAF" w:rsidR="00AF7339" w:rsidRPr="00B843E5" w:rsidRDefault="00AF7339" w:rsidP="00AF7339">
      <w:pPr>
        <w:pStyle w:val="PZTextpsmene"/>
      </w:pPr>
      <w:r w:rsidRPr="00B843E5">
        <w:t>a)</w:t>
      </w:r>
      <w:r w:rsidRPr="00B843E5">
        <w:tab/>
        <w:t xml:space="preserve">příjmy rozumí příjmy podle tohoto zákona, které by poplatník měl, pokud by </w:t>
      </w:r>
      <w:r w:rsidRPr="00B843E5">
        <w:rPr>
          <w:strike/>
        </w:rPr>
        <w:t xml:space="preserve">nebyl účetní jednotkou </w:t>
      </w:r>
      <w:r w:rsidRPr="00B843E5">
        <w:rPr>
          <w:b/>
        </w:rPr>
        <w:t>byl poplatníkem s peněžním základem daně</w:t>
      </w:r>
      <w:r w:rsidRPr="00B843E5">
        <w:t>,</w:t>
      </w:r>
    </w:p>
    <w:p w14:paraId="0268BACE" w14:textId="77777777" w:rsidR="00AF7339" w:rsidRPr="00B843E5" w:rsidRDefault="00AF7339" w:rsidP="00AF7339">
      <w:pPr>
        <w:pStyle w:val="PZTextpsmene"/>
      </w:pPr>
      <w:r w:rsidRPr="00B843E5">
        <w:t>b)</w:t>
      </w:r>
      <w:r w:rsidRPr="00B843E5">
        <w:tab/>
        <w:t>za příjmy ze samostatné činnosti považují také úroky z vkladů na účtu, který je podle podmínek toho, kdo účet vede, určen k podnikání poplatníka, a nepovažují se za ně příjmy z podílu společníka veřejné obchodní společnosti a komplementáře komanditní společnosti na zisku.</w:t>
      </w:r>
    </w:p>
    <w:p w14:paraId="06D31435" w14:textId="52D2A229" w:rsidR="00AF7339" w:rsidRPr="00B843E5" w:rsidRDefault="00AF7339" w:rsidP="00AF733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3305B2" w:rsidRPr="00B843E5">
        <w:rPr>
          <w:rFonts w:ascii="Aptos" w:hAnsi="Aptos"/>
          <w:b/>
          <w:bCs/>
          <w:color w:val="4472C4" w:themeColor="accent1"/>
          <w:sz w:val="20"/>
          <w:szCs w:val="20"/>
        </w:rPr>
        <w:t xml:space="preserve"> k § 2a/7</w:t>
      </w:r>
      <w:r w:rsidRPr="00B843E5">
        <w:rPr>
          <w:rFonts w:ascii="Aptos" w:hAnsi="Aptos"/>
          <w:bCs/>
          <w:color w:val="4472C4" w:themeColor="accent1"/>
          <w:sz w:val="20"/>
          <w:szCs w:val="20"/>
        </w:rPr>
        <w:t xml:space="preserve">: </w:t>
      </w:r>
    </w:p>
    <w:p w14:paraId="6ABADE8A" w14:textId="77777777" w:rsidR="00AF7339" w:rsidRPr="00B843E5" w:rsidRDefault="00AF7339" w:rsidP="00AF733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lastRenderedPageBreak/>
        <w:t>Změna navazuje na zavedení konceptu akruálního a peněžního dílčího základu daně, kdy dílčí peněžní základ daně má poplatník, který není ve vztahu k příjmům spadajícím do daného dílčího základu daně účetní jednotkou. Nedochází tedy k věcné změně.</w:t>
      </w:r>
    </w:p>
    <w:p w14:paraId="77E35EEB" w14:textId="77777777" w:rsidR="00AF7339" w:rsidRPr="00B843E5" w:rsidRDefault="00AF7339" w:rsidP="00AF7339">
      <w:pPr>
        <w:pStyle w:val="PZTextodstavce"/>
      </w:pPr>
      <w:r w:rsidRPr="00B843E5">
        <w:t>(8)</w:t>
      </w:r>
      <w:r w:rsidRPr="00B843E5">
        <w:tab/>
        <w:t>Poplatník přestává být poplatníkem v paušálním režimu uplynutím</w:t>
      </w:r>
    </w:p>
    <w:p w14:paraId="68BD5EB2" w14:textId="77777777" w:rsidR="00AF7339" w:rsidRPr="00B843E5" w:rsidRDefault="00AF7339" w:rsidP="00AF7339">
      <w:pPr>
        <w:pStyle w:val="PZTextpsmene"/>
      </w:pPr>
      <w:r w:rsidRPr="00B843E5">
        <w:t>a)</w:t>
      </w:r>
      <w:r w:rsidRPr="00B843E5">
        <w:tab/>
        <w:t>zdaňovacího období, ve kterém</w:t>
      </w:r>
    </w:p>
    <w:p w14:paraId="43E6C049" w14:textId="77777777" w:rsidR="00AF7339" w:rsidRPr="00B843E5" w:rsidRDefault="00AF7339" w:rsidP="00AF7339">
      <w:pPr>
        <w:pStyle w:val="PZTextbodu"/>
      </w:pPr>
      <w:r w:rsidRPr="00B843E5">
        <w:t>1.</w:t>
      </w:r>
      <w:r w:rsidRPr="00B843E5">
        <w:tab/>
        <w:t>přesáhl rozhodné příjmy pro zvolené pásmo paušálního režimu, ledaže je jeho daň rovna paušální dani,</w:t>
      </w:r>
    </w:p>
    <w:p w14:paraId="066B8066" w14:textId="77777777" w:rsidR="00AF7339" w:rsidRPr="00B843E5" w:rsidRDefault="00AF7339" w:rsidP="00AF7339">
      <w:pPr>
        <w:pStyle w:val="PZTextbodu"/>
      </w:pPr>
      <w:r w:rsidRPr="00B843E5">
        <w:t>2.</w:t>
      </w:r>
      <w:r w:rsidRPr="00B843E5">
        <w:tab/>
        <w:t>se stane plátcem daně z přidané hodnoty nebo mu vznikne registrační povinnost k dani z přidané hodnoty, s výjimkou registrační povinnosti identifikované osoby,</w:t>
      </w:r>
    </w:p>
    <w:p w14:paraId="65296E4B" w14:textId="77777777" w:rsidR="00AF7339" w:rsidRPr="00B843E5" w:rsidRDefault="00AF7339" w:rsidP="00AF7339">
      <w:pPr>
        <w:pStyle w:val="PZTextbodu"/>
      </w:pPr>
      <w:r w:rsidRPr="00B843E5">
        <w:t>3.</w:t>
      </w:r>
      <w:r w:rsidRPr="00B843E5">
        <w:tab/>
        <w:t>se stane společníkem veřejné obchodní společnosti nebo komplementářem komanditní společnosti, nebo</w:t>
      </w:r>
    </w:p>
    <w:p w14:paraId="017917A7" w14:textId="77777777" w:rsidR="00AF7339" w:rsidRPr="00B843E5" w:rsidRDefault="00AF7339" w:rsidP="00AF7339">
      <w:pPr>
        <w:pStyle w:val="PZTextbodu"/>
      </w:pPr>
      <w:r w:rsidRPr="00B843E5">
        <w:t>4.</w:t>
      </w:r>
      <w:r w:rsidRPr="00B843E5">
        <w:tab/>
        <w:t>nabylo účinnosti rozhodnutí o úpadku poplatníka a insolvenční řízení nebylo skončeno,</w:t>
      </w:r>
    </w:p>
    <w:p w14:paraId="1D8D246E" w14:textId="77777777" w:rsidR="00AF7339" w:rsidRPr="00B843E5" w:rsidRDefault="00AF7339" w:rsidP="00AF7339">
      <w:pPr>
        <w:pStyle w:val="PZTextpsmene"/>
      </w:pPr>
      <w:r w:rsidRPr="00B843E5">
        <w:t>b)</w:t>
      </w:r>
      <w:r w:rsidRPr="00B843E5">
        <w:tab/>
        <w:t>zdaňovacího období, které poplatník uvede v oznámení o dobrovolném vystoupení z paušálního režimu,</w:t>
      </w:r>
    </w:p>
    <w:p w14:paraId="4ABB63BB" w14:textId="77777777" w:rsidR="00AF7339" w:rsidRPr="00B843E5" w:rsidRDefault="00AF7339" w:rsidP="00AF7339">
      <w:pPr>
        <w:pStyle w:val="PZTextpsmene"/>
      </w:pPr>
      <w:r w:rsidRPr="00B843E5">
        <w:t>c)</w:t>
      </w:r>
      <w:r w:rsidRPr="00B843E5">
        <w:tab/>
        <w:t>kalendářního měsíce, ve kterém přestane být</w:t>
      </w:r>
    </w:p>
    <w:p w14:paraId="11EDE520" w14:textId="77777777" w:rsidR="00AF7339" w:rsidRPr="00B843E5" w:rsidRDefault="00AF7339" w:rsidP="00AF7339">
      <w:pPr>
        <w:pStyle w:val="PZTextbodu"/>
      </w:pPr>
      <w:r w:rsidRPr="00B843E5">
        <w:t>1.</w:t>
      </w:r>
      <w:r w:rsidRPr="00B843E5">
        <w:tab/>
        <w:t>osobou samostatně výdělečně činnou podle zákona upravujícího důchodové pojištění, na kterou se vztahují právní předpisy upravující důchodové pojištění, nebo</w:t>
      </w:r>
    </w:p>
    <w:p w14:paraId="6E7BB2DF" w14:textId="77777777" w:rsidR="00AF7339" w:rsidRPr="00B843E5" w:rsidRDefault="00AF7339" w:rsidP="00AF7339">
      <w:pPr>
        <w:pStyle w:val="PZTextbodu"/>
      </w:pPr>
      <w:r w:rsidRPr="00B843E5">
        <w:t>2.</w:t>
      </w:r>
      <w:r w:rsidRPr="00B843E5">
        <w:tab/>
        <w:t>osobou samostatně výdělečně činnou podle zákona upravujícího veřejné zdravotní pojištění, na kterou se vztahují právní předpisy upravující veřejné zdravotní pojištění,</w:t>
      </w:r>
    </w:p>
    <w:p w14:paraId="1A8A0256" w14:textId="77777777" w:rsidR="00AF7339" w:rsidRPr="00B843E5" w:rsidRDefault="00AF7339" w:rsidP="00AF7339">
      <w:pPr>
        <w:pStyle w:val="PZTextpsmene"/>
      </w:pPr>
      <w:r w:rsidRPr="00B843E5">
        <w:t>d)</w:t>
      </w:r>
      <w:r w:rsidRPr="00B843E5">
        <w:tab/>
        <w:t>kalendářního měsíce bezprostředně předcházejícího kalendářnímu měsíci, od kterého poplatník není povinen platit pojistné na veřejné zdravotní pojištění z důvodu dlouhodobého pobytu v cizině, nebo</w:t>
      </w:r>
    </w:p>
    <w:p w14:paraId="3B885151" w14:textId="77777777" w:rsidR="00AF7339" w:rsidRPr="00B843E5" w:rsidRDefault="00AF7339" w:rsidP="00AF7339">
      <w:pPr>
        <w:pStyle w:val="PZTextpsmene"/>
      </w:pPr>
      <w:r w:rsidRPr="00B843E5">
        <w:t>e)</w:t>
      </w:r>
      <w:r w:rsidRPr="00B843E5">
        <w:tab/>
        <w:t>kalendářního měsíce, ve kterém se poplatník stane daňovým nerezidentem a přestane na území České republiky vykonávat činnost, ze které plynou příjmy ze samostatné činnosti.</w:t>
      </w:r>
    </w:p>
    <w:p w14:paraId="36EC43E1" w14:textId="77777777" w:rsidR="00AF7339" w:rsidRPr="00B843E5" w:rsidRDefault="00AF7339" w:rsidP="00AF7339">
      <w:pPr>
        <w:pStyle w:val="Paragraf"/>
      </w:pPr>
      <w:r w:rsidRPr="00B843E5">
        <w:t xml:space="preserve">§ 3 </w:t>
      </w:r>
    </w:p>
    <w:p w14:paraId="20F4F1F2" w14:textId="77777777" w:rsidR="00AF7339" w:rsidRPr="00B843E5" w:rsidRDefault="00AF7339" w:rsidP="00AF7339">
      <w:pPr>
        <w:pStyle w:val="Nadpisparagrafu"/>
      </w:pPr>
      <w:r w:rsidRPr="00B843E5">
        <w:t>Předmět daně z příjmů fyzických osob</w:t>
      </w:r>
    </w:p>
    <w:p w14:paraId="6FF29745" w14:textId="77777777" w:rsidR="00AF7339" w:rsidRPr="00B843E5" w:rsidRDefault="00AF7339" w:rsidP="00AF7339">
      <w:pPr>
        <w:pStyle w:val="PZTextodstavce"/>
      </w:pPr>
      <w:r w:rsidRPr="00B843E5">
        <w:t>(1)</w:t>
      </w:r>
      <w:r w:rsidRPr="00B843E5">
        <w:tab/>
        <w:t>Předmětem daně z příjmů fyzických osob jsou</w:t>
      </w:r>
    </w:p>
    <w:p w14:paraId="48A22169" w14:textId="77777777" w:rsidR="00AF7339" w:rsidRPr="00B843E5" w:rsidRDefault="00AF7339" w:rsidP="00AF7339">
      <w:pPr>
        <w:pStyle w:val="PZTextpsmene"/>
      </w:pPr>
      <w:r w:rsidRPr="00B843E5">
        <w:t>a)</w:t>
      </w:r>
      <w:r w:rsidRPr="00B843E5">
        <w:tab/>
        <w:t>příjmy ze závislé činnosti (§ 6),</w:t>
      </w:r>
    </w:p>
    <w:p w14:paraId="0EE88FFD" w14:textId="77777777" w:rsidR="00AF7339" w:rsidRPr="00B843E5" w:rsidRDefault="00AF7339" w:rsidP="00AF7339">
      <w:pPr>
        <w:pStyle w:val="PZTextpsmene"/>
      </w:pPr>
      <w:r w:rsidRPr="00B843E5">
        <w:t>b)</w:t>
      </w:r>
      <w:r w:rsidRPr="00B843E5">
        <w:tab/>
        <w:t>příjmy ze samostatné činnosti (§ 7),</w:t>
      </w:r>
    </w:p>
    <w:p w14:paraId="0AE8A465" w14:textId="77777777" w:rsidR="00AF7339" w:rsidRPr="00B843E5" w:rsidRDefault="00AF7339" w:rsidP="00AF7339">
      <w:pPr>
        <w:pStyle w:val="PZTextpsmene"/>
      </w:pPr>
      <w:r w:rsidRPr="00B843E5">
        <w:t>c)</w:t>
      </w:r>
      <w:r w:rsidRPr="00B843E5">
        <w:tab/>
        <w:t>příjmy z kapitálového majetku (§ 8),</w:t>
      </w:r>
    </w:p>
    <w:p w14:paraId="19F7751C" w14:textId="77777777" w:rsidR="00AF7339" w:rsidRPr="00B843E5" w:rsidRDefault="00AF7339" w:rsidP="00AF7339">
      <w:pPr>
        <w:pStyle w:val="PZTextpsmene"/>
      </w:pPr>
      <w:r w:rsidRPr="00B843E5">
        <w:t>d)</w:t>
      </w:r>
      <w:r w:rsidRPr="00B843E5">
        <w:tab/>
        <w:t>příjmy z nájmu (§ 9),</w:t>
      </w:r>
    </w:p>
    <w:p w14:paraId="45547269" w14:textId="77777777" w:rsidR="00AF7339" w:rsidRPr="00B843E5" w:rsidRDefault="00AF7339" w:rsidP="00AF7339">
      <w:pPr>
        <w:pStyle w:val="PZTextpsmene"/>
      </w:pPr>
      <w:r w:rsidRPr="00B843E5">
        <w:t>e)</w:t>
      </w:r>
      <w:r w:rsidRPr="00B843E5">
        <w:tab/>
        <w:t>ostatní příjmy (§ 10).</w:t>
      </w:r>
    </w:p>
    <w:p w14:paraId="53B60BAC" w14:textId="77777777" w:rsidR="00AF7339" w:rsidRPr="00B843E5" w:rsidRDefault="00AF7339" w:rsidP="00AF7339">
      <w:pPr>
        <w:pStyle w:val="PZTextodstavce"/>
      </w:pPr>
      <w:r w:rsidRPr="00B843E5">
        <w:t>(2)</w:t>
      </w:r>
      <w:r w:rsidRPr="00B843E5">
        <w:tab/>
        <w:t>Příjmem ve smyslu odstavce 1 se rozumí příjem peněžní i nepeněžní dosažený i směnou.</w:t>
      </w:r>
    </w:p>
    <w:p w14:paraId="09EAA40C" w14:textId="77777777" w:rsidR="00AF7339" w:rsidRPr="00B843E5" w:rsidRDefault="00AF7339" w:rsidP="00AF7339">
      <w:pPr>
        <w:pStyle w:val="PZTextodstavce"/>
      </w:pPr>
      <w:r w:rsidRPr="00B843E5">
        <w:t>(3)</w:t>
      </w:r>
      <w:r w:rsidRPr="00B843E5">
        <w:tab/>
        <w:t>Nepeněžní příjem se pro účely daně z příjmů fyzických osob oceňuje</w:t>
      </w:r>
    </w:p>
    <w:p w14:paraId="09A41CAE" w14:textId="77777777" w:rsidR="00AF7339" w:rsidRPr="00B843E5" w:rsidRDefault="00AF7339" w:rsidP="00AF7339">
      <w:pPr>
        <w:pStyle w:val="PZTextpsmene"/>
      </w:pPr>
      <w:r w:rsidRPr="00B843E5">
        <w:t>a)</w:t>
      </w:r>
      <w:r w:rsidRPr="00B843E5">
        <w:tab/>
        <w:t xml:space="preserve">podle </w:t>
      </w:r>
      <w:r w:rsidRPr="00B843E5">
        <w:rPr>
          <w:strike/>
        </w:rPr>
        <w:t>právního předpisu upravujícího oceňování majetku</w:t>
      </w:r>
      <w:r w:rsidRPr="00B843E5">
        <w:t xml:space="preserve"> </w:t>
      </w:r>
      <w:r w:rsidRPr="00B843E5">
        <w:rPr>
          <w:b/>
          <w:bCs/>
        </w:rPr>
        <w:t>zákona o oceňování</w:t>
      </w:r>
      <w:r w:rsidRPr="00B843E5">
        <w:t>,</w:t>
      </w:r>
    </w:p>
    <w:p w14:paraId="77ECFB27" w14:textId="77777777" w:rsidR="00AF7339" w:rsidRPr="00B843E5" w:rsidRDefault="00AF7339" w:rsidP="00AF7339">
      <w:pPr>
        <w:pStyle w:val="PZTextpsmene"/>
      </w:pPr>
      <w:r w:rsidRPr="00B843E5">
        <w:t>b)</w:t>
      </w:r>
      <w:r w:rsidRPr="00B843E5">
        <w:tab/>
        <w:t>jako pětinásobek hodnoty ročního plnění, pokud příjem spočívá v jiném majetkovém prospěchu, jehož obsahem je opakující se nebo trvající plnění na dobu</w:t>
      </w:r>
    </w:p>
    <w:p w14:paraId="596BECFF" w14:textId="77777777" w:rsidR="00AF7339" w:rsidRPr="00B843E5" w:rsidRDefault="00AF7339" w:rsidP="00AF7339">
      <w:pPr>
        <w:pStyle w:val="PZTextbodu"/>
      </w:pPr>
      <w:r w:rsidRPr="00B843E5">
        <w:t>1.</w:t>
      </w:r>
      <w:r w:rsidRPr="00B843E5">
        <w:tab/>
        <w:t>neurčitou,</w:t>
      </w:r>
    </w:p>
    <w:p w14:paraId="1C6FC6C9" w14:textId="77777777" w:rsidR="00AF7339" w:rsidRPr="00B843E5" w:rsidRDefault="00AF7339" w:rsidP="00AF7339">
      <w:pPr>
        <w:pStyle w:val="PZTextbodu"/>
      </w:pPr>
      <w:r w:rsidRPr="00B843E5">
        <w:t>2.</w:t>
      </w:r>
      <w:r w:rsidRPr="00B843E5">
        <w:tab/>
        <w:t>života člověka nebo</w:t>
      </w:r>
    </w:p>
    <w:p w14:paraId="0729BFD3" w14:textId="77777777" w:rsidR="00AF7339" w:rsidRPr="00B843E5" w:rsidRDefault="00AF7339" w:rsidP="00AF7339">
      <w:pPr>
        <w:pStyle w:val="PZTextbodu"/>
      </w:pPr>
      <w:r w:rsidRPr="00B843E5">
        <w:t>3.</w:t>
      </w:r>
      <w:r w:rsidRPr="00B843E5">
        <w:tab/>
        <w:t>delší než 5 let.</w:t>
      </w:r>
    </w:p>
    <w:p w14:paraId="67B0BAF8" w14:textId="77777777" w:rsidR="00AF7339" w:rsidRPr="00B843E5" w:rsidRDefault="00AF7339" w:rsidP="00AF7339">
      <w:pPr>
        <w:pStyle w:val="PZTextodstavce"/>
      </w:pPr>
      <w:r w:rsidRPr="00B843E5">
        <w:t>(4)</w:t>
      </w:r>
      <w:r w:rsidRPr="00B843E5">
        <w:tab/>
        <w:t>Předmětem daně nejsou</w:t>
      </w:r>
    </w:p>
    <w:p w14:paraId="0201BA94" w14:textId="77777777" w:rsidR="00AF7339" w:rsidRPr="00B843E5" w:rsidRDefault="00AF7339" w:rsidP="00AF7339">
      <w:pPr>
        <w:pStyle w:val="PZTextpsmene"/>
      </w:pPr>
      <w:r w:rsidRPr="00B843E5">
        <w:t>a)</w:t>
      </w:r>
      <w:r w:rsidRPr="00B843E5">
        <w:tab/>
        <w:t>příjmy získané</w:t>
      </w:r>
    </w:p>
    <w:p w14:paraId="175F6442" w14:textId="77777777" w:rsidR="00AF7339" w:rsidRPr="00B843E5" w:rsidRDefault="00AF7339" w:rsidP="00AF7339">
      <w:pPr>
        <w:pStyle w:val="PZTextbodu"/>
      </w:pPr>
      <w:r w:rsidRPr="00B843E5">
        <w:lastRenderedPageBreak/>
        <w:t>1.</w:t>
      </w:r>
      <w:r w:rsidRPr="00B843E5">
        <w:tab/>
        <w:t>nabytím akcií nebo podílových listů podle zákona upravujícího podmínky převodu majetku státu na jiné osoby,</w:t>
      </w:r>
    </w:p>
    <w:p w14:paraId="4195FD10" w14:textId="77777777" w:rsidR="00AF7339" w:rsidRPr="00B843E5" w:rsidRDefault="00AF7339" w:rsidP="00AF7339">
      <w:pPr>
        <w:pStyle w:val="PZTextbodu"/>
      </w:pPr>
      <w:r w:rsidRPr="00B843E5">
        <w:t>2.</w:t>
      </w:r>
      <w:r w:rsidRPr="00B843E5">
        <w:tab/>
        <w:t>vydáním podle právních předpisů upravujících restituci majetku,</w:t>
      </w:r>
    </w:p>
    <w:p w14:paraId="321A2B6D" w14:textId="77777777" w:rsidR="00AF7339" w:rsidRPr="00B843E5" w:rsidRDefault="00AF7339" w:rsidP="00AF7339">
      <w:pPr>
        <w:pStyle w:val="PZTextpsmene"/>
      </w:pPr>
      <w:r w:rsidRPr="00B843E5">
        <w:t>b)</w:t>
      </w:r>
      <w:r w:rsidRPr="00B843E5">
        <w:tab/>
        <w:t>úvěry nebo zápůjčky s výjimkou</w:t>
      </w:r>
    </w:p>
    <w:p w14:paraId="3100BB8E" w14:textId="77777777" w:rsidR="00AF7339" w:rsidRPr="00B843E5" w:rsidRDefault="00AF7339" w:rsidP="00AF7339">
      <w:pPr>
        <w:pStyle w:val="PZTextbodu"/>
      </w:pPr>
      <w:r w:rsidRPr="00B843E5">
        <w:t>1.</w:t>
      </w:r>
      <w:r w:rsidRPr="00B843E5">
        <w:tab/>
        <w:t>příjmu, který věřitel nabyl z vrácené zápůjčky nebo úvěru úplatným postoupením pohledávky vzniklé na základě této zápůjčky nebo úvěru, a to ve výši rovnající se rozdílu mezi příjmem plynoucím z vrácení zápůjčky nebo úvěru a cenou, za kterou byla pohledávka postoupena,</w:t>
      </w:r>
    </w:p>
    <w:p w14:paraId="042810F4" w14:textId="77777777" w:rsidR="00AF7339" w:rsidRPr="00B843E5" w:rsidRDefault="00AF7339" w:rsidP="00AF7339">
      <w:pPr>
        <w:pStyle w:val="PZTextbodu"/>
      </w:pPr>
      <w:r w:rsidRPr="00B843E5">
        <w:t>2.</w:t>
      </w:r>
      <w:r w:rsidRPr="00B843E5">
        <w:tab/>
        <w:t>příjmu plynoucího poplatníkovi</w:t>
      </w:r>
      <w:r w:rsidRPr="00B843E5">
        <w:rPr>
          <w:strike/>
        </w:rPr>
        <w:t>, který vede daňovou evidenci,</w:t>
      </w:r>
      <w:r w:rsidRPr="00B843E5">
        <w:t xml:space="preserve"> z eskontního úvěru ze směnky, kterou je hrazena pohledávka,</w:t>
      </w:r>
    </w:p>
    <w:p w14:paraId="101F165E" w14:textId="77777777" w:rsidR="00AF7339" w:rsidRPr="00B843E5" w:rsidRDefault="00AF7339" w:rsidP="00AF7339">
      <w:pPr>
        <w:pStyle w:val="PZTextpsmene"/>
      </w:pPr>
      <w:r w:rsidRPr="00B843E5">
        <w:t>c)</w:t>
      </w:r>
      <w:r w:rsidRPr="00B843E5">
        <w:tab/>
        <w:t>příjmy z rozšíření rozsahu nebo vypořádání společného jmění manželů,</w:t>
      </w:r>
    </w:p>
    <w:p w14:paraId="13A9D0B2" w14:textId="039C8CE9" w:rsidR="00AF7339" w:rsidRPr="00B843E5" w:rsidRDefault="00AF7339" w:rsidP="00AF7339">
      <w:pPr>
        <w:pStyle w:val="PZTextpsmene"/>
      </w:pPr>
      <w:r w:rsidRPr="00B843E5">
        <w:t>d)</w:t>
      </w:r>
      <w:r w:rsidRPr="00B843E5">
        <w:tab/>
        <w:t>příjem plynoucí z titulu spravedlivého zadostiučinění přiznaného Evropským soudem pro lidská práva ve výši, kterou je Česká republika povinna uhradit, nebo z titulu urovnání záležitosti před Evropským soudem pro lidská práva na základě smíru nebo jednostranného prohlášení vlády ve výši, kterou se Česká republika zavázala uhradit,</w:t>
      </w:r>
      <w:r w:rsidRPr="00B843E5">
        <w:rPr>
          <w:rStyle w:val="Znakapoznpodarou"/>
        </w:rPr>
        <w:footnoteReference w:customMarkFollows="1" w:id="2"/>
        <w:t>1c)</w:t>
      </w:r>
    </w:p>
    <w:p w14:paraId="74B7E725" w14:textId="77777777" w:rsidR="00AF7339" w:rsidRPr="00B843E5" w:rsidRDefault="00AF7339" w:rsidP="00AF7339">
      <w:pPr>
        <w:pStyle w:val="PZTextpsmene"/>
      </w:pPr>
      <w:r w:rsidRPr="00B843E5">
        <w:t>e)</w:t>
      </w:r>
      <w:r w:rsidRPr="00B843E5">
        <w:tab/>
        <w:t>příjem plynoucí poplatníkovi uvedenému v § 2 odst. 2, který vypomáhá s domácími pracemi v zahraničí, nebo poplatníkovi uvedenému v § 2 odst. 3, který vypomáhá s domácími pracemi v České republice, a to za stravu a ubytování, jde-li o příjem k uspokojování základních sociálních, kulturních nebo vzdělávacích potřeb (au-pair),</w:t>
      </w:r>
    </w:p>
    <w:p w14:paraId="4E2B7645" w14:textId="77777777" w:rsidR="00AF7339" w:rsidRPr="00B843E5" w:rsidRDefault="00AF7339" w:rsidP="00AF7339">
      <w:pPr>
        <w:pStyle w:val="PZTextpsmene"/>
      </w:pPr>
      <w:r w:rsidRPr="00B843E5">
        <w:t>f)</w:t>
      </w:r>
      <w:r w:rsidRPr="00B843E5">
        <w:tab/>
        <w:t>příjmy získané převodem majetku mezi osobami blízkými v souvislosti s ukončením provozování zemědělské činnosti zemědělského podnikatele, pokud osoba blízká v činnosti zemědělského podnikatele pokračuje alespoň do konce třetího zdaňovacího období následujícího po ukončení provozování zemědělské činnosti zemědělského podnikatele převádějícího tento majetek s výjimkou nepokračování v činnosti z důvodu smrti; při porušení této podmínky jsou tyto příjmy předmětem daně ve zdaňovacím období, kdy k převodu tohoto majetku došlo a má se za to, že poplatník není v prodlení, pokud podá daňové přiznání nebo dodatečné daňové přiznání a zaplatí daň nejpozději do dne, kdy je povinen podat daňové přiznání k dani za zdaňovací období, ve kterém nesplnil tuto podmínku,</w:t>
      </w:r>
    </w:p>
    <w:p w14:paraId="74650A68" w14:textId="77777777" w:rsidR="00AF7339" w:rsidRPr="00B843E5" w:rsidRDefault="00AF7339" w:rsidP="00AF7339">
      <w:pPr>
        <w:pStyle w:val="PZTextpsmene"/>
      </w:pPr>
      <w:r w:rsidRPr="00B843E5">
        <w:t>g)</w:t>
      </w:r>
      <w:r w:rsidRPr="00B843E5">
        <w:tab/>
        <w:t>příjem z</w:t>
      </w:r>
    </w:p>
    <w:p w14:paraId="634D33B6" w14:textId="77777777" w:rsidR="00AF7339" w:rsidRPr="00B843E5" w:rsidRDefault="00AF7339" w:rsidP="00AF7339">
      <w:pPr>
        <w:pStyle w:val="PZTextbodu"/>
      </w:pPr>
      <w:r w:rsidRPr="00B843E5">
        <w:t>1.</w:t>
      </w:r>
      <w:r w:rsidRPr="00B843E5">
        <w:tab/>
        <w:t>vypořádání spoluvlastnictví rozdělením věci podle velikosti spoluvlastnických podílů,</w:t>
      </w:r>
    </w:p>
    <w:p w14:paraId="23C5B7BE" w14:textId="77777777" w:rsidR="00AF7339" w:rsidRPr="00B843E5" w:rsidRDefault="00AF7339" w:rsidP="00AF7339">
      <w:pPr>
        <w:pStyle w:val="PZTextbodu"/>
      </w:pPr>
      <w:r w:rsidRPr="00B843E5">
        <w:t>2.</w:t>
      </w:r>
      <w:r w:rsidRPr="00B843E5">
        <w:tab/>
        <w:t>výměny pozemků při pozemkových úpravách podle zákona upravujícího pozemkové úpravy s výjimkou části pozemku, který je stavbou,</w:t>
      </w:r>
    </w:p>
    <w:p w14:paraId="7326B9B4" w14:textId="77777777" w:rsidR="00AF7339" w:rsidRPr="00B843E5" w:rsidRDefault="00AF7339" w:rsidP="00AF7339">
      <w:pPr>
        <w:pStyle w:val="PZTextpsmene"/>
      </w:pPr>
      <w:r w:rsidRPr="00B843E5">
        <w:t>h)</w:t>
      </w:r>
      <w:r w:rsidRPr="00B843E5">
        <w:tab/>
        <w:t>částka uhrazená zdravotní pojišťovnou, o kterou byl překročen limit regulačních poplatků a doplatků na léčiva nebo potraviny podle zvláštních právních předpisů upravujících limity regulačních poplatků a doplatků na léčiva nebo potraviny,</w:t>
      </w:r>
    </w:p>
    <w:p w14:paraId="2FAF2BBF" w14:textId="77777777" w:rsidR="00AF7339" w:rsidRPr="00B843E5" w:rsidRDefault="00AF7339" w:rsidP="00AF7339">
      <w:pPr>
        <w:pStyle w:val="PZTextpsmene"/>
      </w:pPr>
      <w:r w:rsidRPr="00B843E5">
        <w:t>i)</w:t>
      </w:r>
      <w:r w:rsidRPr="00B843E5">
        <w:tab/>
        <w:t>příjem plynoucí z titulu odškodnění přiznaného mezinárodním trestním soudem, mezinárodním trestním tribunálem, popřípadě obdobným mezinárodním soudním orgánem, které splňují alespoň jednu z podmínek uvedených v § 145 odst. 1 zákona o mezinárodní justiční spolupráci ve věcech trestních.</w:t>
      </w:r>
    </w:p>
    <w:p w14:paraId="6E2E13E1" w14:textId="3555E8DE" w:rsidR="00AF7339" w:rsidRPr="00B843E5" w:rsidRDefault="00AF7339" w:rsidP="00AF733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811921" w:rsidRPr="00B843E5">
        <w:rPr>
          <w:rFonts w:ascii="Aptos" w:hAnsi="Aptos"/>
          <w:b/>
          <w:bCs/>
          <w:color w:val="4472C4" w:themeColor="accent1"/>
          <w:sz w:val="20"/>
          <w:szCs w:val="20"/>
        </w:rPr>
        <w:t xml:space="preserve"> k § 3</w:t>
      </w:r>
      <w:r w:rsidRPr="00B843E5">
        <w:rPr>
          <w:rFonts w:ascii="Aptos" w:hAnsi="Aptos"/>
          <w:bCs/>
          <w:color w:val="4472C4" w:themeColor="accent1"/>
          <w:sz w:val="20"/>
          <w:szCs w:val="20"/>
        </w:rPr>
        <w:t xml:space="preserve">: </w:t>
      </w:r>
    </w:p>
    <w:p w14:paraId="78BD823D" w14:textId="77777777" w:rsidR="00AF7339" w:rsidRPr="00B843E5" w:rsidRDefault="00AF7339" w:rsidP="00AF733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odstavci 3 se aktualizuje odkaz podle nového názvu zákona o oceňování (dříve zákona o oceňování majetku).</w:t>
      </w:r>
    </w:p>
    <w:p w14:paraId="193A66C2" w14:textId="77777777" w:rsidR="00AF7339" w:rsidRPr="00B843E5" w:rsidRDefault="00AF7339" w:rsidP="00AF733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Ustanovení § 3 odst. 4 písm. b) bodu 2 se upravuje z důvodu, že se nově bude vztahovat na všechny poplatníky daně z příjmů fyzických osob. Dovětek ohledně vedení daňové evidence se tak ruší. Současně </w:t>
      </w:r>
      <w:r w:rsidRPr="00B843E5">
        <w:rPr>
          <w:rFonts w:ascii="Aptos" w:hAnsi="Aptos"/>
          <w:bCs/>
          <w:color w:val="4472C4" w:themeColor="accent1"/>
          <w:sz w:val="20"/>
          <w:szCs w:val="20"/>
        </w:rPr>
        <w:lastRenderedPageBreak/>
        <w:t>se napravuje nepřesnost, protože dosavadní znění opomíjelo poplatníky, kteří uplatňují výdaje procentní částkou z příjmů.</w:t>
      </w:r>
    </w:p>
    <w:p w14:paraId="70589FC3" w14:textId="399C4AD3" w:rsidR="00B46D2E" w:rsidRPr="00B843E5" w:rsidRDefault="00B46D2E" w:rsidP="00706C96">
      <w:pPr>
        <w:pStyle w:val="PZTextodstavce"/>
        <w:ind w:firstLine="0"/>
        <w:jc w:val="center"/>
      </w:pPr>
      <w:r w:rsidRPr="00B843E5">
        <w:rPr>
          <w:rFonts w:ascii="Aptos" w:hAnsi="Aptos"/>
          <w:b/>
          <w:sz w:val="32"/>
        </w:rPr>
        <w:fldChar w:fldCharType="begin"/>
      </w:r>
      <w:r w:rsidRPr="00B843E5">
        <w:rPr>
          <w:rFonts w:ascii="Aptos" w:hAnsi="Aptos"/>
          <w:b/>
          <w:sz w:val="32"/>
        </w:rPr>
        <w:instrText xml:space="preserve">  </w:instrText>
      </w:r>
      <w:r w:rsidRPr="00B843E5">
        <w:rPr>
          <w:rFonts w:ascii="Aptos" w:hAnsi="Aptos"/>
          <w:b/>
          <w:sz w:val="32"/>
        </w:rPr>
        <w:fldChar w:fldCharType="end"/>
      </w:r>
      <w:r w:rsidRPr="00B843E5">
        <w:t xml:space="preserve">§ 4 </w:t>
      </w:r>
    </w:p>
    <w:p w14:paraId="12F5EC63" w14:textId="77777777" w:rsidR="00B46D2E" w:rsidRPr="00B843E5" w:rsidRDefault="00B46D2E" w:rsidP="00B46D2E">
      <w:pPr>
        <w:pStyle w:val="Nadpisparagrafu"/>
      </w:pPr>
      <w:r w:rsidRPr="00B843E5">
        <w:t>Osvobození od daně</w:t>
      </w:r>
    </w:p>
    <w:p w14:paraId="7F7A3ED8" w14:textId="77777777" w:rsidR="00B46D2E" w:rsidRPr="00B843E5" w:rsidRDefault="00B46D2E" w:rsidP="00B46D2E">
      <w:pPr>
        <w:pStyle w:val="PZTextodstavce"/>
      </w:pPr>
      <w:r w:rsidRPr="00B843E5">
        <w:t>(1)</w:t>
      </w:r>
      <w:r w:rsidRPr="00B843E5">
        <w:tab/>
        <w:t>Od daně se osvobozuje</w:t>
      </w:r>
    </w:p>
    <w:p w14:paraId="0FC9DD1B" w14:textId="77777777" w:rsidR="00B46D2E" w:rsidRPr="00B843E5" w:rsidRDefault="00B46D2E" w:rsidP="00B46D2E">
      <w:pPr>
        <w:pStyle w:val="PZTextpsmene"/>
      </w:pPr>
      <w:r w:rsidRPr="00B843E5">
        <w:t>a)</w:t>
      </w:r>
      <w:r w:rsidRPr="00B843E5">
        <w:tab/>
        <w:t>příjem z prodeje rodinného domu a souvisejícího pozemku, nebo jednotky, která nezahrnuje nebytový prostor jiný než garáž, sklep nebo komoru, a souvisejícího pozemku, pokud v něm prodávající měl bydliště nejméně po dobu 2 let bezprostředně před prodejem; příjem z prodeje rodinného domu, jednotky, která nezahrnuje nebytový prostor jiný než garáž, sklep nebo komoru, a souvisejícího pozemku, pokud v něm prodávající měl bydliště bezprostředně před prodejem po dobu kratší 2 let a použije-li získané prostředky na obstarání vlastní bytové potřeby; pro osvobození příjmu plynoucího manželům z jejich společného jmění postačí, aby podmínky pro jeho osvobození splnil jen jeden z manželů, pokud majetek, kterého se osvobození týká, není nebo nebyl zařazen do obchodního majetku jednoho z manželů; osvobození se nevztahuje na příjem z</w:t>
      </w:r>
    </w:p>
    <w:p w14:paraId="4E34195E" w14:textId="77777777" w:rsidR="00B46D2E" w:rsidRPr="00B843E5" w:rsidRDefault="00B46D2E" w:rsidP="00B46D2E">
      <w:pPr>
        <w:pStyle w:val="PZTextbodu"/>
      </w:pPr>
      <w:r w:rsidRPr="00B843E5">
        <w:t>1.</w:t>
      </w:r>
      <w:r w:rsidRPr="00B843E5">
        <w:tab/>
        <w:t>prodeje těchto nemovitých věcí, pokud jsou nebo byly zahrnuty do obchodního majetku, a to do 2 let od jejich vyřazení z obchodního majetku,</w:t>
      </w:r>
    </w:p>
    <w:p w14:paraId="3FBE0CB5" w14:textId="77777777" w:rsidR="00B46D2E" w:rsidRPr="00B843E5" w:rsidRDefault="00B46D2E" w:rsidP="00B46D2E">
      <w:pPr>
        <w:pStyle w:val="PZTextbodu"/>
      </w:pPr>
      <w:r w:rsidRPr="00B843E5">
        <w:t>2.</w:t>
      </w:r>
      <w:r w:rsidRPr="00B843E5">
        <w:tab/>
        <w:t>budoucího prodeje těchto nemovitých věcí uskutečněného v době do 2 let od nabytí vlastnického práva k těmto nemovitým věcem,</w:t>
      </w:r>
    </w:p>
    <w:p w14:paraId="78FA4242" w14:textId="77777777" w:rsidR="00B46D2E" w:rsidRPr="00B843E5" w:rsidRDefault="00B46D2E" w:rsidP="00B46D2E">
      <w:pPr>
        <w:pStyle w:val="PZTextbodu"/>
      </w:pPr>
      <w:r w:rsidRPr="00B843E5">
        <w:t>3.</w:t>
      </w:r>
      <w:r w:rsidRPr="00B843E5">
        <w:tab/>
        <w:t>budoucího prodeje těchto nemovitých věcí, uskutečněného v době do 2 let od jejich vyřazení z obchodního majetku, i když kupní smlouva bude uzavřena až po 2 letech od tohoto nabytí nebo po 2 letech od tohoto vyřazení z obchodního majetku,</w:t>
      </w:r>
    </w:p>
    <w:p w14:paraId="33CCDB42" w14:textId="77777777" w:rsidR="00B46D2E" w:rsidRPr="00B843E5" w:rsidRDefault="00B46D2E" w:rsidP="00B46D2E">
      <w:pPr>
        <w:pStyle w:val="PZTextpsmene"/>
      </w:pPr>
      <w:r w:rsidRPr="00B843E5">
        <w:t>b)</w:t>
      </w:r>
      <w:r w:rsidRPr="00B843E5">
        <w:tab/>
        <w:t>příjem z prodeje nemovitých věcí nebo z vypořádání spoluvlastnictví k nemovitým věcem neosvobozený podle písmene a), přesáhne-li doba mezi nabytím vlastnického práva k těmto nemovitým věcem a jejich prodejem nebo vypořádáním spoluvlastnictví k nim dobu 10 let; příjem z prodeje nemovitých věcí nebo z vypořádání spoluvlastnictví k nemovitým věcem neosvobozený podle písmene a), nepřesáhne-li doba mezi nabytím vlastnického práva k těmto nemovitým věcem a jejich prodejem nebo vypořádáním spoluvlastnictví k nim dobu 10 let a použije-li poplatník získané prostředky na obstarání vlastní bytové potřeby; doba 10 let se zkracuje o dobu, po kterou byly tyto nemovité věci prokazatelně ve vlastnictví zůstavitele v případě, že jde o prodej nemovitých věcí nabytých děděním od zůstavitele, který byl příbuzným v řadě přímé nebo manželem, nebo o vypořádání spoluvlastnictví k nemovitým věcem nabytým děděním od takového zůstavitele nebo o dobu, po kterou prodávající nebo spoluvlastník vlastnil pozemek, jenž byl předmětem výměny v rámci pozemkových úprav, v případě prodeje nebo vypořádání spoluvlastnictví k pozemku nabytého výměnou od pozemkového úřadu, tato doba se započítává i do doby, která běží od vyřazení vyměněného pozemku z obchodního majetku; osvobození se nevztahuje na příjem z</w:t>
      </w:r>
    </w:p>
    <w:p w14:paraId="5504416D" w14:textId="77777777" w:rsidR="00B46D2E" w:rsidRPr="00B843E5" w:rsidRDefault="00B46D2E" w:rsidP="00B46D2E">
      <w:pPr>
        <w:pStyle w:val="PZTextbodu"/>
      </w:pPr>
      <w:r w:rsidRPr="00B843E5">
        <w:t>1.</w:t>
      </w:r>
      <w:r w:rsidRPr="00B843E5">
        <w:tab/>
        <w:t>prodeje těchto nemovitých věcí, které jsou nebo v období 10 let před prodejem byly zahrnuty do obchodního majetku, nebo vypořádání spoluvlastnictví k takovým nemovitým věcem,</w:t>
      </w:r>
    </w:p>
    <w:p w14:paraId="1F4ED342" w14:textId="77777777" w:rsidR="00B46D2E" w:rsidRPr="00B843E5" w:rsidRDefault="00B46D2E" w:rsidP="00B46D2E">
      <w:pPr>
        <w:pStyle w:val="PZTextbodu"/>
      </w:pPr>
      <w:r w:rsidRPr="00B843E5">
        <w:t>2.</w:t>
      </w:r>
      <w:r w:rsidRPr="00B843E5">
        <w:tab/>
        <w:t>budoucího prodeje těchto nemovitých věcí uskutečněného do 10 let od nabytí vlastnického práva k těmto nemovitým věcem, i když kupní smlouva bude uzavřena až po 10 letech od tohoto nabytí,</w:t>
      </w:r>
    </w:p>
    <w:p w14:paraId="2E0B4A98" w14:textId="77777777" w:rsidR="00B46D2E" w:rsidRPr="00B843E5" w:rsidRDefault="00B46D2E" w:rsidP="00B46D2E">
      <w:pPr>
        <w:pStyle w:val="PZTextbodu"/>
      </w:pPr>
      <w:r w:rsidRPr="00B843E5">
        <w:t>3.</w:t>
      </w:r>
      <w:r w:rsidRPr="00B843E5">
        <w:tab/>
        <w:t>budoucího prodeje těchto nemovitých věcí uskutečněného do 10 let od jejich vyřazení z obchodního majetku, i když kupní smlouva bude uzavřena až po 10 letech od takového vyřazení,</w:t>
      </w:r>
    </w:p>
    <w:p w14:paraId="023964DE" w14:textId="77777777" w:rsidR="00B46D2E" w:rsidRPr="00B843E5" w:rsidRDefault="00B46D2E" w:rsidP="00B46D2E">
      <w:pPr>
        <w:pStyle w:val="PZTextbodu"/>
      </w:pPr>
      <w:r w:rsidRPr="00B843E5">
        <w:lastRenderedPageBreak/>
        <w:t>4.</w:t>
      </w:r>
      <w:r w:rsidRPr="00B843E5">
        <w:tab/>
        <w:t>prodeje práva stavby nebo vypořádání spoluvlastnictví k právu stavby, není-li zřízena stavba vyhovující právu stavby,</w:t>
      </w:r>
    </w:p>
    <w:p w14:paraId="6EDF3C3D" w14:textId="77777777" w:rsidR="00B46D2E" w:rsidRPr="00B843E5" w:rsidRDefault="00B46D2E" w:rsidP="00B46D2E">
      <w:pPr>
        <w:pStyle w:val="PZTextpsmene"/>
      </w:pPr>
      <w:r w:rsidRPr="00B843E5">
        <w:t>c)</w:t>
      </w:r>
      <w:r w:rsidRPr="00B843E5">
        <w:tab/>
        <w:t>příjem z prodeje hmotné movité věci s výjimkou příjmu z prodeje</w:t>
      </w:r>
    </w:p>
    <w:p w14:paraId="0516D4B8" w14:textId="77777777" w:rsidR="00B46D2E" w:rsidRPr="00B843E5" w:rsidRDefault="00B46D2E" w:rsidP="00B46D2E">
      <w:pPr>
        <w:pStyle w:val="PZTextbodu"/>
      </w:pPr>
      <w:r w:rsidRPr="00B843E5">
        <w:t>1.</w:t>
      </w:r>
      <w:r w:rsidRPr="00B843E5">
        <w:tab/>
        <w:t>cenného papíru,</w:t>
      </w:r>
    </w:p>
    <w:p w14:paraId="57EB5841" w14:textId="77777777" w:rsidR="00B46D2E" w:rsidRPr="00B843E5" w:rsidRDefault="00B46D2E" w:rsidP="00B46D2E">
      <w:pPr>
        <w:pStyle w:val="PZTextbodu"/>
      </w:pPr>
      <w:r w:rsidRPr="00B843E5">
        <w:t>2.</w:t>
      </w:r>
      <w:r w:rsidRPr="00B843E5">
        <w:tab/>
        <w:t>motorového vozidla, letadla nebo lodě, nepřesahuje-li doba mezi jejich nabytím a prodejem dobu 1 roku,</w:t>
      </w:r>
    </w:p>
    <w:p w14:paraId="7AA5A567" w14:textId="77777777" w:rsidR="00B46D2E" w:rsidRPr="00B843E5" w:rsidRDefault="00B46D2E" w:rsidP="00B46D2E">
      <w:pPr>
        <w:pStyle w:val="PZTextbodu"/>
      </w:pPr>
      <w:r w:rsidRPr="00B843E5">
        <w:t>3.</w:t>
      </w:r>
      <w:r w:rsidRPr="00B843E5">
        <w:tab/>
        <w:t>movité věci, která je nebo v období 5 let před prodejem byla zahrnuta do obchodního majetku,</w:t>
      </w:r>
    </w:p>
    <w:p w14:paraId="37FBE36B" w14:textId="77777777" w:rsidR="00AF7339" w:rsidRPr="00B843E5" w:rsidRDefault="00AF7339" w:rsidP="00AF7339">
      <w:pPr>
        <w:pStyle w:val="PZTextpsmene"/>
      </w:pPr>
      <w:r w:rsidRPr="00B843E5">
        <w:t>d)</w:t>
      </w:r>
      <w:r w:rsidRPr="00B843E5">
        <w:tab/>
        <w:t>přijatá náhrada majetkové nebo nemajetkové újmy, plnění z pojištění majetku, plnění z pojištění odpovědnosti za škodu, plnění z cestovního pojištění; osvobození se nevztahuje na</w:t>
      </w:r>
    </w:p>
    <w:p w14:paraId="55505DFB" w14:textId="77777777" w:rsidR="00AF7339" w:rsidRPr="00B843E5" w:rsidRDefault="00AF7339" w:rsidP="00AF7339">
      <w:pPr>
        <w:pStyle w:val="PZTextbodu"/>
      </w:pPr>
      <w:r w:rsidRPr="00B843E5">
        <w:t>1.</w:t>
      </w:r>
      <w:r w:rsidRPr="00B843E5">
        <w:tab/>
        <w:t>náhradu za ztrátu příjmu,</w:t>
      </w:r>
    </w:p>
    <w:p w14:paraId="0732456C" w14:textId="77777777" w:rsidR="00AF7339" w:rsidRPr="00B843E5" w:rsidRDefault="00AF7339" w:rsidP="00AF7339">
      <w:pPr>
        <w:pStyle w:val="PZTextbodu"/>
      </w:pPr>
      <w:r w:rsidRPr="00B843E5">
        <w:t>2.</w:t>
      </w:r>
      <w:r w:rsidRPr="00B843E5">
        <w:tab/>
        <w:t>náhradu za škodu způsobenou na majetku, který byl zahrnut do obchodního majetku pro výkon činnosti, ze které plyne příjem ze samostatné činnosti, v době vzniku škody,</w:t>
      </w:r>
    </w:p>
    <w:p w14:paraId="2E9DEE8B" w14:textId="77777777" w:rsidR="00AF7339" w:rsidRPr="00B843E5" w:rsidRDefault="00AF7339" w:rsidP="00AF7339">
      <w:pPr>
        <w:pStyle w:val="PZTextbodu"/>
      </w:pPr>
      <w:r w:rsidRPr="00B843E5">
        <w:t>3.</w:t>
      </w:r>
      <w:r w:rsidRPr="00B843E5">
        <w:tab/>
        <w:t>náhradu za škodu způsobenou na majetku sloužícím v době vzniku škody k nájmu,</w:t>
      </w:r>
    </w:p>
    <w:p w14:paraId="7BD507B6" w14:textId="77777777" w:rsidR="00AF7339" w:rsidRPr="00B843E5" w:rsidRDefault="00AF7339" w:rsidP="00AF7339">
      <w:pPr>
        <w:pStyle w:val="PZTextbodu"/>
      </w:pPr>
      <w:r w:rsidRPr="00B843E5">
        <w:t>4.</w:t>
      </w:r>
      <w:r w:rsidRPr="00B843E5">
        <w:tab/>
        <w:t>plnění z pojištění odpovědnosti za škodu způsobenou v souvislosti s činností, ze které plyne příjem ze samostatné činnosti, poplatníka,</w:t>
      </w:r>
    </w:p>
    <w:p w14:paraId="3695BA51" w14:textId="77777777" w:rsidR="00AF7339" w:rsidRPr="00B843E5" w:rsidRDefault="00AF7339" w:rsidP="00AF7339">
      <w:pPr>
        <w:pStyle w:val="PZTextbodu"/>
      </w:pPr>
      <w:r w:rsidRPr="00B843E5">
        <w:t>5.</w:t>
      </w:r>
      <w:r w:rsidRPr="00B843E5">
        <w:tab/>
        <w:t>náhradu za škodu způsobenou poplatníkem v souvislosti s nájmem,</w:t>
      </w:r>
    </w:p>
    <w:p w14:paraId="2919902A" w14:textId="77777777" w:rsidR="00AF7339" w:rsidRPr="00B843E5" w:rsidRDefault="00AF7339" w:rsidP="00AF7339">
      <w:pPr>
        <w:pStyle w:val="PZTextbodu"/>
      </w:pPr>
      <w:r w:rsidRPr="00B843E5">
        <w:t>6.</w:t>
      </w:r>
      <w:r w:rsidRPr="00B843E5">
        <w:tab/>
        <w:t>jednorázovou náhradu při skončení pracovního poměru poskytnutou zaměstnanci v důsledku rozvázání pracovního poměru z důvodu dlouhodobého pozbytí způsobilosti konat dále dosavadní práci pro pracovní úraz, onemocnění nemocí z povolání nebo pro ohrožení touto nemocí,</w:t>
      </w:r>
    </w:p>
    <w:p w14:paraId="54BC73D2" w14:textId="77777777" w:rsidR="00AF7339" w:rsidRPr="00B843E5" w:rsidRDefault="00AF7339" w:rsidP="00AF7339">
      <w:pPr>
        <w:pStyle w:val="PZTextpsmene"/>
      </w:pPr>
      <w:r w:rsidRPr="00B843E5">
        <w:t>e)</w:t>
      </w:r>
      <w:r w:rsidRPr="00B843E5">
        <w:tab/>
        <w:t>výnos z prostředků rezerv uložených na zvláštním vázaném účtu v bance podle zákona upravujícího rezervy pro zjištění základu daně z příjmů, stane-li se příjmem zvláštního vázaného účtu,</w:t>
      </w:r>
    </w:p>
    <w:p w14:paraId="5CB433F3" w14:textId="77777777" w:rsidR="00AF7339" w:rsidRPr="00B843E5" w:rsidRDefault="00AF7339" w:rsidP="00AF7339">
      <w:pPr>
        <w:pStyle w:val="PZTextpsmene"/>
      </w:pPr>
      <w:r w:rsidRPr="00B843E5">
        <w:t>f)</w:t>
      </w:r>
      <w:r w:rsidRPr="00B843E5">
        <w:tab/>
        <w:t>příjem v podobě</w:t>
      </w:r>
    </w:p>
    <w:p w14:paraId="0839EA5D" w14:textId="77777777" w:rsidR="00AF7339" w:rsidRPr="00B843E5" w:rsidRDefault="00AF7339" w:rsidP="00AF7339">
      <w:pPr>
        <w:pStyle w:val="PZTextbodu"/>
      </w:pPr>
      <w:r w:rsidRPr="00B843E5">
        <w:t>1.</w:t>
      </w:r>
      <w:r w:rsidRPr="00B843E5">
        <w:tab/>
        <w:t>náhrady přijaté v souvislosti s nápravou některých majetkových křivd,</w:t>
      </w:r>
    </w:p>
    <w:p w14:paraId="30E0B9A5" w14:textId="77777777" w:rsidR="00AF7339" w:rsidRPr="00B843E5" w:rsidRDefault="00AF7339" w:rsidP="00AF7339">
      <w:pPr>
        <w:pStyle w:val="PZTextbodu"/>
      </w:pPr>
      <w:r w:rsidRPr="00B843E5">
        <w:t>2.</w:t>
      </w:r>
      <w:r w:rsidRPr="00B843E5">
        <w:tab/>
        <w:t>úplaty za prodej věci vydané v souvislosti s nápravou některých majetkových křivd podle právních předpisů o restituci majetku; toto osvobození se uplatní i v případě, jestliže v době mezi nabytím a prodejem nemovité věci došlo k vypořádání mezi spoluvlastníky rozdělením věci podle velikosti jejich podílů nebo jestliže v nemovité věci vznikly jednotky; osvobození se neuplatní u věci, která je nebo v období 5 let před prodejem byla zahrnuta do obchodního majetku,</w:t>
      </w:r>
    </w:p>
    <w:p w14:paraId="383EA9D6" w14:textId="77777777" w:rsidR="00AF7339" w:rsidRPr="00B843E5" w:rsidRDefault="00AF7339" w:rsidP="00AF7339">
      <w:pPr>
        <w:pStyle w:val="PZTextbodu"/>
      </w:pPr>
      <w:r w:rsidRPr="00B843E5">
        <w:t>3.</w:t>
      </w:r>
      <w:r w:rsidRPr="00B843E5">
        <w:tab/>
        <w:t>příplatku nebo příspěvku k důchodu podle jiných právních předpisů,</w:t>
      </w:r>
    </w:p>
    <w:p w14:paraId="570647BD" w14:textId="77777777" w:rsidR="00AF7339" w:rsidRPr="00B843E5" w:rsidRDefault="00AF7339" w:rsidP="00AF7339">
      <w:pPr>
        <w:pStyle w:val="PZTextbodu"/>
      </w:pPr>
      <w:r w:rsidRPr="00B843E5">
        <w:t>4.</w:t>
      </w:r>
      <w:r w:rsidRPr="00B843E5">
        <w:tab/>
        <w:t>úroku ze státního dluhopisu vydaného v souvislosti s rehabilitačním řízením o nápravách křivd,</w:t>
      </w:r>
    </w:p>
    <w:p w14:paraId="26FB0510" w14:textId="77777777" w:rsidR="00AF7339" w:rsidRPr="00B843E5" w:rsidRDefault="00AF7339" w:rsidP="00AF7339">
      <w:pPr>
        <w:pStyle w:val="PZTextbodu"/>
      </w:pPr>
      <w:r w:rsidRPr="00B843E5">
        <w:t>5.</w:t>
      </w:r>
      <w:r w:rsidRPr="00B843E5">
        <w:tab/>
        <w:t>jednorázové peněžní částky vyplacené státem osobě sterilizované v rozporu s právem,</w:t>
      </w:r>
    </w:p>
    <w:p w14:paraId="06FE03C5" w14:textId="77777777" w:rsidR="00AF7339" w:rsidRPr="00B843E5" w:rsidRDefault="00AF7339" w:rsidP="00AF7339">
      <w:pPr>
        <w:pStyle w:val="PZTextbodu"/>
      </w:pPr>
      <w:r w:rsidRPr="00B843E5">
        <w:t>6.</w:t>
      </w:r>
      <w:r w:rsidRPr="00B843E5">
        <w:tab/>
        <w:t>jednorázového odškodnění vyplaceného státem osobě v souvislosti s mimořádnou událostí v areálu muničních skladů Vlachovice-</w:t>
      </w:r>
      <w:proofErr w:type="spellStart"/>
      <w:r w:rsidRPr="00B843E5">
        <w:t>Vrbětice</w:t>
      </w:r>
      <w:proofErr w:type="spellEnd"/>
      <w:r w:rsidRPr="00B843E5">
        <w:t>,</w:t>
      </w:r>
    </w:p>
    <w:p w14:paraId="59E33E95" w14:textId="77777777" w:rsidR="00AF7339" w:rsidRPr="00B843E5" w:rsidRDefault="00AF7339" w:rsidP="00AF7339">
      <w:pPr>
        <w:pStyle w:val="PZTextbodu"/>
      </w:pPr>
      <w:r w:rsidRPr="00B843E5">
        <w:t>7.</w:t>
      </w:r>
      <w:r w:rsidRPr="00B843E5">
        <w:tab/>
        <w:t>jednorázového odškodnění vyplaceného státem podle zákona upravujícího jednorázové odškodnění osob nucených Státní bezpečností k vystěhování z Československé socialistické republiky,</w:t>
      </w:r>
    </w:p>
    <w:p w14:paraId="7DE4C5CC" w14:textId="77777777" w:rsidR="00AF7339" w:rsidRPr="00B843E5" w:rsidRDefault="00AF7339" w:rsidP="00AF7339">
      <w:pPr>
        <w:pStyle w:val="PZTextbodu"/>
      </w:pPr>
      <w:r w:rsidRPr="00B843E5">
        <w:t>8.</w:t>
      </w:r>
      <w:r w:rsidRPr="00B843E5">
        <w:tab/>
        <w:t>jednorázového odškodnění vyplaceného státem podle zákona upravujícího odškodnění za ochranný dohled z politických důvodů,</w:t>
      </w:r>
    </w:p>
    <w:p w14:paraId="4C8523FC" w14:textId="77777777" w:rsidR="00AF7339" w:rsidRPr="00B843E5" w:rsidRDefault="00AF7339" w:rsidP="00AF7339">
      <w:pPr>
        <w:pStyle w:val="PZTextpsmene"/>
      </w:pPr>
      <w:r w:rsidRPr="00B843E5">
        <w:t>g)</w:t>
      </w:r>
      <w:r w:rsidRPr="00B843E5">
        <w:tab/>
        <w:t xml:space="preserve">příjem získaný ve formě dávky nebo služby z nemocenského pojištění, důchodového pojištění podle zákona upravujícího důchodové pojištění, peněžní pomoci obětem trestné činnosti podle zákona upravujícího poskytnutí peněžní pomoci obětem trestné činnosti, sociálního zabezpečení, plnění z uplatnění nástrojů státní politiky zaměstnanosti a veřejného zdravotního pojištění, plnění z pojistné smlouvy o pojištění důchodu podle zákona upravujícího důchodové spoření a plnění ze zahraničního povinného pojištění </w:t>
      </w:r>
      <w:r w:rsidRPr="00B843E5">
        <w:lastRenderedPageBreak/>
        <w:t>stejného druhu; jde-li však o příjem ve formě pravidelně vypláceného důchodu nebo penze, je od daně osvobozena z úhrnu takových příjmů nejvýše částka ve výši 36násobku minimální mzdy, která je platná k 1. lednu kalendářního roku, za zdaňovací období, do níž se však nezahrnuje výše příplatku nebo příspěvku k důchodu podle jiných právních předpisů,</w:t>
      </w:r>
    </w:p>
    <w:p w14:paraId="2AC26492" w14:textId="77777777" w:rsidR="00AF7339" w:rsidRPr="00B843E5" w:rsidRDefault="00AF7339" w:rsidP="00AF7339">
      <w:pPr>
        <w:pStyle w:val="PZTextpsmene"/>
      </w:pPr>
      <w:r w:rsidRPr="00B843E5">
        <w:t>h)</w:t>
      </w:r>
      <w:r w:rsidRPr="00B843E5">
        <w:tab/>
        <w:t>dávka pro osobu se zdravotním postižením, dávka pomoci v hmotné nouzi, sociální služba, dávka státní sociální podpory, dávka státní sociální pomoci, dávka pěstounské péče s výjimkou odměny pěstouna, náhradní výživné pro nezaopatřené dítě podle zákona o náhradním výživném, příspěvek z veřejného rozpočtu a státní dávka nebo příspěvek podle jiných právních předpisů s výjimkou státní podpory podle zákona upravujícího stavební spoření nebo obdobné plnění poskytované ze zahraničí, příjem plynoucí z důvodu péče o blízkou nebo jinou osobu, která má nárok na příspěvek na péči podle zákona upravujícího sociální služby, a to do výše poskytovaného příspěvku, je-li tato péče vykonávána fyzickou osobou, u níž se nevyžaduje registrace podle zákona upravujícího sociální služby; jde-li však o péči o jinou osobu než osobu blízkou, je od daně měsíčně osvobozena v úhrnu maximálně částka do výše příspěvku pro osobu se IV. stupněm závislosti podle zákona upravujícího sociální služby,</w:t>
      </w:r>
    </w:p>
    <w:p w14:paraId="7E990FB3" w14:textId="77777777" w:rsidR="00AF7339" w:rsidRPr="00B843E5" w:rsidRDefault="00AF7339" w:rsidP="00AF7339">
      <w:pPr>
        <w:pStyle w:val="PZTextpsmene"/>
      </w:pPr>
      <w:r w:rsidRPr="00B843E5">
        <w:t>i)</w:t>
      </w:r>
      <w:r w:rsidRPr="00B843E5">
        <w:tab/>
        <w:t>příjem ve formě náhrady účelně, hospodárně a prokazatelně vynaložených výdajů spojených s darováním a odběrem krve a jejích složek, tkání, buněk nebo orgánů, pokud se tato náhrada poskytuje podle jiných právních předpisů,</w:t>
      </w:r>
    </w:p>
    <w:p w14:paraId="50FC3DFD" w14:textId="77777777" w:rsidR="00AF7339" w:rsidRPr="00B843E5" w:rsidRDefault="00AF7339" w:rsidP="00AF7339">
      <w:pPr>
        <w:pStyle w:val="PZTextpsmene"/>
      </w:pPr>
      <w:r w:rsidRPr="00B843E5">
        <w:t>j)</w:t>
      </w:r>
      <w:r w:rsidRPr="00B843E5">
        <w:tab/>
        <w:t>příjem v podobě</w:t>
      </w:r>
    </w:p>
    <w:p w14:paraId="77E2E567" w14:textId="77777777" w:rsidR="00AF7339" w:rsidRPr="00B843E5" w:rsidRDefault="00AF7339" w:rsidP="00AF7339">
      <w:pPr>
        <w:pStyle w:val="PZTextbodu"/>
      </w:pPr>
      <w:r w:rsidRPr="00B843E5">
        <w:t>1.</w:t>
      </w:r>
      <w:r w:rsidRPr="00B843E5">
        <w:tab/>
        <w:t>stipendia ze státního rozpočtu, z rozpočtu obce, z rozpočtu kraje, z prostředků vysoké školy, veřejné výzkumné instituce nebo právnické osoby, která vykonává činnost střední školy nebo vyšší odborné školy,</w:t>
      </w:r>
    </w:p>
    <w:p w14:paraId="5687A018" w14:textId="77777777" w:rsidR="00AF7339" w:rsidRPr="00B843E5" w:rsidRDefault="00AF7339" w:rsidP="00AF7339">
      <w:pPr>
        <w:pStyle w:val="PZTextbodu"/>
      </w:pPr>
      <w:r w:rsidRPr="00B843E5">
        <w:t>2.</w:t>
      </w:r>
      <w:r w:rsidRPr="00B843E5">
        <w:tab/>
        <w:t>podpory nebo příspěvku z prostředků fundace nebo spolku, s výjimkou rodinné fundace, pokud se nejedná o poplatníka, který je členem nebo zaměstnancem těchto právnických osob, nebo o osobu blízkou tomuto poplatníkovi a jde-li o poplatníka, který je členem nebo zaměstnancem těchto právnických osob, nebo o osobu blízkou tomuto poplatníkovi, příjem v podobě podpory nebo příspěvku poskytnutého výlučně ke kompenzaci zdravotního postižení nebo sociálního vyloučení,</w:t>
      </w:r>
    </w:p>
    <w:p w14:paraId="2C15A657" w14:textId="77777777" w:rsidR="00AF7339" w:rsidRPr="00B843E5" w:rsidRDefault="00AF7339" w:rsidP="00AF7339">
      <w:pPr>
        <w:pStyle w:val="PZTextbodu"/>
      </w:pPr>
      <w:r w:rsidRPr="00B843E5">
        <w:t>3.</w:t>
      </w:r>
      <w:r w:rsidRPr="00B843E5">
        <w:tab/>
        <w:t>podpory nebo příspěvku z prostředků odborové organizace,</w:t>
      </w:r>
    </w:p>
    <w:p w14:paraId="559B277A" w14:textId="77777777" w:rsidR="00AF7339" w:rsidRPr="00B843E5" w:rsidRDefault="00AF7339" w:rsidP="00AF7339">
      <w:pPr>
        <w:pStyle w:val="PZTextpsmene"/>
      </w:pPr>
      <w:r w:rsidRPr="00B843E5">
        <w:t>k)</w:t>
      </w:r>
      <w:r w:rsidRPr="00B843E5">
        <w:tab/>
        <w:t>příjem v podobě</w:t>
      </w:r>
    </w:p>
    <w:p w14:paraId="3C466549" w14:textId="77777777" w:rsidR="00AF7339" w:rsidRPr="00B843E5" w:rsidRDefault="00AF7339" w:rsidP="00AF7339">
      <w:pPr>
        <w:pStyle w:val="PZTextbodu"/>
      </w:pPr>
      <w:r w:rsidRPr="00B843E5">
        <w:t>1.</w:t>
      </w:r>
      <w:r w:rsidRPr="00B843E5">
        <w:tab/>
        <w:t>pozůstalostní penze, u které je vymezeno období pobírání nejméně 10 let nebo která je vyplácena doživotně, nebo jiné penze jako dávek vyplácených z penzijního připojištění se státním příspěvkem podle zákona upravujícího penzijní připojištění se státním příspěvkem,</w:t>
      </w:r>
    </w:p>
    <w:p w14:paraId="73A885EC" w14:textId="77777777" w:rsidR="00AF7339" w:rsidRPr="00B843E5" w:rsidRDefault="00AF7339" w:rsidP="00AF7339">
      <w:pPr>
        <w:pStyle w:val="PZTextbodu"/>
      </w:pPr>
      <w:r w:rsidRPr="00B843E5">
        <w:t>2.</w:t>
      </w:r>
      <w:r w:rsidRPr="00B843E5">
        <w:tab/>
        <w:t>starobní penze, u které je vymezeno období pobírání nejméně 10 let nebo která je vyplácena doživotně, invalidní penze nebo jednorázového pojistného pro penzi jako dávek vyplácených z doplňkového penzijního spoření podle zákona upravujícího doplňkové penzijní spoření,</w:t>
      </w:r>
    </w:p>
    <w:p w14:paraId="232697DC" w14:textId="77777777" w:rsidR="00AF7339" w:rsidRPr="00B843E5" w:rsidRDefault="00AF7339" w:rsidP="00AF7339">
      <w:pPr>
        <w:pStyle w:val="PZTextbodu"/>
      </w:pPr>
      <w:r w:rsidRPr="00B843E5">
        <w:t>3.</w:t>
      </w:r>
      <w:r w:rsidRPr="00B843E5">
        <w:tab/>
        <w:t>plnění z penzijního pojištění s výjimkou jednorázového plnění, odbytného, odkupného nebo penze, u které je vymezeno období pobírání kratší než 10 let a která není invalidní penzí,</w:t>
      </w:r>
    </w:p>
    <w:p w14:paraId="1A9CA6C5" w14:textId="77777777" w:rsidR="00AF7339" w:rsidRPr="00B843E5" w:rsidRDefault="00AF7339" w:rsidP="00AF7339">
      <w:pPr>
        <w:pStyle w:val="PZTextbodu"/>
      </w:pPr>
      <w:r w:rsidRPr="00B843E5">
        <w:t>4.</w:t>
      </w:r>
      <w:r w:rsidRPr="00B843E5">
        <w:tab/>
        <w:t>pojistného plnění z pojištění osob s výjimkou jednorázového plnění a důchodu, u kterého je vymezeno období pobírání kratší než 10 let, vyplácených z pojištění pro případ dožití, z pojištění pro případ dožití se stanoveného věku nebo dřívější smrti nebo z pojištění důchodu,</w:t>
      </w:r>
    </w:p>
    <w:p w14:paraId="06B690DD" w14:textId="4B049807" w:rsidR="00AF7339" w:rsidRPr="00B843E5" w:rsidRDefault="00AF7339" w:rsidP="00AF7339">
      <w:pPr>
        <w:pStyle w:val="PZTextpsmene"/>
      </w:pPr>
      <w:r w:rsidRPr="00B843E5">
        <w:lastRenderedPageBreak/>
        <w:t>l)</w:t>
      </w:r>
      <w:r w:rsidRPr="00B843E5">
        <w:tab/>
        <w:t>plnění poskytovaná ozbrojenými silami žákům škol, kteří nejsou vojáky v činné službě</w:t>
      </w:r>
      <w:r w:rsidRPr="00B843E5">
        <w:rPr>
          <w:rStyle w:val="Znakapoznpodarou"/>
        </w:rPr>
        <w:footnoteReference w:customMarkFollows="1" w:id="3"/>
        <w:t>3)</w:t>
      </w:r>
      <w:r w:rsidRPr="00B843E5">
        <w:t>, vojákům v záloze povolaným k výkonu vojenské činné služby s výjimkou služného a zvláštního příplatku podle zvláštních právních předpisů</w:t>
      </w:r>
      <w:r w:rsidRPr="00B843E5">
        <w:rPr>
          <w:rStyle w:val="Znakapoznpodarou"/>
        </w:rPr>
        <w:footnoteReference w:customMarkFollows="1" w:id="4"/>
        <w:t>3a)</w:t>
      </w:r>
      <w:r w:rsidRPr="00B843E5">
        <w:t>,</w:t>
      </w:r>
    </w:p>
    <w:p w14:paraId="24E011BA" w14:textId="77777777" w:rsidR="00AF7339" w:rsidRPr="00B843E5" w:rsidRDefault="00AF7339" w:rsidP="00AF7339">
      <w:pPr>
        <w:pStyle w:val="PZTextpsmene"/>
      </w:pPr>
      <w:r w:rsidRPr="00B843E5">
        <w:t>m)</w:t>
      </w:r>
      <w:r w:rsidRPr="00B843E5">
        <w:tab/>
        <w:t>kázeňské odměny poskytované příslušníkům ozbrojených sil a bezpečnostních sborů podle zvláštních právních předpisů</w:t>
      </w:r>
      <w:r w:rsidRPr="00B843E5">
        <w:rPr>
          <w:vertAlign w:val="superscript"/>
        </w:rPr>
        <w:t>3)</w:t>
      </w:r>
      <w:r w:rsidRPr="00B843E5">
        <w:t>,</w:t>
      </w:r>
    </w:p>
    <w:p w14:paraId="4314E330" w14:textId="77777777" w:rsidR="00AF7339" w:rsidRPr="00B843E5" w:rsidRDefault="00AF7339" w:rsidP="00AF7339">
      <w:pPr>
        <w:pStyle w:val="PZTextpsmene"/>
      </w:pPr>
      <w:r w:rsidRPr="00B843E5">
        <w:t>n)</w:t>
      </w:r>
      <w:r w:rsidRPr="00B843E5">
        <w:tab/>
        <w:t>výsluhové náležitosti a služební příspěvek na bydlení u vojáků z povolání a výsluhové nároky u příslušníků bezpečnostních sborů podle zvláštních právních předpisů</w:t>
      </w:r>
      <w:r w:rsidRPr="00B843E5">
        <w:rPr>
          <w:vertAlign w:val="superscript"/>
        </w:rPr>
        <w:t>3)</w:t>
      </w:r>
      <w:r w:rsidRPr="00B843E5">
        <w:t>,</w:t>
      </w:r>
    </w:p>
    <w:p w14:paraId="135C8161" w14:textId="77777777" w:rsidR="00AF7339" w:rsidRPr="00B843E5" w:rsidRDefault="00AF7339" w:rsidP="00AF7339">
      <w:pPr>
        <w:pStyle w:val="PZTextpsmene"/>
      </w:pPr>
      <w:r w:rsidRPr="00B843E5">
        <w:t>o)</w:t>
      </w:r>
      <w:r w:rsidRPr="00B843E5">
        <w:tab/>
        <w:t>plnění poskytované v souvislosti s výkonem dobrovolnické služby podle zákona upravujícího dobrovolnickou službu,</w:t>
      </w:r>
    </w:p>
    <w:p w14:paraId="5EDC3104" w14:textId="77777777" w:rsidR="00AF7339" w:rsidRPr="00B843E5" w:rsidRDefault="00AF7339" w:rsidP="00AF7339">
      <w:pPr>
        <w:pStyle w:val="PZTextpsmene"/>
      </w:pPr>
      <w:r w:rsidRPr="00B843E5">
        <w:t>p)</w:t>
      </w:r>
      <w:r w:rsidRPr="00B843E5">
        <w:tab/>
        <w:t>plnění z vyživovací povinnosti,</w:t>
      </w:r>
    </w:p>
    <w:p w14:paraId="40514AEF" w14:textId="77777777" w:rsidR="00AF7339" w:rsidRPr="00B843E5" w:rsidRDefault="00AF7339" w:rsidP="00AF7339">
      <w:pPr>
        <w:pStyle w:val="PZTextpsmene"/>
      </w:pPr>
      <w:r w:rsidRPr="00B843E5">
        <w:t>q)</w:t>
      </w:r>
      <w:r w:rsidRPr="00B843E5">
        <w:tab/>
        <w:t>příjem z úplatného převodu podílu v obchodní korporaci s výjimkou příjmu z úplatného převodu cenného papíru, přesahuje-li doba mezi jeho nabytím a úplatným převodem dobu 5 let; doba 5 let mezi nabytím a úplatným převodem podílu se zkracuje o dobu, po kterou byl poplatník členem této obchodní korporace před přeměnou obchodní korporace, nebo o dobu, po kterou byl tento podíl prokazatelně ve vlastnictví zůstavitele, v případě, že jde o úplatný převod podílu nabytého děděním od zůstavitele, který byl příbuzným v řadě přímé nebo manželem; jsou-li splněny podmínky uvedené v § 23b nebo 23c, doba 5 let mezi nabytím a úplatným převodem podílu se nepřerušuje při výměně podílů nebo přeměně obchodní korporace; v případě rozdělení podílu v souvislosti s jeho úplatným převodem se doba 5 let mezi nabytím a úplatným převodem podílu v obchodní korporaci u téhož poplatníka nepřerušuje, je-li rozdělením zachována celková výše podílu; osvobození se nevztahuje na</w:t>
      </w:r>
    </w:p>
    <w:p w14:paraId="09B47C8F" w14:textId="77777777" w:rsidR="00AF7339" w:rsidRPr="00B843E5" w:rsidRDefault="00AF7339" w:rsidP="00AF7339">
      <w:pPr>
        <w:pStyle w:val="PZTextbodu"/>
      </w:pPr>
      <w:r w:rsidRPr="00B843E5">
        <w:t>1.</w:t>
      </w:r>
      <w:r w:rsidRPr="00B843E5">
        <w:tab/>
        <w:t>příjem z úplatného převodu podílu v obchodní korporaci, pokud byl pořízen z obchodního majetku poplatníka, a to do 5 let po ukončení jeho činnosti, ze které plyne příjem ze samostatné činnosti,</w:t>
      </w:r>
    </w:p>
    <w:p w14:paraId="6C1B233B" w14:textId="77777777" w:rsidR="00AF7339" w:rsidRPr="00B843E5" w:rsidRDefault="00AF7339" w:rsidP="00AF7339">
      <w:pPr>
        <w:pStyle w:val="PZTextbodu"/>
      </w:pPr>
      <w:r w:rsidRPr="00B843E5">
        <w:t>2.</w:t>
      </w:r>
      <w:r w:rsidRPr="00B843E5">
        <w:tab/>
        <w:t>příjem, který plyne poplatníkovi z budoucího úplatného převodu podílu v obchodní korporaci v době do 5 let od jeho nabytí, i když smlouva o úplatném převodu bude uzavřena až po 5 letech od jeho nabytí,</w:t>
      </w:r>
    </w:p>
    <w:p w14:paraId="682391DB" w14:textId="77777777" w:rsidR="00AF7339" w:rsidRPr="00B843E5" w:rsidRDefault="00AF7339" w:rsidP="00AF7339">
      <w:pPr>
        <w:pStyle w:val="PZTextbodu"/>
      </w:pPr>
      <w:r w:rsidRPr="00B843E5">
        <w:t>3.</w:t>
      </w:r>
      <w:r w:rsidRPr="00B843E5">
        <w:tab/>
        <w:t>příjem z budoucího úplatného převodu podílu v obchodní korporaci pořízeného z poplatníkova obchodního majetku, pokud příjem z tohoto úplatného převodu plyne v době do 5 let od ukončení činnosti poplatníka, ze které mu plyne příjem ze samostatné činnosti, i když smlouva o úplatném převodu bude uzavřena až po 5 letech od nabytí tohoto podílu nebo od ukončení této činnosti,</w:t>
      </w:r>
    </w:p>
    <w:p w14:paraId="379F6F7A" w14:textId="77777777" w:rsidR="00AF7339" w:rsidRPr="00B843E5" w:rsidRDefault="00AF7339" w:rsidP="00AF7339">
      <w:pPr>
        <w:pStyle w:val="PZTextbodu"/>
      </w:pPr>
      <w:r w:rsidRPr="00B843E5">
        <w:t>4.</w:t>
      </w:r>
      <w:r w:rsidRPr="00B843E5">
        <w:tab/>
        <w:t>příjem z úplatného převodu podílu v obchodní korporaci odpovídající zvýšení nabývací ceny podílu člena nepeněžitým plněním ve prospěch vlastního kapitálu obchodní korporace nebo nabytím podílu od jiného člena, pokud k úplatnému převodu došlo do 5 let od plnění nebo nabytí podílu,</w:t>
      </w:r>
    </w:p>
    <w:p w14:paraId="404F299B" w14:textId="651E2156" w:rsidR="00AF7339" w:rsidRPr="00B843E5" w:rsidRDefault="00AF7339" w:rsidP="00AF7339">
      <w:pPr>
        <w:pStyle w:val="PZTextbodu"/>
      </w:pPr>
      <w:r w:rsidRPr="00B843E5">
        <w:t>5.</w:t>
      </w:r>
      <w:r w:rsidRPr="00B843E5">
        <w:tab/>
        <w:t>příjem z převodu podílu v obchodní korporaci, který byl nabyt uplatněním kvalifikované zaměstnanecké opce podle § 6a,</w:t>
      </w:r>
    </w:p>
    <w:p w14:paraId="3FC760EC" w14:textId="3EF10BA3" w:rsidR="00B46D2E" w:rsidRPr="00B843E5" w:rsidRDefault="00B46D2E" w:rsidP="00B46D2E">
      <w:pPr>
        <w:pStyle w:val="PZTextpsmene"/>
      </w:pPr>
      <w:r w:rsidRPr="00B843E5">
        <w:t xml:space="preserve"> r)</w:t>
      </w:r>
      <w:r w:rsidRPr="00B843E5">
        <w:tab/>
        <w:t xml:space="preserve">dotace ze státního rozpočtu, z rozpočtu obce, kraje, státního fondu, Národního fondu, regionální rady regionu soudržnosti, podpora z Vinařského fondu, z přiděleného grantu nebo příspěvek ze státního rozpočtu, který je výdajem státního rozpočtu podle zákona upravujícího rozpočtová pravidla anebo dotace, grant a příspěvek z prostředků Evropské unie, na pořízení hmotného majetku s výjimkou </w:t>
      </w:r>
      <w:r w:rsidRPr="00B843E5">
        <w:rPr>
          <w:b/>
        </w:rPr>
        <w:t>práva užívání z finančního leasingu</w:t>
      </w:r>
      <w:r w:rsidRPr="00B843E5">
        <w:t xml:space="preserve">, na jeho </w:t>
      </w:r>
      <w:r w:rsidRPr="00B843E5">
        <w:rPr>
          <w:strike/>
        </w:rPr>
        <w:t>technické</w:t>
      </w:r>
      <w:r w:rsidRPr="00B843E5">
        <w:t xml:space="preserve"> </w:t>
      </w:r>
      <w:r w:rsidRPr="00B843E5">
        <w:rPr>
          <w:b/>
        </w:rPr>
        <w:t>daňové dodatečné</w:t>
      </w:r>
      <w:r w:rsidRPr="00B843E5">
        <w:t xml:space="preserve"> zhodnocení nebo na odstranění následků živelní </w:t>
      </w:r>
      <w:r w:rsidRPr="00B843E5">
        <w:lastRenderedPageBreak/>
        <w:t xml:space="preserve">pohromy, </w:t>
      </w:r>
      <w:r w:rsidRPr="00B843E5">
        <w:rPr>
          <w:strike/>
        </w:rPr>
        <w:t>s výjimkou dotace a příspěvku, které</w:t>
      </w:r>
      <w:r w:rsidRPr="00B843E5">
        <w:t xml:space="preserve"> </w:t>
      </w:r>
      <w:r w:rsidRPr="00B843E5">
        <w:rPr>
          <w:strike/>
        </w:rPr>
        <w:t xml:space="preserve">jsou účtovány do příjmů nebo výnosů podle zákona upravujícího účetnictví </w:t>
      </w:r>
      <w:r w:rsidRPr="00B843E5">
        <w:rPr>
          <w:b/>
        </w:rPr>
        <w:t>jde-li o poplatníka s peněžním základem daně</w:t>
      </w:r>
      <w:r w:rsidRPr="00B843E5">
        <w:t>,</w:t>
      </w:r>
    </w:p>
    <w:p w14:paraId="06725427" w14:textId="4B404172" w:rsidR="00B46D2E" w:rsidRPr="00B843E5" w:rsidRDefault="00B46D2E" w:rsidP="00B46D2E">
      <w:pPr>
        <w:pStyle w:val="Zdvodnn0"/>
        <w:jc w:val="both"/>
      </w:pPr>
      <w:r w:rsidRPr="00B843E5">
        <w:rPr>
          <w:b/>
        </w:rPr>
        <w:t>Zdůvodnění:</w:t>
      </w:r>
      <w:r w:rsidRPr="00B843E5">
        <w:t xml:space="preserve"> </w:t>
      </w:r>
    </w:p>
    <w:p w14:paraId="6B130168" w14:textId="40584BC0" w:rsidR="00B46D2E" w:rsidRPr="00B843E5" w:rsidRDefault="00B46D2E" w:rsidP="00B46D2E">
      <w:pPr>
        <w:pStyle w:val="Zdvodnn0"/>
        <w:jc w:val="both"/>
      </w:pPr>
      <w:r w:rsidRPr="00B843E5">
        <w:rPr>
          <w:b/>
          <w:bCs w:val="0"/>
        </w:rPr>
        <w:t>§ 4/1/a) až c)</w:t>
      </w:r>
      <w:r w:rsidRPr="00B843E5">
        <w:t xml:space="preserve"> </w:t>
      </w:r>
      <w:r w:rsidRPr="00B843E5">
        <w:rPr>
          <w:b/>
          <w:bCs w:val="0"/>
        </w:rPr>
        <w:t>– dopad nové úpravy FL na běh časových testů:</w:t>
      </w:r>
      <w:r w:rsidRPr="00B843E5">
        <w:t xml:space="preserve"> Ustanovení upravující časové testy pro osvobození příjmů z prodeje některých věcí se z legislativního hlediska nemění, nicméně změna pojetí FL se jich týká. V rámci nového pojetí bude právo užívání z FL hmotným majetkem, který bude možné zahrnout do obchodního majetku, a v okamžiku nabytí vlastnického práva k předmětu PUFL bude zachována kontinuita daňového režimu – v okamžiku nabytí předmětu FL nedojde ke změně jeho vstupní ceny ani způsobu či doby jeho odpisování, poplatník postupuje tak, jako by ke změně nedošlo. V rámci zachování této kontinuity se navrhuje zrušit stávající § 24/4, který podmiňuje daňovou uznatelnost úplat za FL zahrnutím předmětu FL do obchodního majetku ihned po jeho nabytí. Toto ustanovení se nahrazuje novým § 21d/6, které v tomto ohledu nedává poplatníkovi na výběr – v případě, že poplatník v minulosti zahrnul PUFL do svého obchodního majetku, tak i k majetku, který na základě tohoto FL nabyde, bude přistupováno tak, jako by v obchodním majetku byl zahrnut v minulosti, a to i v případě, že po skončení FL se poplatník rozhodne tento majetek do svého obchodního majetku nezařadit. </w:t>
      </w:r>
    </w:p>
    <w:p w14:paraId="5329D72F" w14:textId="77777777" w:rsidR="00B46D2E" w:rsidRPr="00B843E5" w:rsidRDefault="00B46D2E" w:rsidP="00B46D2E">
      <w:pPr>
        <w:pStyle w:val="Zdvodnn0"/>
        <w:jc w:val="both"/>
      </w:pPr>
      <w:r w:rsidRPr="00B843E5">
        <w:t>Pokud poplatník zařadí PUFL do svého obchodního majetku a po skončení FL nabyde vlastnické právo k předmětu FL, tak má tyto možnosti:</w:t>
      </w:r>
    </w:p>
    <w:p w14:paraId="07310F34" w14:textId="77777777" w:rsidR="00B46D2E" w:rsidRPr="00B843E5" w:rsidRDefault="00B46D2E" w:rsidP="00B46D2E">
      <w:pPr>
        <w:pStyle w:val="Zdvodnn0"/>
        <w:jc w:val="both"/>
      </w:pPr>
      <w:r w:rsidRPr="00B843E5">
        <w:rPr>
          <w:u w:val="single"/>
        </w:rPr>
        <w:t>a) do obchodního majetku tento majetek (tj. předmět FL) nezahrne</w:t>
      </w:r>
      <w:r w:rsidRPr="00B843E5">
        <w:t xml:space="preserve"> </w:t>
      </w:r>
      <w:r w:rsidRPr="00B843E5">
        <w:sym w:font="Wingdings" w:char="F0E8"/>
      </w:r>
      <w:r w:rsidRPr="00B843E5">
        <w:t xml:space="preserve"> postupuje se tak, jako by majetek v obchodním majetku zařazen byl (v podobě PUFL) – doba, po kterou majetek nesměl být pro účely osvobození příjmu z jeho prodeje zařazen v OM, počíná běžet od okamžiku skončení FL a doba od jeho nabytí počíná běžet okamžikem, kdy poplatník nabyl vlastnické právo k tomuto majetku, tj. rovněž skončením FL. Tohoto stavu poplatníci doposud dosahovali poměrně absurdní optimalizací spočívající v zahrnutí čerstvě nabytého předmětu FL na pouhý okamžik do OM (viz dnešní 24/4).</w:t>
      </w:r>
    </w:p>
    <w:p w14:paraId="0020EB4D" w14:textId="77777777" w:rsidR="00B46D2E" w:rsidRPr="00B843E5" w:rsidRDefault="00B46D2E" w:rsidP="00B46D2E">
      <w:pPr>
        <w:pStyle w:val="Zdvodnn0"/>
        <w:jc w:val="both"/>
      </w:pPr>
      <w:r w:rsidRPr="00B843E5">
        <w:rPr>
          <w:u w:val="single"/>
        </w:rPr>
        <w:t>b) do obchodního majetku tento majetek (předmět FL) zahrne</w:t>
      </w:r>
      <w:r w:rsidRPr="00B843E5">
        <w:t xml:space="preserve"> </w:t>
      </w:r>
      <w:r w:rsidRPr="00B843E5">
        <w:sym w:font="Wingdings" w:char="F0E8"/>
      </w:r>
      <w:r w:rsidRPr="00B843E5">
        <w:t xml:space="preserve"> postupuje se tak, jako by majetek byl v obchodním majetku zařazen již od doby, kdy do něj bylo zahrnuto PUFL – doba, po kterou majetek nesměl být pro účely osvobození příjmu z jeho prodeje zařazen v OM, počne běžet až okamžikem jeho vyřazení z OM a doba od jeho nabytí počíná běžet okamžikem, kdy poplatník nabyl vlastnické právo k tomuto majetku, tj. okamžikem skončení FL.</w:t>
      </w:r>
    </w:p>
    <w:p w14:paraId="09EF9F4D" w14:textId="77777777" w:rsidR="00B46D2E" w:rsidRPr="00B843E5" w:rsidRDefault="00B46D2E" w:rsidP="00B46D2E">
      <w:pPr>
        <w:pStyle w:val="Zdvodnn0"/>
        <w:jc w:val="both"/>
      </w:pPr>
      <w:r w:rsidRPr="00B843E5">
        <w:rPr>
          <w:b/>
          <w:bCs w:val="0"/>
        </w:rPr>
        <w:t>§ 4/1/r):</w:t>
      </w:r>
      <w:r w:rsidRPr="00B843E5">
        <w:t xml:space="preserve"> soulad s novou terminologií NZÚ</w:t>
      </w:r>
    </w:p>
    <w:p w14:paraId="48BEF489" w14:textId="77777777" w:rsidR="00B46D2E" w:rsidRPr="00B843E5" w:rsidRDefault="00B46D2E" w:rsidP="00B46D2E">
      <w:pPr>
        <w:pStyle w:val="Zdvodnn0"/>
        <w:jc w:val="both"/>
      </w:pPr>
      <w:r w:rsidRPr="00B843E5">
        <w:t>Pojem „hmotný majetek“ se v důsledku novely rozšiřuje o „právo užívání z finančního leasingu“. Aby ustanovení písm. r) zůstalo věcně beze změny, je nutné hmotný majetek o tyto položky zúžit (přitom PU, které není PUFL, není potřeba vyjímat, protože to není hmotným majetkem).</w:t>
      </w:r>
    </w:p>
    <w:p w14:paraId="60B81063" w14:textId="7B1B8129" w:rsidR="00B46D2E" w:rsidRPr="00B843E5" w:rsidRDefault="00B46D2E" w:rsidP="00B46D2E">
      <w:pPr>
        <w:pStyle w:val="Zdvodnn0"/>
        <w:jc w:val="both"/>
      </w:pPr>
      <w:r w:rsidRPr="00B843E5">
        <w:t xml:space="preserve">Podle písm. r) jsou osvobozeny dotace na pořízení HM u FO, které mají peněžní základ daně. Toto řešení, stejně jako doposud, vychází z toho, jak dotace ovlivňuje výši vstupní ceny HM. </w:t>
      </w:r>
    </w:p>
    <w:p w14:paraId="105994B6" w14:textId="77777777" w:rsidR="00B46D2E" w:rsidRPr="00B843E5" w:rsidRDefault="00B46D2E" w:rsidP="00B46D2E">
      <w:pPr>
        <w:pStyle w:val="Zdvodnn0"/>
        <w:jc w:val="both"/>
      </w:pPr>
      <w:r w:rsidRPr="00B843E5">
        <w:t>Pokud VC není o dotaci snížena a příjem z dotace je zdaněn (jednorázově nebo časově rozlišeně), poplatník uplatňuje daňové odpisy z plné vstupní ceny (§ 29/1 – vstupní cena u PAZD vychází z pořizovacích výdajů, které se podle NZÚ nesnižují o investiční dotace), čímž vznikají daňové výdaje ve výši daňových příjmů z dotace (investiční dotace je podle NZÚ časově rozlišeným výnosem). Dopad investiční dotace je na zdanitelné výnosy i uznatelné náklady v konečném důsledku identický.</w:t>
      </w:r>
    </w:p>
    <w:p w14:paraId="57AACF6D" w14:textId="77777777" w:rsidR="00B46D2E" w:rsidRPr="00B843E5" w:rsidRDefault="00B46D2E" w:rsidP="00B46D2E">
      <w:pPr>
        <w:pStyle w:val="Zdvodnn0"/>
        <w:jc w:val="both"/>
      </w:pPr>
      <w:r w:rsidRPr="00B843E5">
        <w:t>V případě FO s peněžním základem daně se podobného efektu dociluje nezdaněním investiční dotace se současným snížení vstupní ceny HM (§ 29/1 závětí – vstupní cena u PPZD se snižuje o investiční dotaci). Poplatník, který dotaci nezdanil jako příjem, pak nemůže uplatňovat odpisy z plné vstupní ceny. Nulový daňový efekt dotace je zajištěn absencí zdanění dotace i absencí daňově uznatelných odpisů.</w:t>
      </w:r>
      <w:r w:rsidRPr="00B843E5" w:rsidDel="00351F46">
        <w:t xml:space="preserve"> </w:t>
      </w:r>
      <w:r w:rsidRPr="00B843E5">
        <w:t xml:space="preserve"> </w:t>
      </w:r>
    </w:p>
    <w:p w14:paraId="5BC81FF5" w14:textId="5F06274A" w:rsidR="00AF7339" w:rsidRPr="00B843E5" w:rsidRDefault="00AF7339" w:rsidP="00AF7339">
      <w:pPr>
        <w:pStyle w:val="PZTextpsmene"/>
      </w:pPr>
      <w:r w:rsidRPr="00B843E5">
        <w:t>s)</w:t>
      </w:r>
      <w:r w:rsidRPr="00B843E5">
        <w:tab/>
        <w:t>příjem získaný formou nabytí vlastnictví k jednotce, která nezahrnuje nebytový prostor jiný než garáž, sklep nebo komoru, jako náhrady za uvolnění bytu nebo jednotky, která nezahrnuje nebytový prostor jiný než garáž, sklep nebo komoru, náhrada (odstupné) za uvolnění bytu nebo jednotky, která nezahrnuje nebytový prostor jiný než garáž, sklep nebo komoru, vyplacená uživateli této jednotky nebo bytu za podmínky, že poplatník náhradu (odstupné) použije na obstarání vlastní bytové potřeby, a příjem z úplatného převodu práv a povinností spojených s členstvím v družstvu, pokud v souvislosti s tímto převodem bude zrušena nájemní smlouva k bytu, použije-li poplatník získané prostředky na obstarání vlastní bytové potřeby,</w:t>
      </w:r>
    </w:p>
    <w:p w14:paraId="277EE3BB" w14:textId="77777777" w:rsidR="00AF7339" w:rsidRPr="00B843E5" w:rsidRDefault="00AF7339" w:rsidP="00AF7339">
      <w:pPr>
        <w:pStyle w:val="PZTextpsmene"/>
      </w:pPr>
      <w:r w:rsidRPr="00B843E5">
        <w:lastRenderedPageBreak/>
        <w:t>t)</w:t>
      </w:r>
      <w:r w:rsidRPr="00B843E5">
        <w:tab/>
        <w:t>příjmy z úplatného převodu cenných papírů, pokud jejich úhrn u poplatníka nepřesáhne ve zdaňovacím období částku 100 000 Kč, a příjem z podílů připadajících na podílové listy při zrušení podílového fondu, pokud výše tohoto příjmu nepřesáhne 100 000 Kč; osvobození se nevztahuje na příjmy z kapitálového majetku a na příjmy z úplatného převodu cenných papírů nebo z podílů připadajících na podílové listy při zrušení podílového fondu, které jsou nebo byly zahrnuty do obchodního majetku, a to do 3 let od ukončení činnosti, ze které plyne příjem ze samostatné činnosti; jedná-li se o kmenový list, činí doba 5 let,</w:t>
      </w:r>
    </w:p>
    <w:p w14:paraId="49F33BB9" w14:textId="77777777" w:rsidR="00AF7339" w:rsidRPr="00B843E5" w:rsidRDefault="00AF7339" w:rsidP="00AF7339">
      <w:pPr>
        <w:pStyle w:val="PZTextpsmene"/>
      </w:pPr>
      <w:r w:rsidRPr="00B843E5">
        <w:t>u)</w:t>
      </w:r>
      <w:r w:rsidRPr="00B843E5">
        <w:tab/>
        <w:t>příjem z úplatného převodu cenného papíru, přesáhne-li doba mezi nabytím a úplatným převodem tohoto cenného papíru při jeho úplatném převodu dobu 3 let, a dále příjem z podílu připadající na podílový list při zrušení podílového fondu, přesáhne-li doba mezi nabytím podílového listu a dnem vyplacení podílu dobu 3 let; doba 3 let se zkracuje o dobu, po kterou byl tento cenný papír nebo podíl připadající na podílový list při zrušení podílového fondu ve vlastnictví zůstavitele, v případě, že jde o úplatný převod cenného papíru nebo podílu připadajícího na podílový list při zrušení podílového fondu nabytého děděním od zůstavitele, který byl příbuzným v řadě přímé nebo manželem; doba 3 let mezi nabytím a úplatným převodem cenného papíru u téhož poplatníka se nepřerušuje při sloučení nebo splynutí podílových fondů nebo při přeměně uzavřeného podílového fondu na otevřený podílový fond; osvobození se nevztahuje na příjem z úplatného převodu cenného papíru, který je nebo byl zahrnut do obchodního majetku, a to do 3 let od ukončení činnosti, ze které plyne příjem ze samostatné činnosti, a na příjem z kapitálového majetku; osvobození se nevztahuje na příjem z podílu připadajícího na podílový list při zrušení podílového fondu, který byl nebo je zahrnut do obchodního majetku, a to do 3 let od ukončení činnosti, ze které plyne příjem ze samostatné činnosti; při výměně akcie emitentem za jinou akcii o celkové stejné jmenovité hodnotě se doba 3 let mezi nabytím a úplatným převodem cenného papíru u téhož poplatníka nepřerušuje; obdobně se postupuje i při výměně podílů, fúzi společností nebo rozdělení společnosti, jsou-li splněny podmínky uvedené v § 23b nebo § 23c; osvobození se nevztahuje na příjem, který plyne poplatníkovi z budoucího úplatného převodu cenného papíru, uskutečněného v době do 3 let od nabytí, a z budoucího úplatného převodu cenného papíru, který je nebo byl zahrnut do obchodního majetku, a to do 3 let od ukončení činnosti, ze které plyne příjem ze samostatné činnosti, i když kupní smlouva bude uzavřena až po 3 letech od nabytí nebo po 3 letech od ukončení činnosti, ze které plyne příjem ze samostatné činnosti; obdobně se postupuje u příjmu plynoucího jako protiplnění menšinovému akcionáři v důsledku nuceného přechodu účastnických cenných papírů; jedná-li se o kmenový list, činí doba místo 3 let 5 let; osvobození se neuplatní pro cenné papíry nabyté uplatněním kvalifikované zaměstnanecké opce podle § 6a,</w:t>
      </w:r>
    </w:p>
    <w:p w14:paraId="13470A4B" w14:textId="77777777" w:rsidR="00AF7339" w:rsidRPr="00B843E5" w:rsidRDefault="00AF7339" w:rsidP="00AF7339">
      <w:pPr>
        <w:pStyle w:val="PZTextpsmene"/>
      </w:pPr>
      <w:r w:rsidRPr="00B843E5">
        <w:t>v)</w:t>
      </w:r>
      <w:r w:rsidRPr="00B843E5">
        <w:tab/>
        <w:t>příjem z nabytí vlastnického práva k jednotce, která nezahrnuje nebytový prostor jiný než garáž, sklep nebo komoru, je-li ve vlastnictví právnické osoby vzniklé za účelem, aby se stala vlastníkem domu s jednotkami, a fyzická osoba, která vlastnické právo k jednotce nabývá,</w:t>
      </w:r>
    </w:p>
    <w:p w14:paraId="276289CF" w14:textId="77777777" w:rsidR="00AF7339" w:rsidRPr="00B843E5" w:rsidRDefault="00AF7339" w:rsidP="00AF7339">
      <w:pPr>
        <w:pStyle w:val="PZTextbodu"/>
      </w:pPr>
      <w:r w:rsidRPr="00B843E5">
        <w:t>1.</w:t>
      </w:r>
      <w:r w:rsidRPr="00B843E5">
        <w:tab/>
        <w:t>je nájemcem této jednotky,</w:t>
      </w:r>
    </w:p>
    <w:p w14:paraId="0A4D8446" w14:textId="77777777" w:rsidR="00AF7339" w:rsidRPr="00B843E5" w:rsidRDefault="00AF7339" w:rsidP="00AF7339">
      <w:pPr>
        <w:pStyle w:val="PZTextbodu"/>
      </w:pPr>
      <w:r w:rsidRPr="00B843E5">
        <w:t>2.</w:t>
      </w:r>
      <w:r w:rsidRPr="00B843E5">
        <w:tab/>
        <w:t>je členem této právnické osoby a</w:t>
      </w:r>
    </w:p>
    <w:p w14:paraId="5AD81C23" w14:textId="77777777" w:rsidR="00AF7339" w:rsidRPr="00B843E5" w:rsidRDefault="00AF7339" w:rsidP="00AF7339">
      <w:pPr>
        <w:pStyle w:val="PZTextbodu"/>
      </w:pPr>
      <w:r w:rsidRPr="00B843E5">
        <w:t>3.</w:t>
      </w:r>
      <w:r w:rsidRPr="00B843E5">
        <w:tab/>
        <w:t>podílela se nebo její právní předchůdce se podílel svým peněžním nebo nepeněžním plněním na pořízení domu s jednotkami,</w:t>
      </w:r>
    </w:p>
    <w:p w14:paraId="2FBC5916" w14:textId="77777777" w:rsidR="00AF7339" w:rsidRPr="00B843E5" w:rsidRDefault="00AF7339" w:rsidP="00AF7339">
      <w:pPr>
        <w:pStyle w:val="PZTextpsmene"/>
      </w:pPr>
      <w:r w:rsidRPr="00B843E5">
        <w:t>w)</w:t>
      </w:r>
      <w:r w:rsidRPr="00B843E5">
        <w:tab/>
        <w:t>příjmy z úroků z přeplatků zaviněných správcem daně, orgánem sociálního zabezpečení a příjmy z penále z přeplatků pojistného, které příslušná zdravotní pojišťovna vrátila po uplynutí lhůty stanovené pro rozhodnutí o přeplatku pojistného,</w:t>
      </w:r>
    </w:p>
    <w:p w14:paraId="67B269D2" w14:textId="77777777" w:rsidR="00AF7339" w:rsidRPr="00B843E5" w:rsidRDefault="00AF7339" w:rsidP="00AF7339">
      <w:pPr>
        <w:pStyle w:val="PZTextpsmene"/>
      </w:pPr>
      <w:r w:rsidRPr="00B843E5">
        <w:lastRenderedPageBreak/>
        <w:t>x)</w:t>
      </w:r>
      <w:r w:rsidRPr="00B843E5">
        <w:tab/>
        <w:t>výnos dluhopisu podle zákona upravujícího dluhopisy a příjem plynoucí z práva na splacení dluhopisu vydaných členským státem Evropské unie nebo státem tvořícím Evropský hospodářský prostor,</w:t>
      </w:r>
    </w:p>
    <w:p w14:paraId="42928C68" w14:textId="77777777" w:rsidR="00AF7339" w:rsidRPr="00B843E5" w:rsidRDefault="00AF7339" w:rsidP="00AF7339">
      <w:pPr>
        <w:pStyle w:val="PZTextpsmene"/>
      </w:pPr>
      <w:r w:rsidRPr="00B843E5">
        <w:t>y)</w:t>
      </w:r>
      <w:r w:rsidRPr="00B843E5">
        <w:tab/>
        <w:t>příjmy nabyvatele jednotky přijaté v souvislosti se vzájemným vypořádáním prostředků z nájemného určených na financování oprav a údržby bytu, domu a jednotky podle zákona upravujícího převod jednotek některých bytových družstev,</w:t>
      </w:r>
    </w:p>
    <w:p w14:paraId="0B2159EF" w14:textId="77777777" w:rsidR="00AF7339" w:rsidRPr="00B843E5" w:rsidRDefault="00AF7339" w:rsidP="00AF7339">
      <w:pPr>
        <w:pStyle w:val="PZTextpsmene"/>
      </w:pPr>
      <w:r w:rsidRPr="00B843E5">
        <w:t>z)</w:t>
      </w:r>
      <w:r w:rsidRPr="00B843E5">
        <w:tab/>
        <w:t>příjmy plynoucí ve formě povinného výtisku na základě zvláštního právního předpisu a ve formě autorské rozmnoženiny, v počtu obvyklém, přijaté v souvislosti s užitím předmětu práva autorského nebo práv souvisejících s právem autorským,</w:t>
      </w:r>
    </w:p>
    <w:p w14:paraId="1983EBBC" w14:textId="77777777" w:rsidR="00AF7339" w:rsidRPr="00B843E5" w:rsidRDefault="00AF7339" w:rsidP="00AF7339">
      <w:pPr>
        <w:pStyle w:val="PZTextpsmene"/>
      </w:pPr>
      <w:r w:rsidRPr="00B843E5">
        <w:t>za)</w:t>
      </w:r>
      <w:r w:rsidRPr="00B843E5">
        <w:tab/>
        <w:t>příjem plynoucí jako náhrada za služebnost vzniklou ze zákona nebo rozhodnutím státního orgánu podle jiných právních předpisů a příjem plynoucí jako náhrada za vyvlastnění na základě jiných právních předpisů,</w:t>
      </w:r>
    </w:p>
    <w:p w14:paraId="74F750D4" w14:textId="77777777" w:rsidR="00AF7339" w:rsidRPr="00B843E5" w:rsidRDefault="00AF7339" w:rsidP="00AF7339">
      <w:pPr>
        <w:pStyle w:val="PZTextpsmene"/>
      </w:pPr>
      <w:proofErr w:type="spellStart"/>
      <w:r w:rsidRPr="00B843E5">
        <w:t>zb</w:t>
      </w:r>
      <w:proofErr w:type="spellEnd"/>
      <w:r w:rsidRPr="00B843E5">
        <w:t>)</w:t>
      </w:r>
      <w:r w:rsidRPr="00B843E5">
        <w:tab/>
        <w:t>příjem z nabytí vlastnického práva k věci na základě jeho převodu nebo přechodu podle zákona upravujícího převody vlastnického práva k jednotkám některých bytových družstev, je-li nabyvatelem oprávněný člen družstva,</w:t>
      </w:r>
    </w:p>
    <w:p w14:paraId="4EE4C46F" w14:textId="77777777" w:rsidR="00AF7339" w:rsidRPr="00B843E5" w:rsidRDefault="00AF7339" w:rsidP="00AF7339">
      <w:pPr>
        <w:pStyle w:val="PZTextpsmene"/>
      </w:pPr>
      <w:proofErr w:type="spellStart"/>
      <w:r w:rsidRPr="00B843E5">
        <w:t>zc</w:t>
      </w:r>
      <w:proofErr w:type="spellEnd"/>
      <w:r w:rsidRPr="00B843E5">
        <w:t>)</w:t>
      </w:r>
      <w:r w:rsidRPr="00B843E5">
        <w:tab/>
        <w:t>příjem z nabytí vlastnického práva k rodinnému domu nebo jednotce, která zahrnuje družstevní byt nebo družstevní nebytový prostor, který je garáží, sklepem nebo komorou, a nezahrnuje jiný nebytový prostor, je-li nabyvatelem fyzická osoba, která je členem bytového družstva, který je nájemcem tohoto rodinného domu nebo jednotky ve vlastnictví družstva a který se sám nebo jeho právní předchůdce podílel na jeho pořízení členským vkladem,</w:t>
      </w:r>
    </w:p>
    <w:p w14:paraId="3950B40F" w14:textId="77777777" w:rsidR="00AF7339" w:rsidRPr="00B843E5" w:rsidRDefault="00AF7339" w:rsidP="00AF7339">
      <w:pPr>
        <w:pStyle w:val="PZTextpsmene"/>
      </w:pPr>
      <w:proofErr w:type="spellStart"/>
      <w:r w:rsidRPr="00B843E5">
        <w:t>zd</w:t>
      </w:r>
      <w:proofErr w:type="spellEnd"/>
      <w:r w:rsidRPr="00B843E5">
        <w:t>)</w:t>
      </w:r>
      <w:r w:rsidRPr="00B843E5">
        <w:tab/>
        <w:t>příjem plynoucí z doplatku na dorovnání při přeměně obchodní společnosti nebo výměně podílů obchodní společnosti, na který vznikl společníkovi nárok v souladu se zákonem upravujícím přeměny obchodních společností a družstev, vztahuje-li se k</w:t>
      </w:r>
    </w:p>
    <w:p w14:paraId="68188634" w14:textId="77777777" w:rsidR="00AF7339" w:rsidRPr="00B843E5" w:rsidRDefault="00AF7339" w:rsidP="00AF7339">
      <w:pPr>
        <w:pStyle w:val="PZTextbodu"/>
      </w:pPr>
      <w:r w:rsidRPr="00B843E5">
        <w:t>1.</w:t>
      </w:r>
      <w:r w:rsidRPr="00B843E5">
        <w:tab/>
        <w:t>akcii, u níž doba mezi nabytím a rozhodným dnem přeměny obchodní společnosti nebo výměny podílů obchodní společnosti přesáhla dobu 3 let; osvobození se nevztahuje k akcii, která je nebo byla zahrnuta do obchodního majetku, a to po dobu 3 let od ukončení činnosti, ze které plyne příjem ze samostatné činnosti,</w:t>
      </w:r>
    </w:p>
    <w:p w14:paraId="0FE1622B" w14:textId="77777777" w:rsidR="00AF7339" w:rsidRPr="00B843E5" w:rsidRDefault="00AF7339" w:rsidP="00AF7339">
      <w:pPr>
        <w:pStyle w:val="PZTextbodu"/>
      </w:pPr>
      <w:r w:rsidRPr="00B843E5">
        <w:t>2.</w:t>
      </w:r>
      <w:r w:rsidRPr="00B843E5">
        <w:tab/>
        <w:t>podílu na obchodní společnosti, u něhož doba mezi nabytím a rozhodným dnem přeměny obchodní společnosti nebo výměny podílů obchodní společnosti přesáhla dobu 5 let; osvobození se nevztahuje k podílu, který je nebo byl zahrnut do obchodního majetku, a to po dobu 5 let od ukončení činnosti, ze které plyne příjem ze samostatné činnosti,</w:t>
      </w:r>
    </w:p>
    <w:p w14:paraId="547FC6F7" w14:textId="77777777" w:rsidR="00AF7339" w:rsidRPr="00B843E5" w:rsidRDefault="00AF7339" w:rsidP="00AF7339">
      <w:pPr>
        <w:pStyle w:val="PZTextpsmene"/>
      </w:pPr>
      <w:r w:rsidRPr="00B843E5">
        <w:t>ze)</w:t>
      </w:r>
      <w:r w:rsidRPr="00B843E5">
        <w:tab/>
        <w:t>náhrada pobytových výloh nebo příspěvek na pobytové výlohy poskytované orgány Evropské unie zaměstnanci nebo národnímu expertovi vyslanému k působení do instituce Evropské unie,</w:t>
      </w:r>
    </w:p>
    <w:p w14:paraId="4500C62D" w14:textId="77777777" w:rsidR="00AF7339" w:rsidRPr="00B843E5" w:rsidRDefault="00AF7339" w:rsidP="00AF7339">
      <w:pPr>
        <w:pStyle w:val="PZTextpsmene"/>
      </w:pPr>
      <w:proofErr w:type="spellStart"/>
      <w:r w:rsidRPr="00B843E5">
        <w:t>zf</w:t>
      </w:r>
      <w:proofErr w:type="spellEnd"/>
      <w:r w:rsidRPr="00B843E5">
        <w:t>)</w:t>
      </w:r>
      <w:r w:rsidRPr="00B843E5">
        <w:tab/>
        <w:t>příjem plynoucí ve formě daňového bonusu,</w:t>
      </w:r>
    </w:p>
    <w:p w14:paraId="49BF7B06" w14:textId="77777777" w:rsidR="00AF7339" w:rsidRPr="00B843E5" w:rsidRDefault="00AF7339" w:rsidP="00AF7339">
      <w:pPr>
        <w:pStyle w:val="PZTextpsmene"/>
      </w:pPr>
      <w:proofErr w:type="spellStart"/>
      <w:r w:rsidRPr="00B843E5">
        <w:t>zg</w:t>
      </w:r>
      <w:proofErr w:type="spellEnd"/>
      <w:r w:rsidRPr="00B843E5">
        <w:t>)</w:t>
      </w:r>
      <w:r w:rsidRPr="00B843E5">
        <w:tab/>
        <w:t>odměna, odchodné, starobní důchod, důchod, příspěvek, naturální plnění a náhrada výdajů poskytované z rozpočtu Evropské unie poslanci nebo bývalému poslanci Evropského parlamentu, zvolenému na území České republiky, dále zaopatření a náhrada výdajů poskytované z rozpočtu Evropské unie pozůstalému manželovi nebo manželce a nezaopatřeným dětem v případě úmrtí poslance Evropského parlamentu, zvoleného na území České republiky,</w:t>
      </w:r>
    </w:p>
    <w:p w14:paraId="51DF6461" w14:textId="77777777" w:rsidR="00AF7339" w:rsidRPr="00B843E5" w:rsidRDefault="00AF7339" w:rsidP="00AF7339">
      <w:pPr>
        <w:pStyle w:val="PZTextpsmene"/>
      </w:pPr>
      <w:proofErr w:type="spellStart"/>
      <w:r w:rsidRPr="00B843E5">
        <w:t>zh</w:t>
      </w:r>
      <w:proofErr w:type="spellEnd"/>
      <w:r w:rsidRPr="00B843E5">
        <w:t>)</w:t>
      </w:r>
      <w:r w:rsidRPr="00B843E5">
        <w:tab/>
        <w:t>výnos dluhopisu podle zákona upravujícího dluhopisy a příjem plynoucí z práva na splacení dluhopisu vydaných v zahraničí poplatníkem se sídlem v České republice, pokud plynou daňovému nerezidentovi, který není kapitálově spojenou osobou s emitentem dluhopisu, ani s ním nevytvořil právní vztah převážně za účelem snížení základu daně nebo zvýšení daňové ztráty,</w:t>
      </w:r>
    </w:p>
    <w:p w14:paraId="021AB6DB" w14:textId="77777777" w:rsidR="00AF7339" w:rsidRPr="00B843E5" w:rsidRDefault="00AF7339" w:rsidP="00AF7339">
      <w:pPr>
        <w:pStyle w:val="PZTextpsmene"/>
      </w:pPr>
      <w:proofErr w:type="spellStart"/>
      <w:r w:rsidRPr="00B843E5">
        <w:t>zi</w:t>
      </w:r>
      <w:proofErr w:type="spellEnd"/>
      <w:r w:rsidRPr="00B843E5">
        <w:t>)</w:t>
      </w:r>
      <w:r w:rsidRPr="00B843E5">
        <w:tab/>
        <w:t>příjmy podle § 4a,</w:t>
      </w:r>
    </w:p>
    <w:p w14:paraId="55E5AC53" w14:textId="77777777" w:rsidR="00AF7339" w:rsidRPr="00B843E5" w:rsidRDefault="00AF7339" w:rsidP="00AF7339">
      <w:pPr>
        <w:pStyle w:val="PZTextpsmene"/>
      </w:pPr>
      <w:proofErr w:type="spellStart"/>
      <w:r w:rsidRPr="00B843E5">
        <w:lastRenderedPageBreak/>
        <w:t>zj</w:t>
      </w:r>
      <w:proofErr w:type="spellEnd"/>
      <w:r w:rsidRPr="00B843E5">
        <w:t>)</w:t>
      </w:r>
      <w:r w:rsidRPr="00B843E5">
        <w:tab/>
        <w:t>příjmy z úplatného převodu kryptoaktiva s výjimkou elektronického peněžního tokenu, pokud jejich úhrn u poplatníka nepřesáhne ve zdaňovacím období částku 100 000 Kč; osvobození se nevztahuje na příjmy z kapitálového majetku a na příjmy z úplatného převodu kryptoaktiva, které je nebo bylo zahrnuto do obchodního majetku, a to do 3 let od ukončení činnosti, ze které plyne příjem ze samostatné činnosti,</w:t>
      </w:r>
    </w:p>
    <w:p w14:paraId="6710D1E8" w14:textId="77777777" w:rsidR="00AF7339" w:rsidRPr="00B843E5" w:rsidRDefault="00AF7339" w:rsidP="00AF7339">
      <w:pPr>
        <w:pStyle w:val="PZTextpsmene"/>
      </w:pPr>
      <w:r w:rsidRPr="00B843E5">
        <w:t>zk)</w:t>
      </w:r>
      <w:r w:rsidRPr="00B843E5">
        <w:tab/>
        <w:t>příjem z úplatného převodu kryptoaktiva, přesáhne-li doba mezi nabytím a úplatným převodem tohoto kryptoaktiva při jeho úplatném převodu dobu 3 let; doba 3 let se zkracuje o dobu, po kterou bylo toto kryptoaktivum ve vlastnictví zůstavitele, v případě, že jde o úplatný převod kryptoaktiva nabytého děděním od zůstavitele, který byl příbuzným v řadě přímé nebo manželem; doba 3 let mezi nabytím a úplatným převodem kryptoaktiva u téhož poplatníka se nepřerušuje při sloučení nebo splynutí kryptoaktiv; osvobození se nevztahuje na příjem z úplatného převodu kryptoaktiva, které je nebo bylo zahrnuto do obchodního majetku, a to do 3 let od ukončení činnosti, ze které plyne příjem ze samostatné činnosti; při výměně kryptoaktiva jeho vydavatelem za jiné kryptoaktivum se doba 3 let mezi nabytím a úplatným převodem kryptoaktiva u téhož poplatníka nepřerušuje; osvobození se nevztahuje na příjem, který plyne poplatníkovi z budoucího úplatného převodu kryptoaktiva, uskutečněného v době do 3 let od nabytí, a z budoucího úplatného převodu kryptoaktiva, které je nebo bylo zahrnuto do obchodního majetku, a to do 3 let od ukončení činnosti, ze které plyne příjem ze samostatné činnosti, i když kupní smlouva bude uzavřena až po 3 letech od nabytí nebo po 3 letech od ukončení činnosti, ze které plyne příjem ze samostatné činnosti.</w:t>
      </w:r>
    </w:p>
    <w:p w14:paraId="0B519564" w14:textId="77777777" w:rsidR="00AF7339" w:rsidRPr="00B843E5" w:rsidRDefault="00AF7339" w:rsidP="00AF7339">
      <w:pPr>
        <w:pStyle w:val="PZTextodstavce"/>
      </w:pPr>
      <w:r w:rsidRPr="00B843E5">
        <w:t>(2)</w:t>
      </w:r>
      <w:r w:rsidRPr="00B843E5">
        <w:tab/>
        <w:t>Doba mezi nabytím a prodejem podle odstavce 1 písm. a) nebo b) se nepřerušuje, pokud v době mezi nabytím a prodejem došlo k</w:t>
      </w:r>
    </w:p>
    <w:p w14:paraId="53DCC437" w14:textId="77777777" w:rsidR="00AF7339" w:rsidRPr="00B843E5" w:rsidRDefault="00AF7339" w:rsidP="00AF7339">
      <w:pPr>
        <w:pStyle w:val="PZTextpsmene"/>
      </w:pPr>
      <w:r w:rsidRPr="00B843E5">
        <w:t>a)</w:t>
      </w:r>
      <w:r w:rsidRPr="00B843E5">
        <w:tab/>
        <w:t>vypořádání mezi spoluvlastníky nemovité věci rozdělením podle velikosti jejich podílů,</w:t>
      </w:r>
    </w:p>
    <w:p w14:paraId="5760563C" w14:textId="77777777" w:rsidR="00AF7339" w:rsidRPr="00B843E5" w:rsidRDefault="00AF7339" w:rsidP="00AF7339">
      <w:pPr>
        <w:pStyle w:val="PZTextpsmene"/>
      </w:pPr>
      <w:r w:rsidRPr="00B843E5">
        <w:t>b)</w:t>
      </w:r>
      <w:r w:rsidRPr="00B843E5">
        <w:tab/>
        <w:t>tomu, že v domě vznikly jednotky,</w:t>
      </w:r>
    </w:p>
    <w:p w14:paraId="25D916FD" w14:textId="77777777" w:rsidR="00AF7339" w:rsidRPr="00B843E5" w:rsidRDefault="00AF7339" w:rsidP="00AF7339">
      <w:pPr>
        <w:pStyle w:val="PZTextpsmene"/>
      </w:pPr>
      <w:r w:rsidRPr="00B843E5">
        <w:t>c)</w:t>
      </w:r>
      <w:r w:rsidRPr="00B843E5">
        <w:tab/>
        <w:t>vypořádání společného jmění manželů nebo</w:t>
      </w:r>
    </w:p>
    <w:p w14:paraId="14539D90" w14:textId="77777777" w:rsidR="00AF7339" w:rsidRPr="00B843E5" w:rsidRDefault="00AF7339" w:rsidP="00AF7339">
      <w:pPr>
        <w:pStyle w:val="PZTextpsmene"/>
      </w:pPr>
      <w:r w:rsidRPr="00B843E5">
        <w:t>d)</w:t>
      </w:r>
      <w:r w:rsidRPr="00B843E5">
        <w:tab/>
        <w:t>rozdělení pozemku.</w:t>
      </w:r>
    </w:p>
    <w:p w14:paraId="66D052E2" w14:textId="77777777" w:rsidR="00AF7339" w:rsidRPr="00B843E5" w:rsidRDefault="00AF7339" w:rsidP="00AF7339">
      <w:pPr>
        <w:pStyle w:val="PZTextodstavce"/>
      </w:pPr>
      <w:r w:rsidRPr="00B843E5">
        <w:t>(3)</w:t>
      </w:r>
      <w:r w:rsidRPr="00B843E5">
        <w:tab/>
        <w:t>Pokud úhrn všech příjmů z úplatného převodu kryptoaktiva osvobozených podle odstavce 1 písm. zk) přesahuje 40 000 000 Kč ve zdaňovacím období, příjem z úplatného převodu kryptoaktiva osvobozený podle odstavce 1 písm. zk) není osvobozen v poměrné části vypočítané podle podílu části úhrnu těchto příjmů převyšující 40 000 000 Kč a úhrnu těchto příjmů.</w:t>
      </w:r>
    </w:p>
    <w:p w14:paraId="2ABB1332" w14:textId="77777777" w:rsidR="00B46D2E" w:rsidRPr="00B843E5" w:rsidRDefault="00B46D2E" w:rsidP="00B46D2E">
      <w:pPr>
        <w:pStyle w:val="PZTextodstavce"/>
      </w:pPr>
      <w:r w:rsidRPr="00B843E5">
        <w:t>(4)</w:t>
      </w:r>
      <w:r w:rsidRPr="00B843E5">
        <w:tab/>
        <w:t xml:space="preserve">Obchodním majetkem poplatníka daně z příjmů fyzických osob se pro účely daní z příjmů rozumí </w:t>
      </w:r>
      <w:r w:rsidRPr="00B843E5">
        <w:rPr>
          <w:b/>
          <w:bCs/>
        </w:rPr>
        <w:t>aktiva poplatníka s akruálním dílčím základem daně z příjmů ze samostatné činnosti nebo</w:t>
      </w:r>
      <w:r w:rsidRPr="00B843E5">
        <w:t xml:space="preserve"> část majetku poplatníka,</w:t>
      </w:r>
      <w:r w:rsidRPr="00B843E5">
        <w:rPr>
          <w:strike/>
        </w:rPr>
        <w:t xml:space="preserve"> o které bylo nebo je účtováno anebo </w:t>
      </w:r>
      <w:r w:rsidRPr="00B843E5">
        <w:rPr>
          <w:b/>
          <w:bCs/>
        </w:rPr>
        <w:t>která</w:t>
      </w:r>
      <w:r w:rsidRPr="00B843E5">
        <w:rPr>
          <w:b/>
          <w:bCs/>
          <w:strike/>
        </w:rPr>
        <w:t xml:space="preserve"> </w:t>
      </w:r>
      <w:r w:rsidRPr="00B843E5">
        <w:t xml:space="preserve">je nebo byla uvedena v daňové evidenci. Dnem vyřazení </w:t>
      </w:r>
      <w:r w:rsidRPr="00B843E5">
        <w:rPr>
          <w:strike/>
        </w:rPr>
        <w:t>určité složky majetku</w:t>
      </w:r>
      <w:r w:rsidRPr="00B843E5">
        <w:t xml:space="preserve"> z obchodního majetku poplatníka se rozumí den, kdy poplatník o </w:t>
      </w:r>
      <w:r w:rsidRPr="00B843E5">
        <w:rPr>
          <w:strike/>
        </w:rPr>
        <w:t>této složce majetku</w:t>
      </w:r>
      <w:r w:rsidRPr="00B843E5">
        <w:t xml:space="preserve"> </w:t>
      </w:r>
      <w:r w:rsidRPr="00B843E5">
        <w:rPr>
          <w:b/>
          <w:bCs/>
        </w:rPr>
        <w:t xml:space="preserve">aktivu </w:t>
      </w:r>
      <w:r w:rsidRPr="00B843E5">
        <w:t xml:space="preserve">naposledy účtoval nebo </w:t>
      </w:r>
      <w:r w:rsidRPr="00B843E5">
        <w:rPr>
          <w:strike/>
        </w:rPr>
        <w:t>ji</w:t>
      </w:r>
      <w:r w:rsidRPr="00B843E5">
        <w:t xml:space="preserve"> </w:t>
      </w:r>
      <w:r w:rsidRPr="00B843E5">
        <w:rPr>
          <w:b/>
          <w:bCs/>
        </w:rPr>
        <w:t xml:space="preserve">majetek </w:t>
      </w:r>
      <w:r w:rsidRPr="00B843E5">
        <w:t>naposledy uváděl v daňové evidenci.</w:t>
      </w:r>
    </w:p>
    <w:p w14:paraId="65DC3FD3" w14:textId="77777777" w:rsidR="00B46D2E" w:rsidRPr="00B843E5" w:rsidRDefault="00B46D2E" w:rsidP="00B46D2E">
      <w:pPr>
        <w:pStyle w:val="Zdvodnn0"/>
      </w:pPr>
      <w:r w:rsidRPr="00B843E5">
        <w:rPr>
          <w:b/>
        </w:rPr>
        <w:t>Zdůvodnění:</w:t>
      </w:r>
      <w:r w:rsidRPr="00B843E5">
        <w:t xml:space="preserve"> </w:t>
      </w:r>
    </w:p>
    <w:p w14:paraId="4D89799D" w14:textId="77777777" w:rsidR="00B46D2E" w:rsidRPr="00B843E5" w:rsidRDefault="00B46D2E" w:rsidP="00B46D2E">
      <w:pPr>
        <w:pStyle w:val="Zdvodnn0"/>
        <w:jc w:val="both"/>
        <w:rPr>
          <w:bCs w:val="0"/>
        </w:rPr>
      </w:pPr>
      <w:r w:rsidRPr="00B843E5">
        <w:rPr>
          <w:b/>
        </w:rPr>
        <w:t xml:space="preserve">§ 4/4: </w:t>
      </w:r>
      <w:r w:rsidRPr="00B843E5">
        <w:rPr>
          <w:bCs w:val="0"/>
        </w:rPr>
        <w:t xml:space="preserve">V případě PAZD (FO i PO) se bude pro účely daní z příjmů vycházet z aktiv v účetnictví těchto poplatníků. Obchodní majetek tak bude tvořen aktivy poplatníka (FO může vést pouze akruální účetnictví a může být ÚJ pouze ve vztahu k činnostem podle § 7 a § 9, přičemž pokud je ÚJ ve vztahu k § 7, musí vést účetnictví o všech činnostech, ze kterých jí plyne příjem podle § 7). </w:t>
      </w:r>
    </w:p>
    <w:p w14:paraId="02CDB0DB" w14:textId="3127C901" w:rsidR="00B46D2E" w:rsidRPr="00B843E5" w:rsidRDefault="00B46D2E" w:rsidP="00B46D2E">
      <w:pPr>
        <w:pStyle w:val="Zdvodnn0"/>
        <w:jc w:val="both"/>
      </w:pPr>
      <w:r w:rsidRPr="00B843E5">
        <w:rPr>
          <w:bCs w:val="0"/>
        </w:rPr>
        <w:t>Poplatník DPFO, který vede DE a má PZD, bude i nadále vycházet pro účely daní z příjmů z majetku podle OZ.</w:t>
      </w:r>
    </w:p>
    <w:p w14:paraId="01F865C1" w14:textId="7936C8A4" w:rsidR="00A16486" w:rsidRPr="00B843E5" w:rsidRDefault="00A16486" w:rsidP="00A16486">
      <w:pPr>
        <w:pStyle w:val="PZTextodstavce"/>
      </w:pPr>
    </w:p>
    <w:p w14:paraId="62EF580B" w14:textId="77777777" w:rsidR="00B46D2E" w:rsidRPr="00B843E5" w:rsidRDefault="00B46D2E" w:rsidP="00744AF6">
      <w:pPr>
        <w:pStyle w:val="PZTextodstavce"/>
        <w:keepNext/>
        <w:keepLines/>
        <w:ind w:firstLine="0"/>
        <w:jc w:val="center"/>
      </w:pPr>
      <w:r w:rsidRPr="00B843E5">
        <w:lastRenderedPageBreak/>
        <w:t>§ 5</w:t>
      </w:r>
    </w:p>
    <w:p w14:paraId="13118DF1" w14:textId="77777777" w:rsidR="00B46D2E" w:rsidRPr="00B843E5" w:rsidRDefault="00B46D2E" w:rsidP="00744AF6">
      <w:pPr>
        <w:pStyle w:val="Nadpisparagrafu"/>
      </w:pPr>
      <w:r w:rsidRPr="00B843E5">
        <w:t>Základ daně a daňová ztráta</w:t>
      </w:r>
    </w:p>
    <w:p w14:paraId="54177E9A" w14:textId="77777777" w:rsidR="00A16486" w:rsidRPr="00B843E5" w:rsidRDefault="00A16486" w:rsidP="00A16486">
      <w:pPr>
        <w:pStyle w:val="PZTextodstavce"/>
      </w:pPr>
      <w:r w:rsidRPr="00B843E5">
        <w:t>(1)</w:t>
      </w:r>
      <w:r w:rsidRPr="00B843E5">
        <w:tab/>
        <w:t>Základem daně je částka, o kterou příjmy plynoucí poplatníkovi ve zdaňovacím období přesahují výdaje prokazatelně vynaložené na jejich dosažení, zajištění a udržení, pokud dále u jednotlivých příjmů podle § 6 až 10 není stanoveno jinak.</w:t>
      </w:r>
    </w:p>
    <w:p w14:paraId="2460C1DF" w14:textId="77777777" w:rsidR="00A16486" w:rsidRPr="00B843E5" w:rsidRDefault="00A16486" w:rsidP="00A16486">
      <w:pPr>
        <w:pStyle w:val="PZTextodstavce"/>
      </w:pPr>
      <w:r w:rsidRPr="00B843E5">
        <w:t>(2)</w:t>
      </w:r>
      <w:r w:rsidRPr="00B843E5">
        <w:tab/>
        <w:t>U poplatníka, kterému plynou ve zdaňovacím období souběžně dva nebo více druhů příjmů uvedených v § 6 až 10, je základem daně součet dílčích základů daně zjištěných podle jednotlivých druhů příjmů s použitím ustanovení odstavce 1.</w:t>
      </w:r>
    </w:p>
    <w:p w14:paraId="2EFA5F61" w14:textId="77777777" w:rsidR="00A16486" w:rsidRPr="00B843E5" w:rsidRDefault="00A16486" w:rsidP="00A16486">
      <w:pPr>
        <w:pStyle w:val="PZTextodstavce"/>
      </w:pPr>
      <w:r w:rsidRPr="00B843E5">
        <w:t>(3)</w:t>
      </w:r>
      <w:r w:rsidRPr="00B843E5">
        <w:tab/>
        <w:t>Pokud podle účetnictví, daňové evidence nebo podle záznamů o příjmech a výdajích přesáhnou výdaje příjmy uvedené v § 7 a 9, je rozdíl ztrátou. O ztrátu upravenou podle § 23 (dále jen "daňová ztráta") se sníží úhrn dílčích základů daně zjištěných podle jednotlivých druhů příjmů uvedených v § 7 až 10 s použitím ustanovení odstavce 1.</w:t>
      </w:r>
    </w:p>
    <w:p w14:paraId="5629DE22" w14:textId="77777777" w:rsidR="00A16486" w:rsidRPr="00B843E5" w:rsidRDefault="00A16486" w:rsidP="00A16486">
      <w:pPr>
        <w:pStyle w:val="PZTextodstavce"/>
      </w:pPr>
      <w:r w:rsidRPr="00B843E5">
        <w:t>(4)</w:t>
      </w:r>
      <w:r w:rsidRPr="00B843E5">
        <w:tab/>
        <w:t>Příjmy ze závislé činnosti vyplacené poplatníkovi nebo obdržené poplatníkem nejdéle do 31 dnů po skončení zdaňovacího období, za které byly dosaženy, se považují za příjmy vyplacené nebo obdržené v tomto zdaňovacím období. Příjmy vyplacené nebo obdržené po 31. dni po skončení zdaňovacího období jsou příjmem zdaňovacího období, ve kterém byly vyplaceny nebo obdrženy a zálohy sražené z těchto příjmů plátcem daně se započítají u poplatníka na daňovou povinnost až v tom zdaňovacím období, ve kterém budou vyplaceny nebo obdrženy. Obdobně se postupuje při stanovení základu daně a při evidenci příjmů ze závislé činnosti.</w:t>
      </w:r>
    </w:p>
    <w:p w14:paraId="1F3BACA6" w14:textId="77777777" w:rsidR="00A16486" w:rsidRPr="00B843E5" w:rsidRDefault="00A16486" w:rsidP="00A16486">
      <w:pPr>
        <w:pStyle w:val="PZTextodstavce"/>
      </w:pPr>
      <w:r w:rsidRPr="00B843E5">
        <w:t>(5)</w:t>
      </w:r>
      <w:r w:rsidRPr="00B843E5">
        <w:tab/>
        <w:t>Do základu daně se nezahrnují příjmy osvobozené od daně, příjmy podle § 6 odst. 4, pokud poplatník nevyužije postup podle § 38h odst. 10, a příjmy, pro které je dále stanoveno, že se z nich daň vybírá zvláštní sazbou daně podle § 36 ze samostatného základu daně, pokud § 36 odst. 6 nebo 7 nestanoví jinak. Do základu daně se nezahrnují příjmy zahrnuté do samostatného základu daně zdaňovaného sazbou daně podle § 16a.</w:t>
      </w:r>
    </w:p>
    <w:p w14:paraId="4F5B1E2B" w14:textId="77777777" w:rsidR="00A16486" w:rsidRPr="00B843E5" w:rsidRDefault="00A16486" w:rsidP="00A16486">
      <w:pPr>
        <w:pStyle w:val="PZTextodstavce"/>
      </w:pPr>
      <w:r w:rsidRPr="00B843E5">
        <w:t>(6)</w:t>
      </w:r>
      <w:r w:rsidRPr="00B843E5">
        <w:tab/>
        <w:t xml:space="preserve">O příjem zahrnutý do základu daně (dílčího základu daně) v předchozích zdaňovacích obdobích, který byl vrácen, se sníží příjmy </w:t>
      </w:r>
      <w:r w:rsidRPr="00B843E5">
        <w:rPr>
          <w:strike/>
        </w:rPr>
        <w:t>(výnosy)</w:t>
      </w:r>
      <w:r w:rsidRPr="00B843E5">
        <w:t xml:space="preserve"> anebo se zvýší výdaje </w:t>
      </w:r>
      <w:r w:rsidRPr="00B843E5">
        <w:rPr>
          <w:strike/>
        </w:rPr>
        <w:t>(náklady)</w:t>
      </w:r>
      <w:r w:rsidRPr="00B843E5">
        <w:t xml:space="preserve"> ve zdaňovacím období, ve kterém k jeho vrácení došlo, za předpokladu, že pro jeho vrácení existuje právní důvod a vrácení příjmů není </w:t>
      </w:r>
      <w:r w:rsidRPr="00B843E5">
        <w:rPr>
          <w:strike/>
        </w:rPr>
        <w:t>zachyceno v účetnictví</w:t>
      </w:r>
      <w:r w:rsidRPr="00B843E5">
        <w:t xml:space="preserve"> </w:t>
      </w:r>
      <w:r w:rsidRPr="00B843E5">
        <w:rPr>
          <w:b/>
          <w:bCs/>
        </w:rPr>
        <w:t>nákladem nebo výnosem</w:t>
      </w:r>
      <w:r w:rsidRPr="00B843E5">
        <w:t xml:space="preserve"> nebo </w:t>
      </w:r>
      <w:r w:rsidRPr="00B843E5">
        <w:rPr>
          <w:b/>
          <w:bCs/>
        </w:rPr>
        <w:t xml:space="preserve">není zachyceno </w:t>
      </w:r>
      <w:r w:rsidRPr="00B843E5">
        <w:t xml:space="preserve">v daňové evidenci poplatníka při zjištění základu daně (dílčího základu daně) podle § 7 a 9. Obdobným způsobem se postupuje v případě výdajů </w:t>
      </w:r>
      <w:r w:rsidRPr="00B843E5">
        <w:rPr>
          <w:strike/>
        </w:rPr>
        <w:t>(nákladů)</w:t>
      </w:r>
      <w:r w:rsidRPr="00B843E5">
        <w:t xml:space="preserve"> uplatněných jako výdaje </w:t>
      </w:r>
      <w:r w:rsidRPr="00B843E5">
        <w:rPr>
          <w:strike/>
        </w:rPr>
        <w:t>(náklady)</w:t>
      </w:r>
      <w:r w:rsidRPr="00B843E5">
        <w:t xml:space="preserve"> na dosažení, zajištění a udržení příjmů, při nedodržení stanovených podmínek pro jejich uplatnění jako výdaje</w:t>
      </w:r>
      <w:r w:rsidRPr="00B843E5">
        <w:rPr>
          <w:strike/>
        </w:rPr>
        <w:t xml:space="preserve"> (náklady)</w:t>
      </w:r>
      <w:r w:rsidRPr="00B843E5">
        <w:t xml:space="preserve"> na dosažení, zajištění a udržení příjmů. Jedná-li se o částky uplatněné jako výdaj </w:t>
      </w:r>
      <w:r w:rsidRPr="00B843E5">
        <w:rPr>
          <w:strike/>
        </w:rPr>
        <w:t>(náklad)</w:t>
      </w:r>
      <w:r w:rsidRPr="00B843E5">
        <w:t xml:space="preserve"> v předchozích zdaňovacích obdobích, u kterých existuje právní důvod k jejich vrácení příjemcem, zvyšují se o tyto částky příjmy</w:t>
      </w:r>
      <w:r w:rsidRPr="00B843E5">
        <w:rPr>
          <w:strike/>
        </w:rPr>
        <w:t xml:space="preserve"> (výnosy)</w:t>
      </w:r>
      <w:r w:rsidRPr="00B843E5">
        <w:t xml:space="preserve"> nebo se sníží výdaje </w:t>
      </w:r>
      <w:r w:rsidRPr="00B843E5">
        <w:rPr>
          <w:strike/>
        </w:rPr>
        <w:t>(náklady)</w:t>
      </w:r>
      <w:r w:rsidRPr="00B843E5">
        <w:t xml:space="preserve"> ve zdaňovacím období, kdy odpadl právní důvod k jejich uplatnění, za předpokladu, že vrácení nebylo </w:t>
      </w:r>
      <w:r w:rsidRPr="00B843E5">
        <w:rPr>
          <w:strike/>
        </w:rPr>
        <w:t>zachyceno v účetnictví</w:t>
      </w:r>
      <w:r w:rsidRPr="00B843E5">
        <w:t xml:space="preserve"> </w:t>
      </w:r>
      <w:r w:rsidRPr="00B843E5">
        <w:rPr>
          <w:b/>
          <w:bCs/>
        </w:rPr>
        <w:t xml:space="preserve">nákladem nebo výnosem </w:t>
      </w:r>
      <w:r w:rsidRPr="00B843E5">
        <w:t xml:space="preserve">nebo </w:t>
      </w:r>
      <w:r w:rsidRPr="00B843E5">
        <w:rPr>
          <w:b/>
          <w:bCs/>
        </w:rPr>
        <w:t xml:space="preserve">nebylo zachyceno </w:t>
      </w:r>
      <w:r w:rsidRPr="00B843E5">
        <w:t>v daňové evidenci poplatníka při zjišťování základu daně (dílčího základu daně) podle § 7 a 9. O příjem ze závislé činnosti zahrnutý v předchozích zdaňovacích obdobích do dílčího základu daně (základu pro výpočet zálohy na daň), k jehož vrácení existuje právní důvod, lze snížit u poplatníka příjem ze závislé činnosti v kalendářním měsíci, popř. v následujících kalendářních měsících ve zdaňovacím období, ve kterém k jeho vrácení došlo. Příjem za daný kalendářní měsíc však může být snížen pouze do výše, ve které byl poplatníkovi zúčtován.</w:t>
      </w:r>
    </w:p>
    <w:p w14:paraId="75A1247F" w14:textId="55C0B162" w:rsidR="00A16486" w:rsidRPr="00B843E5" w:rsidRDefault="00A16486" w:rsidP="00A1648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50F46" w:rsidRPr="00B843E5">
        <w:rPr>
          <w:rFonts w:ascii="Aptos" w:hAnsi="Aptos"/>
          <w:b/>
          <w:bCs/>
          <w:color w:val="4472C4" w:themeColor="accent1"/>
          <w:sz w:val="20"/>
          <w:szCs w:val="20"/>
        </w:rPr>
        <w:t xml:space="preserve"> k § 5/5</w:t>
      </w:r>
      <w:r w:rsidRPr="00B843E5">
        <w:rPr>
          <w:rFonts w:ascii="Aptos" w:hAnsi="Aptos"/>
          <w:bCs/>
          <w:color w:val="4472C4" w:themeColor="accent1"/>
          <w:sz w:val="20"/>
          <w:szCs w:val="20"/>
        </w:rPr>
        <w:t xml:space="preserve">: </w:t>
      </w:r>
    </w:p>
    <w:p w14:paraId="22AA0FB3" w14:textId="6B7CF8C2" w:rsidR="00A16486" w:rsidRPr="00B843E5" w:rsidRDefault="00A16486"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pPr>
      <w:r w:rsidRPr="00B843E5">
        <w:rPr>
          <w:rFonts w:ascii="Aptos" w:hAnsi="Aptos"/>
          <w:bCs/>
          <w:color w:val="4472C4" w:themeColor="accent1"/>
          <w:sz w:val="20"/>
          <w:szCs w:val="20"/>
        </w:rPr>
        <w:lastRenderedPageBreak/>
        <w:t>Odstraňuje se nadbytečné uvádění „výnosů“ a „nákladů“ u příjmů a výdajů. Podle § 21h odst. 1 je výnos poplatníka s akruálním základem daně jeho příjmem a náklad tohoto poplatníka je jeho výdajem, není tedy třeba uvádět upřesnění v závorkách u jednotlivých výskytů pojmů „příjem“ a „výdaj“. Dále se terminologicky upřesňuje „zachycení v účetnictví“ na to, že se jedná o náklad nebo výnos.</w:t>
      </w:r>
      <w:r w:rsidRPr="00B843E5">
        <w:rPr>
          <w:rFonts w:ascii="Aptos" w:eastAsia="Times New Roman" w:hAnsi="Aptos" w:cs="Times New Roman"/>
          <w:b/>
          <w:color w:val="ED7D31" w:themeColor="accent2"/>
          <w:sz w:val="20"/>
          <w:szCs w:val="20"/>
        </w:rPr>
        <w:t>:</w:t>
      </w:r>
    </w:p>
    <w:p w14:paraId="71290916" w14:textId="77777777" w:rsidR="00A16486" w:rsidRPr="00B843E5" w:rsidRDefault="00A16486" w:rsidP="00A16486">
      <w:pPr>
        <w:pStyle w:val="PZTextodstavce"/>
      </w:pPr>
      <w:r w:rsidRPr="00B843E5">
        <w:t>(7)</w:t>
      </w:r>
      <w:r w:rsidRPr="00B843E5">
        <w:tab/>
        <w:t>U poplatníka s příjmy podle § 7 a 9 se přihlédne i k zásobám pořízeným v kalendářním roce předcházejícím roku, v němž zahájil činnost. Totéž platí obdobně i pro jiné nezbytně vynaložené výdaje spojené se zahájením činnosti.</w:t>
      </w:r>
    </w:p>
    <w:p w14:paraId="4E4E80A3" w14:textId="77777777" w:rsidR="00A16486" w:rsidRPr="00B843E5" w:rsidRDefault="00A16486" w:rsidP="00A16486">
      <w:pPr>
        <w:pStyle w:val="PZTextodstavce"/>
      </w:pPr>
      <w:r w:rsidRPr="00B843E5">
        <w:t>(8)</w:t>
      </w:r>
      <w:r w:rsidRPr="00B843E5">
        <w:tab/>
        <w:t xml:space="preserve">Při přechodu z </w:t>
      </w:r>
      <w:r w:rsidRPr="00B843E5">
        <w:rPr>
          <w:strike/>
        </w:rPr>
        <w:t>vedení účetnictví na daňovou evidenci</w:t>
      </w:r>
      <w:r w:rsidRPr="00B843E5">
        <w:t xml:space="preserve"> </w:t>
      </w:r>
      <w:r w:rsidRPr="00B843E5">
        <w:rPr>
          <w:b/>
          <w:bCs/>
        </w:rPr>
        <w:t>akruálního na peněžní základ daně</w:t>
      </w:r>
      <w:r w:rsidRPr="00B843E5">
        <w:t xml:space="preserve"> se postupuje podle přílohy č. 2 k tomuto zákonu. Při přechodu z </w:t>
      </w:r>
      <w:r w:rsidRPr="00B843E5">
        <w:rPr>
          <w:strike/>
        </w:rPr>
        <w:t>daňové evidence na vedení účetnictví</w:t>
      </w:r>
      <w:r w:rsidRPr="00B843E5">
        <w:t xml:space="preserve"> </w:t>
      </w:r>
      <w:r w:rsidRPr="00B843E5">
        <w:rPr>
          <w:b/>
          <w:bCs/>
        </w:rPr>
        <w:t>peněžního na akruální základ daně</w:t>
      </w:r>
      <w:r w:rsidRPr="00B843E5">
        <w:t xml:space="preserve"> se postupuje podle přílohy č. 3 k tomuto zákonu.</w:t>
      </w:r>
    </w:p>
    <w:p w14:paraId="34A9B991" w14:textId="346022F6" w:rsidR="00A16486" w:rsidRPr="00B843E5" w:rsidRDefault="00A16486" w:rsidP="00A16486">
      <w:pPr>
        <w:pStyle w:val="PZTextodstavce"/>
      </w:pPr>
      <w:r w:rsidRPr="00B843E5">
        <w:t>(9)</w:t>
      </w:r>
      <w:r w:rsidRPr="00B843E5">
        <w:tab/>
        <w:t xml:space="preserve">Pro poplatníky uvedené v § 2 se hodnotou pohledávky rozumí jmenovitá hodnota nebo pořizovací </w:t>
      </w:r>
      <w:r w:rsidRPr="00B843E5">
        <w:rPr>
          <w:strike/>
        </w:rPr>
        <w:t>cena</w:t>
      </w:r>
      <w:r w:rsidRPr="00B843E5">
        <w:t xml:space="preserve"> </w:t>
      </w:r>
      <w:r w:rsidRPr="00B843E5">
        <w:rPr>
          <w:b/>
          <w:bCs/>
        </w:rPr>
        <w:t xml:space="preserve">výdaj </w:t>
      </w:r>
      <w:r w:rsidRPr="00B843E5">
        <w:t xml:space="preserve">u pohledávky nabyté postoupením a u pohledávky nabyté bezúplatně cena určená ke dni jejího nabytí podle </w:t>
      </w:r>
      <w:r w:rsidRPr="00B843E5">
        <w:rPr>
          <w:strike/>
        </w:rPr>
        <w:t>zvláštního právního předpisu</w:t>
      </w:r>
      <w:r w:rsidRPr="00B843E5">
        <w:t xml:space="preserve"> </w:t>
      </w:r>
      <w:r w:rsidRPr="00B843E5">
        <w:rPr>
          <w:b/>
          <w:bCs/>
        </w:rPr>
        <w:t xml:space="preserve">zákona </w:t>
      </w:r>
      <w:r w:rsidRPr="00B843E5">
        <w:t xml:space="preserve">o oceňování </w:t>
      </w:r>
      <w:r w:rsidRPr="00B843E5">
        <w:rPr>
          <w:strike/>
        </w:rPr>
        <w:t>majetku</w:t>
      </w:r>
      <w:r w:rsidRPr="00B843E5">
        <w:rPr>
          <w:rStyle w:val="Znakapoznpodarou"/>
          <w:strike/>
        </w:rPr>
        <w:footnoteReference w:customMarkFollows="1" w:id="5"/>
        <w:t>1a</w:t>
      </w:r>
      <w:r w:rsidRPr="00B843E5">
        <w:rPr>
          <w:rStyle w:val="Znakapoznpodarou"/>
        </w:rPr>
        <w:t>)</w:t>
      </w:r>
      <w:r w:rsidRPr="00B843E5">
        <w:t>. U poplatníků, kteří jsou plátci daně z přidané hodnoty nebo jimi byli v době vzniku pohledávky, se jmenovitá hodnota pohledávky snižuje o výši daně z přidané hodnoty, pokud byla splněna vlastní daňová povinnost na výstupu.</w:t>
      </w:r>
    </w:p>
    <w:p w14:paraId="6E40CD09" w14:textId="3E4DC2BC" w:rsidR="00A16486" w:rsidRPr="00B843E5" w:rsidRDefault="00A16486" w:rsidP="00A1648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50F46" w:rsidRPr="00B843E5">
        <w:rPr>
          <w:rFonts w:ascii="Aptos" w:hAnsi="Aptos"/>
          <w:b/>
          <w:bCs/>
          <w:color w:val="4472C4" w:themeColor="accent1"/>
          <w:sz w:val="20"/>
          <w:szCs w:val="20"/>
        </w:rPr>
        <w:t xml:space="preserve"> k § 5</w:t>
      </w:r>
      <w:r w:rsidR="003C7D62" w:rsidRPr="00B843E5">
        <w:rPr>
          <w:rFonts w:ascii="Aptos" w:hAnsi="Aptos"/>
          <w:b/>
          <w:bCs/>
          <w:color w:val="4472C4" w:themeColor="accent1"/>
          <w:sz w:val="20"/>
          <w:szCs w:val="20"/>
        </w:rPr>
        <w:t>/8-9</w:t>
      </w:r>
      <w:r w:rsidRPr="00B843E5">
        <w:rPr>
          <w:rFonts w:ascii="Aptos" w:hAnsi="Aptos"/>
          <w:bCs/>
          <w:color w:val="4472C4" w:themeColor="accent1"/>
          <w:sz w:val="20"/>
          <w:szCs w:val="20"/>
        </w:rPr>
        <w:t xml:space="preserve">: </w:t>
      </w:r>
    </w:p>
    <w:p w14:paraId="4706B88C" w14:textId="77777777" w:rsidR="00A16486" w:rsidRPr="00B843E5" w:rsidRDefault="00A16486" w:rsidP="00A1648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odstavci 8 dochází k terminologické změně v návaznosti na zavedení institutu akruálního a peněžního základu daně.</w:t>
      </w:r>
    </w:p>
    <w:p w14:paraId="7DB1E493" w14:textId="5455EAC0" w:rsidR="00A16486" w:rsidRPr="00B843E5" w:rsidRDefault="00A16486"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cs="Times New Roman"/>
          <w:b/>
          <w:color w:val="ED7D31" w:themeColor="accent2"/>
          <w:sz w:val="20"/>
          <w:szCs w:val="20"/>
        </w:rPr>
      </w:pPr>
      <w:r w:rsidRPr="00B843E5">
        <w:rPr>
          <w:rFonts w:ascii="Aptos" w:hAnsi="Aptos"/>
          <w:bCs/>
          <w:color w:val="4472C4" w:themeColor="accent1"/>
          <w:sz w:val="20"/>
          <w:szCs w:val="20"/>
        </w:rPr>
        <w:t>V odstavci 9 se „pořizovací cena“ nahrazuje „pořizovacím výdajem“ s ohledem na terminologii nového zákona o účetnictví a aktualizuje se odkaz podle nového názvu zákona o oceňování (dříve zákona o oceňování majetku).</w:t>
      </w:r>
    </w:p>
    <w:p w14:paraId="237F1844" w14:textId="7934C3EF" w:rsidR="00B46D2E" w:rsidRPr="00B843E5" w:rsidRDefault="00B46D2E" w:rsidP="00B46D2E">
      <w:pPr>
        <w:pStyle w:val="PZTextodstavce"/>
      </w:pPr>
      <w:r w:rsidRPr="00B843E5">
        <w:t>(10) Rozdíl mezi příjmy a výdaji se zvyšuje o</w:t>
      </w:r>
    </w:p>
    <w:p w14:paraId="5DD2A7A4" w14:textId="77777777" w:rsidR="00B46D2E" w:rsidRPr="00B843E5" w:rsidRDefault="00B46D2E" w:rsidP="00B46D2E">
      <w:pPr>
        <w:pStyle w:val="PZTextpsmene"/>
      </w:pPr>
      <w:r w:rsidRPr="00B843E5">
        <w:t>a)</w:t>
      </w:r>
      <w:r w:rsidRPr="00B843E5">
        <w:tab/>
        <w:t>výši dluhu, kromě prominuté daně, poplatku nebo jiného obdobného peněžitého plnění, dluhu ze smluvní pokuty, úroku z prodlení a jiných obdobných sankcí, který zanikl jinak než</w:t>
      </w:r>
    </w:p>
    <w:p w14:paraId="75762E98" w14:textId="77777777" w:rsidR="00B46D2E" w:rsidRPr="00B843E5" w:rsidRDefault="00B46D2E" w:rsidP="00B46D2E">
      <w:pPr>
        <w:pStyle w:val="PZTextbodu"/>
      </w:pPr>
      <w:r w:rsidRPr="00B843E5">
        <w:t>1.</w:t>
      </w:r>
      <w:r w:rsidRPr="00B843E5">
        <w:tab/>
        <w:t>splněním,</w:t>
      </w:r>
    </w:p>
    <w:p w14:paraId="51E66C43" w14:textId="77777777" w:rsidR="00B46D2E" w:rsidRPr="00B843E5" w:rsidRDefault="00B46D2E" w:rsidP="00B46D2E">
      <w:pPr>
        <w:pStyle w:val="PZTextbodu"/>
      </w:pPr>
      <w:r w:rsidRPr="00B843E5">
        <w:t>2.</w:t>
      </w:r>
      <w:r w:rsidRPr="00B843E5">
        <w:tab/>
        <w:t>započtením,</w:t>
      </w:r>
    </w:p>
    <w:p w14:paraId="0FD427AD" w14:textId="77777777" w:rsidR="00B46D2E" w:rsidRPr="00B843E5" w:rsidRDefault="00B46D2E" w:rsidP="00B46D2E">
      <w:pPr>
        <w:pStyle w:val="PZTextbodu"/>
      </w:pPr>
      <w:r w:rsidRPr="00B843E5">
        <w:t>3.</w:t>
      </w:r>
      <w:r w:rsidRPr="00B843E5">
        <w:tab/>
        <w:t>splynutím práva s povinností u jedné osoby,</w:t>
      </w:r>
    </w:p>
    <w:p w14:paraId="5902C973" w14:textId="77777777" w:rsidR="00B46D2E" w:rsidRPr="00B843E5" w:rsidRDefault="00B46D2E" w:rsidP="00B46D2E">
      <w:pPr>
        <w:pStyle w:val="PZTextbodu"/>
      </w:pPr>
      <w:r w:rsidRPr="00B843E5">
        <w:t>4.</w:t>
      </w:r>
      <w:r w:rsidRPr="00B843E5">
        <w:tab/>
        <w:t>narovnáním,</w:t>
      </w:r>
    </w:p>
    <w:p w14:paraId="5AF7240E" w14:textId="77777777" w:rsidR="00B46D2E" w:rsidRPr="00B843E5" w:rsidRDefault="00B46D2E" w:rsidP="00B46D2E">
      <w:pPr>
        <w:pStyle w:val="PZTextbodu"/>
      </w:pPr>
      <w:r w:rsidRPr="00B843E5">
        <w:t>5.</w:t>
      </w:r>
      <w:r w:rsidRPr="00B843E5">
        <w:tab/>
        <w:t>dohodou, kterou se dosavadní dluh nahrazuje dluhem novým stejné hodnoty,</w:t>
      </w:r>
    </w:p>
    <w:p w14:paraId="562F20C6" w14:textId="7F1BBC1C" w:rsidR="00B46D2E" w:rsidRPr="00B843E5" w:rsidRDefault="00B46D2E" w:rsidP="00B46D2E">
      <w:pPr>
        <w:pStyle w:val="PZTextpsmene"/>
      </w:pPr>
      <w:r w:rsidRPr="00B843E5">
        <w:t>b)</w:t>
      </w:r>
      <w:r w:rsidRPr="00B843E5">
        <w:tab/>
        <w:t xml:space="preserve">hodnotu záloh, které jsou výdajem na dosažení, zajištění a udržení příjmů, uhrazených poplatníkem </w:t>
      </w:r>
      <w:r w:rsidRPr="00B843E5">
        <w:rPr>
          <w:strike/>
        </w:rPr>
        <w:t xml:space="preserve">s příjmy </w:t>
      </w:r>
      <w:r w:rsidR="00372397" w:rsidRPr="00B843E5">
        <w:rPr>
          <w:b/>
          <w:bCs/>
        </w:rPr>
        <w:t xml:space="preserve">s peněžním základem daně z příjmů </w:t>
      </w:r>
      <w:r w:rsidRPr="00B843E5">
        <w:t xml:space="preserve">podle § 7, který </w:t>
      </w:r>
      <w:r w:rsidRPr="00B843E5">
        <w:rPr>
          <w:strike/>
        </w:rPr>
        <w:t>nevede účetnictví a</w:t>
      </w:r>
      <w:r w:rsidRPr="00B843E5">
        <w:t xml:space="preserve"> výdaje uplatňuje </w:t>
      </w:r>
      <w:r w:rsidRPr="00B843E5">
        <w:rPr>
          <w:strike/>
        </w:rPr>
        <w:t>podle § 24</w:t>
      </w:r>
      <w:r w:rsidR="00726A4E" w:rsidRPr="00B843E5">
        <w:t xml:space="preserve"> </w:t>
      </w:r>
      <w:r w:rsidR="00726A4E" w:rsidRPr="00B843E5">
        <w:rPr>
          <w:b/>
          <w:bCs/>
        </w:rPr>
        <w:t>ve skutečné výši</w:t>
      </w:r>
      <w:r w:rsidRPr="00B843E5">
        <w:t>, poplatníkovi</w:t>
      </w:r>
      <w:r w:rsidR="00EB6929" w:rsidRPr="00B843E5">
        <w:t xml:space="preserve"> </w:t>
      </w:r>
      <w:r w:rsidR="00EB6929" w:rsidRPr="00B843E5">
        <w:rPr>
          <w:b/>
          <w:bCs/>
        </w:rPr>
        <w:t>s akruálním základem daně</w:t>
      </w:r>
      <w:r w:rsidRPr="00B843E5">
        <w:t xml:space="preserve">, který je spojenou osobou (§ 23), </w:t>
      </w:r>
      <w:r w:rsidRPr="00B843E5">
        <w:rPr>
          <w:strike/>
        </w:rPr>
        <w:t>který vede účetnictví,</w:t>
      </w:r>
      <w:r w:rsidRPr="00B843E5">
        <w:t xml:space="preserve"> </w:t>
      </w:r>
      <w:r w:rsidRPr="00B843E5">
        <w:rPr>
          <w:strike/>
        </w:rPr>
        <w:t>s výjimkou záloh z titulu úplaty u finančního leasingu, nedošlo-li k vyúčtování celkového dluhu</w:t>
      </w:r>
      <w:r w:rsidRPr="00B843E5">
        <w:t xml:space="preserve"> </w:t>
      </w:r>
      <w:r w:rsidR="00040212" w:rsidRPr="00B843E5">
        <w:rPr>
          <w:b/>
          <w:bCs/>
        </w:rPr>
        <w:t>nebylo-li přijato plnění, na které byly zálohy poskytnuty,</w:t>
      </w:r>
      <w:r w:rsidR="00040212" w:rsidRPr="00B843E5">
        <w:t xml:space="preserve"> </w:t>
      </w:r>
      <w:r w:rsidRPr="00B843E5">
        <w:t>v tom zdaňovacím období, ve kterém byly zálohy uhrazeny,</w:t>
      </w:r>
    </w:p>
    <w:p w14:paraId="69093726" w14:textId="77777777" w:rsidR="00B46D2E" w:rsidRPr="00B843E5" w:rsidRDefault="00B46D2E" w:rsidP="00B46D2E">
      <w:pPr>
        <w:pStyle w:val="PZTextpsmene"/>
      </w:pPr>
      <w:r w:rsidRPr="00B843E5">
        <w:t>c)</w:t>
      </w:r>
      <w:r w:rsidRPr="00B843E5">
        <w:tab/>
        <w:t>příjem plynoucí poplatníkovi, který vede daňovou evidenci, ze směnky, kterou je hrazena pohledávka, jedná-li se o příjem, který je předmětem daně podle § 3,</w:t>
      </w:r>
    </w:p>
    <w:p w14:paraId="2195AA3D" w14:textId="77777777" w:rsidR="00B46D2E" w:rsidRPr="00B843E5" w:rsidRDefault="00B46D2E" w:rsidP="00B46D2E">
      <w:pPr>
        <w:pStyle w:val="PZTextpsmene"/>
      </w:pPr>
      <w:r w:rsidRPr="00B843E5">
        <w:t>d)</w:t>
      </w:r>
      <w:r w:rsidRPr="00B843E5">
        <w:tab/>
        <w:t>částku ve výši rozdílu mezi dosavadním dluhem a dluhem novým nižší hodnoty vzniklou na základě dohody, kterou se dosavadní dluh nahrazuje dluhem novým.</w:t>
      </w:r>
    </w:p>
    <w:p w14:paraId="05B09C30" w14:textId="3AF14354" w:rsidR="00B46D2E" w:rsidRPr="00B843E5" w:rsidRDefault="00B46D2E" w:rsidP="00B46D2E">
      <w:pPr>
        <w:pStyle w:val="PZTextodstavce"/>
      </w:pPr>
      <w:r w:rsidRPr="00B843E5">
        <w:t>(11)</w:t>
      </w:r>
      <w:r w:rsidRPr="00B843E5">
        <w:tab/>
        <w:t xml:space="preserve">Rozdíl mezi příjmy a výdaji se snižuje o hodnotu záloh uhrazených poplatníkem </w:t>
      </w:r>
      <w:r w:rsidRPr="00B843E5">
        <w:rPr>
          <w:strike/>
        </w:rPr>
        <w:t>s příjmy</w:t>
      </w:r>
      <w:r w:rsidRPr="00B843E5">
        <w:t xml:space="preserve"> </w:t>
      </w:r>
      <w:r w:rsidR="007E608C" w:rsidRPr="00B843E5">
        <w:rPr>
          <w:b/>
        </w:rPr>
        <w:t>s</w:t>
      </w:r>
      <w:r w:rsidR="007E608C" w:rsidRPr="00B843E5">
        <w:rPr>
          <w:b/>
          <w:bCs/>
        </w:rPr>
        <w:t> peněžním základem daně z příjmů</w:t>
      </w:r>
      <w:r w:rsidR="007E608C" w:rsidRPr="00B843E5">
        <w:t xml:space="preserve"> </w:t>
      </w:r>
      <w:r w:rsidRPr="00B843E5">
        <w:t xml:space="preserve">podle § 7, který </w:t>
      </w:r>
      <w:r w:rsidRPr="00B843E5">
        <w:rPr>
          <w:strike/>
        </w:rPr>
        <w:t>nevede účetnictví a</w:t>
      </w:r>
      <w:r w:rsidRPr="00B843E5">
        <w:t xml:space="preserve"> výdaje </w:t>
      </w:r>
      <w:r w:rsidRPr="00B843E5">
        <w:lastRenderedPageBreak/>
        <w:t xml:space="preserve">uplatňuje </w:t>
      </w:r>
      <w:r w:rsidRPr="00B843E5">
        <w:rPr>
          <w:strike/>
        </w:rPr>
        <w:t>podle § 24</w:t>
      </w:r>
      <w:r w:rsidR="00A3594B" w:rsidRPr="00B843E5">
        <w:t xml:space="preserve"> </w:t>
      </w:r>
      <w:r w:rsidR="00637AC4" w:rsidRPr="00B843E5">
        <w:rPr>
          <w:b/>
          <w:bCs/>
        </w:rPr>
        <w:t>ve skutečné výši</w:t>
      </w:r>
      <w:r w:rsidRPr="00B843E5">
        <w:t>, poplatníkovi</w:t>
      </w:r>
      <w:r w:rsidR="00DA5064" w:rsidRPr="00B843E5">
        <w:t xml:space="preserve"> </w:t>
      </w:r>
      <w:r w:rsidR="00DA5064" w:rsidRPr="00B843E5">
        <w:rPr>
          <w:b/>
          <w:bCs/>
        </w:rPr>
        <w:t>s akruálním základem daně</w:t>
      </w:r>
      <w:r w:rsidRPr="00B843E5">
        <w:t xml:space="preserve">, který je spojenou osobou (§ 23), </w:t>
      </w:r>
      <w:r w:rsidRPr="00B843E5">
        <w:rPr>
          <w:strike/>
        </w:rPr>
        <w:t>který vede účetnictví,</w:t>
      </w:r>
      <w:r w:rsidRPr="00B843E5">
        <w:t xml:space="preserve"> </w:t>
      </w:r>
      <w:r w:rsidRPr="00B843E5">
        <w:rPr>
          <w:strike/>
        </w:rPr>
        <w:t xml:space="preserve">s výjimkou záloh z titulu úplaty u finančního leasingu, </w:t>
      </w:r>
      <w:r w:rsidRPr="00B843E5">
        <w:t xml:space="preserve">o které se zvýšil základ daně podle odstavce 10, ve zdaňovacím období, ve kterém </w:t>
      </w:r>
      <w:r w:rsidRPr="00B843E5">
        <w:rPr>
          <w:strike/>
        </w:rPr>
        <w:t>byl vyúčtován celkový dluh</w:t>
      </w:r>
      <w:r w:rsidR="00DF365C" w:rsidRPr="00B843E5">
        <w:rPr>
          <w:b/>
          <w:bCs/>
        </w:rPr>
        <w:t xml:space="preserve"> bylo přijato plnění, na které byly zálohy poskytnuty</w:t>
      </w:r>
      <w:r w:rsidRPr="00B843E5">
        <w:t>.</w:t>
      </w:r>
    </w:p>
    <w:p w14:paraId="63648F7D" w14:textId="77777777" w:rsidR="00B46D2E" w:rsidRPr="00B843E5" w:rsidRDefault="00B46D2E" w:rsidP="00B46D2E">
      <w:pPr>
        <w:pStyle w:val="Zdvodnn0"/>
      </w:pPr>
      <w:r w:rsidRPr="00B843E5">
        <w:rPr>
          <w:b/>
        </w:rPr>
        <w:t>Zdůvodnění:</w:t>
      </w:r>
      <w:r w:rsidRPr="00B843E5">
        <w:t xml:space="preserve"> </w:t>
      </w:r>
    </w:p>
    <w:p w14:paraId="194E4473" w14:textId="54B0CC99" w:rsidR="00466B8D" w:rsidRPr="00B843E5" w:rsidRDefault="00466B8D" w:rsidP="00B46D2E">
      <w:pPr>
        <w:pStyle w:val="Zdvodnn0"/>
        <w:jc w:val="both"/>
        <w:rPr>
          <w:bCs w:val="0"/>
        </w:rPr>
      </w:pPr>
      <w:r w:rsidRPr="00B843E5">
        <w:rPr>
          <w:b/>
        </w:rPr>
        <w:t>§ 5/10/b</w:t>
      </w:r>
      <w:r w:rsidR="00BC01F4" w:rsidRPr="00B843E5">
        <w:rPr>
          <w:b/>
        </w:rPr>
        <w:t xml:space="preserve"> a 11</w:t>
      </w:r>
      <w:r w:rsidRPr="00B843E5">
        <w:rPr>
          <w:b/>
        </w:rPr>
        <w:t xml:space="preserve">: </w:t>
      </w:r>
      <w:r w:rsidR="00443F9C" w:rsidRPr="00B843E5">
        <w:rPr>
          <w:bCs w:val="0"/>
        </w:rPr>
        <w:t xml:space="preserve">Ve vztahu k zálohám se </w:t>
      </w:r>
      <w:r w:rsidR="00FF5B01" w:rsidRPr="00B843E5">
        <w:rPr>
          <w:bCs w:val="0"/>
        </w:rPr>
        <w:t xml:space="preserve">navrhuje upřesnit pojem „vyúčtování celkového dluhu“. </w:t>
      </w:r>
      <w:r w:rsidR="00D0370E" w:rsidRPr="00B843E5">
        <w:rPr>
          <w:bCs w:val="0"/>
        </w:rPr>
        <w:t xml:space="preserve">Cílem </w:t>
      </w:r>
      <w:r w:rsidR="00FF5B01" w:rsidRPr="00B843E5">
        <w:rPr>
          <w:bCs w:val="0"/>
        </w:rPr>
        <w:t>tohoto ustanovení je</w:t>
      </w:r>
      <w:r w:rsidR="00776F45" w:rsidRPr="00B843E5">
        <w:rPr>
          <w:bCs w:val="0"/>
        </w:rPr>
        <w:t>, aby výdajem PPZD nebyla úhrada zálohy, pokud ve stejném ZO nedojde ke vzniku výnosu PAZD</w:t>
      </w:r>
      <w:r w:rsidR="00D0370E" w:rsidRPr="00B843E5">
        <w:rPr>
          <w:bCs w:val="0"/>
        </w:rPr>
        <w:t xml:space="preserve">, přičemž ke vzniku </w:t>
      </w:r>
      <w:r w:rsidR="009D6F3E" w:rsidRPr="00B843E5">
        <w:rPr>
          <w:bCs w:val="0"/>
        </w:rPr>
        <w:t xml:space="preserve">tohoto výnosu dochází k okamžiku poskytnutí plnění. </w:t>
      </w:r>
      <w:r w:rsidR="009E661D" w:rsidRPr="00B843E5">
        <w:rPr>
          <w:bCs w:val="0"/>
        </w:rPr>
        <w:t xml:space="preserve">Pojem „vyúčtování“, jehož význam je </w:t>
      </w:r>
      <w:r w:rsidR="00A14D23" w:rsidRPr="00B843E5">
        <w:rPr>
          <w:bCs w:val="0"/>
        </w:rPr>
        <w:t>v</w:t>
      </w:r>
      <w:r w:rsidR="009E661D" w:rsidRPr="00B843E5">
        <w:rPr>
          <w:bCs w:val="0"/>
        </w:rPr>
        <w:t xml:space="preserve"> kontextu poplatníka, který není účetní jed</w:t>
      </w:r>
      <w:r w:rsidR="00B57457" w:rsidRPr="00B843E5">
        <w:rPr>
          <w:bCs w:val="0"/>
        </w:rPr>
        <w:t>notkou</w:t>
      </w:r>
      <w:r w:rsidR="00A14D23" w:rsidRPr="00B843E5">
        <w:rPr>
          <w:bCs w:val="0"/>
        </w:rPr>
        <w:t>,</w:t>
      </w:r>
      <w:r w:rsidR="00B57457" w:rsidRPr="00B843E5">
        <w:rPr>
          <w:bCs w:val="0"/>
        </w:rPr>
        <w:t xml:space="preserve"> nejasný, se nahrazuje výslovným uvedením skutečnosti, která ke vzniku dluhu vede.</w:t>
      </w:r>
      <w:r w:rsidR="003165EB" w:rsidRPr="00B843E5">
        <w:rPr>
          <w:bCs w:val="0"/>
        </w:rPr>
        <w:t xml:space="preserve"> Nadto k započtení zálohy na celkový dluh dochází při vzniku dluhu, nikoliv při jeho formálním „vyúčtování“.</w:t>
      </w:r>
    </w:p>
    <w:p w14:paraId="23E19524" w14:textId="0F24FEC3" w:rsidR="00B46D2E" w:rsidRPr="00B843E5" w:rsidRDefault="00B46D2E" w:rsidP="00B46D2E">
      <w:pPr>
        <w:pStyle w:val="Zdvodnn0"/>
        <w:jc w:val="both"/>
      </w:pPr>
      <w:r w:rsidRPr="00B843E5">
        <w:rPr>
          <w:b/>
        </w:rPr>
        <w:t>§ 5</w:t>
      </w:r>
      <w:r w:rsidRPr="00B843E5">
        <w:rPr>
          <w:b/>
          <w:bCs w:val="0"/>
        </w:rPr>
        <w:t>/10, 11</w:t>
      </w:r>
      <w:r w:rsidRPr="00B843E5">
        <w:rPr>
          <w:b/>
        </w:rPr>
        <w:t>:</w:t>
      </w:r>
      <w:r w:rsidRPr="00B843E5">
        <w:t xml:space="preserve"> Zálohy z titulu úplaty u finančního leasingu nejsou zálohami, které jsou výdajem na dosažení, zajištění a udržení příjmů u FO s daňovou evidencí (viz písm. b)), protože jsou součástí pořizovacích výdajů práva užívání z finančního leasingu, které je (nově) hmotným majetkem podle § 26/3. Podle § 25/1/a tak výslovně nejsou výdajem na dosažení, zajištění a udržení příjmů. Protože tyto výdaje neprojdou úvodním testem v písm. b), výjimka v něm uvedená se stala zbytečnou, a proto byla vyňata. Úprava v odst. 11 jen navazuje na úpravu odst. 10 písm. b). Ustanovení se věcně nemění.</w:t>
      </w:r>
    </w:p>
    <w:p w14:paraId="20233AAE" w14:textId="143F2693" w:rsidR="00B46D2E" w:rsidRPr="00B843E5" w:rsidRDefault="00E72CED" w:rsidP="0080291D">
      <w:pPr>
        <w:pStyle w:val="Zdvodnn0"/>
        <w:jc w:val="both"/>
      </w:pPr>
      <w:r w:rsidRPr="00B843E5">
        <w:t>Další navržené úpravy jsou terminologického charakteru.</w:t>
      </w:r>
    </w:p>
    <w:p w14:paraId="028EEC52" w14:textId="77777777" w:rsidR="00B46D2E" w:rsidRPr="00B843E5" w:rsidRDefault="00B46D2E" w:rsidP="00B46D2E">
      <w:pPr>
        <w:pStyle w:val="Paragraf"/>
      </w:pPr>
      <w:r w:rsidRPr="00B843E5">
        <w:t xml:space="preserve">§ 6 </w:t>
      </w:r>
    </w:p>
    <w:p w14:paraId="400CC7BA" w14:textId="77777777" w:rsidR="00B46D2E" w:rsidRPr="00B843E5" w:rsidRDefault="00B46D2E" w:rsidP="00B46D2E">
      <w:pPr>
        <w:pStyle w:val="Nadpisparagrafu"/>
      </w:pPr>
      <w:r w:rsidRPr="00B843E5">
        <w:t>Příjmy ze závislé činnosti</w:t>
      </w:r>
    </w:p>
    <w:p w14:paraId="55A0C1E9" w14:textId="77777777" w:rsidR="00A16486" w:rsidRPr="00B843E5" w:rsidRDefault="00A16486" w:rsidP="00A16486">
      <w:pPr>
        <w:pStyle w:val="PZTextodstavce"/>
      </w:pPr>
      <w:r w:rsidRPr="00B843E5">
        <w:t>(1)</w:t>
      </w:r>
      <w:r w:rsidRPr="00B843E5">
        <w:tab/>
        <w:t>Příjmy ze závislé činnosti jsou</w:t>
      </w:r>
    </w:p>
    <w:p w14:paraId="133BE156" w14:textId="77777777" w:rsidR="00A16486" w:rsidRPr="00B843E5" w:rsidRDefault="00A16486" w:rsidP="00A16486">
      <w:pPr>
        <w:pStyle w:val="PZTextpsmene"/>
      </w:pPr>
      <w:r w:rsidRPr="00B843E5">
        <w:t>a)</w:t>
      </w:r>
      <w:r w:rsidRPr="00B843E5">
        <w:tab/>
        <w:t>plnění v podobě</w:t>
      </w:r>
    </w:p>
    <w:p w14:paraId="7B4063F9" w14:textId="77777777" w:rsidR="00A16486" w:rsidRPr="00B843E5" w:rsidRDefault="00A16486" w:rsidP="00A16486">
      <w:pPr>
        <w:pStyle w:val="PZTextbodu"/>
      </w:pPr>
      <w:r w:rsidRPr="00B843E5">
        <w:t>1.</w:t>
      </w:r>
      <w:r w:rsidRPr="00B843E5">
        <w:tab/>
        <w:t>příjmu ze současného nebo dřívějšího pracovněprávního, služebního nebo členského poměru a obdobného poměru, v nichž poplatník při výkonu práce pro plátce příjmu je povinen dbát příkazů plátce,</w:t>
      </w:r>
    </w:p>
    <w:p w14:paraId="70484F73" w14:textId="77777777" w:rsidR="00A16486" w:rsidRPr="00B843E5" w:rsidRDefault="00A16486" w:rsidP="00A16486">
      <w:pPr>
        <w:pStyle w:val="PZTextbodu"/>
      </w:pPr>
      <w:r w:rsidRPr="00B843E5">
        <w:t>2.</w:t>
      </w:r>
      <w:r w:rsidRPr="00B843E5">
        <w:tab/>
        <w:t>funkčního požitku,</w:t>
      </w:r>
    </w:p>
    <w:p w14:paraId="211CE2B2" w14:textId="77777777" w:rsidR="00A16486" w:rsidRPr="00B843E5" w:rsidRDefault="00A16486" w:rsidP="00A16486">
      <w:pPr>
        <w:pStyle w:val="PZTextpsmene"/>
      </w:pPr>
      <w:r w:rsidRPr="00B843E5">
        <w:t>b)</w:t>
      </w:r>
      <w:r w:rsidRPr="00B843E5">
        <w:tab/>
        <w:t>příjmy za práci</w:t>
      </w:r>
    </w:p>
    <w:p w14:paraId="6C317A23" w14:textId="77777777" w:rsidR="00A16486" w:rsidRPr="00B843E5" w:rsidRDefault="00A16486" w:rsidP="00A16486">
      <w:pPr>
        <w:pStyle w:val="PZTextbodu"/>
      </w:pPr>
      <w:r w:rsidRPr="00B843E5">
        <w:t>1.</w:t>
      </w:r>
      <w:r w:rsidRPr="00B843E5">
        <w:tab/>
        <w:t>člena družstva,</w:t>
      </w:r>
    </w:p>
    <w:p w14:paraId="412788C0" w14:textId="77777777" w:rsidR="00A16486" w:rsidRPr="00B843E5" w:rsidRDefault="00A16486" w:rsidP="00A16486">
      <w:pPr>
        <w:pStyle w:val="PZTextbodu"/>
      </w:pPr>
      <w:r w:rsidRPr="00B843E5">
        <w:t>2.</w:t>
      </w:r>
      <w:r w:rsidRPr="00B843E5">
        <w:tab/>
        <w:t>společníka společnosti s ručením omezeným,</w:t>
      </w:r>
    </w:p>
    <w:p w14:paraId="24B6074B" w14:textId="77777777" w:rsidR="00A16486" w:rsidRPr="00B843E5" w:rsidRDefault="00A16486" w:rsidP="00A16486">
      <w:pPr>
        <w:pStyle w:val="PZTextbodu"/>
      </w:pPr>
      <w:r w:rsidRPr="00B843E5">
        <w:t>3.</w:t>
      </w:r>
      <w:r w:rsidRPr="00B843E5">
        <w:tab/>
        <w:t>komanditisty komanditní společnosti,</w:t>
      </w:r>
    </w:p>
    <w:p w14:paraId="76427E0B" w14:textId="77777777" w:rsidR="00A16486" w:rsidRPr="00B843E5" w:rsidRDefault="00A16486" w:rsidP="00A16486">
      <w:pPr>
        <w:pStyle w:val="PZTextpsmene"/>
      </w:pPr>
      <w:r w:rsidRPr="00B843E5">
        <w:t>c)</w:t>
      </w:r>
      <w:r w:rsidRPr="00B843E5">
        <w:tab/>
        <w:t>odměny</w:t>
      </w:r>
    </w:p>
    <w:p w14:paraId="6FEA55DE" w14:textId="77777777" w:rsidR="00A16486" w:rsidRPr="00B843E5" w:rsidRDefault="00A16486" w:rsidP="00A16486">
      <w:pPr>
        <w:pStyle w:val="PZTextbodu"/>
      </w:pPr>
      <w:r w:rsidRPr="00B843E5">
        <w:t>1.</w:t>
      </w:r>
      <w:r w:rsidRPr="00B843E5">
        <w:tab/>
        <w:t>člena orgánu právnické osoby,</w:t>
      </w:r>
    </w:p>
    <w:p w14:paraId="0BED18D1" w14:textId="77777777" w:rsidR="00A16486" w:rsidRPr="00B843E5" w:rsidRDefault="00A16486" w:rsidP="00A16486">
      <w:pPr>
        <w:pStyle w:val="PZTextbodu"/>
      </w:pPr>
      <w:r w:rsidRPr="00B843E5">
        <w:t>2.</w:t>
      </w:r>
      <w:r w:rsidRPr="00B843E5">
        <w:tab/>
        <w:t>likvidátora,</w:t>
      </w:r>
    </w:p>
    <w:p w14:paraId="21DDC472" w14:textId="77777777" w:rsidR="00A16486" w:rsidRPr="00B843E5" w:rsidRDefault="00A16486" w:rsidP="00A16486">
      <w:pPr>
        <w:pStyle w:val="PZTextpsmene"/>
      </w:pPr>
      <w:r w:rsidRPr="00B843E5">
        <w:t>d)</w:t>
      </w:r>
      <w:r w:rsidRPr="00B843E5">
        <w:tab/>
        <w:t>příjmy plynoucí v souvislosti se současným, budoucím nebo dřívějším výkonem činnosti, ze které plynou příjmy podle písmen a) až c), bez ohledu na to, zda plynou od plátce, u kterého poplatník vykonává činnost, ze které plyne příjem ze závislé činnosti, nebo od plátce, u kterého poplatník tuto činnost nevykonává, nejde-li o úrok z prodlení.</w:t>
      </w:r>
    </w:p>
    <w:p w14:paraId="53C61DEF" w14:textId="77777777" w:rsidR="00A16486" w:rsidRPr="00B843E5" w:rsidRDefault="00A16486" w:rsidP="00A16486">
      <w:pPr>
        <w:pStyle w:val="PZTextodstavce"/>
      </w:pPr>
      <w:r w:rsidRPr="00B843E5">
        <w:t>(2)</w:t>
      </w:r>
      <w:r w:rsidRPr="00B843E5">
        <w:tab/>
        <w:t xml:space="preserve">Poplatník s příjmy ze závislé činnosti je dále označen jako "zaměstnanec", plátce příjmu jako "zaměstnavatel". Zaměstnavatelem je i poplatník uvedený v § 2 odst. 2 nebo v § 17 odst. 3, u kterého zaměstnanci vykonávají práci podle jeho příkazů, i když příjmy za tuto práci jsou na základě smluvního vztahu vypláceny prostřednictvím osoby se sídlem nebo bydlištěm v zahraničí. Z hlediska dalších ustanovení zákona se takto vyplácený příjem považuje za příjem vyplácený poplatníkem uvedeným v § 2 odst. 2 nebo v § 17 odst. 3. V případě, že v úhradách zaměstnavatele osobě se sídlem nebo bydlištěm v zahraničí s výjimkou osoby se sídlem nebo bydlištěm v jiném členském státě Evropské unie nebo státě tvořícím Evropský hospodářský prostor, která má na území České republiky organizační složku, jejímž předmětem činnosti je zprostředkování zaměstnání na základě povolení podle zákona upravujícího zaměstnanost, je </w:t>
      </w:r>
      <w:r w:rsidRPr="00B843E5">
        <w:lastRenderedPageBreak/>
        <w:t>obsažena i částka za zprostředkování, považuje se za příjem zaměstnance nejméně 60 % z celkové úhrady.</w:t>
      </w:r>
    </w:p>
    <w:p w14:paraId="72772F77" w14:textId="77777777" w:rsidR="00A16486" w:rsidRPr="00B843E5" w:rsidRDefault="00A16486" w:rsidP="00A16486">
      <w:pPr>
        <w:pStyle w:val="PZTextodstavce"/>
      </w:pPr>
      <w:r w:rsidRPr="00B843E5">
        <w:t>(3)</w:t>
      </w:r>
      <w:r w:rsidRPr="00B843E5">
        <w:tab/>
        <w:t>Příjmy podle odstavce 1 se rozumějí příjmy pravidelné nebo jednorázové bez ohledu na to, zda je na ně právní nárok či nikoli, zda je od zaměstnavatele dostává zaměstnanec nebo jiná osoba a zda jsou vypláceny nebo připisovány k dobru anebo spočívají v jiné formě plnění prováděné zaměstnavatelem za zaměstnance nebo v jeho prospěch. Příjmem zaměstnance se rozumí i plnění podle odstavce 9 písm. e) a g), plnění ve formě podle odstavce 9 písm. d) a jiné plnění na sociální podmínky nebo péči o zdraví vyplývající z kolektivní smlouvy, vnitřního předpisu zaměstnavatele nebo pracovní nebo jiné smlouvy poskytnutá zaměstnavatelem pro rodinného příslušníka zaměstnance. Příjmem se rozumí rovněž částka, o kterou je úhrada zaměstnance zaměstnavateli za poskytnuté plnění nižší, než je cena</w:t>
      </w:r>
    </w:p>
    <w:p w14:paraId="6164D9AC" w14:textId="77777777" w:rsidR="00A16486" w:rsidRPr="00B843E5" w:rsidRDefault="00A16486" w:rsidP="00A16486">
      <w:pPr>
        <w:pStyle w:val="PZTextpsmene"/>
      </w:pPr>
      <w:r w:rsidRPr="00B843E5">
        <w:t>a)</w:t>
      </w:r>
      <w:r w:rsidRPr="00B843E5">
        <w:tab/>
        <w:t xml:space="preserve">určená podle zákona </w:t>
      </w:r>
      <w:r w:rsidRPr="00B843E5">
        <w:rPr>
          <w:strike/>
        </w:rPr>
        <w:t>upravujícího</w:t>
      </w:r>
      <w:r w:rsidRPr="00B843E5">
        <w:t xml:space="preserve"> </w:t>
      </w:r>
      <w:r w:rsidRPr="00B843E5">
        <w:rPr>
          <w:b/>
          <w:bCs/>
        </w:rPr>
        <w:t xml:space="preserve">o </w:t>
      </w:r>
      <w:r w:rsidRPr="00B843E5">
        <w:t xml:space="preserve">oceňování </w:t>
      </w:r>
      <w:r w:rsidRPr="00B843E5">
        <w:rPr>
          <w:strike/>
        </w:rPr>
        <w:t>majetku</w:t>
      </w:r>
      <w:r w:rsidRPr="00B843E5">
        <w:t xml:space="preserve"> nebo cena, kterou účtuje jiným osobám,</w:t>
      </w:r>
    </w:p>
    <w:p w14:paraId="74FF759F" w14:textId="77777777" w:rsidR="00A16486" w:rsidRPr="00B843E5" w:rsidRDefault="00A16486" w:rsidP="00A16486">
      <w:pPr>
        <w:pStyle w:val="PZTextpsmene"/>
      </w:pPr>
      <w:r w:rsidRPr="00B843E5">
        <w:t>b)</w:t>
      </w:r>
      <w:r w:rsidRPr="00B843E5">
        <w:tab/>
        <w:t>stanovená podle odstavce 6 v případě poskytnutí motorového vozidla k používání pro služební i soukromé účely,</w:t>
      </w:r>
    </w:p>
    <w:p w14:paraId="07504250" w14:textId="77777777" w:rsidR="00A16486" w:rsidRPr="00B843E5" w:rsidRDefault="00A16486" w:rsidP="00A16486">
      <w:pPr>
        <w:pStyle w:val="PZTextpsmene"/>
      </w:pPr>
      <w:r w:rsidRPr="00B843E5">
        <w:t>c)</w:t>
      </w:r>
      <w:r w:rsidRPr="00B843E5">
        <w:tab/>
        <w:t>stanovená podle odstavce 18 v případě použití zařízení péče o děti předškolního věku včetně mateřské školy podle školského zákona.</w:t>
      </w:r>
    </w:p>
    <w:p w14:paraId="2D0C99C1" w14:textId="77777777" w:rsidR="00A16486" w:rsidRPr="00B843E5" w:rsidRDefault="00A16486" w:rsidP="00A16486">
      <w:pPr>
        <w:pStyle w:val="Textparagrafu"/>
      </w:pPr>
      <w:r w:rsidRPr="00B843E5">
        <w:t>Za příjmy podle odstavce 1 se nepovažují příjmy z realizace kvalifikovaných zaměstnaneckých opcí kvalifikovaným zaměstnancem ve výši uvedené v § 6a odst. 7 jejich uplatněním nebo finančním vypořádáním v souladu s podmínkami kvalifikované zaměstnanecké opce.</w:t>
      </w:r>
    </w:p>
    <w:p w14:paraId="57735EC6" w14:textId="3E008010" w:rsidR="00A16486" w:rsidRPr="00B843E5" w:rsidRDefault="00A16486" w:rsidP="00A1648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97294" w:rsidRPr="00B843E5">
        <w:rPr>
          <w:rFonts w:ascii="Aptos" w:hAnsi="Aptos"/>
          <w:b/>
          <w:bCs/>
          <w:color w:val="4472C4" w:themeColor="accent1"/>
          <w:sz w:val="20"/>
          <w:szCs w:val="20"/>
        </w:rPr>
        <w:t xml:space="preserve"> k § 6</w:t>
      </w:r>
      <w:r w:rsidR="00751364" w:rsidRPr="00B843E5">
        <w:rPr>
          <w:rFonts w:ascii="Aptos" w:hAnsi="Aptos"/>
          <w:b/>
          <w:bCs/>
          <w:color w:val="4472C4" w:themeColor="accent1"/>
          <w:sz w:val="20"/>
          <w:szCs w:val="20"/>
        </w:rPr>
        <w:t>/3</w:t>
      </w:r>
      <w:r w:rsidRPr="00B843E5">
        <w:rPr>
          <w:rFonts w:ascii="Aptos" w:hAnsi="Aptos"/>
          <w:bCs/>
          <w:color w:val="4472C4" w:themeColor="accent1"/>
          <w:sz w:val="20"/>
          <w:szCs w:val="20"/>
        </w:rPr>
        <w:t xml:space="preserve">: </w:t>
      </w:r>
    </w:p>
    <w:p w14:paraId="41A032E0" w14:textId="5476733E" w:rsidR="00A16486" w:rsidRPr="00B843E5" w:rsidRDefault="00A16486"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cs="Times New Roman"/>
          <w:b/>
          <w:color w:val="ED7D31" w:themeColor="accent2"/>
          <w:sz w:val="20"/>
          <w:szCs w:val="20"/>
        </w:rPr>
      </w:pPr>
      <w:r w:rsidRPr="00B843E5">
        <w:rPr>
          <w:rFonts w:ascii="Aptos" w:hAnsi="Aptos"/>
          <w:bCs/>
          <w:color w:val="4472C4" w:themeColor="accent1"/>
          <w:sz w:val="20"/>
          <w:szCs w:val="20"/>
        </w:rPr>
        <w:t>Aktualizuje se odkaz podle nového názvu zákona o oceňování (dříve zákona o oceňování majetku).</w:t>
      </w:r>
    </w:p>
    <w:p w14:paraId="39CC9CB5" w14:textId="77777777" w:rsidR="00A16486" w:rsidRPr="00B843E5" w:rsidRDefault="00A16486" w:rsidP="00A16486">
      <w:pPr>
        <w:pStyle w:val="PZTextodstavce"/>
      </w:pPr>
      <w:r w:rsidRPr="00B843E5">
        <w:t>(4)</w:t>
      </w:r>
      <w:r w:rsidRPr="00B843E5">
        <w:tab/>
        <w:t>Příjmy zúčtované nebo vyplacené plátcem daně jsou samostatným základem pro výpočet zálohy na daň z příjmů fyzických osob ze závislé činnosti sazbou zálohy podle § 38h, pokud zaměstnanec u tohoto plátce daně neučinil prohlášení k dani podle § 38k odst. 4, 5 nebo 7 anebo nevyužije-li postup podle § 38h odst. 10 a jedná-li se o příjmy podle odstavce 1</w:t>
      </w:r>
    </w:p>
    <w:p w14:paraId="79A4B15A" w14:textId="77777777" w:rsidR="00A16486" w:rsidRPr="00B843E5" w:rsidRDefault="00A16486" w:rsidP="00A16486">
      <w:pPr>
        <w:pStyle w:val="PZTextpsmene"/>
      </w:pPr>
      <w:r w:rsidRPr="00B843E5">
        <w:t>a)</w:t>
      </w:r>
      <w:r w:rsidRPr="00B843E5">
        <w:tab/>
        <w:t>plynoucí na základě dohody o provedení práce, jejichž úhrnná výše u téhož plátce daně nedosáhne za kalendářní měsíc částku rozhodnou pro účast zaměstnanců činných na základě dohody o provedení práce na nemocenském pojištění, nebo</w:t>
      </w:r>
    </w:p>
    <w:p w14:paraId="3E34D596" w14:textId="77777777" w:rsidR="00A16486" w:rsidRPr="00B843E5" w:rsidRDefault="00A16486" w:rsidP="00A16486">
      <w:pPr>
        <w:pStyle w:val="PZTextpsmene"/>
      </w:pPr>
      <w:r w:rsidRPr="00B843E5">
        <w:t>b)</w:t>
      </w:r>
      <w:r w:rsidRPr="00B843E5">
        <w:tab/>
        <w:t>v úhrnné výši nedosahující u téhož plátce daně za kalendářní měsíc rozhodné částky pro účast zaměstnanců na nemocenském pojištění.</w:t>
      </w:r>
    </w:p>
    <w:p w14:paraId="0BF2BA21" w14:textId="77777777" w:rsidR="00A16486" w:rsidRPr="00B843E5" w:rsidRDefault="00A16486" w:rsidP="00A16486">
      <w:pPr>
        <w:pStyle w:val="PZTextodstavce"/>
      </w:pPr>
      <w:r w:rsidRPr="00B843E5">
        <w:t>(5)</w:t>
      </w:r>
      <w:r w:rsidRPr="00B843E5">
        <w:tab/>
        <w:t>Plynou-li příjmy uvedené v odstavci 4 ze zdrojů v zahraničí, jsou základem daně (dílčím základem daně) podle § 5 odst. 2.</w:t>
      </w:r>
    </w:p>
    <w:p w14:paraId="4556FE6B" w14:textId="62ADA346" w:rsidR="00B46D2E" w:rsidRPr="00B843E5" w:rsidRDefault="00B46D2E" w:rsidP="00B46D2E">
      <w:pPr>
        <w:pStyle w:val="PZTextodstavce"/>
      </w:pPr>
      <w:r w:rsidRPr="00B843E5">
        <w:t>(6)</w:t>
      </w:r>
      <w:r w:rsidRPr="00B843E5">
        <w:tab/>
        <w:t xml:space="preserve">Poskytuje-li zaměstnavatel zaměstnanci bezplatně silniční motorové vozidlo k používání pro služební i soukromé účely, považuje se za příjem zaměstnance částka ve výši určeného procenta vstupní ceny tohoto vozidla </w:t>
      </w:r>
      <w:r w:rsidR="00AC0259" w:rsidRPr="00B843E5">
        <w:rPr>
          <w:b/>
        </w:rPr>
        <w:t xml:space="preserve">nebo práva užívání z finančního leasingu, jehož </w:t>
      </w:r>
      <w:r w:rsidR="00087A37" w:rsidRPr="00B843E5">
        <w:rPr>
          <w:b/>
        </w:rPr>
        <w:t xml:space="preserve">je toto vozidlo </w:t>
      </w:r>
      <w:r w:rsidR="00AC0259" w:rsidRPr="00B843E5">
        <w:rPr>
          <w:b/>
        </w:rPr>
        <w:t>předmětem</w:t>
      </w:r>
      <w:r w:rsidR="00087A37" w:rsidRPr="00B843E5">
        <w:rPr>
          <w:b/>
        </w:rPr>
        <w:t>,</w:t>
      </w:r>
      <w:r w:rsidR="00AC0259" w:rsidRPr="00B843E5">
        <w:t xml:space="preserve"> </w:t>
      </w:r>
      <w:r w:rsidRPr="00B843E5">
        <w:t xml:space="preserve">za každý i započatý kalendářní měsíc poskytnutí vozidla. Jde-li o </w:t>
      </w:r>
      <w:r w:rsidR="00087A37" w:rsidRPr="00B843E5">
        <w:rPr>
          <w:b/>
        </w:rPr>
        <w:t>najaté</w:t>
      </w:r>
      <w:r w:rsidR="00087A37" w:rsidRPr="00B843E5">
        <w:t xml:space="preserve"> </w:t>
      </w:r>
      <w:r w:rsidRPr="00B843E5">
        <w:t xml:space="preserve">silniční motorové vozidlo </w:t>
      </w:r>
      <w:r w:rsidRPr="00B843E5">
        <w:rPr>
          <w:strike/>
        </w:rPr>
        <w:t>najaté nebo pořízené na finanční leasing</w:t>
      </w:r>
      <w:r w:rsidRPr="00B843E5">
        <w:t xml:space="preserve">, vychází se ze vstupní ceny tohoto vozidla u původního vlastníka, a to i v případě, že dojde k následné koupi vozidla. Pokud ve vstupní ceně není zahrnuta daň z přidané hodnoty, pro účely tohoto ustanovení se o tuto daň zvýší. Je-li částka, která se posuzuje jako příjem zaměstnance za každý i započatý kalendářní měsíc poskytnutí silničního motorového vozidla, nižší než 1 000 Kč, považuje se za příjem zaměstnance částka ve výši 1 000 Kč. Poskytne-li zaměstnavatel zaměstnanci bezplatně v průběhu kalendářního měsíce postupně za sebou více silničních motorových vozidel k používání pro služební i soukromé účely, považuje se za příjem </w:t>
      </w:r>
      <w:r w:rsidRPr="00B843E5">
        <w:lastRenderedPageBreak/>
        <w:t>zaměstnance částka ve výši určeného procenta z nejvyšší vstupní ceny silničního motorového vozidla. Poskytne-li zaměstnavatel zaměstnanci bezplatně pro služební i soukromé účely v průběhu kalendářního měsíce více silničních motorových vozidel současně, považuje se za příjem zaměstnance úhrn částek odpovídajících výši určeného procenta vstupní ceny každého současně poskytnutého vozidla. Určeným procentem se pro účely tohoto ustanovení rozumí</w:t>
      </w:r>
    </w:p>
    <w:p w14:paraId="356B232B" w14:textId="77777777" w:rsidR="00B46D2E" w:rsidRPr="00B843E5" w:rsidRDefault="00B46D2E" w:rsidP="00B46D2E">
      <w:pPr>
        <w:pStyle w:val="PZTextpsmene"/>
      </w:pPr>
      <w:r w:rsidRPr="00B843E5">
        <w:t>a)</w:t>
      </w:r>
      <w:r w:rsidRPr="00B843E5">
        <w:tab/>
        <w:t>0,25 %, jedná-li se o bezemisní vozidlo,</w:t>
      </w:r>
    </w:p>
    <w:p w14:paraId="6A30E95B" w14:textId="77777777" w:rsidR="00B46D2E" w:rsidRPr="00B843E5" w:rsidRDefault="00B46D2E" w:rsidP="00B46D2E">
      <w:pPr>
        <w:pStyle w:val="PZTextpsmene"/>
      </w:pPr>
      <w:r w:rsidRPr="00B843E5">
        <w:t>b)</w:t>
      </w:r>
      <w:r w:rsidRPr="00B843E5">
        <w:tab/>
        <w:t>0,5 %, jedná-li se o nízkoemisní vozidlo,</w:t>
      </w:r>
    </w:p>
    <w:p w14:paraId="717545DC" w14:textId="77777777" w:rsidR="00B46D2E" w:rsidRPr="00B843E5" w:rsidRDefault="00B46D2E" w:rsidP="00B46D2E">
      <w:pPr>
        <w:pStyle w:val="PZTextpsmene"/>
      </w:pPr>
      <w:r w:rsidRPr="00B843E5">
        <w:t>c)</w:t>
      </w:r>
      <w:r w:rsidRPr="00B843E5">
        <w:tab/>
        <w:t>1 %, jedná-li se o silniční motorové vozidlo, které není nízkoemisním ani bezemisním vozidlem.</w:t>
      </w:r>
    </w:p>
    <w:p w14:paraId="3B060827" w14:textId="77777777" w:rsidR="00B46D2E" w:rsidRPr="00B843E5" w:rsidRDefault="00B46D2E" w:rsidP="00B46D2E">
      <w:pPr>
        <w:pStyle w:val="Zdvodnn0"/>
        <w:spacing w:before="120"/>
      </w:pPr>
      <w:r w:rsidRPr="00B843E5">
        <w:rPr>
          <w:b/>
        </w:rPr>
        <w:t>Zdůvodnění:</w:t>
      </w:r>
      <w:r w:rsidRPr="00B843E5">
        <w:t xml:space="preserve"> </w:t>
      </w:r>
    </w:p>
    <w:p w14:paraId="71738420" w14:textId="2A686C92" w:rsidR="00B46D2E" w:rsidRPr="00B843E5" w:rsidRDefault="00B46D2E" w:rsidP="00B46D2E">
      <w:pPr>
        <w:pStyle w:val="Zdvodnn0"/>
        <w:spacing w:before="120"/>
        <w:jc w:val="both"/>
      </w:pPr>
      <w:r w:rsidRPr="00B843E5">
        <w:rPr>
          <w:b/>
        </w:rPr>
        <w:t>§ 6/6:</w:t>
      </w:r>
      <w:r w:rsidRPr="00B843E5">
        <w:t xml:space="preserve"> Od terminologie nebo „pořízené na finanční leasing“ se ustupuje z důvodu zavedení nově vymezeného pojmu „právo užívání z finančního leasingu“ (viz § 21d). Ustanovení se věcně nemění.</w:t>
      </w:r>
      <w:r w:rsidR="00DF638C" w:rsidRPr="00B843E5">
        <w:t xml:space="preserve"> Souč</w:t>
      </w:r>
      <w:r w:rsidR="00D62917" w:rsidRPr="00B843E5">
        <w:t xml:space="preserve">asně dochází ke změně v návaznosti na novou koncepci PUFL jako hmotného majetku. Vzhledem k tomu, že PUFL je nově hmotným majetkem, a tedy má </w:t>
      </w:r>
      <w:r w:rsidR="002811EC" w:rsidRPr="00B843E5">
        <w:t>vlastní vstupní cenu</w:t>
      </w:r>
      <w:r w:rsidR="000F5B0B" w:rsidRPr="00B843E5">
        <w:t>, v případě vozidla, které je předmětem PUFL, již</w:t>
      </w:r>
      <w:r w:rsidR="002811EC" w:rsidRPr="00B843E5">
        <w:t xml:space="preserve"> není smysluplné vycházet ze vstupní ceny u původního vlastníka</w:t>
      </w:r>
      <w:r w:rsidR="002A10C0" w:rsidRPr="00B843E5">
        <w:t xml:space="preserve">. </w:t>
      </w:r>
    </w:p>
    <w:p w14:paraId="77A0B629" w14:textId="210CFE39" w:rsidR="00B46D2E" w:rsidRPr="00B843E5" w:rsidRDefault="000F5B0B" w:rsidP="0080291D">
      <w:pPr>
        <w:pStyle w:val="Zdvodnn0"/>
        <w:spacing w:before="120"/>
        <w:jc w:val="both"/>
      </w:pPr>
      <w:r w:rsidRPr="00B843E5">
        <w:t xml:space="preserve">Ze </w:t>
      </w:r>
      <w:r w:rsidR="00C86653" w:rsidRPr="00B843E5">
        <w:t xml:space="preserve">vstupní ceny u původního vlastníka se tak bude vycházet pouze v případě, že se jedná o najaté vozidlo (např. o operativní leasing). </w:t>
      </w:r>
    </w:p>
    <w:p w14:paraId="7700280B" w14:textId="216CBD9B" w:rsidR="00A16486" w:rsidRPr="00B843E5" w:rsidRDefault="00A16486" w:rsidP="00A16486">
      <w:pPr>
        <w:pStyle w:val="PZTextodstavce"/>
      </w:pPr>
      <w:r w:rsidRPr="00B843E5">
        <w:t>(7)</w:t>
      </w:r>
      <w:r w:rsidRPr="00B843E5">
        <w:tab/>
        <w:t>Za příjmy ze závislé činnosti se nepovažují a předmětem daně, kromě příjmů, které nejsou předmětem daně podle § 3 odst. 4, dále nejsou</w:t>
      </w:r>
    </w:p>
    <w:p w14:paraId="5C0D1F70" w14:textId="0A81A275" w:rsidR="00A16486" w:rsidRPr="00B843E5" w:rsidRDefault="00A16486" w:rsidP="00A16486">
      <w:pPr>
        <w:pStyle w:val="PZTextpsmene"/>
      </w:pPr>
      <w:r w:rsidRPr="00B843E5">
        <w:t>a)</w:t>
      </w:r>
      <w:r w:rsidRPr="00B843E5">
        <w:tab/>
        <w:t>náhrady cestovních výdajů poskytované v souvislosti s výkonem činnosti, ze které plyne příjem ze závislé činnosti, do výše stanovené nebo umožněné zvláštním právním předpisem</w:t>
      </w:r>
      <w:r w:rsidRPr="00B843E5">
        <w:rPr>
          <w:vertAlign w:val="superscript"/>
        </w:rPr>
        <w:footnoteReference w:customMarkFollows="1" w:id="6"/>
        <w:t>5)</w:t>
      </w:r>
      <w:r w:rsidRPr="00B843E5">
        <w:t xml:space="preserve"> pro zaměstnance odměňovaného platem, jakož i hodnota bezplatného stravování poskytovaná zaměstnavatelem na pracovních cestách; jiné a vyšší náhrady, než stanoví tento zvláštní právní předpis, jsou zdanitelným příjmem podle odstavce 1,</w:t>
      </w:r>
    </w:p>
    <w:p w14:paraId="7E7BE5D3" w14:textId="77777777" w:rsidR="00A16486" w:rsidRPr="00B843E5" w:rsidRDefault="00A16486" w:rsidP="00A16486">
      <w:pPr>
        <w:pStyle w:val="PZTextpsmene"/>
      </w:pPr>
      <w:r w:rsidRPr="00B843E5">
        <w:t>b)</w:t>
      </w:r>
      <w:r w:rsidRPr="00B843E5">
        <w:tab/>
        <w:t>hodnota osobních ochranných pracovních prostředků, pracovních oděvů a obuvi, mycích, čisticích a dezinfekčních prostředků a ochranných nápojů poskytovaných v rozsahu stanoveném zvláštním předpisem, včetně nákladů na udržování osobních ochranných a pracovních prostředků, pracovních oděvů a obuvi, jakož i hodnota poskytovaných stejnokrojů, včetně příspěvků na jejich udržování, dále hodnota pracovního oblečení, určeného zaměstnavatelem pro výkon zaměstnání, včetně příspěvku na jeho udržování,</w:t>
      </w:r>
    </w:p>
    <w:p w14:paraId="722CBD32" w14:textId="77777777" w:rsidR="00A16486" w:rsidRPr="00B843E5" w:rsidRDefault="00A16486" w:rsidP="00A16486">
      <w:pPr>
        <w:pStyle w:val="PZTextpsmene"/>
      </w:pPr>
      <w:r w:rsidRPr="00B843E5">
        <w:t>c)</w:t>
      </w:r>
      <w:r w:rsidRPr="00B843E5">
        <w:tab/>
        <w:t>částky přijaté zaměstnancem zálohově od zaměstnavatele, aby je jeho jménem vydal, nebo částky, kterými zaměstnavatel hradí zaměstnanci prokázané výdaje, které za zaměstnavatele vynaložil ze svého tak, jako by je vynaložil přímo zaměstnavatel,</w:t>
      </w:r>
    </w:p>
    <w:p w14:paraId="39631695" w14:textId="77777777" w:rsidR="00A16486" w:rsidRPr="00B843E5" w:rsidRDefault="00A16486" w:rsidP="00A16486">
      <w:pPr>
        <w:pStyle w:val="PZTextpsmene"/>
      </w:pPr>
      <w:r w:rsidRPr="00B843E5">
        <w:t>d)</w:t>
      </w:r>
      <w:r w:rsidRPr="00B843E5">
        <w:tab/>
        <w:t>náhrady za opotřebení vlastního nářadí, zařízení a předmětů potřebných pro výkon práce poskytované zaměstnanci podle zákoníku práce,</w:t>
      </w:r>
    </w:p>
    <w:p w14:paraId="29662FDE" w14:textId="77777777" w:rsidR="00A16486" w:rsidRPr="00B843E5" w:rsidRDefault="00A16486" w:rsidP="00A16486">
      <w:pPr>
        <w:pStyle w:val="PZTextpsmene"/>
        <w:spacing w:after="120"/>
      </w:pPr>
      <w:r w:rsidRPr="00B843E5">
        <w:t>e)</w:t>
      </w:r>
      <w:r w:rsidRPr="00B843E5">
        <w:tab/>
        <w:t>plnění zaměstnavatele na vytváření a dodržování pracovních podmínek pro výkon práce; je-li plnění poskytováno v podobě paušální částky na náhradu nákladů spojených s výkonem práce z jiného místa dohodnutého se zaměstnavatelem, než je pracoviště zaměstnavatele, nepovažuje se za příjem a není předmětem daně do výše paušální částky, kterou lze poskytnout zaměstnancům odměňovaným platem.</w:t>
      </w:r>
    </w:p>
    <w:p w14:paraId="6B792A85" w14:textId="77777777" w:rsidR="00B46D2E" w:rsidRPr="00B843E5" w:rsidRDefault="00B46D2E" w:rsidP="00B46D2E">
      <w:pPr>
        <w:pStyle w:val="PZTextodstavce"/>
      </w:pPr>
      <w:r w:rsidRPr="00B843E5">
        <w:t>(8)</w:t>
      </w:r>
      <w:r w:rsidRPr="00B843E5">
        <w:tab/>
        <w:t xml:space="preserve">Hradí-li zaměstnavatel zaměstnanci výdaje (náhrady) podle odstavce 7 písm. b) až d) paušální částkou, považují se tyto výdaje za prokázané do výše paušálu stanoveného zvláštními předpisy nebo paušálu uvedeného v kolektivní smlouvě, ve vnitřním předpise zaměstnavatele, v pracovní nebo jiné smlouvě za předpokladu, že výše paušálu byla zaměstnavatelem prokazatelně stanovena na základě kalkulace skutečných výdajů. Stejným způsobem postupuje zaměstnavatel při stanovení paušálu v případech, kdy dojde ke změně podmínek, za nichž byl </w:t>
      </w:r>
      <w:r w:rsidRPr="00B843E5">
        <w:lastRenderedPageBreak/>
        <w:t>paušál stanoven. Jde-li o paušál za použití vlastního nářadí, zařízení a předmětů potřebných pro výkon práce zaměstnance, které by jinak byly odpisovány, uzná se jen do výše, v jaké by zaměstnavatel uplatňoval odpisy srovnatelného hmotného majetku při rovnoměrném odpisování v dalších letech odpisování.</w:t>
      </w:r>
    </w:p>
    <w:p w14:paraId="22611240" w14:textId="77777777" w:rsidR="00B46D2E" w:rsidRPr="00B843E5" w:rsidRDefault="00B46D2E" w:rsidP="00B46D2E">
      <w:pPr>
        <w:pStyle w:val="Zdvodnn0"/>
        <w:spacing w:before="120"/>
        <w:rPr>
          <w:b/>
        </w:rPr>
      </w:pPr>
      <w:r w:rsidRPr="00B843E5">
        <w:rPr>
          <w:b/>
        </w:rPr>
        <w:t>Zdůvodnění:</w:t>
      </w:r>
    </w:p>
    <w:p w14:paraId="5A149A57" w14:textId="41976B32" w:rsidR="00B46D2E" w:rsidRPr="00B843E5" w:rsidRDefault="00B46D2E" w:rsidP="0080291D">
      <w:pPr>
        <w:pStyle w:val="Zdvodnn0"/>
        <w:spacing w:before="120"/>
        <w:jc w:val="both"/>
      </w:pPr>
      <w:r w:rsidRPr="00B843E5">
        <w:rPr>
          <w:b/>
        </w:rPr>
        <w:t>§ 6/8:</w:t>
      </w:r>
      <w:r w:rsidRPr="00B843E5">
        <w:t xml:space="preserve"> Pojem „rovnoměrné odpisování“ je ponechán, zrychlené odpisování </w:t>
      </w:r>
      <w:r w:rsidR="00472B95" w:rsidRPr="00B843E5">
        <w:t xml:space="preserve">ve stávající podobě </w:t>
      </w:r>
      <w:r w:rsidRPr="00B843E5">
        <w:t xml:space="preserve">bude </w:t>
      </w:r>
      <w:r w:rsidR="005F1207" w:rsidRPr="00B843E5">
        <w:t>přepracováno</w:t>
      </w:r>
      <w:r w:rsidR="006C52D2" w:rsidRPr="00B843E5">
        <w:t xml:space="preserve">, </w:t>
      </w:r>
      <w:r w:rsidR="005F1207" w:rsidRPr="00B843E5">
        <w:t>byť</w:t>
      </w:r>
      <w:r w:rsidR="006C52D2" w:rsidRPr="00B843E5">
        <w:t xml:space="preserve"> jako institut zůstane zachováno</w:t>
      </w:r>
      <w:r w:rsidRPr="00B843E5">
        <w:t xml:space="preserve">. </w:t>
      </w:r>
      <w:r w:rsidR="006C52D2" w:rsidRPr="00B843E5">
        <w:t xml:space="preserve">Za rovnoměrné odpisování </w:t>
      </w:r>
      <w:r w:rsidRPr="00B843E5">
        <w:t xml:space="preserve">se </w:t>
      </w:r>
      <w:r w:rsidR="006C52D2" w:rsidRPr="00B843E5">
        <w:t xml:space="preserve">bude </w:t>
      </w:r>
      <w:r w:rsidRPr="00B843E5">
        <w:t>nadále označovat „základní“ odpisování bez vlivu např. mimořádných odpisů.</w:t>
      </w:r>
    </w:p>
    <w:p w14:paraId="36EE5392" w14:textId="77777777" w:rsidR="00FD4BE4" w:rsidRPr="00B843E5" w:rsidRDefault="00FD4BE4" w:rsidP="00FD4BE4">
      <w:pPr>
        <w:pStyle w:val="PZTextodstavce"/>
      </w:pPr>
      <w:r w:rsidRPr="00B843E5">
        <w:t>(9)</w:t>
      </w:r>
      <w:r w:rsidRPr="00B843E5">
        <w:tab/>
        <w:t>Od daně jsou, kromě příjmů uvedených v § 4, dále osvobozeny</w:t>
      </w:r>
    </w:p>
    <w:p w14:paraId="7008CC4C" w14:textId="68F8344E" w:rsidR="00FD4BE4" w:rsidRPr="00B843E5" w:rsidRDefault="00FD4BE4" w:rsidP="00FD4BE4">
      <w:pPr>
        <w:pStyle w:val="PZTextpsmene"/>
      </w:pPr>
      <w:r w:rsidRPr="00B843E5">
        <w:t>a)</w:t>
      </w:r>
      <w:r w:rsidRPr="00B843E5">
        <w:tab/>
        <w:t>nepeněžní plnění vynaložená zaměstnavatelem na odborný rozvoj zaměstnanců související s předmětem činnosti zaměstnavatele nebo nepeněžní plnění vynaložená zaměstnavatelem na rekvalifikaci zaměstnanců podle jiného právního předpisu upravujícího zaměstnanost</w:t>
      </w:r>
      <w:r w:rsidRPr="00B843E5">
        <w:rPr>
          <w:vertAlign w:val="superscript"/>
        </w:rPr>
        <w:footnoteReference w:customMarkFollows="1" w:id="7"/>
        <w:t>133)</w:t>
      </w:r>
      <w:r w:rsidRPr="00B843E5">
        <w:t>; toto osvobození se nevztahuje na příjmy plynoucí zaměstnancům v této souvislosti jako mzda, plat, odměna nebo jako náhrada za ušlý příjem, jakož i na další peněžní plnění poskytovaná v této souvislosti zaměstnancům,</w:t>
      </w:r>
    </w:p>
    <w:p w14:paraId="52329AC6" w14:textId="77777777" w:rsidR="00FD4BE4" w:rsidRPr="00B843E5" w:rsidRDefault="00FD4BE4" w:rsidP="00FD4BE4">
      <w:pPr>
        <w:pStyle w:val="PZTextpsmene"/>
      </w:pPr>
      <w:r w:rsidRPr="00B843E5">
        <w:t>b)</w:t>
      </w:r>
      <w:r w:rsidRPr="00B843E5">
        <w:tab/>
        <w:t>příjem zaměstnance ve formě příspěvku na stravování poskytnutého zaměstnavatelem za jednu směnu podle jiného právního předpisu, pokud během této směny zaměstnanec vykonával práci alespoň 3 hodiny a nevznikl mu během této směny nárok na stravné v rámci cestovních náhrad podle jiného právního předpisu, a to v úhrnu do výše 70 % horní hranice stravného, které lze poskytnout zaměstnancům odměňovaným platem při pracovní cestě trvající 5 až 12 hodin, a v úhrnu do výše 70 % této hranice, je-li příspěvek poskytnut jako další příspěvek v rámci stejné směny, pokud její délka v úhrnu s přestávkou v práci povinně poskytovanou zaměstnavatelem podle jiného právního předpisu je delší než 11 hodin; v případě zaměstnance vykonávajícího činnost, ze které plyne příjem ze závislé činnosti, jejíž výkon není rozvržen na směny podle jiného právního předpisu, je příjem ve formě příspěvku na stravování poskytnutého zaměstnavatelem od daně osvobozen, pokud během kalendářního dne zaměstnanec vykonával práci alespoň 3 hodiny a nevznikl mu během tohoto dne nárok na stravné v rámci cestovních náhrad podle jiného právního předpisu ani na stravné v rámci cestovních náhrad na základě smlouvy, a to v úhrnu do výše 70 % horní hranice stravného, které lze poskytnout zaměstnancům odměňovaným platem při pracovní cestě trvající 5 až 12 hodin, a v úhrnu do výše 70 % této hranice, je-li příspěvek poskytnut jako další příspěvek v rámci stejného kalendářního dne, pokud během tohoto dne zaměstnanec vykonával práci alespoň 11 hodin; příspěvkem na stravování se pro účely daní z příjmů rozumí</w:t>
      </w:r>
    </w:p>
    <w:p w14:paraId="7A688E52" w14:textId="77777777" w:rsidR="00FD4BE4" w:rsidRPr="00B843E5" w:rsidRDefault="00FD4BE4" w:rsidP="00FD4BE4">
      <w:pPr>
        <w:pStyle w:val="PZTextbodu"/>
      </w:pPr>
      <w:r w:rsidRPr="00B843E5">
        <w:t>1.</w:t>
      </w:r>
      <w:r w:rsidRPr="00B843E5">
        <w:tab/>
        <w:t>stravování poskytované jako nepeněžní plnění ke spotřebě na pracovišti zaměstnance nebo v rámci stravování zajišťovaného prostřednictvím jiného subjektu než zaměstnavatele a</w:t>
      </w:r>
    </w:p>
    <w:p w14:paraId="1828CB50" w14:textId="77777777" w:rsidR="00FD4BE4" w:rsidRPr="00B843E5" w:rsidRDefault="00FD4BE4" w:rsidP="00FD4BE4">
      <w:pPr>
        <w:pStyle w:val="PZTextbodu"/>
      </w:pPr>
      <w:r w:rsidRPr="00B843E5">
        <w:t>2.</w:t>
      </w:r>
      <w:r w:rsidRPr="00B843E5">
        <w:tab/>
        <w:t>peněžitý příspěvek na stravování,</w:t>
      </w:r>
    </w:p>
    <w:p w14:paraId="700C88B6" w14:textId="77777777" w:rsidR="00FD4BE4" w:rsidRPr="00B843E5" w:rsidRDefault="00FD4BE4" w:rsidP="00FD4BE4">
      <w:pPr>
        <w:pStyle w:val="PZTextpsmene"/>
      </w:pPr>
      <w:r w:rsidRPr="00B843E5">
        <w:t>c)</w:t>
      </w:r>
      <w:r w:rsidRPr="00B843E5">
        <w:tab/>
        <w:t xml:space="preserve">hodnota nealkoholických nápojů poskytovaných jako nepeněžní plnění ze sociálního fondu, ze zisku (příjmu) po jeho zdanění anebo na vrub výdajů </w:t>
      </w:r>
      <w:r w:rsidRPr="00B843E5">
        <w:rPr>
          <w:strike/>
        </w:rPr>
        <w:t>(nákladů)</w:t>
      </w:r>
      <w:r w:rsidRPr="00B843E5">
        <w:t xml:space="preserve">, které nejsou výdaji </w:t>
      </w:r>
      <w:r w:rsidRPr="00B843E5">
        <w:rPr>
          <w:strike/>
        </w:rPr>
        <w:t>(náklady)</w:t>
      </w:r>
      <w:r w:rsidRPr="00B843E5">
        <w:t xml:space="preserve"> na dosažení, zajištění a udržení příjmů zaměstnavatelem zaměstnancům ke spotřebě na pracovišti,</w:t>
      </w:r>
    </w:p>
    <w:p w14:paraId="2BE5A75A" w14:textId="77777777" w:rsidR="00FD4BE4" w:rsidRPr="00B843E5" w:rsidRDefault="00FD4BE4" w:rsidP="00FD4BE4">
      <w:pPr>
        <w:pStyle w:val="PZTextpsmene"/>
      </w:pPr>
      <w:r w:rsidRPr="00B843E5">
        <w:t>d)</w:t>
      </w:r>
      <w:r w:rsidRPr="00B843E5">
        <w:tab/>
        <w:t xml:space="preserve">nepeněžní plnění, která nejsou mzdou, platem, odměnou ani náhradou za ušlý příjem, poskytovaná zaměstnavatelem zaměstnanci nebo jeho rodinnému příslušníkovi z fondu kulturních a sociálních potřeb, ze sociálního fondu, ze zisku (příjmu) po jeho zdanění anebo na vrub výdajů </w:t>
      </w:r>
      <w:r w:rsidRPr="00B843E5">
        <w:rPr>
          <w:strike/>
        </w:rPr>
        <w:t>(nákladů)</w:t>
      </w:r>
      <w:r w:rsidRPr="00B843E5">
        <w:t xml:space="preserve">, které nejsou výdaji </w:t>
      </w:r>
      <w:r w:rsidRPr="00B843E5">
        <w:rPr>
          <w:strike/>
        </w:rPr>
        <w:t>(náklady)</w:t>
      </w:r>
      <w:r w:rsidRPr="00B843E5">
        <w:t xml:space="preserve"> na dosažení, zajištění a udržení příjmů, ve formě</w:t>
      </w:r>
    </w:p>
    <w:p w14:paraId="2451FDA4" w14:textId="77777777" w:rsidR="00FD4BE4" w:rsidRPr="00B843E5" w:rsidRDefault="00FD4BE4" w:rsidP="00FD4BE4">
      <w:pPr>
        <w:pStyle w:val="PZTextbodu"/>
      </w:pPr>
      <w:r w:rsidRPr="00B843E5">
        <w:lastRenderedPageBreak/>
        <w:t>1.</w:t>
      </w:r>
      <w:r w:rsidRPr="00B843E5">
        <w:tab/>
        <w:t>pořízení zboží nebo služeb zdravotního, léčebného, hygienického a obdobného charakteru od zdravotnických zařízení nebo pořízení zdravotnických prostředků na lékařský předpis; tato plnění jsou osvobozena v úhrnu do výše průměrné mzdy za zdaňovací období,</w:t>
      </w:r>
    </w:p>
    <w:p w14:paraId="787C3D2A" w14:textId="77777777" w:rsidR="00FD4BE4" w:rsidRPr="00B843E5" w:rsidRDefault="00FD4BE4" w:rsidP="00FD4BE4">
      <w:pPr>
        <w:pStyle w:val="PZTextbodu"/>
      </w:pPr>
      <w:r w:rsidRPr="00B843E5">
        <w:t>2.</w:t>
      </w:r>
      <w:r w:rsidRPr="00B843E5">
        <w:tab/>
        <w:t>použití vzdělávacích nebo rekreačních zařízení, poskytnutí rekreace nebo zájezdu, použití zařízení péče o děti předškolního věku včetně mateřské školy podle školského zákona, knihovny zaměstnavatele nebo tělovýchovných a sportovních zařízení nebo poskytnutí příspěvku na kulturní nebo sportovní akce nebo příspěvku na tištěné knihy, včetně obrázkových knih pro děti, mimo knih, ve kterých reklama přesahuje 50 % plochy; tato plnění jsou osvobozena v úhrnu do výše poloviny průměrné mzdy za zdaňovací období,</w:t>
      </w:r>
    </w:p>
    <w:p w14:paraId="51436420" w14:textId="3E54DA00" w:rsidR="00FD4BE4" w:rsidRPr="00B843E5" w:rsidRDefault="00FD4BE4" w:rsidP="00FD4BE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110017" w:rsidRPr="00B843E5">
        <w:rPr>
          <w:rFonts w:ascii="Aptos" w:hAnsi="Aptos"/>
          <w:b/>
          <w:bCs/>
          <w:color w:val="4472C4" w:themeColor="accent1"/>
          <w:sz w:val="20"/>
          <w:szCs w:val="20"/>
        </w:rPr>
        <w:t xml:space="preserve"> k § 6/9</w:t>
      </w:r>
      <w:r w:rsidR="00CE17B7" w:rsidRPr="00B843E5">
        <w:rPr>
          <w:rFonts w:ascii="Aptos" w:hAnsi="Aptos"/>
          <w:b/>
          <w:bCs/>
          <w:color w:val="4472C4" w:themeColor="accent1"/>
          <w:sz w:val="20"/>
          <w:szCs w:val="20"/>
        </w:rPr>
        <w:t>/c-d</w:t>
      </w:r>
      <w:r w:rsidRPr="00B843E5">
        <w:rPr>
          <w:rFonts w:ascii="Aptos" w:hAnsi="Aptos"/>
          <w:bCs/>
          <w:color w:val="4472C4" w:themeColor="accent1"/>
          <w:sz w:val="20"/>
          <w:szCs w:val="20"/>
        </w:rPr>
        <w:t xml:space="preserve">: </w:t>
      </w:r>
    </w:p>
    <w:p w14:paraId="216500CF" w14:textId="77777777" w:rsidR="00FD4BE4" w:rsidRPr="00B843E5" w:rsidRDefault="00FD4BE4" w:rsidP="00FD4BE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„výnosů“ a „nákladů“ u příjmů a výdajů. Podle § 21h odst. 1 je výnos poplatníka s akruálním základem daně jeho příjmem a náklad tohoto poplatníka je jeho výdajem, není tedy třeba uvádět upřesnění v závorkách u jednotlivých výskytů pojmů „příjem“ a „výdaj“.</w:t>
      </w:r>
    </w:p>
    <w:p w14:paraId="5456C6CB" w14:textId="77777777" w:rsidR="00FD4BE4" w:rsidRPr="00B843E5" w:rsidRDefault="00FD4BE4" w:rsidP="00FD4BE4">
      <w:pPr>
        <w:pStyle w:val="PZTextpsmene"/>
      </w:pPr>
      <w:r w:rsidRPr="00B843E5">
        <w:t>e)</w:t>
      </w:r>
      <w:r w:rsidRPr="00B843E5">
        <w:tab/>
        <w:t>zvýhodnění poskytovaná zaměstnavatelem provozujícím veřejnou dopravu osob svým zaměstnancům a jejich rodinným příslušníkům ve formě bezplatných nebo zlevněných jízdenek,</w:t>
      </w:r>
    </w:p>
    <w:p w14:paraId="20154C04" w14:textId="77777777" w:rsidR="00FD4BE4" w:rsidRPr="00B843E5" w:rsidRDefault="00FD4BE4" w:rsidP="00FD4BE4">
      <w:pPr>
        <w:pStyle w:val="PZTextpsmene"/>
      </w:pPr>
      <w:r w:rsidRPr="00B843E5">
        <w:t>f)</w:t>
      </w:r>
      <w:r w:rsidRPr="00B843E5">
        <w:tab/>
        <w:t>příjmy ze závislé činnosti vykonávané na území České republiky, plynoucí poplatníkům daně z příjmů fyzických osob, kteří jsou daňovými nerezidenty, od zaměstnavatelů se sídlem nebo bydlištěm v zahraničí, pokud časové období související s výkonem této činnosti nepřesáhne 183 dnů v jakémkoliv období 12 měsíců po sobě jdoucích, a to s výjimkou příjmů z</w:t>
      </w:r>
    </w:p>
    <w:p w14:paraId="6C11E900" w14:textId="77777777" w:rsidR="00FD4BE4" w:rsidRPr="00B843E5" w:rsidRDefault="00FD4BE4" w:rsidP="00FD4BE4">
      <w:pPr>
        <w:pStyle w:val="PZTextbodu"/>
      </w:pPr>
      <w:r w:rsidRPr="00B843E5">
        <w:t>1.</w:t>
      </w:r>
      <w:r w:rsidRPr="00B843E5">
        <w:tab/>
        <w:t>osobně a veřejně vykonávané činnosti umělce, sportovce, artisty nebo spoluúčinkující osoby a</w:t>
      </w:r>
    </w:p>
    <w:p w14:paraId="0624A402" w14:textId="77777777" w:rsidR="00FD4BE4" w:rsidRPr="00B843E5" w:rsidRDefault="00FD4BE4" w:rsidP="00FD4BE4">
      <w:pPr>
        <w:pStyle w:val="PZTextbodu"/>
      </w:pPr>
      <w:r w:rsidRPr="00B843E5">
        <w:t>2.</w:t>
      </w:r>
      <w:r w:rsidRPr="00B843E5">
        <w:tab/>
        <w:t>činnosti vykonávané ve stálé provozovně,</w:t>
      </w:r>
    </w:p>
    <w:p w14:paraId="46B48FB5" w14:textId="77777777" w:rsidR="00FD4BE4" w:rsidRPr="00B843E5" w:rsidRDefault="00FD4BE4" w:rsidP="00FD4BE4">
      <w:pPr>
        <w:pStyle w:val="PZTextpsmene"/>
      </w:pPr>
      <w:r w:rsidRPr="00B843E5">
        <w:t>g)</w:t>
      </w:r>
      <w:r w:rsidRPr="00B843E5">
        <w:tab/>
        <w:t>nepeněžní příjmy plynoucí z účasti zaměstnance nebo jeho rodinného příslušníka na společenské akci, včetně té s kulturním nebo sportovním prvkem, pořádané zaměstnavatelem pro omezený okruh účastníků, pokud vzhledem k její povaze je pořádání takové akce zaměstnavateli obvyklé a její forma a rozsah jsou přiměřené,</w:t>
      </w:r>
    </w:p>
    <w:p w14:paraId="17F9E853" w14:textId="48D8344C" w:rsidR="00FD4BE4" w:rsidRPr="00B843E5" w:rsidRDefault="00FD4BE4" w:rsidP="00FD4BE4">
      <w:pPr>
        <w:pStyle w:val="PZTextpsmene"/>
      </w:pPr>
      <w:r w:rsidRPr="00B843E5">
        <w:t>h)</w:t>
      </w:r>
      <w:r w:rsidRPr="00B843E5">
        <w:tab/>
        <w:t>peněžní plnění za výstrojní a proviantní náležitosti poskytované příslušníkům ozbrojených sil a naturální náležitosti poskytované příslušníkům bezpečnostních sborů podle zvláštních právních předpisů,</w:t>
      </w:r>
      <w:r w:rsidRPr="00B843E5">
        <w:rPr>
          <w:vertAlign w:val="superscript"/>
        </w:rPr>
        <w:t>3)</w:t>
      </w:r>
      <w:r w:rsidRPr="00B843E5">
        <w:t xml:space="preserve"> zvláštní požitky poskytované příslušníkům bezpečnostních sborů podle zvláštního právního předpisu</w:t>
      </w:r>
      <w:r w:rsidRPr="00B843E5">
        <w:rPr>
          <w:rStyle w:val="Znakapoznpodarou"/>
        </w:rPr>
        <w:footnoteReference w:customMarkFollows="1" w:id="8"/>
        <w:t xml:space="preserve">6b) </w:t>
      </w:r>
      <w:r w:rsidRPr="00B843E5">
        <w:t>a náhrada majetkové újmy podle zvláštního právního předpisu,</w:t>
      </w:r>
      <w:r w:rsidRPr="00B843E5">
        <w:rPr>
          <w:rStyle w:val="Znakapoznpodarou"/>
        </w:rPr>
        <w:footnoteReference w:customMarkFollows="1" w:id="9"/>
        <w:t>6c)</w:t>
      </w:r>
    </w:p>
    <w:p w14:paraId="69527C43" w14:textId="77777777" w:rsidR="00FD4BE4" w:rsidRPr="00B843E5" w:rsidRDefault="00FD4BE4" w:rsidP="00FD4BE4">
      <w:pPr>
        <w:pStyle w:val="PZTextpsmene"/>
      </w:pPr>
      <w:r w:rsidRPr="00B843E5">
        <w:t>ch)</w:t>
      </w:r>
      <w:r w:rsidRPr="00B843E5">
        <w:tab/>
        <w:t>náhrady za ztrátu na služebním příjmu poskytované příslušníkům bezpečnostních sborů podle právních předpisů účinných do 31. prosince 2005,</w:t>
      </w:r>
    </w:p>
    <w:p w14:paraId="1C75F474" w14:textId="77777777" w:rsidR="00FD4BE4" w:rsidRPr="00B843E5" w:rsidRDefault="00FD4BE4" w:rsidP="00FD4BE4">
      <w:pPr>
        <w:pStyle w:val="PZTextpsmene"/>
      </w:pPr>
      <w:r w:rsidRPr="00B843E5">
        <w:t>i)</w:t>
      </w:r>
      <w:r w:rsidRPr="00B843E5">
        <w:tab/>
        <w:t>hodnota přechodného ubytování, nejde-li o ubytování při pracovní cestě, poskytovaná jako nepeněžní plnění zaměstnavatelem zaměstnancům v souvislosti s výkonem práce, pokud obec přechodného ubytování není shodná s obcí, kde má zaměstnanec bydliště, a to maximálně do výše 3 500 Kč měsíčně,</w:t>
      </w:r>
    </w:p>
    <w:p w14:paraId="742FBF02" w14:textId="77777777" w:rsidR="00FD4BE4" w:rsidRPr="00B843E5" w:rsidRDefault="00FD4BE4" w:rsidP="00FD4BE4">
      <w:pPr>
        <w:pStyle w:val="PZTextpsmene"/>
      </w:pPr>
      <w:r w:rsidRPr="00B843E5">
        <w:t>j)</w:t>
      </w:r>
      <w:r w:rsidRPr="00B843E5">
        <w:tab/>
        <w:t>náhrada za ztrátu na důchodu přiznaná podle zákoníku práce za dobu před 1. lednem 1989 a vyplácená po 31. prosinci 1992,</w:t>
      </w:r>
    </w:p>
    <w:p w14:paraId="66BFAAC2" w14:textId="77777777" w:rsidR="00FD4BE4" w:rsidRPr="00B843E5" w:rsidRDefault="00FD4BE4" w:rsidP="00FD4BE4">
      <w:pPr>
        <w:pStyle w:val="PZTextpsmene"/>
      </w:pPr>
      <w:r w:rsidRPr="00B843E5">
        <w:t>k)</w:t>
      </w:r>
      <w:r w:rsidRPr="00B843E5">
        <w:tab/>
        <w:t>příjmy za práci žáků a studentů z praktického vyučování a praktické přípravy,</w:t>
      </w:r>
    </w:p>
    <w:p w14:paraId="6206B834" w14:textId="295B31C9" w:rsidR="00FD4BE4" w:rsidRPr="00B843E5" w:rsidRDefault="00FD4BE4" w:rsidP="00FD4BE4">
      <w:pPr>
        <w:pStyle w:val="PZTextpsmene"/>
      </w:pPr>
      <w:r w:rsidRPr="00B843E5">
        <w:lastRenderedPageBreak/>
        <w:t>l)</w:t>
      </w:r>
      <w:r w:rsidRPr="00B843E5">
        <w:tab/>
        <w:t>zvláštní příplatek nebo příplatek za službu v zahraničí poskytovaný podle zvláštních právních předpisů vojákům a příslušníkům bezpečnostních sborů</w:t>
      </w:r>
      <w:r w:rsidRPr="00B843E5">
        <w:rPr>
          <w:rStyle w:val="Znakapoznpodarou"/>
        </w:rPr>
        <w:footnoteReference w:customMarkFollows="1" w:id="10"/>
        <w:t>6e)</w:t>
      </w:r>
      <w:r w:rsidRPr="00B843E5">
        <w:t xml:space="preserve"> vyslaným v rámci jednotky mnohonárodních sil nebo mezinárodních bezpečnostních sborů mimo území České republiky po dobu působení v zahraničí,</w:t>
      </w:r>
    </w:p>
    <w:p w14:paraId="36D59A07" w14:textId="77777777" w:rsidR="00FD4BE4" w:rsidRPr="00B843E5" w:rsidRDefault="00FD4BE4" w:rsidP="00FD4BE4">
      <w:pPr>
        <w:pStyle w:val="PZTextpsmene"/>
      </w:pPr>
      <w:r w:rsidRPr="00B843E5">
        <w:t>m)</w:t>
      </w:r>
      <w:r w:rsidRPr="00B843E5">
        <w:tab/>
        <w:t>příjem v podobě příspěvku uhrazeného zaměstnavatelem na daňově podporované produkty spoření na stáří jeho zaměstnance nebo na daňově podporované pojištění dlouhodobé péče, jehož pojistníkem je jeho zaměstnanec, do úhrnné výše 50 000 Kč ročně,</w:t>
      </w:r>
    </w:p>
    <w:p w14:paraId="3B82D10A" w14:textId="2A91AE42" w:rsidR="00FD4BE4" w:rsidRPr="00B843E5" w:rsidRDefault="00FD4BE4" w:rsidP="00FD4BE4">
      <w:pPr>
        <w:pStyle w:val="PZTextpsmene"/>
      </w:pPr>
      <w:r w:rsidRPr="00B843E5">
        <w:t>n)</w:t>
      </w:r>
      <w:r w:rsidRPr="00B843E5">
        <w:tab/>
        <w:t>naturální plnění poskytované podle zvláštních právních předpisů</w:t>
      </w:r>
      <w:r w:rsidRPr="00B843E5">
        <w:rPr>
          <w:rStyle w:val="Znakapoznpodarou"/>
        </w:rPr>
        <w:footnoteReference w:customMarkFollows="1" w:id="11"/>
        <w:t>6g)</w:t>
      </w:r>
      <w:r w:rsidRPr="00B843E5">
        <w:t xml:space="preserve"> představitelům státní moci a některých státních orgánů a soudcům a bývalému prezidentu republiky podle zákona upravujícího zabezpečení prezidenta republiky po skončení funkce,</w:t>
      </w:r>
    </w:p>
    <w:p w14:paraId="249A45F3" w14:textId="77777777" w:rsidR="00FD4BE4" w:rsidRPr="00B843E5" w:rsidRDefault="00FD4BE4" w:rsidP="00FD4BE4">
      <w:pPr>
        <w:pStyle w:val="PZTextpsmene"/>
      </w:pPr>
      <w:r w:rsidRPr="00B843E5">
        <w:t>o)</w:t>
      </w:r>
      <w:r w:rsidRPr="00B843E5">
        <w:tab/>
        <w:t>náhrada prokázaných výdajů poskytovaná podle zvláštních právních předpisů</w:t>
      </w:r>
      <w:r w:rsidRPr="00B843E5">
        <w:rPr>
          <w:vertAlign w:val="superscript"/>
        </w:rPr>
        <w:t>6g)</w:t>
      </w:r>
      <w:r w:rsidRPr="00B843E5">
        <w:t xml:space="preserve"> představitelům státní moci a některých státních orgánů a soudcům, jde-li o</w:t>
      </w:r>
    </w:p>
    <w:p w14:paraId="4D7A4289" w14:textId="77777777" w:rsidR="00FD4BE4" w:rsidRPr="00B843E5" w:rsidRDefault="00FD4BE4" w:rsidP="00FD4BE4">
      <w:pPr>
        <w:pStyle w:val="PZTextbodu"/>
      </w:pPr>
      <w:r w:rsidRPr="00B843E5">
        <w:t>1.</w:t>
      </w:r>
      <w:r w:rsidRPr="00B843E5">
        <w:tab/>
        <w:t>výdaje na leteckou dopravu při tuzemských cestách spojených s výkonem funkce (dále jen „tuzemská cesta“),</w:t>
      </w:r>
    </w:p>
    <w:p w14:paraId="665751A4" w14:textId="77777777" w:rsidR="00FD4BE4" w:rsidRPr="00B843E5" w:rsidRDefault="00FD4BE4" w:rsidP="00FD4BE4">
      <w:pPr>
        <w:pStyle w:val="PZTextbodu"/>
      </w:pPr>
      <w:r w:rsidRPr="00B843E5">
        <w:t>2.</w:t>
      </w:r>
      <w:r w:rsidRPr="00B843E5">
        <w:tab/>
        <w:t>výdaje na dopravu při zahraničních cestách spojených s výkonem funkce (dále jen „zahraniční cesta“),</w:t>
      </w:r>
    </w:p>
    <w:p w14:paraId="3EE3F28B" w14:textId="77777777" w:rsidR="00FD4BE4" w:rsidRPr="00B843E5" w:rsidRDefault="00FD4BE4" w:rsidP="00FD4BE4">
      <w:pPr>
        <w:pStyle w:val="PZTextbodu"/>
      </w:pPr>
      <w:r w:rsidRPr="00B843E5">
        <w:t>3.</w:t>
      </w:r>
      <w:r w:rsidRPr="00B843E5">
        <w:tab/>
        <w:t>výdaje na stravování při tuzemských cestách,</w:t>
      </w:r>
    </w:p>
    <w:p w14:paraId="49DCA2E6" w14:textId="77777777" w:rsidR="00FD4BE4" w:rsidRPr="00B843E5" w:rsidRDefault="00FD4BE4" w:rsidP="00FD4BE4">
      <w:pPr>
        <w:pStyle w:val="PZTextbodu"/>
      </w:pPr>
      <w:r w:rsidRPr="00B843E5">
        <w:t>4.</w:t>
      </w:r>
      <w:r w:rsidRPr="00B843E5">
        <w:tab/>
        <w:t>výdaje na stravování a některé další výdaje při zahraničních cestách,</w:t>
      </w:r>
    </w:p>
    <w:p w14:paraId="30623AAE" w14:textId="77777777" w:rsidR="00FD4BE4" w:rsidRPr="00B843E5" w:rsidRDefault="00FD4BE4" w:rsidP="00FD4BE4">
      <w:pPr>
        <w:pStyle w:val="PZTextbodu"/>
      </w:pPr>
      <w:r w:rsidRPr="00B843E5">
        <w:t>5.</w:t>
      </w:r>
      <w:r w:rsidRPr="00B843E5">
        <w:tab/>
        <w:t>výdaje na ubytování při tuzemských cestách,</w:t>
      </w:r>
    </w:p>
    <w:p w14:paraId="4371F8FB" w14:textId="77777777" w:rsidR="00FD4BE4" w:rsidRPr="00B843E5" w:rsidRDefault="00FD4BE4" w:rsidP="00FD4BE4">
      <w:pPr>
        <w:pStyle w:val="PZTextbodu"/>
      </w:pPr>
      <w:r w:rsidRPr="00B843E5">
        <w:t>6.</w:t>
      </w:r>
      <w:r w:rsidRPr="00B843E5">
        <w:tab/>
        <w:t>výdaje na ubytování při zahraničních cestách,</w:t>
      </w:r>
    </w:p>
    <w:p w14:paraId="066991E0" w14:textId="77777777" w:rsidR="00FD4BE4" w:rsidRPr="00B843E5" w:rsidRDefault="00FD4BE4" w:rsidP="00FD4BE4">
      <w:pPr>
        <w:pStyle w:val="PZTextbodu"/>
      </w:pPr>
      <w:r w:rsidRPr="00B843E5">
        <w:t>7.</w:t>
      </w:r>
      <w:r w:rsidRPr="00B843E5">
        <w:tab/>
        <w:t>výdaje na přechodné ubytování v místě sídla orgánu, v němž vykonává funkci,</w:t>
      </w:r>
    </w:p>
    <w:p w14:paraId="1B0DE5F1" w14:textId="77777777" w:rsidR="00FD4BE4" w:rsidRPr="00B843E5" w:rsidRDefault="00FD4BE4" w:rsidP="00FD4BE4">
      <w:pPr>
        <w:pStyle w:val="PZTextbodu"/>
      </w:pPr>
      <w:r w:rsidRPr="00B843E5">
        <w:t>8.</w:t>
      </w:r>
      <w:r w:rsidRPr="00B843E5">
        <w:tab/>
        <w:t>výdaje na odborné a administrativní práce,</w:t>
      </w:r>
    </w:p>
    <w:p w14:paraId="7F3AFE6D" w14:textId="77777777" w:rsidR="00FD4BE4" w:rsidRPr="00B843E5" w:rsidRDefault="00FD4BE4" w:rsidP="00FD4BE4">
      <w:pPr>
        <w:pStyle w:val="PZTextbodu"/>
      </w:pPr>
      <w:r w:rsidRPr="00B843E5">
        <w:t>9.</w:t>
      </w:r>
      <w:r w:rsidRPr="00B843E5">
        <w:tab/>
        <w:t>výdaje na činnost průvodce nebo osobního asistenta,</w:t>
      </w:r>
    </w:p>
    <w:p w14:paraId="153F9E6D" w14:textId="77777777" w:rsidR="00FD4BE4" w:rsidRPr="00B843E5" w:rsidRDefault="00FD4BE4" w:rsidP="00FD4BE4">
      <w:pPr>
        <w:pStyle w:val="PZTextbodu"/>
      </w:pPr>
      <w:r w:rsidRPr="00B843E5">
        <w:t>10.</w:t>
      </w:r>
      <w:r w:rsidRPr="00B843E5">
        <w:tab/>
        <w:t>výdaje na dopravu veřejnými hromadnými dopravními prostředky soudci při tuzemských cestách,</w:t>
      </w:r>
    </w:p>
    <w:p w14:paraId="44AD74C5" w14:textId="1BDC070D" w:rsidR="00FD4BE4" w:rsidRPr="00B843E5" w:rsidRDefault="00FD4BE4" w:rsidP="00FD4BE4">
      <w:pPr>
        <w:pStyle w:val="PZTextpsmene"/>
      </w:pPr>
      <w:r w:rsidRPr="00B843E5">
        <w:t>p)</w:t>
      </w:r>
      <w:r w:rsidRPr="00B843E5">
        <w:tab/>
        <w:t>příjem získaný ve formě náhrady mzdy, platu nebo odměny nebo sníženého platu nebo snížené odměny za dobu dočasné pracovní neschopnosti nebo karantény podle zvláštních právních předpisů</w:t>
      </w:r>
      <w:r w:rsidRPr="00B843E5">
        <w:rPr>
          <w:rStyle w:val="Znakapoznpodarou"/>
        </w:rPr>
        <w:footnoteReference w:customMarkFollows="1" w:id="12"/>
        <w:t>47a)</w:t>
      </w:r>
      <w:r w:rsidRPr="00B843E5">
        <w:t>, do výše minimálního nároku určeného zvláštním právním předpisem upravujícím pracovně právní vztahy</w:t>
      </w:r>
      <w:r w:rsidRPr="00B843E5">
        <w:rPr>
          <w:vertAlign w:val="superscript"/>
        </w:rPr>
        <w:t xml:space="preserve"> </w:t>
      </w:r>
      <w:r w:rsidRPr="00B843E5">
        <w:rPr>
          <w:rStyle w:val="Znakapoznpodarou"/>
        </w:rPr>
        <w:footnoteReference w:customMarkFollows="1" w:id="13"/>
        <w:t>47b)</w:t>
      </w:r>
      <w:r w:rsidRPr="00B843E5">
        <w:t>,</w:t>
      </w:r>
    </w:p>
    <w:p w14:paraId="4D6573BF" w14:textId="77777777" w:rsidR="00FD4BE4" w:rsidRPr="00B843E5" w:rsidRDefault="00FD4BE4" w:rsidP="00FD4BE4">
      <w:pPr>
        <w:pStyle w:val="PZTextpsmene"/>
      </w:pPr>
      <w:r w:rsidRPr="00B843E5">
        <w:t>q)</w:t>
      </w:r>
      <w:r w:rsidRPr="00B843E5">
        <w:tab/>
        <w:t>částky vynaložené zaměstnavatelem na úhradu výdajů spojených s výplatou mzdy a se srážkami ze mzdy zaměstnanci, s placením příspěvku na pojistné (připojištění) ve prospěch zaměstnance, jakož i částky vynaložené zaměstnavatelem na úhradu výdajů spojených s poskytováním nepeněžitého plnění zaměstnanci,</w:t>
      </w:r>
    </w:p>
    <w:p w14:paraId="4816397B" w14:textId="77777777" w:rsidR="00FD4BE4" w:rsidRPr="00B843E5" w:rsidRDefault="00FD4BE4" w:rsidP="00FD4BE4">
      <w:pPr>
        <w:pStyle w:val="PZTextpsmene"/>
      </w:pPr>
      <w:r w:rsidRPr="00B843E5">
        <w:t>r)</w:t>
      </w:r>
      <w:r w:rsidRPr="00B843E5">
        <w:tab/>
        <w:t>příjem od téhož zaměstnavatele plynoucí zaměstnanci v podobě majetkového prospěchu při bezúročné zápůjčce až do úhrnné výše jistin 300 000 Kč z těchto zápůjček; majetkový prospěch z bezúročných zápůjček přesahujících výši jistin 300 000 Kč vypočtený za jednotlivé kalendářní měsíce se oceňuje podle odstavce 3 a zahrnuje do základu daně alespoň jednou za zdaňovací období, a to nejpozději při zúčtování mzdy za měsíc prosinec,</w:t>
      </w:r>
    </w:p>
    <w:p w14:paraId="17A80E62" w14:textId="77777777" w:rsidR="00FD4BE4" w:rsidRPr="00B843E5" w:rsidRDefault="00FD4BE4" w:rsidP="00FD4BE4">
      <w:pPr>
        <w:pStyle w:val="PZTextpsmene"/>
      </w:pPr>
      <w:r w:rsidRPr="00B843E5">
        <w:lastRenderedPageBreak/>
        <w:t>s)</w:t>
      </w:r>
      <w:r w:rsidRPr="00B843E5">
        <w:tab/>
        <w:t>zvláštní odměna za výkon funkce člena okrskové volební komise a člena zvláštní okrskové volební komise,</w:t>
      </w:r>
    </w:p>
    <w:p w14:paraId="253C9241" w14:textId="77777777" w:rsidR="00FD4BE4" w:rsidRPr="00B843E5" w:rsidRDefault="00FD4BE4" w:rsidP="00FD4BE4">
      <w:pPr>
        <w:pStyle w:val="PZTextpsmene"/>
      </w:pPr>
      <w:r w:rsidRPr="00B843E5">
        <w:t>t)</w:t>
      </w:r>
      <w:r w:rsidRPr="00B843E5">
        <w:tab/>
        <w:t>příjem zaměstnance ve formě stravování poskytovaného jako nepeněžní plnění určené k přímé spotřebě na pracovišti zaměstnavatele nebo k přímé spotřebě v rámci stravování zajišťovaného prostřednictvím jiného subjektu než zaměstnavatele poskytnutého zaměstnavatelem, u kterého tento zaměstnanec do svého odchodu do starobního důchodu nebo invalidního důchodu pro invaliditu třetího stupně vykonával činnost, ze které plynul příjem ze závislé činnosti, a to v úhrnu za kalendářní den do výše 70 % horní hranice stravného, které lze poskytnout zaměstnancům odměňovaným platem při pracovní cestě trvající 5 až 12 hodin, snížené o výši příjmu poskytnutého tímto zaměstnavatelem osvobozeného podle písmene b).</w:t>
      </w:r>
    </w:p>
    <w:p w14:paraId="4A13555D" w14:textId="77777777" w:rsidR="00FD4BE4" w:rsidRPr="00B843E5" w:rsidRDefault="00FD4BE4" w:rsidP="00FD4BE4">
      <w:pPr>
        <w:pStyle w:val="PZTextodstavce"/>
      </w:pPr>
      <w:r w:rsidRPr="00B843E5">
        <w:t>(10)</w:t>
      </w:r>
      <w:r w:rsidRPr="00B843E5">
        <w:tab/>
        <w:t>Funkčními požitky jsou</w:t>
      </w:r>
    </w:p>
    <w:p w14:paraId="62BE9D5C" w14:textId="29895A13" w:rsidR="00FD4BE4" w:rsidRPr="00B843E5" w:rsidRDefault="00FD4BE4" w:rsidP="00FD4BE4">
      <w:pPr>
        <w:pStyle w:val="PZTextpsmene"/>
      </w:pPr>
      <w:r w:rsidRPr="00B843E5">
        <w:t>a)</w:t>
      </w:r>
      <w:r w:rsidRPr="00B843E5">
        <w:tab/>
        <w:t>funkční platy a plnění poskytovaná v souvislosti se současným nebo dřívějším výkonem funkce, jejichž výše se stanoví podle zákona upravujícího platy a další náležitosti spojené s výkonem funkce představitelů státní moci, některých státních orgánů a soudců</w:t>
      </w:r>
      <w:r w:rsidRPr="00B843E5">
        <w:rPr>
          <w:rStyle w:val="Znakapoznpodarou"/>
        </w:rPr>
        <w:footnoteReference w:customMarkFollows="1" w:id="14"/>
        <w:t xml:space="preserve">138) </w:t>
      </w:r>
      <w:r w:rsidRPr="00B843E5">
        <w:t>a zákona upravujícího zabezpečení prezidenta republiky po skončení funkce,</w:t>
      </w:r>
    </w:p>
    <w:p w14:paraId="45A7C4B0" w14:textId="77777777" w:rsidR="00FD4BE4" w:rsidRPr="00B843E5" w:rsidRDefault="00FD4BE4" w:rsidP="00FD4BE4">
      <w:pPr>
        <w:pStyle w:val="PZTextpsmene"/>
      </w:pPr>
      <w:r w:rsidRPr="00B843E5">
        <w:t>b)</w:t>
      </w:r>
      <w:r w:rsidRPr="00B843E5">
        <w:tab/>
        <w:t>odměny za výkon funkce a plnění poskytovaná v souvislosti se současným nebo dřívějším výkonem funkce v</w:t>
      </w:r>
    </w:p>
    <w:p w14:paraId="50316DDA" w14:textId="77777777" w:rsidR="00FD4BE4" w:rsidRPr="00B843E5" w:rsidRDefault="00FD4BE4" w:rsidP="00FD4BE4">
      <w:pPr>
        <w:pStyle w:val="PZTextbodu"/>
      </w:pPr>
      <w:r w:rsidRPr="00B843E5">
        <w:t>1.</w:t>
      </w:r>
      <w:r w:rsidRPr="00B843E5">
        <w:tab/>
        <w:t>orgánech obcí a jiných orgánech územní samosprávy,</w:t>
      </w:r>
    </w:p>
    <w:p w14:paraId="13501CD7" w14:textId="77777777" w:rsidR="00FD4BE4" w:rsidRPr="00B843E5" w:rsidRDefault="00FD4BE4" w:rsidP="00FD4BE4">
      <w:pPr>
        <w:pStyle w:val="PZTextbodu"/>
      </w:pPr>
      <w:r w:rsidRPr="00B843E5">
        <w:t>2.</w:t>
      </w:r>
      <w:r w:rsidRPr="00B843E5">
        <w:tab/>
        <w:t>státních orgánech,</w:t>
      </w:r>
    </w:p>
    <w:p w14:paraId="036F1304" w14:textId="77777777" w:rsidR="00FD4BE4" w:rsidRPr="00B843E5" w:rsidRDefault="00FD4BE4" w:rsidP="00FD4BE4">
      <w:pPr>
        <w:pStyle w:val="PZTextbodu"/>
      </w:pPr>
      <w:r w:rsidRPr="00B843E5">
        <w:t>3.</w:t>
      </w:r>
      <w:r w:rsidRPr="00B843E5">
        <w:tab/>
        <w:t>spolcích a zájmových sdruženích,</w:t>
      </w:r>
    </w:p>
    <w:p w14:paraId="573928B0" w14:textId="77777777" w:rsidR="00FD4BE4" w:rsidRPr="00B843E5" w:rsidRDefault="00FD4BE4" w:rsidP="00FD4BE4">
      <w:pPr>
        <w:pStyle w:val="PZTextbodu"/>
      </w:pPr>
      <w:r w:rsidRPr="00B843E5">
        <w:t>4.</w:t>
      </w:r>
      <w:r w:rsidRPr="00B843E5">
        <w:tab/>
        <w:t>odborových organizacích,</w:t>
      </w:r>
    </w:p>
    <w:p w14:paraId="46DAD688" w14:textId="77777777" w:rsidR="00FD4BE4" w:rsidRPr="00B843E5" w:rsidRDefault="00FD4BE4" w:rsidP="00FD4BE4">
      <w:pPr>
        <w:pStyle w:val="PZTextbodu"/>
      </w:pPr>
      <w:r w:rsidRPr="00B843E5">
        <w:t>5.</w:t>
      </w:r>
      <w:r w:rsidRPr="00B843E5">
        <w:tab/>
        <w:t>komorách,</w:t>
      </w:r>
    </w:p>
    <w:p w14:paraId="5464FD24" w14:textId="77777777" w:rsidR="00FD4BE4" w:rsidRPr="00B843E5" w:rsidRDefault="00FD4BE4" w:rsidP="00FD4BE4">
      <w:pPr>
        <w:pStyle w:val="PZTextbodu"/>
      </w:pPr>
      <w:r w:rsidRPr="00B843E5">
        <w:t>6.</w:t>
      </w:r>
      <w:r w:rsidRPr="00B843E5">
        <w:tab/>
        <w:t>jiných orgánech a institucích.</w:t>
      </w:r>
    </w:p>
    <w:p w14:paraId="415030D5" w14:textId="77777777" w:rsidR="00FD4BE4" w:rsidRPr="00B843E5" w:rsidRDefault="00FD4BE4" w:rsidP="00FD4BE4">
      <w:pPr>
        <w:pStyle w:val="PZTextodstavce"/>
      </w:pPr>
      <w:r w:rsidRPr="00B843E5">
        <w:t>(11)</w:t>
      </w:r>
      <w:r w:rsidRPr="00B843E5">
        <w:tab/>
        <w:t>Za funkční požitek se nepovažují příjmy znalců a tlumočníků, zprostředkovatelů kolektivních sporů a rozhodců za činnost vykonávanou podle zvláštních předpisů.</w:t>
      </w:r>
    </w:p>
    <w:p w14:paraId="3C6E44A7" w14:textId="77777777" w:rsidR="00FD4BE4" w:rsidRPr="00B843E5" w:rsidRDefault="00FD4BE4" w:rsidP="00FD4BE4">
      <w:pPr>
        <w:pStyle w:val="PZTextodstavce"/>
      </w:pPr>
      <w:r w:rsidRPr="00B843E5">
        <w:t>(12)</w:t>
      </w:r>
      <w:r w:rsidRPr="00B843E5">
        <w:tab/>
        <w:t>Základem daně (dílčím základem daně) jsou příjmy ze závislé činnosti.</w:t>
      </w:r>
    </w:p>
    <w:p w14:paraId="6D4C9C5F" w14:textId="77777777" w:rsidR="00FD4BE4" w:rsidRPr="00B843E5" w:rsidRDefault="00FD4BE4" w:rsidP="00FD4BE4">
      <w:pPr>
        <w:pStyle w:val="PZTextodstavce"/>
      </w:pPr>
      <w:r w:rsidRPr="00B843E5">
        <w:t>(13)</w:t>
      </w:r>
      <w:r w:rsidRPr="00B843E5">
        <w:tab/>
        <w:t>Jedná-li se o příjem plynoucí ze zdrojů v zahraničí, základem daně poplatníka daně z příjmů fyzických osob, který je daňovým rezidentem České republiky, je příjem ze závislé činnosti vykonávané ve státě, s nímž nemá Česká republika uzavřenu mezinárodní smlouvu upravující zamezení dvojímu zdanění všech druhů příjmů, která je prováděna, snížený o daň zaplacenou z tohoto příjmu v zahraničí. Je-li činnost, ze které plyne příjem ze závislé činnosti, vykonávaná ve státě, s nímž má Česká republika uzavřenu mezinárodní smlouvu upravující zamezení dvojímu zdanění všech druhů příjmů, která je prováděna, základem daně poplatníka daně z příjmů fyzických osob, který je daňovým rezidentem České republiky, je příjem ze závislé činnosti vykonávané v tomto státě; tento příjem lze snížit o daň zaplacenou z tohoto příjmu ve státě, s nímž má Česká republika uzavřenu mezinárodní smlouvu upravující zamezení dvojímu zdanění všech druhů příjmů, která je prováděna, a to pouze v rozsahu, ve kterém ji nebylo možno započíst na daňovou povinnost v tuzemsku podle § 38f v bezprostředně předchozím zdaňovacím období. Přitom se musí jednat o nezapočtenou daň z příjmů, které se zahrnují do základu daně. Příjem ze závislé činnosti plynoucí ze zdrojů v zahraničí nelze snížit o daň zaplacenou v zahraničí v rozsahu, ve kterém přesahuje výši uvedenou v mezinárodní smlouvě nebo v právním předpisu jiného státu.</w:t>
      </w:r>
    </w:p>
    <w:p w14:paraId="2F17E352" w14:textId="77777777" w:rsidR="00FD4BE4" w:rsidRPr="00B843E5" w:rsidRDefault="00FD4BE4" w:rsidP="00FD4BE4">
      <w:pPr>
        <w:pStyle w:val="PZTextodstavce"/>
      </w:pPr>
      <w:r w:rsidRPr="00B843E5">
        <w:t>(14)</w:t>
      </w:r>
      <w:r w:rsidRPr="00B843E5">
        <w:tab/>
        <w:t xml:space="preserve">Příjem zaměstnance podle odstavce 3 věty třetí se v případě nabytí podílu v obchodní korporaci, která je zaměstnavatelem, u něhož vykonává činnost, ze které mu plynou příjmy </w:t>
      </w:r>
      <w:r w:rsidRPr="00B843E5">
        <w:lastRenderedPageBreak/>
        <w:t>podle odstavce 1 písm. a) až c), nebo nabytí podílu v obchodní korporaci, která je mateřskou nebo dceřinou společností nebo kapitálově spojenou osobou tohoto zaměstnavatele, nebo opce na nabytí tohoto podílu považuje za zúčtovaný příjem v kalendářním měsíci nebo za příjem ve zdaňovacím období, ve kterých nastane první z okamžiků, kterými jsou</w:t>
      </w:r>
    </w:p>
    <w:p w14:paraId="42788F8A" w14:textId="77777777" w:rsidR="00FD4BE4" w:rsidRPr="00B843E5" w:rsidRDefault="00FD4BE4" w:rsidP="00FD4BE4">
      <w:pPr>
        <w:pStyle w:val="PZTextpsmene"/>
      </w:pPr>
      <w:r w:rsidRPr="00B843E5">
        <w:t>a)</w:t>
      </w:r>
      <w:r w:rsidRPr="00B843E5">
        <w:tab/>
        <w:t>okamžik, ke kterému zaměstnanec přestane vykonávat činnost, ze které mu plynou příjmy podle odstavce 1 písm. a) až c) u tohoto zaměstnavatele, jeho mateřské nebo dceřiné společnosti nebo kapitálově spojené osoby nebo u jeho právního nástupce,</w:t>
      </w:r>
    </w:p>
    <w:p w14:paraId="2627774D" w14:textId="77777777" w:rsidR="00FD4BE4" w:rsidRPr="00B843E5" w:rsidRDefault="00FD4BE4" w:rsidP="00FD4BE4">
      <w:pPr>
        <w:pStyle w:val="PZTextpsmene"/>
      </w:pPr>
      <w:r w:rsidRPr="00B843E5">
        <w:t>b)</w:t>
      </w:r>
      <w:r w:rsidRPr="00B843E5">
        <w:tab/>
        <w:t>okamžik vstupu tohoto zaměstnavatele do likvidace,</w:t>
      </w:r>
    </w:p>
    <w:p w14:paraId="53189A77" w14:textId="77777777" w:rsidR="00FD4BE4" w:rsidRPr="00B843E5" w:rsidRDefault="00FD4BE4" w:rsidP="00FD4BE4">
      <w:pPr>
        <w:pStyle w:val="PZTextpsmene"/>
      </w:pPr>
      <w:r w:rsidRPr="00B843E5">
        <w:t>c)</w:t>
      </w:r>
      <w:r w:rsidRPr="00B843E5">
        <w:tab/>
        <w:t>okamžik převodu nebo přechodu tohoto podílu nebo této opce,</w:t>
      </w:r>
    </w:p>
    <w:p w14:paraId="71EAAABC" w14:textId="77777777" w:rsidR="00FD4BE4" w:rsidRPr="00B843E5" w:rsidRDefault="00FD4BE4" w:rsidP="00FD4BE4">
      <w:pPr>
        <w:pStyle w:val="PZTextpsmene"/>
      </w:pPr>
      <w:r w:rsidRPr="00B843E5">
        <w:t>d)</w:t>
      </w:r>
      <w:r w:rsidRPr="00B843E5">
        <w:tab/>
        <w:t>okamžik uplatnění opce,</w:t>
      </w:r>
    </w:p>
    <w:p w14:paraId="52A4D087" w14:textId="77777777" w:rsidR="00FD4BE4" w:rsidRPr="00B843E5" w:rsidRDefault="00FD4BE4" w:rsidP="00FD4BE4">
      <w:pPr>
        <w:pStyle w:val="PZTextpsmene"/>
      </w:pPr>
      <w:r w:rsidRPr="00B843E5">
        <w:t>e)</w:t>
      </w:r>
      <w:r w:rsidRPr="00B843E5">
        <w:tab/>
        <w:t>okamžik výměny podílu, při které se mění celková jmenovitá hodnota podílů zaměstnance,</w:t>
      </w:r>
    </w:p>
    <w:p w14:paraId="17E0A9FB" w14:textId="77777777" w:rsidR="00FD4BE4" w:rsidRPr="00B843E5" w:rsidRDefault="00FD4BE4" w:rsidP="00FD4BE4">
      <w:pPr>
        <w:pStyle w:val="PZTextpsmene"/>
      </w:pPr>
      <w:r w:rsidRPr="00B843E5">
        <w:t>f)</w:t>
      </w:r>
      <w:r w:rsidRPr="00B843E5">
        <w:tab/>
        <w:t>okamžik uplynutí 15 let ode dne nabytí podílu nebo opce.</w:t>
      </w:r>
    </w:p>
    <w:p w14:paraId="20E5BAFB" w14:textId="77777777" w:rsidR="00FD4BE4" w:rsidRPr="00B843E5" w:rsidRDefault="00FD4BE4" w:rsidP="00FD4BE4">
      <w:pPr>
        <w:pStyle w:val="PZTextodstavce"/>
      </w:pPr>
      <w:r w:rsidRPr="00B843E5">
        <w:t>(15)</w:t>
      </w:r>
      <w:r w:rsidRPr="00B843E5">
        <w:tab/>
        <w:t xml:space="preserve">Příjem podle odstavce 14 lze snížit o kladný rozdíl mezi hodnotou podílu v obchodní korporaci, která je zaměstnavatelem, u něhož poplatník vykonává činnost, ze které mu plynou příjmy podle odstavce 1 písm. a) až c), podílu v obchodní korporaci, která je mateřskou nebo dceřinou společností nebo kapitálově spojenou osobou tohoto zaměstnavatele, nebo hodnotou opce na nabytí tohoto podílu určenou podle zákona </w:t>
      </w:r>
      <w:r w:rsidRPr="00B843E5">
        <w:rPr>
          <w:strike/>
        </w:rPr>
        <w:t>upravujícího</w:t>
      </w:r>
      <w:r w:rsidRPr="00B843E5">
        <w:t xml:space="preserve"> </w:t>
      </w:r>
      <w:r w:rsidRPr="00B843E5">
        <w:rPr>
          <w:b/>
          <w:bCs/>
        </w:rPr>
        <w:t xml:space="preserve">o </w:t>
      </w:r>
      <w:r w:rsidRPr="00B843E5">
        <w:t xml:space="preserve">oceňování </w:t>
      </w:r>
      <w:r w:rsidRPr="00B843E5">
        <w:rPr>
          <w:strike/>
        </w:rPr>
        <w:t>majetku</w:t>
      </w:r>
      <w:r w:rsidRPr="00B843E5">
        <w:t xml:space="preserve"> k okamžiku nabytí tohoto podílu nebo opce a hodnotou tohoto podílu nebo opce určenou podle zákona </w:t>
      </w:r>
      <w:r w:rsidRPr="00B843E5">
        <w:rPr>
          <w:strike/>
        </w:rPr>
        <w:t>upravujícího</w:t>
      </w:r>
      <w:r w:rsidRPr="00B843E5">
        <w:t xml:space="preserve"> </w:t>
      </w:r>
      <w:r w:rsidRPr="00B843E5">
        <w:rPr>
          <w:b/>
          <w:bCs/>
        </w:rPr>
        <w:t xml:space="preserve">o </w:t>
      </w:r>
      <w:r w:rsidRPr="00B843E5">
        <w:t xml:space="preserve">oceňování </w:t>
      </w:r>
      <w:r w:rsidRPr="00B843E5">
        <w:rPr>
          <w:strike/>
        </w:rPr>
        <w:t>majetku</w:t>
      </w:r>
      <w:r w:rsidRPr="00B843E5">
        <w:t xml:space="preserve"> k prvnímu z okamžiků podle odstavce 14 písm. a) až f) zvýšenou o úhrn příjmů z podílu na zisku, vypořádacího podílu, vrácení emisního ážia, vrácení příplatku mimo základní kapitál a z plnění obdobných těmto plněním vyplacených na základě tohoto podílu snížených o daň z těchto příjmů.</w:t>
      </w:r>
    </w:p>
    <w:p w14:paraId="2842FCE3" w14:textId="5BE55A1B" w:rsidR="00FD4BE4" w:rsidRPr="00B843E5" w:rsidRDefault="00FD4BE4" w:rsidP="00FD4BE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33ADA" w:rsidRPr="00B843E5">
        <w:rPr>
          <w:rFonts w:ascii="Aptos" w:hAnsi="Aptos"/>
          <w:b/>
          <w:bCs/>
          <w:color w:val="4472C4" w:themeColor="accent1"/>
          <w:sz w:val="20"/>
          <w:szCs w:val="20"/>
        </w:rPr>
        <w:t xml:space="preserve"> k § 6/15</w:t>
      </w:r>
      <w:r w:rsidRPr="00B843E5">
        <w:rPr>
          <w:rFonts w:ascii="Aptos" w:hAnsi="Aptos"/>
          <w:bCs/>
          <w:color w:val="4472C4" w:themeColor="accent1"/>
          <w:sz w:val="20"/>
          <w:szCs w:val="20"/>
        </w:rPr>
        <w:t xml:space="preserve">: </w:t>
      </w:r>
    </w:p>
    <w:p w14:paraId="2CEC51CE" w14:textId="77777777" w:rsidR="00FD4BE4" w:rsidRPr="00B843E5" w:rsidRDefault="00FD4BE4" w:rsidP="00FD4BE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Aktualizuje se odkaz podle nového názvu zákona o oceňování (dříve zákona o oceňování majetku).</w:t>
      </w:r>
    </w:p>
    <w:p w14:paraId="203057DF" w14:textId="77777777" w:rsidR="00FD4BE4" w:rsidRPr="00B843E5" w:rsidRDefault="00FD4BE4" w:rsidP="00FD4BE4">
      <w:pPr>
        <w:pStyle w:val="PZTextodstavce"/>
      </w:pPr>
      <w:r w:rsidRPr="00B843E5">
        <w:t>(16)</w:t>
      </w:r>
      <w:r w:rsidRPr="00B843E5">
        <w:tab/>
        <w:t>Poplatník oznámí plátci daně okamžik podle odstavce 14 písm. c) do posledního dne kalendářního měsíce, ve kterém tento okamžik nastal.</w:t>
      </w:r>
    </w:p>
    <w:p w14:paraId="79A7CCD1" w14:textId="77777777" w:rsidR="00FD4BE4" w:rsidRPr="00B843E5" w:rsidRDefault="00FD4BE4" w:rsidP="00FD4BE4">
      <w:pPr>
        <w:pStyle w:val="PZTextodstavce"/>
      </w:pPr>
      <w:r w:rsidRPr="00B843E5">
        <w:t>(17)</w:t>
      </w:r>
      <w:r w:rsidRPr="00B843E5">
        <w:tab/>
        <w:t>Postup podle odstavců 14 až 16 a § 38j odst. 2 písm. f) bodu 8 se použije, pouze pokud zaměstnavatel oznámí správci daně záměr použít tento postup do 20. dne kalendářního měsíce následujícího po kalendářním měsíci, ve kterém zaměstnanec nabyl podíl nebo opci podle odstavce 14.</w:t>
      </w:r>
    </w:p>
    <w:p w14:paraId="35696C38" w14:textId="77777777" w:rsidR="00FD4BE4" w:rsidRPr="00B843E5" w:rsidRDefault="00FD4BE4" w:rsidP="00FD4BE4">
      <w:pPr>
        <w:pStyle w:val="PZTextodstavce"/>
      </w:pPr>
      <w:r w:rsidRPr="00B843E5">
        <w:t>(18)</w:t>
      </w:r>
      <w:r w:rsidRPr="00B843E5">
        <w:tab/>
        <w:t>Nepeněžní příjem zaměstnance ve formě použití zařízení péče o děti předškolního věku včetně mateřské školy podle školského zákona rodinným příslušníkem tohoto zaměstnance se ocení v místě a čase obvyklou cenou za použití mateřské školy zřízené státem, krajem, obcí nebo dobrovolným svazkem obcí, nebo nejvyšší měsíční úplatou za předškolní vzdělávání podle vyhlášky upravující předškolní vzdělávání, a to za každý kalendářní měsíc poměrně podle doby používání tohoto zařízení rodinným příslušníkem v daném měsíci. Způsob ocenění podle věty první zvolí zaměstnavatel.</w:t>
      </w:r>
    </w:p>
    <w:p w14:paraId="6015FAC7" w14:textId="77777777" w:rsidR="00F8258C" w:rsidRPr="00B843E5" w:rsidRDefault="00F8258C" w:rsidP="00F8258C">
      <w:pPr>
        <w:pStyle w:val="Paragraf"/>
      </w:pPr>
      <w:r w:rsidRPr="00B843E5">
        <w:t>§ 6a</w:t>
      </w:r>
    </w:p>
    <w:p w14:paraId="4642A0C0" w14:textId="77777777" w:rsidR="00F8258C" w:rsidRPr="00B843E5" w:rsidRDefault="00F8258C" w:rsidP="00F8258C">
      <w:pPr>
        <w:pStyle w:val="Nadpisparagrafu"/>
      </w:pPr>
      <w:r w:rsidRPr="00B843E5">
        <w:t>Kvalifikované zaměstnanecké opce</w:t>
      </w:r>
    </w:p>
    <w:p w14:paraId="051DB447" w14:textId="77777777" w:rsidR="00F8258C" w:rsidRPr="00B843E5" w:rsidRDefault="00F8258C" w:rsidP="00F8258C">
      <w:pPr>
        <w:pStyle w:val="PZTextodstavce"/>
      </w:pPr>
      <w:r w:rsidRPr="00B843E5">
        <w:t>(1)</w:t>
      </w:r>
      <w:r w:rsidRPr="00B843E5">
        <w:tab/>
        <w:t>Kvalifikovanou zaměstnaneckou opcí je nepřevoditelný příslib nabýt kvalifikovaný obchodní podíl,</w:t>
      </w:r>
    </w:p>
    <w:p w14:paraId="5F99C90E" w14:textId="77777777" w:rsidR="00F8258C" w:rsidRPr="00B843E5" w:rsidRDefault="00F8258C" w:rsidP="00F8258C">
      <w:pPr>
        <w:pStyle w:val="PZTextpsmene"/>
      </w:pPr>
      <w:r w:rsidRPr="00B843E5">
        <w:t>a)</w:t>
      </w:r>
      <w:r w:rsidRPr="00B843E5">
        <w:tab/>
        <w:t>který je poskytnutý bezúplatně kvalifikovaným zaměstnavatelem kvalifikovanému zaměstnanci,</w:t>
      </w:r>
    </w:p>
    <w:p w14:paraId="29C2FFF2" w14:textId="77777777" w:rsidR="00F8258C" w:rsidRPr="00B843E5" w:rsidRDefault="00F8258C" w:rsidP="00F8258C">
      <w:pPr>
        <w:pStyle w:val="PZTextpsmene"/>
      </w:pPr>
      <w:r w:rsidRPr="00B843E5">
        <w:t>b)</w:t>
      </w:r>
      <w:r w:rsidRPr="00B843E5">
        <w:tab/>
        <w:t>který je poskytnutý na základě písemné smlouvy, který opravňuje kvalifikovaného zaměstnance nabýt kvalifikovaný obchodní podíl za sjednanou opční cenu,</w:t>
      </w:r>
    </w:p>
    <w:p w14:paraId="38E1A2EF" w14:textId="77777777" w:rsidR="00F8258C" w:rsidRPr="00B843E5" w:rsidRDefault="00F8258C" w:rsidP="00F8258C">
      <w:pPr>
        <w:pStyle w:val="PZTextpsmene"/>
      </w:pPr>
      <w:r w:rsidRPr="00B843E5">
        <w:lastRenderedPageBreak/>
        <w:t>c)</w:t>
      </w:r>
      <w:r w:rsidRPr="00B843E5">
        <w:tab/>
        <w:t>jehož poskytnutí bude oznámeno správci daně podle odstavce 8,</w:t>
      </w:r>
    </w:p>
    <w:p w14:paraId="4E900A96" w14:textId="77777777" w:rsidR="00F8258C" w:rsidRPr="00B843E5" w:rsidRDefault="00F8258C" w:rsidP="00F8258C">
      <w:pPr>
        <w:pStyle w:val="PZTextpsmene"/>
      </w:pPr>
      <w:r w:rsidRPr="00B843E5">
        <w:t>d)</w:t>
      </w:r>
      <w:r w:rsidRPr="00B843E5">
        <w:tab/>
        <w:t>podle kterého může být kvalifikovaný obchodní podíl nabyt nejdříve za 3 roky od data poskytnutí příslibu kvalifikovanému zaměstnanci nebo za dobu kratší, pokud k uplatnění nebo finančnímu vypořádání kvalifikované opce dochází v přímé souvislosti s převodem nebo přechodem nejméně 67 % podílu na základním kapitálu kvalifikovaného zaměstnavatele nebo přímo ovládající osoby kvalifikovaného zaměstnavatele mající na něm k okamžiku poskytnutí příslibu přímý nebo nepřímý podíl dosahující alespoň 50 % základního kapitálu jiné osobě, která není spojenou osobou s tímto kvalifikovaným zaměstnavatelem ani s žádným členem skupiny kvalifikovaného zaměstnavatele, nebo v souvislosti se vstupem akcií emitovaných kvalifikovaným zaměstnavatelem nebo ovládající osoby na veřejný akciový trh, a</w:t>
      </w:r>
    </w:p>
    <w:p w14:paraId="06F2F4D6" w14:textId="77777777" w:rsidR="00F8258C" w:rsidRPr="00B843E5" w:rsidRDefault="00F8258C" w:rsidP="00F8258C">
      <w:pPr>
        <w:pStyle w:val="PZTextpsmene"/>
      </w:pPr>
      <w:r w:rsidRPr="00B843E5">
        <w:t>e)</w:t>
      </w:r>
      <w:r w:rsidRPr="00B843E5">
        <w:tab/>
        <w:t xml:space="preserve">u kterého je sjednána povinnost kvalifikovaného zaměstnavatele sdělit kvalifikovanému zaměstnanci nejpozději do konce měsíce, ve kterém byla zaměstnanci poskytnuta kvalifikovaná zaměstnanecká opce, výši tržní </w:t>
      </w:r>
      <w:r w:rsidRPr="00B843E5">
        <w:rPr>
          <w:strike/>
        </w:rPr>
        <w:t>ceny</w:t>
      </w:r>
      <w:r w:rsidRPr="00B843E5">
        <w:t xml:space="preserve"> </w:t>
      </w:r>
      <w:r w:rsidRPr="00B843E5">
        <w:rPr>
          <w:b/>
          <w:bCs/>
        </w:rPr>
        <w:t xml:space="preserve">hodnoty </w:t>
      </w:r>
      <w:r w:rsidRPr="00B843E5">
        <w:t xml:space="preserve">kvalifikovaného obchodního podílu </w:t>
      </w:r>
      <w:r w:rsidRPr="00B843E5">
        <w:rPr>
          <w:b/>
          <w:bCs/>
        </w:rPr>
        <w:t xml:space="preserve">určené podle zákona o oceňování </w:t>
      </w:r>
      <w:r w:rsidRPr="00B843E5">
        <w:t>k okamžiku poskytnutí příslibu a k okamžiku jeho uplatnění nebo finančního vypořádání.</w:t>
      </w:r>
    </w:p>
    <w:p w14:paraId="31A76F23" w14:textId="21AA85AD"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w:t>
      </w:r>
      <w:r w:rsidR="001B18FD" w:rsidRPr="00B843E5">
        <w:rPr>
          <w:rFonts w:ascii="Aptos" w:hAnsi="Aptos"/>
          <w:b/>
          <w:bCs/>
          <w:color w:val="4472C4" w:themeColor="accent1"/>
          <w:sz w:val="20"/>
          <w:szCs w:val="20"/>
        </w:rPr>
        <w:t xml:space="preserve"> k § 6a/1</w:t>
      </w:r>
      <w:r w:rsidRPr="00B843E5">
        <w:rPr>
          <w:rFonts w:ascii="Aptos" w:hAnsi="Aptos"/>
          <w:bCs/>
          <w:color w:val="4472C4" w:themeColor="accent1"/>
          <w:sz w:val="20"/>
          <w:szCs w:val="20"/>
        </w:rPr>
        <w:t>: Legislativně technická úprava v návaznosti na změnu v zákoně o oceňování, kdy se nově používá namísto „cena“ pojem „hodnota“. V důsledku nové koncepce zákona o oceňování se s odkazem na právní předpis o oceňování tedy určuje tržní hodnota. Dále se aktualizuje odkaz podle nového názvu zákona o oceňování (dříve zákona o oceňování majetku).</w:t>
      </w:r>
    </w:p>
    <w:p w14:paraId="0B772F35" w14:textId="77777777" w:rsidR="00F8258C" w:rsidRPr="00B843E5" w:rsidRDefault="00F8258C" w:rsidP="00F8258C">
      <w:pPr>
        <w:pStyle w:val="PZTextodstavce"/>
      </w:pPr>
      <w:r w:rsidRPr="00B843E5">
        <w:t>(2)</w:t>
      </w:r>
      <w:r w:rsidRPr="00B843E5">
        <w:tab/>
        <w:t>Kvalifikovaným zaměstnancem se rozumí poplatník,</w:t>
      </w:r>
    </w:p>
    <w:p w14:paraId="765AC9B6" w14:textId="77777777" w:rsidR="00F8258C" w:rsidRPr="00B843E5" w:rsidRDefault="00F8258C" w:rsidP="00F8258C">
      <w:pPr>
        <w:pStyle w:val="PZTextpsmene"/>
      </w:pPr>
      <w:r w:rsidRPr="00B843E5">
        <w:t>a)</w:t>
      </w:r>
      <w:r w:rsidRPr="00B843E5">
        <w:tab/>
        <w:t>u něhož úhrn kvalifikovaných obchodních podílů v okamžiku poskytnutí kvalifikované zaměstnanecké opce, které nabyl uplatněním kvalifikovaných zaměstnaneckých opcí jemu poskytnutých nebo které je oprávněn nabýt na základě kvalifikovaných zaměstnaneckých opcí jemu poskytnutých nepřesahuje 5 %; tímto úhrnem se rozumí součet v procentech vyjádřeného obchodního podílu na základním kapitálu kvalifikovaného zaměstnavatele a v procentech vyjádřeného obchodního podílu na přímo ovládající osobě kvalifikovaného zaměstnavatele mající na něm přímý nebo nepřímý podíl dosahující alespoň 50 % základního kapitálu kvalifikovaného zaměstnavatele,</w:t>
      </w:r>
    </w:p>
    <w:p w14:paraId="13F93392" w14:textId="77777777" w:rsidR="00F8258C" w:rsidRPr="00B843E5" w:rsidRDefault="00F8258C" w:rsidP="00F8258C">
      <w:pPr>
        <w:pStyle w:val="PZTextpsmene"/>
      </w:pPr>
      <w:r w:rsidRPr="00B843E5">
        <w:t>b)</w:t>
      </w:r>
      <w:r w:rsidRPr="00B843E5">
        <w:tab/>
        <w:t>jehož výkon činnosti, ze které mu plynou příjmy ze závislé činnosti podle § 6 odst. 1 písm. a) až c), pro kvalifikovaného zaměstnavatele bude trvat v období mezi poskytnutím kvalifikované zaměstnanecké opce a jejím uplatněním nebo finančním vypořádáním nejméně 12 měsíců a</w:t>
      </w:r>
    </w:p>
    <w:p w14:paraId="5A3C239B" w14:textId="77777777" w:rsidR="00F8258C" w:rsidRPr="00B843E5" w:rsidRDefault="00F8258C" w:rsidP="00F8258C">
      <w:pPr>
        <w:pStyle w:val="PZTextpsmene"/>
      </w:pPr>
      <w:r w:rsidRPr="00B843E5">
        <w:t>c)</w:t>
      </w:r>
      <w:r w:rsidRPr="00B843E5">
        <w:tab/>
        <w:t>jehož úhrn příjmů ze závislé činnosti jiných než dosaženým uplatněním nebo finančním vypořádáním kvalifikovaných zaměstnaneckých opcí přijatých po dobu trvání zaměstnání dosáhne nejméně 1,2násobku měsíční minimální mzdy platné v okamžiku poskytnutí kvalifikované opce za každý měsíc výkonu činností podle písmene b).</w:t>
      </w:r>
    </w:p>
    <w:p w14:paraId="502EDAA8" w14:textId="77777777" w:rsidR="00F8258C" w:rsidRPr="00B843E5" w:rsidRDefault="00F8258C" w:rsidP="00F8258C">
      <w:pPr>
        <w:pStyle w:val="PZTextodstavce"/>
      </w:pPr>
      <w:r w:rsidRPr="00B843E5">
        <w:t>(3)</w:t>
      </w:r>
      <w:r w:rsidRPr="00B843E5">
        <w:tab/>
        <w:t>Kvalifikovaným zaměstnavatelem se rozumí osoba, pokud v okamžiku poskytnutí kvalifikované zaměstnanecké opce</w:t>
      </w:r>
    </w:p>
    <w:p w14:paraId="308747B5" w14:textId="77777777" w:rsidR="00F8258C" w:rsidRPr="00B843E5" w:rsidRDefault="00F8258C" w:rsidP="00F8258C">
      <w:pPr>
        <w:pStyle w:val="PZTextpsmene"/>
      </w:pPr>
      <w:r w:rsidRPr="00B843E5">
        <w:t>a)</w:t>
      </w:r>
      <w:r w:rsidRPr="00B843E5">
        <w:tab/>
        <w:t xml:space="preserve">její roční </w:t>
      </w:r>
      <w:r w:rsidRPr="00B843E5">
        <w:rPr>
          <w:strike/>
        </w:rPr>
        <w:t>obrat</w:t>
      </w:r>
      <w:r w:rsidRPr="00B843E5">
        <w:t xml:space="preserve"> </w:t>
      </w:r>
      <w:r w:rsidRPr="00B843E5">
        <w:rPr>
          <w:b/>
          <w:bCs/>
        </w:rPr>
        <w:t>úhrn čistého obratu podle účetních předpisů</w:t>
      </w:r>
      <w:r w:rsidRPr="00B843E5">
        <w:t xml:space="preserve"> zjištěný z poslední schválené </w:t>
      </w:r>
      <w:r w:rsidRPr="00B843E5">
        <w:rPr>
          <w:b/>
          <w:bCs/>
        </w:rPr>
        <w:t xml:space="preserve">individuální </w:t>
      </w:r>
      <w:r w:rsidRPr="00B843E5">
        <w:t xml:space="preserve">účetní závěrky před poskytnutím kvalifikované zaměstnanecké opce nepřesahuje částku 2 500 000 000 Kč a její </w:t>
      </w:r>
      <w:r w:rsidRPr="00B843E5">
        <w:rPr>
          <w:strike/>
        </w:rPr>
        <w:t>úhrn aktiv zjištěný</w:t>
      </w:r>
      <w:r w:rsidRPr="00B843E5">
        <w:t xml:space="preserve"> </w:t>
      </w:r>
      <w:r w:rsidRPr="00B843E5">
        <w:rPr>
          <w:b/>
          <w:bCs/>
        </w:rPr>
        <w:t xml:space="preserve">aktiva celkem podle účetních předpisů zjištěná </w:t>
      </w:r>
      <w:r w:rsidRPr="00B843E5">
        <w:t xml:space="preserve">z této účetní závěrky </w:t>
      </w:r>
      <w:r w:rsidRPr="00B843E5">
        <w:rPr>
          <w:strike/>
        </w:rPr>
        <w:t>nepřesahuje</w:t>
      </w:r>
      <w:r w:rsidRPr="00B843E5">
        <w:t xml:space="preserve"> </w:t>
      </w:r>
      <w:r w:rsidRPr="00B843E5">
        <w:rPr>
          <w:b/>
          <w:bCs/>
        </w:rPr>
        <w:t xml:space="preserve">nepřesahují </w:t>
      </w:r>
      <w:r w:rsidRPr="00B843E5">
        <w:t>částku 2 000 000 000 Kč,</w:t>
      </w:r>
    </w:p>
    <w:p w14:paraId="50D6BB14" w14:textId="77777777" w:rsidR="00F8258C" w:rsidRPr="00B843E5" w:rsidRDefault="00F8258C" w:rsidP="00F8258C">
      <w:pPr>
        <w:pStyle w:val="PZTextpsmene"/>
      </w:pPr>
      <w:r w:rsidRPr="00B843E5">
        <w:t>b)</w:t>
      </w:r>
      <w:r w:rsidRPr="00B843E5">
        <w:tab/>
        <w:t xml:space="preserve">není členem skupiny kvalifikovaného zaměstnavatele, jejíž roční </w:t>
      </w:r>
      <w:r w:rsidRPr="00B843E5">
        <w:rPr>
          <w:strike/>
        </w:rPr>
        <w:t>obrat</w:t>
      </w:r>
      <w:r w:rsidRPr="00B843E5">
        <w:t xml:space="preserve"> </w:t>
      </w:r>
      <w:r w:rsidRPr="00B843E5">
        <w:rPr>
          <w:b/>
          <w:bCs/>
        </w:rPr>
        <w:t>úhrn čistého obratu podle účetních předpisů</w:t>
      </w:r>
      <w:r w:rsidRPr="00B843E5">
        <w:t xml:space="preserve"> zjištěný z poslední schválené </w:t>
      </w:r>
      <w:r w:rsidRPr="00B843E5">
        <w:rPr>
          <w:b/>
          <w:bCs/>
        </w:rPr>
        <w:t>konsolidované</w:t>
      </w:r>
      <w:r w:rsidRPr="00B843E5">
        <w:t xml:space="preserve"> účetní závěrky před poskytnutím kvalifikované zaměstnanecké opce přesahuje částku 2 500 000 000 Kč nebo jejíž </w:t>
      </w:r>
      <w:r w:rsidRPr="00B843E5">
        <w:rPr>
          <w:strike/>
        </w:rPr>
        <w:t>úhrn aktiv přesahuje</w:t>
      </w:r>
      <w:r w:rsidRPr="00B843E5">
        <w:t xml:space="preserve"> </w:t>
      </w:r>
      <w:r w:rsidRPr="00B843E5">
        <w:rPr>
          <w:b/>
          <w:bCs/>
        </w:rPr>
        <w:t xml:space="preserve">aktiva celkem podle účetních předpisů přesahují </w:t>
      </w:r>
      <w:r w:rsidRPr="00B843E5">
        <w:lastRenderedPageBreak/>
        <w:t xml:space="preserve">částku 2 000 000 000 Kč; v případě, že skupina kvalifikovaného zaměstnavatele nemá povinnost konsolidovanou účetní závěrku sestavit nebo konsolidovaná účetní závěrka nebyla schválena, údaje o </w:t>
      </w:r>
      <w:r w:rsidRPr="00B843E5">
        <w:rPr>
          <w:strike/>
        </w:rPr>
        <w:t>hodnotě aktiv a ročním obratu</w:t>
      </w:r>
      <w:r w:rsidRPr="00B843E5">
        <w:t xml:space="preserve"> </w:t>
      </w:r>
      <w:r w:rsidRPr="00B843E5">
        <w:rPr>
          <w:b/>
          <w:bCs/>
        </w:rPr>
        <w:t xml:space="preserve">aktivech celkem a ročním úhrnu čistého obratu podle účetních předpisů </w:t>
      </w:r>
      <w:r w:rsidRPr="00B843E5">
        <w:t>se stanoví výpočtem při uplatnění konsolidačních pravidel platných pro ovládající osobu skupiny,</w:t>
      </w:r>
    </w:p>
    <w:p w14:paraId="58D3BD50" w14:textId="77777777" w:rsidR="00F8258C" w:rsidRPr="00B843E5" w:rsidRDefault="00F8258C" w:rsidP="00F8258C">
      <w:pPr>
        <w:pStyle w:val="PZTextpsmene"/>
      </w:pPr>
      <w:r w:rsidRPr="00B843E5">
        <w:t>c)</w:t>
      </w:r>
      <w:r w:rsidRPr="00B843E5">
        <w:tab/>
        <w:t>sama ani jiný člen ze skupiny kvalifikovaného zaměstnavatele není</w:t>
      </w:r>
    </w:p>
    <w:p w14:paraId="4E12981A" w14:textId="77777777" w:rsidR="00F8258C" w:rsidRPr="00B843E5" w:rsidRDefault="00F8258C" w:rsidP="00F8258C">
      <w:pPr>
        <w:pStyle w:val="PZTextbodu"/>
      </w:pPr>
      <w:r w:rsidRPr="00B843E5">
        <w:t>1.</w:t>
      </w:r>
      <w:r w:rsidRPr="00B843E5">
        <w:tab/>
        <w:t>bankou,</w:t>
      </w:r>
    </w:p>
    <w:p w14:paraId="3A6208D1" w14:textId="77777777" w:rsidR="00F8258C" w:rsidRPr="00B843E5" w:rsidRDefault="00F8258C" w:rsidP="00F8258C">
      <w:pPr>
        <w:pStyle w:val="PZTextbodu"/>
      </w:pPr>
      <w:r w:rsidRPr="00B843E5">
        <w:t>2.</w:t>
      </w:r>
      <w:r w:rsidRPr="00B843E5">
        <w:tab/>
        <w:t>pojišťovnou nebo zajišťovnou,</w:t>
      </w:r>
    </w:p>
    <w:p w14:paraId="5DF91EED" w14:textId="77777777" w:rsidR="00F8258C" w:rsidRPr="00B843E5" w:rsidRDefault="00F8258C" w:rsidP="00F8258C">
      <w:pPr>
        <w:pStyle w:val="PZTextbodu"/>
      </w:pPr>
      <w:r w:rsidRPr="00B843E5">
        <w:t>3.</w:t>
      </w:r>
      <w:r w:rsidRPr="00B843E5">
        <w:tab/>
        <w:t>organizací podle horního zákona,</w:t>
      </w:r>
    </w:p>
    <w:p w14:paraId="3924649B" w14:textId="77777777" w:rsidR="00F8258C" w:rsidRPr="00B843E5" w:rsidRDefault="00F8258C" w:rsidP="00F8258C">
      <w:pPr>
        <w:pStyle w:val="PZTextbodu"/>
      </w:pPr>
      <w:r w:rsidRPr="00B843E5">
        <w:t>4.</w:t>
      </w:r>
      <w:r w:rsidRPr="00B843E5">
        <w:tab/>
        <w:t>advokátem nebo společností poskytující právní služby podle zákona upravujícího advokacii,</w:t>
      </w:r>
    </w:p>
    <w:p w14:paraId="44346779" w14:textId="77777777" w:rsidR="00F8258C" w:rsidRPr="00B843E5" w:rsidRDefault="00F8258C" w:rsidP="00F8258C">
      <w:pPr>
        <w:pStyle w:val="PZTextbodu"/>
      </w:pPr>
      <w:r w:rsidRPr="00B843E5">
        <w:t>5.</w:t>
      </w:r>
      <w:r w:rsidRPr="00B843E5">
        <w:tab/>
        <w:t>daňovým poradcem nebo společností podle zákona upravujícího daňové poradenství, nebo</w:t>
      </w:r>
    </w:p>
    <w:p w14:paraId="29726CA4" w14:textId="77777777" w:rsidR="00F8258C" w:rsidRPr="00B843E5" w:rsidRDefault="00F8258C" w:rsidP="00F8258C">
      <w:pPr>
        <w:pStyle w:val="PZTextbodu"/>
      </w:pPr>
      <w:r w:rsidRPr="00B843E5">
        <w:t>6.</w:t>
      </w:r>
      <w:r w:rsidRPr="00B843E5">
        <w:tab/>
        <w:t>auditorem nebo auditorskou společností podle zákona upravujícího auditorskou činnost.</w:t>
      </w:r>
    </w:p>
    <w:p w14:paraId="25BEA7B2" w14:textId="29759D55"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w:t>
      </w:r>
      <w:r w:rsidR="001B18FD" w:rsidRPr="00B843E5">
        <w:rPr>
          <w:rFonts w:ascii="Aptos" w:hAnsi="Aptos"/>
          <w:b/>
          <w:bCs/>
          <w:color w:val="4472C4" w:themeColor="accent1"/>
          <w:sz w:val="20"/>
          <w:szCs w:val="20"/>
        </w:rPr>
        <w:t xml:space="preserve"> k § 6a/3</w:t>
      </w:r>
      <w:r w:rsidRPr="00B843E5">
        <w:rPr>
          <w:rFonts w:ascii="Aptos" w:hAnsi="Aptos"/>
          <w:bCs/>
          <w:color w:val="4472C4" w:themeColor="accent1"/>
          <w:sz w:val="20"/>
          <w:szCs w:val="20"/>
        </w:rPr>
        <w:t>: Navrhují se legislativně technické změny v návaznosti na kritérium ročního úhrnu čistého obratu podle účetních předpisů, zpřesňuje se odkazování na schválenou individuální účetní závěrku a místo úhrnu aktiv se aktiva přesněji vymezují jako aktiva celkem podle účetních předpisů.</w:t>
      </w:r>
    </w:p>
    <w:p w14:paraId="511D0D66" w14:textId="77777777" w:rsidR="00F8258C" w:rsidRPr="00B843E5" w:rsidRDefault="00F8258C" w:rsidP="00F8258C">
      <w:pPr>
        <w:pStyle w:val="PZTextodstavce"/>
      </w:pPr>
      <w:r w:rsidRPr="00B843E5">
        <w:t>(4)</w:t>
      </w:r>
      <w:r w:rsidRPr="00B843E5">
        <w:tab/>
        <w:t>Kvalifikovaným obchodním podílem je obchodní podíl na kvalifikovaném zaměstnavateli nebo obchodní podíl na přímo ovládající osobě kvalifikovaného zaměstnavatele mající na něm přímý podíl dosahující alespoň 50 % základního kapitálu.</w:t>
      </w:r>
    </w:p>
    <w:p w14:paraId="6297EE06" w14:textId="77777777" w:rsidR="00F8258C" w:rsidRPr="00B843E5" w:rsidRDefault="00F8258C" w:rsidP="00F8258C">
      <w:pPr>
        <w:pStyle w:val="PZTextodstavce"/>
      </w:pPr>
      <w:r w:rsidRPr="00B843E5">
        <w:t>(5)</w:t>
      </w:r>
      <w:r w:rsidRPr="00B843E5">
        <w:tab/>
        <w:t>Skupinu kvalifikovaného zaměstnavatele pro účely § 6a tvoří</w:t>
      </w:r>
    </w:p>
    <w:p w14:paraId="79935290" w14:textId="77777777" w:rsidR="00F8258C" w:rsidRPr="00B843E5" w:rsidRDefault="00F8258C" w:rsidP="00F8258C">
      <w:pPr>
        <w:pStyle w:val="PZTextpsmene"/>
      </w:pPr>
      <w:r w:rsidRPr="00B843E5">
        <w:t>a)</w:t>
      </w:r>
      <w:r w:rsidRPr="00B843E5">
        <w:tab/>
        <w:t>ovládající osoba, která</w:t>
      </w:r>
    </w:p>
    <w:p w14:paraId="23D35E38" w14:textId="77777777" w:rsidR="00F8258C" w:rsidRPr="00B843E5" w:rsidRDefault="00F8258C" w:rsidP="00F8258C">
      <w:pPr>
        <w:pStyle w:val="PZTextbodu"/>
      </w:pPr>
      <w:r w:rsidRPr="00B843E5">
        <w:t>1.</w:t>
      </w:r>
      <w:r w:rsidRPr="00B843E5">
        <w:tab/>
        <w:t xml:space="preserve">není ovládána jinou účetní jednotkou </w:t>
      </w:r>
      <w:r w:rsidRPr="00B843E5">
        <w:rPr>
          <w:strike/>
        </w:rPr>
        <w:t>podle zákona upravujícího účetnictví</w:t>
      </w:r>
      <w:r w:rsidRPr="00B843E5">
        <w:t xml:space="preserve"> nebo zahraniční </w:t>
      </w:r>
      <w:r w:rsidRPr="00B843E5">
        <w:rPr>
          <w:b/>
          <w:bCs/>
        </w:rPr>
        <w:t xml:space="preserve">účetní </w:t>
      </w:r>
      <w:r w:rsidRPr="00B843E5">
        <w:t xml:space="preserve">jednotkou </w:t>
      </w:r>
      <w:r w:rsidRPr="00B843E5">
        <w:rPr>
          <w:strike/>
        </w:rPr>
        <w:t>s povinností vést účetnictví podle právních předpisů státu, podle jehož právních předpisů byla založena nebo zřízena</w:t>
      </w:r>
      <w:r w:rsidRPr="00B843E5">
        <w:t>, a</w:t>
      </w:r>
    </w:p>
    <w:p w14:paraId="7ED24037" w14:textId="77777777" w:rsidR="00F8258C" w:rsidRPr="00B843E5" w:rsidRDefault="00F8258C" w:rsidP="00F8258C">
      <w:pPr>
        <w:pStyle w:val="PZTextbodu"/>
      </w:pPr>
      <w:r w:rsidRPr="00B843E5">
        <w:t>2.</w:t>
      </w:r>
      <w:r w:rsidRPr="00B843E5">
        <w:tab/>
        <w:t xml:space="preserve">je účetní jednotkou </w:t>
      </w:r>
      <w:r w:rsidRPr="00B843E5">
        <w:rPr>
          <w:strike/>
        </w:rPr>
        <w:t>podle zákona upravujícího účetnictví</w:t>
      </w:r>
      <w:r w:rsidRPr="00B843E5">
        <w:t xml:space="preserve"> nebo zahraniční </w:t>
      </w:r>
      <w:r w:rsidRPr="00B843E5">
        <w:rPr>
          <w:b/>
          <w:bCs/>
        </w:rPr>
        <w:t>účetní</w:t>
      </w:r>
      <w:r w:rsidRPr="00B843E5">
        <w:t xml:space="preserve"> jednotkou </w:t>
      </w:r>
      <w:r w:rsidRPr="00B843E5">
        <w:rPr>
          <w:strike/>
        </w:rPr>
        <w:t>s povinností vést účetnictví podle právních předpisů státu, podle jehož právních předpisů byla založena nebo zřízena</w:t>
      </w:r>
      <w:r w:rsidRPr="00B843E5">
        <w:t>, a</w:t>
      </w:r>
    </w:p>
    <w:p w14:paraId="62F66ED2" w14:textId="77777777" w:rsidR="00F8258C" w:rsidRPr="00B843E5" w:rsidRDefault="00F8258C" w:rsidP="00F8258C">
      <w:pPr>
        <w:pStyle w:val="PZTextpsmene"/>
      </w:pPr>
      <w:r w:rsidRPr="00B843E5">
        <w:t>b)</w:t>
      </w:r>
      <w:r w:rsidRPr="00B843E5">
        <w:tab/>
        <w:t>osoby, které</w:t>
      </w:r>
    </w:p>
    <w:p w14:paraId="23065D69" w14:textId="77777777" w:rsidR="00F8258C" w:rsidRPr="00B843E5" w:rsidRDefault="00F8258C" w:rsidP="00F8258C">
      <w:pPr>
        <w:pStyle w:val="PZTextbodu"/>
      </w:pPr>
      <w:r w:rsidRPr="00B843E5">
        <w:t>1.</w:t>
      </w:r>
      <w:r w:rsidRPr="00B843E5">
        <w:tab/>
        <w:t>ovládající osoba uvedená v písmeni a) ovládá sama nebo společně s jinou osobou a</w:t>
      </w:r>
    </w:p>
    <w:p w14:paraId="463A46EE" w14:textId="77777777" w:rsidR="00F8258C" w:rsidRPr="00B843E5" w:rsidRDefault="00F8258C" w:rsidP="00F8258C">
      <w:pPr>
        <w:pStyle w:val="PZTextbodu"/>
      </w:pPr>
      <w:r w:rsidRPr="00B843E5">
        <w:t>2.</w:t>
      </w:r>
      <w:r w:rsidRPr="00B843E5">
        <w:tab/>
        <w:t xml:space="preserve">jsou účetní jednotkou </w:t>
      </w:r>
      <w:r w:rsidRPr="00B843E5">
        <w:rPr>
          <w:strike/>
        </w:rPr>
        <w:t>podle zákona upravujícího účetnictví</w:t>
      </w:r>
      <w:r w:rsidRPr="00B843E5">
        <w:t xml:space="preserve"> nebo zahraniční </w:t>
      </w:r>
      <w:r w:rsidRPr="00B843E5">
        <w:rPr>
          <w:b/>
          <w:bCs/>
        </w:rPr>
        <w:t xml:space="preserve">účetní </w:t>
      </w:r>
      <w:r w:rsidRPr="00B843E5">
        <w:t>jednotkou</w:t>
      </w:r>
      <w:r w:rsidRPr="00B843E5">
        <w:rPr>
          <w:strike/>
        </w:rPr>
        <w:t xml:space="preserve"> s povinností vést účetnictví podle právních předpisů státu, podle jehož právních předpisů byla založena nebo zřízena</w:t>
      </w:r>
      <w:r w:rsidRPr="00B843E5">
        <w:t>.</w:t>
      </w:r>
    </w:p>
    <w:p w14:paraId="44C004BB" w14:textId="7A108CAD"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w:t>
      </w:r>
      <w:r w:rsidR="00892395" w:rsidRPr="00B843E5">
        <w:rPr>
          <w:rFonts w:ascii="Aptos" w:hAnsi="Aptos"/>
          <w:b/>
          <w:bCs/>
          <w:color w:val="4472C4" w:themeColor="accent1"/>
          <w:sz w:val="20"/>
          <w:szCs w:val="20"/>
        </w:rPr>
        <w:t xml:space="preserve"> k § 6a/5</w:t>
      </w:r>
      <w:r w:rsidRPr="00B843E5">
        <w:rPr>
          <w:rFonts w:ascii="Aptos" w:hAnsi="Aptos"/>
          <w:bCs/>
          <w:color w:val="4472C4" w:themeColor="accent1"/>
          <w:sz w:val="20"/>
          <w:szCs w:val="20"/>
        </w:rPr>
        <w:t>: Legislativně technická úprava související s využitím pojmů účetní jednotka a zahraniční účetní jednotka v návaznosti na terminologii nového zákona o účetnictví.</w:t>
      </w:r>
    </w:p>
    <w:p w14:paraId="4689656F" w14:textId="77777777" w:rsidR="00F8258C" w:rsidRPr="00B843E5" w:rsidRDefault="00F8258C" w:rsidP="00F8258C">
      <w:pPr>
        <w:pStyle w:val="PZTextodstavce"/>
      </w:pPr>
      <w:r w:rsidRPr="00B843E5">
        <w:t>(6)</w:t>
      </w:r>
      <w:r w:rsidRPr="00B843E5">
        <w:tab/>
        <w:t xml:space="preserve">Společným ovládáním se pro účely určení skupiny kvalifikovaného zaměstnavatele rozumí ovládání na základě </w:t>
      </w:r>
      <w:r w:rsidRPr="00B843E5">
        <w:rPr>
          <w:strike/>
        </w:rPr>
        <w:t>smlouvy, podle které</w:t>
      </w:r>
      <w:r w:rsidRPr="00B843E5">
        <w:t xml:space="preserve"> </w:t>
      </w:r>
      <w:r w:rsidRPr="00B843E5">
        <w:rPr>
          <w:b/>
          <w:bCs/>
        </w:rPr>
        <w:t xml:space="preserve">právního jednání, podle kterého </w:t>
      </w:r>
      <w:r w:rsidRPr="00B843E5">
        <w:t>se pro rozhodování vyžaduje jednomyslná shoda.</w:t>
      </w:r>
    </w:p>
    <w:p w14:paraId="200530FD" w14:textId="55808169" w:rsidR="00F8258C" w:rsidRPr="00B843E5" w:rsidRDefault="00F8258C" w:rsidP="00F8258C">
      <w:pPr>
        <w:pStyle w:val="PZTextodstavce"/>
      </w:pPr>
      <w:r w:rsidRPr="00B843E5">
        <w:t>(7)</w:t>
      </w:r>
      <w:r w:rsidRPr="00B843E5">
        <w:tab/>
        <w:t xml:space="preserve">Příjem z uplatnění kvalifikované zaměstnanecké opce je příjem dosažený uplatněním kvalifikované zaměstnanecké opce ve výši rozdílu, o který tržní </w:t>
      </w:r>
      <w:r w:rsidRPr="00B843E5">
        <w:rPr>
          <w:strike/>
        </w:rPr>
        <w:t>cena</w:t>
      </w:r>
      <w:r w:rsidRPr="00B843E5">
        <w:t xml:space="preserve"> </w:t>
      </w:r>
      <w:r w:rsidRPr="00B843E5">
        <w:rPr>
          <w:b/>
          <w:bCs/>
        </w:rPr>
        <w:t xml:space="preserve">hodnota </w:t>
      </w:r>
      <w:r w:rsidRPr="00B843E5">
        <w:t xml:space="preserve">kvalifikovaného obchodního podílu získaného uplatněním kvalifikované zaměstnanecké opce </w:t>
      </w:r>
      <w:r w:rsidRPr="00B843E5">
        <w:rPr>
          <w:strike/>
        </w:rPr>
        <w:t>v okamžiku jejího</w:t>
      </w:r>
      <w:r w:rsidRPr="00B843E5">
        <w:t xml:space="preserve"> </w:t>
      </w:r>
      <w:r w:rsidRPr="00B843E5">
        <w:rPr>
          <w:b/>
          <w:bCs/>
        </w:rPr>
        <w:t xml:space="preserve">určená podle zákona o oceňování k okamžiku jejího </w:t>
      </w:r>
      <w:r w:rsidRPr="00B843E5">
        <w:t xml:space="preserve">uplatnění převyšuje vyšší z částek tržní </w:t>
      </w:r>
      <w:r w:rsidRPr="00B843E5">
        <w:rPr>
          <w:strike/>
        </w:rPr>
        <w:t>ceny</w:t>
      </w:r>
      <w:r w:rsidRPr="00B843E5">
        <w:t xml:space="preserve"> </w:t>
      </w:r>
      <w:r w:rsidRPr="00B843E5">
        <w:rPr>
          <w:b/>
          <w:bCs/>
        </w:rPr>
        <w:t xml:space="preserve">hodnoty </w:t>
      </w:r>
      <w:r w:rsidRPr="00B843E5">
        <w:t xml:space="preserve">kvalifikovaného obchodního podílu </w:t>
      </w:r>
      <w:r w:rsidRPr="00B843E5">
        <w:rPr>
          <w:strike/>
        </w:rPr>
        <w:t>v okamžiku poskytnutí</w:t>
      </w:r>
      <w:r w:rsidRPr="00B843E5">
        <w:t xml:space="preserve"> </w:t>
      </w:r>
      <w:r w:rsidRPr="00B843E5">
        <w:rPr>
          <w:b/>
          <w:bCs/>
        </w:rPr>
        <w:t xml:space="preserve">určené podle zákona o oceňování k okamžiku poskytnutí </w:t>
      </w:r>
      <w:r w:rsidRPr="00B843E5">
        <w:t xml:space="preserve">kvalifikované zaměstnanecké opce a sjednané opční ceny. Příjem z finančního vypořádání kvalifikované zaměstnanecké opce je příjem dosažený finančním vypořádáním kvalifikované zaměstnanecké opce maximálně ve výši </w:t>
      </w:r>
      <w:r w:rsidRPr="00B843E5">
        <w:lastRenderedPageBreak/>
        <w:t xml:space="preserve">rozdílu, o který tržní </w:t>
      </w:r>
      <w:r w:rsidRPr="00B843E5">
        <w:rPr>
          <w:strike/>
        </w:rPr>
        <w:t>cena</w:t>
      </w:r>
      <w:r w:rsidRPr="00B843E5">
        <w:t xml:space="preserve"> </w:t>
      </w:r>
      <w:r w:rsidRPr="00B843E5">
        <w:rPr>
          <w:b/>
          <w:bCs/>
        </w:rPr>
        <w:t xml:space="preserve">hodnota </w:t>
      </w:r>
      <w:r w:rsidRPr="00B843E5">
        <w:t xml:space="preserve">kvalifikovaného obchodního podílu </w:t>
      </w:r>
      <w:r w:rsidRPr="00B843E5">
        <w:rPr>
          <w:b/>
          <w:bCs/>
        </w:rPr>
        <w:t>určená podle zákona o oceňování</w:t>
      </w:r>
      <w:r w:rsidRPr="00B843E5">
        <w:t xml:space="preserve"> k datu finančního vypořádání kvalifikované zaměstnanecké opce převyšuje vyšší z částek tržní </w:t>
      </w:r>
      <w:r w:rsidRPr="00B843E5">
        <w:rPr>
          <w:strike/>
        </w:rPr>
        <w:t>ceny</w:t>
      </w:r>
      <w:r w:rsidRPr="00B843E5">
        <w:t xml:space="preserve"> </w:t>
      </w:r>
      <w:r w:rsidRPr="00B843E5">
        <w:rPr>
          <w:b/>
          <w:bCs/>
        </w:rPr>
        <w:t xml:space="preserve">hodnoty </w:t>
      </w:r>
      <w:r w:rsidRPr="00B843E5">
        <w:t xml:space="preserve">kvalifikovaného obchodního podílu </w:t>
      </w:r>
      <w:r w:rsidRPr="00B843E5">
        <w:rPr>
          <w:strike/>
        </w:rPr>
        <w:t>v</w:t>
      </w:r>
      <w:r w:rsidRPr="00B843E5">
        <w:t> </w:t>
      </w:r>
      <w:r w:rsidRPr="00B843E5">
        <w:rPr>
          <w:b/>
          <w:bCs/>
        </w:rPr>
        <w:t xml:space="preserve">určené podle zákona o oceňování k </w:t>
      </w:r>
      <w:r w:rsidRPr="00B843E5">
        <w:t xml:space="preserve">okamžiku poskytnutí kvalifikované zaměstnanecké opce a sjednané opční ceny. Při stanovení příjmu se nepřihlíží k nárůstu tržní </w:t>
      </w:r>
      <w:r w:rsidRPr="00B843E5">
        <w:rPr>
          <w:strike/>
        </w:rPr>
        <w:t>ceny</w:t>
      </w:r>
      <w:r w:rsidRPr="00B843E5">
        <w:t xml:space="preserve"> </w:t>
      </w:r>
      <w:r w:rsidRPr="00B843E5">
        <w:rPr>
          <w:b/>
          <w:bCs/>
        </w:rPr>
        <w:t xml:space="preserve">hodnoty </w:t>
      </w:r>
      <w:r w:rsidRPr="00B843E5">
        <w:t xml:space="preserve">kvalifikovaného obchodního podílu </w:t>
      </w:r>
      <w:r w:rsidRPr="00B843E5">
        <w:rPr>
          <w:b/>
          <w:bCs/>
        </w:rPr>
        <w:t>určené podle zákona o oceňování</w:t>
      </w:r>
      <w:r w:rsidRPr="00B843E5">
        <w:t xml:space="preserve">, který byl zapříčiněn vkladem, přeměnou a dalšími operacemi podobné povahy. Obdobně se odhlédne od operací zvyšujících </w:t>
      </w:r>
      <w:r w:rsidRPr="00B843E5">
        <w:rPr>
          <w:strike/>
        </w:rPr>
        <w:t>cenu</w:t>
      </w:r>
      <w:r w:rsidRPr="00B843E5">
        <w:t xml:space="preserve"> </w:t>
      </w:r>
      <w:r w:rsidRPr="00B843E5">
        <w:rPr>
          <w:b/>
          <w:bCs/>
        </w:rPr>
        <w:t xml:space="preserve">hodnotu </w:t>
      </w:r>
      <w:r w:rsidRPr="00B843E5">
        <w:t>kvalifikovaného obchodního podílu, pokud nebyly souladné s § 23 odst. 7, a to v míře tohoto nesouladu.</w:t>
      </w:r>
    </w:p>
    <w:p w14:paraId="02350F57" w14:textId="77777777" w:rsidR="00F8258C" w:rsidRPr="00B843E5" w:rsidRDefault="00F8258C" w:rsidP="00F8258C">
      <w:pPr>
        <w:pStyle w:val="PZTextodstavce"/>
      </w:pPr>
      <w:r w:rsidRPr="00B843E5">
        <w:t>(8)</w:t>
      </w:r>
      <w:r w:rsidRPr="00B843E5">
        <w:tab/>
        <w:t>Kvalifikovaný zaměstnavatel oznámí správci daně ve lhůtě pro podání jednotného měsíčního hlášení zaměstnavatele za měsíc, ve kterém byla kvalifikovanému zaměstnanci poskytnuta kvalifikovaná zaměstnanecká opce,</w:t>
      </w:r>
    </w:p>
    <w:p w14:paraId="489A1D46" w14:textId="77777777" w:rsidR="00F8258C" w:rsidRPr="00B843E5" w:rsidRDefault="00F8258C" w:rsidP="00F8258C">
      <w:pPr>
        <w:pStyle w:val="PZTextpsmene"/>
      </w:pPr>
      <w:r w:rsidRPr="00B843E5">
        <w:t>a)</w:t>
      </w:r>
      <w:r w:rsidRPr="00B843E5">
        <w:tab/>
        <w:t>datum poskytnutí kvalifikované zaměstnanecké opce, u které se uplatňuje daňový režim uvedený v § 10 odst. 1 písm. q), kvalifikovanému zaměstnanci,</w:t>
      </w:r>
    </w:p>
    <w:p w14:paraId="5B61E7C3" w14:textId="77777777" w:rsidR="00F8258C" w:rsidRPr="00B843E5" w:rsidRDefault="00F8258C" w:rsidP="00F8258C">
      <w:pPr>
        <w:pStyle w:val="PZTextpsmene"/>
      </w:pPr>
      <w:r w:rsidRPr="00B843E5">
        <w:t>b)</w:t>
      </w:r>
      <w:r w:rsidRPr="00B843E5">
        <w:tab/>
        <w:t xml:space="preserve">sjednanou opční cenu a výši tržní </w:t>
      </w:r>
      <w:r w:rsidRPr="00B843E5">
        <w:rPr>
          <w:strike/>
        </w:rPr>
        <w:t>ceny</w:t>
      </w:r>
      <w:r w:rsidRPr="00B843E5">
        <w:t xml:space="preserve"> </w:t>
      </w:r>
      <w:r w:rsidRPr="00B843E5">
        <w:rPr>
          <w:b/>
          <w:bCs/>
        </w:rPr>
        <w:t xml:space="preserve">hodnoty </w:t>
      </w:r>
      <w:r w:rsidRPr="00B843E5">
        <w:t xml:space="preserve">kvalifikovaného obchodního podílu </w:t>
      </w:r>
      <w:r w:rsidRPr="00B843E5">
        <w:rPr>
          <w:strike/>
        </w:rPr>
        <w:t>stanoveného</w:t>
      </w:r>
      <w:r w:rsidRPr="00B843E5">
        <w:t xml:space="preserve"> </w:t>
      </w:r>
      <w:r w:rsidRPr="00B843E5">
        <w:rPr>
          <w:b/>
          <w:bCs/>
        </w:rPr>
        <w:t xml:space="preserve">určené podle zákona o oceňování </w:t>
      </w:r>
      <w:r w:rsidRPr="00B843E5">
        <w:t>ke dni poskytnutí kvalifikované zaměstnanecké opce a</w:t>
      </w:r>
    </w:p>
    <w:p w14:paraId="560512CF" w14:textId="77777777" w:rsidR="00F8258C" w:rsidRPr="00B843E5" w:rsidRDefault="00F8258C" w:rsidP="00F8258C">
      <w:pPr>
        <w:pStyle w:val="PZTextpsmene"/>
      </w:pPr>
      <w:r w:rsidRPr="00B843E5">
        <w:t>c)</w:t>
      </w:r>
      <w:r w:rsidRPr="00B843E5">
        <w:tab/>
        <w:t>identifikační údaje kvalifikovaného zaměstnance.</w:t>
      </w:r>
    </w:p>
    <w:p w14:paraId="1BAF696A" w14:textId="3EFD05AF"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892395" w:rsidRPr="00B843E5">
        <w:rPr>
          <w:rFonts w:ascii="Aptos" w:hAnsi="Aptos"/>
          <w:b/>
          <w:bCs/>
          <w:color w:val="4472C4" w:themeColor="accent1"/>
          <w:sz w:val="20"/>
          <w:szCs w:val="20"/>
        </w:rPr>
        <w:t xml:space="preserve"> k § 6a</w:t>
      </w:r>
      <w:r w:rsidRPr="00B843E5">
        <w:rPr>
          <w:rFonts w:ascii="Aptos" w:hAnsi="Aptos"/>
          <w:bCs/>
          <w:color w:val="4472C4" w:themeColor="accent1"/>
          <w:sz w:val="20"/>
          <w:szCs w:val="20"/>
        </w:rPr>
        <w:t xml:space="preserve">: </w:t>
      </w:r>
    </w:p>
    <w:p w14:paraId="336BD5A9" w14:textId="77777777"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Odstavec 6: </w:t>
      </w:r>
      <w:r w:rsidRPr="00B843E5">
        <w:rPr>
          <w:rFonts w:ascii="Aptos" w:hAnsi="Aptos"/>
          <w:bCs/>
          <w:color w:val="4472C4" w:themeColor="accent1"/>
          <w:sz w:val="20"/>
          <w:szCs w:val="20"/>
        </w:rPr>
        <w:t>Legislativně technická změna směřující k upřesnění ustanovení, neboť smlouva nemusí být jediným relevantním právním titulem.</w:t>
      </w:r>
    </w:p>
    <w:p w14:paraId="4AF0792E" w14:textId="73C0B49C" w:rsidR="00F8258C" w:rsidRPr="00B843E5" w:rsidRDefault="00F8258C" w:rsidP="00F8258C">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
          <w:color w:val="4472C4" w:themeColor="accent1"/>
          <w:sz w:val="20"/>
          <w:szCs w:val="20"/>
        </w:rPr>
        <w:t xml:space="preserve">Odstavec 7 a 8: </w:t>
      </w:r>
      <w:r w:rsidRPr="00B843E5">
        <w:rPr>
          <w:rFonts w:ascii="Aptos" w:hAnsi="Aptos"/>
          <w:bCs/>
          <w:color w:val="4472C4" w:themeColor="accent1"/>
          <w:sz w:val="20"/>
          <w:szCs w:val="20"/>
        </w:rPr>
        <w:t>Legislativně technická úprava v návaznosti na změnu v zákoně o oceňování, kdy se nově používá namísto „cena“ pojem „hodnota“. V důsledku nové koncepce zákona o oceňování se s odkazem na právní předpis o oceňování tedy určuje tržní hodnota. Dále se aktualizuje odkaz podle nového názvu zákona o oceňování (dříve zákona o oceňování majetku).</w:t>
      </w:r>
    </w:p>
    <w:p w14:paraId="28AED9CC" w14:textId="77777777" w:rsidR="00F8258C" w:rsidRPr="00B843E5" w:rsidRDefault="00F8258C" w:rsidP="00F8258C">
      <w:pPr>
        <w:pStyle w:val="PZTextodstavce"/>
      </w:pPr>
      <w:r w:rsidRPr="00B843E5">
        <w:t>(9)</w:t>
      </w:r>
      <w:r w:rsidRPr="00B843E5">
        <w:tab/>
        <w:t>Kvalifikovaný zaměstnavatel oznámí správci daně ve lhůtě pro podání jednotného měsíčního hlášení zaměstnavatele za měsíc, ve kterém byla kvalifikovaná zaměstnanecká opce uplatněna nebo finančně vypořádána,</w:t>
      </w:r>
    </w:p>
    <w:p w14:paraId="56E62AFE" w14:textId="77777777" w:rsidR="00F8258C" w:rsidRPr="00B843E5" w:rsidRDefault="00F8258C" w:rsidP="00F8258C">
      <w:pPr>
        <w:pStyle w:val="PZTextpsmene"/>
      </w:pPr>
      <w:r w:rsidRPr="00B843E5">
        <w:t>a)</w:t>
      </w:r>
      <w:r w:rsidRPr="00B843E5">
        <w:tab/>
        <w:t>identifikační údaje kvalifikovaného zaměstnance a</w:t>
      </w:r>
    </w:p>
    <w:p w14:paraId="3AB85A41" w14:textId="316E0582" w:rsidR="00FD4BE4" w:rsidRPr="00B843E5" w:rsidRDefault="00F8258C" w:rsidP="00F8258C">
      <w:pPr>
        <w:pStyle w:val="PZTextpsmene"/>
      </w:pPr>
      <w:r w:rsidRPr="00B843E5">
        <w:t>b)</w:t>
      </w:r>
      <w:r w:rsidRPr="00B843E5">
        <w:tab/>
        <w:t>datum uplatnění nebo finančního vypořádání kvalifikované zaměstnanecké opce, výši a hodnotu kvalifikovaného obchodního podílu získaného realizací kvalifikované zaměstnanecké opce kvalifikovaným zaměstnancem nebo výši jejího finančního vypořádání vyplaceného kvalifikovanému zaměstnanci a okolnosti finančního vypořádání.</w:t>
      </w:r>
    </w:p>
    <w:p w14:paraId="34FF6DBE" w14:textId="77777777" w:rsidR="0078717E" w:rsidRPr="00B843E5" w:rsidRDefault="0078717E" w:rsidP="0078717E">
      <w:pPr>
        <w:pStyle w:val="Paragraf"/>
        <w:rPr>
          <w:bCs/>
        </w:rPr>
      </w:pPr>
      <w:r w:rsidRPr="00B843E5">
        <w:rPr>
          <w:bCs/>
        </w:rPr>
        <w:t>§ 7</w:t>
      </w:r>
    </w:p>
    <w:p w14:paraId="4621F215" w14:textId="77777777" w:rsidR="0078717E" w:rsidRPr="00B843E5" w:rsidRDefault="0078717E" w:rsidP="0078717E">
      <w:pPr>
        <w:pStyle w:val="Paragraf"/>
        <w:rPr>
          <w:b/>
        </w:rPr>
      </w:pPr>
      <w:r w:rsidRPr="00B843E5">
        <w:rPr>
          <w:b/>
        </w:rPr>
        <w:t xml:space="preserve">Příjmy ze samostatné činnosti </w:t>
      </w:r>
    </w:p>
    <w:p w14:paraId="2AC8CB76" w14:textId="77777777" w:rsidR="000F739B" w:rsidRPr="00B843E5" w:rsidRDefault="000F739B" w:rsidP="000F739B">
      <w:pPr>
        <w:pStyle w:val="PZTextodstavce"/>
      </w:pPr>
      <w:r w:rsidRPr="00B843E5">
        <w:t>(1)</w:t>
      </w:r>
      <w:r w:rsidRPr="00B843E5">
        <w:tab/>
        <w:t>Příjmem ze samostatné činnosti, pokud nepatří do příjmů uvedených v § 6, je</w:t>
      </w:r>
    </w:p>
    <w:p w14:paraId="74323FC3" w14:textId="77777777" w:rsidR="000F739B" w:rsidRPr="00B843E5" w:rsidRDefault="000F739B" w:rsidP="000F739B">
      <w:pPr>
        <w:pStyle w:val="PZTextpsmene"/>
      </w:pPr>
      <w:r w:rsidRPr="00B843E5">
        <w:t>a)</w:t>
      </w:r>
      <w:r w:rsidRPr="00B843E5">
        <w:tab/>
        <w:t>příjem ze zemědělské výroby, lesního a vodního hospodářství,</w:t>
      </w:r>
    </w:p>
    <w:p w14:paraId="46C50A22" w14:textId="77777777" w:rsidR="000F739B" w:rsidRPr="00B843E5" w:rsidRDefault="000F739B" w:rsidP="000F739B">
      <w:pPr>
        <w:pStyle w:val="PZTextpsmene"/>
      </w:pPr>
      <w:r w:rsidRPr="00B843E5">
        <w:t>b)</w:t>
      </w:r>
      <w:r w:rsidRPr="00B843E5">
        <w:tab/>
        <w:t>příjem ze živnostenského podnikání,</w:t>
      </w:r>
    </w:p>
    <w:p w14:paraId="1022A294" w14:textId="77777777" w:rsidR="000F739B" w:rsidRPr="00B843E5" w:rsidRDefault="000F739B" w:rsidP="000F739B">
      <w:pPr>
        <w:pStyle w:val="PZTextpsmene"/>
      </w:pPr>
      <w:r w:rsidRPr="00B843E5">
        <w:t>c)</w:t>
      </w:r>
      <w:r w:rsidRPr="00B843E5">
        <w:tab/>
        <w:t>příjem z jiného podnikání neuvedeného v písmenech a) a b), ke kterému je potřeba podnikatelské oprávnění,</w:t>
      </w:r>
    </w:p>
    <w:p w14:paraId="1BC3D4A5" w14:textId="77777777" w:rsidR="000F739B" w:rsidRPr="00B843E5" w:rsidRDefault="000F739B" w:rsidP="000F739B">
      <w:pPr>
        <w:pStyle w:val="PZTextpsmene"/>
      </w:pPr>
      <w:r w:rsidRPr="00B843E5">
        <w:t>d)</w:t>
      </w:r>
      <w:r w:rsidRPr="00B843E5">
        <w:tab/>
        <w:t>podíl společníka veřejné obchodní společnosti a komplementáře komanditní společnosti na zisku.</w:t>
      </w:r>
    </w:p>
    <w:p w14:paraId="1CDFC161" w14:textId="77777777" w:rsidR="000F739B" w:rsidRPr="00B843E5" w:rsidRDefault="000F739B" w:rsidP="000F739B">
      <w:pPr>
        <w:pStyle w:val="PZTextodstavce"/>
      </w:pPr>
      <w:r w:rsidRPr="00B843E5">
        <w:t>(2)</w:t>
      </w:r>
      <w:r w:rsidRPr="00B843E5">
        <w:tab/>
        <w:t>Příjmem ze samostatné činnosti, pokud nepatří do příjmů uvedených v § 6, je dále</w:t>
      </w:r>
    </w:p>
    <w:p w14:paraId="4F0A6A7F" w14:textId="77777777" w:rsidR="000F739B" w:rsidRPr="00B843E5" w:rsidRDefault="000F739B" w:rsidP="000F739B">
      <w:pPr>
        <w:pStyle w:val="PZTextpsmene"/>
      </w:pPr>
      <w:r w:rsidRPr="00B843E5">
        <w:lastRenderedPageBreak/>
        <w:t>a)</w:t>
      </w:r>
      <w:r w:rsidRPr="00B843E5">
        <w:tab/>
        <w:t>příjem z užití nebo poskytnutí práv z průmyslového vlastnictví, autorských práv včetně práv příbuzných právu autorskému, a to včetně příjmů z vydávání, rozmnožování a rozšiřování literárních a jiných děl vlastním nákladem,</w:t>
      </w:r>
    </w:p>
    <w:p w14:paraId="5DA4762F" w14:textId="77777777" w:rsidR="000F739B" w:rsidRPr="00B843E5" w:rsidRDefault="000F739B" w:rsidP="000F739B">
      <w:pPr>
        <w:pStyle w:val="PZTextpsmene"/>
      </w:pPr>
      <w:r w:rsidRPr="00B843E5">
        <w:t>b)</w:t>
      </w:r>
      <w:r w:rsidRPr="00B843E5">
        <w:tab/>
        <w:t>příjem z nájmu majetku zařazeného v obchodním majetku,</w:t>
      </w:r>
    </w:p>
    <w:p w14:paraId="0956C012" w14:textId="77777777" w:rsidR="000F739B" w:rsidRPr="00B843E5" w:rsidRDefault="000F739B" w:rsidP="000F739B">
      <w:pPr>
        <w:pStyle w:val="PZTextpsmene"/>
      </w:pPr>
      <w:r w:rsidRPr="00B843E5">
        <w:t>c)</w:t>
      </w:r>
      <w:r w:rsidRPr="00B843E5">
        <w:tab/>
        <w:t>příjem z výkonu nezávislého povolání.</w:t>
      </w:r>
    </w:p>
    <w:p w14:paraId="60132198" w14:textId="77777777" w:rsidR="000F739B" w:rsidRPr="00B843E5" w:rsidRDefault="000F739B" w:rsidP="000F739B">
      <w:pPr>
        <w:pStyle w:val="PZTextodstavce"/>
      </w:pPr>
      <w:r w:rsidRPr="00B843E5">
        <w:t>(3)</w:t>
      </w:r>
      <w:r w:rsidRPr="00B843E5">
        <w:tab/>
        <w:t>Základem daně (dílčím základem daně) jsou příjmy uvedené v odstavcích 1 a 2 s výjimkou uvedenou v odstavci 6. Tyto příjmy se snižují o výdaje vynaložené na jejich dosažení, zajištění a udržení s výjimkou příjmů uvedených v odstavci 1 písm. d). Pro zjištění základu daně (dílčího základu daně) se použijí ustanovení § 23 až 33.</w:t>
      </w:r>
    </w:p>
    <w:p w14:paraId="58FCA0C1" w14:textId="77777777" w:rsidR="000F739B" w:rsidRPr="00B843E5" w:rsidRDefault="000F739B" w:rsidP="000F739B">
      <w:pPr>
        <w:pStyle w:val="PZTextodstavce"/>
      </w:pPr>
      <w:r w:rsidRPr="00B843E5">
        <w:t>(4)</w:t>
      </w:r>
      <w:r w:rsidRPr="00B843E5">
        <w:tab/>
        <w:t>U poplatníka, který je společníkem veřejné obchodní společnosti, je součástí základu daně (dílčího základu daně) poměrná část základu daně nebo daňové ztráty veřejné obchodní společnosti. Tento poměr odpovídá poměru, kterým se společník podílí na zisku veřejné obchodní společnosti.</w:t>
      </w:r>
    </w:p>
    <w:p w14:paraId="6EAFF276" w14:textId="77777777" w:rsidR="000F739B" w:rsidRPr="00B843E5" w:rsidRDefault="000F739B" w:rsidP="000F739B">
      <w:pPr>
        <w:pStyle w:val="PZTextodstavce"/>
      </w:pPr>
      <w:r w:rsidRPr="00B843E5">
        <w:t>(5)</w:t>
      </w:r>
      <w:r w:rsidRPr="00B843E5">
        <w:tab/>
        <w:t>U poplatníka, který je komplementářem komanditní společnosti, je součástí základu daně (dílčího základu daně) poměrná část základu daně nebo daňové ztráty komanditní společnosti. Tento poměr odpovídá poměru, kterým se komplementář podílí na zisku komanditní společnosti.</w:t>
      </w:r>
    </w:p>
    <w:p w14:paraId="6EF59DB6" w14:textId="77777777" w:rsidR="000F739B" w:rsidRPr="00B843E5" w:rsidRDefault="000F739B" w:rsidP="000F739B">
      <w:pPr>
        <w:pStyle w:val="PZTextodstavce"/>
      </w:pPr>
      <w:r w:rsidRPr="00B843E5">
        <w:t>(6)</w:t>
      </w:r>
      <w:r w:rsidRPr="00B843E5">
        <w:tab/>
        <w:t>Příjem autora za příspěvek do novin, časopisu, rozhlasu nebo televize plynoucí ze zdrojů na území České republiky je samostatným základem daně pro daň vybíranou srážkou podle zvláštní sazby daně za předpokladu, že úhrn těchto příjmů od téhož plátce daně nepřesáhne v kalendářním měsíci 10 000 Kč a jde o příjem uvedený v odstavci 2 písm. a).</w:t>
      </w:r>
    </w:p>
    <w:p w14:paraId="5FB05144" w14:textId="77777777" w:rsidR="000F739B" w:rsidRPr="00B843E5" w:rsidRDefault="000F739B" w:rsidP="000F739B">
      <w:pPr>
        <w:pStyle w:val="PZTextodstavce"/>
      </w:pPr>
      <w:r w:rsidRPr="00B843E5">
        <w:t>(7)</w:t>
      </w:r>
      <w:r w:rsidRPr="00B843E5">
        <w:tab/>
        <w:t xml:space="preserve">Neuplatní-li poplatník výdaje </w:t>
      </w:r>
      <w:r w:rsidRPr="00B843E5">
        <w:rPr>
          <w:strike/>
        </w:rPr>
        <w:t>prokazatelně vynaložené na dosažení, zajištění a udržení příjmu</w:t>
      </w:r>
      <w:r w:rsidRPr="00B843E5">
        <w:t xml:space="preserve"> </w:t>
      </w:r>
      <w:r w:rsidRPr="00B843E5">
        <w:rPr>
          <w:b/>
        </w:rPr>
        <w:t>ve skutečné výši</w:t>
      </w:r>
      <w:r w:rsidRPr="00B843E5">
        <w:t>, může uplatnit výdaje, s výjimkou uvedenou v § 12, ve výši</w:t>
      </w:r>
    </w:p>
    <w:p w14:paraId="0A2A8B2D" w14:textId="77777777" w:rsidR="000F739B" w:rsidRPr="00B843E5" w:rsidRDefault="000F739B" w:rsidP="000F739B">
      <w:pPr>
        <w:pStyle w:val="PZTextpsmene"/>
      </w:pPr>
      <w:r w:rsidRPr="00B843E5">
        <w:t>a)</w:t>
      </w:r>
      <w:r w:rsidRPr="00B843E5">
        <w:tab/>
        <w:t>80 % z příjmů ze zemědělské výroby, lesního a vodního hospodářství a z příjmů z živnostenského podnikání řemeslného; nejvýše lze však uplatnit výdaje do částky 1 600 000 Kč,</w:t>
      </w:r>
    </w:p>
    <w:p w14:paraId="1D29FF49" w14:textId="77777777" w:rsidR="000F739B" w:rsidRPr="00B843E5" w:rsidRDefault="000F739B" w:rsidP="000F739B">
      <w:pPr>
        <w:pStyle w:val="PZTextpsmene"/>
      </w:pPr>
      <w:r w:rsidRPr="00B843E5">
        <w:t>b)</w:t>
      </w:r>
      <w:r w:rsidRPr="00B843E5">
        <w:tab/>
        <w:t>60 % z příjmů ze živnostenského podnikání; nejvýše lze však uplatnit výdaje do částky 1 200 000 Kč,</w:t>
      </w:r>
    </w:p>
    <w:p w14:paraId="6F33675D" w14:textId="77777777" w:rsidR="000F739B" w:rsidRPr="00B843E5" w:rsidRDefault="000F739B" w:rsidP="000F739B">
      <w:pPr>
        <w:pStyle w:val="PZTextpsmene"/>
      </w:pPr>
      <w:r w:rsidRPr="00B843E5">
        <w:t>c)</w:t>
      </w:r>
      <w:r w:rsidRPr="00B843E5">
        <w:tab/>
        <w:t>30 % z příjmů z nájmu majetku zařazeného v obchodním majetku; nejvýše lze však uplatnit výdaje do částky 600 000 Kč,</w:t>
      </w:r>
    </w:p>
    <w:p w14:paraId="22113E71" w14:textId="77777777" w:rsidR="000F739B" w:rsidRPr="00B843E5" w:rsidRDefault="000F739B" w:rsidP="000F739B">
      <w:pPr>
        <w:pStyle w:val="PZTextpsmene"/>
      </w:pPr>
      <w:r w:rsidRPr="00B843E5">
        <w:t>d)</w:t>
      </w:r>
      <w:r w:rsidRPr="00B843E5">
        <w:tab/>
        <w:t>40 % z jiných příjmů ze samostatné činnosti, s výjimkou příjmů podle odstavce 1 písm. d) a odstavce 6; nejvýše lze však uplatnit výdaje do částky 800 000 Kč.</w:t>
      </w:r>
    </w:p>
    <w:p w14:paraId="0A953F02" w14:textId="77777777" w:rsidR="000F739B" w:rsidRPr="00B843E5" w:rsidRDefault="000F739B" w:rsidP="000F739B">
      <w:pPr>
        <w:pStyle w:val="Textparagrafu"/>
      </w:pPr>
      <w:r w:rsidRPr="00B843E5">
        <w:t>Způsob uplatnění výdajů podle tohoto odstavce nelze zpětně měnit.</w:t>
      </w:r>
    </w:p>
    <w:p w14:paraId="1A9EEDEB" w14:textId="77777777" w:rsidR="000F739B" w:rsidRPr="00B843E5" w:rsidRDefault="000F739B" w:rsidP="000F739B">
      <w:pPr>
        <w:pStyle w:val="PZTextodstavce"/>
      </w:pPr>
      <w:r w:rsidRPr="00B843E5">
        <w:t>(8)</w:t>
      </w:r>
      <w:r w:rsidRPr="00B843E5">
        <w:tab/>
        <w:t xml:space="preserve">Uplatní-li poplatník výdaje </w:t>
      </w:r>
      <w:r w:rsidRPr="00B843E5">
        <w:rPr>
          <w:b/>
          <w:bCs/>
        </w:rPr>
        <w:t>procentem z příjmů</w:t>
      </w:r>
      <w:r w:rsidRPr="00B843E5">
        <w:t xml:space="preserve"> podle odstavce 7, má se za to, že v částce výdajů jsou zahrnuty veškeré výdaje poplatníka vynaložené v souvislosti s dosahováním příjmů ze samostatné činnosti. Pro účely odstavce 7 se příjmy rozumí příjmy podle tohoto zákona, které by poplatník měl, pokud by </w:t>
      </w:r>
      <w:r w:rsidRPr="00B843E5">
        <w:rPr>
          <w:strike/>
        </w:rPr>
        <w:t>nebyl účetní jednotkou</w:t>
      </w:r>
      <w:r w:rsidRPr="00B843E5">
        <w:t xml:space="preserve"> </w:t>
      </w:r>
      <w:r w:rsidRPr="00B843E5">
        <w:rPr>
          <w:b/>
          <w:bCs/>
        </w:rPr>
        <w:t>byl poplatníkem s peněžním základem daně</w:t>
      </w:r>
      <w:r w:rsidRPr="00B843E5">
        <w:t xml:space="preserve">. Poplatník, který uplatňuje výdaje </w:t>
      </w:r>
      <w:r w:rsidRPr="00B843E5">
        <w:rPr>
          <w:strike/>
        </w:rPr>
        <w:t>způsobem podle odstavce 7</w:t>
      </w:r>
      <w:r w:rsidRPr="00B843E5">
        <w:t xml:space="preserve"> </w:t>
      </w:r>
      <w:r w:rsidRPr="00B843E5">
        <w:rPr>
          <w:b/>
          <w:bCs/>
        </w:rPr>
        <w:t>procentem z příjmů</w:t>
      </w:r>
      <w:r w:rsidRPr="00B843E5">
        <w:t>, je povinen vždy vést záznamy o příjmech podle odstavce 7 a evidenci pohledávek vzniklých v souvislosti s činností, ze které plyne příjem ze samostatné činnosti.</w:t>
      </w:r>
    </w:p>
    <w:p w14:paraId="5E1A2111" w14:textId="77777777" w:rsidR="000F739B" w:rsidRPr="00B843E5" w:rsidRDefault="000F739B" w:rsidP="000F739B">
      <w:pPr>
        <w:pStyle w:val="PZTextodstavce"/>
      </w:pPr>
      <w:r w:rsidRPr="00B843E5">
        <w:t>(9)</w:t>
      </w:r>
      <w:r w:rsidRPr="00B843E5">
        <w:tab/>
        <w:t xml:space="preserve">Jde-li o věc ve společném jmění manželů, která je využívána pro činnost, ze které plyne příjem ze samostatné činnosti, jedním z manželů nebo oběma manžely, vkládá tuto věc do obchodního majetku jeden z manželů. V případě, že tuto věc má v obchodním majetku jeden z manželů, avšak je pro činnost, ze které plyne příjem ze samostatné činnosti, využívána také druhým z manželů, lze výdaje </w:t>
      </w:r>
      <w:r w:rsidRPr="00B843E5">
        <w:rPr>
          <w:strike/>
        </w:rPr>
        <w:t>(náklady)</w:t>
      </w:r>
      <w:r w:rsidRPr="00B843E5">
        <w:t xml:space="preserve"> související s touto věcí, které připadají na část věci využívané pro činnost, ze které plyne příjem ze samostatné činnosti, oběma manžely, rozdělit </w:t>
      </w:r>
      <w:r w:rsidRPr="00B843E5">
        <w:lastRenderedPageBreak/>
        <w:t>mezi oba manžele v poměru, v jakém ji využívají při své činnosti podle odstavců 1 a 2. Příjmy z prodeje věci ve společném jmění manželů jsou zdaňovány u toho z manželů, který měl takovou věc zahrnutou v obchodním majetku. Po ukončení činnosti, ze které plyne příjem ze samostatné činnosti, se postupuje podle § 10 odst. 5 zákona.</w:t>
      </w:r>
    </w:p>
    <w:p w14:paraId="2B737B12" w14:textId="0D8B6C52"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A13C1" w:rsidRPr="00B843E5">
        <w:rPr>
          <w:rFonts w:ascii="Aptos" w:hAnsi="Aptos"/>
          <w:b/>
          <w:bCs/>
          <w:color w:val="4472C4" w:themeColor="accent1"/>
          <w:sz w:val="20"/>
          <w:szCs w:val="20"/>
        </w:rPr>
        <w:t xml:space="preserve"> k § 7</w:t>
      </w:r>
      <w:r w:rsidRPr="00B843E5">
        <w:rPr>
          <w:rFonts w:ascii="Aptos" w:hAnsi="Aptos"/>
          <w:bCs/>
          <w:color w:val="4472C4" w:themeColor="accent1"/>
          <w:sz w:val="20"/>
          <w:szCs w:val="20"/>
        </w:rPr>
        <w:t xml:space="preserve">: </w:t>
      </w:r>
    </w:p>
    <w:p w14:paraId="0845189D"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7: </w:t>
      </w:r>
      <w:r w:rsidRPr="00B843E5">
        <w:rPr>
          <w:rFonts w:ascii="Aptos" w:hAnsi="Aptos"/>
          <w:bCs/>
          <w:color w:val="4472C4" w:themeColor="accent1"/>
          <w:sz w:val="20"/>
          <w:szCs w:val="20"/>
        </w:rPr>
        <w:t>Upravuje se terminologie tak, aby se všude v zákoně situace, kdy poplatník neuplatňuje výdaje procentem z příjmů, vyjadřovala jako „uplatnění výdajů ve skutečné výši“.</w:t>
      </w:r>
    </w:p>
    <w:p w14:paraId="5DCE05EA"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Odstavec 8:</w:t>
      </w:r>
    </w:p>
    <w:p w14:paraId="43C5DBC4"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Změny v první a třetí větě směřuje ke sjednocení terminologie napříč zákonem, kdy se bude pro způsob uplatňování výdajů podle § 7 odst. 7 používat pojem „uplatňování výdajů procentem z příjmů“. Nedochází tedy k věcné změně.</w:t>
      </w:r>
    </w:p>
    <w:p w14:paraId="188CCE6A"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Změna ve druhé větě navazuje na zavedení konceptu akruálního a peněžního dílčího základu daně, kdy dílčí peněžní základ daně má poplatník, který není ve vztahu k příjmům spadajícím do daného dílčího základu daně účetní jednotkou. Nedochází tedy k věcné změně. </w:t>
      </w:r>
    </w:p>
    <w:p w14:paraId="6CD774AC"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Cs/>
          <w:color w:val="4472C4" w:themeColor="accent1"/>
          <w:sz w:val="20"/>
          <w:szCs w:val="20"/>
        </w:rPr>
        <w:t>I když bude mít poplatník akruální základ daně podle § 21hb odst. 2 (tj. bude účetní jednotkou), bude své příjmy určovat, jako by měl peněžní základ daně. Protože však půjde stále o poplatníka s akruálním základem daně, budou jeho obchodním majetkem jeho aktiva.</w:t>
      </w:r>
    </w:p>
    <w:p w14:paraId="20A3E538"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Odstavec 9:</w:t>
      </w:r>
    </w:p>
    <w:p w14:paraId="4A9D5D33"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Cs/>
          <w:color w:val="4472C4" w:themeColor="accent1"/>
          <w:sz w:val="20"/>
          <w:szCs w:val="20"/>
        </w:rPr>
        <w:t>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23944605" w14:textId="77777777" w:rsidR="000F739B" w:rsidRPr="00B843E5" w:rsidRDefault="000F739B" w:rsidP="000F739B">
      <w:pPr>
        <w:pStyle w:val="PZTextodstavce"/>
      </w:pPr>
      <w:r w:rsidRPr="00B843E5">
        <w:t>(10)</w:t>
      </w:r>
      <w:r w:rsidRPr="00B843E5">
        <w:tab/>
        <w:t>Za příjmy podle § 7 odst. 1 písm. d) se nepovažují a předmětem daně nejsou náhrady cestovních výdajů poskytované společníkům veřejných obchodních společností a komplementářům komanditních společností do výše stanovené zvláštním předpisem.</w:t>
      </w:r>
      <w:r w:rsidRPr="00B843E5">
        <w:rPr>
          <w:vertAlign w:val="superscript"/>
        </w:rPr>
        <w:t>5)</w:t>
      </w:r>
    </w:p>
    <w:p w14:paraId="0A4EEEDC" w14:textId="77777777" w:rsidR="000F739B" w:rsidRPr="00B843E5" w:rsidRDefault="000F739B" w:rsidP="000F739B">
      <w:pPr>
        <w:pStyle w:val="PZTextodstavce"/>
      </w:pPr>
      <w:r w:rsidRPr="00B843E5">
        <w:t>(11)</w:t>
      </w:r>
      <w:r w:rsidRPr="00B843E5">
        <w:tab/>
        <w:t>Dojde-li k ukončení (přerušení) činnosti, ze které plyne příjem ze samostatné činnosti, a poplatník zaplatí částky pojistného podle § 23 odst. 3 písm. a) bodu 5 a § 24 odst. 2 písm. f) po stanoveném termínu a uhradí dluhy uvedené v § 23 odst. 3 písm. a) bod 11, může podat dodatečné daňové přiznání na daňovou povinnost nižší. Obdobně postupuje právní nástupce poplatníka s příjmy podle § 7 v případě úmrtí poplatníka.</w:t>
      </w:r>
    </w:p>
    <w:p w14:paraId="1F50EFBA" w14:textId="590A6311" w:rsidR="0078717E" w:rsidRPr="00B843E5" w:rsidRDefault="0078717E" w:rsidP="0078717E">
      <w:pPr>
        <w:pStyle w:val="odstavec0"/>
        <w:rPr>
          <w:strike/>
          <w:shd w:val="clear" w:color="auto" w:fill="F4B083"/>
        </w:rPr>
      </w:pPr>
      <w:r w:rsidRPr="00B843E5">
        <w:rPr>
          <w:strike/>
        </w:rPr>
        <w:t>(12) Pokud poplatník s příjmy podle § 7 odst. 1 písm. a) nebo b) uplatní jako účetní období hospodářský rok,</w:t>
      </w:r>
      <w:r w:rsidRPr="00B843E5">
        <w:rPr>
          <w:strike/>
          <w:vertAlign w:val="superscript"/>
        </w:rPr>
        <w:footnoteReference w:customMarkFollows="1" w:id="15"/>
        <w:t>20)</w:t>
      </w:r>
      <w:r w:rsidRPr="00B843E5">
        <w:rPr>
          <w:strike/>
        </w:rPr>
        <w:t xml:space="preserve"> je dílčím základem daně nebo daňovou ztrátou rozdíl mezi příjmy a výdaji za ukončený hospodářský rok. Při změně účtování v kalendářním roce na účtování v hospodářském roce je dílčím základem daně nebo daňovou ztrátou podle § 7 rozdíl mezi příjmy a výdaji do posledního dne měsíce, kterým poplatník ukončil účtování v kalendářním roce. Při změně účtování v hospodářském roce na účtování v kalendářním roce je dílčím základem daně nebo daňovou ztrátou podle § 7 odst. 1 písm. a) nebo b) součet rozdílu mezi příjmy a výdaji v hospodářském roce a rozdílu mezi příjmy a výdaji od doby ukončení účtování v hospodářském roce do konce kalendářního roku. Dílčí základ daně se zahrne do daňového přiznání za kalendářní rok, ve kterém končí hospodářský rok nebo účtování přechodu z kalendářního roku na hospodářský rok a naopak. Obdobně postupuje poplatník s příjmy podle § 7 odst. 1 písm. d), pokud veřejná obchodní společnost nebo komanditní společnost uplatní jako účetní období hospodářský rok.</w:t>
      </w:r>
      <w:r w:rsidRPr="00B843E5">
        <w:rPr>
          <w:strike/>
          <w:shd w:val="clear" w:color="auto" w:fill="F7CAAC"/>
        </w:rPr>
        <w:t xml:space="preserve"> </w:t>
      </w:r>
    </w:p>
    <w:p w14:paraId="7F097780" w14:textId="74BE6E8F" w:rsidR="0078717E" w:rsidRPr="00B843E5" w:rsidRDefault="0078717E" w:rsidP="0078717E">
      <w:pPr>
        <w:pStyle w:val="odstavec0"/>
        <w:rPr>
          <w:b/>
          <w:bCs/>
        </w:rPr>
      </w:pPr>
      <w:r w:rsidRPr="00B843E5">
        <w:rPr>
          <w:b/>
          <w:bCs/>
        </w:rPr>
        <w:t xml:space="preserve">(12) Pro zjištění </w:t>
      </w:r>
      <w:r w:rsidR="00EA3E84" w:rsidRPr="00B843E5">
        <w:rPr>
          <w:b/>
          <w:bCs/>
        </w:rPr>
        <w:t xml:space="preserve">akruálního </w:t>
      </w:r>
      <w:r w:rsidRPr="00B843E5">
        <w:rPr>
          <w:b/>
          <w:bCs/>
        </w:rPr>
        <w:t xml:space="preserve">dílčího základu daně </w:t>
      </w:r>
      <w:r w:rsidR="00EA3E84" w:rsidRPr="00B843E5">
        <w:rPr>
          <w:b/>
          <w:bCs/>
        </w:rPr>
        <w:t>se</w:t>
      </w:r>
      <w:r w:rsidRPr="00B843E5">
        <w:rPr>
          <w:b/>
          <w:bCs/>
        </w:rPr>
        <w:t xml:space="preserve"> vychází z výsledků hospodaření za účetní období, která skončila ve zdaňovacím období. Obdobně postupuje poplatník </w:t>
      </w:r>
      <w:r w:rsidRPr="00B843E5">
        <w:rPr>
          <w:b/>
          <w:bCs/>
        </w:rPr>
        <w:lastRenderedPageBreak/>
        <w:t xml:space="preserve">s příjmy podle odstavce 1 písm. d) ve vztahu k účetním obdobím veřejné obchodní společnosti nebo komanditní společnosti. </w:t>
      </w:r>
    </w:p>
    <w:p w14:paraId="293A6DE6" w14:textId="0FDA0EC2" w:rsidR="0078717E" w:rsidRPr="00B843E5" w:rsidRDefault="0078717E" w:rsidP="0078717E">
      <w:pPr>
        <w:pStyle w:val="Zdvodnn0"/>
        <w:pBdr>
          <w:bottom w:val="single" w:sz="4" w:space="0" w:color="4472C4" w:themeColor="accent1"/>
        </w:pBdr>
        <w:spacing w:before="120"/>
        <w:jc w:val="both"/>
      </w:pPr>
      <w:r w:rsidRPr="00B843E5">
        <w:rPr>
          <w:b/>
          <w:bCs w:val="0"/>
        </w:rPr>
        <w:t>Zdůvodnění</w:t>
      </w:r>
      <w:r w:rsidR="00DA13C1" w:rsidRPr="00B843E5">
        <w:rPr>
          <w:b/>
          <w:bCs w:val="0"/>
        </w:rPr>
        <w:t xml:space="preserve"> k § 7/12</w:t>
      </w:r>
      <w:r w:rsidRPr="00B843E5">
        <w:rPr>
          <w:b/>
          <w:bCs w:val="0"/>
        </w:rPr>
        <w:t>:</w:t>
      </w:r>
      <w:r w:rsidRPr="00B843E5">
        <w:t xml:space="preserve"> </w:t>
      </w:r>
    </w:p>
    <w:p w14:paraId="4196E8E5" w14:textId="77777777" w:rsidR="0078717E" w:rsidRPr="00B843E5" w:rsidRDefault="0078717E" w:rsidP="0078717E">
      <w:pPr>
        <w:pStyle w:val="Zdvodnn0"/>
        <w:pBdr>
          <w:bottom w:val="single" w:sz="4" w:space="0" w:color="4472C4" w:themeColor="accent1"/>
        </w:pBdr>
        <w:jc w:val="both"/>
      </w:pPr>
      <w:r w:rsidRPr="00B843E5">
        <w:t xml:space="preserve">Stávající § 7/12 navazuje na úpravu účetního období ve stávajícím </w:t>
      </w:r>
      <w:proofErr w:type="spellStart"/>
      <w:r w:rsidRPr="00B843E5">
        <w:t>ZoÚ</w:t>
      </w:r>
      <w:proofErr w:type="spellEnd"/>
      <w:r w:rsidRPr="00B843E5">
        <w:t xml:space="preserve"> a nelze ho proto zachovat beze změny. Z důvodu, že se úprava ÚO v NZÚ koncepčně mění, nelze provést pouze minimalistické úpravy (pokus o zachování stávající struktury daného ustanovení s minimem změn vedl ke zbytečně složitému a nesrozumitelnému textu). Navržené ustanovení</w:t>
      </w:r>
      <w:r w:rsidRPr="00B843E5" w:rsidDel="00967365">
        <w:t xml:space="preserve"> </w:t>
      </w:r>
      <w:r w:rsidRPr="00B843E5">
        <w:t xml:space="preserve">řeší případný nesoulad ZO a ÚO (ZO a ÚO poplatníků DPFO není a nebude propojeno), tj. poplatník DPFO s AZD může mít jiné ÚO než kalendářní rok, ale jeho ZO je stále kalendářní rok. </w:t>
      </w:r>
    </w:p>
    <w:p w14:paraId="557178F3" w14:textId="77777777" w:rsidR="0078717E" w:rsidRPr="00B843E5" w:rsidRDefault="0078717E" w:rsidP="0078717E">
      <w:pPr>
        <w:pStyle w:val="Zdvodnn0"/>
        <w:pBdr>
          <w:bottom w:val="single" w:sz="4" w:space="0" w:color="4472C4" w:themeColor="accent1"/>
        </w:pBdr>
        <w:jc w:val="both"/>
      </w:pPr>
      <w:r w:rsidRPr="00B843E5">
        <w:t>Nově navržené znění je založeno na principu, že příjmy a výdaje za účetní období se zahrnou do základu daně za kalendářní rok, kdy toto účetní období skončilo.</w:t>
      </w:r>
    </w:p>
    <w:p w14:paraId="7D39E15C" w14:textId="77777777" w:rsidR="0078717E" w:rsidRPr="00B843E5" w:rsidRDefault="0078717E" w:rsidP="0078717E">
      <w:pPr>
        <w:pStyle w:val="Zdvodnn0"/>
        <w:pBdr>
          <w:bottom w:val="single" w:sz="4" w:space="0" w:color="4472C4" w:themeColor="accent1"/>
        </w:pBdr>
        <w:jc w:val="both"/>
      </w:pPr>
      <w:r w:rsidRPr="00B843E5">
        <w:t xml:space="preserve">V rámci jednoho ZO může skončit více ÚO. Současně se ale může stát, že v jednom ZO neskončí žádné ÚO (např. při přechodu z kalendářního roku na hospodářský rok s tím, že dojde k prodloužení účetního období na více než 12 měsíců, nikdy by to však nemělo být více než 15 měsíců), což by znamenalo nulový ZD. Neznamená to však, že by dotčené příjmy nebyly zdaněny vůbec, jejich zdanění bude pouze posunuto v čase do dalšího ZO. </w:t>
      </w:r>
    </w:p>
    <w:p w14:paraId="30877385" w14:textId="77777777" w:rsidR="0078717E" w:rsidRPr="00B843E5" w:rsidRDefault="0078717E" w:rsidP="0078717E">
      <w:pPr>
        <w:pStyle w:val="Zdvodnn0"/>
        <w:pBdr>
          <w:bottom w:val="single" w:sz="4" w:space="0" w:color="4472C4" w:themeColor="accent1"/>
        </w:pBdr>
        <w:jc w:val="both"/>
      </w:pPr>
      <w:r w:rsidRPr="00B843E5">
        <w:t>Poplatník DPFO nemůže mít ÚO určené podle týdnů (viz § 115 NZÚ).</w:t>
      </w:r>
    </w:p>
    <w:p w14:paraId="0A68B542" w14:textId="77777777" w:rsidR="000F739B" w:rsidRPr="00B843E5" w:rsidRDefault="000F739B" w:rsidP="000F739B">
      <w:pPr>
        <w:pStyle w:val="PZTextodstavce"/>
      </w:pPr>
      <w:r w:rsidRPr="00B843E5">
        <w:t>(13)</w:t>
      </w:r>
      <w:r w:rsidRPr="00B843E5">
        <w:tab/>
        <w:t xml:space="preserve">Poplatníci </w:t>
      </w:r>
      <w:r w:rsidRPr="00B843E5">
        <w:rPr>
          <w:b/>
          <w:bCs/>
        </w:rPr>
        <w:t>s peněžním základem daně</w:t>
      </w:r>
      <w:r w:rsidRPr="00B843E5">
        <w:t xml:space="preserve"> s příjmy podle odstavců 1 a 2, kteří </w:t>
      </w:r>
      <w:r w:rsidRPr="00B843E5">
        <w:rPr>
          <w:strike/>
        </w:rPr>
        <w:t>nevedou účetnictví,</w:t>
      </w:r>
      <w:r w:rsidRPr="00B843E5">
        <w:t xml:space="preserve"> neuplatňují výdaje </w:t>
      </w:r>
      <w:r w:rsidRPr="00B843E5">
        <w:rPr>
          <w:strike/>
        </w:rPr>
        <w:t>podle odstavce 7</w:t>
      </w:r>
      <w:r w:rsidRPr="00B843E5">
        <w:t xml:space="preserve"> </w:t>
      </w:r>
      <w:r w:rsidRPr="00B843E5">
        <w:rPr>
          <w:b/>
          <w:bCs/>
        </w:rPr>
        <w:t>procentem z příjmů</w:t>
      </w:r>
      <w:r w:rsidRPr="00B843E5">
        <w:t xml:space="preserve"> a jejichž daň za dané zdaňovací období není rovna paušální dani, postupují podle § 7b. Vede-li každý ze společníků společnosti (§ 12), daňovou evidenci, mohou vést i daňovou evidenci, ve které evidují společné příjmy a společné výdaje na dosažení, zajištění a udržení příjmů; přitom na konci zdaňovacího období nebo při ukončení činnosti v průběhu zdaňovacího období, uvedou do své daňové evidence podíl na společných příjmech a podíl na společných výdajích na dosažení, zajištění a udržení příjmů.</w:t>
      </w:r>
    </w:p>
    <w:p w14:paraId="6DFE4EC9" w14:textId="6261176B"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A13C1" w:rsidRPr="00B843E5">
        <w:rPr>
          <w:rFonts w:ascii="Aptos" w:hAnsi="Aptos"/>
          <w:b/>
          <w:bCs/>
          <w:color w:val="4472C4" w:themeColor="accent1"/>
          <w:sz w:val="20"/>
          <w:szCs w:val="20"/>
        </w:rPr>
        <w:t xml:space="preserve"> k § 7/13</w:t>
      </w:r>
      <w:r w:rsidRPr="00B843E5">
        <w:rPr>
          <w:rFonts w:ascii="Aptos" w:hAnsi="Aptos"/>
          <w:bCs/>
          <w:color w:val="4472C4" w:themeColor="accent1"/>
          <w:sz w:val="20"/>
          <w:szCs w:val="20"/>
        </w:rPr>
        <w:t xml:space="preserve">: </w:t>
      </w:r>
    </w:p>
    <w:p w14:paraId="50215C7F" w14:textId="77777777"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Změna navazuje na zavedení konceptu akruálního a peněžního dílčího základu daně, kdy dílčí peněžní základ daně má poplatník, který není ve vztahu k příjmům spadajícím do daného dílčího základu daně účetní jednotkou. Dále se sjednocuje terminologie a napříč zákonem se bude pro způsob uplatňování výdajů podle § 7 odst. 7 používat pojem „uplatňování výdajů procentem z příjmů“. Nedochází tedy k věcné změně.</w:t>
      </w:r>
    </w:p>
    <w:p w14:paraId="5F6A0B94" w14:textId="504CED2E" w:rsidR="000F739B" w:rsidRPr="00B843E5" w:rsidRDefault="000F739B" w:rsidP="000F739B">
      <w:pPr>
        <w:pStyle w:val="PZTextodstavce"/>
      </w:pPr>
      <w:r w:rsidRPr="00B843E5">
        <w:t>(14)</w:t>
      </w:r>
      <w:r w:rsidRPr="00B843E5">
        <w:tab/>
        <w:t>U poplatníka, který je společníkem veřejné obchodní společnosti nebo komplementářem komanditní společnosti, nejsou příjmy podle § 20b odst. 1 plynoucí těmto společnostem součástí základu daně (dílčího základu daně) podle odstavce 4 nebo 5 a zahrnují se do samostatného základu daně. Ustanovení § 20b odst. 2 platí obdobně.</w:t>
      </w:r>
    </w:p>
    <w:p w14:paraId="31ECE2CA" w14:textId="77777777" w:rsidR="000F739B" w:rsidRPr="00B843E5" w:rsidRDefault="000F739B" w:rsidP="000F739B">
      <w:pPr>
        <w:pStyle w:val="Paragraf"/>
      </w:pPr>
      <w:r w:rsidRPr="00B843E5">
        <w:t xml:space="preserve">§ 7a </w:t>
      </w:r>
    </w:p>
    <w:p w14:paraId="67C52D28" w14:textId="77777777" w:rsidR="000F739B" w:rsidRPr="00B843E5" w:rsidRDefault="000F739B" w:rsidP="000F739B">
      <w:pPr>
        <w:pStyle w:val="Nadpisparagrafu"/>
      </w:pPr>
      <w:r w:rsidRPr="00B843E5">
        <w:t>Paušální daň</w:t>
      </w:r>
    </w:p>
    <w:p w14:paraId="12624634" w14:textId="77777777" w:rsidR="000F739B" w:rsidRPr="00B843E5" w:rsidRDefault="000F739B" w:rsidP="000F739B">
      <w:pPr>
        <w:pStyle w:val="PZTextodstavce"/>
      </w:pPr>
      <w:r w:rsidRPr="00B843E5">
        <w:t>(1)</w:t>
      </w:r>
      <w:r w:rsidRPr="00B843E5">
        <w:tab/>
        <w:t>Daň poplatníka, který je na konci zdaňovacího období poplatníkem v paušálním režimu, je rovna paušální dani, pokud tento poplatník v tomto zdaňovacím období</w:t>
      </w:r>
    </w:p>
    <w:p w14:paraId="5F2BF73B" w14:textId="77777777" w:rsidR="000F739B" w:rsidRPr="00B843E5" w:rsidRDefault="000F739B" w:rsidP="000F739B">
      <w:pPr>
        <w:pStyle w:val="PZTextpsmene"/>
      </w:pPr>
      <w:r w:rsidRPr="00B843E5">
        <w:t>a)</w:t>
      </w:r>
      <w:r w:rsidRPr="00B843E5">
        <w:tab/>
        <w:t>rozhodné příjmy pro zvolené pásmo paušálního režimu</w:t>
      </w:r>
    </w:p>
    <w:p w14:paraId="34B87112" w14:textId="77777777" w:rsidR="000F739B" w:rsidRPr="00B843E5" w:rsidRDefault="000F739B" w:rsidP="000F739B">
      <w:pPr>
        <w:pStyle w:val="PZTextbodu"/>
      </w:pPr>
      <w:r w:rsidRPr="00B843E5">
        <w:t>1.</w:t>
      </w:r>
      <w:r w:rsidRPr="00B843E5">
        <w:tab/>
        <w:t>nepřesáhl, nebo</w:t>
      </w:r>
    </w:p>
    <w:p w14:paraId="22D682D4" w14:textId="77777777" w:rsidR="000F739B" w:rsidRPr="00B843E5" w:rsidRDefault="000F739B" w:rsidP="000F739B">
      <w:pPr>
        <w:pStyle w:val="PZTextbodu"/>
      </w:pPr>
      <w:r w:rsidRPr="00B843E5">
        <w:t>2.</w:t>
      </w:r>
      <w:r w:rsidRPr="00B843E5">
        <w:tab/>
        <w:t>přesáhl, ale nepřesáhl rozhodné příjmy pro vyšší pásmo paušálního režimu a podá správci daně oznámení o jiné výši paušální daně na její výši odpovídající tomuto pásmu paušálního režimu,</w:t>
      </w:r>
    </w:p>
    <w:p w14:paraId="1A65B6D7" w14:textId="77777777" w:rsidR="000F739B" w:rsidRPr="00B843E5" w:rsidRDefault="000F739B" w:rsidP="000F739B">
      <w:pPr>
        <w:pStyle w:val="PZTextpsmene"/>
      </w:pPr>
      <w:r w:rsidRPr="00B843E5">
        <w:t>b)</w:t>
      </w:r>
      <w:r w:rsidRPr="00B843E5">
        <w:tab/>
        <w:t>vedle rozhodných příjmů má pouze</w:t>
      </w:r>
    </w:p>
    <w:p w14:paraId="4B2415F2" w14:textId="77777777" w:rsidR="000F739B" w:rsidRPr="00B843E5" w:rsidRDefault="000F739B" w:rsidP="000F739B">
      <w:pPr>
        <w:pStyle w:val="PZTextbodu"/>
      </w:pPr>
      <w:r w:rsidRPr="00B843E5">
        <w:t>1.</w:t>
      </w:r>
      <w:r w:rsidRPr="00B843E5">
        <w:tab/>
        <w:t>příjmy od daně osvobozené,</w:t>
      </w:r>
    </w:p>
    <w:p w14:paraId="426AB576" w14:textId="77777777" w:rsidR="000F739B" w:rsidRPr="00B843E5" w:rsidRDefault="000F739B" w:rsidP="000F739B">
      <w:pPr>
        <w:pStyle w:val="PZTextbodu"/>
      </w:pPr>
      <w:r w:rsidRPr="00B843E5">
        <w:t>2.</w:t>
      </w:r>
      <w:r w:rsidRPr="00B843E5">
        <w:tab/>
        <w:t>příjmy, které nejsou předmětem daně,</w:t>
      </w:r>
    </w:p>
    <w:p w14:paraId="12C053D3" w14:textId="77777777" w:rsidR="000F739B" w:rsidRPr="00B843E5" w:rsidRDefault="000F739B" w:rsidP="000F739B">
      <w:pPr>
        <w:pStyle w:val="PZTextbodu"/>
      </w:pPr>
      <w:r w:rsidRPr="00B843E5">
        <w:lastRenderedPageBreak/>
        <w:t>3.</w:t>
      </w:r>
      <w:r w:rsidRPr="00B843E5">
        <w:tab/>
        <w:t>příjmy, ze kterých je daň vybírána srážkou podle zvláštní sazby daně,</w:t>
      </w:r>
    </w:p>
    <w:p w14:paraId="775C84F7" w14:textId="77777777" w:rsidR="000F739B" w:rsidRPr="00B843E5" w:rsidRDefault="000F739B" w:rsidP="000F739B">
      <w:pPr>
        <w:pStyle w:val="PZTextbodu"/>
      </w:pPr>
      <w:r w:rsidRPr="00B843E5">
        <w:t>4.</w:t>
      </w:r>
      <w:r w:rsidRPr="00B843E5">
        <w:tab/>
        <w:t>příjmy z kapitálového majetku, příjmy z nájmu a ostatní příjmy, pokud se nejedná o příjmy podle bodů 1 až 3 a pokud celková výše těchto příjmů nepřesahuje 50 000 Kč, a</w:t>
      </w:r>
    </w:p>
    <w:p w14:paraId="3365E43A" w14:textId="77777777" w:rsidR="000F739B" w:rsidRPr="00B843E5" w:rsidRDefault="000F739B" w:rsidP="000F739B">
      <w:pPr>
        <w:pStyle w:val="PZTextbodu"/>
      </w:pPr>
      <w:r w:rsidRPr="00B843E5">
        <w:t>5.</w:t>
      </w:r>
      <w:r w:rsidRPr="00B843E5">
        <w:tab/>
        <w:t>příjmy podle § 6 odst. 4,</w:t>
      </w:r>
    </w:p>
    <w:p w14:paraId="66F15F82" w14:textId="77777777" w:rsidR="000F739B" w:rsidRPr="00B843E5" w:rsidRDefault="000F739B" w:rsidP="000F739B">
      <w:pPr>
        <w:pStyle w:val="PZTextpsmene"/>
      </w:pPr>
      <w:r w:rsidRPr="00B843E5">
        <w:t>c)</w:t>
      </w:r>
      <w:r w:rsidRPr="00B843E5">
        <w:tab/>
        <w:t>není plátcem daně z přidané hodnoty a nemá registrační povinnost k dani z přidané hodnoty, s výjimkou registrační povinnosti identifikované osoby, a</w:t>
      </w:r>
    </w:p>
    <w:p w14:paraId="54E9E148" w14:textId="77777777" w:rsidR="000F739B" w:rsidRPr="00B843E5" w:rsidRDefault="000F739B" w:rsidP="000F739B">
      <w:pPr>
        <w:pStyle w:val="PZTextpsmene"/>
      </w:pPr>
      <w:r w:rsidRPr="00B843E5">
        <w:t>d)</w:t>
      </w:r>
      <w:r w:rsidRPr="00B843E5">
        <w:tab/>
        <w:t>není společníkem veřejné obchodní společnosti ani komplementářem komanditní společnosti.</w:t>
      </w:r>
    </w:p>
    <w:p w14:paraId="2B7465F1" w14:textId="77777777" w:rsidR="000F739B" w:rsidRPr="00B843E5" w:rsidRDefault="000F739B" w:rsidP="000F739B">
      <w:pPr>
        <w:pStyle w:val="PZTextodstavce"/>
      </w:pPr>
      <w:r w:rsidRPr="00B843E5">
        <w:t>(2)</w:t>
      </w:r>
      <w:r w:rsidRPr="00B843E5">
        <w:tab/>
        <w:t>Pokud poplatník přestal být poplatníkem v paušálním režimu před koncem zdaňovacího období z důvodu, že ukončil nebo přerušil činnost, ze které plynou příjmy ze samostatné činnosti, je jeho daň za toto zdaňovací období rovna paušální dani, pokud poplatník</w:t>
      </w:r>
    </w:p>
    <w:p w14:paraId="2B779FC6" w14:textId="77777777" w:rsidR="000F739B" w:rsidRPr="00B843E5" w:rsidRDefault="000F739B" w:rsidP="000F739B">
      <w:pPr>
        <w:pStyle w:val="PZTextpsmene"/>
      </w:pPr>
      <w:r w:rsidRPr="00B843E5">
        <w:t>a)</w:t>
      </w:r>
      <w:r w:rsidRPr="00B843E5">
        <w:tab/>
        <w:t>splňuje podmínky podle odstavce 1,</w:t>
      </w:r>
    </w:p>
    <w:p w14:paraId="273944E0" w14:textId="77777777" w:rsidR="000F739B" w:rsidRPr="00B843E5" w:rsidRDefault="000F739B" w:rsidP="000F739B">
      <w:pPr>
        <w:pStyle w:val="PZTextpsmene"/>
      </w:pPr>
      <w:r w:rsidRPr="00B843E5">
        <w:t>b)</w:t>
      </w:r>
      <w:r w:rsidRPr="00B843E5">
        <w:tab/>
        <w:t>v části tohoto zdaňovacího období po dni, ve kterém přestal být poplatníkem v paušálním režimu, nevykonával činnost, ze které plynou příjmy ze samostatné činnosti, a</w:t>
      </w:r>
    </w:p>
    <w:p w14:paraId="5B1405F6" w14:textId="77777777" w:rsidR="000F739B" w:rsidRPr="00B843E5" w:rsidRDefault="000F739B" w:rsidP="000F739B">
      <w:pPr>
        <w:pStyle w:val="PZTextpsmene"/>
      </w:pPr>
      <w:r w:rsidRPr="00B843E5">
        <w:t>c)</w:t>
      </w:r>
      <w:r w:rsidRPr="00B843E5">
        <w:tab/>
        <w:t>do konce lhůty pro podání daňového přiznání za toto zdaňovací období</w:t>
      </w:r>
    </w:p>
    <w:p w14:paraId="2A359E3D" w14:textId="77777777" w:rsidR="000F739B" w:rsidRPr="00B843E5" w:rsidRDefault="000F739B" w:rsidP="000F739B">
      <w:pPr>
        <w:pStyle w:val="PZTextbodu"/>
      </w:pPr>
      <w:r w:rsidRPr="00B843E5">
        <w:t>1.</w:t>
      </w:r>
      <w:r w:rsidRPr="00B843E5">
        <w:tab/>
        <w:t>zahájí činnost, ze které plynou příjmy ze samostatné činnosti, nebo</w:t>
      </w:r>
    </w:p>
    <w:p w14:paraId="660444E7" w14:textId="3E93AEFE" w:rsidR="000F739B" w:rsidRPr="00B843E5" w:rsidRDefault="000F739B" w:rsidP="000F739B">
      <w:pPr>
        <w:pStyle w:val="PZTextbodu"/>
      </w:pPr>
      <w:r w:rsidRPr="00B843E5">
        <w:t>2.</w:t>
      </w:r>
      <w:r w:rsidRPr="00B843E5">
        <w:tab/>
        <w:t xml:space="preserve">nezahájí činnost, ze které plynou příjmy ze samostatné činnosti, </w:t>
      </w:r>
      <w:r w:rsidRPr="00B843E5">
        <w:rPr>
          <w:strike/>
        </w:rPr>
        <w:t>nevede účetnictví</w:t>
      </w:r>
      <w:r w:rsidRPr="00B843E5">
        <w:t xml:space="preserve"> </w:t>
      </w:r>
      <w:r w:rsidRPr="00B843E5">
        <w:rPr>
          <w:b/>
          <w:bCs/>
        </w:rPr>
        <w:t>není účetní jednotkou ve vztahu k této činnosti</w:t>
      </w:r>
      <w:r w:rsidRPr="00B843E5">
        <w:t xml:space="preserve"> a úhrn položek, o které by zvyšoval rozdíl mezi příjmy a výdaji, kdyby v tomto zdaňovacím období vedl daňovou evidenci, a příjmů ze samostatné činnosti nepřesáhl rozhodné příjmy pro zvolené pásmo paušálního režimu nebo pro vyšší pásmo paušálního režimu, pokud podá správci daně oznámení o jiné výši paušální daně na její výši odpovídající tomuto pásmu paušálního režimu.</w:t>
      </w:r>
    </w:p>
    <w:p w14:paraId="4CD43B57" w14:textId="59C1597E"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A13C1" w:rsidRPr="00B843E5">
        <w:rPr>
          <w:rFonts w:ascii="Aptos" w:hAnsi="Aptos"/>
          <w:b/>
          <w:bCs/>
          <w:color w:val="4472C4" w:themeColor="accent1"/>
          <w:sz w:val="20"/>
          <w:szCs w:val="20"/>
        </w:rPr>
        <w:t xml:space="preserve"> § 7a</w:t>
      </w:r>
      <w:r w:rsidRPr="00B843E5">
        <w:rPr>
          <w:rFonts w:ascii="Aptos" w:hAnsi="Aptos"/>
          <w:bCs/>
          <w:color w:val="4472C4" w:themeColor="accent1"/>
          <w:sz w:val="20"/>
          <w:szCs w:val="20"/>
        </w:rPr>
        <w:t xml:space="preserve">: </w:t>
      </w:r>
    </w:p>
    <w:p w14:paraId="04F56841" w14:textId="42AD1A7E" w:rsidR="000F739B" w:rsidRPr="00B843E5" w:rsidRDefault="000F739B" w:rsidP="000F739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Upravuje se terminologie, protože bod 2 se má vztahovat pouze na poplatníka, který, kdyby neměl daň rovnu paušální dani, by měl peněžní základ daně z příjmů ze samostatné činnosti (§ 21hb odst. 2 písm. a) bod 1).</w:t>
      </w:r>
    </w:p>
    <w:p w14:paraId="158BB397" w14:textId="77777777" w:rsidR="000F739B" w:rsidRPr="00B843E5" w:rsidRDefault="000F739B" w:rsidP="000F739B">
      <w:pPr>
        <w:pStyle w:val="PZTextodstavce"/>
      </w:pPr>
      <w:r w:rsidRPr="00B843E5">
        <w:t>(3)</w:t>
      </w:r>
      <w:r w:rsidRPr="00B843E5">
        <w:tab/>
        <w:t>Pro účely odstavců 1 a 2 se na poplatníka, který v posledním kalendářním měsíci zdaňovacího období zemřel nebo ukončil nebo přerušil činnost, ze které plynou příjmy ze samostatné činnosti, hledí jako na poplatníka, který přestal být poplatníkem v paušálním režimu před koncem tohoto zdaňovacího období.</w:t>
      </w:r>
    </w:p>
    <w:p w14:paraId="6D14D4C2" w14:textId="77777777" w:rsidR="000F739B" w:rsidRPr="00B843E5" w:rsidRDefault="000F739B" w:rsidP="000F739B">
      <w:pPr>
        <w:pStyle w:val="PZTextodstavce"/>
      </w:pPr>
      <w:r w:rsidRPr="00B843E5">
        <w:t>(4)</w:t>
      </w:r>
      <w:r w:rsidRPr="00B843E5">
        <w:tab/>
        <w:t>Pro účely odstavců 1 a 2 se za příjem ze samostatné činnosti považuje také příjem z úplatného převodu nebo nájmu majetku, který byl v posledním předcházejícím zdaňovacím období, za které nebyla daň poplatníka rovna paušální dani a za které poplatník neuplatňoval výdaje procentem z příjmů, zařazen v obchodním majetku.</w:t>
      </w:r>
    </w:p>
    <w:p w14:paraId="533308E4" w14:textId="77777777" w:rsidR="000F739B" w:rsidRPr="00B843E5" w:rsidRDefault="000F739B" w:rsidP="000F739B">
      <w:pPr>
        <w:pStyle w:val="PZTextodstavce"/>
      </w:pPr>
      <w:r w:rsidRPr="00B843E5">
        <w:t>(5)</w:t>
      </w:r>
      <w:r w:rsidRPr="00B843E5">
        <w:tab/>
        <w:t>Daň se nerovná paušální dani, pokud poplatník podle odstavce 1 nebo 2, který je daňovým rezidentem České republiky, vyloučí dvojí zdanění příjmů plynoucích ze zdrojů v zahraničí v daňovém přiznání.</w:t>
      </w:r>
    </w:p>
    <w:p w14:paraId="67E8FAC0" w14:textId="77777777" w:rsidR="000F739B" w:rsidRPr="00B843E5" w:rsidRDefault="000F739B" w:rsidP="000F739B">
      <w:pPr>
        <w:pStyle w:val="PZTextodstavce"/>
      </w:pPr>
      <w:r w:rsidRPr="00B843E5">
        <w:t>(6)</w:t>
      </w:r>
      <w:r w:rsidRPr="00B843E5">
        <w:tab/>
        <w:t>Paušální daň činí součin počtu kalendářních měsíců zdaňovacího období, ve kterých byl poplatník v paušálním režimu, a zálohy na daň pro</w:t>
      </w:r>
    </w:p>
    <w:p w14:paraId="6FE8957A" w14:textId="77777777" w:rsidR="000F739B" w:rsidRPr="00B843E5" w:rsidRDefault="000F739B" w:rsidP="00B843E5">
      <w:pPr>
        <w:pStyle w:val="PZTextpsmene"/>
      </w:pPr>
      <w:r w:rsidRPr="00B843E5">
        <w:t>a)</w:t>
      </w:r>
      <w:r w:rsidRPr="00B843E5">
        <w:tab/>
        <w:t>zvolené pásmo paušálního režimu, nebo</w:t>
      </w:r>
    </w:p>
    <w:p w14:paraId="699A1DEE" w14:textId="587B1EAF" w:rsidR="00B843E5" w:rsidRPr="00B843E5" w:rsidRDefault="000F739B" w:rsidP="00B843E5">
      <w:pPr>
        <w:pStyle w:val="PZTextpsmene"/>
      </w:pPr>
      <w:r w:rsidRPr="00B843E5">
        <w:t>b)</w:t>
      </w:r>
      <w:r w:rsidRPr="00B843E5">
        <w:tab/>
        <w:t>pásmo paušálního režimu určující výši paušální daně v případě, že poplatník podá oznámení o jiné výši paušální daně správci daně a jeho příjmy v tomto zdaňovacím období nepřesáhly rozhodné příjmy pro toto pásmo paušálního režimu.</w:t>
      </w:r>
    </w:p>
    <w:p w14:paraId="579B5922" w14:textId="77777777" w:rsidR="000F739B" w:rsidRPr="00B843E5" w:rsidRDefault="000F739B" w:rsidP="000F739B">
      <w:pPr>
        <w:pStyle w:val="PZTextodstavce"/>
      </w:pPr>
      <w:r w:rsidRPr="00B843E5">
        <w:lastRenderedPageBreak/>
        <w:t>(7)</w:t>
      </w:r>
      <w:r w:rsidRPr="00B843E5">
        <w:tab/>
        <w:t>Na poplatníka v paušálním režimu se pro účely daní z příjmů hledí jako na poplatníka s příjmy ze samostatné činnosti, které jsou předmětem daně, a to i v případě, že mu v rozhodném období tyto příjmy neplynou.</w:t>
      </w:r>
    </w:p>
    <w:p w14:paraId="21EF80EA" w14:textId="49BB6DB5" w:rsidR="000F739B" w:rsidRPr="00B843E5" w:rsidRDefault="000F739B" w:rsidP="000F739B">
      <w:pPr>
        <w:pStyle w:val="PZTextodstavce"/>
      </w:pPr>
      <w:r w:rsidRPr="00B843E5">
        <w:t>(8)</w:t>
      </w:r>
      <w:r w:rsidRPr="00B843E5">
        <w:tab/>
        <w:t>Poplatník v paušálním režimu, který má příjmy ze samostatné činnosti, ke kterým lze uplatnit výdaje procentem z příjmů v různé výši, vede záznamy o příjmech ze samostatné činnosti pro účely prokázání výše rozhodných příjmů pro zvolené pásmo paušálního režimu.</w:t>
      </w:r>
    </w:p>
    <w:p w14:paraId="6371EE2C" w14:textId="59DC170F" w:rsidR="00B46D2E" w:rsidRPr="00B843E5" w:rsidRDefault="00B46D2E" w:rsidP="00B46D2E">
      <w:pPr>
        <w:pStyle w:val="Paragraf"/>
      </w:pPr>
      <w:r w:rsidRPr="00B843E5">
        <w:t xml:space="preserve">§ 7b </w:t>
      </w:r>
    </w:p>
    <w:p w14:paraId="24CAE8E0" w14:textId="77777777" w:rsidR="00B46D2E" w:rsidRPr="00B843E5" w:rsidRDefault="00B46D2E" w:rsidP="00B46D2E">
      <w:pPr>
        <w:pStyle w:val="PZTextodstavce"/>
        <w:ind w:firstLine="0"/>
        <w:jc w:val="center"/>
        <w:rPr>
          <w:b/>
          <w:bCs/>
        </w:rPr>
      </w:pPr>
      <w:r w:rsidRPr="00B843E5">
        <w:rPr>
          <w:b/>
          <w:bCs/>
        </w:rPr>
        <w:t>Daňová evidence</w:t>
      </w:r>
    </w:p>
    <w:p w14:paraId="17549984" w14:textId="77777777" w:rsidR="00B46D2E" w:rsidRPr="00B843E5" w:rsidRDefault="00B46D2E" w:rsidP="00B46D2E">
      <w:pPr>
        <w:pStyle w:val="PZTextodstavce"/>
      </w:pPr>
      <w:r w:rsidRPr="00B843E5">
        <w:t>(1)</w:t>
      </w:r>
      <w:r w:rsidRPr="00B843E5">
        <w:tab/>
        <w:t>Daňovou evidencí se pro účely daní z příjmů rozumí evidence pro účely stanovení základu daně a daně z příjmů. Tato evidence obsahuje údaje o</w:t>
      </w:r>
    </w:p>
    <w:p w14:paraId="23922303" w14:textId="77777777" w:rsidR="00B46D2E" w:rsidRPr="00B843E5" w:rsidRDefault="00B46D2E" w:rsidP="00B46D2E">
      <w:pPr>
        <w:pStyle w:val="PZTextpsmene"/>
      </w:pPr>
      <w:r w:rsidRPr="00B843E5">
        <w:t>a)</w:t>
      </w:r>
      <w:r w:rsidRPr="00B843E5">
        <w:tab/>
        <w:t>příjmech a výdajích, v členění potřebném pro zjištění základu daně,</w:t>
      </w:r>
    </w:p>
    <w:p w14:paraId="3855FD90" w14:textId="77777777" w:rsidR="00B46D2E" w:rsidRPr="00B843E5" w:rsidRDefault="00B46D2E" w:rsidP="00B46D2E">
      <w:pPr>
        <w:pStyle w:val="PZTextpsmene"/>
      </w:pPr>
      <w:r w:rsidRPr="00B843E5">
        <w:t>b)</w:t>
      </w:r>
      <w:r w:rsidRPr="00B843E5">
        <w:tab/>
        <w:t>majetku a dluzích.</w:t>
      </w:r>
    </w:p>
    <w:p w14:paraId="55ED3E20" w14:textId="77777777" w:rsidR="00B46D2E" w:rsidRPr="00B843E5" w:rsidRDefault="00B46D2E" w:rsidP="00B46D2E">
      <w:pPr>
        <w:pStyle w:val="PZTextodstavce"/>
      </w:pPr>
      <w:r w:rsidRPr="00B843E5">
        <w:t>(2)</w:t>
      </w:r>
      <w:r w:rsidRPr="00B843E5">
        <w:tab/>
        <w:t xml:space="preserve">Pro obsahové vymezení složek majetku v daňové evidenci se </w:t>
      </w:r>
      <w:r w:rsidRPr="00B843E5">
        <w:rPr>
          <w:strike/>
        </w:rPr>
        <w:t>použijí zvláštní právní předpisy o účetnictví</w:t>
      </w:r>
      <w:r w:rsidRPr="00B843E5">
        <w:rPr>
          <w:strike/>
          <w:vertAlign w:val="superscript"/>
        </w:rPr>
        <w:t xml:space="preserve">20h) </w:t>
      </w:r>
      <w:r w:rsidRPr="00B843E5">
        <w:rPr>
          <w:b/>
          <w:bCs/>
        </w:rPr>
        <w:t>obdobně použijí ustanovení účetních předpisů upravující obsahové vymezení složek aktiv</w:t>
      </w:r>
      <w:r w:rsidRPr="00B843E5">
        <w:t>, není-li dále stanoveno jinak.</w:t>
      </w:r>
    </w:p>
    <w:p w14:paraId="0975300A" w14:textId="387A26D8" w:rsidR="00B46D2E" w:rsidRPr="00B843E5" w:rsidRDefault="00B46D2E" w:rsidP="00B46D2E">
      <w:pPr>
        <w:pStyle w:val="PZTextodstavce"/>
      </w:pPr>
      <w:r w:rsidRPr="00B843E5">
        <w:t xml:space="preserve">(3) Pro ocenění majetku a dluhů v daňové evidenci se hmotný majetek oceňuje podle § 29, pohledávky se oceňují podle § 5. Ostatní majetek se oceňuje </w:t>
      </w:r>
      <w:r w:rsidRPr="00B843E5">
        <w:rPr>
          <w:strike/>
        </w:rPr>
        <w:t>pořizovací cenou,</w:t>
      </w:r>
      <w:r w:rsidR="0025260B" w:rsidRPr="00B843E5">
        <w:rPr>
          <w:strike/>
          <w:vertAlign w:val="superscript"/>
        </w:rPr>
        <w:footnoteReference w:customMarkFollows="1" w:id="16"/>
        <w:t>31)</w:t>
      </w:r>
      <w:r w:rsidRPr="00B843E5">
        <w:rPr>
          <w:strike/>
        </w:rPr>
        <w:t xml:space="preserve"> je-li pořízen úplatně, vlastními náklady,</w:t>
      </w:r>
      <w:r w:rsidRPr="00B843E5">
        <w:rPr>
          <w:strike/>
          <w:vertAlign w:val="superscript"/>
        </w:rPr>
        <w:t>31)</w:t>
      </w:r>
      <w:r w:rsidRPr="00B843E5">
        <w:rPr>
          <w:strike/>
        </w:rPr>
        <w:t xml:space="preserve"> je-li pořízen ve vlastní režii,</w:t>
      </w:r>
      <w:r w:rsidRPr="00B843E5">
        <w:t xml:space="preserve"> </w:t>
      </w:r>
      <w:r w:rsidRPr="00B843E5">
        <w:rPr>
          <w:b/>
        </w:rPr>
        <w:t>pořizovacím výdajem</w:t>
      </w:r>
      <w:r w:rsidRPr="00B843E5">
        <w:t xml:space="preserve"> nebo </w:t>
      </w:r>
      <w:r w:rsidRPr="00B843E5">
        <w:rPr>
          <w:strike/>
        </w:rPr>
        <w:t>cenou</w:t>
      </w:r>
      <w:r w:rsidRPr="00B843E5">
        <w:t xml:space="preserve"> </w:t>
      </w:r>
      <w:r w:rsidRPr="00B843E5">
        <w:rPr>
          <w:b/>
        </w:rPr>
        <w:t xml:space="preserve">hodnotou </w:t>
      </w:r>
      <w:r w:rsidRPr="00B843E5">
        <w:t xml:space="preserve">určenou podle </w:t>
      </w:r>
      <w:r w:rsidRPr="00B843E5">
        <w:rPr>
          <w:strike/>
        </w:rPr>
        <w:t>zvláštního právního předpisu o oceňování majetku</w:t>
      </w:r>
      <w:r w:rsidRPr="00B843E5">
        <w:rPr>
          <w:strike/>
          <w:vertAlign w:val="superscript"/>
        </w:rPr>
        <w:t>1a)</w:t>
      </w:r>
      <w:r w:rsidRPr="00B843E5">
        <w:t xml:space="preserve"> </w:t>
      </w:r>
      <w:r w:rsidRPr="00B843E5">
        <w:rPr>
          <w:b/>
        </w:rPr>
        <w:t>zákona o oceňování</w:t>
      </w:r>
      <w:r w:rsidRPr="00B843E5">
        <w:t xml:space="preserve"> ke dni nabytí u majetku nabytého bezúplatně. Dluhy se oceňují při vzniku jmenovitou hodnotou, při převzetí </w:t>
      </w:r>
      <w:r w:rsidRPr="00B843E5">
        <w:rPr>
          <w:strike/>
        </w:rPr>
        <w:t>pořizovací cenou</w:t>
      </w:r>
      <w:r w:rsidRPr="00B843E5">
        <w:t xml:space="preserve"> </w:t>
      </w:r>
      <w:r w:rsidRPr="00B843E5">
        <w:rPr>
          <w:b/>
        </w:rPr>
        <w:t>částkou obdrženou za převzetí dluhu</w:t>
      </w:r>
      <w:r w:rsidRPr="00B843E5">
        <w:t xml:space="preserve">. Peněžní prostředky a ceniny se oceňují jejich jmenovitými hodnotami. </w:t>
      </w:r>
      <w:r w:rsidRPr="00B843E5">
        <w:rPr>
          <w:strike/>
        </w:rPr>
        <w:t>Pořizovací cenou pozemku je cena včetně porostu</w:t>
      </w:r>
      <w:r w:rsidRPr="00B843E5">
        <w:t xml:space="preserve"> </w:t>
      </w:r>
      <w:r w:rsidRPr="00B843E5">
        <w:rPr>
          <w:b/>
        </w:rPr>
        <w:t>Pro účely ocenění pozemku v daňové evidenci se pozemkem rozumí pozemek včetně porostu</w:t>
      </w:r>
      <w:r w:rsidRPr="00B843E5">
        <w:t xml:space="preserve">, pokud se nejedná o pěstitelský celek trvalých porostů (§ 26), bez stavby na něm zřízené. </w:t>
      </w:r>
      <w:r w:rsidRPr="00B843E5">
        <w:rPr>
          <w:strike/>
        </w:rPr>
        <w:t xml:space="preserve">Do pořizovací ceny majetku pořízeného formou finančního leasingu se zahrnou výdaje s jeho pořízením související, hrazené uživatelem. </w:t>
      </w:r>
      <w:r w:rsidRPr="00B843E5">
        <w:t xml:space="preserve">V případě </w:t>
      </w:r>
      <w:r w:rsidRPr="00B843E5">
        <w:rPr>
          <w:strike/>
        </w:rPr>
        <w:t>úplatného pořízení</w:t>
      </w:r>
      <w:r w:rsidRPr="00B843E5">
        <w:t xml:space="preserve"> </w:t>
      </w:r>
      <w:r w:rsidRPr="00B843E5">
        <w:rPr>
          <w:strike/>
        </w:rPr>
        <w:t>majetku</w:t>
      </w:r>
      <w:r w:rsidRPr="00B843E5">
        <w:t xml:space="preserve"> </w:t>
      </w:r>
      <w:r w:rsidRPr="00B843E5">
        <w:rPr>
          <w:strike/>
        </w:rPr>
        <w:t>a dluhů, za jednu pořizovací cenu, se cena</w:t>
      </w:r>
      <w:r w:rsidRPr="00B843E5">
        <w:t xml:space="preserve"> </w:t>
      </w:r>
      <w:r w:rsidRPr="00B843E5">
        <w:rPr>
          <w:b/>
          <w:bCs/>
        </w:rPr>
        <w:t xml:space="preserve">majetku a dluhů nabytých společně </w:t>
      </w:r>
      <w:r w:rsidRPr="00B843E5">
        <w:rPr>
          <w:b/>
        </w:rPr>
        <w:t>se pořizovací výdaj</w:t>
      </w:r>
      <w:r w:rsidRPr="00B843E5">
        <w:t xml:space="preserve"> jednotlivých složek majetku </w:t>
      </w:r>
      <w:r w:rsidRPr="00B843E5">
        <w:rPr>
          <w:b/>
        </w:rPr>
        <w:t>pro účely daně z příjmů</w:t>
      </w:r>
      <w:r w:rsidRPr="00B843E5">
        <w:t xml:space="preserve"> stanoví v poměrné výši k </w:t>
      </w:r>
      <w:r w:rsidRPr="00B843E5">
        <w:rPr>
          <w:strike/>
        </w:rPr>
        <w:t>ceně</w:t>
      </w:r>
      <w:r w:rsidRPr="00B843E5">
        <w:t xml:space="preserve"> </w:t>
      </w:r>
      <w:r w:rsidRPr="00B843E5">
        <w:rPr>
          <w:b/>
        </w:rPr>
        <w:t>hodnotě</w:t>
      </w:r>
      <w:r w:rsidRPr="00B843E5">
        <w:t xml:space="preserve"> jednotlivých složek majetku oceněných podle </w:t>
      </w:r>
      <w:r w:rsidRPr="00B843E5">
        <w:rPr>
          <w:strike/>
        </w:rPr>
        <w:t>zvláštního právního předpisu</w:t>
      </w:r>
      <w:r w:rsidRPr="00B843E5">
        <w:t xml:space="preserve"> </w:t>
      </w:r>
      <w:r w:rsidRPr="00B843E5">
        <w:rPr>
          <w:b/>
        </w:rPr>
        <w:t>zákona o oceňování</w:t>
      </w:r>
      <w:r w:rsidRPr="00B843E5">
        <w:t>,</w:t>
      </w:r>
      <w:r w:rsidRPr="00B843E5">
        <w:rPr>
          <w:strike/>
          <w:vertAlign w:val="superscript"/>
        </w:rPr>
        <w:t>1a)</w:t>
      </w:r>
      <w:r w:rsidRPr="00B843E5">
        <w:t xml:space="preserve"> s výjimkou peněz, cenin, pohledávek a dluhů. Je-li v případě </w:t>
      </w:r>
      <w:r w:rsidRPr="00B843E5">
        <w:rPr>
          <w:strike/>
        </w:rPr>
        <w:t>úplatného pořízení</w:t>
      </w:r>
      <w:r w:rsidRPr="00B843E5">
        <w:t xml:space="preserve"> </w:t>
      </w:r>
      <w:r w:rsidRPr="00B843E5">
        <w:rPr>
          <w:b/>
        </w:rPr>
        <w:t>společného nabytí</w:t>
      </w:r>
      <w:r w:rsidRPr="00B843E5">
        <w:t xml:space="preserve"> majetku a dluhů rozdíl mezi </w:t>
      </w:r>
      <w:r w:rsidRPr="00B843E5">
        <w:rPr>
          <w:strike/>
        </w:rPr>
        <w:t xml:space="preserve">pořizovací cenou </w:t>
      </w:r>
      <w:r w:rsidRPr="00B843E5">
        <w:rPr>
          <w:b/>
        </w:rPr>
        <w:t>pořizovacím výdajem</w:t>
      </w:r>
      <w:r w:rsidRPr="00B843E5">
        <w:t xml:space="preserve"> a oceněním tohoto majetku podle </w:t>
      </w:r>
      <w:r w:rsidRPr="00B843E5">
        <w:rPr>
          <w:strike/>
        </w:rPr>
        <w:t>zvláštního právního předpisu</w:t>
      </w:r>
      <w:r w:rsidRPr="00B843E5">
        <w:t xml:space="preserve"> </w:t>
      </w:r>
      <w:r w:rsidRPr="00B843E5">
        <w:rPr>
          <w:b/>
        </w:rPr>
        <w:t>zákona o oceňování</w:t>
      </w:r>
      <w:r w:rsidRPr="00B843E5">
        <w:t>,</w:t>
      </w:r>
      <w:r w:rsidRPr="00B843E5">
        <w:rPr>
          <w:strike/>
          <w:vertAlign w:val="superscript"/>
        </w:rPr>
        <w:t>1a)</w:t>
      </w:r>
      <w:r w:rsidRPr="00B843E5">
        <w:t xml:space="preserve"> zvýšeným o hodnotu peněz, cenin, pohledávek včetně daně z přidané hodnoty, a snížený o hodnotu dluhů, záporný, postupuje se obdobně jako v případě záporného </w:t>
      </w:r>
      <w:r w:rsidRPr="00B843E5">
        <w:rPr>
          <w:strike/>
        </w:rPr>
        <w:t>oceňovacího rozdílu při koupi</w:t>
      </w:r>
      <w:r w:rsidRPr="00B843E5">
        <w:t xml:space="preserve"> </w:t>
      </w:r>
      <w:r w:rsidR="00951003" w:rsidRPr="00B843E5">
        <w:rPr>
          <w:b/>
          <w:bCs/>
        </w:rPr>
        <w:t>rozdílu</w:t>
      </w:r>
      <w:r w:rsidR="00951003" w:rsidRPr="00B843E5">
        <w:t xml:space="preserve"> </w:t>
      </w:r>
      <w:r w:rsidR="00435532" w:rsidRPr="00B843E5">
        <w:rPr>
          <w:b/>
          <w:bCs/>
        </w:rPr>
        <w:t>z</w:t>
      </w:r>
      <w:r w:rsidR="00435532" w:rsidRPr="00B843E5">
        <w:t> </w:t>
      </w:r>
      <w:r w:rsidR="00435532" w:rsidRPr="00B843E5">
        <w:rPr>
          <w:b/>
          <w:bCs/>
        </w:rPr>
        <w:t>koupě</w:t>
      </w:r>
      <w:r w:rsidR="00435532" w:rsidRPr="00B843E5">
        <w:t xml:space="preserve"> </w:t>
      </w:r>
      <w:r w:rsidRPr="00B843E5">
        <w:t xml:space="preserve">obchodního závodu </w:t>
      </w:r>
      <w:r w:rsidRPr="00B843E5">
        <w:rPr>
          <w:strike/>
        </w:rPr>
        <w:t>(§ 23)</w:t>
      </w:r>
      <w:r w:rsidR="001A05FE" w:rsidRPr="00B843E5">
        <w:rPr>
          <w:strike/>
        </w:rPr>
        <w:t xml:space="preserve"> </w:t>
      </w:r>
      <w:r w:rsidR="001A05FE" w:rsidRPr="00B843E5">
        <w:rPr>
          <w:b/>
          <w:bCs/>
        </w:rPr>
        <w:t>podle § 23 odst. 15</w:t>
      </w:r>
      <w:r w:rsidRPr="00B843E5">
        <w:t>.</w:t>
      </w:r>
    </w:p>
    <w:p w14:paraId="6FC09E03" w14:textId="77777777" w:rsidR="00B46D2E" w:rsidRPr="00B843E5" w:rsidRDefault="00B46D2E" w:rsidP="00B46D2E">
      <w:pPr>
        <w:pStyle w:val="PZTextodstavce"/>
      </w:pPr>
      <w:r w:rsidRPr="00B843E5">
        <w:t>(4)</w:t>
      </w:r>
      <w:r w:rsidRPr="00B843E5">
        <w:tab/>
        <w:t>Zjištění skutečného stavu zásob, hmotného majetku, pohledávek a dluhů provede poplatník k poslednímu dni zdaňovacího období. O tomto zjištění provede zápis. O případné rozdíly upraví základ daně podle § 24 a 25.</w:t>
      </w:r>
    </w:p>
    <w:p w14:paraId="4B7AC3A3" w14:textId="77777777" w:rsidR="00B46D2E" w:rsidRPr="00B843E5" w:rsidRDefault="00B46D2E" w:rsidP="00B46D2E">
      <w:pPr>
        <w:pStyle w:val="Zdvodnn0"/>
      </w:pPr>
      <w:r w:rsidRPr="00B843E5">
        <w:rPr>
          <w:b/>
        </w:rPr>
        <w:t>Zdůvodnění:</w:t>
      </w:r>
      <w:r w:rsidRPr="00B843E5">
        <w:t xml:space="preserve"> </w:t>
      </w:r>
    </w:p>
    <w:p w14:paraId="3FB02971" w14:textId="77777777" w:rsidR="00B46D2E" w:rsidRPr="00B843E5" w:rsidRDefault="00B46D2E" w:rsidP="00B46D2E">
      <w:pPr>
        <w:pStyle w:val="Zdvodnn0"/>
        <w:jc w:val="both"/>
        <w:rPr>
          <w:b/>
        </w:rPr>
      </w:pPr>
      <w:r w:rsidRPr="00B843E5">
        <w:rPr>
          <w:b/>
        </w:rPr>
        <w:t xml:space="preserve">K § 7b odstavci 2: </w:t>
      </w:r>
    </w:p>
    <w:p w14:paraId="6432BD19" w14:textId="77777777" w:rsidR="00B46D2E" w:rsidRPr="00B843E5" w:rsidRDefault="00B46D2E" w:rsidP="00B46D2E">
      <w:pPr>
        <w:pStyle w:val="Zdvodnn0"/>
        <w:jc w:val="both"/>
      </w:pPr>
      <w:r w:rsidRPr="00B843E5">
        <w:t>Navrhuje se převzít úpravu navrženou v ST 64, která upřesňuje stávající znění. Navrhovaná změna nepředstavuje věcnou změnu.</w:t>
      </w:r>
    </w:p>
    <w:p w14:paraId="098D5B40" w14:textId="77777777" w:rsidR="00B46D2E" w:rsidRPr="00B843E5" w:rsidRDefault="00B46D2E" w:rsidP="00B46D2E">
      <w:pPr>
        <w:pStyle w:val="Zdvodnn0"/>
        <w:jc w:val="both"/>
        <w:rPr>
          <w:b/>
        </w:rPr>
      </w:pPr>
      <w:r w:rsidRPr="00B843E5">
        <w:rPr>
          <w:b/>
        </w:rPr>
        <w:t>K § 7b odstavci 3:</w:t>
      </w:r>
    </w:p>
    <w:p w14:paraId="0EF260B3" w14:textId="35F861DF" w:rsidR="00B46D2E" w:rsidRPr="00B843E5" w:rsidRDefault="00B46D2E" w:rsidP="00B46D2E">
      <w:pPr>
        <w:pStyle w:val="Zdvodnn0"/>
        <w:jc w:val="both"/>
      </w:pPr>
      <w:r w:rsidRPr="00B843E5">
        <w:lastRenderedPageBreak/>
        <w:t xml:space="preserve">Úprava v návaznosti na změnu terminologie v NZÚ. </w:t>
      </w:r>
      <w:r w:rsidR="001B5914" w:rsidRPr="00B843E5">
        <w:t>„</w:t>
      </w:r>
      <w:r w:rsidRPr="00B843E5">
        <w:t>Pořizovací výdaj</w:t>
      </w:r>
      <w:r w:rsidR="001B5914" w:rsidRPr="00B843E5">
        <w:t>“</w:t>
      </w:r>
      <w:r w:rsidRPr="00B843E5">
        <w:t xml:space="preserve"> </w:t>
      </w:r>
      <w:r w:rsidR="001B5914" w:rsidRPr="00B843E5">
        <w:t xml:space="preserve">nahrazuje </w:t>
      </w:r>
      <w:r w:rsidRPr="00B843E5">
        <w:t xml:space="preserve">jak dosavadní </w:t>
      </w:r>
      <w:r w:rsidR="001B5914" w:rsidRPr="00B843E5">
        <w:t>„</w:t>
      </w:r>
      <w:r w:rsidRPr="00B843E5">
        <w:t>pořizovací cenu</w:t>
      </w:r>
      <w:r w:rsidR="001B5914" w:rsidRPr="00B843E5">
        <w:t>“</w:t>
      </w:r>
      <w:r w:rsidRPr="00B843E5">
        <w:t xml:space="preserve">, tak </w:t>
      </w:r>
      <w:r w:rsidR="001B5914" w:rsidRPr="00B843E5">
        <w:t>„</w:t>
      </w:r>
      <w:r w:rsidRPr="00B843E5">
        <w:t>vlastní náklady</w:t>
      </w:r>
      <w:r w:rsidR="001B5914" w:rsidRPr="00B843E5">
        <w:t>“</w:t>
      </w:r>
      <w:r w:rsidRPr="00B843E5">
        <w:t xml:space="preserve">. Název ZOM se mění na zákon o oceňování a nepoužívá pojem „cena“, ale „hodnota“. Dluhy lze ocenit pořizovací hodnotou, což je pro FO zbytečně komplikovaný pojem. Proto </w:t>
      </w:r>
      <w:r w:rsidR="00CE1409" w:rsidRPr="00B843E5">
        <w:t>byla původní „pořizovací cena dluhu“ jednoduše nahrazena „</w:t>
      </w:r>
      <w:r w:rsidR="00CE1409" w:rsidRPr="00B843E5">
        <w:rPr>
          <w:rFonts w:hint="eastAsia"/>
          <w:bCs w:val="0"/>
        </w:rPr>
        <w:t>čá</w:t>
      </w:r>
      <w:r w:rsidR="00CE1409" w:rsidRPr="00B843E5">
        <w:rPr>
          <w:bCs w:val="0"/>
        </w:rPr>
        <w:t>stkou obdr</w:t>
      </w:r>
      <w:r w:rsidR="00CE1409" w:rsidRPr="00B843E5">
        <w:rPr>
          <w:rFonts w:hint="eastAsia"/>
          <w:bCs w:val="0"/>
        </w:rPr>
        <w:t>ž</w:t>
      </w:r>
      <w:r w:rsidR="00CE1409" w:rsidRPr="00B843E5">
        <w:rPr>
          <w:bCs w:val="0"/>
        </w:rPr>
        <w:t>enou za p</w:t>
      </w:r>
      <w:r w:rsidR="00CE1409" w:rsidRPr="00B843E5">
        <w:rPr>
          <w:rFonts w:hint="eastAsia"/>
          <w:bCs w:val="0"/>
        </w:rPr>
        <w:t>ř</w:t>
      </w:r>
      <w:r w:rsidR="00CE1409" w:rsidRPr="00B843E5">
        <w:rPr>
          <w:bCs w:val="0"/>
        </w:rPr>
        <w:t>evzet</w:t>
      </w:r>
      <w:r w:rsidR="00CE1409" w:rsidRPr="00B843E5">
        <w:rPr>
          <w:rFonts w:hint="eastAsia"/>
          <w:bCs w:val="0"/>
        </w:rPr>
        <w:t>í</w:t>
      </w:r>
      <w:r w:rsidR="00CE1409" w:rsidRPr="00B843E5">
        <w:rPr>
          <w:bCs w:val="0"/>
        </w:rPr>
        <w:t xml:space="preserve"> dluhu</w:t>
      </w:r>
      <w:r w:rsidR="00CE1409" w:rsidRPr="00B843E5">
        <w:t>“</w:t>
      </w:r>
      <w:r w:rsidRPr="00B843E5">
        <w:t>.</w:t>
      </w:r>
    </w:p>
    <w:p w14:paraId="03745A38" w14:textId="77777777" w:rsidR="00B46D2E" w:rsidRPr="00B843E5" w:rsidRDefault="00B46D2E" w:rsidP="00B46D2E">
      <w:pPr>
        <w:pStyle w:val="Zdvodnn0"/>
        <w:jc w:val="both"/>
      </w:pPr>
      <w:r w:rsidRPr="00B843E5">
        <w:t>Pojem „úplatné pořízení majetku a dluhů za jednu pořizovací cenu“ byl nahrazen pojmem „majetky a dluhy nabyté společně“, což je analogie pojmu používaného v NZÚ (§ 146). To, že ustanovení se vztahuje pouze na úplatná pořízení, je zřejmé z toho, že je vztaženo na pořizovací výdaj, který vzniká pouze při úplatných pořízeních.</w:t>
      </w:r>
    </w:p>
    <w:p w14:paraId="21B5C9BF" w14:textId="77777777" w:rsidR="00B46D2E" w:rsidRPr="00B843E5" w:rsidRDefault="00B46D2E" w:rsidP="0078717E">
      <w:pPr>
        <w:pStyle w:val="Zdvodnn0"/>
        <w:jc w:val="both"/>
      </w:pPr>
      <w:r w:rsidRPr="00B843E5">
        <w:t>Všechny úpravy se vztahují pouze na HM evidovaný v DE, tj. za platnosti první věty odst. 3. Nedochází tak k zásahu do obecné úpravy pořizovacího výdaje v NZÚ a nejedná se o úpravu pro účely celého ZDP (netýká se tedy PAZD).</w:t>
      </w:r>
    </w:p>
    <w:p w14:paraId="56096F17" w14:textId="77777777" w:rsidR="00B46D2E" w:rsidRPr="00B843E5" w:rsidRDefault="00B46D2E" w:rsidP="0078717E">
      <w:pPr>
        <w:pStyle w:val="Zdvodnn0"/>
        <w:jc w:val="both"/>
      </w:pPr>
      <w:r w:rsidRPr="00B843E5">
        <w:t>Jak právo užívání z finančního leasingu, tak majetek, který byl jeho předmětem bezprostředně před nabytím, jsou nově hmotným majetkem. Jejich ocenění je tedy zcela pokryto větou první.</w:t>
      </w:r>
    </w:p>
    <w:p w14:paraId="3C81B335" w14:textId="1C897FC9" w:rsidR="00374F17" w:rsidRPr="00B843E5" w:rsidRDefault="00374F17" w:rsidP="0078717E">
      <w:pPr>
        <w:pStyle w:val="Zdvodnn0"/>
        <w:jc w:val="both"/>
      </w:pPr>
      <w:r w:rsidRPr="00B843E5">
        <w:t>V návaznosti na úpravy navržené v § 23/15, kde dochází k vypuštění institutu oceňovacího rozdílu při koupi obchodního závodu, se nově odkazuje na obdobný postup jako v případě „záporného“ goodwillu, který zvyšuje</w:t>
      </w:r>
      <w:r w:rsidR="00FB461E" w:rsidRPr="00B843E5">
        <w:t xml:space="preserve"> ZD rovnoměrně po dobu 180 měsíců. </w:t>
      </w:r>
      <w:r w:rsidRPr="00B843E5">
        <w:t xml:space="preserve"> </w:t>
      </w:r>
    </w:p>
    <w:p w14:paraId="4CC3C539" w14:textId="6B3844E8" w:rsidR="001C622B" w:rsidRPr="00B843E5" w:rsidRDefault="001C622B" w:rsidP="001C622B">
      <w:pPr>
        <w:pStyle w:val="PZTextodstavce"/>
      </w:pPr>
      <w:r w:rsidRPr="00B843E5">
        <w:t>(5)</w:t>
      </w:r>
      <w:r w:rsidRPr="00B843E5">
        <w:tab/>
        <w:t>Poplatník je povinen uschovávat daňovou evidenci za všechna zdaňovací období, pro která neuplynula lhůta pro stanovení daně.</w:t>
      </w:r>
    </w:p>
    <w:p w14:paraId="085D59F0" w14:textId="77777777" w:rsidR="001C622B" w:rsidRPr="00B843E5" w:rsidRDefault="001C622B" w:rsidP="001C622B">
      <w:pPr>
        <w:pStyle w:val="Paragraf"/>
      </w:pPr>
      <w:r w:rsidRPr="00B843E5">
        <w:t>§ 7c</w:t>
      </w:r>
    </w:p>
    <w:p w14:paraId="00500031" w14:textId="77777777" w:rsidR="001C622B" w:rsidRPr="00B843E5" w:rsidRDefault="001C622B" w:rsidP="001C622B">
      <w:pPr>
        <w:pStyle w:val="Nadpisparagrafu"/>
      </w:pPr>
      <w:r w:rsidRPr="00B843E5">
        <w:t>zrušen</w:t>
      </w:r>
    </w:p>
    <w:p w14:paraId="18240D87" w14:textId="77777777" w:rsidR="001C622B" w:rsidRPr="00B843E5" w:rsidRDefault="001C622B" w:rsidP="001C622B">
      <w:pPr>
        <w:pStyle w:val="Paragraf"/>
      </w:pPr>
      <w:r w:rsidRPr="00B843E5">
        <w:t xml:space="preserve">§ 8 </w:t>
      </w:r>
    </w:p>
    <w:p w14:paraId="3A27B096" w14:textId="77777777" w:rsidR="001C622B" w:rsidRPr="00B843E5" w:rsidRDefault="001C622B" w:rsidP="001C622B">
      <w:pPr>
        <w:pStyle w:val="Nadpisparagrafu"/>
      </w:pPr>
      <w:r w:rsidRPr="00B843E5">
        <w:t>Příjmy z kapitálového majetku</w:t>
      </w:r>
    </w:p>
    <w:p w14:paraId="2CE331E5" w14:textId="60127161" w:rsidR="00CF7A72" w:rsidRPr="00B843E5" w:rsidRDefault="001C622B" w:rsidP="00CF7A72">
      <w:pPr>
        <w:pStyle w:val="Textodstavce"/>
      </w:pPr>
      <w:r w:rsidRPr="00B843E5">
        <w:t>Příjmy z kapitálového majetku, pokud nejde o příjmy podle § 6 odst. 1 nebo § 7 odst. 1 písm. d), jsou</w:t>
      </w:r>
    </w:p>
    <w:p w14:paraId="7107D5FB" w14:textId="77777777" w:rsidR="00CF7A72" w:rsidRPr="00B843E5" w:rsidRDefault="00CF7A72" w:rsidP="00CF7A72">
      <w:pPr>
        <w:pStyle w:val="PZTextpsmene"/>
      </w:pPr>
      <w:r w:rsidRPr="00B843E5">
        <w:t>a)</w:t>
      </w:r>
      <w:r w:rsidRPr="00B843E5">
        <w:tab/>
        <w:t>podíly na zisku obchodní korporace nebo podílového fondu, je-li v něm podíl představován cenným papírem, úroky z držby cenných papírů a výnosy dluhopisů podle zákona upravujícího dluhopisy s výjimkou výnosu určeného rozdílem mezi jmenovitou hodnotou dluhopisu a jeho emisním kurzem,</w:t>
      </w:r>
    </w:p>
    <w:p w14:paraId="54A8F6AB" w14:textId="77777777" w:rsidR="00CF7A72" w:rsidRPr="00B843E5" w:rsidRDefault="00CF7A72" w:rsidP="00CF7A72">
      <w:pPr>
        <w:pStyle w:val="PZTextpsmene"/>
      </w:pPr>
      <w:r w:rsidRPr="00B843E5">
        <w:t>b)</w:t>
      </w:r>
      <w:r w:rsidRPr="00B843E5">
        <w:tab/>
        <w:t>podíly na zisku tichého společníka z účasti na podnikání,</w:t>
      </w:r>
    </w:p>
    <w:p w14:paraId="710BDAF4" w14:textId="77777777" w:rsidR="00CF7A72" w:rsidRPr="00B843E5" w:rsidRDefault="00CF7A72" w:rsidP="00CF7A72">
      <w:pPr>
        <w:pStyle w:val="PZTextpsmene"/>
      </w:pPr>
      <w:r w:rsidRPr="00B843E5">
        <w:t>c)</w:t>
      </w:r>
      <w:r w:rsidRPr="00B843E5">
        <w:tab/>
        <w:t>úroky, výhry a jiné výnosy z vkladů na vkladních knížkách, úroky z peněžních prostředků na účtu, který není podle podmínek toho, kdo účet vede, určen k podnikání,</w:t>
      </w:r>
    </w:p>
    <w:p w14:paraId="6EDBC4DD" w14:textId="77777777" w:rsidR="00CF7A72" w:rsidRPr="00B843E5" w:rsidRDefault="00CF7A72" w:rsidP="00CF7A72">
      <w:pPr>
        <w:pStyle w:val="PZTextpsmene"/>
      </w:pPr>
      <w:r w:rsidRPr="00B843E5">
        <w:t>d)</w:t>
      </w:r>
      <w:r w:rsidRPr="00B843E5">
        <w:tab/>
        <w:t>výnos z jednorázového vkladu a z vkladu jemu na roveň postaveného,</w:t>
      </w:r>
    </w:p>
    <w:p w14:paraId="001C46CE" w14:textId="77777777" w:rsidR="00CF7A72" w:rsidRPr="00B843E5" w:rsidRDefault="00CF7A72" w:rsidP="00CF7A72">
      <w:pPr>
        <w:pStyle w:val="PZTextpsmene"/>
      </w:pPr>
      <w:r w:rsidRPr="00B843E5">
        <w:t>e)</w:t>
      </w:r>
      <w:r w:rsidRPr="00B843E5">
        <w:tab/>
        <w:t>plnění z penzijního připojištění se státním příspěvkem podle zákona upravujícího penzijní připojištění se státním příspěvkem, z doplňkového penzijního spoření podle zákona upravujícího doplňkové penzijní spoření a z penzijního pojištění,</w:t>
      </w:r>
    </w:p>
    <w:p w14:paraId="57D4EB55" w14:textId="77777777" w:rsidR="00CF7A72" w:rsidRPr="00B843E5" w:rsidRDefault="00CF7A72" w:rsidP="00CF7A72">
      <w:pPr>
        <w:pStyle w:val="PZTextpsmene"/>
      </w:pPr>
      <w:r w:rsidRPr="00B843E5">
        <w:t>f)</w:t>
      </w:r>
      <w:r w:rsidRPr="00B843E5">
        <w:tab/>
        <w:t>plnění z pojištění pro případ dožití, z pojištění pro případ dožití se stanoveného věku nebo dřívější smrti a z pojištění důchodu a plnění z jiného pojištění osob, které není pojistným plněním,</w:t>
      </w:r>
    </w:p>
    <w:p w14:paraId="1E54F2F3" w14:textId="77777777" w:rsidR="00CF7A72" w:rsidRPr="00B843E5" w:rsidRDefault="00CF7A72" w:rsidP="00CF7A72">
      <w:pPr>
        <w:pStyle w:val="PZTextpsmene"/>
      </w:pPr>
      <w:r w:rsidRPr="00B843E5">
        <w:t>g)</w:t>
      </w:r>
      <w:r w:rsidRPr="00B843E5">
        <w:tab/>
        <w:t>úroky a jiné výnosy z poskytnutých úvěrů nebo zápůjček, úroky z prodlení, poplatek z prodlení, úroky z práva na dorovnání, úroky z vkladů na účtech neuvedených v písmeni c) s výjimkou příjmů poplatníka, jehož daň je rovna paušální dani, a úroky z hodnoty splaceného vkladu ve smluvené výši členů obchodních korporací,</w:t>
      </w:r>
    </w:p>
    <w:p w14:paraId="3BF918B0" w14:textId="77777777" w:rsidR="00CF7A72" w:rsidRPr="00B843E5" w:rsidRDefault="00CF7A72" w:rsidP="00CF7A72">
      <w:pPr>
        <w:pStyle w:val="PZTextpsmene"/>
      </w:pPr>
      <w:r w:rsidRPr="00B843E5">
        <w:t>h)</w:t>
      </w:r>
      <w:r w:rsidRPr="00B843E5">
        <w:tab/>
        <w:t>úrokové a jiné výnosy z držby směnek (např. diskont z částky směnky, úrok ze směnečné sumy),</w:t>
      </w:r>
    </w:p>
    <w:p w14:paraId="5E34EB8E" w14:textId="55262628" w:rsidR="00CF7A72" w:rsidRPr="00B843E5" w:rsidRDefault="00CF7A72" w:rsidP="00CF7A72">
      <w:pPr>
        <w:pStyle w:val="PZTextpsmene"/>
      </w:pPr>
      <w:r w:rsidRPr="00B843E5">
        <w:t>i)</w:t>
      </w:r>
      <w:r w:rsidRPr="00B843E5">
        <w:tab/>
        <w:t>plnění ze zisku svěřenského fondu nebo rodinné fundace.</w:t>
      </w:r>
    </w:p>
    <w:p w14:paraId="1B9DE0D8" w14:textId="77777777" w:rsidR="00CF7A72" w:rsidRPr="00B843E5" w:rsidRDefault="00CF7A72" w:rsidP="00CF7A72">
      <w:pPr>
        <w:pStyle w:val="PZTextodstavce"/>
      </w:pPr>
      <w:r w:rsidRPr="00B843E5">
        <w:t>(2)</w:t>
      </w:r>
      <w:r w:rsidRPr="00B843E5">
        <w:tab/>
        <w:t>Za příjem z kapitálového majetku se považuje také příjem plynoucí z práva na splacení</w:t>
      </w:r>
    </w:p>
    <w:p w14:paraId="12C76C67" w14:textId="79B4101E" w:rsidR="00CF7A72" w:rsidRPr="00B843E5" w:rsidRDefault="00CF7A72" w:rsidP="00CF7A72">
      <w:pPr>
        <w:pStyle w:val="PZTextpsmene"/>
      </w:pPr>
      <w:r w:rsidRPr="00B843E5">
        <w:lastRenderedPageBreak/>
        <w:t>a)</w:t>
      </w:r>
      <w:r w:rsidRPr="00B843E5">
        <w:tab/>
        <w:t xml:space="preserve">dluhopisu, kterým se pro účely daně z příjmů fyzických osob rozumí kladný rozdíl mezi jmenovitou hodnotou dluhopisu vyplacenou při jeho splacení nebo částkou vyplacenou při jeho předčasném splacení a cenou, za kterou poplatník dluhopis nabyl, nebo </w:t>
      </w:r>
      <w:r w:rsidRPr="00B843E5">
        <w:rPr>
          <w:strike/>
        </w:rPr>
        <w:t>cenou určenou podle zákona upravujícího oceňování majetku</w:t>
      </w:r>
      <w:r w:rsidR="00744AF6" w:rsidRPr="00B843E5">
        <w:t xml:space="preserve"> </w:t>
      </w:r>
      <w:r w:rsidRPr="00B843E5">
        <w:rPr>
          <w:b/>
          <w:bCs/>
        </w:rPr>
        <w:t xml:space="preserve">zjištěnou hodnotou </w:t>
      </w:r>
      <w:r w:rsidRPr="00B843E5">
        <w:t>ke dni jeho bezúplatného nabytí, a</w:t>
      </w:r>
    </w:p>
    <w:p w14:paraId="07966C29" w14:textId="7252532D" w:rsidR="00CF7A72" w:rsidRPr="00B843E5" w:rsidRDefault="00CF7A72" w:rsidP="00CF7A72">
      <w:pPr>
        <w:pStyle w:val="PZTextpsmene"/>
      </w:pPr>
      <w:r w:rsidRPr="00B843E5">
        <w:t>b)</w:t>
      </w:r>
      <w:r w:rsidRPr="00B843E5">
        <w:tab/>
        <w:t xml:space="preserve">vkladního listu vydaného jako cenný papír nebo cenného papíru vkladnímu listu na roveň postaveného, kterým se pro účely daně z příjmů fyzických osob rozumí kladný rozdíl mezi jmenovitou hodnotou vkladního listu vydaného jako cenný papír nebo cenného papíru jemu na roveň postaveného vyplacenou při jejich splacení nebo částkou vyplacenou při jejich předčasném splacení a cenou, za kterou poplatník cenný papír nabyl, nebo </w:t>
      </w:r>
      <w:r w:rsidRPr="00B843E5">
        <w:rPr>
          <w:strike/>
        </w:rPr>
        <w:t>cenou určenou podle zákona upravujícího oceňování majetku</w:t>
      </w:r>
      <w:r w:rsidRPr="00B843E5">
        <w:t xml:space="preserve"> </w:t>
      </w:r>
      <w:r w:rsidRPr="00B843E5">
        <w:rPr>
          <w:b/>
          <w:bCs/>
        </w:rPr>
        <w:t xml:space="preserve">zjištěnou hodnotou </w:t>
      </w:r>
      <w:r w:rsidRPr="00B843E5">
        <w:t>ke dni jeho bezúplatného nabytí.</w:t>
      </w:r>
    </w:p>
    <w:p w14:paraId="30C011F9" w14:textId="34013CCB" w:rsidR="00CF7A72" w:rsidRPr="00B843E5" w:rsidRDefault="00CF7A72" w:rsidP="00CF7A7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847CCD" w:rsidRPr="00B843E5">
        <w:rPr>
          <w:rFonts w:ascii="Aptos" w:hAnsi="Aptos"/>
          <w:b/>
          <w:bCs/>
          <w:color w:val="4472C4" w:themeColor="accent1"/>
          <w:sz w:val="20"/>
          <w:szCs w:val="20"/>
        </w:rPr>
        <w:t xml:space="preserve"> k § 8/2</w:t>
      </w:r>
      <w:r w:rsidRPr="00B843E5">
        <w:rPr>
          <w:rFonts w:ascii="Aptos" w:hAnsi="Aptos"/>
          <w:bCs/>
          <w:color w:val="4472C4" w:themeColor="accent1"/>
          <w:sz w:val="20"/>
          <w:szCs w:val="20"/>
        </w:rPr>
        <w:t>: Aby byl věcně zachován stávající stav (ocenění jmenovitou hodnotou – u kuponových dluhopisů se do jmenovité hodnoty dluhopisu zahrnuje úrok, u ostatních dluhopisů se vychází z jejich jmenovité hodnoty bez zahrnutí úroků), je nezbytné odkazovat přímo na zjištěnou hodnotu, nikoliv pouze na hodnotu určenou podle zákona o oceňování, neboť tento způsob ocenění by nyní vedl na tržní hodnotu podle zákona o oceňování.</w:t>
      </w:r>
    </w:p>
    <w:p w14:paraId="0156C9EB" w14:textId="77777777" w:rsidR="00CF7A72" w:rsidRPr="00B843E5" w:rsidRDefault="00CF7A72" w:rsidP="00CF7A72">
      <w:pPr>
        <w:pStyle w:val="PZTextodstavce"/>
      </w:pPr>
      <w:r w:rsidRPr="00B843E5">
        <w:t>(3)</w:t>
      </w:r>
      <w:r w:rsidRPr="00B843E5">
        <w:tab/>
        <w:t>Příjmy uvedené v odstavci 1 písm. a) až f) a i) a úrokové příjmy a jiné výnosy z držby směnky vystavené bankou k zajištění pohledávky vzniklé z vkladu věřitele [odstavec 1 písm. h)], plynoucí ze zdrojů na území České republiky, jsou samostatným základem daně pro zdanění zvláštní sazbou daně (§ 36).</w:t>
      </w:r>
    </w:p>
    <w:p w14:paraId="2444FB02" w14:textId="77777777" w:rsidR="00CF7A72" w:rsidRPr="00B843E5" w:rsidRDefault="00CF7A72" w:rsidP="00CF7A72">
      <w:pPr>
        <w:pStyle w:val="PZTextodstavce"/>
      </w:pPr>
      <w:r w:rsidRPr="00B843E5">
        <w:t>(4)</w:t>
      </w:r>
      <w:r w:rsidRPr="00B843E5">
        <w:tab/>
        <w:t>Plynou-li příjmy uvedené v odstavci 1 písm. a) až d) a i) ze zdrojů v zahraničí, jsou nesnížené o výdaje základem daně (dílčím základem daně). Plynou-li příjmy uvedené v odstavci 1 písm. e) a f) ze zdrojů v zahraničí, jsou základem daně (dílčím základem daně).</w:t>
      </w:r>
    </w:p>
    <w:p w14:paraId="77BE8B35" w14:textId="77777777" w:rsidR="00CF7A72" w:rsidRPr="00B843E5" w:rsidRDefault="00CF7A72" w:rsidP="00CF7A72">
      <w:pPr>
        <w:pStyle w:val="PZTextodstavce"/>
      </w:pPr>
      <w:r w:rsidRPr="00B843E5">
        <w:t>(5)</w:t>
      </w:r>
      <w:r w:rsidRPr="00B843E5">
        <w:tab/>
        <w:t>Příjmy uvedené v odstavci 1 písm. g) a h) a v odstavci 2 nesnížené o výdaje jsou základem daně (dílčím základem daně), s výjimkou úroků a jiných výnosů ze směnky vystavené bankou k zajištění pohledávky vzniklé z vkladu věřitele, které jsou samostatným základem daně pro zdanění zvláštní sazbou daně (§ 36). U příjmu z úroků ze zápůjčky nebo úvěru je výdajem zaplacený úrok z částek použitých na poskytnutí zápůjčky nebo úvěru, a to až do výše příjmu.</w:t>
      </w:r>
    </w:p>
    <w:p w14:paraId="63EF6D62" w14:textId="77777777" w:rsidR="00CF7A72" w:rsidRPr="00B843E5" w:rsidRDefault="00CF7A72" w:rsidP="00CF7A72">
      <w:pPr>
        <w:pStyle w:val="PZTextodstavce"/>
      </w:pPr>
      <w:r w:rsidRPr="00B843E5">
        <w:t>(6)</w:t>
      </w:r>
      <w:r w:rsidRPr="00B843E5">
        <w:tab/>
        <w:t>Plnění z penzijního připojištění se státním příspěvkem podle zákona upravujícího penzijní připojištění se státním příspěvkem, z doplňkového penzijního spoření podle zákona upravujícího doplňkové penzijní spoření a z penzijního pojištění jsou základem daně po snížení o zaplacené příspěvky a státní příspěvky hrazené Českou republikou, pokud tyto státní příspěvky nebyly vráceny; v případě těchto plnění ve formě penze se zaplacené příspěvky a státní příspěvky rozloží na vymezené období pobírání penze. Plnění z pojištění pro případ dožití, z pojištění pro případ dožití se stanoveného věku nebo dřívější smrti a z pojištění důchodu a plnění z jiného pojištění osob, které není pojistným plněním, jsou základem daně po snížení o zaplacené pojistné; v případě těchto plnění ve formě důchodu se zaplacené pojistné rozloží na vymezené období pobírání důchodu.</w:t>
      </w:r>
    </w:p>
    <w:p w14:paraId="73442FA0" w14:textId="77777777" w:rsidR="00CF7A72" w:rsidRPr="00B843E5" w:rsidRDefault="00CF7A72" w:rsidP="00CF7A72">
      <w:pPr>
        <w:pStyle w:val="PZTextodstavce"/>
      </w:pPr>
      <w:r w:rsidRPr="00B843E5">
        <w:t>(7)</w:t>
      </w:r>
      <w:r w:rsidRPr="00B843E5">
        <w:tab/>
        <w:t>Jedná-li se o příjem podle odstavce 1 nebo odstavce 2 plynoucí do společného jmění manželů ze zdroje, který je vložen do obchodního majetku jednoho z manželů, zdaňuje se jen u tohoto manžela. Jedná-li se o příjem podle odstavce 1 nebo 2 plynoucí do společného jmění manželů ze zdroje, který není vložen do obchodního majetku žádného z manželů, zdaňuje se jen u jednoho z nich.</w:t>
      </w:r>
    </w:p>
    <w:p w14:paraId="19E403F7" w14:textId="77777777" w:rsidR="00CF7A72" w:rsidRPr="00B843E5" w:rsidRDefault="00CF7A72" w:rsidP="00CF7A72">
      <w:pPr>
        <w:pStyle w:val="PZTextodstavce"/>
      </w:pPr>
      <w:r w:rsidRPr="00B843E5">
        <w:t>(8)</w:t>
      </w:r>
      <w:r w:rsidRPr="00B843E5">
        <w:tab/>
        <w:t xml:space="preserve">Příjem podle odstavce 4 nebo úrok nebo jiný výnos ze směnky vystavené bankou k zajištění pohledávky vzniklé z vkladu věřitele plynoucí ze zdrojů v zahraničí lze zahrnout do samostatného základu daně zdaňovaného sazbou daně podle § 16a. Zahrne-li se takový příjem do tohoto základu daně, zahrnou se do tohoto základu daně veškeré příjmy podle věty první. </w:t>
      </w:r>
      <w:r w:rsidRPr="00B843E5">
        <w:lastRenderedPageBreak/>
        <w:t>Tyto příjmy se nesnižují o výdaje s výjimkou příjmů uvedených v odstavci 1 písm. e) a f), u kterých se postupuje obdobně podle odstavce 6.</w:t>
      </w:r>
    </w:p>
    <w:p w14:paraId="312FEC80" w14:textId="77777777" w:rsidR="00B46D2E" w:rsidRPr="00B843E5" w:rsidRDefault="00B46D2E" w:rsidP="00B46D2E">
      <w:pPr>
        <w:pStyle w:val="Paragraf"/>
      </w:pPr>
      <w:r w:rsidRPr="00B843E5">
        <w:t xml:space="preserve">§ 9 </w:t>
      </w:r>
    </w:p>
    <w:p w14:paraId="1690B9C7" w14:textId="77777777" w:rsidR="00B46D2E" w:rsidRPr="00B843E5" w:rsidRDefault="00B46D2E" w:rsidP="00B46D2E">
      <w:pPr>
        <w:pStyle w:val="Nadpisparagrafu"/>
      </w:pPr>
      <w:r w:rsidRPr="00B843E5">
        <w:t>Příjmy z nájmu</w:t>
      </w:r>
    </w:p>
    <w:p w14:paraId="643AEA00" w14:textId="77777777" w:rsidR="001055AA" w:rsidRPr="00B843E5" w:rsidRDefault="001055AA" w:rsidP="001055AA">
      <w:pPr>
        <w:pStyle w:val="PZTextodstavce"/>
      </w:pPr>
      <w:r w:rsidRPr="00B843E5">
        <w:t>(1)</w:t>
      </w:r>
      <w:r w:rsidRPr="00B843E5">
        <w:tab/>
        <w:t>Příjmy z nájmu, pokud nejde o příjmy uvedené v § 6 až 8, jsou</w:t>
      </w:r>
    </w:p>
    <w:p w14:paraId="432FED5F" w14:textId="77777777" w:rsidR="001055AA" w:rsidRPr="00B843E5" w:rsidRDefault="001055AA" w:rsidP="001055AA">
      <w:pPr>
        <w:pStyle w:val="PZTextpsmene"/>
      </w:pPr>
      <w:r w:rsidRPr="00B843E5">
        <w:t>a)</w:t>
      </w:r>
      <w:r w:rsidRPr="00B843E5">
        <w:tab/>
        <w:t>příjmy z nájmu nemovitých věcí nebo bytů,</w:t>
      </w:r>
    </w:p>
    <w:p w14:paraId="20B23A84" w14:textId="77777777" w:rsidR="001055AA" w:rsidRPr="00B843E5" w:rsidRDefault="001055AA" w:rsidP="001055AA">
      <w:pPr>
        <w:pStyle w:val="PZTextpsmene"/>
      </w:pPr>
      <w:r w:rsidRPr="00B843E5">
        <w:t>b)</w:t>
      </w:r>
      <w:r w:rsidRPr="00B843E5">
        <w:tab/>
        <w:t>příjmy z nájmu movitých věcí, kromě příležitostného nájmu podle § 10 odst. 1 písm. a).</w:t>
      </w:r>
    </w:p>
    <w:p w14:paraId="707BAE18" w14:textId="77777777" w:rsidR="001055AA" w:rsidRPr="00B843E5" w:rsidRDefault="001055AA" w:rsidP="001055AA">
      <w:pPr>
        <w:pStyle w:val="PZTextodstavce"/>
      </w:pPr>
      <w:r w:rsidRPr="00B843E5">
        <w:t>(2)</w:t>
      </w:r>
      <w:r w:rsidRPr="00B843E5">
        <w:tab/>
        <w:t>Příjmy podle odstavce 1, plynoucí manželům ze společného jmění manželů, se zdaňují jen u jednoho z nich.</w:t>
      </w:r>
    </w:p>
    <w:p w14:paraId="1EC168D2" w14:textId="77777777" w:rsidR="001055AA" w:rsidRPr="00B843E5" w:rsidRDefault="001055AA" w:rsidP="001055AA">
      <w:pPr>
        <w:pStyle w:val="PZTextodstavce"/>
      </w:pPr>
      <w:r w:rsidRPr="00B843E5">
        <w:t>(3)</w:t>
      </w:r>
      <w:r w:rsidRPr="00B843E5">
        <w:tab/>
        <w:t>Základem daně (dílčím základem daně) jsou příjmy uvedené v odstavci 1 snížené o výdaje vynaložené na jejich dosažení, zajištění a udržení (§ 5 odst. 2). Pro zjištění základu daně (dílčího základu daně) se použijí ustanovení § 23 až 33. Příjem z nájmu plynoucí poplatníkům uvedeným v § 2 odst. 3 je, s výjimkou příjmů z nájmu nemovitých věcí nebo bytů, samostatným základem daně pro zdanění zvláštní sazbou daně (§ 36).</w:t>
      </w:r>
    </w:p>
    <w:p w14:paraId="7CDEFEC7" w14:textId="77777777" w:rsidR="001055AA" w:rsidRPr="00B843E5" w:rsidRDefault="001055AA" w:rsidP="001055AA">
      <w:pPr>
        <w:pStyle w:val="PZTextodstavce"/>
      </w:pPr>
      <w:r w:rsidRPr="00B843E5">
        <w:t>(4)</w:t>
      </w:r>
      <w:r w:rsidRPr="00B843E5">
        <w:tab/>
        <w:t xml:space="preserve">Neuplatní-li poplatník výdaje </w:t>
      </w:r>
      <w:r w:rsidRPr="00B843E5">
        <w:rPr>
          <w:strike/>
        </w:rPr>
        <w:t>prokazatelně vynaložené na dosažení, zajištění a udržení příjmů</w:t>
      </w:r>
      <w:r w:rsidRPr="00B843E5">
        <w:rPr>
          <w:b/>
        </w:rPr>
        <w:t xml:space="preserve"> ve skutečné výš</w:t>
      </w:r>
      <w:r w:rsidRPr="00B843E5">
        <w:t>, může je uplatnit ve výši 30 % z příjmů podle odstavce 1, nejvýše však do částky 600 000 Kč. Způsob uplatnění výdajů podle tohoto odstavce nelze zpětně měnit.</w:t>
      </w:r>
    </w:p>
    <w:p w14:paraId="679EC7A7" w14:textId="5DEA99A1" w:rsidR="001055AA" w:rsidRPr="00B843E5" w:rsidRDefault="001055AA" w:rsidP="001055AA">
      <w:pPr>
        <w:pStyle w:val="PZTextodstavce"/>
      </w:pPr>
      <w:r w:rsidRPr="00B843E5">
        <w:t>(5)</w:t>
      </w:r>
      <w:r w:rsidRPr="00B843E5">
        <w:tab/>
        <w:t xml:space="preserve">Uplatní-li poplatník výdaje podle odstavce 4, jsou v částkách výdajů zahrnuty veškeré výdaje poplatníka vynaložené v souvislosti s dosahováním příjmů z nájmu podle § 9. Poplatník, který uplatňuje výdaje </w:t>
      </w:r>
      <w:r w:rsidRPr="00B843E5">
        <w:rPr>
          <w:b/>
          <w:bCs/>
        </w:rPr>
        <w:t>procentem z příjmů</w:t>
      </w:r>
      <w:r w:rsidRPr="00B843E5">
        <w:t xml:space="preserve"> podle odstavce 4, je povinen vždy vést záznamy o příjmech a evidenci pohledávek vzniklých v souvislosti s nájmem.</w:t>
      </w:r>
    </w:p>
    <w:p w14:paraId="5B6E6363" w14:textId="77777777" w:rsidR="001055AA" w:rsidRPr="00B843E5" w:rsidRDefault="001055AA" w:rsidP="001055A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34E7A9CD" w14:textId="0C1495ED" w:rsidR="001055AA" w:rsidRPr="00B843E5" w:rsidRDefault="00D24F2E" w:rsidP="001055A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9 o</w:t>
      </w:r>
      <w:r w:rsidR="001055AA" w:rsidRPr="00B843E5">
        <w:rPr>
          <w:rFonts w:ascii="Aptos" w:hAnsi="Aptos"/>
          <w:b/>
          <w:color w:val="4472C4" w:themeColor="accent1"/>
          <w:sz w:val="20"/>
          <w:szCs w:val="20"/>
        </w:rPr>
        <w:t xml:space="preserve">dstavec 5: </w:t>
      </w:r>
      <w:r w:rsidR="001055AA" w:rsidRPr="00B843E5">
        <w:rPr>
          <w:rFonts w:ascii="Aptos" w:hAnsi="Aptos"/>
          <w:bCs/>
          <w:color w:val="4472C4" w:themeColor="accent1"/>
          <w:sz w:val="20"/>
          <w:szCs w:val="20"/>
        </w:rPr>
        <w:t>Upravuje se terminologie tak, aby se všude v zákoně situace, kdy poplatník neuplatňuje výdaje procentem z příjmů, vyjadřovala jako „uplatnění výdajů ve skutečné výši“ a opačná situace jako „uplatňování výdajů procentem z příjmů“. Nedochází tedy k věcné změně.</w:t>
      </w:r>
    </w:p>
    <w:p w14:paraId="4933C183" w14:textId="57053A15" w:rsidR="00B46D2E" w:rsidRPr="00B843E5" w:rsidRDefault="00B46D2E" w:rsidP="00B46D2E">
      <w:pPr>
        <w:pStyle w:val="PZTextodstavce"/>
        <w:rPr>
          <w:b/>
          <w:bCs/>
        </w:rPr>
      </w:pPr>
      <w:r w:rsidRPr="00B843E5">
        <w:t>(6)</w:t>
      </w:r>
      <w:r w:rsidRPr="00B843E5">
        <w:tab/>
        <w:t xml:space="preserve">Poplatníci mající příjmy z nájmu a uplatňující u těchto příjmů </w:t>
      </w:r>
      <w:r w:rsidRPr="00B843E5">
        <w:rPr>
          <w:strike/>
        </w:rPr>
        <w:t>skutečné</w:t>
      </w:r>
      <w:r w:rsidRPr="00B843E5">
        <w:t xml:space="preserve"> výdaje </w:t>
      </w:r>
      <w:r w:rsidR="00715893" w:rsidRPr="00B843E5">
        <w:rPr>
          <w:b/>
          <w:bCs/>
        </w:rPr>
        <w:t>ve skutečné výši</w:t>
      </w:r>
      <w:r w:rsidR="00715893" w:rsidRPr="00B843E5">
        <w:t xml:space="preserve"> </w:t>
      </w:r>
      <w:r w:rsidRPr="00B843E5">
        <w:rPr>
          <w:strike/>
        </w:rPr>
        <w:t>vynaložené na jejich dosažení, zajištění a udržení</w:t>
      </w:r>
      <w:r w:rsidRPr="00B843E5">
        <w:t xml:space="preserve"> vedou záznamy o příjmech a výdajích vynaložených na dosažení, zajištění a udržení příjmů v časovém sledu, evidenci hmotného majetku, který lze odpisovat, evidenci o tvorbě a použití rezervy na opravy hmotného majetku, pokud ji vytvářejí, evidenci o pohledávkách a dluzích ve zdaňovacím období, ve kterém dochází k ukončení nájmu, a mzdové listy, pokud vyplácejí mzdy. Pokud se však poplatníci rozhodnou </w:t>
      </w:r>
      <w:r w:rsidRPr="00B843E5">
        <w:rPr>
          <w:strike/>
        </w:rPr>
        <w:t>vést účetnictví</w:t>
      </w:r>
      <w:r w:rsidRPr="00B843E5">
        <w:t xml:space="preserve"> </w:t>
      </w:r>
      <w:r w:rsidRPr="00B843E5">
        <w:rPr>
          <w:b/>
        </w:rPr>
        <w:t>stát se účetní jednotkou</w:t>
      </w:r>
      <w:r w:rsidRPr="00B843E5">
        <w:t xml:space="preserve">, </w:t>
      </w:r>
      <w:r w:rsidRPr="00B843E5">
        <w:rPr>
          <w:strike/>
        </w:rPr>
        <w:t>přestože k tomu nejsou podle účetních předpisů</w:t>
      </w:r>
      <w:r w:rsidRPr="00B843E5">
        <w:rPr>
          <w:strike/>
          <w:vertAlign w:val="superscript"/>
        </w:rPr>
        <w:t>20)</w:t>
      </w:r>
      <w:r w:rsidRPr="00B843E5">
        <w:rPr>
          <w:strike/>
        </w:rPr>
        <w:t xml:space="preserve"> povinni</w:t>
      </w:r>
      <w:r w:rsidRPr="00B843E5">
        <w:t xml:space="preserve">, pak postupují podle </w:t>
      </w:r>
      <w:r w:rsidRPr="00B843E5">
        <w:rPr>
          <w:strike/>
        </w:rPr>
        <w:t>těchto</w:t>
      </w:r>
      <w:r w:rsidRPr="00B843E5">
        <w:t xml:space="preserve"> </w:t>
      </w:r>
      <w:r w:rsidRPr="00B843E5">
        <w:rPr>
          <w:b/>
        </w:rPr>
        <w:t>účetních</w:t>
      </w:r>
      <w:r w:rsidRPr="00B843E5">
        <w:t xml:space="preserve"> předpisů, </w:t>
      </w:r>
      <w:r w:rsidRPr="00B843E5">
        <w:rPr>
          <w:strike/>
        </w:rPr>
        <w:t>budou-li takto postupovat</w:t>
      </w:r>
      <w:r w:rsidRPr="00B843E5">
        <w:t xml:space="preserve"> </w:t>
      </w:r>
      <w:r w:rsidRPr="00B843E5">
        <w:rPr>
          <w:strike/>
        </w:rPr>
        <w:t xml:space="preserve">po celé zdaňovací období, </w:t>
      </w:r>
      <w:r w:rsidRPr="00B843E5">
        <w:t xml:space="preserve">přitom se movitý i nemovitý majetek, </w:t>
      </w:r>
      <w:r w:rsidRPr="00B843E5">
        <w:rPr>
          <w:strike/>
        </w:rPr>
        <w:t>o kterém je účtováno</w:t>
      </w:r>
      <w:r w:rsidRPr="00B843E5">
        <w:t xml:space="preserve"> </w:t>
      </w:r>
      <w:r w:rsidRPr="00B843E5">
        <w:rPr>
          <w:b/>
        </w:rPr>
        <w:t>který je aktivem této účetní jednotky</w:t>
      </w:r>
      <w:r w:rsidRPr="00B843E5">
        <w:t>, nepovažuje za obchodní majetek ve smyslu daně z příjmů fyzických osob.</w:t>
      </w:r>
      <w:r w:rsidR="006E3F7D" w:rsidRPr="00B843E5">
        <w:t xml:space="preserve"> </w:t>
      </w:r>
      <w:r w:rsidR="006E3F7D" w:rsidRPr="00B843E5">
        <w:rPr>
          <w:b/>
          <w:bCs/>
        </w:rPr>
        <w:t>Pro zjištění akruálního dílčího základu daně se vychází z výsledků hospodaření</w:t>
      </w:r>
      <w:r w:rsidR="00164E02" w:rsidRPr="00B843E5">
        <w:rPr>
          <w:b/>
          <w:bCs/>
        </w:rPr>
        <w:t xml:space="preserve"> za účetní období, která skončila ve zdaňovacím období</w:t>
      </w:r>
      <w:r w:rsidR="00594D79" w:rsidRPr="00B843E5">
        <w:rPr>
          <w:b/>
          <w:bCs/>
        </w:rPr>
        <w:t>.</w:t>
      </w:r>
    </w:p>
    <w:p w14:paraId="437B3A32" w14:textId="77777777" w:rsidR="001055AA" w:rsidRPr="00B843E5" w:rsidRDefault="001055AA" w:rsidP="001055AA">
      <w:pPr>
        <w:pStyle w:val="Zdvodnn0"/>
        <w:spacing w:before="120"/>
        <w:rPr>
          <w:b/>
        </w:rPr>
      </w:pPr>
      <w:r w:rsidRPr="00B843E5">
        <w:rPr>
          <w:b/>
        </w:rPr>
        <w:t>Zdůvodnění:</w:t>
      </w:r>
    </w:p>
    <w:p w14:paraId="69746D86" w14:textId="77777777" w:rsidR="00B46D2E" w:rsidRPr="00B843E5" w:rsidRDefault="00B46D2E" w:rsidP="00B46D2E">
      <w:pPr>
        <w:pStyle w:val="Zdvodnn0"/>
        <w:spacing w:before="120"/>
        <w:jc w:val="both"/>
      </w:pPr>
      <w:r w:rsidRPr="00B843E5">
        <w:rPr>
          <w:b/>
        </w:rPr>
        <w:t>§ 9/6:</w:t>
      </w:r>
      <w:r w:rsidRPr="00B843E5">
        <w:t xml:space="preserve"> Účelem úprav je sladění terminologie s NZÚ. FO nikdy nebude mít na základě účetních předpisů povinnost stát se účetní jednotkou, tj. účetní jednotkou se může stát vždy pouze na základě svého dobrovolného rozhodnutí. „Vedení účetnictví“ je nově vyhrazeno pouze zpracování účetních záznamů.</w:t>
      </w:r>
    </w:p>
    <w:p w14:paraId="329A93F5" w14:textId="77777777" w:rsidR="00125615" w:rsidRPr="00B843E5" w:rsidRDefault="00B46D2E" w:rsidP="00B46D2E">
      <w:pPr>
        <w:pStyle w:val="Zdvodnn0"/>
        <w:spacing w:before="120"/>
        <w:jc w:val="both"/>
      </w:pPr>
      <w:r w:rsidRPr="00B843E5">
        <w:t>FO, která se rozhodla být ÚJ, přestává být ÚJ dnem ukončení činnosti podle § 7 nebo § 9</w:t>
      </w:r>
      <w:r w:rsidR="001055AA" w:rsidRPr="00B843E5">
        <w:t>, nebo posledním dnem ÚJ, pokud se rozhodla nebýt ÚJ.</w:t>
      </w:r>
      <w:r w:rsidRPr="00B843E5">
        <w:t xml:space="preserve"> </w:t>
      </w:r>
      <w:r w:rsidR="00125615" w:rsidRPr="00B843E5">
        <w:t xml:space="preserve">V návaznosti na to se zrušuje část věty druhé, která stanovila, že poplatník </w:t>
      </w:r>
      <w:r w:rsidR="00381E08" w:rsidRPr="00B843E5">
        <w:t xml:space="preserve">postupuje podle účetních předpisů, pokud vede účetnictví (tj. je účetní jednotkou) po celé </w:t>
      </w:r>
      <w:r w:rsidR="00381E08" w:rsidRPr="00B843E5">
        <w:lastRenderedPageBreak/>
        <w:t>zdaňovací období. Pokud by však poplatník byl účetní jednotkou s účetním obdobím odlišným od kalendářního roku (tzv. hospodářský rok) a rozhodl by se přestat být účetní jednotkou, přestal by být účetní jednotkou ke konci svého účetního období, tedy v průběhu zdaňovacího období (kterým je vždy kalendářní rok). Při zachování zrušovaných slov ve větě druhé by to znamenalo, že v tomto zdaňovacím období by měl hotovostní základ daně, což</w:t>
      </w:r>
      <w:r w:rsidR="004030FD" w:rsidRPr="00B843E5">
        <w:t xml:space="preserve"> věcně není chtěné.</w:t>
      </w:r>
    </w:p>
    <w:p w14:paraId="6F2AF585" w14:textId="77777777" w:rsidR="002D1620" w:rsidRPr="00B843E5" w:rsidRDefault="002D1620" w:rsidP="00B46D2E">
      <w:pPr>
        <w:pStyle w:val="Zdvodnn0"/>
        <w:spacing w:before="120"/>
        <w:jc w:val="both"/>
      </w:pPr>
      <w:r w:rsidRPr="00B843E5">
        <w:t>Dále se do ustanovení doplňuje věta obdobná § 7 odst. 12, která řeší případy účetních období odlišných od kalendářních roků</w:t>
      </w:r>
      <w:r w:rsidR="00EE2F8D" w:rsidRPr="00B843E5">
        <w:t xml:space="preserve">. Stejně jako pro zjištění akruálního dílčího základu daně z příjmů ze samostatné činnosti se i v případě nájmu do dílčího základu daně </w:t>
      </w:r>
      <w:r w:rsidR="002848AB" w:rsidRPr="00B843E5">
        <w:t>vychází z výsledků hospodaření účetních období, která skončila v daném zdaňovacím období.</w:t>
      </w:r>
    </w:p>
    <w:p w14:paraId="4E96AF7D" w14:textId="77777777" w:rsidR="001055AA" w:rsidRPr="00B843E5" w:rsidRDefault="001055AA" w:rsidP="001055AA">
      <w:pPr>
        <w:pStyle w:val="PZTextodstavce"/>
      </w:pPr>
      <w:r w:rsidRPr="00B843E5">
        <w:t>(7)</w:t>
      </w:r>
      <w:r w:rsidRPr="00B843E5">
        <w:tab/>
        <w:t xml:space="preserve">Při pachtu obchodního závodu je příjmem propachtovatele, který </w:t>
      </w:r>
      <w:r w:rsidRPr="00B843E5">
        <w:rPr>
          <w:strike/>
        </w:rPr>
        <w:t>nevede účetnictví</w:t>
      </w:r>
      <w:r w:rsidRPr="00B843E5">
        <w:t xml:space="preserve"> </w:t>
      </w:r>
      <w:r w:rsidRPr="00B843E5">
        <w:rPr>
          <w:b/>
          <w:bCs/>
        </w:rPr>
        <w:t>je poplatníkem s peněžním základem daně</w:t>
      </w:r>
      <w:r w:rsidRPr="00B843E5">
        <w:t>, také</w:t>
      </w:r>
    </w:p>
    <w:p w14:paraId="7BC7A1F4" w14:textId="77777777" w:rsidR="001055AA" w:rsidRPr="00B843E5" w:rsidRDefault="001055AA" w:rsidP="001055AA">
      <w:pPr>
        <w:pStyle w:val="PZTextpsmene"/>
      </w:pPr>
      <w:r w:rsidRPr="00B843E5">
        <w:t>a)</w:t>
      </w:r>
      <w:r w:rsidRPr="00B843E5">
        <w:tab/>
        <w:t>hodnota pohledávek a dluhů, s výjimkou dluhů, jejichž úhrada by byla výdajem snižujícím základ daně, které přecházejí na pachtýře, není-li dohodnuta jejich úhrada. Je-li dohodnuta částečná úhrada pohledávek a dluhů, s výjimkou dluhů, jejichž úhrada by byla výdajem snižujícím základ daně, je příjmem jejich hodnota. Je-li dohodnuta úhrada pohledávek a dluhů, s výjimkou dluhů, jejichž úhrada by byla výdajem snižujícím základ daně, vyšší, než je jejich hodnota, je příjmem tato vyšší cena,</w:t>
      </w:r>
    </w:p>
    <w:p w14:paraId="349D10B1" w14:textId="440F5531" w:rsidR="001055AA" w:rsidRPr="00B843E5" w:rsidRDefault="001055AA" w:rsidP="001055AA">
      <w:pPr>
        <w:pStyle w:val="PZTextpsmene"/>
      </w:pPr>
      <w:r w:rsidRPr="00B843E5">
        <w:t>b)</w:t>
      </w:r>
      <w:r w:rsidRPr="00B843E5">
        <w:tab/>
        <w:t xml:space="preserve">neuhrazený rozdíl mezi hodnotou věcí v obchodním závodu na začátku pachtu a jejich vyšší hodnotou při ukončení pachtu stanovenou podle </w:t>
      </w:r>
      <w:r w:rsidRPr="00B843E5">
        <w:rPr>
          <w:strike/>
        </w:rPr>
        <w:t>zvláštního právního předpisu</w:t>
      </w:r>
      <w:r w:rsidRPr="00B843E5">
        <w:rPr>
          <w:strike/>
          <w:vertAlign w:val="superscript"/>
        </w:rPr>
        <w:t>1a)</w:t>
      </w:r>
      <w:r w:rsidRPr="00B843E5">
        <w:t xml:space="preserve"> </w:t>
      </w:r>
      <w:r w:rsidRPr="00B843E5">
        <w:rPr>
          <w:b/>
          <w:bCs/>
        </w:rPr>
        <w:t xml:space="preserve">zákona o oceňování </w:t>
      </w:r>
      <w:r w:rsidRPr="00B843E5">
        <w:t xml:space="preserve">nebo </w:t>
      </w:r>
      <w:r w:rsidRPr="00B843E5">
        <w:rPr>
          <w:strike/>
        </w:rPr>
        <w:t>podle údajů uvedených v účetnictví</w:t>
      </w:r>
      <w:r w:rsidRPr="00B843E5">
        <w:t xml:space="preserve"> </w:t>
      </w:r>
      <w:r w:rsidRPr="00B843E5">
        <w:rPr>
          <w:b/>
          <w:bCs/>
        </w:rPr>
        <w:t xml:space="preserve">účetní hodnotou u </w:t>
      </w:r>
      <w:r w:rsidRPr="00B843E5">
        <w:t>pachtýře</w:t>
      </w:r>
      <w:r w:rsidRPr="00B843E5">
        <w:rPr>
          <w:strike/>
        </w:rPr>
        <w:t>, vedeném podle zvláštních právních předpisů</w:t>
      </w:r>
      <w:r w:rsidRPr="00B843E5">
        <w:t xml:space="preserve"> </w:t>
      </w:r>
      <w:r w:rsidRPr="00B843E5">
        <w:rPr>
          <w:b/>
          <w:bCs/>
        </w:rPr>
        <w:t>při ukončení pachtu</w:t>
      </w:r>
      <w:r w:rsidRPr="00B843E5">
        <w:t>.</w:t>
      </w:r>
      <w:r w:rsidRPr="00B843E5">
        <w:rPr>
          <w:strike/>
          <w:vertAlign w:val="superscript"/>
        </w:rPr>
        <w:t>20)</w:t>
      </w:r>
    </w:p>
    <w:p w14:paraId="0D014326" w14:textId="77777777" w:rsidR="001055AA" w:rsidRPr="00B843E5" w:rsidRDefault="001055AA" w:rsidP="001055AA">
      <w:pPr>
        <w:pStyle w:val="Textparagrafu"/>
      </w:pPr>
      <w:r w:rsidRPr="00B843E5">
        <w:t>Základ daně se nebude zvyšovat dle tohoto ustanovení v případech, kdy bude z titulu operací popsaných v tomto ustanovení zvyšován na základě jiných ustanovení tohoto zákona. Pro účely tohoto ustanovení se nepoužije ustanovení § 23 odst. 13.</w:t>
      </w:r>
    </w:p>
    <w:p w14:paraId="0479CCC5" w14:textId="125BF055" w:rsidR="001055AA" w:rsidRPr="00B843E5" w:rsidRDefault="001055AA" w:rsidP="001055A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23612" w:rsidRPr="00B843E5">
        <w:rPr>
          <w:rFonts w:ascii="Aptos" w:hAnsi="Aptos"/>
          <w:b/>
          <w:bCs/>
          <w:color w:val="4472C4" w:themeColor="accent1"/>
          <w:sz w:val="20"/>
          <w:szCs w:val="20"/>
        </w:rPr>
        <w:t xml:space="preserve"> k § 9/7</w:t>
      </w:r>
      <w:r w:rsidRPr="00B843E5">
        <w:rPr>
          <w:rFonts w:ascii="Aptos" w:hAnsi="Aptos"/>
          <w:bCs/>
          <w:color w:val="4472C4" w:themeColor="accent1"/>
          <w:sz w:val="20"/>
          <w:szCs w:val="20"/>
        </w:rPr>
        <w:t xml:space="preserve">: </w:t>
      </w:r>
    </w:p>
    <w:p w14:paraId="4FB14B60" w14:textId="77777777" w:rsidR="001055AA" w:rsidRPr="00B843E5" w:rsidRDefault="001055AA" w:rsidP="001055A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Změna v </w:t>
      </w:r>
      <w:proofErr w:type="spellStart"/>
      <w:r w:rsidRPr="00B843E5">
        <w:rPr>
          <w:rFonts w:ascii="Aptos" w:hAnsi="Aptos"/>
          <w:bCs/>
          <w:color w:val="4472C4" w:themeColor="accent1"/>
          <w:sz w:val="20"/>
          <w:szCs w:val="20"/>
        </w:rPr>
        <w:t>návětí</w:t>
      </w:r>
      <w:proofErr w:type="spellEnd"/>
      <w:r w:rsidRPr="00B843E5">
        <w:rPr>
          <w:rFonts w:ascii="Aptos" w:hAnsi="Aptos"/>
          <w:bCs/>
          <w:color w:val="4472C4" w:themeColor="accent1"/>
          <w:sz w:val="20"/>
          <w:szCs w:val="20"/>
        </w:rPr>
        <w:t xml:space="preserve"> navazuje na zavedení konceptu akruálního a peněžního dílčího základu daně, kdy dílčí peněžní základ daně má poplatník, který není ve vztahu k příjmům spadajícím do daného dílčího základu daně účetní jednotkou. Změnou v písmenu b) se aktualizuje odkaz podle nového názvu zákona o oceňování (dříve zákona o oceňování majetku). Zároveň se v návaznosti na terminologii nového zákona o účetnictví upravuje odkaz na účetní hodnotu.</w:t>
      </w:r>
    </w:p>
    <w:p w14:paraId="0A47CEB6" w14:textId="77777777" w:rsidR="00B46D2E" w:rsidRPr="00B843E5" w:rsidRDefault="00B46D2E" w:rsidP="00B46D2E">
      <w:pPr>
        <w:pStyle w:val="Paragraf"/>
      </w:pPr>
      <w:r w:rsidRPr="00B843E5">
        <w:t xml:space="preserve">§ 10 </w:t>
      </w:r>
    </w:p>
    <w:p w14:paraId="7FD1CE2A" w14:textId="77777777" w:rsidR="00B46D2E" w:rsidRPr="00B843E5" w:rsidRDefault="00B46D2E" w:rsidP="00B46D2E">
      <w:pPr>
        <w:pStyle w:val="Nadpisparagrafu"/>
      </w:pPr>
      <w:r w:rsidRPr="00B843E5">
        <w:t>Ostatní příjmy</w:t>
      </w:r>
    </w:p>
    <w:p w14:paraId="1D455EF6" w14:textId="77777777" w:rsidR="003E5F42" w:rsidRPr="00B843E5" w:rsidRDefault="003E5F42" w:rsidP="003E5F42">
      <w:pPr>
        <w:pStyle w:val="PZTextodstavce"/>
      </w:pPr>
      <w:r w:rsidRPr="00B843E5">
        <w:t>(1)</w:t>
      </w:r>
      <w:r w:rsidRPr="00B843E5">
        <w:tab/>
        <w:t>Ostatními příjmy, při kterých dochází ke zvýšení majetku, pokud nejde o příjmy podle § 6 až 8 nebo § 9, a jednotlivými druhy příjmu jsou</w:t>
      </w:r>
    </w:p>
    <w:p w14:paraId="0958B439" w14:textId="77777777" w:rsidR="003E5F42" w:rsidRPr="00B843E5" w:rsidRDefault="003E5F42" w:rsidP="003E5F42">
      <w:pPr>
        <w:pStyle w:val="PZTextpsmene"/>
      </w:pPr>
      <w:r w:rsidRPr="00B843E5">
        <w:t>a)</w:t>
      </w:r>
      <w:r w:rsidRPr="00B843E5">
        <w:tab/>
        <w:t>příjmy z příležitostných činností nebo z příležitostného nájmu movitých věcí, včetně příjmů ze zemědělské výroby a lesního a vodního hospodářství, které nejsou provozovány podnikatelem, a příjmů z provozu výroben elektřiny, ke kterému není vyžadována licence udělovaná Energetickým regulačním úřadem,</w:t>
      </w:r>
    </w:p>
    <w:p w14:paraId="2B06B2AB" w14:textId="77777777" w:rsidR="003E5F42" w:rsidRPr="00B843E5" w:rsidRDefault="003E5F42" w:rsidP="003E5F42">
      <w:pPr>
        <w:pStyle w:val="PZTextpsmene"/>
      </w:pPr>
      <w:r w:rsidRPr="00B843E5">
        <w:t>b)</w:t>
      </w:r>
      <w:r w:rsidRPr="00B843E5">
        <w:tab/>
        <w:t>příjmy z úplatného převodu</w:t>
      </w:r>
    </w:p>
    <w:p w14:paraId="3B011A4C" w14:textId="77777777" w:rsidR="003E5F42" w:rsidRPr="00B843E5" w:rsidRDefault="003E5F42" w:rsidP="003E5F42">
      <w:pPr>
        <w:pStyle w:val="PZTextbodu"/>
      </w:pPr>
      <w:r w:rsidRPr="00B843E5">
        <w:t>1.</w:t>
      </w:r>
      <w:r w:rsidRPr="00B843E5">
        <w:tab/>
        <w:t>nemovité věci,</w:t>
      </w:r>
    </w:p>
    <w:p w14:paraId="345A96B9" w14:textId="77777777" w:rsidR="003E5F42" w:rsidRPr="00B843E5" w:rsidRDefault="003E5F42" w:rsidP="003E5F42">
      <w:pPr>
        <w:pStyle w:val="PZTextbodu"/>
      </w:pPr>
      <w:r w:rsidRPr="00B843E5">
        <w:t>2.</w:t>
      </w:r>
      <w:r w:rsidRPr="00B843E5">
        <w:tab/>
        <w:t>cenného papíru a</w:t>
      </w:r>
    </w:p>
    <w:p w14:paraId="12550B21" w14:textId="77777777" w:rsidR="003E5F42" w:rsidRPr="00B843E5" w:rsidRDefault="003E5F42" w:rsidP="003E5F42">
      <w:pPr>
        <w:pStyle w:val="PZTextbodu"/>
      </w:pPr>
      <w:r w:rsidRPr="00B843E5">
        <w:t>3.</w:t>
      </w:r>
      <w:r w:rsidRPr="00B843E5">
        <w:tab/>
        <w:t>jiné věci,</w:t>
      </w:r>
    </w:p>
    <w:p w14:paraId="64BD3255" w14:textId="77777777" w:rsidR="003E5F42" w:rsidRPr="00B843E5" w:rsidRDefault="003E5F42" w:rsidP="003E5F42">
      <w:pPr>
        <w:pStyle w:val="PZTextpsmene"/>
      </w:pPr>
      <w:r w:rsidRPr="00B843E5">
        <w:t>c)</w:t>
      </w:r>
      <w:r w:rsidRPr="00B843E5">
        <w:tab/>
        <w:t>příjmy z převodu podílu ve společnosti s ručením omezeným nebo podílu komanditisty na komanditní společnosti, které nejsou představovány cenným papírem, nebo z převodu družstevního podílu,</w:t>
      </w:r>
    </w:p>
    <w:p w14:paraId="4940C5E3" w14:textId="77777777" w:rsidR="003E5F42" w:rsidRPr="00B843E5" w:rsidRDefault="003E5F42" w:rsidP="003E5F42">
      <w:pPr>
        <w:pStyle w:val="PZTextpsmene"/>
      </w:pPr>
      <w:r w:rsidRPr="00B843E5">
        <w:lastRenderedPageBreak/>
        <w:t>d)</w:t>
      </w:r>
      <w:r w:rsidRPr="00B843E5">
        <w:tab/>
        <w:t>příjmy ze zděděných práv z průmyslového a jiného duševního vlastnictví, včetně práv autorských a práv příbuzných právu autorskému,</w:t>
      </w:r>
    </w:p>
    <w:p w14:paraId="54F47B97" w14:textId="77777777" w:rsidR="003E5F42" w:rsidRPr="00B843E5" w:rsidRDefault="003E5F42" w:rsidP="003E5F42">
      <w:pPr>
        <w:pStyle w:val="PZTextpsmene"/>
      </w:pPr>
      <w:r w:rsidRPr="00B843E5">
        <w:t>e)</w:t>
      </w:r>
      <w:r w:rsidRPr="00B843E5">
        <w:tab/>
        <w:t>přijaté výživné, důchody a obdobné opakující se požitky,</w:t>
      </w:r>
    </w:p>
    <w:p w14:paraId="42363FCC" w14:textId="77777777" w:rsidR="003E5F42" w:rsidRPr="00B843E5" w:rsidRDefault="003E5F42" w:rsidP="003E5F42">
      <w:pPr>
        <w:pStyle w:val="PZTextpsmene"/>
      </w:pPr>
      <w:r w:rsidRPr="00B843E5">
        <w:t>f)</w:t>
      </w:r>
      <w:r w:rsidRPr="00B843E5">
        <w:tab/>
        <w:t>podíl</w:t>
      </w:r>
    </w:p>
    <w:p w14:paraId="363A5D30" w14:textId="77777777" w:rsidR="003E5F42" w:rsidRPr="00B843E5" w:rsidRDefault="003E5F42" w:rsidP="003E5F42">
      <w:pPr>
        <w:pStyle w:val="PZTextbodu"/>
      </w:pPr>
      <w:r w:rsidRPr="00B843E5">
        <w:t>1.</w:t>
      </w:r>
      <w:r w:rsidRPr="00B843E5">
        <w:tab/>
        <w:t>člena obchodní korporace s výjimkou společníka veřejné obchodní společnosti a komplementáře komanditní společnosti na likvidačním zůstatku, nebo</w:t>
      </w:r>
    </w:p>
    <w:p w14:paraId="7815B960" w14:textId="77777777" w:rsidR="003E5F42" w:rsidRPr="00B843E5" w:rsidRDefault="003E5F42" w:rsidP="003E5F42">
      <w:pPr>
        <w:pStyle w:val="PZTextbodu"/>
      </w:pPr>
      <w:r w:rsidRPr="00B843E5">
        <w:t>2.</w:t>
      </w:r>
      <w:r w:rsidRPr="00B843E5">
        <w:tab/>
        <w:t>majitele podílového listu z podílu připadajícího na podílový list při zrušení podílového fondu s výjimkou splynutí nebo sloučení podílového fondu,</w:t>
      </w:r>
    </w:p>
    <w:p w14:paraId="747587E4" w14:textId="77777777" w:rsidR="003E5F42" w:rsidRPr="00B843E5" w:rsidRDefault="003E5F42" w:rsidP="003E5F42">
      <w:pPr>
        <w:pStyle w:val="PZTextpsmene"/>
      </w:pPr>
      <w:r w:rsidRPr="00B843E5">
        <w:t>g)</w:t>
      </w:r>
      <w:r w:rsidRPr="00B843E5">
        <w:tab/>
        <w:t>vypořádací podíl při zániku účasti člena v obchodní korporaci, s výjimkou společníka veřejné obchodní společnosti a komplementáře komanditní společnosti, podíl na majetku transformovaného družstva, vrácení emisního ážia, příplatku mimo základní kapitál nebo těmto plněním obdobná plnění,</w:t>
      </w:r>
    </w:p>
    <w:p w14:paraId="5BEB24F2" w14:textId="77777777" w:rsidR="003E5F42" w:rsidRPr="00B843E5" w:rsidRDefault="003E5F42" w:rsidP="003E5F42">
      <w:pPr>
        <w:pStyle w:val="PZTextpsmene"/>
      </w:pPr>
      <w:r w:rsidRPr="00B843E5">
        <w:t>h)</w:t>
      </w:r>
      <w:r w:rsidRPr="00B843E5">
        <w:tab/>
        <w:t>výhry z</w:t>
      </w:r>
    </w:p>
    <w:p w14:paraId="66F54023" w14:textId="77777777" w:rsidR="003E5F42" w:rsidRPr="00B843E5" w:rsidRDefault="003E5F42" w:rsidP="003E5F42">
      <w:pPr>
        <w:pStyle w:val="PZTextbodu"/>
      </w:pPr>
      <w:r w:rsidRPr="00B843E5">
        <w:t>1.</w:t>
      </w:r>
      <w:r w:rsidRPr="00B843E5">
        <w:tab/>
        <w:t>loterie a tomboly,</w:t>
      </w:r>
    </w:p>
    <w:p w14:paraId="69AA71F4" w14:textId="77777777" w:rsidR="003E5F42" w:rsidRPr="00B843E5" w:rsidRDefault="003E5F42" w:rsidP="003E5F42">
      <w:pPr>
        <w:pStyle w:val="PZTextbodu"/>
      </w:pPr>
      <w:r w:rsidRPr="00B843E5">
        <w:t>2.</w:t>
      </w:r>
      <w:r w:rsidRPr="00B843E5">
        <w:tab/>
        <w:t>kursové sázky a totalizátorové hry,</w:t>
      </w:r>
    </w:p>
    <w:p w14:paraId="4AE2856A" w14:textId="77777777" w:rsidR="003E5F42" w:rsidRPr="00B843E5" w:rsidRDefault="003E5F42" w:rsidP="003E5F42">
      <w:pPr>
        <w:pStyle w:val="PZTextbodu"/>
      </w:pPr>
      <w:r w:rsidRPr="00B843E5">
        <w:t>3.</w:t>
      </w:r>
      <w:r w:rsidRPr="00B843E5">
        <w:tab/>
        <w:t>technické hry,</w:t>
      </w:r>
    </w:p>
    <w:p w14:paraId="6F25234C" w14:textId="77777777" w:rsidR="003E5F42" w:rsidRPr="00B843E5" w:rsidRDefault="003E5F42" w:rsidP="003E5F42">
      <w:pPr>
        <w:pStyle w:val="PZTextbodu"/>
      </w:pPr>
      <w:r w:rsidRPr="00B843E5">
        <w:t>4.</w:t>
      </w:r>
      <w:r w:rsidRPr="00B843E5">
        <w:tab/>
        <w:t>živé hry s výjimkou turnaje živé hry,</w:t>
      </w:r>
    </w:p>
    <w:p w14:paraId="7EC81B1C" w14:textId="77777777" w:rsidR="003E5F42" w:rsidRPr="00B843E5" w:rsidRDefault="003E5F42" w:rsidP="003E5F42">
      <w:pPr>
        <w:pStyle w:val="PZTextbodu"/>
      </w:pPr>
      <w:r w:rsidRPr="00B843E5">
        <w:t>5.</w:t>
      </w:r>
      <w:r w:rsidRPr="00B843E5">
        <w:tab/>
        <w:t>turnaje živé hry a turnaje malého rozsahu a</w:t>
      </w:r>
    </w:p>
    <w:p w14:paraId="5DC4EECA" w14:textId="77777777" w:rsidR="003E5F42" w:rsidRPr="00B843E5" w:rsidRDefault="003E5F42" w:rsidP="003E5F42">
      <w:pPr>
        <w:pStyle w:val="PZTextbodu"/>
      </w:pPr>
      <w:r w:rsidRPr="00B843E5">
        <w:t>6.</w:t>
      </w:r>
      <w:r w:rsidRPr="00B843E5">
        <w:tab/>
        <w:t>jiných hazardních her než hazardních her podle bodů 1 až 5,</w:t>
      </w:r>
    </w:p>
    <w:p w14:paraId="6709B1B1" w14:textId="77777777" w:rsidR="003E5F42" w:rsidRPr="00B843E5" w:rsidRDefault="003E5F42" w:rsidP="003E5F42">
      <w:pPr>
        <w:pStyle w:val="PZTextpsmene"/>
      </w:pPr>
      <w:r w:rsidRPr="00B843E5">
        <w:t>ch)</w:t>
      </w:r>
      <w:r w:rsidRPr="00B843E5">
        <w:tab/>
        <w:t>výhry z reklamních soutěží a reklamních slosování, ceny z veřejných soutěží, ze sportovních soutěží a ceny ze soutěží, v nichž je okruh soutěžících omezen podmínkami soutěže, anebo jde o soutěžící vybrané pořadatelem soutěže,</w:t>
      </w:r>
    </w:p>
    <w:p w14:paraId="79F2CC3B" w14:textId="77777777" w:rsidR="003E5F42" w:rsidRPr="00B843E5" w:rsidRDefault="003E5F42" w:rsidP="003E5F42">
      <w:pPr>
        <w:pStyle w:val="PZTextpsmene"/>
      </w:pPr>
      <w:r w:rsidRPr="00B843E5">
        <w:t>i)</w:t>
      </w:r>
      <w:r w:rsidRPr="00B843E5">
        <w:tab/>
        <w:t>příjmy, které společník veřejné obchodní společnosti nebo komplementář komanditní společnosti obdrží v souvislosti s ukončením účasti na veřejné obchodní společnosti nebo komanditní společnosti od jiné osoby než od veřejné obchodní společnosti nebo komanditní společnosti, v níž ukončil účast,</w:t>
      </w:r>
    </w:p>
    <w:p w14:paraId="7291FA14" w14:textId="1C979A3F" w:rsidR="003E5F42" w:rsidRPr="00B843E5" w:rsidRDefault="003E5F42" w:rsidP="003E5F42">
      <w:pPr>
        <w:pStyle w:val="PZTextpsmene"/>
      </w:pPr>
      <w:r w:rsidRPr="00B843E5">
        <w:t>j)</w:t>
      </w:r>
      <w:r w:rsidRPr="00B843E5">
        <w:tab/>
        <w:t>příjmy z převodu jmění na společníka a příjmy z vypořádání podle zvláštního právního předpisu,</w:t>
      </w:r>
      <w:r w:rsidRPr="00B843E5">
        <w:rPr>
          <w:rStyle w:val="Znakapoznpodarou"/>
        </w:rPr>
        <w:footnoteReference w:customMarkFollows="1" w:id="17"/>
        <w:t>131)</w:t>
      </w:r>
    </w:p>
    <w:p w14:paraId="6533BAD6" w14:textId="77777777" w:rsidR="003E5F42" w:rsidRPr="00B843E5" w:rsidRDefault="003E5F42" w:rsidP="003E5F42">
      <w:pPr>
        <w:pStyle w:val="PZTextpsmene"/>
      </w:pPr>
      <w:r w:rsidRPr="00B843E5">
        <w:t>k)</w:t>
      </w:r>
      <w:r w:rsidRPr="00B843E5">
        <w:tab/>
        <w:t>příjem z jednorázové náhrady práv s povahou opakovaného plnění na základě ujednání mezi poškozeným a pojistitelem,</w:t>
      </w:r>
    </w:p>
    <w:p w14:paraId="0C93A167" w14:textId="77777777" w:rsidR="003E5F42" w:rsidRPr="00B843E5" w:rsidRDefault="003E5F42" w:rsidP="003E5F42">
      <w:pPr>
        <w:pStyle w:val="PZTextpsmene"/>
      </w:pPr>
      <w:r w:rsidRPr="00B843E5">
        <w:t>l)</w:t>
      </w:r>
      <w:r w:rsidRPr="00B843E5">
        <w:tab/>
        <w:t>příjem z výměnku,</w:t>
      </w:r>
    </w:p>
    <w:p w14:paraId="16A390FC" w14:textId="77777777" w:rsidR="003E5F42" w:rsidRPr="00B843E5" w:rsidRDefault="003E5F42" w:rsidP="003E5F42">
      <w:pPr>
        <w:pStyle w:val="PZTextpsmene"/>
      </w:pPr>
      <w:r w:rsidRPr="00B843E5">
        <w:t>m)</w:t>
      </w:r>
      <w:r w:rsidRPr="00B843E5">
        <w:tab/>
        <w:t>příjem obmyšleného ze svěřenského fondu,</w:t>
      </w:r>
    </w:p>
    <w:p w14:paraId="1BFDDF9A" w14:textId="77777777" w:rsidR="003E5F42" w:rsidRPr="00B843E5" w:rsidRDefault="003E5F42" w:rsidP="003E5F42">
      <w:pPr>
        <w:pStyle w:val="PZTextpsmene"/>
      </w:pPr>
      <w:r w:rsidRPr="00B843E5">
        <w:t>n)</w:t>
      </w:r>
      <w:r w:rsidRPr="00B843E5">
        <w:tab/>
        <w:t>bezúplatný příjem,</w:t>
      </w:r>
    </w:p>
    <w:p w14:paraId="7577D86E" w14:textId="77777777" w:rsidR="003E5F42" w:rsidRPr="00B843E5" w:rsidRDefault="003E5F42" w:rsidP="003E5F42">
      <w:pPr>
        <w:pStyle w:val="PZTextpsmene"/>
      </w:pPr>
      <w:r w:rsidRPr="00B843E5">
        <w:t>o)</w:t>
      </w:r>
      <w:r w:rsidRPr="00B843E5">
        <w:tab/>
        <w:t>příjem z rozpuštění rezervního fondu vytvořeného ze zisku nebo z rozpuštění obdobného fondu,</w:t>
      </w:r>
    </w:p>
    <w:p w14:paraId="11B6EABA" w14:textId="77777777" w:rsidR="003E5F42" w:rsidRPr="00B843E5" w:rsidRDefault="003E5F42" w:rsidP="003E5F42">
      <w:pPr>
        <w:pStyle w:val="PZTextpsmene"/>
      </w:pPr>
      <w:r w:rsidRPr="00B843E5">
        <w:t>p)</w:t>
      </w:r>
      <w:r w:rsidRPr="00B843E5">
        <w:tab/>
        <w:t>příjem, který vznikl jako důsledek porušení podmínek uplatnění nezdanitelné části základu daně,</w:t>
      </w:r>
    </w:p>
    <w:p w14:paraId="3157914D" w14:textId="77777777" w:rsidR="003E5F42" w:rsidRPr="00B843E5" w:rsidRDefault="003E5F42" w:rsidP="003E5F42">
      <w:pPr>
        <w:pStyle w:val="PZTextpsmene"/>
      </w:pPr>
      <w:r w:rsidRPr="00B843E5">
        <w:t>q)</w:t>
      </w:r>
      <w:r w:rsidRPr="00B843E5">
        <w:tab/>
        <w:t>příjem uvedený v § 6a odst. 7 z uplatnění kvalifikované zaměstnanecké opce anebo z finančního vypořádání kvalifikované zaměstnanecké opce; příjem z uplatnění kvalifikované zaměstnanecké opce se považuje za příjem ve zdaňovacím období, ve kterém byl takto získaný kvalifikovaný obchodní podíl prodán, nejpozději však ve zdaňovacím období, ve kterém uplyne 15 let od jejího uplatnění,</w:t>
      </w:r>
    </w:p>
    <w:p w14:paraId="076E0580" w14:textId="77777777" w:rsidR="003E5F42" w:rsidRPr="00B843E5" w:rsidRDefault="003E5F42" w:rsidP="003E5F42">
      <w:pPr>
        <w:pStyle w:val="PZTextpsmene"/>
      </w:pPr>
      <w:r w:rsidRPr="00B843E5">
        <w:t>r)</w:t>
      </w:r>
      <w:r w:rsidRPr="00B843E5">
        <w:tab/>
        <w:t>ostatní příjem, který není příjmem uvedeným v písmenech a) až q).</w:t>
      </w:r>
    </w:p>
    <w:p w14:paraId="571EB9E3" w14:textId="77777777" w:rsidR="003E5F42" w:rsidRPr="00B843E5" w:rsidRDefault="003E5F42" w:rsidP="003E5F42">
      <w:pPr>
        <w:pStyle w:val="PZTextodstavce"/>
      </w:pPr>
      <w:r w:rsidRPr="00B843E5">
        <w:t>(2)</w:t>
      </w:r>
      <w:r w:rsidRPr="00B843E5">
        <w:tab/>
        <w:t xml:space="preserve">Příjmy podle odstavce 1, plynoucí manželům ze společného jmění manželů, se zdaňují u jednoho z nich; obdobně se postupuje u příjmů plynoucích do společného jmění manželů. Příjmy plynoucí manželům z prodeje nebo převodu majetku nebo práva ve společném jmění manželů, které byly zahrnuty v obchodním majetku, se zdaňují u toho z manželů, který měl takový majetek nebo právo zahrnuty v obchodním majetku. U příjmů plynoucích z prodeje nebo </w:t>
      </w:r>
      <w:r w:rsidRPr="00B843E5">
        <w:lastRenderedPageBreak/>
        <w:t>převodu majetku nebo práva ve společném jmění manželů, které byly zahrnuty v obchodním majetku zemřelého manžela (manželky), které plynou pozůstalému manželovi (manželce), se k době uvedené v § 4 vztahující se k majetku nebo právu zahrnutým v obchodním majetku, nepřihlíží.</w:t>
      </w:r>
    </w:p>
    <w:p w14:paraId="59C350ED" w14:textId="77777777" w:rsidR="003E5F42" w:rsidRPr="00B843E5" w:rsidRDefault="003E5F42" w:rsidP="003E5F42">
      <w:pPr>
        <w:pStyle w:val="PZTextodstavce"/>
      </w:pPr>
      <w:r w:rsidRPr="00B843E5">
        <w:t>(3)</w:t>
      </w:r>
      <w:r w:rsidRPr="00B843E5">
        <w:tab/>
        <w:t>Od daně jsou, kromě příjmů uvedených v § 4, osvobozeny</w:t>
      </w:r>
    </w:p>
    <w:p w14:paraId="35047B5A" w14:textId="77777777" w:rsidR="003E5F42" w:rsidRPr="00B843E5" w:rsidRDefault="003E5F42" w:rsidP="003E5F42">
      <w:pPr>
        <w:pStyle w:val="PZTextpsmene"/>
      </w:pPr>
      <w:r w:rsidRPr="00B843E5">
        <w:t>a)</w:t>
      </w:r>
      <w:r w:rsidRPr="00B843E5">
        <w:tab/>
        <w:t>ostatní příjmy spadající do jednotlivého druhu příjmu jiného než podle odstavce 1 písm. b) nebo c), odstavce 1 písm. f) bodu 2, odstavce 1 písm. h) bodů 2 až 6 nebo odstavce 1 písm. m), n) nebo p), pokud úhrn příjmů spadajících do tohoto druhu příjmu nepřesáhne ve zdaňovacím období 50 000 Kč; je-li tento ostatní příjem samostatným základem daně pro daň vybíranou srážkou podle zvláštní sazby daně nebo příjmem zahrnovaným do samostatného základu daně zdaňovaného sazbou daně podle § 16a, je od daně osvobozen, pokud výše tohoto příjmu nepřesahuje 50 000 Kč,</w:t>
      </w:r>
    </w:p>
    <w:p w14:paraId="07FCEAB7" w14:textId="77777777" w:rsidR="003E5F42" w:rsidRPr="00B843E5" w:rsidRDefault="003E5F42" w:rsidP="003E5F42">
      <w:pPr>
        <w:pStyle w:val="PZTextpsmene"/>
      </w:pPr>
      <w:r w:rsidRPr="00B843E5">
        <w:t>b)</w:t>
      </w:r>
      <w:r w:rsidRPr="00B843E5">
        <w:tab/>
        <w:t>výhry z hazardních her, které jsou jednotlivým druhem příjmu podle odstavce 1 písm. h) bodů 2 až 6, pokud rozdíl mezi úhrnem výher spadajících do tohoto druhu příjmu a úhrnem vkladů do hazardních her v rámci tohoto druhu příjmu za zdaňovací období nepřesahuje 50 000 Kč,</w:t>
      </w:r>
    </w:p>
    <w:p w14:paraId="75BC4C62" w14:textId="77777777" w:rsidR="003E5F42" w:rsidRPr="00B843E5" w:rsidRDefault="003E5F42" w:rsidP="003E5F42">
      <w:pPr>
        <w:pStyle w:val="PZTextpsmene"/>
      </w:pPr>
      <w:r w:rsidRPr="00B843E5">
        <w:t>c)</w:t>
      </w:r>
      <w:r w:rsidRPr="00B843E5">
        <w:tab/>
        <w:t>bezúplatné příjmy</w:t>
      </w:r>
    </w:p>
    <w:p w14:paraId="53CB486E" w14:textId="77777777" w:rsidR="003E5F42" w:rsidRPr="00B843E5" w:rsidRDefault="003E5F42" w:rsidP="003E5F42">
      <w:pPr>
        <w:pStyle w:val="PZTextbodu"/>
      </w:pPr>
      <w:r w:rsidRPr="00B843E5">
        <w:t>1.</w:t>
      </w:r>
      <w:r w:rsidRPr="00B843E5">
        <w:tab/>
        <w:t>od příbuzného v linii přímé a v linii vedlejší, pokud jde o sourozence, strýce, tetu, synovce nebo neteř, manžela, manžela dítěte, dítě manžela, rodiče manžela nebo manžela rodičů,</w:t>
      </w:r>
    </w:p>
    <w:p w14:paraId="38A6957A" w14:textId="77777777" w:rsidR="003E5F42" w:rsidRPr="00B843E5" w:rsidRDefault="003E5F42" w:rsidP="003E5F42">
      <w:pPr>
        <w:pStyle w:val="PZTextbodu"/>
      </w:pPr>
      <w:r w:rsidRPr="00B843E5">
        <w:t>2.</w:t>
      </w:r>
      <w:r w:rsidRPr="00B843E5">
        <w:tab/>
        <w:t>od osoby, se kterou poplatník žil nejméně po dobu jednoho roku bezprostředně před získáním bezúplatného příjmu ve společně hospodařící domácnosti a z tohoto důvodu pečoval o domácnost nebo byl na tuto osobu odkázán výživou,</w:t>
      </w:r>
    </w:p>
    <w:p w14:paraId="69C14A46" w14:textId="77777777" w:rsidR="003E5F42" w:rsidRPr="00B843E5" w:rsidRDefault="003E5F42" w:rsidP="003E5F42">
      <w:pPr>
        <w:pStyle w:val="PZTextbodu"/>
      </w:pPr>
      <w:r w:rsidRPr="00B843E5">
        <w:t>3.</w:t>
      </w:r>
      <w:r w:rsidRPr="00B843E5">
        <w:tab/>
        <w:t>obmyšleného z jeho majetku, který do svěřenského fondu vyčlenil nebo kterým zvýšil majetek tohoto fondu, nebo z majetku, který byl do svěřenského fondu vyčleněn nebo který zvýšil majetek tohoto fondu osobou uvedenou v bodě 1 nebo 2,</w:t>
      </w:r>
    </w:p>
    <w:p w14:paraId="374B6148" w14:textId="77777777" w:rsidR="003E5F42" w:rsidRPr="00B843E5" w:rsidRDefault="003E5F42" w:rsidP="003E5F42">
      <w:pPr>
        <w:pStyle w:val="PZTextbodu"/>
      </w:pPr>
      <w:r w:rsidRPr="00B843E5">
        <w:t>4.</w:t>
      </w:r>
      <w:r w:rsidRPr="00B843E5">
        <w:tab/>
        <w:t>poplatníka z jeho majetku, který vložil do rodinné fundace, nebo z majetku, který byl do rodinné fundace vložen osobou uvedenou v bodě 1 nebo 2,</w:t>
      </w:r>
    </w:p>
    <w:p w14:paraId="61DFD8AD" w14:textId="77777777" w:rsidR="003E5F42" w:rsidRPr="00B843E5" w:rsidRDefault="003E5F42" w:rsidP="003E5F42">
      <w:pPr>
        <w:pStyle w:val="PZTextbodu"/>
      </w:pPr>
      <w:r w:rsidRPr="00B843E5">
        <w:t>5.</w:t>
      </w:r>
      <w:r w:rsidRPr="00B843E5">
        <w:tab/>
        <w:t>nabyté příležitostně, pokud jejich úhrn od téhož poplatníka ve zdaňovacím období nepřevyšuje částku 50 000 Kč.</w:t>
      </w:r>
    </w:p>
    <w:p w14:paraId="7DE284D8" w14:textId="77777777" w:rsidR="003E5F42" w:rsidRPr="00B843E5" w:rsidRDefault="003E5F42" w:rsidP="003E5F42">
      <w:pPr>
        <w:pStyle w:val="PZTextodstavce"/>
      </w:pPr>
      <w:r w:rsidRPr="00B843E5">
        <w:t>(4)</w:t>
      </w:r>
      <w:r w:rsidRPr="00B843E5">
        <w:tab/>
        <w:t xml:space="preserve">Základem daně (dílčím základem daně) je příjem snížený o výdaje prokazatelně vynaložené na jeho dosažení. Je-li příjem zahrnut do základu daně jen zčásti z důvodu, že je zčásti od daně osvobozen, výdaje podle věty první snižují příjem jen v části odpovídající poměru, v jakém tento příjem není od daně osvobozen. Jsou-li výdaje spojené s jednotlivým druhem příjmu uvedeným v odstavci 1 vyšší než příjem, k rozdílu se nepřihlíží. Plynou-li příjmy podle odstavce 1 písm. h) bodu 1 a písm. ch) ze zdrojů v zahraničí, je základem daně (dílčím základem daně) příjem nesnížený o výdaje. Jde-li o příjmy ze zemědělské výroby, lesního a vodního hospodářství, lze výdaje uplatnit </w:t>
      </w:r>
      <w:r w:rsidRPr="00B843E5">
        <w:rPr>
          <w:b/>
          <w:bCs/>
        </w:rPr>
        <w:t xml:space="preserve">procentem z příjmů </w:t>
      </w:r>
      <w:r w:rsidRPr="00B843E5">
        <w:t xml:space="preserve">podle § 7 odst. 7 písm. a). Poplatník, který uplatňuje výdaje </w:t>
      </w:r>
      <w:r w:rsidRPr="00B843E5">
        <w:rPr>
          <w:b/>
          <w:bCs/>
        </w:rPr>
        <w:t xml:space="preserve">procentem z příjmů </w:t>
      </w:r>
      <w:r w:rsidRPr="00B843E5">
        <w:t>podle § 7 odst. 7 písm. a), je povinen vždy vést záznamy o příjmech. Příjmy plynoucí ze splátek na základě uzavřené kupní smlouvy nebo ze zálohy na základě uzavřené smlouvy o budoucím prodeji nemovité věci se zahrnou do dílčího základu daně za zdaňovací období, ve kterém byly dosaženy. Plynou-li příjmy podle odstavce 1 písm. k), jsou samostatným základem daně pro zdanění zvláštní sazbou daně (§ 36). Příjmem poplatníka, kterému plyne příjem podle odstavce 1 písm. a) z chovu včel a u kterého nepřekročí ve zdaňovacím období počet včelstev 50, je částka 1 000 Kč na jedno včelstvo. Příjmem podle odstavce 1 písm. q) je také kursový zisk při směně peněz z účtu vedeného v cizí měně, nejedná-li se o účet zahrnutý v obchodním majetku, s výjimkou kursového zisku při směně peněz z účtu vedeného v cizí měně na evropském regulovaném trhu nebo na obdobném zahraničním regulovaném trhu, na kterém se obchody s těmito měnami uskutečňují.</w:t>
      </w:r>
    </w:p>
    <w:p w14:paraId="06605490" w14:textId="30889F15"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lastRenderedPageBreak/>
        <w:t>Zdůvodnění</w:t>
      </w:r>
      <w:r w:rsidR="00623612" w:rsidRPr="00B843E5">
        <w:rPr>
          <w:rFonts w:ascii="Aptos" w:hAnsi="Aptos"/>
          <w:b/>
          <w:bCs/>
          <w:color w:val="4472C4" w:themeColor="accent1"/>
          <w:sz w:val="20"/>
          <w:szCs w:val="20"/>
        </w:rPr>
        <w:t xml:space="preserve"> k § 10/4</w:t>
      </w:r>
      <w:r w:rsidRPr="00B843E5">
        <w:rPr>
          <w:rFonts w:ascii="Aptos" w:hAnsi="Aptos"/>
          <w:bCs/>
          <w:color w:val="4472C4" w:themeColor="accent1"/>
          <w:sz w:val="20"/>
          <w:szCs w:val="20"/>
        </w:rPr>
        <w:t xml:space="preserve">: </w:t>
      </w:r>
    </w:p>
    <w:p w14:paraId="3898BE60" w14:textId="77777777"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Sjednocuje terminologie, napříč zákonem se bude pro způsob uplatňování výdajů podle § 7 odst. 7 a § 9 odst. 4 používat pojem „uplatňování výdajů procentem z příjmů“. Zde však je nutné ponechat i odkaz na § 7 odst. 7, neboť procentem z příjmů se mohou uplatňovat i výdaje k příjmům podle § 9, zde se však má odkázat na procenta stanovená v § 7.</w:t>
      </w:r>
    </w:p>
    <w:p w14:paraId="2EDF2E59" w14:textId="77777777" w:rsidR="00B46D2E" w:rsidRPr="00B843E5" w:rsidRDefault="00B46D2E" w:rsidP="00B46D2E">
      <w:pPr>
        <w:pStyle w:val="PZTextodstavce"/>
      </w:pPr>
      <w:r w:rsidRPr="00B843E5">
        <w:t>(5)</w:t>
      </w:r>
      <w:r w:rsidRPr="00B843E5">
        <w:tab/>
        <w:t xml:space="preserve">U příjmů podle odstavce 1 písm. b) je výdajem cena, za kterou poplatník věc prokazatelně nabyl, a jde-li o věc nabytou bezúplatně, </w:t>
      </w:r>
      <w:r w:rsidRPr="00B843E5">
        <w:rPr>
          <w:strike/>
        </w:rPr>
        <w:t>cena určená podle zvláštního právního předpisu o oceňování majetku</w:t>
      </w:r>
      <w:r w:rsidRPr="00B843E5">
        <w:rPr>
          <w:strike/>
          <w:vertAlign w:val="superscript"/>
        </w:rPr>
        <w:t>1a)</w:t>
      </w:r>
      <w:r w:rsidRPr="00B843E5">
        <w:t xml:space="preserve"> </w:t>
      </w:r>
      <w:r w:rsidRPr="00B843E5">
        <w:rPr>
          <w:b/>
          <w:bCs/>
        </w:rPr>
        <w:t>hodnota určená podle zákona o oceňování</w:t>
      </w:r>
      <w:r w:rsidRPr="00B843E5">
        <w:t xml:space="preserve"> ke dni nabytí. Jde-li o hmotný majetek odpisovaný podle § 26 a následujících, který byl zahrnut do obchodního majetku pro výkon činnosti, ze které plyne příjem ze samostatné činnosti, nebo sloužil k nájmu, je výdajem zůstatková cena podle § 29 odst. 2. Jde-li o věc získanou směnou nebo výhrou, vychází se z </w:t>
      </w:r>
      <w:r w:rsidRPr="00B843E5">
        <w:rPr>
          <w:strike/>
        </w:rPr>
        <w:t>ceny podle zvláštního předpisu</w:t>
      </w:r>
      <w:r w:rsidRPr="00B843E5">
        <w:rPr>
          <w:strike/>
          <w:vertAlign w:val="superscript"/>
        </w:rPr>
        <w:t>1a)</w:t>
      </w:r>
      <w:r w:rsidRPr="00B843E5">
        <w:t xml:space="preserve"> </w:t>
      </w:r>
      <w:r w:rsidRPr="00B843E5">
        <w:rPr>
          <w:b/>
          <w:bCs/>
        </w:rPr>
        <w:t>hodnoty podle zákona o oceňování</w:t>
      </w:r>
      <w:r w:rsidRPr="00B843E5">
        <w:t xml:space="preserve"> (§ 3 odst. 3). Výdajem jsou též částky prokazatelně vynaložené na </w:t>
      </w:r>
      <w:r w:rsidRPr="00B843E5">
        <w:rPr>
          <w:strike/>
        </w:rPr>
        <w:t>technické</w:t>
      </w:r>
      <w:r w:rsidRPr="00B843E5">
        <w:t xml:space="preserve"> </w:t>
      </w:r>
      <w:r w:rsidRPr="00B843E5">
        <w:rPr>
          <w:b/>
        </w:rPr>
        <w:t>daňové dodatečné</w:t>
      </w:r>
      <w:r w:rsidRPr="00B843E5">
        <w:t xml:space="preserve"> zhodnocení, opravu a údržbu věci, včetně dalších výdajů souvisejících s uskutečněním prodeje s výjimkou výdajů na osobní potřebu poplatníka. K hodnotě vlastní práce poplatníka na věci, kterou si sám vyrobil nebo vlastní prací zhodnotil, se při stanovení výdajů nepřihlíží. U příjmů z úplatného převodu cenných papírů lze kromě nabývací ceny akcie nebo kmenového listu a </w:t>
      </w:r>
      <w:r w:rsidRPr="00B843E5">
        <w:rPr>
          <w:strike/>
        </w:rPr>
        <w:t>pořizovací ceny</w:t>
      </w:r>
      <w:r w:rsidRPr="00B843E5">
        <w:t xml:space="preserve"> </w:t>
      </w:r>
      <w:r w:rsidRPr="00B843E5">
        <w:rPr>
          <w:b/>
          <w:bCs/>
        </w:rPr>
        <w:t>pořizovacích výdajů</w:t>
      </w:r>
      <w:r w:rsidRPr="00B843E5">
        <w:t xml:space="preserve"> ostatních cenných papírů uplatnit i výdaje související s uskutečněním úplatného převodu a platby za obchodování na trhu s cennými papíry při pořízení cenných papírů. Výdaje, které převyšují příjmy podle odstavce 1 písm. b), c), f) a g) v tom zdaňovacím období, kdy poprvé plynou splátky nebo zálohy na prodej věcí, na budoucí prodej nemovité věci nebo na prodej účasti na společnosti s ručením omezeným, komanditní společnosti, podílu na základním kapitálu družstva nebo pohledávky podle § 33a zákona o úpravě vlastnických vztahů k půdě a jinému zemědělskému majetku, mohou být uplatněny v tomto zdaňovacím období až do výše tohoto příjmu. Jestliže příjem plyne i v dalších zdaňovacích obdobích, postupuje se obdobně, a to až do výše celkové částky, kterou lze podle tohoto ustanovení uplatnit. U příjmů podle odstavce 1 písm. b) je výdajem vrácená záloha, i když je vrácena v jiném zdaňovacím období. U příjmu plynoucího z odvolání daru je výdajem úhrada za zhodnocení daru. U příjmů podle odstavce 1 písm. h) bodů 2 až 6 je výdajem pouze vklad do hazardní hry. U příjmů podle odstavce 1 písm. q) je výdajem také kursová ztráta při směně peněz z účtu vedeného v cizí měně, nejedná-li se o účet zahrnutý v obchodním majetku, s výjimkou kursové ztráty při směně peněz z účtu vedeného v cizí měně na evropském regulovaném trhu nebo na obdobném zahraničním regulovaném trhu, na kterém se obchody s těmito měnami uskutečňují.</w:t>
      </w:r>
    </w:p>
    <w:p w14:paraId="4301E75F" w14:textId="77777777" w:rsidR="00B46D2E" w:rsidRPr="00B843E5" w:rsidRDefault="00B46D2E" w:rsidP="00B46D2E">
      <w:pPr>
        <w:pStyle w:val="Zdvodnn0"/>
      </w:pPr>
      <w:r w:rsidRPr="00B843E5">
        <w:rPr>
          <w:b/>
        </w:rPr>
        <w:t>Zdůvodnění:</w:t>
      </w:r>
    </w:p>
    <w:p w14:paraId="3B15F596" w14:textId="2068E59C" w:rsidR="00B46D2E" w:rsidRPr="00B843E5" w:rsidRDefault="00B46D2E" w:rsidP="00B46D2E">
      <w:pPr>
        <w:pStyle w:val="Zdvodnn0"/>
      </w:pPr>
      <w:r w:rsidRPr="00B843E5">
        <w:rPr>
          <w:b/>
        </w:rPr>
        <w:t>§ 10/5:</w:t>
      </w:r>
      <w:r w:rsidRPr="00B843E5">
        <w:t xml:space="preserve"> Terminologické úpravy v souladu s novou terminologií NZÚ a ZOM. Věcně se ustanovení nemění.</w:t>
      </w:r>
    </w:p>
    <w:p w14:paraId="551835D8" w14:textId="1980004D" w:rsidR="003E5F42" w:rsidRPr="00B843E5" w:rsidRDefault="003E5F42" w:rsidP="003E5F42">
      <w:pPr>
        <w:pStyle w:val="PZTextodstavce"/>
      </w:pPr>
      <w:r w:rsidRPr="00B843E5">
        <w:t>(6)</w:t>
      </w:r>
      <w:r w:rsidRPr="00B843E5">
        <w:tab/>
        <w:t>U příjmů podle odstavce 1 písm. c), f) a g) se za výdaj považuje nabývací cena podílu. Výdajem není podíl na majetku družstva převedený v rámci transformace družstev podle zvláštního předpisu</w:t>
      </w:r>
      <w:r w:rsidRPr="00B843E5">
        <w:rPr>
          <w:rStyle w:val="Znakapoznpodarou"/>
        </w:rPr>
        <w:footnoteReference w:customMarkFollows="1" w:id="18"/>
        <w:t>13)</w:t>
      </w:r>
      <w:r w:rsidRPr="00B843E5">
        <w:t xml:space="preserve"> s výjimkou podílu nebo jeho části, který je náhradou podle zvláštních předpisů,</w:t>
      </w:r>
      <w:r w:rsidRPr="00B843E5">
        <w:rPr>
          <w:rStyle w:val="Znakapoznpodarou"/>
        </w:rPr>
        <w:footnoteReference w:customMarkFollows="1" w:id="19"/>
        <w:t>2)</w:t>
      </w:r>
      <w:r w:rsidRPr="00B843E5">
        <w:t xml:space="preserve"> a s výjimkou dalšího podílu na majetku družstva,</w:t>
      </w:r>
      <w:r w:rsidRPr="00B843E5">
        <w:rPr>
          <w:vertAlign w:val="superscript"/>
        </w:rPr>
        <w:t>13)</w:t>
      </w:r>
      <w:r w:rsidRPr="00B843E5">
        <w:t xml:space="preserve"> je-li vydán ve věcném nebo nepeněžitém plnění. Při přeměně investičního fondu na otevřený podílový fond, při přeměně uzavřeného podílového fondu na otevřený podílový fond, při změně obhospodařovatele podílového fondu, při sloučení a splynutí podílových fondů a při sloučení, splynutí a rozdělení </w:t>
      </w:r>
      <w:r w:rsidRPr="00B843E5">
        <w:lastRenderedPageBreak/>
        <w:t xml:space="preserve">investičního fondu se za nabývací cenu akcie nebo podílového listu u téhož poplatníka považuje nabývací cena podílu na původním investičním fondu. U příjmů z převodu jmění na společníka se za výdaj považuje nabývací cena podílu nebo pořizovací </w:t>
      </w:r>
      <w:r w:rsidRPr="00B843E5">
        <w:rPr>
          <w:strike/>
        </w:rPr>
        <w:t>cena</w:t>
      </w:r>
      <w:r w:rsidRPr="00B843E5">
        <w:t xml:space="preserve"> </w:t>
      </w:r>
      <w:r w:rsidRPr="00B843E5">
        <w:rPr>
          <w:b/>
          <w:bCs/>
        </w:rPr>
        <w:t>výdaj</w:t>
      </w:r>
      <w:r w:rsidRPr="00B843E5">
        <w:t xml:space="preserve"> cenných papírů, převzaté dluhy, které byly následně uhrazeny, a uhrazené vypořádání, i když k uhrazení dojde v jiném zdaňovacím období než v tom, v němž plyne příjem z převodu jmění na společníka. U příjmů z vypořádání se za výdaj považuje nabývací cena podílu nebo pořizovací </w:t>
      </w:r>
      <w:r w:rsidRPr="00B843E5">
        <w:rPr>
          <w:strike/>
        </w:rPr>
        <w:t>cena</w:t>
      </w:r>
      <w:r w:rsidRPr="00B843E5">
        <w:t xml:space="preserve"> </w:t>
      </w:r>
      <w:r w:rsidRPr="00B843E5">
        <w:rPr>
          <w:b/>
          <w:bCs/>
        </w:rPr>
        <w:t>výdaj</w:t>
      </w:r>
      <w:r w:rsidRPr="00B843E5">
        <w:t xml:space="preserve"> cenných papírů.</w:t>
      </w:r>
    </w:p>
    <w:p w14:paraId="585B89CA" w14:textId="77777777" w:rsidR="003E5F42" w:rsidRPr="00B843E5" w:rsidRDefault="003E5F42" w:rsidP="003E5F42">
      <w:pPr>
        <w:pStyle w:val="PZTextodstavce"/>
      </w:pPr>
      <w:r w:rsidRPr="00B843E5">
        <w:t>(7)</w:t>
      </w:r>
      <w:r w:rsidRPr="00B843E5">
        <w:tab/>
        <w:t>Důchod podle občanského zákoníku se považuje za základ daně (dílčí základ daně) po snížení o částku pořizovací ceny rovnoměrně rozdělenou na období pobírání důchodu. Toto období se stanoví jako střední délka života účastníka podle úmrtnostních tabulek Českého statistického úřadu v době, kdy důchod začne poprvé pobírat.</w:t>
      </w:r>
    </w:p>
    <w:p w14:paraId="4AC1ECEA" w14:textId="1434CE07" w:rsidR="003E5F42" w:rsidRPr="00B843E5" w:rsidRDefault="003E5F42" w:rsidP="003E5F42">
      <w:pPr>
        <w:pStyle w:val="PZTextodstavce"/>
      </w:pPr>
      <w:r w:rsidRPr="00B843E5">
        <w:t>(8)</w:t>
      </w:r>
      <w:r w:rsidRPr="00B843E5">
        <w:tab/>
        <w:t xml:space="preserve">Příjmem podle odstavce 1 písm. f) a g) je také kladný rozdíl mezi oceněním majetku podle </w:t>
      </w:r>
      <w:r w:rsidRPr="00B843E5">
        <w:rPr>
          <w:strike/>
        </w:rPr>
        <w:t>zvláštního právního předpisu</w:t>
      </w:r>
      <w:r w:rsidRPr="00B843E5">
        <w:rPr>
          <w:strike/>
          <w:vertAlign w:val="superscript"/>
        </w:rPr>
        <w:t>1a)</w:t>
      </w:r>
      <w:r w:rsidRPr="00B843E5">
        <w:t xml:space="preserve"> </w:t>
      </w:r>
      <w:r w:rsidRPr="00B843E5">
        <w:rPr>
          <w:b/>
          <w:bCs/>
        </w:rPr>
        <w:t>zákona o oceňování</w:t>
      </w:r>
      <w:r w:rsidRPr="00B843E5">
        <w:t xml:space="preserve"> a výší jeho </w:t>
      </w:r>
      <w:r w:rsidRPr="00B843E5">
        <w:rPr>
          <w:b/>
          <w:bCs/>
        </w:rPr>
        <w:t>účetní</w:t>
      </w:r>
      <w:r w:rsidRPr="00B843E5">
        <w:t xml:space="preserve"> hodnoty </w:t>
      </w:r>
      <w:r w:rsidRPr="00B843E5">
        <w:rPr>
          <w:strike/>
        </w:rPr>
        <w:t>zachycené v účetnictví</w:t>
      </w:r>
      <w:r w:rsidRPr="00B843E5">
        <w:t xml:space="preserve"> </w:t>
      </w:r>
      <w:r w:rsidRPr="00B843E5">
        <w:rPr>
          <w:b/>
          <w:bCs/>
        </w:rPr>
        <w:t xml:space="preserve">u </w:t>
      </w:r>
      <w:r w:rsidRPr="00B843E5">
        <w:t>obchodní korporace při zániku členství v obchodní korporaci, pokud je podíl na likvidačním zůstatku nebo vypořádací podíl vypořádáván v nepeněžní formě. Pokud členovi obchodní korporace při zániku jeho účasti v ní vznikne vedle práva na vypořádací podíl v nepeněžní formě současně i dluh vůči obchodní korporaci, sníží se tento kladný rozdíl o výši dluhu. Příjmy podle odstavce 1 písm. f), g), h) bodu 1, ch) a o) s výjimkou příjmů z podílu na likvidačním zůstatku a vypořádacího podílu u společníků veřejné obchodní společnosti a komplementářů komanditní společnosti plynoucí ze zdrojů na území České republiky jsou samostatným základem daně pro zdanění zvláštní sazbou daně (§ 36). Plynou-li tyto příjmy ze zdrojů v zahraničí, jsou základem daně (dílčím základem daně) podle § 5 odst. 2. Je-li v ceně z veřejné soutěže zahrnuta odměna za užití díla nebo výkonu, sníží se o částku připadající na tuto odměnu základ daně zdaňovaný zvláštní sazbou daně a tato částka se zahrne do příjmů uvedených v § 7. U poplatníků uvedených v § 2 odst. 2, u nichž je sportovní činnost činností, ze které plyne příjem ze samostatné činnosti, se považují přijaté ceny ze sportovních soutěží za příjmy podle § 7.</w:t>
      </w:r>
    </w:p>
    <w:p w14:paraId="35B82055" w14:textId="77777777"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73BD1AFE" w14:textId="48D0AEE5" w:rsidR="003E5F42" w:rsidRPr="00B843E5" w:rsidRDefault="00002496"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10 o</w:t>
      </w:r>
      <w:r w:rsidR="003E5F42" w:rsidRPr="00B843E5">
        <w:rPr>
          <w:rFonts w:ascii="Aptos" w:hAnsi="Aptos"/>
          <w:b/>
          <w:color w:val="4472C4" w:themeColor="accent1"/>
          <w:sz w:val="20"/>
          <w:szCs w:val="20"/>
        </w:rPr>
        <w:t>dstavec 6:</w:t>
      </w:r>
    </w:p>
    <w:p w14:paraId="38C1725E" w14:textId="77777777"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Cs/>
          <w:color w:val="4472C4" w:themeColor="accent1"/>
          <w:sz w:val="20"/>
          <w:szCs w:val="20"/>
        </w:rPr>
        <w:t>V odstavci 6 se „pořizovací cena“ nahrazuje „pořizovacím výdajem“ s ohledem na terminologii nového zákona o účetnictví.</w:t>
      </w:r>
    </w:p>
    <w:p w14:paraId="704D4FCB" w14:textId="08D2648E" w:rsidR="003E5F42" w:rsidRPr="00B843E5" w:rsidRDefault="004B143B"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10 o</w:t>
      </w:r>
      <w:r w:rsidR="003E5F42" w:rsidRPr="00B843E5">
        <w:rPr>
          <w:rFonts w:ascii="Aptos" w:hAnsi="Aptos"/>
          <w:b/>
          <w:color w:val="4472C4" w:themeColor="accent1"/>
          <w:sz w:val="20"/>
          <w:szCs w:val="20"/>
        </w:rPr>
        <w:t xml:space="preserve">dstavec 8: </w:t>
      </w:r>
    </w:p>
    <w:p w14:paraId="60FB222B" w14:textId="77777777"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Cs/>
          <w:color w:val="4472C4" w:themeColor="accent1"/>
          <w:sz w:val="20"/>
          <w:szCs w:val="20"/>
        </w:rPr>
        <w:t>Změnou v odstavci 8 se aktualizuje odkaz podle nového názvu zákona o oceňování (dříve zákona o oceňování majetku). Zároveň se v návaznosti na terminologii nového zákona o účetnictví upravuje odkaz na účetní hodnotu.</w:t>
      </w:r>
    </w:p>
    <w:p w14:paraId="3CFFC9B5" w14:textId="77777777" w:rsidR="003E5F42" w:rsidRPr="00B843E5" w:rsidRDefault="003E5F42" w:rsidP="003E5F42">
      <w:pPr>
        <w:pStyle w:val="PZTextodstavce"/>
      </w:pPr>
      <w:r w:rsidRPr="00B843E5">
        <w:t>(9)</w:t>
      </w:r>
      <w:r w:rsidRPr="00B843E5">
        <w:tab/>
        <w:t>Plyne-li příjem podle odstavce 8 ze zdrojů v zahraničí, lze tento příjem zahrnout do samostatného základu daně zdaňovaného sazbou daně podle § 16a. Zahrne-li se takový příjem do tohoto základu daně, zahrnou se do tohoto základu daně veškeré příjmy podle odstavce 8 plynoucí ze zdrojů v zahraničí. Tyto příjmy se nesnižují o výdaje s výjimkou</w:t>
      </w:r>
    </w:p>
    <w:p w14:paraId="3BE9FAD9" w14:textId="77777777" w:rsidR="003E5F42" w:rsidRPr="00B843E5" w:rsidRDefault="003E5F42" w:rsidP="003E5F42">
      <w:pPr>
        <w:pStyle w:val="PZTextpsmene"/>
      </w:pPr>
      <w:r w:rsidRPr="00B843E5">
        <w:t>a)</w:t>
      </w:r>
      <w:r w:rsidRPr="00B843E5">
        <w:tab/>
        <w:t>příjmů uvedených v odstavci 1 písm. f) a g), které lze snížit o nabývací cenu podílu, a</w:t>
      </w:r>
    </w:p>
    <w:p w14:paraId="1A49255C" w14:textId="77777777" w:rsidR="003E5F42" w:rsidRPr="00B843E5" w:rsidRDefault="003E5F42" w:rsidP="003E5F42">
      <w:pPr>
        <w:pStyle w:val="PZTextpsmene"/>
      </w:pPr>
      <w:r w:rsidRPr="00B843E5">
        <w:t>b)</w:t>
      </w:r>
      <w:r w:rsidRPr="00B843E5">
        <w:tab/>
        <w:t>ceny z veřejné soutěže, která se sníží o odměnu za užití díla nebo výkonu zahrnutou v této ceně; tato odměna je příjmem ze samostatné činnosti.</w:t>
      </w:r>
    </w:p>
    <w:p w14:paraId="3E643A15" w14:textId="77777777" w:rsidR="003E5F42" w:rsidRPr="00B843E5" w:rsidRDefault="003E5F42" w:rsidP="003E5F42">
      <w:pPr>
        <w:pStyle w:val="Paragraf"/>
      </w:pPr>
      <w:r w:rsidRPr="00B843E5">
        <w:lastRenderedPageBreak/>
        <w:t xml:space="preserve">§ 12 </w:t>
      </w:r>
    </w:p>
    <w:p w14:paraId="26151272" w14:textId="77777777" w:rsidR="003E5F42" w:rsidRPr="00B843E5" w:rsidRDefault="003E5F42" w:rsidP="003E5F42">
      <w:pPr>
        <w:pStyle w:val="Nadpisparagrafu"/>
      </w:pPr>
      <w:r w:rsidRPr="00B843E5">
        <w:t>Společné příjmy a výdaje</w:t>
      </w:r>
    </w:p>
    <w:p w14:paraId="11715896" w14:textId="77777777" w:rsidR="003E5F42" w:rsidRPr="00B843E5" w:rsidRDefault="003E5F42" w:rsidP="003E5F42">
      <w:pPr>
        <w:pStyle w:val="PZTextodstavce"/>
      </w:pPr>
      <w:r w:rsidRPr="00B843E5">
        <w:t>(1)</w:t>
      </w:r>
      <w:r w:rsidRPr="00B843E5">
        <w:tab/>
        <w:t xml:space="preserve">Pokud nejsou společné výdaje související se společnými příjmy ze společnosti nebo ze společenství jmění rozděleny mezi poplatníky stejně jako společné příjmy, mohou poplatníci uplatnit výdaje pouze </w:t>
      </w:r>
      <w:r w:rsidRPr="00B843E5">
        <w:rPr>
          <w:strike/>
        </w:rPr>
        <w:t>v prokázané</w:t>
      </w:r>
      <w:r w:rsidRPr="00B843E5">
        <w:t xml:space="preserve"> </w:t>
      </w:r>
      <w:r w:rsidRPr="00B843E5">
        <w:rPr>
          <w:b/>
          <w:bCs/>
        </w:rPr>
        <w:t xml:space="preserve">ve skutečné </w:t>
      </w:r>
      <w:r w:rsidRPr="00B843E5">
        <w:t>výši.</w:t>
      </w:r>
    </w:p>
    <w:p w14:paraId="44603CAC" w14:textId="77777777" w:rsidR="003E5F42" w:rsidRPr="00B843E5" w:rsidRDefault="003E5F42" w:rsidP="003E5F42">
      <w:pPr>
        <w:pStyle w:val="PZTextodstavce"/>
      </w:pPr>
      <w:r w:rsidRPr="00B843E5">
        <w:t>(2)</w:t>
      </w:r>
      <w:r w:rsidRPr="00B843E5">
        <w:tab/>
        <w:t xml:space="preserve">Pokud nejsou příjmy a výdaje rozděleny mezi spoluvlastníky podle spoluvlastnických podílů, mohou spoluvlastníci uplatnit výdaje pouze </w:t>
      </w:r>
      <w:r w:rsidRPr="00B843E5">
        <w:rPr>
          <w:strike/>
        </w:rPr>
        <w:t>v prokázané</w:t>
      </w:r>
      <w:r w:rsidRPr="00B843E5">
        <w:t xml:space="preserve"> </w:t>
      </w:r>
      <w:r w:rsidRPr="00B843E5">
        <w:rPr>
          <w:b/>
          <w:bCs/>
        </w:rPr>
        <w:t xml:space="preserve">ve skutečné </w:t>
      </w:r>
      <w:r w:rsidRPr="00B843E5">
        <w:t>výši.</w:t>
      </w:r>
    </w:p>
    <w:p w14:paraId="3B046595" w14:textId="77777777" w:rsidR="003E5F42" w:rsidRPr="00B843E5" w:rsidRDefault="003E5F42" w:rsidP="003E5F42">
      <w:pPr>
        <w:pStyle w:val="PZTextodstavce"/>
      </w:pPr>
      <w:r w:rsidRPr="00B843E5">
        <w:t>(3)</w:t>
      </w:r>
      <w:r w:rsidRPr="00B843E5">
        <w:tab/>
        <w:t>Příjmy a výdaje plynoucí poplatníkovi ze společenství jmění s výjimkou společenství jmění dědiců za dobu jeho trvání se zahrnují do zdaňovacího období, ve kterém společenství jmění zaniklo.</w:t>
      </w:r>
    </w:p>
    <w:p w14:paraId="32B9C977" w14:textId="1239C676" w:rsidR="003E5F42" w:rsidRPr="00B843E5" w:rsidRDefault="003E5F42" w:rsidP="003E5F4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4B143B" w:rsidRPr="00B843E5">
        <w:rPr>
          <w:rFonts w:ascii="Aptos" w:hAnsi="Aptos"/>
          <w:b/>
          <w:bCs/>
          <w:color w:val="4472C4" w:themeColor="accent1"/>
          <w:sz w:val="20"/>
          <w:szCs w:val="20"/>
        </w:rPr>
        <w:t xml:space="preserve"> k § 12</w:t>
      </w:r>
      <w:r w:rsidRPr="00B843E5">
        <w:rPr>
          <w:rFonts w:ascii="Aptos" w:hAnsi="Aptos"/>
          <w:bCs/>
          <w:color w:val="4472C4" w:themeColor="accent1"/>
          <w:sz w:val="20"/>
          <w:szCs w:val="20"/>
        </w:rPr>
        <w:t xml:space="preserve">: </w:t>
      </w:r>
    </w:p>
    <w:p w14:paraId="2BBDB7AF" w14:textId="788794E8" w:rsidR="006854C0" w:rsidRPr="00B843E5" w:rsidRDefault="003E5F42" w:rsidP="00744AF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Cs/>
          <w:color w:val="4472C4" w:themeColor="accent1"/>
          <w:sz w:val="20"/>
          <w:szCs w:val="20"/>
        </w:rPr>
        <w:t>Upravuje se terminologie tak, aby se všude v zákoně situace, kdy poplatník neuplatňuje výdaje procentem z příjmů, vyjadřovala jako „uplatnění výdajů ve skutečné výši“.</w:t>
      </w:r>
    </w:p>
    <w:p w14:paraId="4A0D94BE" w14:textId="77777777" w:rsidR="000738E6" w:rsidRPr="00B843E5" w:rsidRDefault="000738E6" w:rsidP="000738E6">
      <w:pPr>
        <w:pStyle w:val="Paragraf"/>
      </w:pPr>
      <w:r w:rsidRPr="00B843E5">
        <w:t xml:space="preserve">§ 17b </w:t>
      </w:r>
    </w:p>
    <w:p w14:paraId="06101931" w14:textId="77777777" w:rsidR="000738E6" w:rsidRPr="00B843E5" w:rsidRDefault="000738E6" w:rsidP="000738E6">
      <w:pPr>
        <w:pStyle w:val="Nadpisparagrafu"/>
      </w:pPr>
      <w:r w:rsidRPr="00B843E5">
        <w:t>Základní investiční fond</w:t>
      </w:r>
    </w:p>
    <w:p w14:paraId="32A320F4" w14:textId="77777777" w:rsidR="000738E6" w:rsidRPr="00B843E5" w:rsidRDefault="000738E6" w:rsidP="000738E6">
      <w:pPr>
        <w:pStyle w:val="PZTextodstavce"/>
      </w:pPr>
      <w:r w:rsidRPr="00B843E5">
        <w:t>(1)</w:t>
      </w:r>
      <w:r w:rsidRPr="00B843E5">
        <w:tab/>
        <w:t>Základním investičním fondem se pro účely tohoto zákona rozumí</w:t>
      </w:r>
    </w:p>
    <w:p w14:paraId="3733F44D" w14:textId="77777777" w:rsidR="000738E6" w:rsidRPr="00B843E5" w:rsidRDefault="000738E6" w:rsidP="000738E6">
      <w:pPr>
        <w:pStyle w:val="PZTextpsmene"/>
      </w:pPr>
      <w:r w:rsidRPr="00B843E5">
        <w:t>a)</w:t>
      </w:r>
      <w:r w:rsidRPr="00B843E5">
        <w:tab/>
        <w:t>investiční fond a podfond investičního fondu podle zákona upravujícího investiční společnosti a investiční fondy, jejichž akcie jsou přijaty k obchodování na evropském regulovaném trhu, pokud</w:t>
      </w:r>
    </w:p>
    <w:p w14:paraId="5F3008A2" w14:textId="77777777" w:rsidR="000738E6" w:rsidRPr="00B843E5" w:rsidRDefault="000738E6" w:rsidP="000738E6">
      <w:pPr>
        <w:pStyle w:val="PZTextbodu"/>
      </w:pPr>
      <w:r w:rsidRPr="00B843E5">
        <w:t>1.</w:t>
      </w:r>
      <w:r w:rsidRPr="00B843E5">
        <w:tab/>
        <w:t xml:space="preserve">žádný poplatník daně z příjmů právnických osob s výjimkou Světové banky, Mezinárodního měnového fondu, Evropské investiční banky, jiné mezinárodní finanční organizace, státu, centrální banky nebo právnické osoby jimi ovládané nemá podíl na základním kapitálu tohoto investičního fondu nebo podfondu investičního fondu 10 % nebo více; podíly spojených osob, které jsou poplatníky daně z příjmů právnických osob, se pro tyto účely splnění této podmínky považují za podíly jednoho poplatníka; tato podmínka se považuje za splněnou i v případě, kdy je překročena povolená výše podílu na základním kapitálu po dobu kratší než polovina zdaňovacího období </w:t>
      </w:r>
      <w:r w:rsidRPr="00B843E5">
        <w:rPr>
          <w:strike/>
        </w:rPr>
        <w:t>nebo období, za které se podává daňové přiznání,</w:t>
      </w:r>
      <w:r w:rsidRPr="00B843E5">
        <w:t xml:space="preserve"> nebo po dobu kratší než 6 měsíců, je-li zdaňovací období delší než 12 měsíců, a</w:t>
      </w:r>
    </w:p>
    <w:p w14:paraId="50C826D0" w14:textId="34350668" w:rsidR="000738E6" w:rsidRPr="00B843E5" w:rsidRDefault="000738E6" w:rsidP="000738E6">
      <w:pPr>
        <w:pStyle w:val="PZTextbodu"/>
      </w:pPr>
      <w:r w:rsidRPr="00B843E5">
        <w:t>2.</w:t>
      </w:r>
      <w:r w:rsidRPr="00B843E5">
        <w:tab/>
        <w:t>neprovozuje živnostenské podnikání za podmínek stanovených živnostenským zákonem</w:t>
      </w:r>
      <w:r w:rsidRPr="00B843E5">
        <w:rPr>
          <w:rStyle w:val="Znakapoznpodarou"/>
        </w:rPr>
        <w:footnoteReference w:customMarkFollows="1" w:id="20"/>
        <w:t>139)</w:t>
      </w:r>
      <w:r w:rsidRPr="00B843E5">
        <w:t>,</w:t>
      </w:r>
    </w:p>
    <w:p w14:paraId="65C5585F" w14:textId="77777777" w:rsidR="000738E6" w:rsidRPr="00B843E5" w:rsidRDefault="000738E6" w:rsidP="000738E6">
      <w:pPr>
        <w:pStyle w:val="PZTextpsmene"/>
      </w:pPr>
      <w:r w:rsidRPr="00B843E5">
        <w:t>b)</w:t>
      </w:r>
      <w:r w:rsidRPr="00B843E5">
        <w:tab/>
        <w:t>podílový fond podle zákona upravujícího investiční společnosti a investiční fondy,</w:t>
      </w:r>
    </w:p>
    <w:p w14:paraId="5EDC2D72" w14:textId="77777777" w:rsidR="000738E6" w:rsidRPr="00B843E5" w:rsidRDefault="000738E6" w:rsidP="000738E6">
      <w:pPr>
        <w:pStyle w:val="PZTextpsmene"/>
      </w:pPr>
      <w:r w:rsidRPr="00B843E5">
        <w:t>c)</w:t>
      </w:r>
      <w:r w:rsidRPr="00B843E5">
        <w:tab/>
        <w:t>investiční fond a podfond investičního fondu podle zákona upravujícího investiční společnosti a investiční fondy investující v souladu se svým statutem více než 90 % hodnoty svého majetku do</w:t>
      </w:r>
    </w:p>
    <w:p w14:paraId="3FC84EB2" w14:textId="77777777" w:rsidR="000738E6" w:rsidRPr="00B843E5" w:rsidRDefault="000738E6" w:rsidP="000738E6">
      <w:pPr>
        <w:pStyle w:val="PZTextbodu"/>
      </w:pPr>
      <w:r w:rsidRPr="00B843E5">
        <w:t>1.</w:t>
      </w:r>
      <w:r w:rsidRPr="00B843E5">
        <w:tab/>
        <w:t>investičních cenných papírů,</w:t>
      </w:r>
    </w:p>
    <w:p w14:paraId="027FEC2B" w14:textId="77777777" w:rsidR="000738E6" w:rsidRPr="00B843E5" w:rsidRDefault="000738E6" w:rsidP="000738E6">
      <w:pPr>
        <w:pStyle w:val="PZTextbodu"/>
      </w:pPr>
      <w:r w:rsidRPr="00B843E5">
        <w:t>2.</w:t>
      </w:r>
      <w:r w:rsidRPr="00B843E5">
        <w:tab/>
        <w:t>cenných papírů vydaných investičním fondem nebo zahraničním investičním fondem,</w:t>
      </w:r>
    </w:p>
    <w:p w14:paraId="0093D783" w14:textId="77777777" w:rsidR="000738E6" w:rsidRPr="00B843E5" w:rsidRDefault="000738E6" w:rsidP="000738E6">
      <w:pPr>
        <w:pStyle w:val="PZTextbodu"/>
      </w:pPr>
      <w:r w:rsidRPr="00B843E5">
        <w:t>3.</w:t>
      </w:r>
      <w:r w:rsidRPr="00B843E5">
        <w:tab/>
        <w:t>účastí v kapitálových obchodních společnostech,</w:t>
      </w:r>
    </w:p>
    <w:p w14:paraId="42BF5E4F" w14:textId="77777777" w:rsidR="000738E6" w:rsidRPr="00B843E5" w:rsidRDefault="000738E6" w:rsidP="000738E6">
      <w:pPr>
        <w:pStyle w:val="PZTextbodu"/>
      </w:pPr>
      <w:r w:rsidRPr="00B843E5">
        <w:t>4.</w:t>
      </w:r>
      <w:r w:rsidRPr="00B843E5">
        <w:tab/>
        <w:t>nástrojů peněžního trhu,</w:t>
      </w:r>
    </w:p>
    <w:p w14:paraId="4291E37F" w14:textId="77777777" w:rsidR="000738E6" w:rsidRPr="00B843E5" w:rsidRDefault="000738E6" w:rsidP="000738E6">
      <w:pPr>
        <w:pStyle w:val="PZTextbodu"/>
      </w:pPr>
      <w:r w:rsidRPr="00B843E5">
        <w:t>5.</w:t>
      </w:r>
      <w:r w:rsidRPr="00B843E5">
        <w:tab/>
        <w:t>finančních derivátů podle zákona upravujícího investiční společnosti a investiční fondy,</w:t>
      </w:r>
    </w:p>
    <w:p w14:paraId="71D14DF5" w14:textId="77777777" w:rsidR="000738E6" w:rsidRPr="00B843E5" w:rsidRDefault="000738E6" w:rsidP="000738E6">
      <w:pPr>
        <w:pStyle w:val="PZTextbodu"/>
      </w:pPr>
      <w:r w:rsidRPr="00B843E5">
        <w:lastRenderedPageBreak/>
        <w:t>6.</w:t>
      </w:r>
      <w:r w:rsidRPr="00B843E5">
        <w:tab/>
        <w:t>práv vyplývajících ze zápisu věcí uvedených v bodech 1 až 5 v evidenci a umožňujících oprávněnému přímo nebo nepřímo nakládat s touto hodnotou alespoň obdobným způsobem jako oprávněný držitel,</w:t>
      </w:r>
    </w:p>
    <w:p w14:paraId="05A8B382" w14:textId="77777777" w:rsidR="000738E6" w:rsidRPr="00B843E5" w:rsidRDefault="000738E6" w:rsidP="000738E6">
      <w:pPr>
        <w:pStyle w:val="PZTextbodu"/>
      </w:pPr>
      <w:r w:rsidRPr="00B843E5">
        <w:t>7.</w:t>
      </w:r>
      <w:r w:rsidRPr="00B843E5">
        <w:tab/>
        <w:t>pohledávek na výplatu peněžních prostředků z účtu,</w:t>
      </w:r>
    </w:p>
    <w:p w14:paraId="33FB2D50" w14:textId="77777777" w:rsidR="000738E6" w:rsidRPr="00B843E5" w:rsidRDefault="000738E6" w:rsidP="000738E6">
      <w:pPr>
        <w:pStyle w:val="PZTextbodu"/>
      </w:pPr>
      <w:r w:rsidRPr="00B843E5">
        <w:t>8.</w:t>
      </w:r>
      <w:r w:rsidRPr="00B843E5">
        <w:tab/>
        <w:t>úvěrů a zápůjček poskytnutých investičním fondem,</w:t>
      </w:r>
    </w:p>
    <w:p w14:paraId="46061A8C" w14:textId="77777777" w:rsidR="000738E6" w:rsidRPr="00B843E5" w:rsidRDefault="000738E6" w:rsidP="000738E6">
      <w:pPr>
        <w:pStyle w:val="PZTextpsmene"/>
      </w:pPr>
      <w:r w:rsidRPr="00B843E5">
        <w:t>d)</w:t>
      </w:r>
      <w:r w:rsidRPr="00B843E5">
        <w:tab/>
        <w:t>zahraniční investiční fond nebo zahraniční podfond zahraničního investičního fondu srovnatelný s fondem nebo podfondem uvedeným v písmenech a) až c), pokud</w:t>
      </w:r>
    </w:p>
    <w:p w14:paraId="73354772" w14:textId="77777777" w:rsidR="000738E6" w:rsidRPr="00B843E5" w:rsidRDefault="000738E6" w:rsidP="000738E6">
      <w:pPr>
        <w:pStyle w:val="PZTextbodu"/>
      </w:pPr>
      <w:r w:rsidRPr="00B843E5">
        <w:t>1.</w:t>
      </w:r>
      <w:r w:rsidRPr="00B843E5">
        <w:tab/>
        <w:t>je jeho domovským státem podle zákona upravujícího investiční společnosti a investiční fondy členský stát Evropské unie nebo stát tvořící Evropský hospodářský prostor,</w:t>
      </w:r>
    </w:p>
    <w:p w14:paraId="5E02D168" w14:textId="77777777" w:rsidR="000738E6" w:rsidRPr="00B843E5" w:rsidRDefault="000738E6" w:rsidP="000738E6">
      <w:pPr>
        <w:pStyle w:val="PZTextbodu"/>
      </w:pPr>
      <w:r w:rsidRPr="00B843E5">
        <w:t>2.</w:t>
      </w:r>
      <w:r w:rsidRPr="00B843E5">
        <w:tab/>
        <w:t>prokáže, že je obhospodařován na základě oprávnění srovnatelného s oprávněním k obhospodařování investičního fondu vydávaného Českou národní bankou a obhospodařovatel podléhá dohledu srovnatelnému s dohledem České národní banky,</w:t>
      </w:r>
    </w:p>
    <w:p w14:paraId="2D285953" w14:textId="77777777" w:rsidR="000738E6" w:rsidRPr="00B843E5" w:rsidRDefault="000738E6" w:rsidP="000738E6">
      <w:pPr>
        <w:pStyle w:val="PZTextbodu"/>
      </w:pPr>
      <w:r w:rsidRPr="00B843E5">
        <w:t>3.</w:t>
      </w:r>
      <w:r w:rsidRPr="00B843E5">
        <w:tab/>
        <w:t>má statut nebo dokument srovnatelný se statutem, ze kterého lze zjistit, že se jedná o zahraniční fond nebo zahraniční podfond zahraničního investičního fondu srovnatelný s fondem nebo podfondem uvedeným v písmenech a) až c), a</w:t>
      </w:r>
    </w:p>
    <w:p w14:paraId="7FF7971F" w14:textId="77777777" w:rsidR="000738E6" w:rsidRPr="00B843E5" w:rsidRDefault="000738E6" w:rsidP="000738E6">
      <w:pPr>
        <w:pStyle w:val="PZTextbodu"/>
      </w:pPr>
      <w:r w:rsidRPr="00B843E5">
        <w:t>4.</w:t>
      </w:r>
      <w:r w:rsidRPr="00B843E5">
        <w:tab/>
        <w:t>prokáže, že se podle práva jeho domovského státu jeho příjmy ani z části nepřičítají jiným osobám.</w:t>
      </w:r>
    </w:p>
    <w:p w14:paraId="586D7586" w14:textId="4CD278D9" w:rsidR="000738E6" w:rsidRPr="00B843E5" w:rsidRDefault="000738E6" w:rsidP="000738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536A70" w:rsidRPr="00B843E5">
        <w:rPr>
          <w:rFonts w:ascii="Aptos" w:hAnsi="Aptos"/>
          <w:b/>
          <w:bCs/>
          <w:color w:val="4472C4" w:themeColor="accent1"/>
          <w:sz w:val="20"/>
          <w:szCs w:val="20"/>
        </w:rPr>
        <w:t xml:space="preserve"> k § 17b</w:t>
      </w:r>
      <w:r w:rsidRPr="00B843E5">
        <w:rPr>
          <w:rFonts w:ascii="Aptos" w:hAnsi="Aptos"/>
          <w:bCs/>
          <w:color w:val="4472C4" w:themeColor="accent1"/>
          <w:sz w:val="20"/>
          <w:szCs w:val="20"/>
        </w:rPr>
        <w:t xml:space="preserve">: </w:t>
      </w:r>
    </w:p>
    <w:p w14:paraId="043704F0" w14:textId="37B940B2" w:rsidR="00C6420D" w:rsidRPr="00B843E5" w:rsidRDefault="000738E6" w:rsidP="00744AF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w:t>
      </w:r>
    </w:p>
    <w:p w14:paraId="4DC52269" w14:textId="77777777" w:rsidR="00C6420D" w:rsidRPr="00B843E5" w:rsidRDefault="00C6420D" w:rsidP="00C6420D">
      <w:pPr>
        <w:pStyle w:val="Paragraf"/>
      </w:pPr>
      <w:r w:rsidRPr="00B843E5">
        <w:t xml:space="preserve">§ 18a </w:t>
      </w:r>
    </w:p>
    <w:p w14:paraId="1EC5EAF7" w14:textId="77777777" w:rsidR="00C6420D" w:rsidRPr="00B843E5" w:rsidRDefault="00C6420D" w:rsidP="00C6420D">
      <w:pPr>
        <w:pStyle w:val="Nadpisparagrafu"/>
      </w:pPr>
      <w:r w:rsidRPr="00B843E5">
        <w:t>Zvláštní ustanovení o předmětu daně veřejně prospěšných poplatníků</w:t>
      </w:r>
    </w:p>
    <w:p w14:paraId="29D3D0E3" w14:textId="77777777" w:rsidR="00C6420D" w:rsidRPr="00B843E5" w:rsidRDefault="00C6420D" w:rsidP="00C6420D">
      <w:pPr>
        <w:pStyle w:val="PZTextodstavce"/>
      </w:pPr>
      <w:r w:rsidRPr="00B843E5">
        <w:t>(1)</w:t>
      </w:r>
      <w:r w:rsidRPr="00B843E5">
        <w:tab/>
        <w:t>U veřejně prospěšného poplatníka nejsou předmětem daně</w:t>
      </w:r>
    </w:p>
    <w:p w14:paraId="0C2BBA5E" w14:textId="77777777" w:rsidR="00C6420D" w:rsidRPr="00B843E5" w:rsidRDefault="00C6420D" w:rsidP="00C6420D">
      <w:pPr>
        <w:pStyle w:val="PZTextpsmene"/>
      </w:pPr>
      <w:r w:rsidRPr="00B843E5">
        <w:t>a)</w:t>
      </w:r>
      <w:r w:rsidRPr="00B843E5">
        <w:tab/>
        <w:t xml:space="preserve">příjmy z nepodnikatelské činnosti za podmínky, že výdaje </w:t>
      </w:r>
      <w:r w:rsidRPr="00B843E5">
        <w:rPr>
          <w:strike/>
        </w:rPr>
        <w:t>(náklady)</w:t>
      </w:r>
      <w:r w:rsidRPr="00B843E5">
        <w:t xml:space="preserve"> vynaložené podle tohoto zákona v souvislosti s prováděním této činnosti jsou vyšší,</w:t>
      </w:r>
    </w:p>
    <w:p w14:paraId="0499618C" w14:textId="77777777" w:rsidR="00C6420D" w:rsidRPr="00B843E5" w:rsidRDefault="00C6420D" w:rsidP="00C6420D">
      <w:pPr>
        <w:pStyle w:val="PZTextpsmene"/>
      </w:pPr>
      <w:r w:rsidRPr="00B843E5">
        <w:t>b)</w:t>
      </w:r>
      <w:r w:rsidRPr="00B843E5">
        <w:tab/>
        <w:t>dotace, příspěvek, podpora nebo jiná obdobná plnění z veřejných rozpočtů,</w:t>
      </w:r>
    </w:p>
    <w:p w14:paraId="0B3FF095" w14:textId="77777777" w:rsidR="00C6420D" w:rsidRPr="00B843E5" w:rsidRDefault="00C6420D" w:rsidP="00C6420D">
      <w:pPr>
        <w:pStyle w:val="PZTextpsmene"/>
      </w:pPr>
      <w:r w:rsidRPr="00B843E5">
        <w:t>c)</w:t>
      </w:r>
      <w:r w:rsidRPr="00B843E5">
        <w:tab/>
        <w:t>podpora od Vinařského fondu,</w:t>
      </w:r>
    </w:p>
    <w:p w14:paraId="2EFD4ADD" w14:textId="77777777" w:rsidR="00C6420D" w:rsidRPr="00B843E5" w:rsidRDefault="00C6420D" w:rsidP="00C6420D">
      <w:pPr>
        <w:pStyle w:val="PZTextpsmene"/>
      </w:pPr>
      <w:r w:rsidRPr="00B843E5">
        <w:t>d)</w:t>
      </w:r>
      <w:r w:rsidRPr="00B843E5">
        <w:tab/>
        <w:t>výnos daně, poplatku nebo jiného obdobného peněžitého plnění, které plynou obci nebo kraji,</w:t>
      </w:r>
    </w:p>
    <w:p w14:paraId="462DC5BE" w14:textId="77777777" w:rsidR="00C6420D" w:rsidRPr="00B843E5" w:rsidRDefault="00C6420D" w:rsidP="00C6420D">
      <w:pPr>
        <w:pStyle w:val="PZTextpsmene"/>
      </w:pPr>
      <w:r w:rsidRPr="00B843E5">
        <w:t>e)</w:t>
      </w:r>
      <w:r w:rsidRPr="00B843E5">
        <w:tab/>
        <w:t>úplata, která je příjmem státního rozpočtu za</w:t>
      </w:r>
    </w:p>
    <w:p w14:paraId="6507F279" w14:textId="77777777" w:rsidR="00C6420D" w:rsidRPr="00B843E5" w:rsidRDefault="00C6420D" w:rsidP="00C6420D">
      <w:pPr>
        <w:pStyle w:val="PZTextbodu"/>
      </w:pPr>
      <w:r w:rsidRPr="00B843E5">
        <w:t>1.</w:t>
      </w:r>
      <w:r w:rsidRPr="00B843E5">
        <w:tab/>
        <w:t>převod nebo užívání státního majetku mezi organizačními složkami státu a státními organizacemi,</w:t>
      </w:r>
    </w:p>
    <w:p w14:paraId="7CEDEDBC" w14:textId="77777777" w:rsidR="00C6420D" w:rsidRPr="00B843E5" w:rsidRDefault="00C6420D" w:rsidP="00C6420D">
      <w:pPr>
        <w:pStyle w:val="PZTextbodu"/>
      </w:pPr>
      <w:r w:rsidRPr="00B843E5">
        <w:t>2.</w:t>
      </w:r>
      <w:r w:rsidRPr="00B843E5">
        <w:tab/>
        <w:t>nájem a prodej státního majetku,</w:t>
      </w:r>
    </w:p>
    <w:p w14:paraId="4EC64712" w14:textId="77777777" w:rsidR="00C6420D" w:rsidRPr="00B843E5" w:rsidRDefault="00C6420D" w:rsidP="00C6420D">
      <w:pPr>
        <w:pStyle w:val="PZTextpsmene"/>
      </w:pPr>
      <w:r w:rsidRPr="00B843E5">
        <w:t>f)</w:t>
      </w:r>
      <w:r w:rsidRPr="00B843E5">
        <w:tab/>
        <w:t>příjmy z bezúplatného nabytí věci podle zákona o majetkovém vyrovnání s církvemi a náboženskými společnostmi.</w:t>
      </w:r>
    </w:p>
    <w:p w14:paraId="27A16E75" w14:textId="1B08B686" w:rsidR="00C6420D" w:rsidRPr="00B843E5" w:rsidRDefault="00C6420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F2B49" w:rsidRPr="00B843E5">
        <w:rPr>
          <w:rFonts w:ascii="Aptos" w:hAnsi="Aptos"/>
          <w:b/>
          <w:bCs/>
          <w:color w:val="4472C4" w:themeColor="accent1"/>
          <w:sz w:val="20"/>
          <w:szCs w:val="20"/>
        </w:rPr>
        <w:t xml:space="preserve"> k § 18a</w:t>
      </w:r>
      <w:r w:rsidR="0009628D" w:rsidRPr="00B843E5">
        <w:rPr>
          <w:rFonts w:ascii="Aptos" w:hAnsi="Aptos"/>
          <w:b/>
          <w:bCs/>
          <w:color w:val="4472C4" w:themeColor="accent1"/>
          <w:sz w:val="20"/>
          <w:szCs w:val="20"/>
        </w:rPr>
        <w:t>/1</w:t>
      </w:r>
      <w:r w:rsidRPr="00B843E5">
        <w:rPr>
          <w:rFonts w:ascii="Aptos" w:hAnsi="Aptos"/>
          <w:bCs/>
          <w:color w:val="4472C4" w:themeColor="accent1"/>
          <w:sz w:val="20"/>
          <w:szCs w:val="20"/>
        </w:rPr>
        <w:t xml:space="preserve">: </w:t>
      </w:r>
    </w:p>
    <w:p w14:paraId="77174E13" w14:textId="77777777" w:rsidR="00C6420D" w:rsidRPr="00B843E5" w:rsidRDefault="00C6420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315B3706" w14:textId="77777777" w:rsidR="00C6420D" w:rsidRPr="00B843E5" w:rsidRDefault="00C6420D" w:rsidP="00C6420D">
      <w:pPr>
        <w:pStyle w:val="PZTextodstavce"/>
      </w:pPr>
      <w:r w:rsidRPr="00B843E5">
        <w:t>(2)</w:t>
      </w:r>
      <w:r w:rsidRPr="00B843E5">
        <w:tab/>
        <w:t>U veřejně prospěšného poplatníka je předmětem daně vždy příjem</w:t>
      </w:r>
    </w:p>
    <w:p w14:paraId="135AA96A" w14:textId="77777777" w:rsidR="00C6420D" w:rsidRPr="00B843E5" w:rsidRDefault="00C6420D" w:rsidP="00C6420D">
      <w:pPr>
        <w:pStyle w:val="PZTextpsmene"/>
      </w:pPr>
      <w:r w:rsidRPr="00B843E5">
        <w:t>a)</w:t>
      </w:r>
      <w:r w:rsidRPr="00B843E5">
        <w:tab/>
        <w:t>z reklamy,</w:t>
      </w:r>
    </w:p>
    <w:p w14:paraId="1821FEE2" w14:textId="77777777" w:rsidR="00C6420D" w:rsidRPr="00B843E5" w:rsidRDefault="00C6420D" w:rsidP="00C6420D">
      <w:pPr>
        <w:pStyle w:val="PZTextpsmene"/>
      </w:pPr>
      <w:r w:rsidRPr="00B843E5">
        <w:t>b)</w:t>
      </w:r>
      <w:r w:rsidRPr="00B843E5">
        <w:tab/>
        <w:t>z členského příspěvku,</w:t>
      </w:r>
    </w:p>
    <w:p w14:paraId="6B3BE07E" w14:textId="77777777" w:rsidR="00C6420D" w:rsidRPr="00B843E5" w:rsidRDefault="00C6420D" w:rsidP="00C6420D">
      <w:pPr>
        <w:pStyle w:val="PZTextpsmene"/>
      </w:pPr>
      <w:r w:rsidRPr="00B843E5">
        <w:t>c)</w:t>
      </w:r>
      <w:r w:rsidRPr="00B843E5">
        <w:tab/>
        <w:t>v podobě úroku,</w:t>
      </w:r>
    </w:p>
    <w:p w14:paraId="73202B0B" w14:textId="77777777" w:rsidR="00C6420D" w:rsidRPr="00B843E5" w:rsidRDefault="00C6420D" w:rsidP="00C6420D">
      <w:pPr>
        <w:pStyle w:val="PZTextpsmene"/>
      </w:pPr>
      <w:r w:rsidRPr="00B843E5">
        <w:t>d)</w:t>
      </w:r>
      <w:r w:rsidRPr="00B843E5">
        <w:tab/>
        <w:t>z nájemného s výjimkou nájmu státního majetku.</w:t>
      </w:r>
    </w:p>
    <w:p w14:paraId="7449CFA6" w14:textId="77777777" w:rsidR="00C6420D" w:rsidRPr="00B843E5" w:rsidRDefault="00C6420D" w:rsidP="00C6420D">
      <w:pPr>
        <w:pStyle w:val="PZTextodstavce"/>
      </w:pPr>
      <w:r w:rsidRPr="00B843E5">
        <w:lastRenderedPageBreak/>
        <w:t>(3)</w:t>
      </w:r>
      <w:r w:rsidRPr="00B843E5">
        <w:tab/>
        <w:t xml:space="preserve">U veřejně prospěšného poplatníka se splnění podmínky uvedené v odstavci 1 písm. a) posuzuje za celé zdaňovací období podle jednotlivých druhů činností. Pokud jednotlivá činnost v rámci téhož druhu činnosti je prováděna jak za ceny, kdy dosažené příjmy jsou nižší nebo rovny než související výdaje </w:t>
      </w:r>
      <w:r w:rsidRPr="00B843E5">
        <w:rPr>
          <w:strike/>
        </w:rPr>
        <w:t>(náklady)</w:t>
      </w:r>
      <w:r w:rsidRPr="00B843E5">
        <w:t xml:space="preserve"> vynaložené na jejich dosažení, zajištění a udržení, tak za ceny, kdy dosažené příjmy jsou vyšší než související výdaje </w:t>
      </w:r>
      <w:r w:rsidRPr="00B843E5">
        <w:rPr>
          <w:strike/>
        </w:rPr>
        <w:t>(náklady)</w:t>
      </w:r>
      <w:r w:rsidRPr="00B843E5">
        <w:t xml:space="preserve"> vynaložené na jejich dosažení, zajištění a udržení, jsou předmětem daně příjmy z těch jednotlivých činností, které jsou vykonávány za ceny, kdy příjmy převyšují související výdaje.</w:t>
      </w:r>
    </w:p>
    <w:p w14:paraId="4EB004AC" w14:textId="77777777" w:rsidR="00C6420D" w:rsidRPr="00B843E5" w:rsidRDefault="00C6420D" w:rsidP="00C6420D">
      <w:pPr>
        <w:pStyle w:val="PZTextodstavce"/>
      </w:pPr>
      <w:r w:rsidRPr="00B843E5">
        <w:t>(4)</w:t>
      </w:r>
      <w:r w:rsidRPr="00B843E5">
        <w:tab/>
        <w:t xml:space="preserve">Veřejně prospěšný poplatník je povinen </w:t>
      </w:r>
      <w:r w:rsidRPr="00B843E5">
        <w:rPr>
          <w:strike/>
        </w:rPr>
        <w:t>vést účetnictví tak, aby nejpozději ke dni účetní závěrky byly vedeny</w:t>
      </w:r>
      <w:r w:rsidRPr="00B843E5">
        <w:t xml:space="preserve"> </w:t>
      </w:r>
      <w:r w:rsidRPr="00B843E5">
        <w:rPr>
          <w:b/>
          <w:bCs/>
        </w:rPr>
        <w:t xml:space="preserve">v účetním systému nebo v jiné evidenci, není-li účetní jednotkou, sledovat </w:t>
      </w:r>
      <w:r w:rsidRPr="00B843E5">
        <w:t xml:space="preserve">odděleně příjmy, které jsou předmětem daně, od příjmů, které předmětem daně nejsou, nebo předmětem daně jsou, ale jsou od daně osvobozeny. Obdobně to platí i pro vedení výdajů </w:t>
      </w:r>
      <w:r w:rsidRPr="00B843E5">
        <w:rPr>
          <w:strike/>
        </w:rPr>
        <w:t>(nákladů)</w:t>
      </w:r>
      <w:r w:rsidRPr="00B843E5">
        <w:t xml:space="preserve">. Pokud tato povinnost nemůže být splněna organizační složkou státu nebo obcí u jejich jednorázových rozpočtových příjmů, učiní se tak </w:t>
      </w:r>
      <w:r w:rsidRPr="00B843E5">
        <w:rPr>
          <w:strike/>
        </w:rPr>
        <w:t>mimoúčetně</w:t>
      </w:r>
      <w:r w:rsidRPr="00B843E5">
        <w:t xml:space="preserve"> v daňovém přiznání.</w:t>
      </w:r>
    </w:p>
    <w:p w14:paraId="15393E2E" w14:textId="77777777" w:rsidR="00C6420D" w:rsidRPr="00B843E5" w:rsidRDefault="00C6420D" w:rsidP="00C6420D">
      <w:pPr>
        <w:pStyle w:val="PZTextodstavce"/>
      </w:pPr>
      <w:r w:rsidRPr="00B843E5">
        <w:t>(5)</w:t>
      </w:r>
      <w:r w:rsidRPr="00B843E5">
        <w:tab/>
        <w:t>S výjimkou příjmů z investičních dotací jsou předmětem daně všechny příjmy u veřejně prospěšného poplatníka, který je</w:t>
      </w:r>
    </w:p>
    <w:p w14:paraId="501339E9" w14:textId="77777777" w:rsidR="00C6420D" w:rsidRPr="00B843E5" w:rsidRDefault="00C6420D" w:rsidP="00C6420D">
      <w:pPr>
        <w:pStyle w:val="PZTextpsmene"/>
      </w:pPr>
      <w:r w:rsidRPr="00B843E5">
        <w:t>a)</w:t>
      </w:r>
      <w:r w:rsidRPr="00B843E5">
        <w:tab/>
        <w:t>veřejnou vysokou školou,</w:t>
      </w:r>
    </w:p>
    <w:p w14:paraId="0CA17943" w14:textId="77777777" w:rsidR="00C6420D" w:rsidRPr="00B843E5" w:rsidRDefault="00C6420D" w:rsidP="00C6420D">
      <w:pPr>
        <w:pStyle w:val="PZTextpsmene"/>
      </w:pPr>
      <w:r w:rsidRPr="00B843E5">
        <w:t>b)</w:t>
      </w:r>
      <w:r w:rsidRPr="00B843E5">
        <w:tab/>
        <w:t>veřejnou výzkumnou institucí,</w:t>
      </w:r>
    </w:p>
    <w:p w14:paraId="29B5BC1C" w14:textId="77777777" w:rsidR="00C6420D" w:rsidRPr="00B843E5" w:rsidRDefault="00C6420D" w:rsidP="00C6420D">
      <w:pPr>
        <w:pStyle w:val="PZTextpsmene"/>
      </w:pPr>
      <w:r w:rsidRPr="00B843E5">
        <w:t>c)</w:t>
      </w:r>
      <w:r w:rsidRPr="00B843E5">
        <w:tab/>
        <w:t>poskytovatelem zdravotních služeb, který má oprávnění k poskytování zdravotních služeb podle zákona upravujícího zdravotní služby,</w:t>
      </w:r>
    </w:p>
    <w:p w14:paraId="3BFE3D90" w14:textId="77777777" w:rsidR="00C6420D" w:rsidRPr="00B843E5" w:rsidRDefault="00C6420D" w:rsidP="00C6420D">
      <w:pPr>
        <w:pStyle w:val="PZTextpsmene"/>
      </w:pPr>
      <w:r w:rsidRPr="00B843E5">
        <w:t>d)</w:t>
      </w:r>
      <w:r w:rsidRPr="00B843E5">
        <w:tab/>
        <w:t>obecně prospěšnou společností,</w:t>
      </w:r>
    </w:p>
    <w:p w14:paraId="238C8A6A" w14:textId="77777777" w:rsidR="00C6420D" w:rsidRPr="00B843E5" w:rsidRDefault="00C6420D" w:rsidP="00C6420D">
      <w:pPr>
        <w:pStyle w:val="PZTextpsmene"/>
      </w:pPr>
      <w:r w:rsidRPr="00B843E5">
        <w:t>e)</w:t>
      </w:r>
      <w:r w:rsidRPr="00B843E5">
        <w:tab/>
        <w:t>ústavem.</w:t>
      </w:r>
    </w:p>
    <w:p w14:paraId="61A6DAD3" w14:textId="77777777" w:rsidR="00C6420D" w:rsidRPr="00B843E5" w:rsidRDefault="00C6420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5925B415" w14:textId="33F3FB25" w:rsidR="00C6420D" w:rsidRPr="00B843E5" w:rsidRDefault="0009628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18a o</w:t>
      </w:r>
      <w:r w:rsidR="00C6420D" w:rsidRPr="00B843E5">
        <w:rPr>
          <w:rFonts w:ascii="Aptos" w:hAnsi="Aptos"/>
          <w:b/>
          <w:color w:val="4472C4" w:themeColor="accent1"/>
          <w:sz w:val="20"/>
          <w:szCs w:val="20"/>
        </w:rPr>
        <w:t>dstavec 3:</w:t>
      </w:r>
    </w:p>
    <w:p w14:paraId="167A64E5" w14:textId="77777777" w:rsidR="00C6420D" w:rsidRPr="00B843E5" w:rsidRDefault="00C6420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707D61CE" w14:textId="31F68B5D" w:rsidR="00C6420D" w:rsidRPr="00B843E5" w:rsidRDefault="0009628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18a o</w:t>
      </w:r>
      <w:r w:rsidR="00C6420D" w:rsidRPr="00B843E5">
        <w:rPr>
          <w:rFonts w:ascii="Aptos" w:hAnsi="Aptos"/>
          <w:b/>
          <w:color w:val="4472C4" w:themeColor="accent1"/>
          <w:sz w:val="20"/>
          <w:szCs w:val="20"/>
        </w:rPr>
        <w:t xml:space="preserve">dstavec 4: </w:t>
      </w:r>
      <w:r w:rsidR="00C6420D" w:rsidRPr="00B843E5">
        <w:rPr>
          <w:rFonts w:ascii="Aptos" w:hAnsi="Aptos"/>
          <w:bCs/>
          <w:color w:val="4472C4" w:themeColor="accent1"/>
          <w:sz w:val="20"/>
          <w:szCs w:val="20"/>
        </w:rPr>
        <w:t xml:space="preserve">Navrhuje se legislativně-technická změna v návaznosti na terminologii nového zákona o účetnictví a nedochází k věcné změně. Namísto dosavadní formulace „vést účetnictví tak, aby byly určité skutečnosti vedeny odděleně“ se nově navrhuje použít přesnější formulaci „sledovat v účetním systému odděleně určité skutečnosti“, neboť lépe vystihuje způsob, jakým má být tato povinnost splněna. Smysl požadavku sledovat v účetním systému určité skutečnosti odděleně spočívá v tom, že účetní záznamy, které souvisí s danými skutečnostmi, musí být identifikovatelné, aby je bylo možné odděleně sledovat. Formulace je současně navržena tak, aby si účetní jednotka mohla sama zvolit, jak k oddělenému sledování přistoupí technicky. Ve vztahu k veřejně prospěšným poplatníkům, kteří nejsou účetní jednotkou, a tedy nemají účetní systém, se navrhuje doplnit obdobnou povinnost pro evidenci, kterou jsou tito poplatníci povinni vést podle § 119 OZ. </w:t>
      </w:r>
    </w:p>
    <w:p w14:paraId="666F8C3E" w14:textId="1A9D39D7" w:rsidR="00C6420D" w:rsidRPr="00B843E5" w:rsidRDefault="00C6420D" w:rsidP="00744AF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Cs/>
          <w:color w:val="4472C4" w:themeColor="accent1"/>
          <w:sz w:val="20"/>
          <w:szCs w:val="20"/>
        </w:rPr>
        <w:t>Dále opět dochází k odstranění nadbytečných „nákladů“ v závorce.</w:t>
      </w:r>
    </w:p>
    <w:p w14:paraId="6064224E" w14:textId="77777777" w:rsidR="00C6420D" w:rsidRPr="00B843E5" w:rsidRDefault="00C6420D" w:rsidP="00C6420D">
      <w:pPr>
        <w:pStyle w:val="Paragraf"/>
      </w:pPr>
      <w:r w:rsidRPr="00B843E5">
        <w:t xml:space="preserve">§ 19 </w:t>
      </w:r>
    </w:p>
    <w:p w14:paraId="7C84E6DE" w14:textId="77777777" w:rsidR="00C6420D" w:rsidRPr="00B843E5" w:rsidRDefault="00C6420D" w:rsidP="00C6420D">
      <w:pPr>
        <w:pStyle w:val="Nadpisparagrafu"/>
      </w:pPr>
      <w:r w:rsidRPr="00B843E5">
        <w:t>Osvobození od daně</w:t>
      </w:r>
    </w:p>
    <w:p w14:paraId="1199DF5E" w14:textId="77777777" w:rsidR="00C6420D" w:rsidRPr="00B843E5" w:rsidRDefault="00C6420D" w:rsidP="00C6420D">
      <w:pPr>
        <w:pStyle w:val="PZTextodstavce"/>
      </w:pPr>
      <w:r w:rsidRPr="00B843E5">
        <w:t>(1)</w:t>
      </w:r>
      <w:r w:rsidRPr="00B843E5">
        <w:tab/>
        <w:t>Od daně jsou osvobozeny</w:t>
      </w:r>
    </w:p>
    <w:p w14:paraId="571AD16B" w14:textId="77777777" w:rsidR="00C6420D" w:rsidRPr="00B843E5" w:rsidRDefault="00C6420D" w:rsidP="00C6420D">
      <w:pPr>
        <w:pStyle w:val="PZTextpsmene"/>
      </w:pPr>
      <w:r w:rsidRPr="00B843E5">
        <w:t>a)</w:t>
      </w:r>
      <w:r w:rsidRPr="00B843E5">
        <w:tab/>
        <w:t>členský příspěvek podle stanov, statutu, zřizovacích nebo zakladatelských listin, přijatý</w:t>
      </w:r>
    </w:p>
    <w:p w14:paraId="3AE0DF85" w14:textId="77777777" w:rsidR="00C6420D" w:rsidRPr="00B843E5" w:rsidRDefault="00C6420D" w:rsidP="00C6420D">
      <w:pPr>
        <w:pStyle w:val="PZTextbodu"/>
      </w:pPr>
      <w:r w:rsidRPr="00B843E5">
        <w:t>1.</w:t>
      </w:r>
      <w:r w:rsidRPr="00B843E5">
        <w:tab/>
        <w:t>zájmovým sdružením právnických osob, u něhož členství není nutnou podmínkou k provozování předmětu podnikání nebo výkonu činnosti,</w:t>
      </w:r>
    </w:p>
    <w:p w14:paraId="5FEBCF80" w14:textId="77777777" w:rsidR="00C6420D" w:rsidRPr="00B843E5" w:rsidRDefault="00C6420D" w:rsidP="00C6420D">
      <w:pPr>
        <w:pStyle w:val="PZTextbodu"/>
      </w:pPr>
      <w:r w:rsidRPr="00B843E5">
        <w:t>2.</w:t>
      </w:r>
      <w:r w:rsidRPr="00B843E5">
        <w:tab/>
        <w:t>spolkem, který není organizací zaměstnavatelů, nebo evropskou politickou nadací,</w:t>
      </w:r>
    </w:p>
    <w:p w14:paraId="748447B3" w14:textId="77777777" w:rsidR="00C6420D" w:rsidRPr="00B843E5" w:rsidRDefault="00C6420D" w:rsidP="00C6420D">
      <w:pPr>
        <w:pStyle w:val="PZTextbodu"/>
      </w:pPr>
      <w:r w:rsidRPr="00B843E5">
        <w:t>3.</w:t>
      </w:r>
      <w:r w:rsidRPr="00B843E5">
        <w:tab/>
        <w:t>odborovou organizací,</w:t>
      </w:r>
    </w:p>
    <w:p w14:paraId="11BF94F1" w14:textId="77777777" w:rsidR="00C6420D" w:rsidRPr="00B843E5" w:rsidRDefault="00C6420D" w:rsidP="00C6420D">
      <w:pPr>
        <w:pStyle w:val="PZTextbodu"/>
      </w:pPr>
      <w:r w:rsidRPr="00B843E5">
        <w:t>4.</w:t>
      </w:r>
      <w:r w:rsidRPr="00B843E5">
        <w:tab/>
        <w:t>politickou stranou, politickým hnutím nebo evropskou politickou stranou, nebo</w:t>
      </w:r>
    </w:p>
    <w:p w14:paraId="7DC19F37" w14:textId="77777777" w:rsidR="00C6420D" w:rsidRPr="00B843E5" w:rsidRDefault="00C6420D" w:rsidP="00C6420D">
      <w:pPr>
        <w:pStyle w:val="PZTextbodu"/>
      </w:pPr>
      <w:r w:rsidRPr="00B843E5">
        <w:lastRenderedPageBreak/>
        <w:t>5.</w:t>
      </w:r>
      <w:r w:rsidRPr="00B843E5">
        <w:tab/>
        <w:t>profesní komorou s nepovinným členstvím s výjimkou Hospodářské komory České republiky a Agrární komory České republiky,</w:t>
      </w:r>
    </w:p>
    <w:p w14:paraId="080C82AF" w14:textId="77777777" w:rsidR="00C6420D" w:rsidRPr="00B843E5" w:rsidRDefault="00C6420D" w:rsidP="00C6420D">
      <w:pPr>
        <w:pStyle w:val="PZTextpsmene"/>
      </w:pPr>
      <w:r w:rsidRPr="00B843E5">
        <w:t>b)</w:t>
      </w:r>
      <w:r w:rsidRPr="00B843E5">
        <w:tab/>
        <w:t>výnosy kostelních sbírek, příjmy za církevní úkony a příspěvky členů u registrovaných církví a náboženských společností,</w:t>
      </w:r>
    </w:p>
    <w:p w14:paraId="62FE373C" w14:textId="77777777" w:rsidR="00C6420D" w:rsidRPr="00B843E5" w:rsidRDefault="00C6420D" w:rsidP="00C6420D">
      <w:pPr>
        <w:pStyle w:val="PZTextpsmene"/>
      </w:pPr>
      <w:r w:rsidRPr="00B843E5">
        <w:t>c)</w:t>
      </w:r>
      <w:r w:rsidRPr="00B843E5">
        <w:tab/>
        <w:t>příjem z nájemného družstevního bytu nebo družstevního nebytového prostoru a z úhrady za plnění poskytované s užíváním tohoto bytu nebo nebytového prostoru plynoucí na základě nájemní smlouvy mezi bytovým družstvem a jeho členem; obdobně to platí pro společnost s ručením omezeným a jejího společníka a pro spolek a jeho člena,</w:t>
      </w:r>
    </w:p>
    <w:p w14:paraId="4D99D376" w14:textId="77777777" w:rsidR="00C6420D" w:rsidRPr="00B843E5" w:rsidRDefault="00C6420D" w:rsidP="00C6420D">
      <w:pPr>
        <w:pStyle w:val="PZTextpsmene"/>
      </w:pPr>
      <w:r w:rsidRPr="00B843E5">
        <w:t>d)</w:t>
      </w:r>
      <w:r w:rsidRPr="00B843E5">
        <w:tab/>
        <w:t>příjmy, z nichž je daň vybírána srážkou podle zvláštní sazby daně, plynoucí</w:t>
      </w:r>
    </w:p>
    <w:p w14:paraId="21522777" w14:textId="77777777" w:rsidR="00C6420D" w:rsidRPr="00B843E5" w:rsidRDefault="00C6420D" w:rsidP="00C6420D">
      <w:pPr>
        <w:pStyle w:val="PZTextbodu"/>
      </w:pPr>
      <w:r w:rsidRPr="00B843E5">
        <w:t>1.</w:t>
      </w:r>
      <w:r w:rsidRPr="00B843E5">
        <w:tab/>
        <w:t>fondu penzijní společnosti,</w:t>
      </w:r>
    </w:p>
    <w:p w14:paraId="67C0D2A6" w14:textId="77777777" w:rsidR="00C6420D" w:rsidRPr="00B843E5" w:rsidRDefault="00C6420D" w:rsidP="00C6420D">
      <w:pPr>
        <w:pStyle w:val="PZTextbodu"/>
      </w:pPr>
      <w:r w:rsidRPr="00B843E5">
        <w:t>2.</w:t>
      </w:r>
      <w:r w:rsidRPr="00B843E5">
        <w:tab/>
        <w:t>instituci penzijního pojištění, která je skutečným vlastníkem zdaňovaných příjmů podle odstavce 6, s výjimkou penzijní společnosti nebo obdobné společnosti obhospodařující fondy obdobné fondům penzijního pojištění,</w:t>
      </w:r>
    </w:p>
    <w:p w14:paraId="6B5E2303" w14:textId="62E4E86A" w:rsidR="00C6420D" w:rsidRPr="00B843E5" w:rsidRDefault="00C6420D" w:rsidP="00C6420D">
      <w:pPr>
        <w:pStyle w:val="PZTextpsmene"/>
      </w:pPr>
      <w:r w:rsidRPr="00B843E5">
        <w:t>e)</w:t>
      </w:r>
      <w:r w:rsidRPr="00B843E5">
        <w:tab/>
        <w:t>příjmy státních fondů stanovené zvláštními předpisy,</w:t>
      </w:r>
      <w:r w:rsidRPr="00B843E5">
        <w:rPr>
          <w:rStyle w:val="Znakapoznpodarou"/>
        </w:rPr>
        <w:footnoteReference w:customMarkFollows="1" w:id="21"/>
        <w:t>19)</w:t>
      </w:r>
    </w:p>
    <w:p w14:paraId="15721BD5" w14:textId="77777777" w:rsidR="00C6420D" w:rsidRPr="00B843E5" w:rsidRDefault="00C6420D" w:rsidP="00C6420D">
      <w:pPr>
        <w:pStyle w:val="PZTextpsmene"/>
      </w:pPr>
      <w:r w:rsidRPr="00B843E5">
        <w:t>f)</w:t>
      </w:r>
      <w:r w:rsidRPr="00B843E5">
        <w:tab/>
        <w:t>příjem Garančního systému finančního trhu a příjem fondu ve správě Garančního systému finančního trhu podle zákona upravujícího ozdravné postupy a řešení krize na finančním trhu,</w:t>
      </w:r>
    </w:p>
    <w:p w14:paraId="55A28A07" w14:textId="77777777" w:rsidR="00C6420D" w:rsidRPr="00B843E5" w:rsidRDefault="00C6420D" w:rsidP="00C6420D">
      <w:pPr>
        <w:pStyle w:val="PZTextpsmene"/>
      </w:pPr>
      <w:r w:rsidRPr="00B843E5">
        <w:t>g)</w:t>
      </w:r>
      <w:r w:rsidRPr="00B843E5">
        <w:tab/>
        <w:t>výnos z operací na finančním trhu s prostředky zvláštního účtu rezervy důchodového pojištění podle rozpočtových pravidel,</w:t>
      </w:r>
    </w:p>
    <w:p w14:paraId="57960B9A" w14:textId="02B518E2" w:rsidR="00C6420D" w:rsidRPr="00B843E5" w:rsidRDefault="00C6420D" w:rsidP="00C6420D">
      <w:pPr>
        <w:pStyle w:val="PZTextpsmene"/>
      </w:pPr>
      <w:r w:rsidRPr="00B843E5">
        <w:t>h)</w:t>
      </w:r>
      <w:r w:rsidRPr="00B843E5">
        <w:tab/>
        <w:t>příjmy plynoucí z odpisu dluhů při oddlužení nebo reorganizaci provedené podle zvláštního právního předpisu</w:t>
      </w:r>
      <w:r w:rsidRPr="00B843E5">
        <w:rPr>
          <w:rStyle w:val="Znakapoznpodarou"/>
        </w:rPr>
        <w:footnoteReference w:customMarkFollows="1" w:id="22"/>
        <w:t>19a)</w:t>
      </w:r>
      <w:r w:rsidRPr="00B843E5">
        <w:t xml:space="preserve">, pokud jsou </w:t>
      </w:r>
      <w:r w:rsidRPr="00B843E5">
        <w:rPr>
          <w:strike/>
        </w:rPr>
        <w:t>podle zvláštního právního předpisu</w:t>
      </w:r>
      <w:r w:rsidRPr="00B843E5">
        <w:rPr>
          <w:strike/>
          <w:vertAlign w:val="superscript"/>
        </w:rPr>
        <w:t>20)</w:t>
      </w:r>
      <w:r w:rsidRPr="00B843E5">
        <w:t xml:space="preserve"> </w:t>
      </w:r>
      <w:r w:rsidRPr="00B843E5">
        <w:rPr>
          <w:strike/>
        </w:rPr>
        <w:t>zaúčtovány ve prospěch výnosů</w:t>
      </w:r>
      <w:r w:rsidRPr="00B843E5">
        <w:t xml:space="preserve"> </w:t>
      </w:r>
      <w:r w:rsidRPr="00B843E5">
        <w:rPr>
          <w:b/>
          <w:bCs/>
        </w:rPr>
        <w:t>výnosem</w:t>
      </w:r>
      <w:r w:rsidRPr="00B843E5">
        <w:t>,</w:t>
      </w:r>
    </w:p>
    <w:p w14:paraId="324803B7" w14:textId="77777777" w:rsidR="00C6420D" w:rsidRPr="00B843E5" w:rsidRDefault="00C6420D" w:rsidP="00C6420D">
      <w:pPr>
        <w:pStyle w:val="PZTextpsmene"/>
      </w:pPr>
      <w:r w:rsidRPr="00B843E5">
        <w:t>i)</w:t>
      </w:r>
      <w:r w:rsidRPr="00B843E5">
        <w:tab/>
        <w:t>příjem plynoucí z výnosu dluhopisu podle zákona upravujícího dluhopisy vydaného členským státem Evropské unie nebo státem tvořícím Evropský hospodářský prostor,</w:t>
      </w:r>
    </w:p>
    <w:p w14:paraId="0FC3451F" w14:textId="77777777" w:rsidR="00C6420D" w:rsidRPr="00B843E5" w:rsidRDefault="00C6420D" w:rsidP="00C6420D">
      <w:pPr>
        <w:pStyle w:val="PZTextpsmene"/>
      </w:pPr>
      <w:r w:rsidRPr="00B843E5">
        <w:t>j)</w:t>
      </w:r>
      <w:r w:rsidRPr="00B843E5">
        <w:tab/>
        <w:t>příjmy Podpůrného a garančního rolnického a lesnického fondu, a. s., plynoucí z prodeje cenných papírů v majetku fondu,</w:t>
      </w:r>
    </w:p>
    <w:p w14:paraId="513F6E3C" w14:textId="77777777" w:rsidR="00C6420D" w:rsidRPr="00B843E5" w:rsidRDefault="00C6420D" w:rsidP="00C6420D">
      <w:pPr>
        <w:pStyle w:val="PZTextpsmene"/>
      </w:pPr>
      <w:r w:rsidRPr="00B843E5">
        <w:t>k)</w:t>
      </w:r>
      <w:r w:rsidRPr="00B843E5">
        <w:tab/>
        <w:t>podíly na zisku tichého společníka z účasti na podnikání, pokud jsou použity k doplnění vkladu sníženého o podíly na ztrátách do původní výše,</w:t>
      </w:r>
    </w:p>
    <w:p w14:paraId="0974C193" w14:textId="78883891" w:rsidR="00C6420D" w:rsidRPr="00B843E5" w:rsidRDefault="00C6420D" w:rsidP="00C6420D">
      <w:pPr>
        <w:pStyle w:val="PZTextpsmene"/>
      </w:pPr>
      <w:r w:rsidRPr="00B843E5">
        <w:t>l)</w:t>
      </w:r>
      <w:r w:rsidRPr="00B843E5">
        <w:tab/>
        <w:t>příjmy plynoucí v souvislosti s privatizovaným majetkem, které jsou vedeny Ministerstvem financí na zvláštních účtech podle zvláštního právního předpisu</w:t>
      </w:r>
      <w:r w:rsidRPr="00B843E5">
        <w:rPr>
          <w:rStyle w:val="Znakapoznpodarou"/>
        </w:rPr>
        <w:footnoteReference w:customMarkFollows="1" w:id="23"/>
        <w:t>125)</w:t>
      </w:r>
      <w:r w:rsidRPr="00B843E5">
        <w:t xml:space="preserve"> a příjmy plynoucí z nakládání s prostředky těchto zvláštních účtů na finančním trhu, a dále příjmy plynoucí z práv, která přešla ze zaniklé České konsolidační agentury na stát podle zvláštního právního předpisu, a příjmy plynoucí z práv, která přešla ze zaniklé České inkasní, s.r.o., nebo ze zrušeného Zajišťovacího fondu družstevních záložen na stát,</w:t>
      </w:r>
    </w:p>
    <w:p w14:paraId="5F32ECB5" w14:textId="77777777" w:rsidR="00C6420D" w:rsidRPr="00B843E5" w:rsidRDefault="00C6420D" w:rsidP="00C6420D">
      <w:pPr>
        <w:pStyle w:val="PZTextpsmene"/>
      </w:pPr>
      <w:r w:rsidRPr="00B843E5">
        <w:t>m)</w:t>
      </w:r>
      <w:r w:rsidRPr="00B843E5">
        <w:tab/>
        <w:t>příjem Garančního fondu obchodníků s cennými papíry,</w:t>
      </w:r>
    </w:p>
    <w:p w14:paraId="3FAFC075" w14:textId="1824C7E7" w:rsidR="00C6420D" w:rsidRPr="00B843E5" w:rsidRDefault="00C6420D" w:rsidP="00C6420D">
      <w:pPr>
        <w:pStyle w:val="PZTextpsmene"/>
      </w:pPr>
      <w:r w:rsidRPr="00B843E5">
        <w:t>n)</w:t>
      </w:r>
      <w:r w:rsidRPr="00B843E5">
        <w:tab/>
        <w:t>příjmy z úroků z přeplatků zaviněných správcem daně</w:t>
      </w:r>
      <w:r w:rsidRPr="00B843E5">
        <w:rPr>
          <w:rStyle w:val="Znakapoznpodarou"/>
        </w:rPr>
        <w:footnoteReference w:customMarkFollows="1" w:id="24"/>
        <w:t>49)</w:t>
      </w:r>
      <w:r w:rsidRPr="00B843E5">
        <w:t xml:space="preserve"> a z úroků z přeplatků zaviněných orgánem sociálního zabezpečení,</w:t>
      </w:r>
      <w:r w:rsidRPr="00B843E5">
        <w:rPr>
          <w:rStyle w:val="Znakapoznpodarou"/>
        </w:rPr>
        <w:footnoteReference w:customMarkFollows="1" w:id="25"/>
        <w:t>50)</w:t>
      </w:r>
    </w:p>
    <w:p w14:paraId="54772723" w14:textId="77777777" w:rsidR="00C6420D" w:rsidRPr="00B843E5" w:rsidRDefault="00C6420D" w:rsidP="00C6420D">
      <w:pPr>
        <w:pStyle w:val="PZTextpsmene"/>
      </w:pPr>
      <w:r w:rsidRPr="00B843E5">
        <w:t>o)</w:t>
      </w:r>
      <w:r w:rsidRPr="00B843E5">
        <w:tab/>
        <w:t>příjmy Státního ústavu pro kontrolu léčiv a Ústavu pro státní kontrolu veterinárních biopreparátů a léčiv plynoucí z úkonů vykonávaných podle zákona upravujícího léčiva,</w:t>
      </w:r>
    </w:p>
    <w:p w14:paraId="7A25535C" w14:textId="77777777" w:rsidR="00C6420D" w:rsidRPr="00B843E5" w:rsidRDefault="00C6420D" w:rsidP="00C6420D">
      <w:pPr>
        <w:pStyle w:val="PZTextpsmene"/>
      </w:pPr>
      <w:r w:rsidRPr="00B843E5">
        <w:lastRenderedPageBreak/>
        <w:t>p)</w:t>
      </w:r>
      <w:r w:rsidRPr="00B843E5">
        <w:tab/>
        <w:t>výnos z operací s prostředky jaderného účtu na finančním trhu podle atomového zákona,</w:t>
      </w:r>
    </w:p>
    <w:p w14:paraId="04FBF4F9" w14:textId="77777777" w:rsidR="00C6420D" w:rsidRPr="00B843E5" w:rsidRDefault="00C6420D" w:rsidP="00C6420D">
      <w:pPr>
        <w:pStyle w:val="PZTextpsmene"/>
      </w:pPr>
      <w:r w:rsidRPr="00B843E5">
        <w:t>r)</w:t>
      </w:r>
      <w:r w:rsidRPr="00B843E5">
        <w:tab/>
        <w:t>výnos nadace, která je veřejně prospěšným poplatníkem, z majetku vloženého do nadační jistiny a příjem z jeho prodeje, pokud tento příjem slouží jen k účelu, ke kterému byla nadace zřízena, a pokud se nejedná o příjem, který byl nadací použit v rozporu se zákonem,</w:t>
      </w:r>
    </w:p>
    <w:p w14:paraId="50F1B45F" w14:textId="77777777" w:rsidR="00C6420D" w:rsidRPr="00B843E5" w:rsidRDefault="00C6420D" w:rsidP="00C6420D">
      <w:pPr>
        <w:pStyle w:val="PZTextpsmene"/>
      </w:pPr>
      <w:r w:rsidRPr="00B843E5">
        <w:t>s)</w:t>
      </w:r>
      <w:r w:rsidRPr="00B843E5">
        <w:tab/>
        <w:t>příspěvky do fondu zábrany škod České kanceláře pojistitelů,</w:t>
      </w:r>
    </w:p>
    <w:p w14:paraId="63A17807" w14:textId="5615A5C2" w:rsidR="00C6420D" w:rsidRPr="00B843E5" w:rsidRDefault="00C6420D" w:rsidP="00C6420D">
      <w:pPr>
        <w:pStyle w:val="PZTextpsmene"/>
      </w:pPr>
      <w:r w:rsidRPr="00B843E5">
        <w:t>t)</w:t>
      </w:r>
      <w:r w:rsidRPr="00B843E5">
        <w:tab/>
        <w:t>příjmy z úroků plynoucí zdravotní pojišťovně zřízené zvláštním právním předpisem nebo podle zvláštního právního předpisu</w:t>
      </w:r>
      <w:r w:rsidRPr="00B843E5">
        <w:rPr>
          <w:rStyle w:val="Znakapoznpodarou"/>
        </w:rPr>
        <w:footnoteReference w:customMarkFollows="1" w:id="26"/>
        <w:t>17e)</w:t>
      </w:r>
      <w:r w:rsidRPr="00B843E5">
        <w:t xml:space="preserve"> z vkladů u bank, pokud jsou vložené prostředky získány ze zdrojů veřejného zdravotního pojištění,</w:t>
      </w:r>
    </w:p>
    <w:p w14:paraId="44868460" w14:textId="77777777" w:rsidR="00C6420D" w:rsidRPr="00B843E5" w:rsidRDefault="00C6420D" w:rsidP="00C6420D">
      <w:pPr>
        <w:pStyle w:val="PZTextpsmene"/>
      </w:pPr>
      <w:r w:rsidRPr="00B843E5">
        <w:t>u)</w:t>
      </w:r>
      <w:r w:rsidRPr="00B843E5">
        <w:tab/>
        <w:t>příjem České národní banky,</w:t>
      </w:r>
    </w:p>
    <w:p w14:paraId="77913CED" w14:textId="1784F033" w:rsidR="00C6420D" w:rsidRPr="00B843E5" w:rsidRDefault="00C6420D" w:rsidP="00C6420D">
      <w:pPr>
        <w:pStyle w:val="PZTextpsmene"/>
      </w:pPr>
      <w:r w:rsidRPr="00B843E5">
        <w:t>v)</w:t>
      </w:r>
      <w:r w:rsidRPr="00B843E5">
        <w:tab/>
        <w:t>příjmy fondu Energetického regulačního úřadu z příspěvku na úhradu prokazatelné ztráty držitele licence plnícího povinnost dodávky nad rámec licence,</w:t>
      </w:r>
      <w:r w:rsidRPr="00B843E5">
        <w:rPr>
          <w:rStyle w:val="Znakapoznpodarou"/>
        </w:rPr>
        <w:footnoteReference w:customMarkFollows="1" w:id="27"/>
        <w:t>85)</w:t>
      </w:r>
    </w:p>
    <w:p w14:paraId="19DB3913" w14:textId="77777777" w:rsidR="00C6420D" w:rsidRPr="00B843E5" w:rsidRDefault="00C6420D" w:rsidP="00C6420D">
      <w:pPr>
        <w:pStyle w:val="PZTextpsmene"/>
      </w:pPr>
      <w:r w:rsidRPr="00B843E5">
        <w:t>w)</w:t>
      </w:r>
      <w:r w:rsidRPr="00B843E5">
        <w:tab/>
        <w:t>úrokové příjmy Česko-německého fondu budoucnosti,</w:t>
      </w:r>
    </w:p>
    <w:p w14:paraId="0A2953D0" w14:textId="77777777" w:rsidR="00C6420D" w:rsidRPr="00B843E5" w:rsidRDefault="00C6420D" w:rsidP="00C6420D">
      <w:pPr>
        <w:pStyle w:val="PZTextpsmene"/>
      </w:pPr>
      <w:r w:rsidRPr="00B843E5">
        <w:t>x)</w:t>
      </w:r>
      <w:r w:rsidRPr="00B843E5">
        <w:tab/>
        <w:t>úrokové příjmy plynoucí orgánu státní správy, samosprávy a subjektu pověřenému Ministerstvem financí zabezpečováním realizace programů pomoci Evropských společenství, a to z vkladu na vkladovém účtu zřízeném pro uložení prostředků poskytnutých České republice Evropskými společenstvími, a dále úrokové příjmy plynoucí orgánu státní správy a samosprávy z vkladu na vkladovém účtu zřízeném pro uložení prostředků poskytnutých České republice Světovou bankou, Evropskou bankou pro obnovu a rozvoj a Evropskou investiční bankou,</w:t>
      </w:r>
    </w:p>
    <w:p w14:paraId="6E811818" w14:textId="77777777" w:rsidR="00C6420D" w:rsidRPr="00B843E5" w:rsidRDefault="00C6420D" w:rsidP="00C6420D">
      <w:pPr>
        <w:pStyle w:val="PZTextpsmene"/>
      </w:pPr>
      <w:r w:rsidRPr="00B843E5">
        <w:t>y)</w:t>
      </w:r>
      <w:r w:rsidRPr="00B843E5">
        <w:tab/>
        <w:t>úrokové příjmy plynoucí z prostředků veřejné sbírky</w:t>
      </w:r>
      <w:r w:rsidRPr="00B843E5">
        <w:rPr>
          <w:vertAlign w:val="superscript"/>
        </w:rPr>
        <w:t>14e)</w:t>
      </w:r>
      <w:r w:rsidRPr="00B843E5">
        <w:t xml:space="preserve"> pořádané k účelům vymezeným v § 15 odst. 1 a § 20 odst. 8,</w:t>
      </w:r>
    </w:p>
    <w:p w14:paraId="69864023" w14:textId="77777777" w:rsidR="00C6420D" w:rsidRPr="00B843E5" w:rsidRDefault="00C6420D" w:rsidP="00C6420D">
      <w:pPr>
        <w:pStyle w:val="PZTextpsmene"/>
      </w:pPr>
      <w:r w:rsidRPr="00B843E5">
        <w:t>z)</w:t>
      </w:r>
      <w:r w:rsidRPr="00B843E5">
        <w:tab/>
        <w:t>příjem Vinařského fondu stanovený zákonem upravujícím vinohradnictví a vinařství,</w:t>
      </w:r>
    </w:p>
    <w:p w14:paraId="5E575C73" w14:textId="77777777" w:rsidR="00C6420D" w:rsidRPr="00B843E5" w:rsidRDefault="00C6420D" w:rsidP="00C6420D">
      <w:pPr>
        <w:pStyle w:val="PZTextpsmene"/>
      </w:pPr>
      <w:r w:rsidRPr="00B843E5">
        <w:t>za)</w:t>
      </w:r>
      <w:r w:rsidRPr="00B843E5">
        <w:tab/>
        <w:t>příjem z podpory od Vinařského fondu,</w:t>
      </w:r>
    </w:p>
    <w:p w14:paraId="58828A88" w14:textId="61FF9D81" w:rsidR="00C6420D" w:rsidRPr="00B843E5" w:rsidRDefault="00C6420D" w:rsidP="00C6420D">
      <w:pPr>
        <w:pStyle w:val="PZTextpsmene"/>
      </w:pPr>
      <w:proofErr w:type="spellStart"/>
      <w:r w:rsidRPr="00B843E5">
        <w:t>zb</w:t>
      </w:r>
      <w:proofErr w:type="spellEnd"/>
      <w:r w:rsidRPr="00B843E5">
        <w:t>)</w:t>
      </w:r>
      <w:r w:rsidRPr="00B843E5">
        <w:tab/>
        <w:t>příjmy plynoucí v souvislosti s výkonem dobrovolnické služby poskytované podle zvláštního právního předpisu,</w:t>
      </w:r>
      <w:r w:rsidRPr="00B843E5">
        <w:rPr>
          <w:rStyle w:val="Znakapoznpodarou"/>
        </w:rPr>
        <w:footnoteReference w:customMarkFollows="1" w:id="28"/>
        <w:t>4h)</w:t>
      </w:r>
    </w:p>
    <w:p w14:paraId="23096CAF" w14:textId="77777777" w:rsidR="00C6420D" w:rsidRPr="00B843E5" w:rsidRDefault="00C6420D" w:rsidP="00C6420D">
      <w:pPr>
        <w:pStyle w:val="PZTextpsmene"/>
      </w:pPr>
      <w:proofErr w:type="spellStart"/>
      <w:r w:rsidRPr="00B843E5">
        <w:t>zc</w:t>
      </w:r>
      <w:proofErr w:type="spellEnd"/>
      <w:r w:rsidRPr="00B843E5">
        <w:t>)</w:t>
      </w:r>
      <w:r w:rsidRPr="00B843E5">
        <w:tab/>
        <w:t>peněžní příspěvky</w:t>
      </w:r>
    </w:p>
    <w:p w14:paraId="300CB2F8" w14:textId="77777777" w:rsidR="00C6420D" w:rsidRPr="00B843E5" w:rsidRDefault="00C6420D" w:rsidP="00C6420D">
      <w:pPr>
        <w:pStyle w:val="PZTextbodu"/>
      </w:pPr>
      <w:r w:rsidRPr="00B843E5">
        <w:t>1.</w:t>
      </w:r>
      <w:r w:rsidRPr="00B843E5">
        <w:tab/>
        <w:t>provozovatelů solárních elektráren a výrobců podle zákona upravujícího výrobky s ukončenou životností plynoucí provozovateli kolektivního systému za předpokladu jejich použití na zajištění kolektivního plnění povinností výrobců nebo provozovatelů solárních elektráren, s výjimkou nákladů na zřízení místa zpětného odběru provozovatele solární elektrárny,</w:t>
      </w:r>
    </w:p>
    <w:p w14:paraId="723AAED4" w14:textId="77777777" w:rsidR="00C6420D" w:rsidRPr="00B843E5" w:rsidRDefault="00C6420D" w:rsidP="00C6420D">
      <w:pPr>
        <w:pStyle w:val="PZTextbodu"/>
      </w:pPr>
      <w:r w:rsidRPr="00B843E5">
        <w:t>2.</w:t>
      </w:r>
      <w:r w:rsidRPr="00B843E5">
        <w:tab/>
        <w:t>osob, které uvádějí na trh nebo do oběhu obaly, plynoucí autorizované obalové společnosti za předpokladu jejich použití na zajištění sdruženého plnění povinností osob uvádějících obaly na trh nebo do oběhu a</w:t>
      </w:r>
    </w:p>
    <w:p w14:paraId="5051F9F2" w14:textId="77777777" w:rsidR="00C6420D" w:rsidRPr="00B843E5" w:rsidRDefault="00C6420D" w:rsidP="00C6420D">
      <w:pPr>
        <w:pStyle w:val="PZTextbodu"/>
      </w:pPr>
      <w:r w:rsidRPr="00B843E5">
        <w:t>3.</w:t>
      </w:r>
      <w:r w:rsidRPr="00B843E5">
        <w:tab/>
        <w:t>výrobců podle zákona upravujícího omezení dopadu vybraných plastových výrobků na životní prostředí plynoucí provozovateli kolektivního systému za předpokladu jejich použití na zajištění kolektivního plnění povinností výrobců,</w:t>
      </w:r>
    </w:p>
    <w:p w14:paraId="73EE875C" w14:textId="77777777" w:rsidR="00C6420D" w:rsidRPr="00B843E5" w:rsidRDefault="00C6420D" w:rsidP="00C6420D">
      <w:pPr>
        <w:pStyle w:val="PZTextpsmene"/>
      </w:pPr>
      <w:proofErr w:type="spellStart"/>
      <w:r w:rsidRPr="00B843E5">
        <w:t>zd</w:t>
      </w:r>
      <w:proofErr w:type="spellEnd"/>
      <w:r w:rsidRPr="00B843E5">
        <w:t>)</w:t>
      </w:r>
      <w:r w:rsidRPr="00B843E5">
        <w:tab/>
        <w:t>příjem plynoucí z výnosu dluhopisu podle zákona upravujícího dluhopisy nebo z práva na splacení dluhopisu vydaných v zahraničí poplatníkem se sídlem v České republice, pokud plynou daňovému nerezidentovi, který není kapitálově spojenou osobou s emitentem dluhopisu, ani s ním nevytvořil právní vztah převážně za účelem snížení základu daně nebo zvýšení daňové ztráty,</w:t>
      </w:r>
    </w:p>
    <w:p w14:paraId="20CBDB72" w14:textId="77777777" w:rsidR="00C6420D" w:rsidRPr="00B843E5" w:rsidRDefault="00C6420D" w:rsidP="00C6420D">
      <w:pPr>
        <w:pStyle w:val="PZTextpsmene"/>
      </w:pPr>
      <w:r w:rsidRPr="00B843E5">
        <w:t>ze)</w:t>
      </w:r>
      <w:r w:rsidRPr="00B843E5">
        <w:tab/>
        <w:t>příjmy z</w:t>
      </w:r>
    </w:p>
    <w:p w14:paraId="47AE642E" w14:textId="77777777" w:rsidR="00C6420D" w:rsidRPr="00B843E5" w:rsidRDefault="00C6420D" w:rsidP="00C6420D">
      <w:pPr>
        <w:pStyle w:val="PZTextbodu"/>
      </w:pPr>
      <w:r w:rsidRPr="00B843E5">
        <w:lastRenderedPageBreak/>
        <w:t>1.</w:t>
      </w:r>
      <w:r w:rsidRPr="00B843E5">
        <w:tab/>
        <w:t>podílu na zisku, vyplácené dceřinou společností, která je poplatníkem uvedeným v § 17 odst. 3, mateřské společnosti,</w:t>
      </w:r>
    </w:p>
    <w:p w14:paraId="0846024B" w14:textId="77777777" w:rsidR="00C6420D" w:rsidRPr="00B843E5" w:rsidRDefault="00C6420D" w:rsidP="00C6420D">
      <w:pPr>
        <w:pStyle w:val="PZTextbodu"/>
      </w:pPr>
      <w:r w:rsidRPr="00B843E5">
        <w:t>2.</w:t>
      </w:r>
      <w:r w:rsidRPr="00B843E5">
        <w:tab/>
        <w:t>převodu podílu mateřské společnosti v dceřiné společnosti plynoucí poplatníkovi uvedenému v § 17 odst. 3 nebo společnosti, která je daňovým rezidentem jiného členského státu Evropské unie než České republiky,</w:t>
      </w:r>
    </w:p>
    <w:p w14:paraId="7F5EC776" w14:textId="77777777" w:rsidR="00C6420D" w:rsidRPr="00B843E5" w:rsidRDefault="00C6420D" w:rsidP="00C6420D">
      <w:pPr>
        <w:pStyle w:val="PZTextpsmene"/>
      </w:pPr>
      <w:proofErr w:type="spellStart"/>
      <w:r w:rsidRPr="00B843E5">
        <w:t>zf</w:t>
      </w:r>
      <w:proofErr w:type="spellEnd"/>
      <w:r w:rsidRPr="00B843E5">
        <w:t>)</w:t>
      </w:r>
      <w:r w:rsidRPr="00B843E5">
        <w:tab/>
        <w:t xml:space="preserve">příjmy mateřské společnosti při snížení základního kapitálu dceřiné společnosti, a to nejvýše do částky, o kterou byl zvýšen vklad společníka nebo jmenovitá hodnota akcie při zvýšení základního kapitálu z </w:t>
      </w:r>
      <w:r w:rsidRPr="00B843E5">
        <w:rPr>
          <w:strike/>
        </w:rPr>
        <w:t>vlastních zdrojů společnosti podle zvláštního právního předpisu</w:t>
      </w:r>
      <w:r w:rsidRPr="00B843E5">
        <w:t xml:space="preserve"> </w:t>
      </w:r>
      <w:r w:rsidRPr="00B843E5">
        <w:rPr>
          <w:b/>
          <w:bCs/>
        </w:rPr>
        <w:t>jiných částí vlastního kapitálu</w:t>
      </w:r>
      <w:r w:rsidRPr="00B843E5">
        <w:t>, byl-li zdrojem tohoto zvýšení zisk společnosti nebo fond vytvořený ze zisku; obdobně se postupuje u příjmů mateřské společnosti z rozpuštění rezervního fondu nebo obdobného fondu dceřiné společnosti,</w:t>
      </w:r>
    </w:p>
    <w:p w14:paraId="721705E8" w14:textId="77777777" w:rsidR="00C6420D" w:rsidRPr="00B843E5" w:rsidRDefault="00C6420D" w:rsidP="00C6420D">
      <w:pPr>
        <w:pStyle w:val="PZTextpsmene"/>
      </w:pPr>
      <w:proofErr w:type="spellStart"/>
      <w:r w:rsidRPr="00B843E5">
        <w:t>zg</w:t>
      </w:r>
      <w:proofErr w:type="spellEnd"/>
      <w:r w:rsidRPr="00B843E5">
        <w:t>)</w:t>
      </w:r>
      <w:r w:rsidRPr="00B843E5">
        <w:tab/>
        <w:t>příjem plynoucí jako náhrada za služebnost vzniklou ze zákona nebo rozhodnutím státního orgánu podle jiných právních předpisů a příjem plynoucí jako náhrada za vyvlastnění na základě jiných právních předpisů,</w:t>
      </w:r>
    </w:p>
    <w:p w14:paraId="784A81D9" w14:textId="77777777" w:rsidR="00C6420D" w:rsidRPr="00B843E5" w:rsidRDefault="00C6420D" w:rsidP="00C6420D">
      <w:pPr>
        <w:pStyle w:val="PZTextpsmene"/>
      </w:pPr>
      <w:proofErr w:type="spellStart"/>
      <w:r w:rsidRPr="00B843E5">
        <w:t>zh</w:t>
      </w:r>
      <w:proofErr w:type="spellEnd"/>
      <w:r w:rsidRPr="00B843E5">
        <w:t>)</w:t>
      </w:r>
      <w:r w:rsidRPr="00B843E5">
        <w:tab/>
        <w:t>příjmy České republiky z</w:t>
      </w:r>
    </w:p>
    <w:p w14:paraId="5D6469AD" w14:textId="77777777" w:rsidR="00C6420D" w:rsidRPr="00B843E5" w:rsidRDefault="00C6420D" w:rsidP="00C6420D">
      <w:pPr>
        <w:pStyle w:val="PZTextbodu"/>
      </w:pPr>
      <w:r w:rsidRPr="00B843E5">
        <w:t>1.</w:t>
      </w:r>
      <w:r w:rsidRPr="00B843E5">
        <w:tab/>
        <w:t>operací řízení likvidity státní pokladny a řízení státního dluhu,</w:t>
      </w:r>
    </w:p>
    <w:p w14:paraId="7036F7D3" w14:textId="77777777" w:rsidR="00C6420D" w:rsidRPr="00B843E5" w:rsidRDefault="00C6420D" w:rsidP="00C6420D">
      <w:pPr>
        <w:pStyle w:val="PZTextbodu"/>
      </w:pPr>
      <w:r w:rsidRPr="00B843E5">
        <w:t>2.</w:t>
      </w:r>
      <w:r w:rsidRPr="00B843E5">
        <w:tab/>
        <w:t>úroků ze zůstatků na souhrnných účtech státní pokladny vedených Českou národní bankou a</w:t>
      </w:r>
    </w:p>
    <w:p w14:paraId="07CE3BAA" w14:textId="77777777" w:rsidR="00C6420D" w:rsidRPr="00B843E5" w:rsidRDefault="00C6420D" w:rsidP="00C6420D">
      <w:pPr>
        <w:pStyle w:val="PZTextbodu"/>
      </w:pPr>
      <w:r w:rsidRPr="00B843E5">
        <w:t>3.</w:t>
      </w:r>
      <w:r w:rsidRPr="00B843E5">
        <w:tab/>
        <w:t>úroků z peněžních prostředků na účtech zřízených za účelem řízení likvidity státní pokladny a řízení státního dluhu v bankách podle zákona upravujícího rozpočtová pravidla,</w:t>
      </w:r>
    </w:p>
    <w:p w14:paraId="0DD38C5A" w14:textId="77777777" w:rsidR="00C6420D" w:rsidRPr="00B843E5" w:rsidRDefault="00C6420D" w:rsidP="00C6420D">
      <w:pPr>
        <w:pStyle w:val="PZTextpsmene"/>
      </w:pPr>
      <w:proofErr w:type="spellStart"/>
      <w:r w:rsidRPr="00B843E5">
        <w:t>zi</w:t>
      </w:r>
      <w:proofErr w:type="spellEnd"/>
      <w:r w:rsidRPr="00B843E5">
        <w:t>)</w:t>
      </w:r>
      <w:r w:rsidRPr="00B843E5">
        <w:tab/>
        <w:t>příjmy z podílu na zisku, plynoucí od dceřiné společnosti, která je daňovým rezidentem jiného členského státu Evropské unie než České republiky, mateřské společnosti, která je poplatníkem uvedeným v § 17 odst. 3, a stálé provozovně mateřské společnosti, která je poplatníkem uvedeným v § 17 odst. 4 a je umístěna na území České republiky; toto se nevztahuje na podíly na likvidačním zůstatku, vypořádací podíly, podíly na zisku vyplácené dceřinou společností, která je v likvidaci, a na podíly na zisku, pokud má dceřiná společnost možnost snížit o ně základ daně,</w:t>
      </w:r>
    </w:p>
    <w:p w14:paraId="07BC16E4" w14:textId="77777777" w:rsidR="00C6420D" w:rsidRPr="00B843E5" w:rsidRDefault="00C6420D" w:rsidP="00C6420D">
      <w:pPr>
        <w:pStyle w:val="PZTextpsmene"/>
      </w:pPr>
      <w:proofErr w:type="spellStart"/>
      <w:r w:rsidRPr="00B843E5">
        <w:t>zj</w:t>
      </w:r>
      <w:proofErr w:type="spellEnd"/>
      <w:r w:rsidRPr="00B843E5">
        <w:t>)</w:t>
      </w:r>
      <w:r w:rsidRPr="00B843E5">
        <w:tab/>
        <w:t>licenční poplatky plynoucí obchodní korporaci, která je daňovým rezidentem jiného členského státu Evropské unie než České republiky, od</w:t>
      </w:r>
    </w:p>
    <w:p w14:paraId="55C6D329" w14:textId="77777777" w:rsidR="00C6420D" w:rsidRPr="00B843E5" w:rsidRDefault="00C6420D" w:rsidP="00C6420D">
      <w:pPr>
        <w:pStyle w:val="PZTextbodu"/>
      </w:pPr>
      <w:r w:rsidRPr="00B843E5">
        <w:t>1.</w:t>
      </w:r>
      <w:r w:rsidRPr="00B843E5">
        <w:tab/>
        <w:t>obchodní korporace, která je daňovým rezidentem České republiky, nebo</w:t>
      </w:r>
    </w:p>
    <w:p w14:paraId="479FBDC9" w14:textId="77777777" w:rsidR="00C6420D" w:rsidRPr="00B843E5" w:rsidRDefault="00C6420D" w:rsidP="00C6420D">
      <w:pPr>
        <w:pStyle w:val="PZTextbodu"/>
      </w:pPr>
      <w:r w:rsidRPr="00B843E5">
        <w:t>2.</w:t>
      </w:r>
      <w:r w:rsidRPr="00B843E5">
        <w:tab/>
        <w:t>stálé provozovny obchodní korporace, která je daňovým rezidentem jiného členského státu Evropské unie než České republiky, na území České republiky,</w:t>
      </w:r>
    </w:p>
    <w:p w14:paraId="73103C03" w14:textId="77777777" w:rsidR="00C6420D" w:rsidRPr="00B843E5" w:rsidRDefault="00C6420D" w:rsidP="00C6420D">
      <w:pPr>
        <w:pStyle w:val="PZTextpsmene"/>
      </w:pPr>
      <w:r w:rsidRPr="00B843E5">
        <w:t>zk)</w:t>
      </w:r>
      <w:r w:rsidRPr="00B843E5">
        <w:tab/>
        <w:t>úrok z úvěrového finančního nástroje plynoucí obchodní korporaci, která je daňovým rezidentem jiného členského státu Evropské unie než České republiky, od obchodní korporace, která je daňovým rezidentem České republiky, nebo od stálé provozovny obchodní korporace, která je daňovým rezidentem jiného členského státu Evropské unie než České republiky, umístěné na území České republiky; úvěrovým finančním nástrojem se pro účely tohoto zákona rozumí závazkový právní vztah, jehož předmětem je vrácení přenechaných nebo poskytnutých peněžních prostředků; úvěrovým finančním nástrojem je vždy</w:t>
      </w:r>
    </w:p>
    <w:p w14:paraId="50DB2883" w14:textId="77777777" w:rsidR="00C6420D" w:rsidRPr="00B843E5" w:rsidRDefault="00C6420D" w:rsidP="00C6420D">
      <w:pPr>
        <w:pStyle w:val="PZTextbodu"/>
      </w:pPr>
      <w:r w:rsidRPr="00B843E5">
        <w:t>1.</w:t>
      </w:r>
      <w:r w:rsidRPr="00B843E5">
        <w:tab/>
        <w:t>úvěr,</w:t>
      </w:r>
    </w:p>
    <w:p w14:paraId="02AE1950" w14:textId="77777777" w:rsidR="00C6420D" w:rsidRPr="00B843E5" w:rsidRDefault="00C6420D" w:rsidP="00C6420D">
      <w:pPr>
        <w:pStyle w:val="PZTextbodu"/>
      </w:pPr>
      <w:r w:rsidRPr="00B843E5">
        <w:t>2.</w:t>
      </w:r>
      <w:r w:rsidRPr="00B843E5">
        <w:tab/>
        <w:t>zápůjčka,</w:t>
      </w:r>
    </w:p>
    <w:p w14:paraId="6C0DBEDE" w14:textId="77777777" w:rsidR="00C6420D" w:rsidRPr="00B843E5" w:rsidRDefault="00C6420D" w:rsidP="00C6420D">
      <w:pPr>
        <w:pStyle w:val="PZTextbodu"/>
      </w:pPr>
      <w:r w:rsidRPr="00B843E5">
        <w:t>3.</w:t>
      </w:r>
      <w:r w:rsidRPr="00B843E5">
        <w:tab/>
        <w:t>dluhopis,</w:t>
      </w:r>
    </w:p>
    <w:p w14:paraId="66603C51" w14:textId="77777777" w:rsidR="00C6420D" w:rsidRPr="00B843E5" w:rsidRDefault="00C6420D" w:rsidP="00C6420D">
      <w:pPr>
        <w:pStyle w:val="PZTextbodu"/>
      </w:pPr>
      <w:r w:rsidRPr="00B843E5">
        <w:t>4.</w:t>
      </w:r>
      <w:r w:rsidRPr="00B843E5">
        <w:tab/>
        <w:t>vkladní list, vkladový certifikát a vklad jim na roveň postavený a</w:t>
      </w:r>
    </w:p>
    <w:p w14:paraId="14F6CEF6" w14:textId="77777777" w:rsidR="00C6420D" w:rsidRPr="00B843E5" w:rsidRDefault="00C6420D" w:rsidP="00C6420D">
      <w:pPr>
        <w:pStyle w:val="PZTextbodu"/>
      </w:pPr>
      <w:r w:rsidRPr="00B843E5">
        <w:t>5.</w:t>
      </w:r>
      <w:r w:rsidRPr="00B843E5">
        <w:tab/>
        <w:t>směnka, jejímž vydáním získává směnečný dlužník peněžní prostředky.</w:t>
      </w:r>
    </w:p>
    <w:p w14:paraId="5B6E7D8B" w14:textId="0D8EC948" w:rsidR="00C6420D" w:rsidRPr="00B843E5" w:rsidRDefault="00C6420D" w:rsidP="00C6420D">
      <w:pPr>
        <w:pStyle w:val="PZTextpsmene"/>
      </w:pPr>
      <w:r w:rsidRPr="00B843E5">
        <w:t>zl)</w:t>
      </w:r>
      <w:r w:rsidRPr="00B843E5">
        <w:tab/>
        <w:t>výnosy z prostředků rezerv uložených na zvláštním vázaném účtu v bance podle zvláštního právního předpisu</w:t>
      </w:r>
      <w:r w:rsidRPr="00B843E5">
        <w:rPr>
          <w:rStyle w:val="Znakapoznpodarou"/>
        </w:rPr>
        <w:footnoteReference w:customMarkFollows="1" w:id="29"/>
        <w:t>22a)</w:t>
      </w:r>
      <w:r w:rsidRPr="00B843E5">
        <w:t xml:space="preserve"> a výnosy ze státních dluhopisů pořízených z prostředků zvláštního </w:t>
      </w:r>
      <w:r w:rsidRPr="00B843E5">
        <w:lastRenderedPageBreak/>
        <w:t>vázaného účtu v bance podle zvláštního právního předpisu</w:t>
      </w:r>
      <w:r w:rsidRPr="00B843E5">
        <w:rPr>
          <w:vertAlign w:val="superscript"/>
        </w:rPr>
        <w:t>22a)</w:t>
      </w:r>
      <w:r w:rsidRPr="00B843E5">
        <w:t xml:space="preserve"> a vedených na samostatném účtu u České národní banky</w:t>
      </w:r>
      <w:r w:rsidRPr="00B843E5">
        <w:rPr>
          <w:strike/>
        </w:rPr>
        <w:t>, ve Středisku cenných papírů nebo v centrálním depozitáři, na který Česká republika jednající prostřednictvím Ministerstva financí převede evidence Střediska cenných papírů (dále jen "centrální depozitář"),</w:t>
      </w:r>
      <w:r w:rsidRPr="00B843E5">
        <w:rPr>
          <w:b/>
          <w:bCs/>
          <w:szCs w:val="24"/>
        </w:rPr>
        <w:t xml:space="preserve"> nebo v centrálním depozitáři podle zákona upravujícího podnikání na kapitálovém trhu</w:t>
      </w:r>
      <w:r w:rsidRPr="00B843E5">
        <w:t xml:space="preserve"> v případě, stanou-li se příjmem zvláštního vázaného účtu podle zvláštního právního předpisu</w:t>
      </w:r>
      <w:r w:rsidRPr="00B843E5">
        <w:rPr>
          <w:vertAlign w:val="superscript"/>
        </w:rPr>
        <w:t xml:space="preserve"> 22a)</w:t>
      </w:r>
      <w:r w:rsidRPr="00B843E5">
        <w:t>.</w:t>
      </w:r>
    </w:p>
    <w:p w14:paraId="38D336F5" w14:textId="77777777" w:rsidR="00C6420D" w:rsidRPr="00B843E5" w:rsidRDefault="00C6420D"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19F01957" w14:textId="39CC95D0" w:rsidR="00C6420D" w:rsidRPr="00B843E5" w:rsidRDefault="00CC7348"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19</w:t>
      </w:r>
      <w:r w:rsidR="00686B6A" w:rsidRPr="00B843E5">
        <w:rPr>
          <w:rFonts w:ascii="Aptos" w:hAnsi="Aptos"/>
          <w:b/>
          <w:color w:val="4472C4" w:themeColor="accent1"/>
          <w:sz w:val="20"/>
          <w:szCs w:val="20"/>
        </w:rPr>
        <w:t>/1 p</w:t>
      </w:r>
      <w:r w:rsidR="00C6420D" w:rsidRPr="00B843E5">
        <w:rPr>
          <w:rFonts w:ascii="Aptos" w:hAnsi="Aptos"/>
          <w:b/>
          <w:color w:val="4472C4" w:themeColor="accent1"/>
          <w:sz w:val="20"/>
          <w:szCs w:val="20"/>
        </w:rPr>
        <w:t xml:space="preserve">ísm. h): </w:t>
      </w:r>
      <w:r w:rsidR="00C6420D" w:rsidRPr="00B843E5">
        <w:rPr>
          <w:rFonts w:ascii="Aptos" w:hAnsi="Aptos"/>
          <w:bCs/>
          <w:color w:val="4472C4" w:themeColor="accent1"/>
          <w:sz w:val="20"/>
          <w:szCs w:val="20"/>
        </w:rPr>
        <w:t>Dochází k terminologickému zpřesnění v návaznosti na pojetí nového zákona o účetnictví, zejména na to, že pojem „výnos“ je nově definován a že není vhodné stanovit jako podmínku jeho zaúčtování.</w:t>
      </w:r>
    </w:p>
    <w:p w14:paraId="2B08EB42" w14:textId="789C316A" w:rsidR="00C6420D" w:rsidRPr="00B843E5" w:rsidRDefault="00686B6A"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19/1 pí</w:t>
      </w:r>
      <w:r w:rsidR="00C6420D" w:rsidRPr="00B843E5">
        <w:rPr>
          <w:rFonts w:ascii="Aptos" w:hAnsi="Aptos"/>
          <w:b/>
          <w:color w:val="4472C4" w:themeColor="accent1"/>
          <w:sz w:val="20"/>
          <w:szCs w:val="20"/>
        </w:rPr>
        <w:t xml:space="preserve">sm. </w:t>
      </w:r>
      <w:proofErr w:type="spellStart"/>
      <w:r w:rsidR="00C6420D" w:rsidRPr="00B843E5">
        <w:rPr>
          <w:rFonts w:ascii="Aptos" w:hAnsi="Aptos"/>
          <w:b/>
          <w:color w:val="4472C4" w:themeColor="accent1"/>
          <w:sz w:val="20"/>
          <w:szCs w:val="20"/>
        </w:rPr>
        <w:t>zf</w:t>
      </w:r>
      <w:proofErr w:type="spellEnd"/>
      <w:r w:rsidR="00C6420D" w:rsidRPr="00B843E5">
        <w:rPr>
          <w:rFonts w:ascii="Aptos" w:hAnsi="Aptos"/>
          <w:b/>
          <w:color w:val="4472C4" w:themeColor="accent1"/>
          <w:sz w:val="20"/>
          <w:szCs w:val="20"/>
        </w:rPr>
        <w:t>):</w:t>
      </w:r>
      <w:r w:rsidR="00C6420D" w:rsidRPr="00B843E5">
        <w:rPr>
          <w:rFonts w:ascii="Aptos" w:hAnsi="Aptos"/>
          <w:bCs/>
          <w:color w:val="4472C4" w:themeColor="accent1"/>
          <w:sz w:val="20"/>
          <w:szCs w:val="20"/>
        </w:rPr>
        <w:t xml:space="preserve"> Navrhuje se legislativně technická změna v návaznosti na terminologii nového zákona o účetnictví. Pojmy „vlastní zdroje“ a „cizí zdroje“ se v novém zákoně o účetnictví opouští, neboť příslušné položky rozvahy budou nově označovány jako „vlastní kapitál“ a „dluhy“. Do vlastního kapitálu budou i nadále patřit především základní kapitál, kapitálové fondy, fondy z přecenění, fondy ze zisku a výsledek hospodaření (tj. zisk/ztráta). Obdobná změna se navrhuje především v zákoně o obchodních korporacích, kde se například v kontextu zvyšování základního kapitálu dosavadní formulace „zvyšování základního kapitálu z vlastních zdrojů“ nahrazuje formulací „zvyšování základního kapitálu z jiných částí vlastního kapitálu“.</w:t>
      </w:r>
    </w:p>
    <w:p w14:paraId="103615DA" w14:textId="1B209C15" w:rsidR="00C6420D" w:rsidRPr="00B843E5" w:rsidRDefault="00686B6A" w:rsidP="00C6420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19/1 p</w:t>
      </w:r>
      <w:r w:rsidR="00C6420D" w:rsidRPr="00B843E5">
        <w:rPr>
          <w:rFonts w:ascii="Aptos" w:hAnsi="Aptos"/>
          <w:b/>
          <w:color w:val="4472C4" w:themeColor="accent1"/>
          <w:sz w:val="20"/>
          <w:szCs w:val="20"/>
        </w:rPr>
        <w:t>ísm. zl):</w:t>
      </w:r>
      <w:r w:rsidR="00C6420D" w:rsidRPr="00B843E5">
        <w:rPr>
          <w:rFonts w:ascii="Aptos" w:hAnsi="Aptos"/>
          <w:bCs/>
          <w:color w:val="4472C4" w:themeColor="accent1"/>
          <w:sz w:val="20"/>
          <w:szCs w:val="20"/>
        </w:rPr>
        <w:t xml:space="preserve"> První část úpravy je legislativně technická úprava navazující na změnu terminologie, kdy jsou nově rezervy vytvořené podle zákona o rezervách označovány jako „daňové rezervy“. Dále se vypouští odkaz na Středisko cenných papírů, jehož činnost týkající se vedení evidenci zaknihovaných cenných papírů byla v roce 2010 ukončena.</w:t>
      </w:r>
    </w:p>
    <w:p w14:paraId="08F20225" w14:textId="77777777" w:rsidR="00C6420D" w:rsidRPr="00B843E5" w:rsidRDefault="00C6420D" w:rsidP="00C6420D">
      <w:pPr>
        <w:pStyle w:val="PZTextodstavce"/>
      </w:pPr>
      <w:r w:rsidRPr="00B843E5">
        <w:t>(2)</w:t>
      </w:r>
      <w:r w:rsidRPr="00B843E5">
        <w:tab/>
        <w:t>Osvobození podle odstavce 1 písm. ze) a podle odstavců 8 až 10 se nevztahuje na</w:t>
      </w:r>
    </w:p>
    <w:p w14:paraId="78D56F36" w14:textId="77777777" w:rsidR="00C6420D" w:rsidRPr="00B843E5" w:rsidRDefault="00C6420D" w:rsidP="00C6420D">
      <w:pPr>
        <w:pStyle w:val="PZTextpsmene"/>
      </w:pPr>
      <w:r w:rsidRPr="00B843E5">
        <w:t>a)</w:t>
      </w:r>
      <w:r w:rsidRPr="00B843E5">
        <w:tab/>
        <w:t>podíly na zisku vyplácené dceřinou společností, která je v likvidaci, mateřské společnosti, není-li mateřská společnost společností, která je daňovým rezidentem jiného členského státu Evropské unie než České republiky,</w:t>
      </w:r>
    </w:p>
    <w:p w14:paraId="2F1874F0" w14:textId="77777777" w:rsidR="00C6420D" w:rsidRPr="00B843E5" w:rsidRDefault="00C6420D" w:rsidP="00C6420D">
      <w:pPr>
        <w:pStyle w:val="PZTextpsmene"/>
      </w:pPr>
      <w:r w:rsidRPr="00B843E5">
        <w:t>b)</w:t>
      </w:r>
      <w:r w:rsidRPr="00B843E5">
        <w:tab/>
        <w:t>příjmy z převodu podílu mateřské společnosti v dceřiné společnosti, pokud je dceřiná společnost poplatníkem uvedeným v § 17 odst. 3 a je v likvidaci.</w:t>
      </w:r>
    </w:p>
    <w:p w14:paraId="584ADAA7" w14:textId="77777777" w:rsidR="00C6420D" w:rsidRPr="00B843E5" w:rsidRDefault="00C6420D" w:rsidP="00C6420D">
      <w:pPr>
        <w:pStyle w:val="PZTextodstavce"/>
      </w:pPr>
      <w:r w:rsidRPr="00B843E5">
        <w:t>(3)</w:t>
      </w:r>
      <w:r w:rsidRPr="00B843E5">
        <w:tab/>
        <w:t>Pro účely tohoto zákona se rozumí</w:t>
      </w:r>
    </w:p>
    <w:p w14:paraId="4AB30CBD" w14:textId="77777777" w:rsidR="00C6420D" w:rsidRPr="00B843E5" w:rsidRDefault="00C6420D" w:rsidP="00C6420D">
      <w:pPr>
        <w:pStyle w:val="PZTextpsmene"/>
      </w:pPr>
      <w:r w:rsidRPr="00B843E5">
        <w:t>a)</w:t>
      </w:r>
      <w:r w:rsidRPr="00B843E5">
        <w:tab/>
        <w:t>společností, která je daňovým rezidentem jiného členského státu Evropské unie než České republiky, obchodní korporace, která není poplatníkem uvedeným v § 17 odst. 3 a</w:t>
      </w:r>
    </w:p>
    <w:p w14:paraId="51FC80DB" w14:textId="0EF4614B" w:rsidR="00C6420D" w:rsidRPr="00B843E5" w:rsidRDefault="00C6420D" w:rsidP="00C6420D">
      <w:pPr>
        <w:pStyle w:val="PZTextbodu"/>
      </w:pPr>
      <w:r w:rsidRPr="00B843E5">
        <w:t>1.</w:t>
      </w:r>
      <w:r w:rsidRPr="00B843E5">
        <w:tab/>
        <w:t>má některou z forem uvedených v předpisech Evropských společenství;</w:t>
      </w:r>
      <w:r w:rsidRPr="00B843E5">
        <w:rPr>
          <w:rStyle w:val="Znakapoznpodarou"/>
        </w:rPr>
        <w:footnoteReference w:customMarkFollows="1" w:id="30"/>
        <w:t>93)</w:t>
      </w:r>
      <w:r w:rsidRPr="00B843E5">
        <w:t xml:space="preserve"> tyto formy uveřejní Ministerstvo financí ve Finančním zpravodaji a v informačním systému s dálkovým přístupem a</w:t>
      </w:r>
    </w:p>
    <w:p w14:paraId="5EE8355D" w14:textId="77777777" w:rsidR="00C6420D" w:rsidRPr="00B843E5" w:rsidRDefault="00C6420D" w:rsidP="00C6420D">
      <w:pPr>
        <w:pStyle w:val="PZTextbodu"/>
      </w:pPr>
      <w:r w:rsidRPr="00B843E5">
        <w:t>2.</w:t>
      </w:r>
      <w:r w:rsidRPr="00B843E5">
        <w:tab/>
        <w:t>podle daňových zákonů členských států Evropské unie je považována za daňového rezidenta a není považována za daňového rezidenta mimo Evropskou unii podle mezinárodní smlouvy upravující zamezení dvojímu zdanění všech druhů příjmů s třetím státem a</w:t>
      </w:r>
    </w:p>
    <w:p w14:paraId="0D540888" w14:textId="77777777" w:rsidR="00C6420D" w:rsidRPr="00B843E5" w:rsidRDefault="00C6420D" w:rsidP="00C6420D">
      <w:pPr>
        <w:pStyle w:val="PZTextbodu"/>
      </w:pPr>
      <w:r w:rsidRPr="00B843E5">
        <w:t>3.</w:t>
      </w:r>
      <w:r w:rsidRPr="00B843E5">
        <w:tab/>
        <w:t>podléhá některé z daní uvedených v příslušném právním předpisu Evropských společenství,</w:t>
      </w:r>
      <w:r w:rsidRPr="00B843E5">
        <w:rPr>
          <w:vertAlign w:val="superscript"/>
        </w:rPr>
        <w:t>93)</w:t>
      </w:r>
      <w:r w:rsidRPr="00B843E5">
        <w:t xml:space="preserve"> které mají stejný nebo podobný charakter jako daň z příjmů. Seznam těchto daní uveřejní Ministerstvo financí ve Finančním zpravodaji a v informačním systému s dálkovým přístupem; za obchodní korporaci podléhající těmto daním se nepovažuje obchodní korporace, která je od daně osvobozena nebo si může zvolit osvobození od daně,</w:t>
      </w:r>
    </w:p>
    <w:p w14:paraId="4AA37736" w14:textId="77777777" w:rsidR="00C6420D" w:rsidRPr="00B843E5" w:rsidRDefault="00C6420D" w:rsidP="00C6420D">
      <w:pPr>
        <w:pStyle w:val="PZTextpsmene"/>
      </w:pPr>
      <w:r w:rsidRPr="00B843E5">
        <w:lastRenderedPageBreak/>
        <w:t>b)</w:t>
      </w:r>
      <w:r w:rsidRPr="00B843E5">
        <w:tab/>
        <w:t>mateřskou společností obchodní korporace, je-li poplatníkem uvedeným v § 17 odst. 3 a má některou z forem uvedených v předpisech Evropské unie</w:t>
      </w:r>
      <w:r w:rsidRPr="00B843E5">
        <w:rPr>
          <w:vertAlign w:val="superscript"/>
        </w:rPr>
        <w:t>93)</w:t>
      </w:r>
      <w:r w:rsidRPr="00B843E5">
        <w:t xml:space="preserve"> nebo formu družstva svěřenský fond, rodinná fundace, obec, dobrovolný svazek obcí, kraj, Česká republika nebo společnost, která je daňovým rezidentem jiného členského státu Evropské unie než České republiky, pokud v jejich obchodním majetku je nejméně po dobu 12 měsíců nepřetržitě alespoň 10% podíl na základním kapitálu jiné obchodní korporace,</w:t>
      </w:r>
    </w:p>
    <w:p w14:paraId="7C213D63" w14:textId="77777777" w:rsidR="00C6420D" w:rsidRPr="00B843E5" w:rsidRDefault="00C6420D" w:rsidP="00C6420D">
      <w:pPr>
        <w:pStyle w:val="PZTextpsmene"/>
      </w:pPr>
      <w:r w:rsidRPr="00B843E5">
        <w:t>c)</w:t>
      </w:r>
      <w:r w:rsidRPr="00B843E5">
        <w:tab/>
        <w:t>dceřinou společností obchodní korporace, je-li poplatníkem uvedeným v § 17 odst. 3 a má některou z forem uvedených v předpisech Evropské unie</w:t>
      </w:r>
      <w:r w:rsidRPr="00B843E5">
        <w:rPr>
          <w:vertAlign w:val="superscript"/>
        </w:rPr>
        <w:t>93)</w:t>
      </w:r>
      <w:r w:rsidRPr="00B843E5">
        <w:t xml:space="preserve"> nebo formu družstva, nebo obchodní korporace, která je daňovým rezidentem jiného členského státu Evropské unie než České republiky, na jejímž základním kapitálu má mateřská společnost nejméně po dobu 12 měsíců nepřetržitě alespoň 10% podíl,</w:t>
      </w:r>
    </w:p>
    <w:p w14:paraId="223CF8F3" w14:textId="77777777" w:rsidR="00C6420D" w:rsidRPr="00B843E5" w:rsidRDefault="00C6420D" w:rsidP="00C6420D">
      <w:pPr>
        <w:pStyle w:val="PZTextpsmene"/>
      </w:pPr>
      <w:r w:rsidRPr="00B843E5">
        <w:t>d)</w:t>
      </w:r>
      <w:r w:rsidRPr="00B843E5">
        <w:tab/>
        <w:t>třetím státem stát, který není členským státem Evropské unie.</w:t>
      </w:r>
    </w:p>
    <w:p w14:paraId="18275108" w14:textId="77777777" w:rsidR="00C6420D" w:rsidRPr="00B843E5" w:rsidRDefault="00C6420D" w:rsidP="00C6420D">
      <w:pPr>
        <w:pStyle w:val="PZTextodstavce"/>
      </w:pPr>
      <w:r w:rsidRPr="00B843E5">
        <w:t>(4)</w:t>
      </w:r>
      <w:r w:rsidRPr="00B843E5">
        <w:tab/>
        <w:t xml:space="preserve">Osvobození podle odstavce 1 písm. ze), </w:t>
      </w:r>
      <w:proofErr w:type="spellStart"/>
      <w:r w:rsidRPr="00B843E5">
        <w:t>zf</w:t>
      </w:r>
      <w:proofErr w:type="spellEnd"/>
      <w:r w:rsidRPr="00B843E5">
        <w:t xml:space="preserve">) a </w:t>
      </w:r>
      <w:proofErr w:type="spellStart"/>
      <w:r w:rsidRPr="00B843E5">
        <w:t>zi</w:t>
      </w:r>
      <w:proofErr w:type="spellEnd"/>
      <w:r w:rsidRPr="00B843E5">
        <w:t>) a podle odstavce 9 lze uplatnit při splnění podmínky 10% podílu na základním kapitálu, i před splněním podmínky 12 měsíců nepřetržitého trvání podle odstavce 3, avšak následně musí být tato podmínka splněna. Nebude-li splněna minimální výše podílu 10 % na základním kapitálu nepřetržitě po dobu nejméně 12 měsíců, posuzuje se osvobození od daně podle</w:t>
      </w:r>
    </w:p>
    <w:p w14:paraId="72BC71AF" w14:textId="77777777" w:rsidR="00B71E1C" w:rsidRPr="00B843E5" w:rsidRDefault="00B71E1C" w:rsidP="00B71E1C">
      <w:pPr>
        <w:pStyle w:val="PZTextpsmene"/>
      </w:pPr>
      <w:r w:rsidRPr="00B843E5">
        <w:t>a)</w:t>
      </w:r>
      <w:r w:rsidRPr="00B843E5">
        <w:tab/>
        <w:t xml:space="preserve">odstavce 1 písm. ze) bodu 2, písm. </w:t>
      </w:r>
      <w:proofErr w:type="spellStart"/>
      <w:r w:rsidRPr="00B843E5">
        <w:t>zf</w:t>
      </w:r>
      <w:proofErr w:type="spellEnd"/>
      <w:r w:rsidRPr="00B843E5">
        <w:t xml:space="preserve">) a </w:t>
      </w:r>
      <w:proofErr w:type="spellStart"/>
      <w:r w:rsidRPr="00B843E5">
        <w:t>zi</w:t>
      </w:r>
      <w:proofErr w:type="spellEnd"/>
      <w:r w:rsidRPr="00B843E5">
        <w:t xml:space="preserve">) uplatněné poplatníkem uvedeným v § 17 odst. 3 jako nesplnění jeho daňové povinnosti ve zdaňovacím období </w:t>
      </w:r>
      <w:r w:rsidRPr="00B843E5">
        <w:rPr>
          <w:strike/>
        </w:rPr>
        <w:t>nebo období, za něž je podáváno daňové přiznání</w:t>
      </w:r>
      <w:r w:rsidRPr="00B843E5">
        <w:t>, za které bylo osvobození od daně uplatněno,</w:t>
      </w:r>
    </w:p>
    <w:p w14:paraId="42622B6E" w14:textId="77777777" w:rsidR="00B71E1C" w:rsidRPr="00B843E5" w:rsidRDefault="00B71E1C" w:rsidP="00B71E1C">
      <w:pPr>
        <w:pStyle w:val="PZTextpsmene"/>
      </w:pPr>
      <w:r w:rsidRPr="00B843E5">
        <w:t>b)</w:t>
      </w:r>
      <w:r w:rsidRPr="00B843E5">
        <w:tab/>
        <w:t xml:space="preserve">odstavce 1 písm. ze) bodu 1 a písm. </w:t>
      </w:r>
      <w:proofErr w:type="spellStart"/>
      <w:r w:rsidRPr="00B843E5">
        <w:t>zf</w:t>
      </w:r>
      <w:proofErr w:type="spellEnd"/>
      <w:r w:rsidRPr="00B843E5">
        <w:t>) uplatněné plátcem daně jako nesplnění povinnosti plátce daně a postupuje se podle § 38s.</w:t>
      </w:r>
    </w:p>
    <w:p w14:paraId="4B28E151" w14:textId="3BB187CA"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86B6A" w:rsidRPr="00B843E5">
        <w:rPr>
          <w:rFonts w:ascii="Aptos" w:hAnsi="Aptos"/>
          <w:b/>
          <w:bCs/>
          <w:color w:val="4472C4" w:themeColor="accent1"/>
          <w:sz w:val="20"/>
          <w:szCs w:val="20"/>
        </w:rPr>
        <w:t xml:space="preserve"> k § 19/4</w:t>
      </w:r>
      <w:r w:rsidRPr="00B843E5">
        <w:rPr>
          <w:rFonts w:ascii="Aptos" w:hAnsi="Aptos"/>
          <w:bCs/>
          <w:color w:val="4472C4" w:themeColor="accent1"/>
          <w:sz w:val="20"/>
          <w:szCs w:val="20"/>
        </w:rPr>
        <w:t xml:space="preserve">: </w:t>
      </w:r>
    </w:p>
    <w:p w14:paraId="7A58CFC4" w14:textId="7777777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w:t>
      </w:r>
    </w:p>
    <w:p w14:paraId="54AFB6F5" w14:textId="77777777" w:rsidR="00B71E1C" w:rsidRPr="00B843E5" w:rsidRDefault="00B71E1C" w:rsidP="00B71E1C">
      <w:pPr>
        <w:pStyle w:val="PZTextodstavce"/>
      </w:pPr>
      <w:r w:rsidRPr="00B843E5">
        <w:t>(5)</w:t>
      </w:r>
      <w:r w:rsidRPr="00B843E5">
        <w:tab/>
        <w:t xml:space="preserve">Osvobození podle odstavce 1 písm. </w:t>
      </w:r>
      <w:proofErr w:type="spellStart"/>
      <w:r w:rsidRPr="00B843E5">
        <w:t>zj</w:t>
      </w:r>
      <w:proofErr w:type="spellEnd"/>
      <w:r w:rsidRPr="00B843E5">
        <w:t xml:space="preserve">) a </w:t>
      </w:r>
      <w:proofErr w:type="spellStart"/>
      <w:r w:rsidRPr="00B843E5">
        <w:t>zk</w:t>
      </w:r>
      <w:proofErr w:type="spellEnd"/>
      <w:r w:rsidRPr="00B843E5">
        <w:t>) lze uplatnit, pokud</w:t>
      </w:r>
    </w:p>
    <w:p w14:paraId="740AC8FD" w14:textId="77777777" w:rsidR="00B71E1C" w:rsidRPr="00B843E5" w:rsidRDefault="00B71E1C" w:rsidP="00B71E1C">
      <w:pPr>
        <w:pStyle w:val="PZTextbodu"/>
      </w:pPr>
      <w:r w:rsidRPr="00B843E5">
        <w:t>1.</w:t>
      </w:r>
      <w:r w:rsidRPr="00B843E5">
        <w:tab/>
        <w:t>plátce úroků z úvěrového finančního nástroje nebo licenčních poplatků a příjemce úroků z úvěrového finančního nástroje nebo licenčních poplatků jsou osobami přímo kapitálově spojenými po dobu alespoň 24 měsíců nepřetržitě po sobě jdoucích a</w:t>
      </w:r>
    </w:p>
    <w:p w14:paraId="5CCD9901" w14:textId="77777777" w:rsidR="00B71E1C" w:rsidRPr="00B843E5" w:rsidRDefault="00B71E1C" w:rsidP="00B71E1C">
      <w:pPr>
        <w:pStyle w:val="PZTextbodu"/>
      </w:pPr>
      <w:r w:rsidRPr="00B843E5">
        <w:t>2.</w:t>
      </w:r>
      <w:r w:rsidRPr="00B843E5">
        <w:tab/>
        <w:t>příjemce úroků z úvěrového finančního nástroje nebo licenčních poplatků je jejich skutečným vlastníkem a</w:t>
      </w:r>
    </w:p>
    <w:p w14:paraId="5673A862" w14:textId="77777777" w:rsidR="00B71E1C" w:rsidRPr="00B843E5" w:rsidRDefault="00B71E1C" w:rsidP="00B71E1C">
      <w:pPr>
        <w:pStyle w:val="PZTextbodu"/>
      </w:pPr>
      <w:r w:rsidRPr="00B843E5">
        <w:t>3.</w:t>
      </w:r>
      <w:r w:rsidRPr="00B843E5">
        <w:tab/>
        <w:t>úroky z úvěrového finančního nástroje nebo licenční poplatky nejsou přičitatelné stálé provozovně umístěné na území České republiky nebo státu, který není členským státem Evropské unie, státem tvořícím Evropský hospodářský prostor nebo Švýcarskou konfederací, a</w:t>
      </w:r>
    </w:p>
    <w:p w14:paraId="2E0F9C75" w14:textId="77777777" w:rsidR="00B71E1C" w:rsidRPr="00B843E5" w:rsidRDefault="00B71E1C" w:rsidP="00B71E1C">
      <w:pPr>
        <w:pStyle w:val="PZTextbodu"/>
      </w:pPr>
      <w:r w:rsidRPr="00B843E5">
        <w:t>4.</w:t>
      </w:r>
      <w:r w:rsidRPr="00B843E5">
        <w:tab/>
        <w:t>příjemci úroků z úvěrového finančního nástroje nebo licenčních poplatků bylo vydáno rozhodnutí podle § 38nb.</w:t>
      </w:r>
    </w:p>
    <w:p w14:paraId="27F1FAB7" w14:textId="77777777" w:rsidR="00B71E1C" w:rsidRPr="00B843E5" w:rsidRDefault="00B71E1C" w:rsidP="00B71E1C">
      <w:pPr>
        <w:pStyle w:val="Textparagrafu"/>
      </w:pPr>
      <w:r w:rsidRPr="00B843E5">
        <w:t>Osvobození lze uplatnit i před splněním podmínky uvedené v bodě 1, avšak následně musí být tato podmínka splněna. Při nedodržení této podmínky se postupuje přiměřeně podle odstavce 4.</w:t>
      </w:r>
    </w:p>
    <w:p w14:paraId="092BF987" w14:textId="77777777" w:rsidR="00B71E1C" w:rsidRPr="00B843E5" w:rsidRDefault="00B71E1C" w:rsidP="00B71E1C">
      <w:pPr>
        <w:pStyle w:val="PZTextodstavce"/>
      </w:pPr>
      <w:r w:rsidRPr="00B843E5">
        <w:t>(6)</w:t>
      </w:r>
      <w:r w:rsidRPr="00B843E5">
        <w:tab/>
        <w:t>Příjemce podílu na zisku, příjmu z převodu podílu mateřské společnosti v dceřiné společnosti, úroků z úvěrového finančního nástroje a licenčních poplatků je jejich skutečným vlastníkem, pokud tyto platby přijímá ve svůj vlastní prospěch a nikoliv jako zprostředkovatel, zástupce nebo zmocněnec pro jinou osobu.</w:t>
      </w:r>
    </w:p>
    <w:p w14:paraId="090FF71A" w14:textId="77777777" w:rsidR="00B71E1C" w:rsidRPr="00B843E5" w:rsidRDefault="00B71E1C" w:rsidP="00B71E1C">
      <w:pPr>
        <w:pStyle w:val="PZTextodstavce"/>
      </w:pPr>
      <w:r w:rsidRPr="00B843E5">
        <w:t>(7)</w:t>
      </w:r>
      <w:r w:rsidRPr="00B843E5">
        <w:tab/>
        <w:t xml:space="preserve">Licenčním poplatkem se rozumí platba jakéhokoliv druhu, která představuje náhradu za užití nebo za poskytnutí práva na užití autorského nebo jiného obdobného práva k dílu literárnímu, uměleckému nebo vědeckému, včetně filmu a filmových děl, počítačového </w:t>
      </w:r>
      <w:r w:rsidRPr="00B843E5">
        <w:lastRenderedPageBreak/>
        <w:t>programu (software), dále práva na patent, ochrannou známku, průmyslový vzor, návrh nebo model, plán, tajný vzorec nebo výrobní postup, nebo za výrobně technické a obchodní poznatky (know-how). Licenčním poplatkem se rozumí také příjem za nájem nebo za jakékoliv jiné využití průmyslového, obchodního nebo vědeckého zařízení.</w:t>
      </w:r>
    </w:p>
    <w:p w14:paraId="44875B44" w14:textId="77777777" w:rsidR="00B71E1C" w:rsidRPr="00B843E5" w:rsidRDefault="00B71E1C" w:rsidP="00B71E1C">
      <w:pPr>
        <w:pStyle w:val="PZTextodstavce"/>
      </w:pPr>
      <w:r w:rsidRPr="00B843E5">
        <w:t>(8)</w:t>
      </w:r>
      <w:r w:rsidRPr="00B843E5">
        <w:tab/>
        <w:t xml:space="preserve">Osvobození podle odstavce 1 písm. ze) bodu 1 a písm. </w:t>
      </w:r>
      <w:proofErr w:type="spellStart"/>
      <w:r w:rsidRPr="00B843E5">
        <w:t>zj</w:t>
      </w:r>
      <w:proofErr w:type="spellEnd"/>
      <w:r w:rsidRPr="00B843E5">
        <w:t xml:space="preserve">) a </w:t>
      </w:r>
      <w:proofErr w:type="spellStart"/>
      <w:r w:rsidRPr="00B843E5">
        <w:t>zk</w:t>
      </w:r>
      <w:proofErr w:type="spellEnd"/>
      <w:r w:rsidRPr="00B843E5">
        <w:t xml:space="preserve">) lze za podmínek uvedených v odstavcích 3 až 7 pro společnost, která je daňovým rezidentem jiného členského státu Evropské unie než České republiky, použít obdobně i pro příjmy vyplácené obchodní korporací, která je poplatníkem uvedeným v § 17 odst. 3, obchodní korporaci, která je daňovým rezidentem Švýcarské konfederace, Norska, Islandu nebo Lichtenštejnska; přitom osvobození podle odstavce 1 písm. </w:t>
      </w:r>
      <w:proofErr w:type="spellStart"/>
      <w:r w:rsidRPr="00B843E5">
        <w:t>zj</w:t>
      </w:r>
      <w:proofErr w:type="spellEnd"/>
      <w:r w:rsidRPr="00B843E5">
        <w:t>) lze použít počínaje dnem 1. ledna 2011. Při využití osvobození podle tohoto odstavce se použije obdobně ustanovení § 25 odst. 1 písm. zk).</w:t>
      </w:r>
    </w:p>
    <w:p w14:paraId="17C509BC" w14:textId="77777777" w:rsidR="00B71E1C" w:rsidRPr="00B843E5" w:rsidRDefault="00B71E1C" w:rsidP="00B71E1C">
      <w:pPr>
        <w:pStyle w:val="PZTextodstavce"/>
      </w:pPr>
      <w:r w:rsidRPr="00B843E5">
        <w:t>(9)</w:t>
      </w:r>
      <w:r w:rsidRPr="00B843E5">
        <w:tab/>
        <w:t xml:space="preserve">Osvobození podle odstavce 1 písm. ze) a </w:t>
      </w:r>
      <w:proofErr w:type="spellStart"/>
      <w:r w:rsidRPr="00B843E5">
        <w:t>zi</w:t>
      </w:r>
      <w:proofErr w:type="spellEnd"/>
      <w:r w:rsidRPr="00B843E5">
        <w:t>) platí i pro příjmy plynoucí poplatníkovi uvedenému v § 17 odst. 3 a společnosti, která je daňovým rezidentem jiného členského státu Evropské unie než České republiky, z podílu na zisku vypláceného obchodní korporací a z převodu podílu v obchodní korporaci, pokud tato obchodní korporace</w:t>
      </w:r>
    </w:p>
    <w:p w14:paraId="7D133674" w14:textId="77777777" w:rsidR="00B71E1C" w:rsidRPr="00B843E5" w:rsidRDefault="00B71E1C" w:rsidP="00B71E1C">
      <w:pPr>
        <w:pStyle w:val="PZTextbodu"/>
      </w:pPr>
      <w:r w:rsidRPr="00B843E5">
        <w:t>1.</w:t>
      </w:r>
      <w:r w:rsidRPr="00B843E5">
        <w:tab/>
        <w:t>je daňovým rezidentem třetího státu, se kterým má Česká republika uzavřenou mezinárodní smlouvu upravující zamezení dvojímu zdanění všech druhů příjmů, která je prováděna, a</w:t>
      </w:r>
    </w:p>
    <w:p w14:paraId="651CF314" w14:textId="77777777" w:rsidR="00B71E1C" w:rsidRPr="00B843E5" w:rsidRDefault="00B71E1C" w:rsidP="00B71E1C">
      <w:pPr>
        <w:pStyle w:val="PZTextbodu"/>
      </w:pPr>
      <w:r w:rsidRPr="00B843E5">
        <w:t>2.</w:t>
      </w:r>
      <w:r w:rsidRPr="00B843E5">
        <w:tab/>
        <w:t>má právní formu se srovnatelnou právní charakteristikou jako společnost s ručením omezeným, akciová společnost nebo družstvo podle zvláštního právního předpisu, a</w:t>
      </w:r>
    </w:p>
    <w:p w14:paraId="22A638AF" w14:textId="77777777" w:rsidR="00B71E1C" w:rsidRPr="00B843E5" w:rsidRDefault="00B71E1C" w:rsidP="00B71E1C">
      <w:pPr>
        <w:pStyle w:val="PZTextbodu"/>
      </w:pPr>
      <w:r w:rsidRPr="00B843E5">
        <w:t>3.</w:t>
      </w:r>
      <w:r w:rsidRPr="00B843E5">
        <w:tab/>
        <w:t>je v obdobném vztahu vůči poplatníkovi, kterému příjmy z podílu na zisku nebo z převodu podílu v obchodní korporaci plynou, jako dceřiná společnost vůči mateřské společnosti za podmínek stanovených v odstavcích 3 a 4, a</w:t>
      </w:r>
    </w:p>
    <w:p w14:paraId="5DD9530F" w14:textId="0925E1D0" w:rsidR="00B71E1C" w:rsidRPr="00B843E5" w:rsidRDefault="00B71E1C" w:rsidP="00B71E1C">
      <w:pPr>
        <w:pStyle w:val="PZTextbodu"/>
      </w:pPr>
      <w:r w:rsidRPr="00B843E5">
        <w:t>4.</w:t>
      </w:r>
      <w:r w:rsidRPr="00B843E5">
        <w:tab/>
        <w:t xml:space="preserve">podléhá dani obdobné dani z příjmů právnických osob, u níž sazba daně není nižší než 12 %, a to alespoň ve zdaňovacím období, v němž </w:t>
      </w:r>
      <w:r w:rsidRPr="00B843E5">
        <w:rPr>
          <w:strike/>
        </w:rPr>
        <w:t xml:space="preserve">poplatník uvedený v § 17 odst. 3 o příjmu </w:t>
      </w:r>
      <w:r w:rsidRPr="00B843E5">
        <w:rPr>
          <w:b/>
        </w:rPr>
        <w:t>příjem</w:t>
      </w:r>
      <w:r w:rsidRPr="00B843E5">
        <w:t xml:space="preserve"> z podílu na zisku nebo z převodu podílu v obchodní korporaci </w:t>
      </w:r>
      <w:r w:rsidRPr="00B843E5">
        <w:rPr>
          <w:b/>
        </w:rPr>
        <w:t>je výnosem</w:t>
      </w:r>
      <w:r w:rsidRPr="00B843E5">
        <w:t xml:space="preserve"> </w:t>
      </w:r>
      <w:r w:rsidRPr="00B843E5">
        <w:rPr>
          <w:b/>
        </w:rPr>
        <w:t>poplatníka uvedené</w:t>
      </w:r>
      <w:r w:rsidR="00CC6111" w:rsidRPr="00B843E5">
        <w:rPr>
          <w:b/>
        </w:rPr>
        <w:t>ho</w:t>
      </w:r>
      <w:r w:rsidRPr="00B843E5">
        <w:rPr>
          <w:b/>
        </w:rPr>
        <w:t xml:space="preserve"> v § 17 odst. 3 </w:t>
      </w:r>
      <w:r w:rsidRPr="00B843E5">
        <w:rPr>
          <w:strike/>
        </w:rPr>
        <w:t xml:space="preserve"> účtuje jako o pohledávce v souladu se zvláštním právním předpisem</w:t>
      </w:r>
      <w:r w:rsidRPr="00B843E5">
        <w:rPr>
          <w:strike/>
          <w:vertAlign w:val="superscript"/>
        </w:rPr>
        <w:t>20)</w:t>
      </w:r>
      <w:r w:rsidRPr="00B843E5">
        <w:t>, a ve zdaňovacím období předcházejícím tomuto zdaňovacímu období; přitom došlo-li u obchodní korporace k zániku bez provedení likvidace, posuzuje se splnění této podmínky u právního předchůdce; za obchodní korporaci podléhající takové dani se nepovažuje obchodní korporace, která je od daně osvobozena, nebo si může zvolit osvobození nebo obdobnou úlevu od této daně.</w:t>
      </w:r>
    </w:p>
    <w:p w14:paraId="07F814A5" w14:textId="77777777" w:rsidR="00B71E1C" w:rsidRPr="00B843E5" w:rsidRDefault="00B71E1C" w:rsidP="00B71E1C">
      <w:pPr>
        <w:pStyle w:val="Textparagrafu"/>
      </w:pPr>
      <w:r w:rsidRPr="00B843E5">
        <w:t xml:space="preserve">Osvobození podle odstavce 1 písm. ze) a </w:t>
      </w:r>
      <w:proofErr w:type="spellStart"/>
      <w:r w:rsidRPr="00B843E5">
        <w:t>zi</w:t>
      </w:r>
      <w:proofErr w:type="spellEnd"/>
      <w:r w:rsidRPr="00B843E5">
        <w:t xml:space="preserve">) a podle tohoto odstavce lze uplatnit, pokud příjemce příjmu z podílu na zisku nebo z převodu podílu je jejich skutečný vlastník. Výdajem vynaloženým na příjem uvedený v odstavci 1 písm. ze) bodu 2 je vždy nabývací cena tohoto podílu stanovená podle tohoto zákona. Pro stanovení výdajů </w:t>
      </w:r>
      <w:r w:rsidRPr="00B843E5">
        <w:rPr>
          <w:strike/>
        </w:rPr>
        <w:t>(nákladů)</w:t>
      </w:r>
      <w:r w:rsidRPr="00B843E5">
        <w:t xml:space="preserve"> vynaložených na příjmy </w:t>
      </w:r>
      <w:r w:rsidRPr="00B843E5">
        <w:rPr>
          <w:strike/>
        </w:rPr>
        <w:t>(výnosy)</w:t>
      </w:r>
      <w:r w:rsidRPr="00B843E5">
        <w:t xml:space="preserve"> osvobozené podle tohoto odstavce se ustanovení § 25 odst. 1 písm. zk) použije přiměřeně. Osvobození podle odstavce 1 písm. ze) bodu 2 a podle tohoto odstavce nelze uplatnit u podílů v obchodní korporaci, které byly nabyty v rámci koupě obchodního závodu (§ 23 odst. 15).</w:t>
      </w:r>
    </w:p>
    <w:p w14:paraId="533CA6B4" w14:textId="548BC47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4A720C" w:rsidRPr="00B843E5">
        <w:rPr>
          <w:rFonts w:ascii="Aptos" w:hAnsi="Aptos"/>
          <w:b/>
          <w:bCs/>
          <w:color w:val="4472C4" w:themeColor="accent1"/>
          <w:sz w:val="20"/>
          <w:szCs w:val="20"/>
        </w:rPr>
        <w:t xml:space="preserve"> k § 19/9</w:t>
      </w:r>
      <w:r w:rsidRPr="00B843E5">
        <w:rPr>
          <w:rFonts w:ascii="Aptos" w:hAnsi="Aptos"/>
          <w:bCs/>
          <w:color w:val="4472C4" w:themeColor="accent1"/>
          <w:sz w:val="20"/>
          <w:szCs w:val="20"/>
        </w:rPr>
        <w:t xml:space="preserve">: </w:t>
      </w:r>
    </w:p>
    <w:p w14:paraId="58D41A09" w14:textId="7777777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„výnosů“ a „nákladů“ u příjmů a výdajů. Podle § 21h odst. 1 je výnos poplatníka s akruálním základem daně jeho příjmem a náklad tohoto poplatníka je jeho výdajem, není tedy třeba uvádět upřesnění v závorkách u jednotlivých výskytů pojmů „příjem“ a „výdaj“.</w:t>
      </w:r>
    </w:p>
    <w:p w14:paraId="5BF7B285" w14:textId="037FAB76"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Terminologická změna v návaznosti na novou terminologii NZÚ, kde dochází k opuštění pojmu „účtovat“. Relevantní je okamžik vzniku výnosu, resp. jeho způsobilosti k vykázání, nikoliv jeho faktické zaúčtování. </w:t>
      </w:r>
    </w:p>
    <w:p w14:paraId="374AE64A" w14:textId="77777777" w:rsidR="00B71E1C" w:rsidRPr="00B843E5" w:rsidRDefault="00B71E1C" w:rsidP="00B71E1C">
      <w:pPr>
        <w:pStyle w:val="PZTextodstavce"/>
      </w:pPr>
      <w:r w:rsidRPr="00B843E5">
        <w:lastRenderedPageBreak/>
        <w:t>(10)</w:t>
      </w:r>
      <w:r w:rsidRPr="00B843E5">
        <w:tab/>
        <w:t xml:space="preserve">Osvobození podle odstavce 1 písm. ze) bodu 2 a písm. </w:t>
      </w:r>
      <w:proofErr w:type="spellStart"/>
      <w:r w:rsidRPr="00B843E5">
        <w:t>zi</w:t>
      </w:r>
      <w:proofErr w:type="spellEnd"/>
      <w:r w:rsidRPr="00B843E5">
        <w:t>) a podle odstavce 9 lze za podmínek uvedených v odstavcích 3, 4 a 6 pro obchodní korporaci, která je daňovým rezidentem jiného členského státu Evropské unie než České republiky, použít obdobně i pro obchodní korporaci, která je daňovým rezidentem Norska, Islandu nebo Lichtenštejnska. Při využití osvobození podle tohoto odstavce se použije obdobně ustanovení § 25 odst. 1 písm. zk).</w:t>
      </w:r>
    </w:p>
    <w:p w14:paraId="76FE1F3D" w14:textId="77777777" w:rsidR="00B71E1C" w:rsidRPr="00B843E5" w:rsidRDefault="00B71E1C" w:rsidP="00B71E1C">
      <w:pPr>
        <w:pStyle w:val="PZTextodstavce"/>
      </w:pPr>
      <w:r w:rsidRPr="00B843E5">
        <w:t>(11)</w:t>
      </w:r>
      <w:r w:rsidRPr="00B843E5">
        <w:tab/>
        <w:t xml:space="preserve">Osvobození podle odstavce 1 písm. ze) a </w:t>
      </w:r>
      <w:proofErr w:type="spellStart"/>
      <w:r w:rsidRPr="00B843E5">
        <w:t>zi</w:t>
      </w:r>
      <w:proofErr w:type="spellEnd"/>
      <w:r w:rsidRPr="00B843E5">
        <w:t>) a podle odstavce 10 nelze uplatnit, pokud dceřiná společnost nebo mateřská společnost</w:t>
      </w:r>
    </w:p>
    <w:p w14:paraId="0E01644C" w14:textId="77777777" w:rsidR="00B71E1C" w:rsidRPr="00B843E5" w:rsidRDefault="00B71E1C" w:rsidP="00B71E1C">
      <w:pPr>
        <w:pStyle w:val="PZTextpsmene"/>
      </w:pPr>
      <w:r w:rsidRPr="00B843E5">
        <w:t>a)</w:t>
      </w:r>
      <w:r w:rsidRPr="00B843E5">
        <w:tab/>
        <w:t>je od daně z příjmu právnických osob nebo obdobné daně osvobozena,</w:t>
      </w:r>
    </w:p>
    <w:p w14:paraId="667168D6" w14:textId="77777777" w:rsidR="00B71E1C" w:rsidRPr="00B843E5" w:rsidRDefault="00B71E1C" w:rsidP="00B71E1C">
      <w:pPr>
        <w:pStyle w:val="PZTextpsmene"/>
      </w:pPr>
      <w:r w:rsidRPr="00B843E5">
        <w:t>b)</w:t>
      </w:r>
      <w:r w:rsidRPr="00B843E5">
        <w:tab/>
        <w:t>si může zvolit osvobození nebo obdobnou úlevu od daně z příjmů právnických osob nebo obdobné daně, nebo</w:t>
      </w:r>
    </w:p>
    <w:p w14:paraId="27CFC08C" w14:textId="77777777" w:rsidR="00B71E1C" w:rsidRPr="00B843E5" w:rsidRDefault="00B71E1C" w:rsidP="00B71E1C">
      <w:pPr>
        <w:pStyle w:val="PZTextpsmene"/>
      </w:pPr>
      <w:r w:rsidRPr="00B843E5">
        <w:t>c)</w:t>
      </w:r>
      <w:r w:rsidRPr="00B843E5">
        <w:tab/>
        <w:t>podléhá dani z příjmů právnických osob nebo obdobné dani se sazbou ve výši 0 %.</w:t>
      </w:r>
    </w:p>
    <w:p w14:paraId="681A766D" w14:textId="77777777" w:rsidR="00B71E1C" w:rsidRPr="00B843E5" w:rsidRDefault="00B71E1C" w:rsidP="00B71E1C">
      <w:pPr>
        <w:pStyle w:val="PZTextodstavce"/>
      </w:pPr>
      <w:r w:rsidRPr="00B843E5">
        <w:t>(12)</w:t>
      </w:r>
      <w:r w:rsidRPr="00B843E5">
        <w:tab/>
        <w:t>U akciové společnosti tvořící podfondy se podmínky podle odstavce 3 písm. b) a c) posuzují za akciovou společnost a podfondy samostatně.</w:t>
      </w:r>
    </w:p>
    <w:p w14:paraId="61F8692D" w14:textId="77777777" w:rsidR="00B71E1C" w:rsidRPr="00B843E5" w:rsidRDefault="00B71E1C" w:rsidP="00B71E1C">
      <w:pPr>
        <w:pStyle w:val="Paragraf"/>
      </w:pPr>
      <w:r w:rsidRPr="00B843E5">
        <w:t xml:space="preserve">§ 19b </w:t>
      </w:r>
    </w:p>
    <w:p w14:paraId="11E7D8C3" w14:textId="77777777" w:rsidR="00B71E1C" w:rsidRPr="00B843E5" w:rsidRDefault="00B71E1C" w:rsidP="00B71E1C">
      <w:pPr>
        <w:pStyle w:val="Nadpisparagrafu"/>
      </w:pPr>
      <w:r w:rsidRPr="00B843E5">
        <w:t>Osvobození bezúplatných příjmů</w:t>
      </w:r>
    </w:p>
    <w:p w14:paraId="06737C85" w14:textId="77777777" w:rsidR="00B71E1C" w:rsidRPr="00B843E5" w:rsidRDefault="00B71E1C" w:rsidP="00B71E1C">
      <w:pPr>
        <w:pStyle w:val="PZTextodstavce"/>
      </w:pPr>
      <w:r w:rsidRPr="00B843E5">
        <w:t>(1)</w:t>
      </w:r>
      <w:r w:rsidRPr="00B843E5">
        <w:tab/>
        <w:t>Od daně z příjmů právnických osob se osvobozuje bezúplatný</w:t>
      </w:r>
    </w:p>
    <w:p w14:paraId="177CBF54" w14:textId="77777777" w:rsidR="00B71E1C" w:rsidRPr="00B843E5" w:rsidRDefault="00B71E1C" w:rsidP="00B71E1C">
      <w:pPr>
        <w:pStyle w:val="PZTextpsmene"/>
      </w:pPr>
      <w:r w:rsidRPr="00B843E5">
        <w:t>a)</w:t>
      </w:r>
      <w:r w:rsidRPr="00B843E5">
        <w:tab/>
        <w:t>příjem z nabytí dědictví nebo odkazu,</w:t>
      </w:r>
    </w:p>
    <w:p w14:paraId="27C4B828" w14:textId="77777777" w:rsidR="00B71E1C" w:rsidRPr="00B843E5" w:rsidRDefault="00B71E1C" w:rsidP="00B71E1C">
      <w:pPr>
        <w:pStyle w:val="PZTextpsmene"/>
      </w:pPr>
      <w:r w:rsidRPr="00B843E5">
        <w:t>b)</w:t>
      </w:r>
      <w:r w:rsidRPr="00B843E5">
        <w:tab/>
        <w:t>příjem, pokud k němu došlo na základě rozhodnutí pozemkového úřadu o pozemkových úpravách, v podobě</w:t>
      </w:r>
    </w:p>
    <w:p w14:paraId="40D9AAAD" w14:textId="77777777" w:rsidR="00B71E1C" w:rsidRPr="00B843E5" w:rsidRDefault="00B71E1C" w:rsidP="00B71E1C">
      <w:pPr>
        <w:pStyle w:val="PZTextbodu"/>
      </w:pPr>
      <w:r w:rsidRPr="00B843E5">
        <w:t>1.</w:t>
      </w:r>
      <w:r w:rsidRPr="00B843E5">
        <w:tab/>
        <w:t>nabytí vlastnického práva k pozemku,</w:t>
      </w:r>
    </w:p>
    <w:p w14:paraId="79758802" w14:textId="77777777" w:rsidR="00B71E1C" w:rsidRPr="00B843E5" w:rsidRDefault="00B71E1C" w:rsidP="00B71E1C">
      <w:pPr>
        <w:pStyle w:val="PZTextbodu"/>
      </w:pPr>
      <w:r w:rsidRPr="00B843E5">
        <w:t>2.</w:t>
      </w:r>
      <w:r w:rsidRPr="00B843E5">
        <w:tab/>
        <w:t>zřízení věcného břemene,</w:t>
      </w:r>
    </w:p>
    <w:p w14:paraId="2CEFBAC6" w14:textId="77777777" w:rsidR="00B71E1C" w:rsidRPr="00B843E5" w:rsidRDefault="00B71E1C" w:rsidP="00B71E1C">
      <w:pPr>
        <w:pStyle w:val="PZTextpsmene"/>
      </w:pPr>
      <w:r w:rsidRPr="00B843E5">
        <w:t>c)</w:t>
      </w:r>
      <w:r w:rsidRPr="00B843E5">
        <w:tab/>
        <w:t>příjem z nabytí vlastnického práva k pozemku nebo podílu na pozemku podle zákona upravujícího majetek České republiky a její vystupování v právních vztazích, je-li organizační složka státu povinna je bezúplatně převést bytovému družstvu vzniklému před 1. lednem 1992 nebo jeho právnímu nástupci,</w:t>
      </w:r>
    </w:p>
    <w:p w14:paraId="03DD1620" w14:textId="77777777" w:rsidR="00B71E1C" w:rsidRPr="00B843E5" w:rsidRDefault="00B71E1C" w:rsidP="00B71E1C">
      <w:pPr>
        <w:pStyle w:val="PZTextpsmene"/>
      </w:pPr>
      <w:r w:rsidRPr="00B843E5">
        <w:t>d)</w:t>
      </w:r>
      <w:r w:rsidRPr="00B843E5">
        <w:tab/>
        <w:t xml:space="preserve">příjem v podobě majetkového prospěchu, pokud v úhrnu příjmy z tohoto majetkového prospěchu od téže osoby nepřesáhnou ve zdaňovacím období </w:t>
      </w:r>
      <w:r w:rsidRPr="00B843E5">
        <w:rPr>
          <w:strike/>
        </w:rPr>
        <w:t>nebo období, za které se podává daňové přiznání,</w:t>
      </w:r>
      <w:r w:rsidRPr="00B843E5">
        <w:t xml:space="preserve"> částku 100 000 Kč u</w:t>
      </w:r>
    </w:p>
    <w:p w14:paraId="53A67515" w14:textId="77777777" w:rsidR="00B71E1C" w:rsidRPr="00B843E5" w:rsidRDefault="00B71E1C" w:rsidP="00B71E1C">
      <w:pPr>
        <w:pStyle w:val="PZTextbodu"/>
      </w:pPr>
      <w:r w:rsidRPr="00B843E5">
        <w:t>1.</w:t>
      </w:r>
      <w:r w:rsidRPr="00B843E5">
        <w:tab/>
        <w:t>vydlužitele při bezúročné zápůjčce,</w:t>
      </w:r>
    </w:p>
    <w:p w14:paraId="33E68DF5" w14:textId="77777777" w:rsidR="00B71E1C" w:rsidRPr="00B843E5" w:rsidRDefault="00B71E1C" w:rsidP="00B71E1C">
      <w:pPr>
        <w:pStyle w:val="PZTextbodu"/>
      </w:pPr>
      <w:r w:rsidRPr="00B843E5">
        <w:t>2.</w:t>
      </w:r>
      <w:r w:rsidRPr="00B843E5">
        <w:tab/>
        <w:t>vypůjčitele při výpůjčce a</w:t>
      </w:r>
    </w:p>
    <w:p w14:paraId="2EE0B5FD" w14:textId="77777777" w:rsidR="00B71E1C" w:rsidRPr="00B843E5" w:rsidRDefault="00B71E1C" w:rsidP="00B71E1C">
      <w:pPr>
        <w:pStyle w:val="PZTextbodu"/>
      </w:pPr>
      <w:r w:rsidRPr="00B843E5">
        <w:t>3.</w:t>
      </w:r>
      <w:r w:rsidRPr="00B843E5">
        <w:tab/>
      </w:r>
      <w:proofErr w:type="spellStart"/>
      <w:r w:rsidRPr="00B843E5">
        <w:t>výprosníka</w:t>
      </w:r>
      <w:proofErr w:type="spellEnd"/>
      <w:r w:rsidRPr="00B843E5">
        <w:t xml:space="preserve"> při výprose,</w:t>
      </w:r>
    </w:p>
    <w:p w14:paraId="7DB27769" w14:textId="77777777" w:rsidR="00B71E1C" w:rsidRPr="00B843E5" w:rsidRDefault="00B71E1C" w:rsidP="00B71E1C">
      <w:pPr>
        <w:pStyle w:val="PZTextpsmene"/>
      </w:pPr>
      <w:r w:rsidRPr="00B843E5">
        <w:t>e)</w:t>
      </w:r>
      <w:r w:rsidRPr="00B843E5">
        <w:tab/>
        <w:t>příjem z nabytí majetku zdravotními pojišťovnami pro fondy veřejného zdravotního pojištění,</w:t>
      </w:r>
    </w:p>
    <w:p w14:paraId="1CC0FC23" w14:textId="77777777" w:rsidR="00B71E1C" w:rsidRPr="00B843E5" w:rsidRDefault="00B71E1C" w:rsidP="00B71E1C">
      <w:pPr>
        <w:pStyle w:val="PZTextpsmene"/>
      </w:pPr>
      <w:r w:rsidRPr="00B843E5">
        <w:t>f)</w:t>
      </w:r>
      <w:r w:rsidRPr="00B843E5">
        <w:tab/>
        <w:t>příjem vlastníka jednotky v podobě úhrady nákladů na správu domu a pozemku</w:t>
      </w:r>
    </w:p>
    <w:p w14:paraId="32958F46" w14:textId="77777777" w:rsidR="00B71E1C" w:rsidRPr="00B843E5" w:rsidRDefault="00B71E1C" w:rsidP="00B71E1C">
      <w:pPr>
        <w:pStyle w:val="PZTextbodu"/>
      </w:pPr>
      <w:r w:rsidRPr="00B843E5">
        <w:t>1.</w:t>
      </w:r>
      <w:r w:rsidRPr="00B843E5">
        <w:tab/>
        <w:t>vlastníkem jiné jednotky v tomtéž domě nebo</w:t>
      </w:r>
    </w:p>
    <w:p w14:paraId="2EA651FD" w14:textId="77777777" w:rsidR="00B71E1C" w:rsidRPr="00B843E5" w:rsidRDefault="00B71E1C" w:rsidP="00B71E1C">
      <w:pPr>
        <w:pStyle w:val="PZTextbodu"/>
      </w:pPr>
      <w:r w:rsidRPr="00B843E5">
        <w:t>2.</w:t>
      </w:r>
      <w:r w:rsidRPr="00B843E5">
        <w:tab/>
        <w:t>osobou, která se stane vlastníkem vznikající jednotky v tomtéž domě,</w:t>
      </w:r>
    </w:p>
    <w:p w14:paraId="3DA41D6B" w14:textId="77777777" w:rsidR="00B71E1C" w:rsidRPr="00B843E5" w:rsidRDefault="00B71E1C" w:rsidP="00B71E1C">
      <w:pPr>
        <w:pStyle w:val="PZTextpsmene"/>
      </w:pPr>
      <w:r w:rsidRPr="00B843E5">
        <w:t>g)</w:t>
      </w:r>
      <w:r w:rsidRPr="00B843E5">
        <w:tab/>
        <w:t>příjem z nabytí spoluvlastnického podílu na nemovité věci od obce nebo od poplatníka, jehož je obec členem nebo zřizovatelem, pokud</w:t>
      </w:r>
    </w:p>
    <w:p w14:paraId="5C0968C9" w14:textId="77777777" w:rsidR="00B71E1C" w:rsidRPr="00B843E5" w:rsidRDefault="00B71E1C" w:rsidP="00B71E1C">
      <w:pPr>
        <w:pStyle w:val="PZTextbodu"/>
      </w:pPr>
      <w:r w:rsidRPr="00B843E5">
        <w:t>1.</w:t>
      </w:r>
      <w:r w:rsidRPr="00B843E5">
        <w:tab/>
        <w:t>na výstavbu této nemovité věci byla v období od roku 1995 do roku 2007 získána dotace ze státního rozpočtu prostřednictvím programu podporujícího výstavbu nájemních bytů a technické infrastruktury nebo ze Státního fondu rozvoje bydlení podle nařízení vlády č. 481/2000 Sb., o použití prostředků Státního fondu rozvoje bydlení formou dotace ke krytí části nákladů spojených s výstavbou bytů, ve znění pozdějších předpisů, a</w:t>
      </w:r>
    </w:p>
    <w:p w14:paraId="7005DBD5" w14:textId="77777777" w:rsidR="00B71E1C" w:rsidRPr="00B843E5" w:rsidRDefault="00B71E1C" w:rsidP="00B71E1C">
      <w:pPr>
        <w:pStyle w:val="PZTextbodu"/>
      </w:pPr>
      <w:r w:rsidRPr="00B843E5">
        <w:t>2.</w:t>
      </w:r>
      <w:r w:rsidRPr="00B843E5">
        <w:tab/>
        <w:t xml:space="preserve">převod této nemovité věci na jinou osobu byl po stanovenou dobu zakázán podmínkami poskytnutí dotace podle bodu 1 a jedná se o první převod po uplynutí této </w:t>
      </w:r>
      <w:r w:rsidRPr="00B843E5">
        <w:lastRenderedPageBreak/>
        <w:t>doby s tím, že tento převod slouží k tomu, aby tato nemovitá věc byla ve vlastnictví bytového družstva nebo fyzické osoby.</w:t>
      </w:r>
    </w:p>
    <w:p w14:paraId="2BCF5B0A" w14:textId="6A5AEC9E"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E399F" w:rsidRPr="00B843E5">
        <w:rPr>
          <w:rFonts w:ascii="Aptos" w:hAnsi="Aptos"/>
          <w:b/>
          <w:bCs/>
          <w:color w:val="4472C4" w:themeColor="accent1"/>
          <w:sz w:val="20"/>
          <w:szCs w:val="20"/>
        </w:rPr>
        <w:t xml:space="preserve"> k § 19b/1</w:t>
      </w:r>
      <w:r w:rsidRPr="00B843E5">
        <w:rPr>
          <w:rFonts w:ascii="Aptos" w:hAnsi="Aptos"/>
          <w:bCs/>
          <w:color w:val="4472C4" w:themeColor="accent1"/>
          <w:sz w:val="20"/>
          <w:szCs w:val="20"/>
        </w:rPr>
        <w:t xml:space="preserve">: </w:t>
      </w:r>
    </w:p>
    <w:p w14:paraId="4CE44E65" w14:textId="7777777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w:t>
      </w:r>
    </w:p>
    <w:p w14:paraId="3DDAF6ED" w14:textId="77777777" w:rsidR="00B71E1C" w:rsidRPr="00B843E5" w:rsidRDefault="00B71E1C" w:rsidP="00B71E1C">
      <w:pPr>
        <w:pStyle w:val="PZTextodstavce"/>
      </w:pPr>
      <w:r w:rsidRPr="00B843E5">
        <w:t>(2)</w:t>
      </w:r>
      <w:r w:rsidRPr="00B843E5">
        <w:tab/>
        <w:t>Od daně z příjmů právnických osob se osvobozuje bezúplatný příjem</w:t>
      </w:r>
    </w:p>
    <w:p w14:paraId="143FC77B" w14:textId="77777777" w:rsidR="00B71E1C" w:rsidRPr="00B843E5" w:rsidRDefault="00B71E1C" w:rsidP="00B71E1C">
      <w:pPr>
        <w:pStyle w:val="PZTextpsmene"/>
      </w:pPr>
      <w:r w:rsidRPr="00B843E5">
        <w:t>a)</w:t>
      </w:r>
      <w:r w:rsidRPr="00B843E5">
        <w:tab/>
        <w:t>obmyšleného z majetku, který</w:t>
      </w:r>
    </w:p>
    <w:p w14:paraId="6DD463F1" w14:textId="77777777" w:rsidR="00B71E1C" w:rsidRPr="00B843E5" w:rsidRDefault="00B71E1C" w:rsidP="00B71E1C">
      <w:pPr>
        <w:pStyle w:val="PZTextbodu"/>
      </w:pPr>
      <w:r w:rsidRPr="00B843E5">
        <w:t>1.</w:t>
      </w:r>
      <w:r w:rsidRPr="00B843E5">
        <w:tab/>
        <w:t>byl do svěřenského fondu vyčleněn pořízením pro případ smrti nebo</w:t>
      </w:r>
    </w:p>
    <w:p w14:paraId="080AFF7A" w14:textId="77777777" w:rsidR="00B71E1C" w:rsidRPr="00B843E5" w:rsidRDefault="00B71E1C" w:rsidP="00B71E1C">
      <w:pPr>
        <w:pStyle w:val="PZTextbodu"/>
      </w:pPr>
      <w:r w:rsidRPr="00B843E5">
        <w:t>2.</w:t>
      </w:r>
      <w:r w:rsidRPr="00B843E5">
        <w:tab/>
        <w:t>zvýšil majetek svěřenského fondu pořízením pro případ smrti,</w:t>
      </w:r>
    </w:p>
    <w:p w14:paraId="28F7A697" w14:textId="77777777" w:rsidR="00B71E1C" w:rsidRPr="00B843E5" w:rsidRDefault="00B71E1C" w:rsidP="00B71E1C">
      <w:pPr>
        <w:pStyle w:val="PZTextpsmene"/>
      </w:pPr>
      <w:r w:rsidRPr="00B843E5">
        <w:t>b)</w:t>
      </w:r>
      <w:r w:rsidRPr="00B843E5">
        <w:tab/>
        <w:t>poplatníka, který je</w:t>
      </w:r>
    </w:p>
    <w:p w14:paraId="3FBEBC55" w14:textId="77777777" w:rsidR="00B71E1C" w:rsidRPr="00B843E5" w:rsidRDefault="00B71E1C" w:rsidP="00B71E1C">
      <w:pPr>
        <w:pStyle w:val="PZTextbodu"/>
      </w:pPr>
      <w:r w:rsidRPr="00B843E5">
        <w:t>1.</w:t>
      </w:r>
      <w:r w:rsidRPr="00B843E5">
        <w:tab/>
        <w:t>veřejně prospěšným poplatníkem se sídlem na území České republiky, pokud je nebo bude využit pro účely vymezené v § 15 odst. 1 nebo § 20 odst. 8 nebo jeho kapitálové dovybavení,</w:t>
      </w:r>
    </w:p>
    <w:p w14:paraId="134BDBAD" w14:textId="77777777" w:rsidR="00B71E1C" w:rsidRPr="00B843E5" w:rsidRDefault="00B71E1C" w:rsidP="00B71E1C">
      <w:pPr>
        <w:pStyle w:val="PZTextbodu"/>
      </w:pPr>
      <w:r w:rsidRPr="00B843E5">
        <w:t>2.</w:t>
      </w:r>
      <w:r w:rsidRPr="00B843E5">
        <w:tab/>
        <w:t>veřejně prospěšným poplatníkem se sídlem na území jiného členského státu Evropské unie nebo státu tvořícího Evropský hospodářský prostor než České republiky, je-li jeho právní forma, předmět činnosti a způsob využití předmětu bezúplatného nabytí obdobný právní formě, předmětu činnosti a způsobu využití těch poplatníků, jejichž příjmy jsou osvobozeny podle bodu 1,</w:t>
      </w:r>
    </w:p>
    <w:p w14:paraId="60374AAC" w14:textId="77777777" w:rsidR="00B71E1C" w:rsidRPr="00B843E5" w:rsidRDefault="00B71E1C" w:rsidP="00B71E1C">
      <w:pPr>
        <w:pStyle w:val="PZTextbodu"/>
      </w:pPr>
      <w:r w:rsidRPr="00B843E5">
        <w:t>3.</w:t>
      </w:r>
      <w:r w:rsidRPr="00B843E5">
        <w:tab/>
        <w:t>územním samosprávným celkem nebo jím zřízenou příspěvkovou organizací, dobrovolným svazkem obcí, veřejnou výzkumnou institucí nebo veřejnou vysokou školou, mají-li sídlo na území České republiky,</w:t>
      </w:r>
    </w:p>
    <w:p w14:paraId="4438859F" w14:textId="77777777" w:rsidR="00B71E1C" w:rsidRPr="00B843E5" w:rsidRDefault="00B71E1C" w:rsidP="00B71E1C">
      <w:pPr>
        <w:pStyle w:val="PZTextbodu"/>
      </w:pPr>
      <w:r w:rsidRPr="00B843E5">
        <w:t>4.</w:t>
      </w:r>
      <w:r w:rsidRPr="00B843E5">
        <w:tab/>
        <w:t>právnickou osobou se sídlem na území jiného členského státu Evropské unie nebo státu tvořícího Evropský hospodářský prostor než České republiky, je-li jeho právní forma a předmět činnosti obdobný právní formě a předmětu činnosti poplatníka uvedeného v bodě 3,</w:t>
      </w:r>
    </w:p>
    <w:p w14:paraId="476AF622" w14:textId="77777777" w:rsidR="00B71E1C" w:rsidRPr="00B843E5" w:rsidRDefault="00B71E1C" w:rsidP="00B71E1C">
      <w:pPr>
        <w:pStyle w:val="PZTextpsmene"/>
      </w:pPr>
      <w:r w:rsidRPr="00B843E5">
        <w:t>c)</w:t>
      </w:r>
      <w:r w:rsidRPr="00B843E5">
        <w:tab/>
        <w:t>plynoucí do veřejné sbírky, na humanitární nebo charitativní účel,</w:t>
      </w:r>
    </w:p>
    <w:p w14:paraId="6D715A3B" w14:textId="77777777" w:rsidR="00B71E1C" w:rsidRPr="00B843E5" w:rsidRDefault="00B71E1C" w:rsidP="00B71E1C">
      <w:pPr>
        <w:pStyle w:val="PZTextpsmene"/>
      </w:pPr>
      <w:r w:rsidRPr="00B843E5">
        <w:t>d)</w:t>
      </w:r>
      <w:r w:rsidRPr="00B843E5">
        <w:tab/>
        <w:t>přijatý z veřejné sbírky,</w:t>
      </w:r>
    </w:p>
    <w:p w14:paraId="309F6825" w14:textId="77777777" w:rsidR="00B71E1C" w:rsidRPr="00B843E5" w:rsidRDefault="00B71E1C" w:rsidP="00B71E1C">
      <w:pPr>
        <w:pStyle w:val="PZTextpsmene"/>
      </w:pPr>
      <w:r w:rsidRPr="00B843E5">
        <w:t>e)</w:t>
      </w:r>
      <w:r w:rsidRPr="00B843E5">
        <w:tab/>
        <w:t>členského státu Evropské unie nebo státu tvořícího Evropský hospodářský prostor.</w:t>
      </w:r>
    </w:p>
    <w:p w14:paraId="7BE282E2" w14:textId="77777777" w:rsidR="00B71E1C" w:rsidRPr="00B843E5" w:rsidRDefault="00B71E1C" w:rsidP="00B71E1C">
      <w:pPr>
        <w:pStyle w:val="PZTextodstavce"/>
      </w:pPr>
      <w:r w:rsidRPr="00B843E5">
        <w:t>(3)</w:t>
      </w:r>
      <w:r w:rsidRPr="00B843E5">
        <w:tab/>
        <w:t>Osvobození bezúplatných příjmů podle odstavce 2 písm. b) až d) se nepoužije, pokud ho veřejně prospěšný poplatník neuplatní. Rozhodnutí veřejně prospěšného poplatníka o uplatnění nebo neuplatnění osvobození bezúplatných příjmů nelze zpětně měnit.</w:t>
      </w:r>
    </w:p>
    <w:p w14:paraId="3BC4221F" w14:textId="77777777" w:rsidR="00B71E1C" w:rsidRPr="00B843E5" w:rsidRDefault="00B71E1C" w:rsidP="00B71E1C">
      <w:pPr>
        <w:pStyle w:val="Paragraf"/>
      </w:pPr>
      <w:r w:rsidRPr="00B843E5">
        <w:t xml:space="preserve">§ 20 </w:t>
      </w:r>
    </w:p>
    <w:p w14:paraId="7E0A6285" w14:textId="77777777" w:rsidR="00B46D2E" w:rsidRPr="00B843E5" w:rsidRDefault="00B46D2E" w:rsidP="00B71E1C">
      <w:pPr>
        <w:pStyle w:val="Nadpisparagrafu"/>
        <w:rPr>
          <w:b w:val="0"/>
          <w:bCs/>
        </w:rPr>
      </w:pPr>
      <w:r w:rsidRPr="00B843E5">
        <w:t xml:space="preserve">Základ </w:t>
      </w:r>
      <w:r w:rsidRPr="00B843E5">
        <w:rPr>
          <w:bCs/>
        </w:rPr>
        <w:t>daně a položky snižující základ daně</w:t>
      </w:r>
    </w:p>
    <w:p w14:paraId="1EFD2789" w14:textId="77777777" w:rsidR="00B71E1C" w:rsidRPr="00B843E5" w:rsidRDefault="00B71E1C" w:rsidP="00B71E1C">
      <w:pPr>
        <w:pStyle w:val="PZTextodstavce"/>
      </w:pPr>
      <w:r w:rsidRPr="00B843E5">
        <w:t>(1)</w:t>
      </w:r>
      <w:r w:rsidRPr="00B843E5">
        <w:tab/>
        <w:t>Pro stanovení základu daně platí ustanovení § 23 až 33 a ustanovení odstavců 2 až 6.</w:t>
      </w:r>
    </w:p>
    <w:p w14:paraId="16F35736" w14:textId="77777777" w:rsidR="00B71E1C" w:rsidRPr="00B843E5" w:rsidRDefault="00B71E1C" w:rsidP="00B71E1C">
      <w:pPr>
        <w:pStyle w:val="PZTextodstavce"/>
      </w:pPr>
      <w:r w:rsidRPr="00B843E5">
        <w:t>(2)</w:t>
      </w:r>
      <w:r w:rsidRPr="00B843E5">
        <w:tab/>
        <w:t xml:space="preserve">U poplatníka, u něhož dochází ke zrušení s likvidací, je základem daně v průběhu likvidace i po jejím ukončení výsledek hospodaření </w:t>
      </w:r>
      <w:r w:rsidRPr="00B843E5">
        <w:rPr>
          <w:b/>
          <w:bCs/>
        </w:rPr>
        <w:t xml:space="preserve">za účetní období </w:t>
      </w:r>
      <w:r w:rsidRPr="00B843E5">
        <w:t>upravený podle § 23 až 33.</w:t>
      </w:r>
    </w:p>
    <w:p w14:paraId="106561FA" w14:textId="6A15AF9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512D4C" w:rsidRPr="00B843E5">
        <w:rPr>
          <w:rFonts w:ascii="Aptos" w:hAnsi="Aptos"/>
          <w:b/>
          <w:bCs/>
          <w:color w:val="4472C4" w:themeColor="accent1"/>
          <w:sz w:val="20"/>
          <w:szCs w:val="20"/>
        </w:rPr>
        <w:t xml:space="preserve"> k § 20/2</w:t>
      </w:r>
      <w:r w:rsidRPr="00B843E5">
        <w:rPr>
          <w:rFonts w:ascii="Aptos" w:hAnsi="Aptos"/>
          <w:bCs/>
          <w:color w:val="4472C4" w:themeColor="accent1"/>
          <w:sz w:val="20"/>
          <w:szCs w:val="20"/>
        </w:rPr>
        <w:t xml:space="preserve">: </w:t>
      </w:r>
    </w:p>
    <w:p w14:paraId="1C6C5F82" w14:textId="77777777" w:rsidR="00B71E1C" w:rsidRPr="00B843E5" w:rsidRDefault="00B71E1C" w:rsidP="00B71E1C">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Navrhuje se terminologická úprava v návaznosti na nový zákon o účetnictví.</w:t>
      </w:r>
    </w:p>
    <w:p w14:paraId="704DBEEA" w14:textId="77777777" w:rsidR="00B71E1C" w:rsidRPr="00B843E5" w:rsidRDefault="00B71E1C" w:rsidP="00B71E1C">
      <w:pPr>
        <w:pStyle w:val="PZTextodstavce"/>
      </w:pPr>
      <w:r w:rsidRPr="00B843E5">
        <w:t>(3)</w:t>
      </w:r>
      <w:r w:rsidRPr="00B843E5">
        <w:tab/>
        <w:t>Má-li dojít u investičního fondu ke změně jeho administrátora, je předchozí administrátor povinen tuto změnu oznámit správci daně nejpozději v den, kdy nastane.</w:t>
      </w:r>
    </w:p>
    <w:p w14:paraId="71A20AFE" w14:textId="77777777" w:rsidR="00B71E1C" w:rsidRPr="00B843E5" w:rsidRDefault="00B71E1C" w:rsidP="00B71E1C">
      <w:pPr>
        <w:pStyle w:val="PZTextodstavce"/>
      </w:pPr>
      <w:r w:rsidRPr="00B843E5">
        <w:t>(4)</w:t>
      </w:r>
      <w:r w:rsidRPr="00B843E5">
        <w:tab/>
        <w:t>U komanditní společnosti se základ daně stanovený podle § 23 až 33 snižuje o částku připadající komplementářům.</w:t>
      </w:r>
    </w:p>
    <w:p w14:paraId="708CB95E" w14:textId="77777777" w:rsidR="00B71E1C" w:rsidRPr="00B843E5" w:rsidRDefault="00B71E1C" w:rsidP="00B71E1C">
      <w:pPr>
        <w:pStyle w:val="PZTextodstavce"/>
      </w:pPr>
      <w:r w:rsidRPr="00B843E5">
        <w:lastRenderedPageBreak/>
        <w:t>(5)</w:t>
      </w:r>
      <w:r w:rsidRPr="00B843E5">
        <w:tab/>
        <w:t>U poplatníka, který je společníkem veřejné obchodní společnosti, je součástí základu daně poměrná část základu daně nebo daňové ztráty veřejné obchodní společnosti. Tento poměr odpovídá poměru, kterým se společník podílí na zisku veřejné obchodní společnosti.</w:t>
      </w:r>
    </w:p>
    <w:p w14:paraId="61B0382B" w14:textId="77777777" w:rsidR="00B71E1C" w:rsidRPr="00B843E5" w:rsidRDefault="00B71E1C" w:rsidP="00B71E1C">
      <w:pPr>
        <w:pStyle w:val="PZTextodstavce"/>
      </w:pPr>
      <w:r w:rsidRPr="00B843E5">
        <w:t>(6)</w:t>
      </w:r>
      <w:r w:rsidRPr="00B843E5">
        <w:tab/>
        <w:t>U poplatníka, který je komplementářem komanditní společnosti, je součástí základu daně poměrná část základu daně nebo daňové ztráty komanditní společnosti. Tento poměr odpovídá poměru, kterým se komplementář podílí na zisku komanditní společnosti.</w:t>
      </w:r>
    </w:p>
    <w:p w14:paraId="04AB9F67" w14:textId="77777777" w:rsidR="00B71E1C" w:rsidRPr="00B843E5" w:rsidRDefault="00B71E1C" w:rsidP="00B71E1C">
      <w:pPr>
        <w:pStyle w:val="PZTextodstavce"/>
      </w:pPr>
      <w:r w:rsidRPr="00B843E5">
        <w:t>(7)</w:t>
      </w:r>
      <w:r w:rsidRPr="00B843E5">
        <w:tab/>
        <w:t>Veřejně prospěšný poplatník s výjimkou obce, kraje, poskytovatele zdravotních služeb, který má oprávnění k poskytování zdravotních služeb podle zákona upravujícího zdravotní služby, a profesní komory a poplatníka založeného za účelem ochrany a hájení podnikatelských zájmů svých členů, kteří nejsou organizací zaměstnavatelů, může základ daně zjištěný podle odstavce 1 snížený podle § 34 dále snížit až o 30 %, maximálně však o 1 000 000 Kč, použije-li prostředky získané touto úsporou na dani v následujícím zdaňovacím období ke krytí nákladů (výdajů) prováděných nepodnikatelských činností. V případě, že 30 % snížení činí méně než 300 000 Kč, lze odečíst částku ve výši 300 000 Kč, maximálně však do výše základu daně. Veřejná vysoká škola, obecně prospěšná společnost nebo ústav, které jsou soukromou vysokou školou podle zákona upravujícího vysoké školy, a veřejná výzkumná instituce mohou základ daně zjištěný podle odstavce 1 snížený podle § 34 dále snížit až o 30 %, maximálně však o 3 000 000 Kč, použijí-li prostředky získané touto úsporou na dani v následujícím zdaňovacím období ke krytí nákladů (výdajů) na vzdělávání, vědecké, výzkumné, vývojové nebo umělecké činnosti a v případě, že 30% snížení činí méně než 1 000 000 Kč, mohou odečíst částku ve výši 1 000 000 Kč, maximálně však do výše základu daně.</w:t>
      </w:r>
    </w:p>
    <w:p w14:paraId="6F728A3D" w14:textId="7733D359" w:rsidR="00B46D2E" w:rsidRPr="00B843E5" w:rsidRDefault="00B46D2E" w:rsidP="00B46D2E">
      <w:pPr>
        <w:pStyle w:val="PZTextodstavce"/>
      </w:pPr>
      <w:r w:rsidRPr="00B843E5">
        <w:t>(</w:t>
      </w:r>
      <w:r w:rsidR="0055217C" w:rsidRPr="00B843E5">
        <w:t>8</w:t>
      </w:r>
      <w:r w:rsidRPr="00B843E5">
        <w:t>) Od základu daně sníženého podle § 34 lze odečíst hodnotu bezúplatného plnění poskytnutého obcím, krajům, organizačním složkám státu, právnickým osobám se sídlem na území České republiky, jakož i právnickým osobám, které jsou pořadateli veřejných sbírek podle zvláštního zákona,</w:t>
      </w:r>
      <w:r w:rsidRPr="00B843E5">
        <w:rPr>
          <w:vertAlign w:val="superscript"/>
        </w:rPr>
        <w:t>14e)</w:t>
      </w:r>
      <w:r w:rsidRPr="00B843E5">
        <w:t xml:space="preserve"> a to na vědu a vzdělávání, výzkumné a vývojové účely, kulturu, školství, na policii, na požární ochranu, na podporu a ochranu mládeže, na ochranu zvířat a jejich zdraví, na účely sociální, zdravotnické, ekologické, humanitární, charitativní, náboženské pro registrované církve a náboženské společnosti, tělovýchovné a sportovní, a politickým stranám, politickým hnutím, evropským politickým stranám nebo evropským politickým nadacím na jejich činnost, dále fyzickým osobám s bydlištěm na území České republiky, které jsou poskytovateli zdravotních služeb nebo které provozují školy a školská zařízení a zařízení na ochranu opuštěných zvířat nebo ohrožených druhů zvířat, na financování těchto zařízení dále fyzickým osobám s bydlištěm na území České republiky, které jsou poživateli invalidního důchodu nebo byly poživateli invalidního důchodu ke dni přiznání starobního důchodu nebo jsou nezletilými dětmi závislými na péči jiné osoby podle zvláštního právního předpisu</w:t>
      </w:r>
      <w:r w:rsidRPr="00B843E5">
        <w:rPr>
          <w:vertAlign w:val="superscript"/>
        </w:rPr>
        <w:t>4j)</w:t>
      </w:r>
      <w:r w:rsidRPr="00B843E5">
        <w:t>, na zdravotnické prostředky</w:t>
      </w:r>
      <w:r w:rsidR="006E6BFD" w:rsidRPr="00B843E5">
        <w:rPr>
          <w:vertAlign w:val="superscript"/>
        </w:rPr>
        <w:footnoteReference w:customMarkFollows="1" w:id="31"/>
        <w:t>114)</w:t>
      </w:r>
      <w:r w:rsidRPr="00B843E5">
        <w:rPr>
          <w:vertAlign w:val="superscript"/>
        </w:rPr>
        <w:t xml:space="preserve"> </w:t>
      </w:r>
      <w:r w:rsidRPr="00B843E5">
        <w:t xml:space="preserve">nejvýše do částky nehrazené zdravotními pojišťovnami nebo na zvláštní pomůcky podle zákona upravujícího poskytování dávek osobám se zdravotním postižením nejvýše do částky nehrazené příspěvkem ze státního rozpočtu, a na majetek usnadňující těmto osobám vzdělání a zařazení do zaměstnání, pokud hodnota bezúplatného plnění činí alespoň 2000 Kč. Obdobně se postupuje u bezúplatného plnění na financování odstraňování následků živelní pohromy, ke které došlo na území členského státu Evropské unie nebo státu tvořícího Evropský hospodářský prostor. U hmotného majetku je hodnotou bezúplatného plnění nejvýše zůstatková cena hmotného majetku (§ 29 odst. 2) nebo </w:t>
      </w:r>
      <w:r w:rsidRPr="00B843E5">
        <w:rPr>
          <w:strike/>
        </w:rPr>
        <w:t>hodnota zachycená v účetnictví podle zvláštního právního předpisu</w:t>
      </w:r>
      <w:r w:rsidRPr="00B843E5">
        <w:rPr>
          <w:strike/>
          <w:vertAlign w:val="superscript"/>
        </w:rPr>
        <w:t xml:space="preserve"> 20)</w:t>
      </w:r>
      <w:r w:rsidRPr="00B843E5">
        <w:t xml:space="preserve"> </w:t>
      </w:r>
      <w:r w:rsidRPr="00B843E5">
        <w:rPr>
          <w:b/>
          <w:bCs/>
        </w:rPr>
        <w:t xml:space="preserve">účetní hodnota </w:t>
      </w:r>
      <w:r w:rsidRPr="00B843E5">
        <w:t xml:space="preserve">u ostatního majetku </w:t>
      </w:r>
      <w:r w:rsidRPr="00B843E5">
        <w:rPr>
          <w:b/>
          <w:bCs/>
        </w:rPr>
        <w:t>poplatníka s akruálním základem daně nebo hodnota, za kterou byl ostatní majetek poplatníka s peněžním základem daně nabyt, nebo hodnota podle zákona o oceňování, nelze-li hodnotu, za kterou byl majetek nabyt, zjistit</w:t>
      </w:r>
      <w:r w:rsidRPr="00B843E5">
        <w:t xml:space="preserve">. V úhrnu lze odečíst </w:t>
      </w:r>
      <w:r w:rsidRPr="00B843E5">
        <w:lastRenderedPageBreak/>
        <w:t>nejvýše 10 % ze základu daně sníženého podle § 34; to neplatí pro zdaňovací období, která skončila v období od 1. 3. 2020 do 28. 2. 2022, za která lze v úhrnu odečíst vždy nejvýše 30 % základu daně sníženého podle § 34. Tento odpočet nemohou uplatnit veřejně prospěšní poplatníci.</w:t>
      </w:r>
    </w:p>
    <w:p w14:paraId="182E452B" w14:textId="77777777" w:rsidR="00B46D2E" w:rsidRPr="00B843E5" w:rsidRDefault="00B46D2E" w:rsidP="00B46D2E">
      <w:pPr>
        <w:pStyle w:val="Zdvodnn0"/>
      </w:pPr>
      <w:r w:rsidRPr="00B843E5">
        <w:rPr>
          <w:b/>
        </w:rPr>
        <w:t>Zdůvodnění:</w:t>
      </w:r>
    </w:p>
    <w:p w14:paraId="4220319A" w14:textId="1A3FFA8A" w:rsidR="00B46D2E" w:rsidRPr="00B843E5" w:rsidRDefault="00B46D2E" w:rsidP="00B46D2E">
      <w:pPr>
        <w:pStyle w:val="Zdvodnn0"/>
      </w:pPr>
      <w:r w:rsidRPr="00B843E5">
        <w:rPr>
          <w:b/>
        </w:rPr>
        <w:t xml:space="preserve">§ </w:t>
      </w:r>
      <w:r w:rsidR="00AD36F0" w:rsidRPr="00B843E5">
        <w:rPr>
          <w:b/>
        </w:rPr>
        <w:t>20/8</w:t>
      </w:r>
      <w:r w:rsidRPr="00B843E5">
        <w:rPr>
          <w:b/>
        </w:rPr>
        <w:t>:</w:t>
      </w:r>
      <w:r w:rsidRPr="00B843E5">
        <w:t xml:space="preserve"> Terminologické úpravy v souladu s novou terminologií NZÚ. Věcně se ustanovení nemění.</w:t>
      </w:r>
    </w:p>
    <w:p w14:paraId="681BB683" w14:textId="77777777" w:rsidR="00B46D2E" w:rsidRPr="00B843E5" w:rsidRDefault="00B46D2E" w:rsidP="00B46D2E">
      <w:pPr>
        <w:pStyle w:val="Zdvodnn0"/>
      </w:pPr>
      <w:r w:rsidRPr="00B843E5">
        <w:t>Současně budou existovat PO s PZD, které nejsou ÚJ, a tedy nemohou použít účetní hodnotu. U těchto poplatníků se použije hodnota, za kterou majetek nabyly, nebo podpůrně hodnotu podle ZOM.</w:t>
      </w:r>
    </w:p>
    <w:p w14:paraId="11AF13E3" w14:textId="79A6A7FB" w:rsidR="00B30A71" w:rsidRPr="00B843E5" w:rsidRDefault="00B30A71" w:rsidP="00B46D2E">
      <w:pPr>
        <w:pStyle w:val="Zdvodnn0"/>
      </w:pPr>
      <w:r w:rsidRPr="00B843E5">
        <w:t>Pojem „ostatní majetek“ zůstává zachován</w:t>
      </w:r>
      <w:r w:rsidR="00310AD7" w:rsidRPr="00B843E5">
        <w:t xml:space="preserve"> (nikoliv jako </w:t>
      </w:r>
      <w:r w:rsidR="00FB4F16" w:rsidRPr="00B843E5">
        <w:t xml:space="preserve">samostatný pojem, ale jako </w:t>
      </w:r>
      <w:r w:rsidR="00A04E1A" w:rsidRPr="00B843E5">
        <w:t>zbytková kategorie vymezující se vůči hmotnému majetku</w:t>
      </w:r>
      <w:r w:rsidR="00CD37BC" w:rsidRPr="00B843E5">
        <w:t>)</w:t>
      </w:r>
      <w:r w:rsidRPr="00B843E5">
        <w:t xml:space="preserve">, a to jak ve vztahu k PAZD, tak ve vztahu k PPZD, </w:t>
      </w:r>
      <w:r w:rsidR="00916FC9" w:rsidRPr="00B843E5">
        <w:t>neboť v kontextu tohoto ustanovení se může jednat pouze o majetek</w:t>
      </w:r>
      <w:r w:rsidR="00BB2A17" w:rsidRPr="00B843E5">
        <w:t xml:space="preserve"> podle OZ, neboť předmětem dotčené transakce spočívající v poskytnutí </w:t>
      </w:r>
      <w:r w:rsidR="008E6088" w:rsidRPr="00B843E5">
        <w:t xml:space="preserve">bezúplatného plnění </w:t>
      </w:r>
      <w:r w:rsidR="00534971" w:rsidRPr="00B843E5">
        <w:t xml:space="preserve">může být </w:t>
      </w:r>
      <w:r w:rsidR="001628BD" w:rsidRPr="00B843E5">
        <w:t>pouze majetek, k němuž má poplatník vlastnické právo</w:t>
      </w:r>
      <w:r w:rsidR="00310AD7" w:rsidRPr="00B843E5">
        <w:t>.</w:t>
      </w:r>
    </w:p>
    <w:p w14:paraId="7D9E3609" w14:textId="77777777" w:rsidR="00B71E1C" w:rsidRPr="00B843E5" w:rsidRDefault="00B71E1C" w:rsidP="00B71E1C">
      <w:pPr>
        <w:pStyle w:val="PZTextodstavce"/>
      </w:pPr>
      <w:r w:rsidRPr="00B843E5">
        <w:t>(9)</w:t>
      </w:r>
      <w:r w:rsidRPr="00B843E5">
        <w:tab/>
        <w:t>U poplatníka, který je společníkem veřejné obchodní společnosti, je součástí hodnoty bezúplatného plnění, kterou lze odečíst od základu daně podle odstavce 8, i část hodnoty bezúplatného plnění poskytnutého veřejnou obchodní společností na účely vymezené v odstavci 8, stanovená ve stejném poměru, jako se rozděluje základ daně nebo ztráta podle odstavce 5.</w:t>
      </w:r>
    </w:p>
    <w:p w14:paraId="398BF513" w14:textId="77777777" w:rsidR="00B71E1C" w:rsidRPr="00B843E5" w:rsidRDefault="00B71E1C" w:rsidP="00B71E1C">
      <w:pPr>
        <w:pStyle w:val="PZTextodstavce"/>
      </w:pPr>
      <w:r w:rsidRPr="00B843E5">
        <w:t>(10)</w:t>
      </w:r>
      <w:r w:rsidRPr="00B843E5">
        <w:tab/>
        <w:t>Hodnota bezúplatného plnění poskytnutého komanditní společností na účely vymezené v odstavci 8 se rozděluje na komplementáře a komanditní společnost ve stejném poměru, v jakém se snižuje základ daně podle odstavce 4. U poplatníka, který je komplementářem komanditní společnosti, je součástí hodnoty bezúplatného plnění, kterou lze odečíst podle odstavce 8, i část hodnoty bezúplatného plnění poskytnutého komanditní společností na účely vymezené v odstavci 8, připadající komplementářům v poměru, v jakém se rozděluje na jednotlivé komplementáře základ daně nebo ztráta podle odstavce 6.</w:t>
      </w:r>
    </w:p>
    <w:p w14:paraId="4945B2D8" w14:textId="0D3057C0" w:rsidR="00B71E1C" w:rsidRPr="00B843E5" w:rsidRDefault="00B71E1C" w:rsidP="00B71E1C">
      <w:pPr>
        <w:pStyle w:val="PZTextodstavce"/>
      </w:pPr>
      <w:r w:rsidRPr="00B843E5">
        <w:t>(11)</w:t>
      </w:r>
      <w:r w:rsidRPr="00B843E5">
        <w:tab/>
        <w:t>Základ daně snížený podle odstavců 7 a 8 a § 34 se zaokrouhluje na celé tisíce Kč dolů.</w:t>
      </w:r>
    </w:p>
    <w:p w14:paraId="5E99C078" w14:textId="271F0BCF" w:rsidR="00B71E1C" w:rsidRPr="00B843E5" w:rsidRDefault="00B71E1C" w:rsidP="00744AF6">
      <w:pPr>
        <w:pStyle w:val="PZTextodstavce"/>
      </w:pPr>
      <w:r w:rsidRPr="00B843E5">
        <w:t>(12)</w:t>
      </w:r>
      <w:r w:rsidRPr="00B843E5">
        <w:tab/>
        <w:t>Ustanovení odstavců 8 až 11 se použije i pro bezúplatné plnění poskytnuté právnickým nebo fyzickým osobám se sídlem nebo bydlištěm na území jiného členského státu Evropské unie nebo státu tvořícího Evropský hospodářský prostor než České republiky, pokud příjemce bezúplatného plnění a účel bezúplatného plnění splňují podmínky stanovené tímto zákonem.</w:t>
      </w:r>
    </w:p>
    <w:p w14:paraId="47CA05EC" w14:textId="77777777" w:rsidR="00B46D2E" w:rsidRPr="00B843E5" w:rsidRDefault="00B46D2E" w:rsidP="00B46D2E">
      <w:pPr>
        <w:pStyle w:val="Paragraf"/>
      </w:pPr>
      <w:r w:rsidRPr="00B843E5">
        <w:t xml:space="preserve">§ 20c </w:t>
      </w:r>
    </w:p>
    <w:p w14:paraId="2C520DF8" w14:textId="77777777" w:rsidR="00B46D2E" w:rsidRPr="00B843E5" w:rsidRDefault="00B46D2E" w:rsidP="00B46D2E">
      <w:pPr>
        <w:pStyle w:val="Nadpisparagrafu"/>
      </w:pPr>
      <w:r w:rsidRPr="00B843E5">
        <w:t>Obchodní majetek poplatníka daně z příjmů právnických osob</w:t>
      </w:r>
    </w:p>
    <w:p w14:paraId="62EEB7C3" w14:textId="77777777" w:rsidR="00B46D2E" w:rsidRPr="00B843E5" w:rsidRDefault="00B46D2E" w:rsidP="00B46D2E">
      <w:pPr>
        <w:pStyle w:val="Textparagrafu"/>
        <w:rPr>
          <w:b/>
          <w:bCs/>
        </w:rPr>
      </w:pPr>
      <w:r w:rsidRPr="00B843E5">
        <w:rPr>
          <w:b/>
          <w:bCs/>
        </w:rPr>
        <w:t>(1) Obchodním majetkem poplatníka daně z příjmů právnických osob s akruálním základem daně se pro účely daní z příjmů rozumí jeho aktiva.</w:t>
      </w:r>
    </w:p>
    <w:p w14:paraId="7B0C976B" w14:textId="77777777" w:rsidR="00B46D2E" w:rsidRPr="00B843E5" w:rsidRDefault="00B46D2E" w:rsidP="00B46D2E">
      <w:pPr>
        <w:pStyle w:val="Textparagrafu"/>
      </w:pPr>
      <w:r w:rsidRPr="00B843E5">
        <w:rPr>
          <w:b/>
          <w:bCs/>
        </w:rPr>
        <w:t xml:space="preserve">(2) </w:t>
      </w:r>
      <w:r w:rsidRPr="00B843E5">
        <w:t xml:space="preserve">Obchodním majetkem poplatníka daně z příjmů právnických osob </w:t>
      </w:r>
      <w:r w:rsidRPr="00B843E5">
        <w:rPr>
          <w:b/>
          <w:bCs/>
        </w:rPr>
        <w:t xml:space="preserve">s peněžním základem daně </w:t>
      </w:r>
      <w:r w:rsidRPr="00B843E5">
        <w:t>se pro účely daní z příjmů rozumí veškerý majetek, který</w:t>
      </w:r>
    </w:p>
    <w:p w14:paraId="2D19CD12" w14:textId="77777777" w:rsidR="00B46D2E" w:rsidRPr="00B843E5" w:rsidRDefault="00B46D2E" w:rsidP="00B46D2E">
      <w:pPr>
        <w:pStyle w:val="PZTextpsmene"/>
      </w:pPr>
      <w:r w:rsidRPr="00B843E5">
        <w:t>a)</w:t>
      </w:r>
      <w:r w:rsidRPr="00B843E5">
        <w:tab/>
        <w:t>mu patří, pokud jde o poplatníka právnickou osobu,</w:t>
      </w:r>
    </w:p>
    <w:p w14:paraId="51DD0647" w14:textId="77777777" w:rsidR="00B46D2E" w:rsidRPr="00B843E5" w:rsidRDefault="00B46D2E" w:rsidP="00B46D2E">
      <w:pPr>
        <w:pStyle w:val="PZTextpsmene"/>
      </w:pPr>
      <w:r w:rsidRPr="00B843E5">
        <w:t>b)</w:t>
      </w:r>
      <w:r w:rsidRPr="00B843E5">
        <w:tab/>
        <w:t>k němu patří, pokud jde o poplatníka, který není právnickou osobou.</w:t>
      </w:r>
    </w:p>
    <w:p w14:paraId="2746AA5C" w14:textId="77777777" w:rsidR="00B46D2E" w:rsidRPr="00B843E5" w:rsidRDefault="00B46D2E" w:rsidP="00B46D2E">
      <w:pPr>
        <w:pStyle w:val="PZTextpsmene"/>
      </w:pPr>
    </w:p>
    <w:p w14:paraId="3E38E0EE" w14:textId="26675456" w:rsidR="00B46D2E" w:rsidRPr="00B843E5" w:rsidRDefault="00B46D2E" w:rsidP="0080291D">
      <w:pPr>
        <w:pStyle w:val="Zdvodnn0"/>
        <w:rPr>
          <w:b/>
        </w:rPr>
      </w:pPr>
      <w:r w:rsidRPr="00B843E5">
        <w:rPr>
          <w:b/>
          <w:bCs w:val="0"/>
        </w:rPr>
        <w:t>Zdůvodnění</w:t>
      </w:r>
      <w:r w:rsidR="00F76EED" w:rsidRPr="00B843E5">
        <w:rPr>
          <w:b/>
          <w:bCs w:val="0"/>
        </w:rPr>
        <w:t xml:space="preserve"> k § 20c</w:t>
      </w:r>
      <w:r w:rsidRPr="00B843E5">
        <w:rPr>
          <w:b/>
          <w:bCs w:val="0"/>
        </w:rPr>
        <w:t xml:space="preserve">: </w:t>
      </w:r>
      <w:r w:rsidRPr="00B843E5">
        <w:t xml:space="preserve">Změna v důsledku přechodu z majetku na aktiva u </w:t>
      </w:r>
      <w:r w:rsidRPr="00B843E5">
        <w:rPr>
          <w:rFonts w:hint="eastAsia"/>
        </w:rPr>
        <w:t>úč</w:t>
      </w:r>
      <w:r w:rsidRPr="00B843E5">
        <w:t xml:space="preserve">etních jednotek s akruálním </w:t>
      </w:r>
      <w:r w:rsidRPr="00B843E5">
        <w:rPr>
          <w:rFonts w:hint="eastAsia"/>
        </w:rPr>
        <w:t>úč</w:t>
      </w:r>
      <w:r w:rsidRPr="00B843E5">
        <w:t>etnictvím.</w:t>
      </w:r>
      <w:r w:rsidRPr="00B843E5">
        <w:rPr>
          <w:b/>
          <w:bCs w:val="0"/>
        </w:rPr>
        <w:t xml:space="preserve"> </w:t>
      </w:r>
      <w:r w:rsidR="00B53CE1" w:rsidRPr="00B843E5">
        <w:t>Obchodní majetek poplatníka DPPO tak bude tvořen jeho aktivy, tj. aktivy v účetnictví poplatníka</w:t>
      </w:r>
      <w:r w:rsidR="00BA5346" w:rsidRPr="00B843E5">
        <w:t>, a to jak v případě poplatníka, který má právní osobnost, tak v případě poplatníka bez právní osobnosti</w:t>
      </w:r>
      <w:r w:rsidR="005D4873" w:rsidRPr="00B843E5">
        <w:t>, neboť v</w:t>
      </w:r>
      <w:r w:rsidR="00D5563C" w:rsidRPr="00B843E5">
        <w:t xml:space="preserve">e vztahu k aktivu není relevantní vlastnické právo, nýbrž kontrola. </w:t>
      </w:r>
      <w:r w:rsidRPr="00B843E5">
        <w:t xml:space="preserve">V případě </w:t>
      </w:r>
      <w:r w:rsidR="004A21C4" w:rsidRPr="00B843E5">
        <w:t xml:space="preserve">PPZD </w:t>
      </w:r>
      <w:r w:rsidRPr="00B843E5">
        <w:t>se bude i nadále vycházet z majetku podle OZ.</w:t>
      </w:r>
    </w:p>
    <w:p w14:paraId="15A2A762" w14:textId="77777777" w:rsidR="00116C47" w:rsidRPr="00B843E5" w:rsidRDefault="00116C47" w:rsidP="00116C47">
      <w:pPr>
        <w:pStyle w:val="Paragraf"/>
      </w:pPr>
      <w:r w:rsidRPr="00B843E5">
        <w:lastRenderedPageBreak/>
        <w:t xml:space="preserve">§ 21 </w:t>
      </w:r>
    </w:p>
    <w:p w14:paraId="1BFC0863" w14:textId="77777777" w:rsidR="00116C47" w:rsidRPr="00B843E5" w:rsidRDefault="00116C47" w:rsidP="00116C47">
      <w:pPr>
        <w:pStyle w:val="Nadpisparagrafu"/>
      </w:pPr>
      <w:r w:rsidRPr="00B843E5">
        <w:t>Sazba a výpočet daně</w:t>
      </w:r>
    </w:p>
    <w:p w14:paraId="2EDA70C5" w14:textId="77777777" w:rsidR="00116C47" w:rsidRPr="00B843E5" w:rsidRDefault="00116C47" w:rsidP="00116C47">
      <w:pPr>
        <w:pStyle w:val="PZTextodstavce"/>
      </w:pPr>
      <w:r w:rsidRPr="00B843E5">
        <w:t>(1)</w:t>
      </w:r>
      <w:r w:rsidRPr="00B843E5">
        <w:tab/>
        <w:t>Sazba daně činí 21 %, pokud v odstavcích 2 a 3 není stanoveno jinak. Daň se vypočte jako součin základu daně sníženého o položky snižující základ daně a o odčitatelné položky od základu daně zaokrouhleného na celé tisíce Kč dolů a sazby daně.</w:t>
      </w:r>
    </w:p>
    <w:p w14:paraId="0D24EEE4" w14:textId="77777777" w:rsidR="00116C47" w:rsidRPr="00B843E5" w:rsidRDefault="00116C47" w:rsidP="00116C47">
      <w:pPr>
        <w:pStyle w:val="PZTextodstavce"/>
      </w:pPr>
      <w:r w:rsidRPr="00B843E5">
        <w:t>(2)</w:t>
      </w:r>
      <w:r w:rsidRPr="00B843E5">
        <w:tab/>
        <w:t>Sazba daně činí u základního investičního fondu 5 %.</w:t>
      </w:r>
    </w:p>
    <w:p w14:paraId="4D9FB9C2" w14:textId="77777777" w:rsidR="00116C47" w:rsidRPr="00B843E5" w:rsidRDefault="00116C47" w:rsidP="00116C47">
      <w:pPr>
        <w:pStyle w:val="PZTextodstavce"/>
      </w:pPr>
      <w:r w:rsidRPr="00B843E5">
        <w:t>(3)</w:t>
      </w:r>
      <w:r w:rsidRPr="00B843E5">
        <w:tab/>
        <w:t>Sazba daně činí 0 % u fondu penzijní společnosti nebo u instituce penzijního pojištění s výjimkou penzijní společnosti nebo obdobné společnosti obhospodařující fondy obdobné fondům penzijního pojištění.</w:t>
      </w:r>
    </w:p>
    <w:p w14:paraId="03A62EA8" w14:textId="77777777" w:rsidR="00116C47" w:rsidRPr="00B843E5" w:rsidRDefault="00116C47" w:rsidP="00116C47">
      <w:pPr>
        <w:pStyle w:val="PZTextodstavce"/>
      </w:pPr>
      <w:r w:rsidRPr="00B843E5">
        <w:t>(4)</w:t>
      </w:r>
      <w:r w:rsidRPr="00B843E5">
        <w:tab/>
        <w:t>Sazba daně 15 % se vztahuje na samostatný základ daně podle § 20b zaokrouhlený na celé tisícikoruny dolů.</w:t>
      </w:r>
    </w:p>
    <w:p w14:paraId="19589B15" w14:textId="77777777" w:rsidR="00116C47" w:rsidRPr="00B843E5" w:rsidRDefault="00116C47" w:rsidP="00116C47">
      <w:pPr>
        <w:pStyle w:val="PZTextodstavce"/>
      </w:pPr>
      <w:r w:rsidRPr="00B843E5">
        <w:t>(5)</w:t>
      </w:r>
      <w:r w:rsidRPr="00B843E5">
        <w:tab/>
        <w:t>Sazba daně pro základ daně z neočekávaných zisků činí 60 %. Daň z neočekávaných zisků se vypočte jako součin základu daně z neočekávaných zisků zaokrouhleného na celé tisíce Kč dolů a sazby daně pro tento základ daně. Na daň z neočekávaných zisků nelze uplatnit slevu na dani. Daň z neočekávaných zisků se nezahrnuje do daňové povinnosti pro účely použití metody zápočtu. Správcem daně z neočekávaných zisků je Specializovaný finanční úřad. Daň z neočekávaných zisků je samostatnou daní z příjmů právnických osob a netvoří daňové příjmy rozpočtů územních samosprávních celků z daně z příjmů právnických osob. O příjmy zahrnuté do základu daně z neočekávaných zisků se nesnižuje základ daně podle § 23.</w:t>
      </w:r>
    </w:p>
    <w:p w14:paraId="77422302" w14:textId="77777777" w:rsidR="00116C47" w:rsidRPr="00B843E5" w:rsidRDefault="00116C47" w:rsidP="00116C47">
      <w:pPr>
        <w:pStyle w:val="PZTextodstavce"/>
      </w:pPr>
      <w:r w:rsidRPr="00B843E5">
        <w:t>(6)</w:t>
      </w:r>
      <w:r w:rsidRPr="00B843E5">
        <w:tab/>
        <w:t>U poplatníka daně z příjmu právnických osob, který je pouze část zdaňovacího období základním investičním fondem, se použije sazba daně podle odstavce 2 jen na část základu daně připadající na část zdaňovacího období, ve které byl základním investičním fondem, stanovenou podle § 20a.</w:t>
      </w:r>
    </w:p>
    <w:p w14:paraId="3F45EE46" w14:textId="77777777" w:rsidR="00116C47" w:rsidRPr="00B843E5" w:rsidRDefault="00116C47" w:rsidP="00116C47">
      <w:pPr>
        <w:pStyle w:val="PZTextodstavce"/>
      </w:pPr>
      <w:r w:rsidRPr="00B843E5">
        <w:t>(7)</w:t>
      </w:r>
      <w:r w:rsidRPr="00B843E5">
        <w:tab/>
        <w:t xml:space="preserve">Pro stanovení daně se použije sazba daně podle předchozích odstavců účinná k prvnímu dni zdaňovacího období </w:t>
      </w:r>
      <w:r w:rsidRPr="00B843E5">
        <w:rPr>
          <w:strike/>
        </w:rPr>
        <w:t>nebo období, za něž je podáváno daňové přiznání</w:t>
      </w:r>
      <w:r w:rsidRPr="00B843E5">
        <w:t>.</w:t>
      </w:r>
    </w:p>
    <w:p w14:paraId="78D2D8A8" w14:textId="3762E881" w:rsidR="00116C47" w:rsidRPr="00B843E5" w:rsidRDefault="00116C47" w:rsidP="00116C47">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2A148D" w:rsidRPr="00B843E5">
        <w:rPr>
          <w:rFonts w:ascii="Aptos" w:hAnsi="Aptos"/>
          <w:b/>
          <w:bCs/>
          <w:color w:val="4472C4" w:themeColor="accent1"/>
          <w:sz w:val="20"/>
          <w:szCs w:val="20"/>
        </w:rPr>
        <w:t xml:space="preserve"> k § 21</w:t>
      </w:r>
      <w:r w:rsidRPr="00B843E5">
        <w:rPr>
          <w:rFonts w:ascii="Aptos" w:hAnsi="Aptos"/>
          <w:bCs/>
          <w:color w:val="4472C4" w:themeColor="accent1"/>
          <w:sz w:val="20"/>
          <w:szCs w:val="20"/>
        </w:rPr>
        <w:t xml:space="preserve">: </w:t>
      </w:r>
    </w:p>
    <w:p w14:paraId="4BCE8E15" w14:textId="77777777" w:rsidR="00116C47" w:rsidRPr="00B843E5" w:rsidRDefault="00116C47" w:rsidP="00116C47">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w:t>
      </w:r>
    </w:p>
    <w:p w14:paraId="515D7BED" w14:textId="2ADCF483" w:rsidR="0077236F" w:rsidRPr="00B843E5" w:rsidRDefault="0077236F" w:rsidP="0077236F">
      <w:pPr>
        <w:pStyle w:val="Paragraf"/>
        <w:numPr>
          <w:ilvl w:val="0"/>
          <w:numId w:val="0"/>
        </w:numPr>
        <w:rPr>
          <w:strike/>
          <w:szCs w:val="24"/>
        </w:rPr>
      </w:pPr>
      <w:r w:rsidRPr="00B843E5">
        <w:rPr>
          <w:strike/>
          <w:szCs w:val="24"/>
        </w:rPr>
        <w:t xml:space="preserve">§ 21a </w:t>
      </w:r>
    </w:p>
    <w:p w14:paraId="0A68242B" w14:textId="77777777" w:rsidR="0077236F" w:rsidRPr="00B843E5" w:rsidRDefault="0077236F" w:rsidP="0077236F">
      <w:pPr>
        <w:pStyle w:val="Paragraf"/>
        <w:numPr>
          <w:ilvl w:val="0"/>
          <w:numId w:val="0"/>
        </w:numPr>
        <w:rPr>
          <w:b/>
          <w:bCs/>
          <w:strike/>
          <w:szCs w:val="24"/>
        </w:rPr>
      </w:pPr>
      <w:r w:rsidRPr="00B843E5">
        <w:rPr>
          <w:b/>
          <w:bCs/>
          <w:strike/>
          <w:szCs w:val="24"/>
        </w:rPr>
        <w:t>Zdaňovací období</w:t>
      </w:r>
    </w:p>
    <w:p w14:paraId="58403CC4" w14:textId="77777777" w:rsidR="0077236F" w:rsidRPr="00B843E5" w:rsidRDefault="0077236F" w:rsidP="0077236F">
      <w:pPr>
        <w:pStyle w:val="Textparagrafu"/>
        <w:rPr>
          <w:strike/>
          <w:szCs w:val="24"/>
        </w:rPr>
      </w:pPr>
      <w:r w:rsidRPr="00B843E5">
        <w:rPr>
          <w:strike/>
          <w:szCs w:val="24"/>
        </w:rPr>
        <w:t>Zdaňovacím obdobím daně z příjmů právnických osob je</w:t>
      </w:r>
    </w:p>
    <w:p w14:paraId="33681F6B" w14:textId="77777777" w:rsidR="0077236F" w:rsidRPr="00B843E5" w:rsidRDefault="0077236F" w:rsidP="0077236F">
      <w:pPr>
        <w:pStyle w:val="PZTextpsmene"/>
        <w:rPr>
          <w:strike/>
          <w:szCs w:val="24"/>
        </w:rPr>
      </w:pPr>
      <w:r w:rsidRPr="00B843E5">
        <w:rPr>
          <w:strike/>
          <w:szCs w:val="24"/>
        </w:rPr>
        <w:t>a)</w:t>
      </w:r>
      <w:r w:rsidRPr="00B843E5">
        <w:rPr>
          <w:strike/>
          <w:szCs w:val="24"/>
        </w:rPr>
        <w:tab/>
        <w:t>kalendářní rok,</w:t>
      </w:r>
    </w:p>
    <w:p w14:paraId="3C8A1B25" w14:textId="77777777" w:rsidR="0077236F" w:rsidRPr="00B843E5" w:rsidRDefault="0077236F" w:rsidP="0077236F">
      <w:pPr>
        <w:pStyle w:val="PZTextpsmene"/>
        <w:rPr>
          <w:strike/>
          <w:szCs w:val="24"/>
        </w:rPr>
      </w:pPr>
      <w:r w:rsidRPr="00B843E5">
        <w:rPr>
          <w:strike/>
          <w:szCs w:val="24"/>
        </w:rPr>
        <w:t>b)</w:t>
      </w:r>
      <w:r w:rsidRPr="00B843E5">
        <w:rPr>
          <w:strike/>
          <w:szCs w:val="24"/>
        </w:rPr>
        <w:tab/>
        <w:t>hospodářský rok,</w:t>
      </w:r>
    </w:p>
    <w:p w14:paraId="19403B07" w14:textId="77777777" w:rsidR="0077236F" w:rsidRPr="00B843E5" w:rsidRDefault="0077236F" w:rsidP="0077236F">
      <w:pPr>
        <w:pStyle w:val="PZTextpsmene"/>
        <w:rPr>
          <w:strike/>
          <w:szCs w:val="24"/>
        </w:rPr>
      </w:pPr>
      <w:r w:rsidRPr="00B843E5">
        <w:rPr>
          <w:strike/>
          <w:szCs w:val="24"/>
        </w:rPr>
        <w:t>c)</w:t>
      </w:r>
      <w:r w:rsidRPr="00B843E5">
        <w:rPr>
          <w:strike/>
          <w:szCs w:val="24"/>
        </w:rPr>
        <w:tab/>
        <w:t>období od rozhodného dne fúze nebo rozdělení obchodní korporace nebo převodu jmění na společníka do konce kalendářního roku nebo hospodářského roku, ve kterém se přeměna nebo převod jmění staly účinnými, nebo</w:t>
      </w:r>
    </w:p>
    <w:p w14:paraId="50253430" w14:textId="77777777" w:rsidR="0077236F" w:rsidRPr="00B843E5" w:rsidRDefault="0077236F" w:rsidP="0077236F">
      <w:pPr>
        <w:pStyle w:val="PZTextpsmene"/>
        <w:rPr>
          <w:strike/>
          <w:szCs w:val="24"/>
        </w:rPr>
      </w:pPr>
      <w:r w:rsidRPr="00B843E5">
        <w:rPr>
          <w:strike/>
          <w:szCs w:val="24"/>
        </w:rPr>
        <w:t>d)</w:t>
      </w:r>
      <w:r w:rsidRPr="00B843E5">
        <w:rPr>
          <w:strike/>
          <w:szCs w:val="24"/>
        </w:rPr>
        <w:tab/>
        <w:t>účetní období, pokud je toto účetní období delší než nepřetržitě po sobě jdoucích 12 měsíců.</w:t>
      </w:r>
    </w:p>
    <w:p w14:paraId="3E4FFB91" w14:textId="77777777" w:rsidR="0077236F" w:rsidRPr="00B843E5" w:rsidRDefault="0077236F" w:rsidP="0077236F">
      <w:pPr>
        <w:pStyle w:val="Paragraf"/>
        <w:rPr>
          <w:b/>
          <w:bCs/>
        </w:rPr>
      </w:pPr>
      <w:r w:rsidRPr="00B843E5">
        <w:rPr>
          <w:b/>
          <w:bCs/>
        </w:rPr>
        <w:t xml:space="preserve">§ 21a </w:t>
      </w:r>
    </w:p>
    <w:p w14:paraId="1D72B342" w14:textId="77777777" w:rsidR="0077236F" w:rsidRPr="00B843E5" w:rsidRDefault="0077236F" w:rsidP="0077236F">
      <w:pPr>
        <w:pStyle w:val="Paragraf"/>
        <w:rPr>
          <w:b/>
          <w:bCs/>
        </w:rPr>
      </w:pPr>
      <w:r w:rsidRPr="00B843E5">
        <w:rPr>
          <w:b/>
          <w:bCs/>
        </w:rPr>
        <w:t>Zdaňovací období</w:t>
      </w:r>
    </w:p>
    <w:p w14:paraId="5453ACB0" w14:textId="77777777" w:rsidR="0077236F" w:rsidRPr="00B843E5" w:rsidRDefault="0077236F" w:rsidP="0077236F">
      <w:pPr>
        <w:pStyle w:val="Bod"/>
        <w:spacing w:before="120" w:after="120"/>
        <w:ind w:left="0" w:firstLine="425"/>
        <w:rPr>
          <w:b/>
          <w:bCs/>
        </w:rPr>
      </w:pPr>
      <w:r w:rsidRPr="00B843E5">
        <w:rPr>
          <w:b/>
          <w:bCs/>
        </w:rPr>
        <w:t>(1) Zdaňovacím obdobím poplatníka daně z příjmů právnických osob je</w:t>
      </w:r>
    </w:p>
    <w:p w14:paraId="2914C13E" w14:textId="13746577" w:rsidR="0077236F" w:rsidRPr="00B843E5" w:rsidRDefault="0077236F" w:rsidP="0077236F">
      <w:pPr>
        <w:pStyle w:val="PZTextpsmene"/>
        <w:rPr>
          <w:b/>
          <w:bCs/>
        </w:rPr>
      </w:pPr>
      <w:r w:rsidRPr="00B843E5">
        <w:rPr>
          <w:b/>
          <w:bCs/>
        </w:rPr>
        <w:lastRenderedPageBreak/>
        <w:t xml:space="preserve">a) </w:t>
      </w:r>
      <w:r w:rsidRPr="00B843E5">
        <w:rPr>
          <w:b/>
          <w:bCs/>
        </w:rPr>
        <w:tab/>
        <w:t>jeho individuální účetní období, pokud je účetní jednotkou</w:t>
      </w:r>
      <w:r w:rsidR="007A26D0" w:rsidRPr="00B843E5">
        <w:rPr>
          <w:b/>
          <w:bCs/>
        </w:rPr>
        <w:t xml:space="preserve"> nebo používá vybrané účetní postupy</w:t>
      </w:r>
      <w:r w:rsidRPr="00B843E5">
        <w:rPr>
          <w:b/>
          <w:bCs/>
        </w:rPr>
        <w:t>,</w:t>
      </w:r>
    </w:p>
    <w:p w14:paraId="4BD97A64" w14:textId="5FD8E14A" w:rsidR="0077236F" w:rsidRPr="00B843E5" w:rsidRDefault="00B034F0" w:rsidP="0077236F">
      <w:pPr>
        <w:pStyle w:val="PZTextpsmene"/>
        <w:rPr>
          <w:b/>
          <w:bCs/>
        </w:rPr>
      </w:pPr>
      <w:r w:rsidRPr="00B843E5">
        <w:rPr>
          <w:b/>
          <w:bCs/>
        </w:rPr>
        <w:t>b</w:t>
      </w:r>
      <w:r w:rsidR="0077236F" w:rsidRPr="00B843E5">
        <w:rPr>
          <w:b/>
          <w:bCs/>
        </w:rPr>
        <w:t xml:space="preserve">) </w:t>
      </w:r>
      <w:r w:rsidR="0077236F" w:rsidRPr="00B843E5">
        <w:rPr>
          <w:b/>
          <w:bCs/>
        </w:rPr>
        <w:tab/>
        <w:t xml:space="preserve">kalendářní rok, </w:t>
      </w:r>
      <w:r w:rsidR="00176CCA" w:rsidRPr="00B843E5">
        <w:rPr>
          <w:b/>
          <w:bCs/>
        </w:rPr>
        <w:t>není-li poplatníkem podle písme</w:t>
      </w:r>
      <w:r w:rsidR="004C468C" w:rsidRPr="00B843E5">
        <w:rPr>
          <w:b/>
          <w:bCs/>
        </w:rPr>
        <w:t>ne a)</w:t>
      </w:r>
      <w:r w:rsidR="0077236F" w:rsidRPr="00B843E5">
        <w:rPr>
          <w:b/>
          <w:bCs/>
        </w:rPr>
        <w:t>.</w:t>
      </w:r>
    </w:p>
    <w:p w14:paraId="71392F82" w14:textId="1336B467" w:rsidR="0077236F" w:rsidRPr="00B843E5" w:rsidRDefault="0077236F" w:rsidP="0077236F">
      <w:pPr>
        <w:pStyle w:val="Bod"/>
        <w:spacing w:before="120" w:after="120"/>
        <w:ind w:left="0" w:firstLine="425"/>
        <w:rPr>
          <w:b/>
        </w:rPr>
      </w:pPr>
      <w:r w:rsidRPr="00B843E5">
        <w:rPr>
          <w:b/>
          <w:bCs/>
        </w:rPr>
        <w:t xml:space="preserve">(2) Zdaňovací období poplatníka daně z příjmů právnických osob končí dnem bezprostředně předcházejícím den, kdy se stane účetní jednotkou, nebo poplatníkem, který </w:t>
      </w:r>
      <w:r w:rsidR="00FC32E1" w:rsidRPr="00B843E5">
        <w:rPr>
          <w:b/>
          <w:bCs/>
        </w:rPr>
        <w:t>používá vybrané účetní postupy</w:t>
      </w:r>
      <w:r w:rsidRPr="00B843E5">
        <w:rPr>
          <w:b/>
          <w:bCs/>
        </w:rPr>
        <w:t xml:space="preserve">. </w:t>
      </w:r>
    </w:p>
    <w:p w14:paraId="39E07E9F" w14:textId="658FF944" w:rsidR="0077236F" w:rsidRPr="00B843E5" w:rsidRDefault="0077236F" w:rsidP="0077236F">
      <w:pPr>
        <w:pStyle w:val="Bod"/>
        <w:spacing w:before="120" w:after="120"/>
        <w:ind w:left="0" w:firstLine="425"/>
        <w:rPr>
          <w:b/>
        </w:rPr>
      </w:pPr>
      <w:r w:rsidRPr="00B843E5">
        <w:rPr>
          <w:b/>
        </w:rPr>
        <w:t xml:space="preserve">(3) Období ode dne, kdy se poplatník daně z příjmů právnických osob stane účetní jednotkou nebo poplatníkem, který </w:t>
      </w:r>
      <w:r w:rsidR="00FC32E1" w:rsidRPr="00B843E5">
        <w:rPr>
          <w:b/>
        </w:rPr>
        <w:t>používá vybrané účetní postupy</w:t>
      </w:r>
      <w:r w:rsidRPr="00B843E5">
        <w:rPr>
          <w:b/>
        </w:rPr>
        <w:t>, do konce jeho určeného individuálního účetního období je zdaňovacím obdobím.</w:t>
      </w:r>
    </w:p>
    <w:p w14:paraId="74665EEB" w14:textId="5F5AA4C8" w:rsidR="0077236F" w:rsidRPr="00B843E5" w:rsidRDefault="0077236F" w:rsidP="0077236F">
      <w:pPr>
        <w:pStyle w:val="Bod"/>
        <w:spacing w:before="120" w:after="120"/>
        <w:ind w:left="0" w:firstLine="425"/>
        <w:rPr>
          <w:b/>
        </w:rPr>
      </w:pPr>
      <w:r w:rsidRPr="00B843E5">
        <w:rPr>
          <w:b/>
          <w:bCs/>
        </w:rPr>
        <w:t>(</w:t>
      </w:r>
      <w:r w:rsidRPr="00B843E5">
        <w:rPr>
          <w:b/>
        </w:rPr>
        <w:t>4) Období ode dne</w:t>
      </w:r>
      <w:r w:rsidR="00DB4958" w:rsidRPr="00B843E5">
        <w:rPr>
          <w:b/>
        </w:rPr>
        <w:t xml:space="preserve"> bezprost</w:t>
      </w:r>
      <w:r w:rsidR="0086497E" w:rsidRPr="00B843E5">
        <w:rPr>
          <w:b/>
        </w:rPr>
        <w:t>ře</w:t>
      </w:r>
      <w:r w:rsidR="00DB4958" w:rsidRPr="00B843E5">
        <w:rPr>
          <w:b/>
        </w:rPr>
        <w:t xml:space="preserve">dně </w:t>
      </w:r>
      <w:r w:rsidR="00FB529F" w:rsidRPr="00B843E5">
        <w:rPr>
          <w:b/>
        </w:rPr>
        <w:t>následujícího po</w:t>
      </w:r>
      <w:r w:rsidR="0086497E" w:rsidRPr="00B843E5">
        <w:rPr>
          <w:b/>
        </w:rPr>
        <w:t xml:space="preserve"> d</w:t>
      </w:r>
      <w:r w:rsidR="00FB529F" w:rsidRPr="00B843E5">
        <w:rPr>
          <w:b/>
        </w:rPr>
        <w:t>ni</w:t>
      </w:r>
      <w:r w:rsidRPr="00B843E5">
        <w:rPr>
          <w:b/>
        </w:rPr>
        <w:t>, kdy poplatník</w:t>
      </w:r>
      <w:r w:rsidRPr="00B843E5">
        <w:rPr>
          <w:b/>
          <w:bCs/>
        </w:rPr>
        <w:t xml:space="preserve"> daně z příjmů právnických osob </w:t>
      </w:r>
      <w:r w:rsidRPr="00B843E5">
        <w:rPr>
          <w:b/>
        </w:rPr>
        <w:t>přestane být</w:t>
      </w:r>
      <w:r w:rsidRPr="00B843E5">
        <w:rPr>
          <w:b/>
          <w:bCs/>
        </w:rPr>
        <w:t xml:space="preserve"> účetní jednotkou nebo poplatníkem, který </w:t>
      </w:r>
      <w:r w:rsidR="00281248" w:rsidRPr="00B843E5">
        <w:rPr>
          <w:b/>
          <w:bCs/>
        </w:rPr>
        <w:t>používá vybrané účetní postupy</w:t>
      </w:r>
      <w:r w:rsidRPr="00B843E5">
        <w:rPr>
          <w:b/>
        </w:rPr>
        <w:t>, do posledního dne kalendářního roku je zdaňovacím obdobím.</w:t>
      </w:r>
    </w:p>
    <w:p w14:paraId="16545050" w14:textId="1F25639F" w:rsidR="0077236F" w:rsidRPr="00B843E5" w:rsidRDefault="0077236F" w:rsidP="0077236F">
      <w:pPr>
        <w:pStyle w:val="Zdvodnn0"/>
        <w:jc w:val="both"/>
        <w:rPr>
          <w:b/>
          <w:bCs w:val="0"/>
        </w:rPr>
      </w:pPr>
      <w:r w:rsidRPr="00B843E5">
        <w:rPr>
          <w:b/>
          <w:bCs w:val="0"/>
        </w:rPr>
        <w:t>Zdůvodnění</w:t>
      </w:r>
      <w:r w:rsidR="002A148D" w:rsidRPr="00B843E5">
        <w:rPr>
          <w:b/>
          <w:bCs w:val="0"/>
        </w:rPr>
        <w:t xml:space="preserve"> k § 21a</w:t>
      </w:r>
      <w:r w:rsidRPr="00B843E5">
        <w:rPr>
          <w:b/>
          <w:bCs w:val="0"/>
        </w:rPr>
        <w:t>:</w:t>
      </w:r>
    </w:p>
    <w:p w14:paraId="3B99D91E" w14:textId="77777777" w:rsidR="0077236F" w:rsidRPr="00B843E5" w:rsidRDefault="0077236F" w:rsidP="0077236F">
      <w:pPr>
        <w:pStyle w:val="Zdvodnn0"/>
        <w:jc w:val="both"/>
      </w:pPr>
      <w:r w:rsidRPr="00B843E5">
        <w:t xml:space="preserve">V návaznosti na nový zákon o účetnictví se nově vymezuje zdaňovací období poplatníků daně z příjmů právnických osob. V souvislosti s tím bude odstraněn institut období, za které se podává daňové přiznání (§ 38ma), neboť všechny tam uvedené situace jsou pokryty účetním obdobím (a tedy nově i zdaňovacím), nebo přímo vymezeným zdaňovacím obdobím v tomto ustanovení (např. § 21a/3) a není tedy nutné normovat speciální povinnost podávání daňového přiznání za specifické období jiné než zdaňovací období. </w:t>
      </w:r>
    </w:p>
    <w:p w14:paraId="182B1563" w14:textId="77777777" w:rsidR="0077236F" w:rsidRPr="00B843E5" w:rsidRDefault="0077236F" w:rsidP="0077236F">
      <w:pPr>
        <w:pStyle w:val="Zdvodnn0"/>
        <w:jc w:val="both"/>
        <w:rPr>
          <w:b/>
          <w:bCs w:val="0"/>
        </w:rPr>
      </w:pPr>
      <w:r w:rsidRPr="00B843E5">
        <w:rPr>
          <w:b/>
          <w:bCs w:val="0"/>
        </w:rPr>
        <w:t xml:space="preserve">K odstavci 1 písm. a): </w:t>
      </w:r>
    </w:p>
    <w:p w14:paraId="47E0475D" w14:textId="77777777" w:rsidR="0077236F" w:rsidRPr="00B843E5" w:rsidRDefault="0077236F" w:rsidP="0077236F">
      <w:pPr>
        <w:pStyle w:val="Zdvodnn0"/>
        <w:jc w:val="both"/>
      </w:pPr>
      <w:r w:rsidRPr="00B843E5">
        <w:t>Zdaňovací období poplatníků, kteří jsou účetními jednotkami, se bude vždy shodovat s jejich individuálním účetním obdobím. Pojem individuální účetní období vychází z nové účetní terminologie a označuje účetní období konkrétní účetní jednotky, oproti konsolidačnímu účetnímu období, tedy účetnímu období používanému pro účely konsolidace.</w:t>
      </w:r>
    </w:p>
    <w:p w14:paraId="021E90CF" w14:textId="77777777" w:rsidR="0077236F" w:rsidRPr="00B843E5" w:rsidRDefault="0077236F" w:rsidP="0077236F">
      <w:pPr>
        <w:pStyle w:val="Zdvodnn0"/>
        <w:jc w:val="both"/>
      </w:pPr>
      <w:r w:rsidRPr="00B843E5">
        <w:t xml:space="preserve">Za účetní období si účetní jednotka standardně zvolí buď kalendářní rok, nebo jiných po sobě jdoucích 12 měsíců (nově lze účetní období vymezit i prostřednictvím týdnů, a to ve vazbě na konsolidační účetní období konsolidačního celku, do kterého je účetní jednotka zahrnuta). Návrh zákona o účetnictví již nepoužívá pro druhou variantu pojem „hospodářský rok“, lze však očekávat, že tento pojem bude v praxi nadále běžně používán. V některých situacích nicméně může docházet k tomu, že účetní období bude kratší nebo delší než standardních 12 měsíců, a to ve vazbě na vznik nebo zánik účetní jednotky (§ 117 NZÚ), nebo mimořádný konec individuálního účetního období (§ 118 NZÚ). </w:t>
      </w:r>
    </w:p>
    <w:p w14:paraId="1EEA4614" w14:textId="714F0616" w:rsidR="0077236F" w:rsidRPr="00B843E5" w:rsidRDefault="0077236F" w:rsidP="0077236F">
      <w:pPr>
        <w:pStyle w:val="Zdvodnn0"/>
        <w:jc w:val="both"/>
      </w:pPr>
      <w:r w:rsidRPr="00B843E5">
        <w:t xml:space="preserve">V případě poplatníků, kteří </w:t>
      </w:r>
      <w:r w:rsidR="004E3220" w:rsidRPr="00B843E5">
        <w:t>používají vybrané účetní postupy</w:t>
      </w:r>
      <w:r w:rsidRPr="00B843E5">
        <w:t xml:space="preserve">, se zdaňovací období určuje tak, jak by se určovalo jejich účetní období, kdyby byli účetní jednotkou, a tito poplatníci si tedy podle odstavce 1 písm. </w:t>
      </w:r>
      <w:r w:rsidR="008407D4" w:rsidRPr="00B843E5">
        <w:t>a</w:t>
      </w:r>
      <w:r w:rsidRPr="00B843E5">
        <w:t>) zvolí, jakých 12 kalendářních měsíců je jejich zdaňovacím obdobím. Tito poplatníci si též mohou zvolit zdaňovací období určené podle týdnů, a to ve vazbě na § 115 NZÚ. Důvodem je to, že někteří tito poplatníci vedou účetnictví podle právních předpisů svého státu a jejich účetní období v tomto státě nemusí odpovídat kalendářnímu roku a je žádoucí jim dovolit mít zdaňovací období odpovídající jejich zahraničnímu účetnímu období. Účetní období, které si určí, však musí vycházet z individuálních účetních období vymezených v NZÚ.</w:t>
      </w:r>
    </w:p>
    <w:p w14:paraId="4FAF701B" w14:textId="77777777" w:rsidR="0077236F" w:rsidRPr="00B843E5" w:rsidRDefault="0077236F" w:rsidP="0077236F">
      <w:pPr>
        <w:pStyle w:val="Zdvodnn0"/>
        <w:jc w:val="both"/>
        <w:rPr>
          <w:b/>
          <w:bCs w:val="0"/>
        </w:rPr>
      </w:pPr>
      <w:r w:rsidRPr="00B843E5">
        <w:rPr>
          <w:b/>
          <w:bCs w:val="0"/>
        </w:rPr>
        <w:t xml:space="preserve">K odstavci 1 písm. b): </w:t>
      </w:r>
    </w:p>
    <w:p w14:paraId="3E7F95CD" w14:textId="5C263254" w:rsidR="0077236F" w:rsidRPr="00B843E5" w:rsidRDefault="0077236F" w:rsidP="0077236F">
      <w:pPr>
        <w:pStyle w:val="Zdvodnn0"/>
        <w:jc w:val="both"/>
      </w:pPr>
      <w:r w:rsidRPr="00B843E5">
        <w:t xml:space="preserve">Odstavec 1 písm. </w:t>
      </w:r>
      <w:r w:rsidR="008407D4" w:rsidRPr="00B843E5">
        <w:t>b</w:t>
      </w:r>
      <w:r w:rsidRPr="00B843E5">
        <w:t xml:space="preserve">) se týká poplatníků, kteří nejsou účetní jednotkou a zároveň </w:t>
      </w:r>
      <w:r w:rsidR="008407D4" w:rsidRPr="00B843E5">
        <w:t>nepoužívají vybrané účetní postupy</w:t>
      </w:r>
      <w:r w:rsidRPr="00B843E5">
        <w:t xml:space="preserve">. Jde tedy o veřejně prospěšné poplatníky, kteří nemusí být účetní jednotkou, pokud splňují podmínky pro používání peněžního účetnictví (viz § 4 NZÚ). </w:t>
      </w:r>
    </w:p>
    <w:p w14:paraId="3FA2B556" w14:textId="77777777" w:rsidR="0077236F" w:rsidRPr="00B843E5" w:rsidRDefault="0077236F" w:rsidP="0077236F">
      <w:pPr>
        <w:pStyle w:val="Zdvodnn0"/>
        <w:jc w:val="both"/>
        <w:rPr>
          <w:b/>
          <w:bCs w:val="0"/>
        </w:rPr>
      </w:pPr>
      <w:r w:rsidRPr="00B843E5">
        <w:rPr>
          <w:b/>
          <w:bCs w:val="0"/>
        </w:rPr>
        <w:t>K odstavci 2:</w:t>
      </w:r>
    </w:p>
    <w:p w14:paraId="6013723E" w14:textId="4065B22F" w:rsidR="0077236F" w:rsidRPr="00B843E5" w:rsidRDefault="0077236F" w:rsidP="0077236F">
      <w:pPr>
        <w:pStyle w:val="Zdvodnn0"/>
        <w:jc w:val="both"/>
      </w:pPr>
      <w:r w:rsidRPr="00B843E5">
        <w:t>Odstavec 2 se týká situací, kdy se již existující poplatník stane účetní jednotkou nebo poplatníkem, který použív</w:t>
      </w:r>
      <w:r w:rsidR="00E5471F" w:rsidRPr="00B843E5">
        <w:t>á</w:t>
      </w:r>
      <w:r w:rsidRPr="00B843E5">
        <w:t xml:space="preserve"> vybrané účetní postupy. Okamžikem, kdy se stane poplatník některým z uvedených poplatníků, začíná běžet individuální účetní období, které si daný poplatník určí dle NZÚ (kalendářní rok, hospodářský rok, týdny).</w:t>
      </w:r>
      <w:r w:rsidRPr="00B843E5">
        <w:rPr>
          <w:b/>
          <w:bCs w:val="0"/>
        </w:rPr>
        <w:t xml:space="preserve"> </w:t>
      </w:r>
      <w:r w:rsidRPr="00B843E5">
        <w:t>Aby nedocházelo k prolínání peněžního a akruálního základu daně, stanovuje toto ustanovení konec zdaňovacího období.</w:t>
      </w:r>
      <w:r w:rsidRPr="00B843E5">
        <w:rPr>
          <w:b/>
          <w:bCs w:val="0"/>
        </w:rPr>
        <w:t xml:space="preserve"> </w:t>
      </w:r>
      <w:r w:rsidR="0018021C" w:rsidRPr="00B843E5">
        <w:t>Konec zdaňovacího období však nastane i v případě, kdy se poplatník, který dosud nebyl účetní jednotkou, stane účetní jednotkou s peněžním účetnictvím, tedy bude mít i nadále</w:t>
      </w:r>
      <w:r w:rsidR="007C191F" w:rsidRPr="00B843E5">
        <w:t xml:space="preserve"> peněžní základ daně. </w:t>
      </w:r>
    </w:p>
    <w:p w14:paraId="651291BB" w14:textId="5D897FBD" w:rsidR="0077236F" w:rsidRPr="00B843E5" w:rsidRDefault="0077236F" w:rsidP="0077236F">
      <w:pPr>
        <w:pStyle w:val="Zdvodnn0"/>
        <w:jc w:val="both"/>
      </w:pPr>
      <w:r w:rsidRPr="00B843E5">
        <w:lastRenderedPageBreak/>
        <w:t>V souladu s § 4 NZÚ se neziskové účetní jednotky splňující podmínky pro vedení peněžního účetnictví mohou rozhodnout nebýt (být) účetní jednotkou</w:t>
      </w:r>
      <w:r w:rsidR="00F476BB" w:rsidRPr="00B843E5">
        <w:t xml:space="preserve"> (pokud to stanoví či dovoluje</w:t>
      </w:r>
      <w:r w:rsidR="00895A1A" w:rsidRPr="00B843E5">
        <w:t xml:space="preserve"> jejich zakladatelské právní jednání)</w:t>
      </w:r>
      <w:r w:rsidRPr="00B843E5">
        <w:t>. Tito poplatníci tedy nemusí být ÚJ, avšak mohou se kdykoliv rozhodnout se jimi dobrovolně stát. Do doby, než se VPP rozhodne stát ÚJ, je jeho ZO kalendářní rok. Uvedené ustanovení se netýká neziskových účetních jednotek, které historicky neměly jako své účetní období určené jiné období než kalendářní rok, neboť ty se v souladu s § 4 NZÚ mohou stát účetní jednotkou pouze počátkem (dalšího) kalendářního roku. Toto ustanovení se tak týká pouze těch neziskových účetních jednotek, které historicky byly účetní jednotku s individuálním účetním obdobím určeným jinak než jako kalendářní rok. V daném případě totiž přestaly být účetní jednotkou v rámci jinak určeného účetního období než kalendářní rok a stejně tak by se znovu mohly stát účetní jednotkou jen od počátku takto vymezeného individuálního účetního období (viz § 4 odst. 1 a 2 NZÚ).</w:t>
      </w:r>
    </w:p>
    <w:p w14:paraId="146DB1A4" w14:textId="0CA7CB81" w:rsidR="0077236F" w:rsidRPr="00B843E5" w:rsidRDefault="0077236F" w:rsidP="0077236F">
      <w:pPr>
        <w:pStyle w:val="Zdvodnn0"/>
        <w:jc w:val="both"/>
      </w:pPr>
      <w:r w:rsidRPr="00B843E5">
        <w:t xml:space="preserve">Předpokládáme tedy, že toto se bude týkat zejména poplatníků, kteří se v průběhu kalendářního roku stanou poplatníkem, který </w:t>
      </w:r>
      <w:r w:rsidR="003D739F" w:rsidRPr="00B843E5">
        <w:t>použív</w:t>
      </w:r>
      <w:r w:rsidR="00FD1C66" w:rsidRPr="00B843E5">
        <w:t>á</w:t>
      </w:r>
      <w:r w:rsidR="003D739F" w:rsidRPr="00B843E5">
        <w:t xml:space="preserve"> vybrané účetní postupy </w:t>
      </w:r>
      <w:r w:rsidRPr="00B843E5">
        <w:t xml:space="preserve">(získá stálou provozovnu v ČR nebo do ČR přesune své místo vedení). ZO tohoto poplatníka se určuje podle pravidel pro IÚO podle NZÚ. Do doby, než se poplatník stane poplatníkem, který </w:t>
      </w:r>
      <w:r w:rsidR="00F75BC7" w:rsidRPr="00B843E5">
        <w:t>používají vybrané účetní postupy</w:t>
      </w:r>
      <w:r w:rsidRPr="00B843E5">
        <w:t xml:space="preserve">, je jeho ZO vždy kalendářní rok podle § 21a odst. 1 písm. </w:t>
      </w:r>
      <w:r w:rsidR="00CB38F1" w:rsidRPr="00B843E5">
        <w:t>b</w:t>
      </w:r>
      <w:r w:rsidRPr="00B843E5">
        <w:t xml:space="preserve">). Dojde-li v průběhu kalendářního roku ke skutečnosti, na základě které se stane poplatníkem, který </w:t>
      </w:r>
      <w:r w:rsidR="00F75BC7" w:rsidRPr="00B843E5">
        <w:t>používají vybrané účetní postupy</w:t>
      </w:r>
      <w:r w:rsidRPr="00B843E5">
        <w:t xml:space="preserve">, jeho aktuální ZO se ukončí. </w:t>
      </w:r>
    </w:p>
    <w:p w14:paraId="4F4499F9" w14:textId="1A36135E" w:rsidR="0077236F" w:rsidRPr="00B843E5" w:rsidRDefault="0077236F" w:rsidP="0077236F">
      <w:pPr>
        <w:pStyle w:val="Zdvodnn0"/>
        <w:jc w:val="both"/>
      </w:pPr>
      <w:r w:rsidRPr="00B843E5">
        <w:t xml:space="preserve">Od okamžiku, kdy se poplatník stane ÚJ nebo poplatníkem, který </w:t>
      </w:r>
      <w:r w:rsidR="00FD1C66" w:rsidRPr="00B843E5">
        <w:t>používá vybrané účetní postupy</w:t>
      </w:r>
      <w:r w:rsidRPr="00B843E5">
        <w:t xml:space="preserve">, začne běžet jeho IÚO, a tedy i jeho ZO (dle § 21a odst. 1 písm. </w:t>
      </w:r>
      <w:r w:rsidR="00C90023" w:rsidRPr="00B843E5">
        <w:t>a</w:t>
      </w:r>
      <w:r w:rsidRPr="00B843E5">
        <w:t>)). Pokud poplatník určí své ÚO jako hospodářský rok, který nebude začínat okamžikem, kdy se poplatník stal ÚJ, období od okamžiku, kdy se poplatník stal ÚJ</w:t>
      </w:r>
      <w:r w:rsidR="00AD4823" w:rsidRPr="00B843E5">
        <w:t>,</w:t>
      </w:r>
      <w:r w:rsidRPr="00B843E5">
        <w:t xml:space="preserve"> do začátku jeho hospodářského roku je ÚO, a tedy i ZO. </w:t>
      </w:r>
    </w:p>
    <w:p w14:paraId="15D3C48B" w14:textId="77777777" w:rsidR="0077236F" w:rsidRPr="00B843E5" w:rsidRDefault="0077236F" w:rsidP="0077236F">
      <w:pPr>
        <w:pStyle w:val="Zdvodnn0"/>
        <w:jc w:val="both"/>
      </w:pPr>
      <w:r w:rsidRPr="00B843E5">
        <w:t>V případě, že by tímto způsobem došlo ke změně konstrukce ZD poplatníka (PPZD se stane PAZD), v DAP za ukončené ZO se použijí ustanovení o přechodech, v rámci nichž dojde k vyrovnání dopadů této změny na ZD.</w:t>
      </w:r>
    </w:p>
    <w:p w14:paraId="7827CF3A" w14:textId="77777777" w:rsidR="0077236F" w:rsidRPr="00B843E5" w:rsidRDefault="0077236F" w:rsidP="0077236F">
      <w:pPr>
        <w:pStyle w:val="Zdvodnn0"/>
        <w:jc w:val="both"/>
        <w:rPr>
          <w:b/>
          <w:bCs w:val="0"/>
        </w:rPr>
      </w:pPr>
      <w:r w:rsidRPr="00B843E5">
        <w:rPr>
          <w:b/>
          <w:bCs w:val="0"/>
        </w:rPr>
        <w:t>K odstavci 3:</w:t>
      </w:r>
    </w:p>
    <w:p w14:paraId="2A45CFE5" w14:textId="2791BA5E" w:rsidR="0077236F" w:rsidRPr="00B843E5" w:rsidRDefault="0077236F" w:rsidP="0077236F">
      <w:pPr>
        <w:pStyle w:val="Zdvodnn0"/>
        <w:jc w:val="both"/>
      </w:pPr>
      <w:r w:rsidRPr="00B843E5">
        <w:t xml:space="preserve">Navržené ustanovení stanovuje počátek a konec ZO u poplatníků, kteří se v průběhu kalendářního roku stanou účetní jednotkou nebo poplatníkem, který </w:t>
      </w:r>
      <w:r w:rsidR="00B1199E" w:rsidRPr="00B843E5">
        <w:t>používá vybrané účetní postupy</w:t>
      </w:r>
      <w:r w:rsidRPr="00B843E5">
        <w:t xml:space="preserve">. Délka ZO těchto poplatníků je ovlivněna IÚO, které si „určí“. NZÚ určením individuálního účetního období rozumí situaci, kdy účetní jednotka vzniká a má tak prvně vymezit IÚO (viz § 115 a 116 NZÚ). V průběhu „života“ účetní jednotky již nedochází k určení účetního období, ale pouze k případným změnám či spojování. </w:t>
      </w:r>
    </w:p>
    <w:p w14:paraId="5345465A" w14:textId="77777777" w:rsidR="0077236F" w:rsidRPr="00B843E5" w:rsidRDefault="0077236F" w:rsidP="0077236F">
      <w:pPr>
        <w:pStyle w:val="Zdvodnn0"/>
        <w:jc w:val="both"/>
        <w:rPr>
          <w:b/>
          <w:bCs w:val="0"/>
        </w:rPr>
      </w:pPr>
      <w:r w:rsidRPr="00B843E5">
        <w:rPr>
          <w:b/>
        </w:rPr>
        <w:t>K o</w:t>
      </w:r>
      <w:r w:rsidRPr="00B843E5">
        <w:rPr>
          <w:b/>
          <w:bCs w:val="0"/>
        </w:rPr>
        <w:t>dstavci 4:</w:t>
      </w:r>
    </w:p>
    <w:p w14:paraId="23A8D372" w14:textId="77777777" w:rsidR="0077236F" w:rsidRPr="00B843E5" w:rsidRDefault="0077236F" w:rsidP="0077236F">
      <w:pPr>
        <w:pStyle w:val="Zdvodnn0"/>
        <w:jc w:val="both"/>
      </w:pPr>
      <w:r w:rsidRPr="00B843E5">
        <w:t>Toto ustanovení v zásadě řeší 3 situace:</w:t>
      </w:r>
    </w:p>
    <w:p w14:paraId="1EC493B5" w14:textId="77777777" w:rsidR="0077236F" w:rsidRPr="00B843E5" w:rsidRDefault="0077236F" w:rsidP="0077236F">
      <w:pPr>
        <w:pStyle w:val="Zdvodnn0"/>
        <w:jc w:val="both"/>
        <w:rPr>
          <w:b/>
          <w:bCs w:val="0"/>
        </w:rPr>
      </w:pPr>
      <w:r w:rsidRPr="00B843E5">
        <w:rPr>
          <w:b/>
          <w:bCs w:val="0"/>
        </w:rPr>
        <w:t>1) Poplatník, který doposud byl ÚJ, se nachází na konci své existence a ocitne se v situaci, kdy již není ÚJ, ale stále je poplatníkem až do chvíle, než dojde k jeho právnímu zániku:</w:t>
      </w:r>
    </w:p>
    <w:p w14:paraId="766351AE" w14:textId="77777777" w:rsidR="0077236F" w:rsidRPr="00B843E5" w:rsidRDefault="0077236F" w:rsidP="0077236F">
      <w:pPr>
        <w:pStyle w:val="Zdvodnn0"/>
        <w:jc w:val="both"/>
      </w:pPr>
      <w:r w:rsidRPr="00B843E5">
        <w:t>Podle § 8 NZÚ může nastat situace, kdy poplatník jako ÚJ (tj. pouze z účetního hlediska) zanikne dříve, než dojde k jeho právnímu zániku (tj. k výmazu z rejstříku, ve kterém je zapsán). Jedná se v podstatě pouze o tyto případy:</w:t>
      </w:r>
    </w:p>
    <w:p w14:paraId="5B4172A0" w14:textId="77777777" w:rsidR="0077236F" w:rsidRPr="00B843E5" w:rsidRDefault="0077236F" w:rsidP="0077236F">
      <w:pPr>
        <w:pStyle w:val="Zdvodnn0"/>
        <w:numPr>
          <w:ilvl w:val="0"/>
          <w:numId w:val="75"/>
        </w:numPr>
        <w:jc w:val="both"/>
      </w:pPr>
      <w:r w:rsidRPr="00B843E5">
        <w:t>Zrušení s likvidací – dnem vyhotovení konečné zprávy o průběhu likvidace přestane být ÚJ, neboť již nejsou předpokládány žádné další transakce</w:t>
      </w:r>
    </w:p>
    <w:p w14:paraId="78D74C0C" w14:textId="77777777" w:rsidR="0077236F" w:rsidRPr="00B843E5" w:rsidRDefault="0077236F" w:rsidP="0077236F">
      <w:pPr>
        <w:pStyle w:val="Zdvodnn0"/>
        <w:numPr>
          <w:ilvl w:val="0"/>
          <w:numId w:val="75"/>
        </w:numPr>
        <w:jc w:val="both"/>
      </w:pPr>
      <w:r w:rsidRPr="00B843E5">
        <w:t>Zrušení bez likvidace – dnem zrušení přestává být ÚJ, neboť již nejsou předpokládány žádné další transakce</w:t>
      </w:r>
    </w:p>
    <w:p w14:paraId="768D6616" w14:textId="77777777" w:rsidR="0077236F" w:rsidRPr="00B843E5" w:rsidRDefault="0077236F" w:rsidP="0077236F">
      <w:pPr>
        <w:pStyle w:val="Zdvodnn0"/>
        <w:numPr>
          <w:ilvl w:val="0"/>
          <w:numId w:val="75"/>
        </w:numPr>
        <w:jc w:val="both"/>
      </w:pPr>
      <w:r w:rsidRPr="00B843E5">
        <w:t>Zánik při přeměně – dnem bezprostředně předcházejícím RD přestává být ÚJ, neboť od rozhodného dne z účetního hlediska vše přechází na nástupnickou ÚJ</w:t>
      </w:r>
    </w:p>
    <w:p w14:paraId="29925267" w14:textId="1CA76AFD" w:rsidR="0077236F" w:rsidRPr="00B843E5" w:rsidRDefault="0077236F" w:rsidP="0077236F">
      <w:pPr>
        <w:pStyle w:val="Zdvodnn0"/>
        <w:jc w:val="both"/>
      </w:pPr>
      <w:r w:rsidRPr="00B843E5">
        <w:t xml:space="preserve">Může tedy vzniknout situace, kdy poplatník, který doposud byl ÚJ, již není ÚJ, avšak stále je poplatníkem, a to až do svého výmazu. V tomto období přitom rovněž musí mít ZO. Protože se bude jednat o poplatníka, který není ÚJ, aplikuje se § 21a odst. 1 písm. </w:t>
      </w:r>
      <w:r w:rsidR="00422EAB" w:rsidRPr="00B843E5">
        <w:t>b</w:t>
      </w:r>
      <w:r w:rsidRPr="00B843E5">
        <w:t xml:space="preserve">) a jeho ZO se stane kalendářní rok. Pokud však ke skutečnosti, která ukončuje jeho existenci jako ÚJ, dojde v průběhu kalendářního roku, za jeho ZO je třeba prohlásit i zbývající část roku do začátku nového kalendářního roku. Pokud bude přeměna zapsána do konce roku, pak poplatník samozřejmě zanikne výmazem a tímto dnem také skončí jeho poslední ZO. </w:t>
      </w:r>
    </w:p>
    <w:p w14:paraId="6D700F5C" w14:textId="77777777" w:rsidR="0077236F" w:rsidRPr="00B843E5" w:rsidRDefault="0077236F" w:rsidP="0077236F">
      <w:pPr>
        <w:pStyle w:val="Zdvodnn0"/>
        <w:jc w:val="both"/>
      </w:pPr>
      <w:r w:rsidRPr="00B843E5">
        <w:t xml:space="preserve">V případě přeměny bude i nadále platit § 38mb/d). </w:t>
      </w:r>
    </w:p>
    <w:p w14:paraId="7F0A235F" w14:textId="77777777" w:rsidR="0077236F" w:rsidRPr="00B843E5" w:rsidRDefault="0077236F" w:rsidP="0077236F">
      <w:pPr>
        <w:pStyle w:val="Zdvodnn0"/>
        <w:jc w:val="both"/>
        <w:rPr>
          <w:b/>
          <w:bCs w:val="0"/>
        </w:rPr>
      </w:pPr>
      <w:r w:rsidRPr="00B843E5">
        <w:rPr>
          <w:b/>
          <w:bCs w:val="0"/>
        </w:rPr>
        <w:t>2) VPP poplatník, který je neziskovou ÚJ a splňuje podmínky pro vedení peněžního účetnictví, se může podle § 4 NZÚ rozhodnout přestat být ÚJ:</w:t>
      </w:r>
    </w:p>
    <w:p w14:paraId="42FBE388" w14:textId="77777777" w:rsidR="0077236F" w:rsidRPr="00B843E5" w:rsidRDefault="0077236F" w:rsidP="0077236F">
      <w:pPr>
        <w:pStyle w:val="Zdvodnn0"/>
        <w:jc w:val="both"/>
      </w:pPr>
      <w:r w:rsidRPr="00B843E5">
        <w:lastRenderedPageBreak/>
        <w:t xml:space="preserve">ÚJ přitom přestane být </w:t>
      </w:r>
      <w:r w:rsidRPr="00B843E5">
        <w:rPr>
          <w:u w:val="single"/>
        </w:rPr>
        <w:t>v účetním období</w:t>
      </w:r>
      <w:r w:rsidRPr="00B843E5">
        <w:t xml:space="preserve">, ve kterém splní podmínky, tj. pokud se v průběhu ÚO rozhodne nebýt ÚJ, tak v tom daném IÚO již není ÚJ. Důvodem je, aby tyto subjekty nemusely být účetními jednotkami již od svého vzniku (prvního účetního období), pokud splňují podmínky pro vedení peněžního účetnictví. </w:t>
      </w:r>
    </w:p>
    <w:p w14:paraId="5454A129" w14:textId="77777777" w:rsidR="0077236F" w:rsidRPr="00B843E5" w:rsidRDefault="0077236F" w:rsidP="0077236F">
      <w:pPr>
        <w:pStyle w:val="Zdvodnn0"/>
        <w:jc w:val="both"/>
      </w:pPr>
      <w:r w:rsidRPr="00B843E5">
        <w:t xml:space="preserve">Ve vztahu k tomuto poplatníkovi se toto ustanovení v podstatě aplikuje zpětně – tj. jako by ÚO, ve kterém se poplatník rozhodl nebýt ÚJ, vůbec nezačalo a jeho ZO byl kalendářní rok. Vzhledem ke lhůtám pro podání DAP musí poplatník toto rozhodnutí učinit včas, aby mu (např. v případě, že jeho ÚO je hospodářský rok) již neuplynula lhůta pro podání DAP za ZO, kterým měl být kalendářní rok. </w:t>
      </w:r>
    </w:p>
    <w:p w14:paraId="4DB78A0B" w14:textId="6D9FF2F7" w:rsidR="0077236F" w:rsidRPr="00B843E5" w:rsidRDefault="0077236F" w:rsidP="0077236F">
      <w:pPr>
        <w:pStyle w:val="Zdvodnn0"/>
        <w:jc w:val="both"/>
        <w:rPr>
          <w:b/>
          <w:bCs w:val="0"/>
        </w:rPr>
      </w:pPr>
      <w:r w:rsidRPr="00B843E5">
        <w:rPr>
          <w:b/>
          <w:bCs w:val="0"/>
        </w:rPr>
        <w:t xml:space="preserve">3) Předmětné ustanovení se dále týká situace, kdy poplatník, který </w:t>
      </w:r>
      <w:r w:rsidR="002F4813" w:rsidRPr="00B843E5">
        <w:rPr>
          <w:b/>
          <w:bCs w:val="0"/>
        </w:rPr>
        <w:t>používá vybrané účetní postupy</w:t>
      </w:r>
      <w:r w:rsidRPr="00B843E5">
        <w:rPr>
          <w:b/>
          <w:bCs w:val="0"/>
        </w:rPr>
        <w:t xml:space="preserve">, přestane </w:t>
      </w:r>
      <w:r w:rsidR="002F4813" w:rsidRPr="00B843E5">
        <w:rPr>
          <w:b/>
          <w:bCs w:val="0"/>
        </w:rPr>
        <w:t>tyto v</w:t>
      </w:r>
      <w:r w:rsidR="00E55B86" w:rsidRPr="00B843E5">
        <w:rPr>
          <w:b/>
          <w:bCs w:val="0"/>
        </w:rPr>
        <w:t>ybrané účetní postupy</w:t>
      </w:r>
      <w:r w:rsidR="004D2BE0" w:rsidRPr="00B843E5">
        <w:rPr>
          <w:b/>
          <w:bCs w:val="0"/>
        </w:rPr>
        <w:t xml:space="preserve"> používat</w:t>
      </w:r>
      <w:r w:rsidRPr="00B843E5">
        <w:rPr>
          <w:b/>
          <w:bCs w:val="0"/>
        </w:rPr>
        <w:t>. Jedná se o tyto případy:</w:t>
      </w:r>
    </w:p>
    <w:p w14:paraId="1537B445" w14:textId="09E608BF" w:rsidR="0077236F" w:rsidRPr="00B843E5" w:rsidRDefault="0077236F" w:rsidP="0077236F">
      <w:pPr>
        <w:pStyle w:val="Zdvodnn0"/>
        <w:numPr>
          <w:ilvl w:val="0"/>
          <w:numId w:val="75"/>
        </w:numPr>
        <w:jc w:val="both"/>
      </w:pPr>
      <w:r w:rsidRPr="00B843E5">
        <w:t>Poplatník je daňovým nerezidentem se stálou provozovnou v ČR, a tedy není českou ÚJ (nemá v ČR sídlo</w:t>
      </w:r>
      <w:r w:rsidR="00912EFC" w:rsidRPr="00B843E5">
        <w:t xml:space="preserve"> – sídlo v užším smyslu, nikoli ve smyslu legislativní zkratky zavedené v § 17 odst. 3</w:t>
      </w:r>
      <w:r w:rsidRPr="00B843E5">
        <w:t>)</w:t>
      </w:r>
    </w:p>
    <w:p w14:paraId="150B809A" w14:textId="3C044A7B" w:rsidR="0077236F" w:rsidRPr="00B843E5" w:rsidRDefault="0077236F" w:rsidP="0077236F">
      <w:pPr>
        <w:pStyle w:val="Zdvodnn0"/>
        <w:numPr>
          <w:ilvl w:val="0"/>
          <w:numId w:val="75"/>
        </w:numPr>
        <w:jc w:val="both"/>
      </w:pPr>
      <w:r w:rsidRPr="00B843E5">
        <w:t>Poplatník je daňovým rezidentem z důvodu místa vedení v ČR, avšak není ÚJ (nemá v ČR sídlo</w:t>
      </w:r>
      <w:r w:rsidR="00912EFC" w:rsidRPr="00B843E5">
        <w:t xml:space="preserve"> – sídlo v užším smyslu, nikoli ve smyslu legislativní zkratky zavedené v § 17 odst. 3</w:t>
      </w:r>
      <w:r w:rsidRPr="00B843E5">
        <w:t>)</w:t>
      </w:r>
    </w:p>
    <w:p w14:paraId="75515CFF" w14:textId="77777777" w:rsidR="0077236F" w:rsidRPr="00B843E5" w:rsidRDefault="0077236F" w:rsidP="0077236F">
      <w:pPr>
        <w:pStyle w:val="Zdvodnn0"/>
        <w:jc w:val="both"/>
      </w:pPr>
      <w:r w:rsidRPr="00B843E5">
        <w:t>Tito poplatníci vymezují své ZO, jako by byli ÚJ, tj. své ZO si mohou zvolit podle pravidel pro IÚO podle NZÚ (mohou tedy mít za ZO kalendářní rok, nebo jinak vymezených 12 po sobě jdoucích kalendářních měsíců než kalendářní rok, nebo ZO určené dle týdnů).</w:t>
      </w:r>
    </w:p>
    <w:p w14:paraId="4D69A6A9" w14:textId="0C6C1F77" w:rsidR="0077236F" w:rsidRPr="00B843E5" w:rsidRDefault="0077236F" w:rsidP="0077236F">
      <w:pPr>
        <w:pStyle w:val="Zdvodnn0"/>
        <w:jc w:val="both"/>
      </w:pPr>
      <w:r w:rsidRPr="00B843E5">
        <w:t xml:space="preserve">Pokud dojde k pozbytí stálé provozovny nebo k přemístění místa vedení z ČR, poplatník může uprostřed svého ZO přestat být poplatníkem, který </w:t>
      </w:r>
      <w:r w:rsidR="00442716" w:rsidRPr="00B843E5">
        <w:t>používá vybrané účetní postupy</w:t>
      </w:r>
      <w:r w:rsidRPr="00B843E5">
        <w:t>, přičemž dojde k ukončení jeho IÚO a tedy i ZO. Od této chvíle</w:t>
      </w:r>
      <w:r w:rsidR="00833758" w:rsidRPr="00B843E5">
        <w:t xml:space="preserve"> (resp. ode dne následujícího po dni, kdy přestal být poplatníkem, který </w:t>
      </w:r>
      <w:r w:rsidRPr="00B843E5">
        <w:t>používá vybrané účetní postupy</w:t>
      </w:r>
      <w:r w:rsidR="00833758" w:rsidRPr="00B843E5">
        <w:t>)</w:t>
      </w:r>
      <w:r w:rsidRPr="00B843E5">
        <w:t xml:space="preserve"> by se na něj použi</w:t>
      </w:r>
      <w:r w:rsidR="00C26665" w:rsidRPr="00B843E5">
        <w:t>l</w:t>
      </w:r>
      <w:r w:rsidRPr="00B843E5">
        <w:t xml:space="preserve"> § 21a odst.1 písm. </w:t>
      </w:r>
      <w:r w:rsidR="001D4503" w:rsidRPr="00B843E5">
        <w:t>b</w:t>
      </w:r>
      <w:r w:rsidRPr="00B843E5">
        <w:t>), podle kterého bude jeho ZO kalendářní rok. Pokud k tomu dojde v průběhu kalendářního roku, opět je třeba stanovit, že období od této chvíle do konce kalendářního roku</w:t>
      </w:r>
      <w:r w:rsidR="000240D8" w:rsidRPr="00B843E5">
        <w:t xml:space="preserve">, ve kterém přestal být poplatníkem, který </w:t>
      </w:r>
      <w:r w:rsidR="00A00688" w:rsidRPr="00B843E5">
        <w:t>používá vybrané účetní postupy</w:t>
      </w:r>
      <w:r w:rsidR="000240D8" w:rsidRPr="00B843E5">
        <w:t>,</w:t>
      </w:r>
      <w:r w:rsidRPr="00B843E5">
        <w:t xml:space="preserve"> je ZO, za které se podá DAP. Na toto období pak již naváže standardní ZO vymezené jako kalendářní rok.</w:t>
      </w:r>
    </w:p>
    <w:p w14:paraId="2A25C39E" w14:textId="6D14C6E2" w:rsidR="00116C47" w:rsidRPr="00B843E5" w:rsidRDefault="00116C47" w:rsidP="00116C47">
      <w:pPr>
        <w:pStyle w:val="PZTextodstavce"/>
        <w:numPr>
          <w:ilvl w:val="0"/>
          <w:numId w:val="1"/>
        </w:numPr>
        <w:ind w:firstLine="425"/>
      </w:pPr>
    </w:p>
    <w:p w14:paraId="2719D252" w14:textId="4F3EECE9" w:rsidR="00B46D2E" w:rsidRPr="00B843E5" w:rsidRDefault="00B46D2E" w:rsidP="00B46D2E">
      <w:pPr>
        <w:pStyle w:val="Paragraf"/>
      </w:pPr>
      <w:r w:rsidRPr="00B843E5">
        <w:t xml:space="preserve">§ 21d </w:t>
      </w:r>
    </w:p>
    <w:p w14:paraId="24A64EAF" w14:textId="77777777" w:rsidR="00B46D2E" w:rsidRPr="00B843E5" w:rsidRDefault="00B46D2E" w:rsidP="00B46D2E">
      <w:pPr>
        <w:pStyle w:val="Nadpisparagrafu"/>
      </w:pPr>
      <w:r w:rsidRPr="00B843E5">
        <w:t xml:space="preserve">Obecná společná ustanovení o </w:t>
      </w:r>
      <w:r w:rsidRPr="00B843E5">
        <w:rPr>
          <w:b w:val="0"/>
          <w:bCs/>
          <w:strike/>
        </w:rPr>
        <w:t xml:space="preserve">finančním </w:t>
      </w:r>
      <w:r w:rsidRPr="00B843E5">
        <w:rPr>
          <w:u w:val="single"/>
        </w:rPr>
        <w:t>právu užívání z finančního</w:t>
      </w:r>
      <w:r w:rsidRPr="00B843E5">
        <w:t xml:space="preserve"> leasingu</w:t>
      </w:r>
    </w:p>
    <w:p w14:paraId="1B256093" w14:textId="77777777" w:rsidR="00B46D2E" w:rsidRPr="00B843E5" w:rsidRDefault="00B46D2E" w:rsidP="00B46D2E">
      <w:pPr>
        <w:pStyle w:val="PZTextodstavce"/>
        <w:rPr>
          <w:strike/>
        </w:rPr>
      </w:pPr>
      <w:r w:rsidRPr="00B843E5">
        <w:rPr>
          <w:strike/>
        </w:rPr>
        <w:t>(1)</w:t>
      </w:r>
      <w:r w:rsidRPr="00B843E5">
        <w:rPr>
          <w:strike/>
        </w:rPr>
        <w:tab/>
        <w:t>Finančním leasingem se pro účely daní z příjmů rozumí přenechání hmotného majetku, vlastníkem k užití uživateli za úplatu, pokud</w:t>
      </w:r>
    </w:p>
    <w:p w14:paraId="03F6A872" w14:textId="77777777" w:rsidR="00B46D2E" w:rsidRPr="00B843E5" w:rsidRDefault="00B46D2E" w:rsidP="00B46D2E">
      <w:pPr>
        <w:pStyle w:val="PZTextpsmene"/>
        <w:rPr>
          <w:strike/>
        </w:rPr>
      </w:pPr>
      <w:r w:rsidRPr="00B843E5">
        <w:rPr>
          <w:strike/>
        </w:rPr>
        <w:t>a)</w:t>
      </w:r>
      <w:r w:rsidRPr="00B843E5">
        <w:rPr>
          <w:strike/>
        </w:rPr>
        <w:tab/>
        <w:t>je při vzniku smlouvy</w:t>
      </w:r>
    </w:p>
    <w:p w14:paraId="28A8C401" w14:textId="77777777" w:rsidR="00B46D2E" w:rsidRPr="00B843E5" w:rsidRDefault="00B46D2E" w:rsidP="00B46D2E">
      <w:pPr>
        <w:pStyle w:val="PZTextbodu"/>
        <w:rPr>
          <w:strike/>
        </w:rPr>
      </w:pPr>
      <w:r w:rsidRPr="00B843E5">
        <w:rPr>
          <w:strike/>
        </w:rPr>
        <w:t>1.</w:t>
      </w:r>
      <w:r w:rsidRPr="00B843E5">
        <w:rPr>
          <w:strike/>
        </w:rPr>
        <w:tab/>
        <w:t>ujednáno, že po uplynutí sjednané doby převede vlastník předmětu finančního leasingu vlastnické právo k němu za kupní cenu nebo bezúplatně na uživatele předmětu finančního leasingu, nebo</w:t>
      </w:r>
    </w:p>
    <w:p w14:paraId="6D7422BE" w14:textId="77777777" w:rsidR="00B46D2E" w:rsidRPr="00B843E5" w:rsidRDefault="00B46D2E" w:rsidP="00B46D2E">
      <w:pPr>
        <w:pStyle w:val="PZTextbodu"/>
        <w:rPr>
          <w:strike/>
        </w:rPr>
      </w:pPr>
      <w:r w:rsidRPr="00B843E5">
        <w:rPr>
          <w:strike/>
        </w:rPr>
        <w:t>2.</w:t>
      </w:r>
      <w:r w:rsidRPr="00B843E5">
        <w:rPr>
          <w:strike/>
        </w:rPr>
        <w:tab/>
        <w:t>ujednáno právo uživatele na převod podle bodu 1,</w:t>
      </w:r>
    </w:p>
    <w:p w14:paraId="1B65BEB3" w14:textId="77777777" w:rsidR="00B46D2E" w:rsidRPr="00B843E5" w:rsidRDefault="00B46D2E" w:rsidP="00B46D2E">
      <w:pPr>
        <w:pStyle w:val="PZTextpsmene"/>
        <w:rPr>
          <w:strike/>
        </w:rPr>
      </w:pPr>
      <w:r w:rsidRPr="00B843E5">
        <w:rPr>
          <w:strike/>
        </w:rPr>
        <w:t>b)</w:t>
      </w:r>
      <w:r w:rsidRPr="00B843E5">
        <w:rPr>
          <w:strike/>
        </w:rPr>
        <w:tab/>
        <w:t>ke dni převodu vlastnického práva není kupní cena vyšší než zůstatková cena vypočtená ze vstupní ceny evidované u vlastníka, kterou by předmět finančního leasingu měl při rovnoměrném odpisování bez zvýšení odpisu v prvním roce odpisování, s výjimkou případu, že by předmět finančního leasingu byl při tomto odpisování již odepsán ve výši 100 % vstupní ceny,</w:t>
      </w:r>
    </w:p>
    <w:p w14:paraId="29518D41" w14:textId="77777777" w:rsidR="00B46D2E" w:rsidRPr="00B843E5" w:rsidRDefault="00B46D2E" w:rsidP="00B46D2E">
      <w:pPr>
        <w:pStyle w:val="PZTextpsmene"/>
        <w:rPr>
          <w:strike/>
        </w:rPr>
      </w:pPr>
      <w:r w:rsidRPr="00B843E5">
        <w:rPr>
          <w:strike/>
        </w:rPr>
        <w:t>c)</w:t>
      </w:r>
      <w:r w:rsidRPr="00B843E5">
        <w:rPr>
          <w:strike/>
        </w:rPr>
        <w:tab/>
        <w:t>je při vzniku smlouvy ujednáno, že po dobu trvání finančního leasingu budou na uživatele převedeny</w:t>
      </w:r>
    </w:p>
    <w:p w14:paraId="38A4C13E" w14:textId="77777777" w:rsidR="00B46D2E" w:rsidRPr="00B843E5" w:rsidRDefault="00B46D2E" w:rsidP="00B46D2E">
      <w:pPr>
        <w:pStyle w:val="PZTextbodu"/>
        <w:rPr>
          <w:strike/>
        </w:rPr>
      </w:pPr>
      <w:r w:rsidRPr="00B843E5">
        <w:rPr>
          <w:strike/>
        </w:rPr>
        <w:t>1.</w:t>
      </w:r>
      <w:r w:rsidRPr="00B843E5">
        <w:rPr>
          <w:strike/>
        </w:rPr>
        <w:tab/>
        <w:t>užívací práva k předmětu leasingu,</w:t>
      </w:r>
    </w:p>
    <w:p w14:paraId="23963E11" w14:textId="77777777" w:rsidR="00B46D2E" w:rsidRPr="00B843E5" w:rsidRDefault="00B46D2E" w:rsidP="00B46D2E">
      <w:pPr>
        <w:pStyle w:val="PZTextbodu"/>
        <w:rPr>
          <w:strike/>
        </w:rPr>
      </w:pPr>
      <w:r w:rsidRPr="00B843E5">
        <w:rPr>
          <w:strike/>
        </w:rPr>
        <w:t>2.</w:t>
      </w:r>
      <w:r w:rsidRPr="00B843E5">
        <w:rPr>
          <w:strike/>
        </w:rPr>
        <w:tab/>
        <w:t>povinnosti spojené s péčí o předmět leasingu a</w:t>
      </w:r>
    </w:p>
    <w:p w14:paraId="55D7E425" w14:textId="77777777" w:rsidR="00B46D2E" w:rsidRPr="00B843E5" w:rsidRDefault="00B46D2E" w:rsidP="00B46D2E">
      <w:pPr>
        <w:pStyle w:val="PZTextbodu"/>
        <w:rPr>
          <w:strike/>
        </w:rPr>
      </w:pPr>
      <w:r w:rsidRPr="00B843E5">
        <w:rPr>
          <w:strike/>
        </w:rPr>
        <w:t>3.</w:t>
      </w:r>
      <w:r w:rsidRPr="00B843E5">
        <w:rPr>
          <w:strike/>
        </w:rPr>
        <w:tab/>
        <w:t>rizika spojená s užíváním předmětu leasingu a</w:t>
      </w:r>
    </w:p>
    <w:p w14:paraId="565854B4" w14:textId="77777777" w:rsidR="00B46D2E" w:rsidRPr="00B843E5" w:rsidRDefault="00B46D2E" w:rsidP="00B46D2E">
      <w:pPr>
        <w:pStyle w:val="PZTextpsmene"/>
        <w:rPr>
          <w:strike/>
        </w:rPr>
      </w:pPr>
      <w:r w:rsidRPr="00B843E5">
        <w:rPr>
          <w:strike/>
        </w:rPr>
        <w:t>d)</w:t>
      </w:r>
      <w:r w:rsidRPr="00B843E5">
        <w:rPr>
          <w:strike/>
        </w:rPr>
        <w:tab/>
        <w:t>je splněna minimální doba finančního leasingu; doba finančního leasingu se počítá ode dne, kdy byl předmět finančního leasingu uživateli přenechán ve stavu způsobilém obvyklému užívání.</w:t>
      </w:r>
    </w:p>
    <w:p w14:paraId="15B6617F" w14:textId="77777777" w:rsidR="00B46D2E" w:rsidRPr="00B843E5" w:rsidRDefault="00B46D2E" w:rsidP="00B46D2E">
      <w:pPr>
        <w:pStyle w:val="PZTextodstavce"/>
      </w:pPr>
      <w:r w:rsidRPr="00B843E5">
        <w:rPr>
          <w:strike/>
        </w:rPr>
        <w:lastRenderedPageBreak/>
        <w:t>(2)</w:t>
      </w:r>
      <w:r w:rsidRPr="00B843E5">
        <w:rPr>
          <w:strike/>
        </w:rPr>
        <w:tab/>
        <w:t>Minimální dobou finančního leasingu je minimální doba odpisování hmotného majetku uvedená v § 30 odst. 1 nebo doba odpisování podle § 30a v okamžiku uzavření smlouvy. Pro účely určení minimální doby finančního leasingu se minimální doba odpisování hmotného majetku odpisovaného podle § 30 odst. 1 zařazeného v odpisové skupině 2 až 6 podle přílohy č. 1 k tomuto zákonu zkracuje o 6 měsíců.</w:t>
      </w:r>
    </w:p>
    <w:p w14:paraId="10C71264" w14:textId="502820E8" w:rsidR="00B46D2E" w:rsidRPr="00B843E5" w:rsidRDefault="00B46D2E" w:rsidP="00B46D2E">
      <w:pPr>
        <w:pStyle w:val="PZTextodstavce"/>
        <w:rPr>
          <w:b/>
          <w:bCs/>
        </w:rPr>
      </w:pPr>
      <w:r w:rsidRPr="00B843E5">
        <w:rPr>
          <w:b/>
          <w:bCs/>
        </w:rPr>
        <w:t>(1) Právem užívání z </w:t>
      </w:r>
      <w:r w:rsidRPr="00B843E5">
        <w:rPr>
          <w:b/>
        </w:rPr>
        <w:t>finančního leasingu</w:t>
      </w:r>
      <w:r w:rsidRPr="00B843E5">
        <w:rPr>
          <w:b/>
          <w:bCs/>
        </w:rPr>
        <w:t xml:space="preserve"> se pro účely daní z příjmů rozumí právo užívání z finančního leasingu podle zákona o účetnictví; </w:t>
      </w:r>
      <w:r w:rsidR="006D0BB3" w:rsidRPr="00B843E5">
        <w:rPr>
          <w:b/>
          <w:bCs/>
        </w:rPr>
        <w:t xml:space="preserve">pro účely </w:t>
      </w:r>
      <w:r w:rsidR="002E7F7A" w:rsidRPr="00B843E5">
        <w:rPr>
          <w:b/>
          <w:bCs/>
        </w:rPr>
        <w:t xml:space="preserve">vymezení práva užívání z finančního leasingu </w:t>
      </w:r>
      <w:r w:rsidR="006D0BB3" w:rsidRPr="00B843E5">
        <w:rPr>
          <w:b/>
          <w:bCs/>
        </w:rPr>
        <w:t xml:space="preserve">se k </w:t>
      </w:r>
      <w:r w:rsidR="002E7F7A" w:rsidRPr="00B843E5">
        <w:rPr>
          <w:b/>
          <w:bCs/>
        </w:rPr>
        <w:t>mezinárodní</w:t>
      </w:r>
      <w:r w:rsidR="006D0BB3" w:rsidRPr="00B843E5">
        <w:rPr>
          <w:b/>
          <w:bCs/>
        </w:rPr>
        <w:t>m</w:t>
      </w:r>
      <w:r w:rsidR="002E7F7A" w:rsidRPr="00B843E5">
        <w:rPr>
          <w:b/>
          <w:bCs/>
        </w:rPr>
        <w:t xml:space="preserve"> účetní</w:t>
      </w:r>
      <w:r w:rsidR="006D0BB3" w:rsidRPr="00B843E5">
        <w:rPr>
          <w:b/>
          <w:bCs/>
        </w:rPr>
        <w:t>m</w:t>
      </w:r>
      <w:r w:rsidR="002E7F7A" w:rsidRPr="00B843E5">
        <w:rPr>
          <w:b/>
          <w:bCs/>
        </w:rPr>
        <w:t xml:space="preserve"> standardů</w:t>
      </w:r>
      <w:r w:rsidR="006D0BB3" w:rsidRPr="00B843E5">
        <w:rPr>
          <w:b/>
          <w:bCs/>
        </w:rPr>
        <w:t>m nepřihlíží</w:t>
      </w:r>
      <w:r w:rsidRPr="00B843E5">
        <w:rPr>
          <w:b/>
          <w:bCs/>
        </w:rPr>
        <w:t>.</w:t>
      </w:r>
    </w:p>
    <w:p w14:paraId="40194438" w14:textId="77777777" w:rsidR="00B46D2E" w:rsidRPr="00B843E5" w:rsidRDefault="00B46D2E" w:rsidP="00B46D2E">
      <w:pPr>
        <w:pStyle w:val="Zdvodnn0"/>
        <w:jc w:val="both"/>
      </w:pPr>
      <w:r w:rsidRPr="00B843E5">
        <w:rPr>
          <w:b/>
        </w:rPr>
        <w:t>Zdůvodnění</w:t>
      </w:r>
      <w:r w:rsidRPr="00B843E5">
        <w:t>:</w:t>
      </w:r>
    </w:p>
    <w:p w14:paraId="245AF389" w14:textId="571A53BC" w:rsidR="00B46D2E" w:rsidRPr="00B843E5" w:rsidRDefault="00B46D2E" w:rsidP="00B46D2E">
      <w:pPr>
        <w:pStyle w:val="Zdvodnn0"/>
        <w:jc w:val="both"/>
      </w:pPr>
      <w:r w:rsidRPr="00B843E5">
        <w:rPr>
          <w:b/>
        </w:rPr>
        <w:t>§ 21d/1:</w:t>
      </w:r>
      <w:r w:rsidRPr="00B843E5" w:rsidDel="00AF7CE1">
        <w:t xml:space="preserve"> </w:t>
      </w:r>
      <w:r w:rsidRPr="00B843E5">
        <w:t>Právo užívání z finančního leasingu vychází z definice uvedené v § 49/3 NZÚ a platí pro všechny poplatníky.</w:t>
      </w:r>
      <w:r w:rsidR="00CE30A8" w:rsidRPr="00B843E5">
        <w:t xml:space="preserve"> Právem užívání z finančního leasingu tak může být pouze </w:t>
      </w:r>
      <w:r w:rsidR="00217B49" w:rsidRPr="00B843E5">
        <w:t xml:space="preserve">právo užívání, </w:t>
      </w:r>
      <w:r w:rsidR="00F13372" w:rsidRPr="00B843E5">
        <w:t xml:space="preserve">při jehož vzniku bylo sjednáno, že po uplynutí sjednané doby užívání dojde k nabytí vlastnického práva k předmětu tohoto práva užívání nebo </w:t>
      </w:r>
      <w:r w:rsidR="008C61FE" w:rsidRPr="00B843E5">
        <w:t xml:space="preserve">bylo sjednáno právo na nabytí vlastnického práva k tomuto předmětu po uplynutí sjednané doby, avšak v tomto případě se jedná o </w:t>
      </w:r>
      <w:r w:rsidR="004720B4" w:rsidRPr="00B843E5">
        <w:t>právo užívání z finančního leasingu pouze tehdy, je-li zřejmé, že za obvyklého běhu událostí bude tohoto práva na nabytí předmětu využito.</w:t>
      </w:r>
      <w:r w:rsidRPr="00B843E5">
        <w:t xml:space="preserve"> Při tom se k vymezení tohoto práva pro účely ZDP za účelem vyhnutí se úsudku o charakteru nájmu/finančního leasingu dále doplňuje zvláštní úprava v odst. 2 a 3 – viz dále. </w:t>
      </w:r>
      <w:r w:rsidR="00354AF0" w:rsidRPr="00B843E5">
        <w:t xml:space="preserve">Právo užívání bez ujednání o následné koupi (tzv. operativní leasing) tedy bude </w:t>
      </w:r>
      <w:r w:rsidR="00273C4F" w:rsidRPr="00B843E5">
        <w:t xml:space="preserve">v případě PAZD představovat prosté právo užívání, </w:t>
      </w:r>
      <w:r w:rsidR="00B71136" w:rsidRPr="00B843E5">
        <w:t>které není hmotným majetkem a jehož účetní odpisy mohou být daňově uznatelným výdajem podle § 24/2/v. V případě PPZD</w:t>
      </w:r>
      <w:r w:rsidR="00C35242" w:rsidRPr="00B843E5">
        <w:t xml:space="preserve"> se bude</w:t>
      </w:r>
      <w:r w:rsidR="00B71136" w:rsidRPr="00B843E5">
        <w:t xml:space="preserve"> jednat o nájem, </w:t>
      </w:r>
      <w:r w:rsidR="00067B20" w:rsidRPr="00B843E5">
        <w:t>přičemž nájemné může být daňově uznatelným výdajem podle § 24/2/h.</w:t>
      </w:r>
    </w:p>
    <w:p w14:paraId="45ABCC72" w14:textId="03A0C94E" w:rsidR="003F57A8" w:rsidRPr="00B843E5" w:rsidRDefault="00664B2C" w:rsidP="00B46D2E">
      <w:pPr>
        <w:pStyle w:val="Zdvodnn0"/>
        <w:jc w:val="both"/>
      </w:pPr>
      <w:r w:rsidRPr="00B843E5">
        <w:t xml:space="preserve">Stejně jako </w:t>
      </w:r>
      <w:r w:rsidR="00732230" w:rsidRPr="00B843E5">
        <w:t>k</w:t>
      </w:r>
      <w:r w:rsidRPr="00B843E5" w:rsidDel="00664B2C">
        <w:t xml:space="preserve"> </w:t>
      </w:r>
      <w:r w:rsidR="003F57A8" w:rsidRPr="00B843E5">
        <w:t>finanční</w:t>
      </w:r>
      <w:r w:rsidRPr="00B843E5">
        <w:t>mu</w:t>
      </w:r>
      <w:r w:rsidR="003F57A8" w:rsidRPr="00B843E5">
        <w:t xml:space="preserve"> leasingu </w:t>
      </w:r>
      <w:r w:rsidRPr="00B843E5">
        <w:t>přistup</w:t>
      </w:r>
      <w:r w:rsidR="00732230" w:rsidRPr="00B843E5">
        <w:t>uje</w:t>
      </w:r>
      <w:r w:rsidR="003F57A8" w:rsidRPr="00B843E5">
        <w:t xml:space="preserve"> zákon o účetnictví </w:t>
      </w:r>
      <w:r w:rsidR="00732230" w:rsidRPr="00B843E5">
        <w:t xml:space="preserve">a </w:t>
      </w:r>
      <w:r w:rsidR="003F57A8" w:rsidRPr="00B843E5">
        <w:t>zákon o daních z</w:t>
      </w:r>
      <w:r w:rsidR="00732230" w:rsidRPr="00B843E5">
        <w:t> </w:t>
      </w:r>
      <w:r w:rsidR="003F57A8" w:rsidRPr="00B843E5">
        <w:t>příjmů</w:t>
      </w:r>
      <w:r w:rsidR="00732230" w:rsidRPr="00B843E5">
        <w:t xml:space="preserve">, přistupuje k němu </w:t>
      </w:r>
      <w:r w:rsidR="00FA6009" w:rsidRPr="00B843E5">
        <w:t xml:space="preserve">i zákon </w:t>
      </w:r>
      <w:r w:rsidR="00F13161" w:rsidRPr="00B843E5">
        <w:t>o DPH, kter</w:t>
      </w:r>
      <w:r w:rsidR="00FA6009" w:rsidRPr="00B843E5">
        <w:t>ý</w:t>
      </w:r>
      <w:r w:rsidR="00F13161" w:rsidRPr="00B843E5">
        <w:t xml:space="preserve"> vychází z čl. 14 odst. 2 písm. b) směrnice Rady 2006/112/ES ze dne 28. listopadu 2006 o společném systému daně z přidané hodnoty (dále jen „směrnice o DPH“).</w:t>
      </w:r>
    </w:p>
    <w:p w14:paraId="255D8430" w14:textId="1A88BB81" w:rsidR="005A5EDA" w:rsidRPr="00B843E5" w:rsidRDefault="00B46D2E" w:rsidP="00B46D2E">
      <w:pPr>
        <w:pStyle w:val="Zdvodnn0"/>
        <w:jc w:val="both"/>
      </w:pPr>
      <w:r w:rsidRPr="00B843E5">
        <w:t>Z tohoto důvodu se definice finančního leasingu přebírá přímo ze zákona o účetnictví bez ohledu na to, jaké účetní předpisy a jaké účetní metody účetní jednotka – poplatník používá. To znamená, že se přitom nebere v úvahu vymezení finančního leasingu podle IFRS, a to jak v případě poplatníků vykazujících podle IFRS, tak v případě poplatníků používajících české účetní předpisy, kteří jsou velkými/středními účetními jednotkami, a tedy na základě § 171 NZÚ používají IFRS 16.</w:t>
      </w:r>
      <w:r w:rsidR="007336E2" w:rsidRPr="00B843E5">
        <w:t xml:space="preserve"> </w:t>
      </w:r>
      <w:r w:rsidR="00CB0CFB" w:rsidRPr="00B843E5">
        <w:t>P</w:t>
      </w:r>
      <w:r w:rsidR="007336E2" w:rsidRPr="00B843E5">
        <w:t>oplatník se</w:t>
      </w:r>
      <w:r w:rsidR="006F4AA1" w:rsidRPr="00B843E5">
        <w:t xml:space="preserve"> tak</w:t>
      </w:r>
      <w:r w:rsidR="007336E2" w:rsidRPr="00B843E5">
        <w:t xml:space="preserve"> </w:t>
      </w:r>
      <w:r w:rsidR="00CB0CFB" w:rsidRPr="00B843E5">
        <w:t xml:space="preserve">může </w:t>
      </w:r>
      <w:r w:rsidR="007336E2" w:rsidRPr="00B843E5">
        <w:t>ocitn</w:t>
      </w:r>
      <w:r w:rsidR="00CB0CFB" w:rsidRPr="00B843E5">
        <w:t>out</w:t>
      </w:r>
      <w:r w:rsidR="007336E2" w:rsidRPr="00B843E5">
        <w:t xml:space="preserve"> v situaci, která by podle IFRS 16 byla považována za finanční leasing, ale podle ZDP nepůjde o právo užívání z finančního leasingu, nýbrž jen o právo užívání obecně. V takovém případě se toto právo užívání</w:t>
      </w:r>
      <w:r w:rsidR="00861492" w:rsidRPr="00B843E5">
        <w:t xml:space="preserve"> nestane hmotným majetkem podle ZDP a jeho účetní odpisy budou daňově uznatelné podle § 24/2/v.</w:t>
      </w:r>
      <w:r w:rsidR="007336E2" w:rsidRPr="00B843E5">
        <w:t xml:space="preserve"> </w:t>
      </w:r>
    </w:p>
    <w:p w14:paraId="39B9E84F" w14:textId="027054B7" w:rsidR="00974388" w:rsidRPr="00B843E5" w:rsidRDefault="00974388" w:rsidP="00974388">
      <w:pPr>
        <w:pStyle w:val="Zdvodnn0"/>
        <w:jc w:val="both"/>
      </w:pPr>
      <w:r w:rsidRPr="00B843E5">
        <w:t xml:space="preserve">Pro IFRS poplatníka platí totéž, co pro akruálního poplatníka. § 21d/1 </w:t>
      </w:r>
      <w:r w:rsidR="000B295D" w:rsidRPr="00B843E5">
        <w:t>nevylučuje</w:t>
      </w:r>
      <w:r w:rsidRPr="00B843E5">
        <w:t xml:space="preserve"> finanční leasing podle IFRS 16, pouze stanoví, že definice pojmu „právo užívání z finančního leasingu“ (které je hmotným majetkem a odpisuje se daňově) se bere výhradně z NZÚ, bez vlivu IFRS 16. Pokud tedy půjde o situaci, která nepovede ke vzniku PUFL, ale bude finančním leasingem podle IFRS 16 (např. pronájem kopírky na celou dobu její životnosti bez práva odkupu), postupuje se takto:</w:t>
      </w:r>
    </w:p>
    <w:p w14:paraId="2C11DF34" w14:textId="6DCA1F14" w:rsidR="00974388" w:rsidRPr="00B843E5" w:rsidRDefault="00974388" w:rsidP="00CC2D2C">
      <w:pPr>
        <w:pStyle w:val="Zdvodnn0"/>
        <w:numPr>
          <w:ilvl w:val="0"/>
          <w:numId w:val="98"/>
        </w:numPr>
        <w:jc w:val="both"/>
      </w:pPr>
      <w:r w:rsidRPr="00B843E5">
        <w:t>Právo užívání dle IFRS 16 není PUFL, je tedy aktivem (PU), jehož účetní odpisy jsou uznatelné podle § 24/2/v. Při skončení se neaplikuje § 24/6. Případný výsledkový efekt z předčasného ukončení (PU je v jiné výši než dluh z pořízení PU) se přenáší do ZD podle § 23/2.</w:t>
      </w:r>
    </w:p>
    <w:p w14:paraId="6D59B2B4" w14:textId="5B52B5CE" w:rsidR="00974388" w:rsidRPr="00B843E5" w:rsidRDefault="00974388" w:rsidP="00CC2D2C">
      <w:pPr>
        <w:pStyle w:val="Zdvodnn0"/>
        <w:numPr>
          <w:ilvl w:val="0"/>
          <w:numId w:val="98"/>
        </w:numPr>
        <w:jc w:val="both"/>
      </w:pPr>
      <w:r w:rsidRPr="00B843E5">
        <w:t>Účetní řešení pronajímatele, který postupuje podle pravidel pro finanční leasing dle IFRS 16, je zároveň daňovým řešením (pronajímatel má výnosy typu úroky).</w:t>
      </w:r>
    </w:p>
    <w:p w14:paraId="718B62D4" w14:textId="6E0EBFBE" w:rsidR="00B46D2E" w:rsidRPr="00B843E5" w:rsidRDefault="00B46D2E" w:rsidP="00B46D2E">
      <w:pPr>
        <w:pStyle w:val="PZTextodstavce"/>
        <w:rPr>
          <w:b/>
          <w:bCs/>
        </w:rPr>
      </w:pPr>
      <w:r w:rsidRPr="00B843E5">
        <w:rPr>
          <w:b/>
          <w:bCs/>
        </w:rPr>
        <w:t xml:space="preserve">(2) Poplatník </w:t>
      </w:r>
      <w:r w:rsidR="00D32158" w:rsidRPr="00B843E5">
        <w:rPr>
          <w:b/>
          <w:bCs/>
        </w:rPr>
        <w:t xml:space="preserve">s peněžním základem daně </w:t>
      </w:r>
      <w:r w:rsidRPr="00B843E5">
        <w:rPr>
          <w:b/>
          <w:bCs/>
        </w:rPr>
        <w:t>se může rozhodnout, že právem užívání z </w:t>
      </w:r>
      <w:r w:rsidRPr="00B843E5">
        <w:rPr>
          <w:b/>
        </w:rPr>
        <w:t>finančního leasingu</w:t>
      </w:r>
      <w:r w:rsidRPr="00B843E5">
        <w:rPr>
          <w:b/>
          <w:bCs/>
        </w:rPr>
        <w:t xml:space="preserve"> pro účely daní z příjmů je právo užívání, při jehož vzniku je sjednáno právo na nabytí vlastnického práva k předmětu práva užívání po uplynutí sjednané doby užívání, pokud je sjednaná kupní cena nižší než 10 % vstupní ceny práva užívání z finančního leasingu. </w:t>
      </w:r>
    </w:p>
    <w:p w14:paraId="0B5B619F" w14:textId="0B60AE3B" w:rsidR="00B46D2E" w:rsidRPr="00B843E5" w:rsidRDefault="00B46D2E" w:rsidP="00B46D2E">
      <w:pPr>
        <w:pStyle w:val="PZTextodstavce"/>
      </w:pPr>
      <w:r w:rsidRPr="00B843E5">
        <w:rPr>
          <w:b/>
          <w:bCs/>
        </w:rPr>
        <w:t xml:space="preserve"> (3) Poplatník </w:t>
      </w:r>
      <w:r w:rsidR="00D32158" w:rsidRPr="00B843E5">
        <w:rPr>
          <w:b/>
          <w:bCs/>
        </w:rPr>
        <w:t xml:space="preserve">s peněžním základem daně </w:t>
      </w:r>
      <w:r w:rsidRPr="00B843E5">
        <w:rPr>
          <w:b/>
          <w:bCs/>
        </w:rPr>
        <w:t>se může rozhodnout, že právem užívání z </w:t>
      </w:r>
      <w:r w:rsidRPr="00B843E5">
        <w:rPr>
          <w:b/>
        </w:rPr>
        <w:t>finančního leasingu</w:t>
      </w:r>
      <w:r w:rsidRPr="00B843E5">
        <w:rPr>
          <w:b/>
          <w:bCs/>
        </w:rPr>
        <w:t xml:space="preserve"> pro účely daní z příjmů není právo užívání, při jehož vzniku je sjednáno právo na nabytí vlastnického práva k předmětu práva užívání po uplynutí sjednané doby užívání, pokud sjednaná kupní cena činí alespoň 10 % vstupní ceny práva užívání z finančního leasingu. </w:t>
      </w:r>
    </w:p>
    <w:p w14:paraId="4BBCB4F4" w14:textId="77777777" w:rsidR="00B46D2E" w:rsidRPr="00B843E5" w:rsidRDefault="00B46D2E" w:rsidP="00B46D2E">
      <w:pPr>
        <w:pStyle w:val="Zdvodnn0"/>
        <w:jc w:val="both"/>
      </w:pPr>
      <w:r w:rsidRPr="00B843E5">
        <w:rPr>
          <w:b/>
        </w:rPr>
        <w:lastRenderedPageBreak/>
        <w:t>Zdůvodnění</w:t>
      </w:r>
      <w:r w:rsidRPr="00B843E5">
        <w:t>:</w:t>
      </w:r>
    </w:p>
    <w:p w14:paraId="2176C437" w14:textId="06D8C453" w:rsidR="00B46D2E" w:rsidRPr="00B843E5" w:rsidRDefault="00B46D2E" w:rsidP="00B46D2E">
      <w:pPr>
        <w:pStyle w:val="Zdvodnn0"/>
        <w:jc w:val="both"/>
      </w:pPr>
      <w:r w:rsidRPr="00B843E5">
        <w:rPr>
          <w:b/>
        </w:rPr>
        <w:t>§ 21d/2, 3:</w:t>
      </w:r>
      <w:r w:rsidRPr="00B843E5">
        <w:t xml:space="preserve"> Ustanovení odst. 2 a 3 představují </w:t>
      </w:r>
      <w:r w:rsidRPr="00B843E5">
        <w:rPr>
          <w:i/>
        </w:rPr>
        <w:t>safe harbour</w:t>
      </w:r>
      <w:r w:rsidRPr="00B843E5">
        <w:t xml:space="preserve"> pro případ, že je při vzniku práva užívání sjednáno pouze </w:t>
      </w:r>
      <w:r w:rsidRPr="00B843E5">
        <w:rPr>
          <w:u w:val="single"/>
        </w:rPr>
        <w:t>právo</w:t>
      </w:r>
      <w:r w:rsidRPr="00B843E5">
        <w:t xml:space="preserve"> na koupi předmětu práva užívání, nikoli koupě samotná. Podle definice práva užívání z FL uvedené v § 49 NZÚ je pro posouzení, zda se jedná o právo užívání z FL, nutné určit, zda je zřejmé, že za obvyklého běhu událostí poplatník-</w:t>
      </w:r>
      <w:r w:rsidR="005B74FF" w:rsidRPr="00B843E5">
        <w:t xml:space="preserve">uživatel </w:t>
      </w:r>
      <w:r w:rsidRPr="00B843E5">
        <w:t xml:space="preserve">využije svého práva předmět FL nabýt. </w:t>
      </w:r>
    </w:p>
    <w:p w14:paraId="64524812" w14:textId="77777777" w:rsidR="00B46D2E" w:rsidRPr="00B843E5" w:rsidRDefault="00B46D2E" w:rsidP="00B46D2E">
      <w:pPr>
        <w:pStyle w:val="Zdvodnn0"/>
        <w:jc w:val="both"/>
      </w:pPr>
      <w:r w:rsidRPr="00B843E5">
        <w:rPr>
          <w:i/>
        </w:rPr>
        <w:t>Safe harbour</w:t>
      </w:r>
      <w:r w:rsidRPr="00B843E5">
        <w:t xml:space="preserve"> vychází z podobné úvahy, kterou obsahoval dosavadní zákon, tj. z úvahy, co přibližuje finanční leasing klasické koupi; přitom vychází ze zjednodušené úvahy o rozložení hrazených úplat v čase.</w:t>
      </w:r>
    </w:p>
    <w:p w14:paraId="43A3CF6D" w14:textId="1D8228FB" w:rsidR="00B46D2E" w:rsidRPr="00B843E5" w:rsidRDefault="00B46D2E" w:rsidP="00B46D2E">
      <w:pPr>
        <w:pStyle w:val="Zdvodnn0"/>
        <w:jc w:val="both"/>
      </w:pPr>
      <w:r w:rsidRPr="00B843E5">
        <w:rPr>
          <w:i/>
        </w:rPr>
        <w:t>Safe harbour</w:t>
      </w:r>
      <w:r w:rsidRPr="00B843E5">
        <w:t xml:space="preserve"> v odst. 2 umožňuje poplatníkovi </w:t>
      </w:r>
      <w:r w:rsidR="00504D12" w:rsidRPr="00B843E5">
        <w:t>s peněžním základem daně</w:t>
      </w:r>
      <w:r w:rsidRPr="00B843E5">
        <w:t xml:space="preserve"> označit transakci za finanční leasing, pokud odkupní cena bude sjednána v relativně nízké výši, kterou zákon vymezuje jako nižší než 10 % z pořizovacích výdajů potenciálního práva užívání z finančního leasingu. Předpoklad pravděpodobnosti nabytí vychází z úvahy, že poplatník ve splátkách již zaplatil podstatnou část ceny předmětu finančního leasingu, a tak lze předpokládat, že v těchto situacích poplatník bude koupi opravdu vážně zvažovat. Tento </w:t>
      </w:r>
      <w:r w:rsidRPr="00B843E5">
        <w:rPr>
          <w:i/>
        </w:rPr>
        <w:t>safe harbour</w:t>
      </w:r>
      <w:r w:rsidRPr="00B843E5">
        <w:t xml:space="preserve"> vychází tedy z poměrně běžného průběhu finančního leasingu.</w:t>
      </w:r>
    </w:p>
    <w:p w14:paraId="7E597038" w14:textId="54F99AAA" w:rsidR="00B46D2E" w:rsidRPr="00B843E5" w:rsidRDefault="00B46D2E" w:rsidP="00B46D2E">
      <w:pPr>
        <w:pStyle w:val="Zdvodnn0"/>
        <w:jc w:val="both"/>
      </w:pPr>
      <w:r w:rsidRPr="00B843E5">
        <w:t xml:space="preserve">Na druhou stranu však platí, že i když bude odkupní cena sjednána v relativně nízké výši, poplatník nemusí využít možnosti tuto transakci označit za finanční leasing. K tomu bude docházet zejména v případě, pokud je </w:t>
      </w:r>
      <w:r w:rsidR="001E4854" w:rsidRPr="00B843E5">
        <w:t xml:space="preserve">poplatník </w:t>
      </w:r>
      <w:r w:rsidRPr="00B843E5">
        <w:t xml:space="preserve">přesvědčen, že ke koupi na konci finančního leasingu nedojde. To může nastat např. tehdy, když sjednaná kupní cena bude vyšší než reálná hodnota předmětu nájmu v době koupě. Dokonce i když kupní cena bude nulová, </w:t>
      </w:r>
      <w:r w:rsidR="008D19FC" w:rsidRPr="00B843E5">
        <w:t xml:space="preserve">poplatník </w:t>
      </w:r>
      <w:r w:rsidRPr="00B843E5">
        <w:t xml:space="preserve">nemusí plánovat předmět finančního leasingu odkoupit, protože hodnota předmětu na konci jeho užitečné doby životnosti může být i záporná, pokud takový předmět je nákladné zlikvidovat. Pokud poplatník očekává, že ke koupi nedojde, nemusí </w:t>
      </w:r>
      <w:r w:rsidRPr="00B843E5">
        <w:rPr>
          <w:i/>
        </w:rPr>
        <w:t>safe harbour</w:t>
      </w:r>
      <w:r w:rsidRPr="00B843E5">
        <w:t xml:space="preserve"> využít, protože by následně musel provést </w:t>
      </w:r>
      <w:proofErr w:type="spellStart"/>
      <w:r w:rsidRPr="00B843E5">
        <w:t>reklasifikaci</w:t>
      </w:r>
      <w:proofErr w:type="spellEnd"/>
      <w:r w:rsidRPr="00B843E5">
        <w:t xml:space="preserve"> finančního leasingu na nájem (viz odst. 6). Pokud tedy poplatník ví, že koupě pravděpodobná není, může transakci klasifikovat jako nájem. V tomto případě však správce daně může jeho rozhodnutí ohledně pravděpodobnosti následné koupě zpochybnit.</w:t>
      </w:r>
    </w:p>
    <w:p w14:paraId="48331C90" w14:textId="77777777" w:rsidR="00B46D2E" w:rsidRPr="00B843E5" w:rsidRDefault="00B46D2E" w:rsidP="00B46D2E">
      <w:pPr>
        <w:pStyle w:val="Zdvodnn0"/>
        <w:jc w:val="both"/>
      </w:pPr>
      <w:r w:rsidRPr="00B843E5">
        <w:rPr>
          <w:i/>
        </w:rPr>
        <w:t>Safe harbour</w:t>
      </w:r>
      <w:r w:rsidRPr="00B843E5">
        <w:t xml:space="preserve"> v odst. 3 je postaven na stejné logice, jen pokrývá opačné situace než ty uvedené v odst. 2 a je tedy doplňkem </w:t>
      </w:r>
      <w:r w:rsidRPr="00B843E5">
        <w:rPr>
          <w:i/>
        </w:rPr>
        <w:t>safe harbour</w:t>
      </w:r>
      <w:r w:rsidRPr="00B843E5">
        <w:t xml:space="preserve"> z odst. 2 tak, aby byly pokryty všechny situace. V případě, že bude kupní cena sjednána v relativně vyšší výši (alespoň 10 % pořizovacích výdajů potenciálního práva užívání z FL), může se poplatník rozhodnout nepřistupovat k tomuto právu užívání jako k právu užívání z finančního leasingu. Toto rozhodnutí rovněž nebude správcem daně možné zpochybnit. V případě, že kupní cena bude sjednána ve vyšší výši, neznamená to, že se nemůže jednat o právo užívání z FL, pouze v takovém případě bude poplatník muset počítat s tím, že zjevnost následné koupě musí být připraven prokázat.</w:t>
      </w:r>
    </w:p>
    <w:p w14:paraId="6BDBA2D7" w14:textId="77777777" w:rsidR="00B46D2E" w:rsidRPr="00B843E5" w:rsidRDefault="00B46D2E" w:rsidP="00B46D2E">
      <w:pPr>
        <w:pStyle w:val="Zdvodnn0"/>
        <w:jc w:val="both"/>
      </w:pPr>
      <w:r w:rsidRPr="00B843E5">
        <w:rPr>
          <w:i/>
        </w:rPr>
        <w:t>Safe harbour</w:t>
      </w:r>
      <w:r w:rsidRPr="00B843E5">
        <w:t xml:space="preserve"> v odst. 2 a v odst. 3 slouží jen k jistotě ohledně klasifikace nájmu, resp. finančního leasingu výhradně na jejich počátku. Pokud jsou následně porušeny předpoklady daného daňového řešení (tj. u finančního leasingu nedojde ke koupi nebo u nájmu naopak dojde ke koupi předmětu nájmu), postupuje se dle příslušných ustanovení v § 24. Význam </w:t>
      </w:r>
      <w:r w:rsidRPr="00B843E5">
        <w:rPr>
          <w:i/>
        </w:rPr>
        <w:t>safe harbour</w:t>
      </w:r>
      <w:r w:rsidRPr="00B843E5">
        <w:t xml:space="preserve"> tedy spočívá především v tom, že poplatník nebude muset dokazovat správci daně, nakolik je nabytí vlastnického práva k předmětu práva užívání pravděpodobné. </w:t>
      </w:r>
    </w:p>
    <w:p w14:paraId="64030CD6" w14:textId="77777777" w:rsidR="00B46D2E" w:rsidRPr="00B843E5" w:rsidRDefault="00B46D2E" w:rsidP="00B46D2E">
      <w:pPr>
        <w:pStyle w:val="Zdvodnn0"/>
        <w:jc w:val="both"/>
      </w:pPr>
      <w:r w:rsidRPr="00B843E5">
        <w:t>Částky, k nimž se vztahuje uvedených 10 %, zahrnují veškeré úhrady, které tvoří VC PUFL, tj. zejména úhrady za užívání hrazené poplatníkem (nikoli tedy úhrady, které již zaplatil postupitel při cesi smlouvy o FL), kupní cenu, částku zaplacenou předchozímu uživateli při postoupení smlouvy o finančním leasingu nebo vedlejší pořizovací výdaje PUFL.</w:t>
      </w:r>
    </w:p>
    <w:p w14:paraId="64105BF6" w14:textId="1CC3C475" w:rsidR="00B46D2E" w:rsidRPr="00B843E5" w:rsidRDefault="00B46D2E" w:rsidP="00B46D2E">
      <w:pPr>
        <w:pStyle w:val="Zdvodnn0"/>
        <w:jc w:val="both"/>
      </w:pPr>
      <w:r w:rsidRPr="00B843E5">
        <w:t xml:space="preserve">Byť, jak bylo výše uvedeno, vymezení finančního leasingu je harmonizováno mezi zákonem o DPH, zákonem a účetnictví a zákonem o daních z příjmů, </w:t>
      </w:r>
      <w:r w:rsidRPr="00B843E5">
        <w:rPr>
          <w:i/>
        </w:rPr>
        <w:t>safe harbour</w:t>
      </w:r>
      <w:r w:rsidRPr="00B843E5">
        <w:t xml:space="preserve"> uvedený v odstavci 2 a 3 je nástrojem pouze daní z příjmů.</w:t>
      </w:r>
    </w:p>
    <w:p w14:paraId="59132EC1" w14:textId="23837C8A" w:rsidR="00420D84" w:rsidRPr="00B843E5" w:rsidRDefault="00420D84" w:rsidP="00B46D2E">
      <w:pPr>
        <w:pStyle w:val="Zdvodnn0"/>
        <w:jc w:val="both"/>
      </w:pPr>
      <w:r w:rsidRPr="00B843E5">
        <w:rPr>
          <w:i/>
          <w:iCs/>
        </w:rPr>
        <w:t xml:space="preserve">Safe harbour </w:t>
      </w:r>
      <w:r w:rsidRPr="00B843E5">
        <w:t xml:space="preserve">podle odstavců 2 a 3 může využít pouze poplatník s peněžním základem daně, neboť v případě poplatníka s akruálním základem daně by aplikace </w:t>
      </w:r>
      <w:r w:rsidRPr="00B843E5">
        <w:rPr>
          <w:i/>
          <w:iCs/>
        </w:rPr>
        <w:t>safe harbour</w:t>
      </w:r>
      <w:r w:rsidRPr="00B843E5">
        <w:t xml:space="preserve"> pro účely daní z příjmů </w:t>
      </w:r>
      <w:r w:rsidR="00451FA1" w:rsidRPr="00B843E5">
        <w:t>mohla vést</w:t>
      </w:r>
      <w:r w:rsidR="00EE311D" w:rsidRPr="00B843E5">
        <w:t xml:space="preserve"> k odlišnému přístupu k právu užívání pro účely daní a pro účely účetnictví</w:t>
      </w:r>
      <w:r w:rsidR="009D04CC" w:rsidRPr="00B843E5">
        <w:t xml:space="preserve">, neboť </w:t>
      </w:r>
      <w:r w:rsidR="00ED3ECD" w:rsidRPr="00B843E5">
        <w:rPr>
          <w:i/>
          <w:iCs/>
        </w:rPr>
        <w:t>safe harbour</w:t>
      </w:r>
      <w:r w:rsidR="00ED3ECD" w:rsidRPr="00B843E5">
        <w:t xml:space="preserve"> v účetnictví není zakotven</w:t>
      </w:r>
      <w:r w:rsidR="00CB1370" w:rsidRPr="00B843E5">
        <w:t xml:space="preserve"> – zatímco pro</w:t>
      </w:r>
      <w:r w:rsidR="00FD6C4B" w:rsidRPr="00B843E5">
        <w:t xml:space="preserve"> účely daní z příjmů by využití </w:t>
      </w:r>
      <w:r w:rsidR="00FD6C4B" w:rsidRPr="00B843E5">
        <w:rPr>
          <w:i/>
          <w:iCs/>
        </w:rPr>
        <w:t xml:space="preserve">safe harbour </w:t>
      </w:r>
      <w:r w:rsidR="00451FA1" w:rsidRPr="00B843E5">
        <w:t>mohlo znamenat</w:t>
      </w:r>
      <w:r w:rsidR="00545589" w:rsidRPr="00B843E5">
        <w:t xml:space="preserve"> vznik PUFL </w:t>
      </w:r>
      <w:r w:rsidR="009D04CC" w:rsidRPr="00B843E5">
        <w:t>jako</w:t>
      </w:r>
      <w:r w:rsidR="00545589" w:rsidRPr="00B843E5">
        <w:t xml:space="preserve"> daňově odpisovaného HM</w:t>
      </w:r>
      <w:r w:rsidR="009D04CC" w:rsidRPr="00B843E5">
        <w:t>, v účetnictví poplatníka by se</w:t>
      </w:r>
      <w:r w:rsidR="00545589" w:rsidRPr="00B843E5">
        <w:t xml:space="preserve"> stále</w:t>
      </w:r>
      <w:r w:rsidR="009D04CC" w:rsidRPr="00B843E5">
        <w:t xml:space="preserve"> jednalo </w:t>
      </w:r>
      <w:r w:rsidR="00545589" w:rsidRPr="00B843E5">
        <w:t xml:space="preserve">o právo užívání. </w:t>
      </w:r>
    </w:p>
    <w:p w14:paraId="6771441F" w14:textId="2C45EDE8" w:rsidR="00B46D2E" w:rsidRPr="00B843E5" w:rsidRDefault="00B46D2E" w:rsidP="00B46D2E">
      <w:pPr>
        <w:pStyle w:val="PZTextodstavce"/>
      </w:pPr>
      <w:r w:rsidRPr="00B843E5">
        <w:rPr>
          <w:strike/>
        </w:rPr>
        <w:t>(3)</w:t>
      </w:r>
      <w:r w:rsidRPr="00B843E5">
        <w:rPr>
          <w:b/>
          <w:bCs/>
        </w:rPr>
        <w:t>(</w:t>
      </w:r>
      <w:r w:rsidR="007B60B3" w:rsidRPr="00B843E5">
        <w:rPr>
          <w:b/>
          <w:bCs/>
        </w:rPr>
        <w:t>4</w:t>
      </w:r>
      <w:r w:rsidRPr="00B843E5">
        <w:rPr>
          <w:b/>
          <w:bCs/>
        </w:rPr>
        <w:t xml:space="preserve">) </w:t>
      </w:r>
      <w:r w:rsidRPr="00B843E5">
        <w:t xml:space="preserve">Na </w:t>
      </w:r>
      <w:r w:rsidRPr="00B843E5">
        <w:rPr>
          <w:strike/>
        </w:rPr>
        <w:t>finanční leasing</w:t>
      </w:r>
      <w:r w:rsidRPr="00B843E5">
        <w:t xml:space="preserve"> </w:t>
      </w:r>
      <w:r w:rsidR="00B24434" w:rsidRPr="00B843E5">
        <w:rPr>
          <w:b/>
        </w:rPr>
        <w:t>uživatele předmětu</w:t>
      </w:r>
      <w:r w:rsidR="00B24434" w:rsidRPr="00B843E5">
        <w:t xml:space="preserve"> </w:t>
      </w:r>
      <w:r w:rsidRPr="00B843E5">
        <w:rPr>
          <w:b/>
          <w:bCs/>
        </w:rPr>
        <w:t>práv</w:t>
      </w:r>
      <w:r w:rsidR="00B24434" w:rsidRPr="00B843E5">
        <w:rPr>
          <w:b/>
          <w:bCs/>
        </w:rPr>
        <w:t>a</w:t>
      </w:r>
      <w:r w:rsidRPr="00B843E5">
        <w:rPr>
          <w:b/>
          <w:bCs/>
        </w:rPr>
        <w:t xml:space="preserve"> užívání z </w:t>
      </w:r>
      <w:r w:rsidRPr="00B843E5">
        <w:rPr>
          <w:b/>
        </w:rPr>
        <w:t>finančního leasingu</w:t>
      </w:r>
      <w:r w:rsidRPr="00B843E5">
        <w:t xml:space="preserve"> se nevztahují ustanovení tohoto zákona o nájmu</w:t>
      </w:r>
      <w:r w:rsidR="001A264F" w:rsidRPr="00B843E5">
        <w:rPr>
          <w:b/>
        </w:rPr>
        <w:t>; tím není dotčeno použití těchto ustanovení na pronajímatele, který je poskytovatelem tohoto práva užívání</w:t>
      </w:r>
      <w:r w:rsidRPr="00B843E5">
        <w:t>.</w:t>
      </w:r>
    </w:p>
    <w:p w14:paraId="7F4F40A9" w14:textId="11C4B0AE" w:rsidR="00B46D2E" w:rsidRPr="00B843E5" w:rsidRDefault="00B46D2E" w:rsidP="00B46D2E">
      <w:pPr>
        <w:pStyle w:val="PZTextodstavce"/>
      </w:pPr>
      <w:r w:rsidRPr="00B843E5">
        <w:rPr>
          <w:strike/>
        </w:rPr>
        <w:t>(4)</w:t>
      </w:r>
      <w:r w:rsidRPr="00B843E5">
        <w:rPr>
          <w:b/>
          <w:bCs/>
        </w:rPr>
        <w:t xml:space="preserve">(5) </w:t>
      </w:r>
      <w:r w:rsidRPr="00B843E5">
        <w:rPr>
          <w:strike/>
        </w:rPr>
        <w:t>Finanční leasing</w:t>
      </w:r>
      <w:r w:rsidRPr="00B843E5">
        <w:t xml:space="preserve"> </w:t>
      </w:r>
      <w:r w:rsidRPr="00B843E5">
        <w:rPr>
          <w:b/>
          <w:bCs/>
        </w:rPr>
        <w:t>Právo užívání z </w:t>
      </w:r>
      <w:r w:rsidRPr="00B843E5">
        <w:rPr>
          <w:b/>
        </w:rPr>
        <w:t>finančního leasingu</w:t>
      </w:r>
      <w:r w:rsidRPr="00B843E5">
        <w:t xml:space="preserve"> se pro účely daní z příjmů považuje od okamžiku </w:t>
      </w:r>
      <w:r w:rsidRPr="00B843E5">
        <w:rPr>
          <w:strike/>
        </w:rPr>
        <w:t xml:space="preserve">uzavření smlouvy o finančním leasingu </w:t>
      </w:r>
      <w:r w:rsidR="00CB3B8E" w:rsidRPr="00B843E5">
        <w:rPr>
          <w:b/>
          <w:bCs/>
        </w:rPr>
        <w:t>sjednání</w:t>
      </w:r>
      <w:r w:rsidRPr="00B843E5">
        <w:t xml:space="preserve"> za nájem, pokud</w:t>
      </w:r>
      <w:r w:rsidR="00534056" w:rsidRPr="00B843E5">
        <w:t xml:space="preserve"> </w:t>
      </w:r>
      <w:r w:rsidR="00534056" w:rsidRPr="00B843E5">
        <w:rPr>
          <w:b/>
        </w:rPr>
        <w:t xml:space="preserve">právo </w:t>
      </w:r>
      <w:r w:rsidR="00534056" w:rsidRPr="00B843E5">
        <w:rPr>
          <w:b/>
        </w:rPr>
        <w:lastRenderedPageBreak/>
        <w:t>užívání z finančního leasingu u poplatníka s akruálním základem daně není hmotným majetkem a neodpisuje se podle účetních předpisů.</w:t>
      </w:r>
    </w:p>
    <w:p w14:paraId="1E7086B6" w14:textId="50D5E44E" w:rsidR="00B46D2E" w:rsidRPr="00B843E5" w:rsidRDefault="00B46D2E" w:rsidP="00B46D2E">
      <w:pPr>
        <w:pStyle w:val="PZTextpsmene"/>
        <w:rPr>
          <w:strike/>
        </w:rPr>
      </w:pPr>
      <w:r w:rsidRPr="00B843E5">
        <w:rPr>
          <w:strike/>
        </w:rPr>
        <w:t>a)</w:t>
      </w:r>
      <w:r w:rsidRPr="00B843E5">
        <w:rPr>
          <w:strike/>
        </w:rPr>
        <w:tab/>
        <w:t>je finanční leasing ukončen před uplynutím minimální doby finančního leasingu,</w:t>
      </w:r>
      <w:r w:rsidRPr="00B843E5">
        <w:t xml:space="preserve"> </w:t>
      </w:r>
    </w:p>
    <w:p w14:paraId="5DECBC92" w14:textId="77777777" w:rsidR="00B46D2E" w:rsidRPr="00B843E5" w:rsidRDefault="00B46D2E" w:rsidP="00B46D2E">
      <w:pPr>
        <w:pStyle w:val="PZTextpsmene"/>
        <w:rPr>
          <w:strike/>
        </w:rPr>
      </w:pPr>
      <w:r w:rsidRPr="00B843E5">
        <w:rPr>
          <w:strike/>
        </w:rPr>
        <w:t>b)</w:t>
      </w:r>
      <w:r w:rsidRPr="00B843E5">
        <w:rPr>
          <w:strike/>
        </w:rPr>
        <w:tab/>
        <w:t>nedojde k převodu vlastnického práva na uživatele.</w:t>
      </w:r>
    </w:p>
    <w:p w14:paraId="5E0B1FAE" w14:textId="77777777" w:rsidR="00B46D2E" w:rsidRPr="00B843E5" w:rsidRDefault="00B46D2E" w:rsidP="00B46D2E">
      <w:pPr>
        <w:pStyle w:val="PZTextpsmene"/>
      </w:pPr>
    </w:p>
    <w:p w14:paraId="6BCB2C9A" w14:textId="77777777" w:rsidR="00B46D2E" w:rsidRPr="00B843E5" w:rsidRDefault="00B46D2E" w:rsidP="008B153E">
      <w:pPr>
        <w:pStyle w:val="Zdvodnn0"/>
        <w:jc w:val="both"/>
        <w:rPr>
          <w:b/>
        </w:rPr>
      </w:pPr>
      <w:r w:rsidRPr="00B843E5">
        <w:rPr>
          <w:b/>
        </w:rPr>
        <w:t xml:space="preserve">Zdůvodnění: </w:t>
      </w:r>
    </w:p>
    <w:p w14:paraId="6C7AFA57" w14:textId="2C092301" w:rsidR="00B46D2E" w:rsidRPr="00B843E5" w:rsidRDefault="00B46D2E" w:rsidP="008B153E">
      <w:pPr>
        <w:pStyle w:val="Zdvodnn0"/>
        <w:jc w:val="both"/>
      </w:pPr>
      <w:r w:rsidRPr="00B843E5">
        <w:rPr>
          <w:b/>
        </w:rPr>
        <w:t>§ 21d/4:</w:t>
      </w:r>
      <w:r w:rsidRPr="00B843E5">
        <w:t xml:space="preserve"> </w:t>
      </w:r>
      <w:r w:rsidR="00256812" w:rsidRPr="00B843E5">
        <w:t>Odstavec 4 vychází z dosavadního odstavce 3,</w:t>
      </w:r>
      <w:r w:rsidR="00745A1E" w:rsidRPr="00B843E5">
        <w:t xml:space="preserve"> podle kterého se </w:t>
      </w:r>
      <w:r w:rsidR="005346DA" w:rsidRPr="00B843E5">
        <w:t xml:space="preserve">na </w:t>
      </w:r>
      <w:r w:rsidR="00745A1E" w:rsidRPr="00B843E5">
        <w:t>finanční leasing nepoužijí ustanovení ZDP o nájmu, a to s ohledem a to, že finanční leasing</w:t>
      </w:r>
      <w:r w:rsidR="00542231" w:rsidRPr="00B843E5">
        <w:t xml:space="preserve"> sice</w:t>
      </w:r>
      <w:r w:rsidR="00745A1E" w:rsidRPr="00B843E5">
        <w:t xml:space="preserve"> ve své podstatě je typem nájmu</w:t>
      </w:r>
      <w:r w:rsidR="00A454DD" w:rsidRPr="00B843E5">
        <w:t>, avšak pro účely ZDP se považuje za zvláštní způsob nabytí majetku.</w:t>
      </w:r>
      <w:r w:rsidR="00FB60D3" w:rsidRPr="00B843E5">
        <w:t xml:space="preserve"> Nově však dochází k omezení rozsahu tohoto ustanovení, neboť nově </w:t>
      </w:r>
      <w:r w:rsidR="00BA1B45" w:rsidRPr="00B843E5">
        <w:t xml:space="preserve">se </w:t>
      </w:r>
      <w:r w:rsidR="00FB60D3" w:rsidRPr="00B843E5">
        <w:t xml:space="preserve">toto ustanovení vztahuje pouze na </w:t>
      </w:r>
      <w:r w:rsidR="006F1DE2" w:rsidRPr="00B843E5">
        <w:t>PUFL, a tedy se toto ustanovení uplatní pouze ve vztahu k uživateli, neboť pouze ten má PUFL.</w:t>
      </w:r>
    </w:p>
    <w:p w14:paraId="342FA49F" w14:textId="49F18FB3" w:rsidR="004D73C9" w:rsidRPr="00B843E5" w:rsidRDefault="00B46D2E" w:rsidP="008B153E">
      <w:pPr>
        <w:pStyle w:val="Zdvodnn0"/>
        <w:jc w:val="both"/>
      </w:pPr>
      <w:r w:rsidRPr="00B843E5">
        <w:t>Z pohledu poskytovatele PUFL platí, že není-li výslovně stanoveno jinak, lze na něj ustanovení o nájmu (resp. o pronajímateli) použít, neboť poskytovatel PUFL je pouze typem pronajímatele. V případech, kdy se ustanovení týkající se pronajímatele mají vztahovat výlučně na poskytovatele PUFL, se používá formulace „pronajímatel, který je poskytovatelem předmětu práva užívání z finančního leasingu“ nebo „</w:t>
      </w:r>
      <w:r w:rsidR="00010AA4" w:rsidRPr="00B843E5">
        <w:t>pronajímatel</w:t>
      </w:r>
      <w:r w:rsidRPr="00B843E5">
        <w:t xml:space="preserve">, který poskytl předmět práva užívání z finančního leasingu“. </w:t>
      </w:r>
      <w:r w:rsidR="00363173" w:rsidRPr="00B843E5">
        <w:t>Ustanovení o nájmu podle ZDP lze použít i na poskytovatele PUFL, neboť postup</w:t>
      </w:r>
      <w:r w:rsidRPr="00B843E5">
        <w:t xml:space="preserve"> poskytovatele s PZD se v zásadě od pronajímatele neliší, v případě poskytovatele s AZD představuje hlavní rozdíl vznik pohledávky z FL, která je jeho aktivem namísto předmětu FL. Výjimku</w:t>
      </w:r>
      <w:r w:rsidR="00EB2CC3" w:rsidRPr="00B843E5">
        <w:t xml:space="preserve"> z postupu poskytovatele </w:t>
      </w:r>
      <w:r w:rsidR="00D3550B" w:rsidRPr="00B843E5">
        <w:t xml:space="preserve">PUFL </w:t>
      </w:r>
      <w:r w:rsidR="00EB2CC3" w:rsidRPr="00B843E5">
        <w:t>oproti pronajímateli</w:t>
      </w:r>
      <w:r w:rsidRPr="00B843E5">
        <w:t xml:space="preserve"> </w:t>
      </w:r>
      <w:r w:rsidR="00D3550B" w:rsidRPr="00B843E5">
        <w:t>představuje</w:t>
      </w:r>
      <w:r w:rsidRPr="00B843E5">
        <w:t xml:space="preserve"> pouze § 23/2</w:t>
      </w:r>
      <w:r w:rsidR="00D82122" w:rsidRPr="00B843E5">
        <w:t>2</w:t>
      </w:r>
      <w:r w:rsidRPr="00B843E5">
        <w:t xml:space="preserve">. </w:t>
      </w:r>
    </w:p>
    <w:p w14:paraId="44E2D91C" w14:textId="2BA74088" w:rsidR="00B46D2E" w:rsidRPr="00B843E5" w:rsidRDefault="00063D7B" w:rsidP="008B153E">
      <w:pPr>
        <w:pStyle w:val="Zdvodnn0"/>
        <w:jc w:val="both"/>
      </w:pPr>
      <w:r w:rsidRPr="00B843E5">
        <w:t>Na základě tohoto ustanovení například</w:t>
      </w:r>
      <w:r w:rsidR="004D73C9" w:rsidRPr="00B843E5">
        <w:t xml:space="preserve"> </w:t>
      </w:r>
      <w:r w:rsidR="0089046D" w:rsidRPr="00B843E5">
        <w:t xml:space="preserve">poskytovatel postupuje podle ustanovení o pronajímateli i </w:t>
      </w:r>
      <w:r w:rsidR="004D73C9" w:rsidRPr="00B843E5">
        <w:t>v</w:t>
      </w:r>
      <w:r w:rsidR="00026F74" w:rsidRPr="00B843E5">
        <w:t xml:space="preserve"> případě</w:t>
      </w:r>
      <w:r w:rsidR="008510BB" w:rsidRPr="00B843E5">
        <w:t>, že dojde k </w:t>
      </w:r>
      <w:r w:rsidR="00BA1A52" w:rsidRPr="00B843E5">
        <w:t>pozbytí</w:t>
      </w:r>
      <w:r w:rsidR="008510BB" w:rsidRPr="00B843E5">
        <w:t xml:space="preserve"> PUFL, aniž by bylo uživatelem nabyto vlastnické právo k předmětu PUFL</w:t>
      </w:r>
      <w:r w:rsidR="007709C8" w:rsidRPr="00B843E5">
        <w:t>:</w:t>
      </w:r>
    </w:p>
    <w:p w14:paraId="2A61F6EE" w14:textId="468D6462" w:rsidR="00683E4A" w:rsidRPr="00B843E5" w:rsidRDefault="003F1AF3" w:rsidP="00683E4A">
      <w:pPr>
        <w:pStyle w:val="Zdvodnn0"/>
        <w:numPr>
          <w:ilvl w:val="0"/>
          <w:numId w:val="97"/>
        </w:numPr>
        <w:jc w:val="both"/>
      </w:pPr>
      <w:r w:rsidRPr="00B843E5">
        <w:t>j</w:t>
      </w:r>
      <w:r w:rsidR="00683E4A" w:rsidRPr="00B843E5">
        <w:t xml:space="preserve">edná-li se o </w:t>
      </w:r>
      <w:r w:rsidR="00683E4A" w:rsidRPr="00B843E5">
        <w:rPr>
          <w:b/>
          <w:bCs w:val="0"/>
        </w:rPr>
        <w:t>poskytovatele s AZD</w:t>
      </w:r>
      <w:r w:rsidR="00683E4A" w:rsidRPr="00B843E5">
        <w:t xml:space="preserve">, důsledky zániku pohledávky </w:t>
      </w:r>
      <w:r w:rsidR="00594836" w:rsidRPr="00B843E5">
        <w:t xml:space="preserve">z FL a případného navrácení předmětu FL </w:t>
      </w:r>
      <w:r w:rsidR="00C83636" w:rsidRPr="00B843E5">
        <w:t xml:space="preserve">se projeví v ZD </w:t>
      </w:r>
      <w:r w:rsidR="000632E4" w:rsidRPr="00B843E5">
        <w:t>stejným způsobem, jakým se</w:t>
      </w:r>
      <w:r w:rsidRPr="00B843E5">
        <w:t xml:space="preserve"> projeví v jeho VHÚO,</w:t>
      </w:r>
    </w:p>
    <w:p w14:paraId="1F6CB650" w14:textId="3AB1D4E6" w:rsidR="003F1AF3" w:rsidRPr="00B843E5" w:rsidRDefault="003F1AF3" w:rsidP="00683E4A">
      <w:pPr>
        <w:pStyle w:val="Zdvodnn0"/>
        <w:numPr>
          <w:ilvl w:val="0"/>
          <w:numId w:val="97"/>
        </w:numPr>
        <w:jc w:val="both"/>
      </w:pPr>
      <w:r w:rsidRPr="00B843E5">
        <w:t xml:space="preserve">jedná-li se o </w:t>
      </w:r>
      <w:r w:rsidRPr="00B843E5">
        <w:rPr>
          <w:b/>
          <w:bCs w:val="0"/>
        </w:rPr>
        <w:t>poskytovatele s PZD</w:t>
      </w:r>
      <w:r w:rsidRPr="00B843E5">
        <w:t>, zánik FL a případné navrácení předmětu FL nemají dopad na jeho ZD, neboť jeho přístup se od běžného pronajímatele neliší</w:t>
      </w:r>
      <w:r w:rsidR="00DE5963" w:rsidRPr="00B843E5">
        <w:t xml:space="preserve"> (pohledávka z FL nevzniká)</w:t>
      </w:r>
      <w:r w:rsidRPr="00B843E5">
        <w:t>.</w:t>
      </w:r>
    </w:p>
    <w:p w14:paraId="46FDBA0B" w14:textId="2A321EE0" w:rsidR="003F1AF3" w:rsidRPr="00B843E5" w:rsidRDefault="003F1AF3" w:rsidP="003F1AF3">
      <w:pPr>
        <w:pStyle w:val="Zdvodnn0"/>
        <w:jc w:val="both"/>
      </w:pPr>
      <w:r w:rsidRPr="00B843E5">
        <w:t>Pokud by</w:t>
      </w:r>
      <w:r w:rsidR="000F2A0F" w:rsidRPr="00B843E5">
        <w:t xml:space="preserve"> </w:t>
      </w:r>
      <w:r w:rsidR="00BA4C98" w:rsidRPr="00B843E5">
        <w:t>došlo k navrácení předmětu PUFL poskytovateli a uživatel na tomto předmětu v průběhu trvání PUFL provedl DDZ, bude poskytovatel ve vztahu k tomuto DDZ postupovat podle § 23/6 a § 29/4 a 6</w:t>
      </w:r>
      <w:r w:rsidR="00290280" w:rsidRPr="00B843E5">
        <w:t>, tj. stejně, jako by v této situaci postupoval pronajímatel.</w:t>
      </w:r>
      <w:r w:rsidR="00386223" w:rsidRPr="00B843E5">
        <w:t xml:space="preserve"> V případě poskytovatele se obecně uplatní </w:t>
      </w:r>
      <w:r w:rsidR="000D2582" w:rsidRPr="00B843E5">
        <w:t xml:space="preserve">§ </w:t>
      </w:r>
      <w:r w:rsidR="00386223" w:rsidRPr="00B843E5">
        <w:t xml:space="preserve">29/4, podle kterého se vstupní cena předmětu nájmu zvyšuje o DDZ hrazené nájemcem podle § 29/6. </w:t>
      </w:r>
      <w:r w:rsidR="00A2440E" w:rsidRPr="00B843E5">
        <w:t xml:space="preserve"> Podle</w:t>
      </w:r>
      <w:r w:rsidR="000D2582" w:rsidRPr="00B843E5">
        <w:t xml:space="preserve"> §</w:t>
      </w:r>
      <w:r w:rsidR="00386223" w:rsidRPr="00B843E5">
        <w:t xml:space="preserve"> 29/6 </w:t>
      </w:r>
      <w:r w:rsidR="00A2440E" w:rsidRPr="00B843E5">
        <w:t>se</w:t>
      </w:r>
      <w:r w:rsidR="00386223" w:rsidRPr="00B843E5">
        <w:t xml:space="preserve"> VC předmětu PUFL u poskytovatele </w:t>
      </w:r>
      <w:r w:rsidR="00A2440E" w:rsidRPr="00B843E5">
        <w:t xml:space="preserve">zvýší </w:t>
      </w:r>
      <w:r w:rsidR="00751794" w:rsidRPr="00B843E5">
        <w:t xml:space="preserve">o částku </w:t>
      </w:r>
      <w:r w:rsidR="00A35246" w:rsidRPr="00B843E5">
        <w:t>ve výši</w:t>
      </w:r>
      <w:r w:rsidR="00386223" w:rsidRPr="00B843E5">
        <w:t xml:space="preserve"> nepeněžního příjmu, který mu v důsledku takového DDZ vznikl</w:t>
      </w:r>
      <w:r w:rsidR="00663746" w:rsidRPr="00B843E5">
        <w:t xml:space="preserve"> podle § 23/6</w:t>
      </w:r>
      <w:r w:rsidR="00386223" w:rsidRPr="00B843E5">
        <w:t xml:space="preserve">. </w:t>
      </w:r>
    </w:p>
    <w:p w14:paraId="4DAFEA9A" w14:textId="23F653BA" w:rsidR="00B46D2E" w:rsidRPr="00B843E5" w:rsidRDefault="00B46D2E" w:rsidP="008B153E">
      <w:pPr>
        <w:pStyle w:val="Zdvodnn0"/>
        <w:jc w:val="both"/>
      </w:pPr>
      <w:r w:rsidRPr="00B843E5">
        <w:rPr>
          <w:b/>
          <w:bCs w:val="0"/>
        </w:rPr>
        <w:t>§ 21d/5:</w:t>
      </w:r>
      <w:r w:rsidRPr="00B843E5">
        <w:t xml:space="preserve"> Odstavec 5 se obdobně jako odstavec 4 </w:t>
      </w:r>
      <w:r w:rsidR="00E329A7" w:rsidRPr="00B843E5">
        <w:t>vztahuje pouze na</w:t>
      </w:r>
      <w:r w:rsidRPr="00B843E5">
        <w:t xml:space="preserve"> uživatele, neboť u pronajímatele právo užívání z FL nevzniká.</w:t>
      </w:r>
    </w:p>
    <w:p w14:paraId="266889DC" w14:textId="1F42C0A1" w:rsidR="007251F9" w:rsidRPr="00B843E5" w:rsidRDefault="00B46D2E" w:rsidP="008B153E">
      <w:pPr>
        <w:pStyle w:val="Zdvodnn0"/>
        <w:jc w:val="both"/>
      </w:pPr>
      <w:r w:rsidRPr="00B843E5">
        <w:t xml:space="preserve">Původní ustanovení odst. 4 písm. a) již není nadále potřeba, neboť situace, kdy je FL ukončen předčasně a zároveň dojde k nabytí vlastnického práva (tj. dojde k předčasnému splacení), není na závadu, neboť bude pokračováno v odpisování ze stejné vstupní ceny (viz § </w:t>
      </w:r>
      <w:r w:rsidR="007E2084" w:rsidRPr="00B843E5">
        <w:t>30</w:t>
      </w:r>
      <w:r w:rsidRPr="00B843E5">
        <w:t xml:space="preserve">/11), pouze v rámci odpisování nabytého předmětu práva užívání z FL. </w:t>
      </w:r>
    </w:p>
    <w:p w14:paraId="417D613C" w14:textId="55CB4FE1" w:rsidR="00B46D2E" w:rsidRPr="00B843E5" w:rsidRDefault="007251F9" w:rsidP="008B153E">
      <w:pPr>
        <w:pStyle w:val="Zdvodnn0"/>
        <w:jc w:val="both"/>
      </w:pPr>
      <w:r w:rsidRPr="00B843E5">
        <w:t>Původní ustanovení odst. 4 písm. b) rovněž není nadále potřeba, neboť v případě, že dojde k </w:t>
      </w:r>
      <w:r w:rsidR="00BA1A52" w:rsidRPr="00B843E5">
        <w:t>pozbytí</w:t>
      </w:r>
      <w:r w:rsidRPr="00B843E5">
        <w:t xml:space="preserve"> PUFL, aniž by bylo uživatelem nabyto vlastnické právo k předmětu PUFL, </w:t>
      </w:r>
      <w:r w:rsidR="00E433DB" w:rsidRPr="00B843E5">
        <w:t xml:space="preserve">není nutné PUFL od počátku jeho existence překlasifikovat na nájem, neboť potřebné úpravy základu daně provede uživatel již na základě § 24/6, podle kterého </w:t>
      </w:r>
      <w:r w:rsidR="00084173" w:rsidRPr="00B843E5">
        <w:t xml:space="preserve">upraví základ daně o rozdíl mezi skutečně uhrazenými částkami (tj. úplatami za PUFL) a </w:t>
      </w:r>
      <w:r w:rsidR="00853177" w:rsidRPr="00B843E5">
        <w:t>daňově uznatelnými výdaji (tj. odpisy a zůstatkovou cenou).</w:t>
      </w:r>
    </w:p>
    <w:p w14:paraId="020812B1" w14:textId="7DAA928F" w:rsidR="00B46D2E" w:rsidRPr="00B843E5" w:rsidRDefault="009F1F6B" w:rsidP="008B153E">
      <w:pPr>
        <w:pStyle w:val="Zdvodnn0"/>
        <w:jc w:val="both"/>
      </w:pPr>
      <w:r w:rsidRPr="00B843E5">
        <w:t>Jedinou výjimku</w:t>
      </w:r>
      <w:r w:rsidR="00B46D2E" w:rsidRPr="00B843E5">
        <w:t xml:space="preserve">, kdy se PUFL </w:t>
      </w:r>
      <w:r w:rsidRPr="00B843E5">
        <w:t>pro účely ZDP</w:t>
      </w:r>
      <w:r w:rsidR="00B46D2E" w:rsidRPr="00B843E5">
        <w:t xml:space="preserve"> považuje již od svého vzniku za nájem, </w:t>
      </w:r>
      <w:r w:rsidRPr="00B843E5">
        <w:t xml:space="preserve">tak představuje pouze </w:t>
      </w:r>
      <w:r w:rsidR="00B46D2E" w:rsidRPr="00B843E5">
        <w:t xml:space="preserve">PUFL PAZD, které není hmotným majetkem (nepřevyšuje stanovený limit) a současně není ani </w:t>
      </w:r>
      <w:r w:rsidR="00B46D2E" w:rsidRPr="00B843E5">
        <w:rPr>
          <w:rFonts w:hint="eastAsia"/>
        </w:rPr>
        <w:t>úč</w:t>
      </w:r>
      <w:r w:rsidR="00B46D2E" w:rsidRPr="00B843E5">
        <w:t xml:space="preserve">etně odpisovaným aktivem z důvodu, že nedosahuje hranice významnosti v účetnictví. Podle účetních předpisů se pak s tímto PUFL bude zacházet stejně jako s nájmem, tj. PUFL nebude </w:t>
      </w:r>
      <w:r w:rsidR="00B46D2E" w:rsidRPr="00B843E5">
        <w:rPr>
          <w:rFonts w:hint="eastAsia"/>
        </w:rPr>
        <w:t>úč</w:t>
      </w:r>
      <w:r w:rsidR="00B46D2E" w:rsidRPr="00B843E5">
        <w:t>etně odpisováno a nákladem bude namísto účetních odpisů nájemné. Tato situace tedy představuje výjimku ze zacházení se stálými drobnými aktivy, která se jednorázově odpisují.  Pro účely ZDP se tedy k tomuto PUFL „malé hodnoty“ rovněž bude přistupovat stejně, jako by se jednalo o nájem, a daňově uznatelným výdajem bude moci být nájemné podle § 24/2/h. Předmět PUFL se po jeho nabytí ocení pořizovacím výdajem. Toto řešení odpovídá řešení podle IFRS 16.</w:t>
      </w:r>
    </w:p>
    <w:p w14:paraId="0AC1C641" w14:textId="77777777" w:rsidR="00B46D2E" w:rsidRPr="00B843E5" w:rsidRDefault="00B46D2E" w:rsidP="008B153E">
      <w:pPr>
        <w:pStyle w:val="Zdvodnn0"/>
        <w:jc w:val="both"/>
      </w:pPr>
      <w:r w:rsidRPr="00B843E5">
        <w:t xml:space="preserve">PUFL „malé hodnoty“, jehož VC je vyšší než 100 000 Kč, je podle § 26/1 HM (jedná se o stálé hmotné aktivum dle NZÚ, a to i když jde z pohledu účetnictví o „podlimitní aktivum“, protože NZÚ nevymezuje aktiva pomocí </w:t>
      </w:r>
      <w:r w:rsidRPr="00B843E5">
        <w:lastRenderedPageBreak/>
        <w:t>hodnoty, ale pouze podle jejich charakteru). Na takové PUFL se v ZDP hledí jako na běžné PUFL, které se odpisuje daňově.</w:t>
      </w:r>
    </w:p>
    <w:p w14:paraId="010DEC82" w14:textId="77777777" w:rsidR="00B46D2E" w:rsidRPr="00B843E5" w:rsidRDefault="00B46D2E" w:rsidP="00B46D2E">
      <w:pPr>
        <w:pStyle w:val="PZTextodstavce"/>
        <w:rPr>
          <w:strike/>
        </w:rPr>
      </w:pPr>
      <w:r w:rsidRPr="00B843E5">
        <w:rPr>
          <w:strike/>
        </w:rPr>
        <w:t>(5)</w:t>
      </w:r>
      <w:r w:rsidRPr="00B843E5">
        <w:rPr>
          <w:strike/>
        </w:rPr>
        <w:tab/>
        <w:t>Přenechá-li uživatel užívající předmět finančního leasingu tento předmět k užívání jiné osobě za úplatu na základě smlouvy, považuje se tato smlouva pro účely daní z příjmů za smlouvu o nájmu.</w:t>
      </w:r>
    </w:p>
    <w:p w14:paraId="0E36F977" w14:textId="77777777" w:rsidR="00B46D2E" w:rsidRPr="00B843E5" w:rsidRDefault="00B46D2E" w:rsidP="00B46D2E">
      <w:pPr>
        <w:pStyle w:val="Zdvodnn0"/>
      </w:pPr>
      <w:r w:rsidRPr="00B843E5">
        <w:rPr>
          <w:b/>
        </w:rPr>
        <w:t>Zdůvodnění</w:t>
      </w:r>
      <w:r w:rsidRPr="00B843E5">
        <w:t xml:space="preserve">: </w:t>
      </w:r>
    </w:p>
    <w:p w14:paraId="6E0D1395" w14:textId="5483474B" w:rsidR="00B46D2E" w:rsidRPr="00B843E5" w:rsidRDefault="00B46D2E" w:rsidP="00B46D2E">
      <w:pPr>
        <w:pStyle w:val="Zdvodnn0"/>
        <w:jc w:val="both"/>
      </w:pPr>
      <w:r w:rsidRPr="00B843E5">
        <w:rPr>
          <w:b/>
        </w:rPr>
        <w:t>§ 21d/5:</w:t>
      </w:r>
      <w:r w:rsidRPr="00B843E5">
        <w:t xml:space="preserve"> Ustanovení se navrhuje zrušit. </w:t>
      </w:r>
      <w:r w:rsidR="00332643" w:rsidRPr="00B843E5">
        <w:t xml:space="preserve">Pokud by došlo </w:t>
      </w:r>
      <w:r w:rsidR="00B069B9" w:rsidRPr="00B843E5">
        <w:t xml:space="preserve">k poskytnutí předmětu PUFL dalšímu uživateli </w:t>
      </w:r>
      <w:r w:rsidR="00BE19D3" w:rsidRPr="00B843E5">
        <w:t>na FL</w:t>
      </w:r>
      <w:r w:rsidR="00332643" w:rsidRPr="00B843E5">
        <w:t>, není důvod takovou situaci nepovažovat za právo užívání z FL</w:t>
      </w:r>
      <w:r w:rsidR="00E911EC" w:rsidRPr="00B843E5">
        <w:t xml:space="preserve"> Navíc lze tento scénář považovat za poměrně vzácný, protože při finančním (pod)leasingu se vyžaduje převedení vlastnického práva, které však nemůže převést ten, který ho sám nemá. </w:t>
      </w:r>
      <w:r w:rsidRPr="00B843E5">
        <w:t xml:space="preserve"> </w:t>
      </w:r>
    </w:p>
    <w:p w14:paraId="726B653E" w14:textId="77777777" w:rsidR="00B46D2E" w:rsidRPr="00B843E5" w:rsidRDefault="00B46D2E" w:rsidP="00B46D2E">
      <w:pPr>
        <w:pStyle w:val="PZTextodstavce"/>
        <w:rPr>
          <w:strike/>
        </w:rPr>
      </w:pPr>
      <w:r w:rsidRPr="00B843E5">
        <w:rPr>
          <w:strike/>
        </w:rPr>
        <w:t>(6)</w:t>
      </w:r>
      <w:r w:rsidRPr="00B843E5">
        <w:rPr>
          <w:strike/>
        </w:rPr>
        <w:tab/>
        <w:t>Finančním leasingem není přenechání hmotného majetku vyloučeného z odpisování.</w:t>
      </w:r>
    </w:p>
    <w:p w14:paraId="1D18017F" w14:textId="77777777" w:rsidR="00B46D2E" w:rsidRPr="00B843E5" w:rsidRDefault="00B46D2E" w:rsidP="00B46D2E">
      <w:pPr>
        <w:pStyle w:val="Zdvodnn0"/>
      </w:pPr>
      <w:r w:rsidRPr="00B843E5">
        <w:rPr>
          <w:b/>
        </w:rPr>
        <w:t>Zdůvodnění</w:t>
      </w:r>
      <w:r w:rsidRPr="00B843E5">
        <w:t xml:space="preserve">: </w:t>
      </w:r>
    </w:p>
    <w:p w14:paraId="3CFE3649" w14:textId="423DBD5C" w:rsidR="00B46D2E" w:rsidRPr="00B843E5" w:rsidRDefault="00B46D2E" w:rsidP="00B46D2E">
      <w:pPr>
        <w:pStyle w:val="Zdvodnn0"/>
        <w:jc w:val="both"/>
      </w:pPr>
      <w:r w:rsidRPr="00B843E5">
        <w:rPr>
          <w:b/>
        </w:rPr>
        <w:t>§ 21d/6:</w:t>
      </w:r>
      <w:r w:rsidRPr="00B843E5">
        <w:t xml:space="preserve"> Stávající odstavec 6 se nahrazuje novým § 27/a – pokud bude předmětem PUFL hmotný majetek vyloučený z odpisování, bude i PUFL hmotným majetkem vyloučeným z odpisování. </w:t>
      </w:r>
    </w:p>
    <w:p w14:paraId="7F755D7E" w14:textId="559643F1" w:rsidR="00B46D2E" w:rsidRPr="00B843E5" w:rsidRDefault="00B46D2E" w:rsidP="00B46D2E">
      <w:pPr>
        <w:pStyle w:val="Zdvodnn0"/>
        <w:jc w:val="both"/>
      </w:pPr>
      <w:r w:rsidRPr="00B843E5">
        <w:t>Stávající konstrukce se přitom nepřebírá, i nadále se bude jednat o PUFL, avšak nebude možné jej odpisovat. Zachování stávající konstrukce (tj. že by se v daném případě nejednalo pro účely daní z příjmů o PUFL) by vedlo k dichotomii, kdy v účetnictví by poplatník vykazoval PUFL, které by účetně odpisoval, zatímco v daních by k takovému právu užívání přistupoval jako k nájmu, pročež by současně uplatňoval jako daňový výdaj nájemné. PUFL, jehož předmětem je majetek vyloučený z odpisování nebo pozemek, tak stále bude PUFL, avšak bude vyloučen z odpisování podle § 27. Jako daňově uznatelný výdaj tedy nebude možné uplatnit ani jeho odpis ani úplaty za užívání. Jeho vstupní cenu bude jako daňově uznatelný výdaj možné uplatnit až v okamžiku prodeje PUFL nebo majetku, který byl jeho předmětem, až dojde k jeho nabytí (tento majetek přebírá vstupní cenu PUFL podle § 29/1/</w:t>
      </w:r>
      <w:r w:rsidR="002C3E9B" w:rsidRPr="00B843E5">
        <w:t>b</w:t>
      </w:r>
      <w:r w:rsidRPr="00B843E5">
        <w:t xml:space="preserve">). </w:t>
      </w:r>
    </w:p>
    <w:p w14:paraId="195EE79F" w14:textId="78637A59" w:rsidR="00DC32CD" w:rsidRPr="00B843E5" w:rsidRDefault="00B46D2E" w:rsidP="00B46D2E">
      <w:pPr>
        <w:pStyle w:val="PZTextodstavce"/>
        <w:rPr>
          <w:b/>
          <w:bCs/>
        </w:rPr>
      </w:pPr>
      <w:r w:rsidRPr="00B843E5">
        <w:rPr>
          <w:b/>
          <w:bCs/>
        </w:rPr>
        <w:t>(6) Majetek, který byl bezprostředně před nabytím předmětem práva užívání z </w:t>
      </w:r>
      <w:r w:rsidRPr="00B843E5">
        <w:rPr>
          <w:b/>
        </w:rPr>
        <w:t>finančního leasingu</w:t>
      </w:r>
      <w:r w:rsidRPr="00B843E5">
        <w:rPr>
          <w:b/>
          <w:bCs/>
        </w:rPr>
        <w:t xml:space="preserve">, které bylo zahrnuto do obchodního majetku, se považuje za zahrnutý </w:t>
      </w:r>
      <w:r w:rsidR="00F904D8" w:rsidRPr="00B843E5">
        <w:rPr>
          <w:b/>
          <w:bCs/>
        </w:rPr>
        <w:t>v obchodním</w:t>
      </w:r>
      <w:r w:rsidRPr="00B843E5">
        <w:rPr>
          <w:b/>
          <w:bCs/>
        </w:rPr>
        <w:t xml:space="preserve"> majetku </w:t>
      </w:r>
      <w:r w:rsidR="004052FC" w:rsidRPr="00B843E5">
        <w:rPr>
          <w:b/>
          <w:bCs/>
        </w:rPr>
        <w:t xml:space="preserve">také </w:t>
      </w:r>
      <w:r w:rsidRPr="00B843E5">
        <w:rPr>
          <w:b/>
          <w:bCs/>
        </w:rPr>
        <w:t xml:space="preserve">po dobu, po kterou </w:t>
      </w:r>
      <w:r w:rsidR="004052FC" w:rsidRPr="00B843E5">
        <w:rPr>
          <w:b/>
          <w:bCs/>
        </w:rPr>
        <w:t>v něm</w:t>
      </w:r>
      <w:r w:rsidRPr="00B843E5">
        <w:rPr>
          <w:b/>
          <w:bCs/>
        </w:rPr>
        <w:t xml:space="preserve"> bylo zahrnuto toto právo. </w:t>
      </w:r>
    </w:p>
    <w:p w14:paraId="029D97DF" w14:textId="77777777" w:rsidR="00B46D2E" w:rsidRPr="00B843E5" w:rsidRDefault="00B46D2E" w:rsidP="00B46D2E">
      <w:pPr>
        <w:pStyle w:val="Zdvodnn0"/>
      </w:pPr>
      <w:r w:rsidRPr="00B843E5">
        <w:rPr>
          <w:b/>
        </w:rPr>
        <w:t>Zdůvodnění</w:t>
      </w:r>
      <w:r w:rsidRPr="00B843E5">
        <w:t xml:space="preserve">: </w:t>
      </w:r>
    </w:p>
    <w:p w14:paraId="72D7F331" w14:textId="77777777" w:rsidR="00B46D2E" w:rsidRPr="00B843E5" w:rsidRDefault="00B46D2E" w:rsidP="00B46D2E">
      <w:pPr>
        <w:pStyle w:val="Zdvodnn0"/>
        <w:jc w:val="both"/>
      </w:pPr>
      <w:r w:rsidRPr="00B843E5">
        <w:rPr>
          <w:b/>
        </w:rPr>
        <w:t>§ 21d/6:</w:t>
      </w:r>
      <w:r w:rsidRPr="00B843E5">
        <w:t xml:space="preserve"> Ustanovení vychází ze stávajícího § 24/4 (nově zrušen – viz zdůvodnění k původnímu § 24/4), kde se stanoví podmínka zahrnutí majetku nabytého na FL do obchodního majetku po skončení FL. Sankcí za nezahnutí tohoto majetku do obchodního majetku doposud byla daňová </w:t>
      </w:r>
      <w:proofErr w:type="spellStart"/>
      <w:r w:rsidRPr="00B843E5">
        <w:t>neuznatelnost</w:t>
      </w:r>
      <w:proofErr w:type="spellEnd"/>
      <w:r w:rsidRPr="00B843E5">
        <w:t xml:space="preserve"> již uplatněných úplat za užívání.</w:t>
      </w:r>
    </w:p>
    <w:p w14:paraId="4A56B25A" w14:textId="77777777" w:rsidR="00B46D2E" w:rsidRPr="00B843E5" w:rsidRDefault="00B46D2E" w:rsidP="00B46D2E">
      <w:pPr>
        <w:pStyle w:val="Zdvodnn0"/>
        <w:jc w:val="both"/>
      </w:pPr>
      <w:r w:rsidRPr="00B843E5">
        <w:t>Vzhledem k tomu, že právo užívání z FL bude hmotným majetkem, a tedy bude odpisováno jak po dobu trvání práva užívání z FL, tak případně po jeho skončení (dále bude pokračováno v odpisování majetku nabytého na FL), k předmětu FL se po jeho nabytí (tj. po jeho koupi) bude přistupovat, jako by byl zahrnut v obchodním majetku, pokud v něm bylo zahrnuto právo užívání z FL. Pokud by poplatník po skončení FL nabytý předmět FL do svého obchodního majetku vůbec nezahrnul, bude se postupovat, jako by byl vyřazen z obchodního majetku v okamžiku skončení práva užívání z FL, a od tohoto okamžiku počne běžet doba pro účely časových testů pro osvobození příjmu z případného prodeje tohoto majetku.</w:t>
      </w:r>
    </w:p>
    <w:p w14:paraId="10892296" w14:textId="5772B2C5" w:rsidR="00DA3513" w:rsidRPr="00B843E5" w:rsidRDefault="00DF0529" w:rsidP="00B46D2E">
      <w:pPr>
        <w:pStyle w:val="Zdvodnn0"/>
        <w:jc w:val="both"/>
      </w:pPr>
      <w:r w:rsidRPr="00B843E5">
        <w:t>P</w:t>
      </w:r>
      <w:r w:rsidR="0034250D" w:rsidRPr="00B843E5">
        <w:t xml:space="preserve">o nabytí vlastnického práva k předmětu PUFL se </w:t>
      </w:r>
      <w:r w:rsidR="002D13B6" w:rsidRPr="00B843E5">
        <w:t xml:space="preserve">tedy </w:t>
      </w:r>
      <w:r w:rsidR="0034250D" w:rsidRPr="00B843E5">
        <w:t>předmět PUFL automaticky n</w:t>
      </w:r>
      <w:r w:rsidR="00E44301" w:rsidRPr="00B843E5">
        <w:t>epovažuje za zahrnutý do obchodního majetku od tohoto okamžiku</w:t>
      </w:r>
      <w:r w:rsidR="0034250D" w:rsidRPr="00B843E5">
        <w:t xml:space="preserve">, </w:t>
      </w:r>
      <w:r w:rsidR="00E44301" w:rsidRPr="00B843E5">
        <w:t xml:space="preserve">zahrnutí majetku nabytého na FL do obchodního majetku </w:t>
      </w:r>
      <w:r w:rsidR="0034250D" w:rsidRPr="00B843E5">
        <w:t xml:space="preserve">je </w:t>
      </w:r>
      <w:r w:rsidR="00E44301" w:rsidRPr="00B843E5">
        <w:t>i nadále volbou</w:t>
      </w:r>
      <w:r w:rsidR="0034250D" w:rsidRPr="00B843E5">
        <w:t xml:space="preserve"> poplatníka (tj. poplatník musí nabytý předmět do </w:t>
      </w:r>
      <w:r w:rsidR="00E44301" w:rsidRPr="00B843E5">
        <w:t>obchodního majetku</w:t>
      </w:r>
      <w:r w:rsidR="0034250D" w:rsidRPr="00B843E5">
        <w:t xml:space="preserve"> aktivně zah</w:t>
      </w:r>
      <w:r w:rsidR="00E44301" w:rsidRPr="00B843E5">
        <w:t>r</w:t>
      </w:r>
      <w:r w:rsidR="0034250D" w:rsidRPr="00B843E5">
        <w:t>nout</w:t>
      </w:r>
      <w:r w:rsidR="00E44301" w:rsidRPr="00B843E5">
        <w:t>)</w:t>
      </w:r>
      <w:r w:rsidR="00DA7B5D" w:rsidRPr="00B843E5">
        <w:t xml:space="preserve">. </w:t>
      </w:r>
      <w:r w:rsidR="00B46002" w:rsidRPr="00B843E5">
        <w:t xml:space="preserve">Fikce na základě tohoto ustanovení </w:t>
      </w:r>
      <w:r w:rsidR="00CF3E35" w:rsidRPr="00B843E5">
        <w:t>se vztahuje pouze k</w:t>
      </w:r>
      <w:r w:rsidR="00C072D6" w:rsidRPr="00B843E5">
        <w:t> minulosti, tj. k majetku nabytému na FL se přistupuje, jako by byl zahrnut v obchodním majetku</w:t>
      </w:r>
      <w:r w:rsidR="009F78F7" w:rsidRPr="00B843E5">
        <w:t xml:space="preserve"> alespoň po stejnou dobu</w:t>
      </w:r>
      <w:r w:rsidR="00C072D6" w:rsidRPr="00B843E5">
        <w:t xml:space="preserve"> jako PUFL, na základě něhož byl nabyt. </w:t>
      </w:r>
      <w:r w:rsidR="002559C2" w:rsidRPr="00B843E5">
        <w:t>Touto fikcí není dotčeno zahrnutí tohoto majetku do obchodního majetku po jeho nabytí</w:t>
      </w:r>
      <w:r w:rsidR="001943FB" w:rsidRPr="00B843E5">
        <w:t xml:space="preserve">. </w:t>
      </w:r>
      <w:r w:rsidR="006B0304" w:rsidRPr="00B843E5">
        <w:t xml:space="preserve">Pokud bude například PUFL na dobu 5 let do obchodního majetku zahrnuto pouze po část doby </w:t>
      </w:r>
      <w:r w:rsidR="003712A2" w:rsidRPr="00B843E5">
        <w:t>svého trvání (např. na dobu 3 let)</w:t>
      </w:r>
      <w:r w:rsidR="006B0304" w:rsidRPr="00B843E5">
        <w:t xml:space="preserve"> a poté bude z obchodního majetku vyřazeno</w:t>
      </w:r>
      <w:r w:rsidR="003712A2" w:rsidRPr="00B843E5">
        <w:t xml:space="preserve"> a majetek, který </w:t>
      </w:r>
      <w:r w:rsidR="009739AB" w:rsidRPr="00B843E5">
        <w:t>bude na jeho základě nabyt, nebude po jeho nabytí zahrnut do obchodního majetku</w:t>
      </w:r>
      <w:r w:rsidR="00E70FEF" w:rsidRPr="00B843E5">
        <w:t xml:space="preserve">, bude se postupovat tak, jako by tento majetek byly zahrnut do obchodního majetku, a to po dobu 3 let a </w:t>
      </w:r>
      <w:r w:rsidR="00087282" w:rsidRPr="00B843E5">
        <w:t xml:space="preserve">před 2 lety byl z obchodního majetku vyřazen. </w:t>
      </w:r>
      <w:r w:rsidR="00E7264F" w:rsidRPr="00B843E5">
        <w:t>Pokud bude</w:t>
      </w:r>
      <w:r w:rsidR="00F47DFD" w:rsidRPr="00B843E5">
        <w:t xml:space="preserve"> PUFL </w:t>
      </w:r>
      <w:r w:rsidR="00F34DE3" w:rsidRPr="00B843E5">
        <w:t xml:space="preserve">alespoň </w:t>
      </w:r>
      <w:r w:rsidR="00F47DFD" w:rsidRPr="00B843E5">
        <w:t>bezprostředně před nabytím vlastnického práva k</w:t>
      </w:r>
      <w:r w:rsidR="00C327F1" w:rsidRPr="00B843E5">
        <w:t> </w:t>
      </w:r>
      <w:r w:rsidR="00F47DFD" w:rsidRPr="00B843E5">
        <w:t>předmětu</w:t>
      </w:r>
      <w:r w:rsidR="00C327F1" w:rsidRPr="00B843E5">
        <w:t xml:space="preserve"> </w:t>
      </w:r>
      <w:r w:rsidR="00F47DFD" w:rsidRPr="00B843E5">
        <w:t>zahrnut</w:t>
      </w:r>
      <w:r w:rsidR="00C327F1" w:rsidRPr="00B843E5">
        <w:t>o</w:t>
      </w:r>
      <w:r w:rsidR="00F47DFD" w:rsidRPr="00B843E5">
        <w:t xml:space="preserve"> v obchodním majetku </w:t>
      </w:r>
      <w:r w:rsidR="00C327F1" w:rsidRPr="00B843E5">
        <w:t xml:space="preserve">a tento </w:t>
      </w:r>
      <w:r w:rsidR="00E7264F" w:rsidRPr="00B843E5">
        <w:t xml:space="preserve">majetek </w:t>
      </w:r>
      <w:r w:rsidR="00C327F1" w:rsidRPr="00B843E5">
        <w:t>bude i po</w:t>
      </w:r>
      <w:r w:rsidR="00E7264F" w:rsidRPr="00B843E5">
        <w:t xml:space="preserve"> jeho nabytí zahrnut do obchodního majetku, bude se postupovat, jako </w:t>
      </w:r>
      <w:r w:rsidR="00E7264F" w:rsidRPr="00B843E5">
        <w:lastRenderedPageBreak/>
        <w:t xml:space="preserve">by byl </w:t>
      </w:r>
      <w:r w:rsidR="00C327F1" w:rsidRPr="00B843E5">
        <w:t>tento</w:t>
      </w:r>
      <w:r w:rsidR="00F91725" w:rsidRPr="00B843E5">
        <w:t xml:space="preserve"> majetek</w:t>
      </w:r>
      <w:r w:rsidR="00C327F1" w:rsidRPr="00B843E5">
        <w:t xml:space="preserve"> </w:t>
      </w:r>
      <w:r w:rsidR="00E7264F" w:rsidRPr="00B843E5">
        <w:t>zahrnut v obchodním majetku již od doby, kdy bylo do obchodního majetku zahrnuto PUFL.</w:t>
      </w:r>
    </w:p>
    <w:p w14:paraId="5AC11147" w14:textId="77777777" w:rsidR="00B46D2E" w:rsidRPr="00B843E5" w:rsidRDefault="00B46D2E" w:rsidP="00B46D2E">
      <w:pPr>
        <w:pStyle w:val="Zdvodnn0"/>
        <w:jc w:val="both"/>
      </w:pPr>
      <w:r w:rsidRPr="00B843E5">
        <w:t>Poplatník fyzická osoba s peněžním základem daně se samozřejmě může rozhodnout právo užívání z finančního leasingu do svého obchodního majetku vůbec nezahrnout. Pak do obchodního majetku nebude zahrnut ani předmět FL po jeho nabytí (ledaže se poplatník v daném momentu rozhodne opačně). Daňové odpisy práva užívání z finančního leasingu i později nabytého předmětu tak nebudou daňově uznatelné (v případech, kde zahrnutí do OM je podmínkou jejich uznatelnosti).</w:t>
      </w:r>
    </w:p>
    <w:p w14:paraId="3BC0CA2D" w14:textId="77777777" w:rsidR="00B46D2E" w:rsidRPr="00B843E5" w:rsidRDefault="00B46D2E" w:rsidP="00B46D2E">
      <w:pPr>
        <w:pStyle w:val="Zdvodnn0"/>
        <w:jc w:val="both"/>
      </w:pPr>
      <w:r w:rsidRPr="00B843E5">
        <w:t>Zahrnutí do obchodního majetku (o kterém pojednává toto ustanovení) je potřeba odlišovat od okamžiku nabytí předmětu FL. K nabytí dochází až při koupi předmětu FL (stejně jako doposud).</w:t>
      </w:r>
    </w:p>
    <w:p w14:paraId="759E95FE" w14:textId="5F0382CD" w:rsidR="00CF636A" w:rsidRPr="00B843E5" w:rsidRDefault="00E526C0" w:rsidP="00744AF6">
      <w:pPr>
        <w:pStyle w:val="Zdvodnn0"/>
        <w:jc w:val="both"/>
      </w:pPr>
      <w:r w:rsidRPr="00B843E5">
        <w:t xml:space="preserve">Toto ustanovení se z povahy věci týká pouze poplatníků, pro které je relevantní institut obchodního majetku, tj. </w:t>
      </w:r>
      <w:r w:rsidR="0084778E" w:rsidRPr="00B843E5">
        <w:t>netýká se</w:t>
      </w:r>
      <w:r w:rsidRPr="00B843E5">
        <w:t xml:space="preserve"> poplatníků s příjmy podle § 9</w:t>
      </w:r>
      <w:r w:rsidR="00D3417B" w:rsidRPr="00B843E5">
        <w:t xml:space="preserve"> či poplatníků, kteří uplatňují výdaje procentem z příjmů. </w:t>
      </w:r>
    </w:p>
    <w:p w14:paraId="32082750" w14:textId="77777777" w:rsidR="0085604D" w:rsidRPr="00B843E5" w:rsidRDefault="0085604D" w:rsidP="003F7A67">
      <w:pPr>
        <w:pStyle w:val="Paragraf"/>
        <w:numPr>
          <w:ilvl w:val="0"/>
          <w:numId w:val="0"/>
        </w:numPr>
      </w:pPr>
      <w:r w:rsidRPr="00B843E5">
        <w:t xml:space="preserve">§ 21h </w:t>
      </w:r>
    </w:p>
    <w:p w14:paraId="7DD9068B" w14:textId="77777777" w:rsidR="0085604D" w:rsidRPr="00B843E5" w:rsidRDefault="0085604D" w:rsidP="003F7A67">
      <w:pPr>
        <w:pStyle w:val="PZTextodstavce"/>
        <w:jc w:val="center"/>
        <w:rPr>
          <w:bCs/>
        </w:rPr>
      </w:pPr>
      <w:r w:rsidRPr="00B843E5">
        <w:rPr>
          <w:b/>
          <w:bCs/>
        </w:rPr>
        <w:t>Vztah k účetním předpisům</w:t>
      </w:r>
    </w:p>
    <w:p w14:paraId="09DD0493" w14:textId="77777777" w:rsidR="0085604D" w:rsidRPr="00B843E5" w:rsidRDefault="0085604D" w:rsidP="003F7A67">
      <w:pPr>
        <w:pStyle w:val="PZTextodstavce"/>
        <w:rPr>
          <w:strike/>
        </w:rPr>
      </w:pPr>
      <w:r w:rsidRPr="00B843E5">
        <w:rPr>
          <w:strike/>
        </w:rPr>
        <w:t>U poplatníka, který je účetní jednotkou, jsou příjmy jeho výnosy podle právních předpisů upravujících účetnictví a výdaji jeho náklady podle právních předpisů upravujících účetnictví, s výjimkou poplatníků, kteří účtují v soustavě jednoduchého účetnictví.</w:t>
      </w:r>
    </w:p>
    <w:p w14:paraId="7F053B76" w14:textId="7774E738" w:rsidR="0085604D" w:rsidRPr="00B843E5" w:rsidRDefault="0085604D" w:rsidP="003F7A67">
      <w:pPr>
        <w:pStyle w:val="PZTextodstavce"/>
        <w:rPr>
          <w:b/>
          <w:bCs/>
        </w:rPr>
      </w:pPr>
      <w:r w:rsidRPr="00B843E5">
        <w:rPr>
          <w:b/>
          <w:bCs/>
        </w:rPr>
        <w:t>(1) Výnos poplatníka s akruálním základem daně je jeho příjmem a náklad tohoto poplatníka je jeho výdajem</w:t>
      </w:r>
      <w:r w:rsidRPr="00B843E5">
        <w:rPr>
          <w:b/>
        </w:rPr>
        <w:t>. Výnosem a nákladem se pro účely daní z příjmů rozumí výnos a náklad ovlivňující výsledek hospodaření za účetní období, nestanoví-li tento zákon jinak.</w:t>
      </w:r>
    </w:p>
    <w:p w14:paraId="06C729B0" w14:textId="0DDFA3DE" w:rsidR="0085604D" w:rsidRPr="00B843E5" w:rsidRDefault="0085604D" w:rsidP="009373EF">
      <w:pPr>
        <w:pStyle w:val="Zdvodnn0"/>
        <w:jc w:val="both"/>
      </w:pPr>
      <w:r w:rsidRPr="00B843E5">
        <w:rPr>
          <w:b/>
        </w:rPr>
        <w:t xml:space="preserve">Zdůvodnění k § 21h/1: </w:t>
      </w:r>
      <w:r w:rsidRPr="00B843E5">
        <w:t>Přeformulování za účelem sjednocení s novou terminologií spojenou s NZÚ. Přitom nedochází k žádnému významovému posunu. Doposud byly pojmy „výnos“ a „náklad“ výlučně používány pro označení transakcí, které ovlivňovaly výsledek hospodaření. NZÚ nově tyto pojmy používá i pro změny vlastního kapitálu mimo výsledek hospodaření (mimo transakce s vlastníkem). Proto se pro účely ZDP tyto pojmy zužují tak, aby významově odpovídaly původním pojmům (obdobně tak činí samotný § 61 NZÚ).</w:t>
      </w:r>
    </w:p>
    <w:p w14:paraId="2196F651" w14:textId="77777777" w:rsidR="0085604D" w:rsidRPr="00B843E5" w:rsidRDefault="0085604D" w:rsidP="009373EF">
      <w:pPr>
        <w:pStyle w:val="Zdvodnn0"/>
        <w:jc w:val="both"/>
      </w:pPr>
      <w:r w:rsidRPr="00B843E5">
        <w:t xml:space="preserve">Výnosy a náklady ovlivňující VHÚO jsou tedy jak </w:t>
      </w:r>
    </w:p>
    <w:p w14:paraId="4A0DB6DE" w14:textId="77777777" w:rsidR="00B03843" w:rsidRPr="00B843E5" w:rsidRDefault="00B03843" w:rsidP="00B03843">
      <w:pPr>
        <w:pStyle w:val="Zdvodnn0"/>
        <w:numPr>
          <w:ilvl w:val="3"/>
          <w:numId w:val="1"/>
        </w:numPr>
        <w:spacing w:before="120"/>
      </w:pPr>
      <w:r w:rsidRPr="00B843E5">
        <w:t xml:space="preserve">výnosy a náklady, které nejsou vylučovány z VHÚO, a tedy VHÚO ovlivňují v okamžiku, kdy se stanou způsobilými k vykázání, </w:t>
      </w:r>
    </w:p>
    <w:p w14:paraId="0B2D470E" w14:textId="77777777" w:rsidR="00B03843" w:rsidRPr="00B843E5" w:rsidRDefault="00B03843" w:rsidP="003F7A67">
      <w:pPr>
        <w:pStyle w:val="Zdvodnn0"/>
        <w:numPr>
          <w:ilvl w:val="3"/>
          <w:numId w:val="1"/>
        </w:numPr>
        <w:spacing w:before="120"/>
      </w:pPr>
      <w:r w:rsidRPr="00B843E5">
        <w:t>výnosy a náklady, které jsou přechodně vyloučeny z VHÚO do fondu z přecenění, a tedy VHÚO ovlivňují v okamžiku, kdy tak stanoví účetní předpisy (tj. v okamžiku realizace, kdy dochází k recyklaci fondu do VHÚO); výnos a náklad, které jsou přechodně vylučovány z VHÚO, ovlivní ZD v tom zdaňovacím období, ve kterém ovlivní VHÚO, ze kterého daný ZD vychází, a to na základě § 23/2.</w:t>
      </w:r>
    </w:p>
    <w:p w14:paraId="4B381FFE" w14:textId="27036DEB" w:rsidR="0085604D" w:rsidRPr="00B843E5" w:rsidRDefault="0085604D" w:rsidP="003F7A67">
      <w:pPr>
        <w:pStyle w:val="Zdvodnn0"/>
        <w:jc w:val="both"/>
      </w:pPr>
      <w:r w:rsidRPr="00B843E5">
        <w:t xml:space="preserve">Používá-li ZDP pojem „výnos“ nebo „náklad“ bez dalšího, rozumí se jím tedy pouze výnosy a náklady, které ovlivňují VHÚO, tj. nikoliv výnosy a náklady, které se trvale vylučují z VHÚO. Výjimku představuje § 23/19, který se týká výnosů a nákladů vylučovaných z VHOÚ trvale, avšak v tomto případě jsou tyto výnosy a náklady výslovně specifikovány. V případě, že bude třeba v některém ustanovení ZDP hovořit o výnosu nebo nákladu, který ovlivňuje VH ve specifickém okamžiku, musí tak být výslovně uvedeno. </w:t>
      </w:r>
    </w:p>
    <w:p w14:paraId="6258331F" w14:textId="1A6EE4E1" w:rsidR="0085604D" w:rsidRPr="00B843E5" w:rsidRDefault="0085604D" w:rsidP="003F7A67">
      <w:pPr>
        <w:pStyle w:val="PZTextodstavce"/>
        <w:rPr>
          <w:b/>
          <w:bCs/>
        </w:rPr>
      </w:pPr>
      <w:r w:rsidRPr="00B843E5">
        <w:rPr>
          <w:b/>
          <w:bCs/>
        </w:rPr>
        <w:t xml:space="preserve">(2) Dochází-li při transakci nebo jiné události ke kompenzaci výnosů a nákladů, každý z těchto výnosů a nákladů se pro účely daní z příjmů považuje za samostatný výnos nebo náklad. </w:t>
      </w:r>
    </w:p>
    <w:p w14:paraId="6CAE104A" w14:textId="4F86B448" w:rsidR="0085604D" w:rsidRPr="00B843E5" w:rsidRDefault="0085604D" w:rsidP="00B03843">
      <w:pPr>
        <w:pStyle w:val="Zdvodnn0"/>
        <w:jc w:val="both"/>
      </w:pPr>
      <w:r w:rsidRPr="00B843E5">
        <w:rPr>
          <w:b/>
        </w:rPr>
        <w:t xml:space="preserve">Zdůvodnění k § 21h/2: </w:t>
      </w:r>
      <w:r w:rsidRPr="00B843E5">
        <w:t xml:space="preserve">Ustanovení vychází ze stávající části </w:t>
      </w:r>
      <w:proofErr w:type="spellStart"/>
      <w:r w:rsidRPr="00B843E5">
        <w:t>návětí</w:t>
      </w:r>
      <w:proofErr w:type="spellEnd"/>
      <w:r w:rsidRPr="00B843E5">
        <w:t xml:space="preserve"> v § 24/1: „Pokud poplatník účtuje v souladu se zvláštním právním předpisem</w:t>
      </w:r>
      <w:r w:rsidRPr="00B843E5">
        <w:rPr>
          <w:vertAlign w:val="superscript"/>
        </w:rPr>
        <w:t>20)</w:t>
      </w:r>
      <w:r w:rsidRPr="00B843E5" w:rsidDel="00035FEC">
        <w:rPr>
          <w:vertAlign w:val="superscript"/>
        </w:rPr>
        <w:t xml:space="preserve"> </w:t>
      </w:r>
      <w:r w:rsidRPr="00B843E5">
        <w:t xml:space="preserve">některé účetní operace </w:t>
      </w:r>
      <w:proofErr w:type="spellStart"/>
      <w:r w:rsidRPr="00B843E5">
        <w:t>kompenzovaně</w:t>
      </w:r>
      <w:proofErr w:type="spellEnd"/>
      <w:r w:rsidRPr="00B843E5">
        <w:t xml:space="preserve">, posuzují se náklady, jejichž uznatelnost je limitována výší příjmů s nimi souvisejících, obdobně jako by byly účtovány odděleně náklady a výnosy.“ </w:t>
      </w:r>
    </w:p>
    <w:p w14:paraId="6CB3D387" w14:textId="4DAA3570" w:rsidR="0085604D" w:rsidRPr="00B843E5" w:rsidRDefault="0085604D" w:rsidP="00B03843">
      <w:pPr>
        <w:pStyle w:val="Zdvodnn0"/>
        <w:jc w:val="both"/>
        <w:rPr>
          <w:iCs/>
        </w:rPr>
      </w:pPr>
      <w:r w:rsidRPr="00B843E5">
        <w:t>Původní význam ustanovení zůstává zachován v plném rozsahu, dochází pouze k jeho zobecnění (resp. rozšíření</w:t>
      </w:r>
      <w:r w:rsidR="00020B79" w:rsidRPr="00B843E5">
        <w:t>)</w:t>
      </w:r>
      <w:r w:rsidRPr="00B843E5">
        <w:t xml:space="preserve"> a v návaznosti na to také k přesunutí. Nově se bude jednat o obecné pravidlo – </w:t>
      </w:r>
      <w:r w:rsidRPr="00B843E5">
        <w:rPr>
          <w:iCs/>
        </w:rPr>
        <w:t xml:space="preserve">stávající ustanovení o dekompenzaci bylo příliš zužující, neboť se vztahovalo pouze na dekompenzaci v případě, že </w:t>
      </w:r>
      <w:r w:rsidRPr="00B843E5">
        <w:rPr>
          <w:iCs/>
        </w:rPr>
        <w:lastRenderedPageBreak/>
        <w:t xml:space="preserve">daňová uznatelnost nákladu je limitována výší příjmů. Ke kompenzaci přitom může docházet v řadě dalších případů, kdy je pro účely ZDP třeba rozeznávat náklady a výnosy samostatně. </w:t>
      </w:r>
    </w:p>
    <w:p w14:paraId="49C6CA91" w14:textId="2B4F4390" w:rsidR="0085604D" w:rsidRPr="00B843E5" w:rsidRDefault="0085604D" w:rsidP="00B03843">
      <w:pPr>
        <w:pStyle w:val="Zdvodnn0"/>
        <w:jc w:val="both"/>
        <w:rPr>
          <w:iCs/>
        </w:rPr>
      </w:pPr>
      <w:r w:rsidRPr="00B843E5">
        <w:rPr>
          <w:iCs/>
        </w:rPr>
        <w:t xml:space="preserve">Konkrétním příkladem kompenzace výnosů a nákladů je prodej stálého aktiva. Dle NZÚ i v prostředí IFRS se bude vykazovat pouze jako čistý zisk/ztráta z prodeje (výnos z prodeje minus zůstatková cena v účetnictví), tedy jako jedna položka. </w:t>
      </w:r>
      <w:proofErr w:type="spellStart"/>
      <w:r w:rsidRPr="00B843E5">
        <w:rPr>
          <w:iCs/>
        </w:rPr>
        <w:t>Kompenzovaně</w:t>
      </w:r>
      <w:proofErr w:type="spellEnd"/>
      <w:r w:rsidRPr="00B843E5">
        <w:rPr>
          <w:iCs/>
        </w:rPr>
        <w:t xml:space="preserve"> se dále vykazují například kurzové rozdíly nebo zisk či ztráta z finančních operací.  </w:t>
      </w:r>
    </w:p>
    <w:p w14:paraId="6A560580" w14:textId="77777777" w:rsidR="0085604D" w:rsidRPr="00B843E5" w:rsidRDefault="0085604D" w:rsidP="00B03843">
      <w:pPr>
        <w:pStyle w:val="Zdvodnn0"/>
        <w:jc w:val="both"/>
        <w:rPr>
          <w:iCs/>
        </w:rPr>
      </w:pPr>
      <w:r w:rsidRPr="00B843E5">
        <w:rPr>
          <w:iCs/>
        </w:rPr>
        <w:t xml:space="preserve">Současně je ustanovení uvedeno do souladu s terminologií NZÚ – namísto pojmu „operace“ se používá pojem „transakce nebo jiná událost“, který je NZÚ konzistentně používán. </w:t>
      </w:r>
    </w:p>
    <w:p w14:paraId="011DDDC4" w14:textId="77777777" w:rsidR="0085604D" w:rsidRPr="00B843E5" w:rsidRDefault="0085604D" w:rsidP="003F7A67">
      <w:pPr>
        <w:pStyle w:val="Zdvodnn0"/>
        <w:jc w:val="both"/>
      </w:pPr>
      <w:r w:rsidRPr="00B843E5">
        <w:rPr>
          <w:iCs/>
        </w:rPr>
        <w:t xml:space="preserve">Jedinou výjimku z pravidla dekompenzace představuje § 23/21 (zpětný leasing), kdy je záměrem navázat na účetní řešení, pročež je nutné použít výnos v jeho kompenzované podobě. </w:t>
      </w:r>
    </w:p>
    <w:p w14:paraId="78D1950A" w14:textId="4F5B6B74" w:rsidR="008E06FB" w:rsidRPr="00B843E5" w:rsidRDefault="008E06FB" w:rsidP="00216D19">
      <w:pPr>
        <w:pStyle w:val="PZTextodstavce"/>
        <w:rPr>
          <w:b/>
          <w:bCs/>
        </w:rPr>
      </w:pPr>
      <w:r w:rsidRPr="00B843E5">
        <w:rPr>
          <w:b/>
          <w:bCs/>
        </w:rPr>
        <w:t xml:space="preserve">(3) Účetní hodnotou se pro účely ustanovení tohoto zákona o účetní hodnotě rozumí účetní hodnota podle účetních předpisů bez vlivu </w:t>
      </w:r>
    </w:p>
    <w:p w14:paraId="1B4FA52F" w14:textId="77777777" w:rsidR="008E06FB" w:rsidRPr="00B843E5" w:rsidRDefault="008E06FB" w:rsidP="008E06FB">
      <w:pPr>
        <w:pStyle w:val="PZTextpsmene"/>
        <w:rPr>
          <w:b/>
          <w:bCs/>
        </w:rPr>
      </w:pPr>
      <w:r w:rsidRPr="00B843E5">
        <w:rPr>
          <w:b/>
          <w:bCs/>
        </w:rPr>
        <w:t>a)</w:t>
      </w:r>
      <w:r w:rsidRPr="00B843E5">
        <w:rPr>
          <w:b/>
          <w:bCs/>
        </w:rPr>
        <w:tab/>
        <w:t>následného znehodnocení,</w:t>
      </w:r>
    </w:p>
    <w:p w14:paraId="5980BBFD" w14:textId="729F7282" w:rsidR="008E06FB" w:rsidRPr="00B843E5" w:rsidRDefault="008E06FB" w:rsidP="008E06FB">
      <w:pPr>
        <w:pStyle w:val="PZTextpsmene"/>
        <w:rPr>
          <w:b/>
          <w:bCs/>
        </w:rPr>
      </w:pPr>
      <w:r w:rsidRPr="00B843E5">
        <w:rPr>
          <w:b/>
          <w:bCs/>
        </w:rPr>
        <w:t>b)</w:t>
      </w:r>
      <w:r w:rsidRPr="00B843E5">
        <w:rPr>
          <w:b/>
          <w:bCs/>
        </w:rPr>
        <w:tab/>
        <w:t>rezervy na likvidaci podle účetních předpisů a</w:t>
      </w:r>
    </w:p>
    <w:p w14:paraId="3AB8B06D" w14:textId="77777777" w:rsidR="008E06FB" w:rsidRPr="00B843E5" w:rsidRDefault="008E06FB" w:rsidP="0080291D">
      <w:pPr>
        <w:pStyle w:val="PZTextpsmene"/>
        <w:rPr>
          <w:b/>
          <w:bCs/>
        </w:rPr>
      </w:pPr>
      <w:r w:rsidRPr="00B843E5">
        <w:rPr>
          <w:b/>
          <w:bCs/>
        </w:rPr>
        <w:t>c)</w:t>
      </w:r>
      <w:r w:rsidRPr="00B843E5">
        <w:rPr>
          <w:b/>
          <w:bCs/>
        </w:rPr>
        <w:tab/>
        <w:t>následného ocenění reálnou hodnotou s výjimkou</w:t>
      </w:r>
    </w:p>
    <w:p w14:paraId="5A55256E" w14:textId="013618F6" w:rsidR="008E06FB" w:rsidRPr="00B843E5" w:rsidRDefault="008E06FB" w:rsidP="0080291D">
      <w:pPr>
        <w:numPr>
          <w:ilvl w:val="0"/>
          <w:numId w:val="1"/>
        </w:numPr>
        <w:spacing w:after="0" w:line="240" w:lineRule="auto"/>
        <w:ind w:left="850" w:hanging="425"/>
        <w:jc w:val="both"/>
        <w:outlineLvl w:val="7"/>
        <w:rPr>
          <w:b/>
          <w:szCs w:val="24"/>
        </w:rPr>
      </w:pPr>
      <w:r w:rsidRPr="00B843E5">
        <w:rPr>
          <w:rFonts w:ascii="Times New Roman" w:hAnsi="Times New Roman" w:cs="Times New Roman"/>
          <w:b/>
          <w:bCs/>
          <w:sz w:val="24"/>
          <w:szCs w:val="24"/>
        </w:rPr>
        <w:t>1.</w:t>
      </w:r>
      <w:r w:rsidRPr="00B843E5">
        <w:rPr>
          <w:rFonts w:ascii="Times New Roman" w:hAnsi="Times New Roman" w:cs="Times New Roman"/>
          <w:b/>
          <w:bCs/>
          <w:sz w:val="24"/>
          <w:szCs w:val="24"/>
        </w:rPr>
        <w:tab/>
        <w:t xml:space="preserve">následného ocenění reálnou hodnotou zahrnutého do základu daně podle § 23 odst. 9 nebo 19 a </w:t>
      </w:r>
    </w:p>
    <w:p w14:paraId="0F89D304" w14:textId="1368445A" w:rsidR="008E06FB" w:rsidRPr="00B843E5" w:rsidRDefault="008E06FB" w:rsidP="0080291D">
      <w:pPr>
        <w:numPr>
          <w:ilvl w:val="0"/>
          <w:numId w:val="1"/>
        </w:numPr>
        <w:spacing w:after="0" w:line="240" w:lineRule="auto"/>
        <w:ind w:left="850" w:hanging="425"/>
        <w:jc w:val="both"/>
        <w:outlineLvl w:val="7"/>
        <w:rPr>
          <w:b/>
          <w:bCs/>
          <w:szCs w:val="24"/>
        </w:rPr>
      </w:pPr>
      <w:r w:rsidRPr="00B843E5">
        <w:rPr>
          <w:rFonts w:ascii="Times New Roman" w:hAnsi="Times New Roman" w:cs="Times New Roman"/>
          <w:b/>
          <w:bCs/>
          <w:sz w:val="24"/>
          <w:szCs w:val="24"/>
        </w:rPr>
        <w:t>2.</w:t>
      </w:r>
      <w:r w:rsidRPr="00B843E5">
        <w:rPr>
          <w:rFonts w:ascii="Times New Roman" w:hAnsi="Times New Roman" w:cs="Times New Roman"/>
          <w:b/>
          <w:bCs/>
          <w:sz w:val="24"/>
          <w:szCs w:val="24"/>
        </w:rPr>
        <w:tab/>
      </w:r>
      <w:r w:rsidRPr="00B843E5">
        <w:rPr>
          <w:rFonts w:ascii="Times New Roman" w:eastAsia="Times New Roman" w:hAnsi="Times New Roman" w:cs="Times New Roman"/>
          <w:b/>
          <w:bCs/>
          <w:sz w:val="24"/>
          <w:szCs w:val="24"/>
        </w:rPr>
        <w:t>následného</w:t>
      </w:r>
      <w:r w:rsidRPr="00B843E5">
        <w:rPr>
          <w:rFonts w:ascii="Times New Roman" w:hAnsi="Times New Roman" w:cs="Times New Roman"/>
          <w:b/>
          <w:bCs/>
          <w:sz w:val="24"/>
          <w:szCs w:val="24"/>
        </w:rPr>
        <w:t xml:space="preserve"> ocenění pohledávky nebo směnky reálnou hodnotou v části, která odpovídá úrokovému výnosu nebo kurzovému rozdílu zahrnutým do základu daně.</w:t>
      </w:r>
    </w:p>
    <w:p w14:paraId="35710311" w14:textId="69F8E7C0" w:rsidR="008E06FB" w:rsidRPr="00B843E5" w:rsidRDefault="008E06FB" w:rsidP="0080291D">
      <w:pPr>
        <w:pStyle w:val="PZTextodstavce"/>
        <w:rPr>
          <w:b/>
        </w:rPr>
      </w:pPr>
      <w:r w:rsidRPr="00B843E5">
        <w:rPr>
          <w:b/>
        </w:rPr>
        <w:t xml:space="preserve">(4) Na účetní hodnotu pohledávky vyřazené z důvodu její nedobytnosti se pro účely ustanovení tohoto zákona o účetní hodnotě hledí, jako by tato pohledávka nebyla vyřazena. </w:t>
      </w:r>
    </w:p>
    <w:p w14:paraId="33189146" w14:textId="508A0B9C" w:rsidR="008E20C1"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r w:rsidR="008E20C1" w:rsidRPr="00B843E5">
        <w:rPr>
          <w:rFonts w:ascii="Aptos" w:hAnsi="Aptos"/>
          <w:b/>
          <w:color w:val="4472C4" w:themeColor="accent1"/>
          <w:sz w:val="20"/>
          <w:szCs w:val="20"/>
        </w:rPr>
        <w:t>:</w:t>
      </w:r>
      <w:r w:rsidRPr="00B843E5">
        <w:rPr>
          <w:rFonts w:ascii="Aptos" w:hAnsi="Aptos"/>
          <w:b/>
          <w:color w:val="4472C4" w:themeColor="accent1"/>
          <w:sz w:val="20"/>
          <w:szCs w:val="20"/>
        </w:rPr>
        <w:t xml:space="preserve"> </w:t>
      </w:r>
    </w:p>
    <w:p w14:paraId="724D28F9" w14:textId="5BBB14C4"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k § 21h/3:</w:t>
      </w:r>
    </w:p>
    <w:p w14:paraId="1529CDF3" w14:textId="49247087"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Jak rezervy, tak následná znehodnocení, jsou </w:t>
      </w:r>
      <w:r w:rsidRPr="00B843E5">
        <w:rPr>
          <w:rFonts w:ascii="Aptos" w:hAnsi="Aptos"/>
          <w:b/>
          <w:color w:val="4472C4" w:themeColor="accent1"/>
          <w:sz w:val="20"/>
          <w:szCs w:val="20"/>
        </w:rPr>
        <w:t>účetními odhady</w:t>
      </w:r>
      <w:r w:rsidRPr="00B843E5">
        <w:rPr>
          <w:rFonts w:ascii="Aptos" w:hAnsi="Aptos"/>
          <w:bCs/>
          <w:color w:val="4472C4" w:themeColor="accent1"/>
          <w:sz w:val="20"/>
          <w:szCs w:val="20"/>
        </w:rPr>
        <w:t xml:space="preserve">. Z pohledu ZDP je tak s nimi spojeno vyšší riziko, protože tyto odhady jsou subjektivní a nemusí odpovídat skutečným finálním ekonomickým dopadům na poplatníka (ty ještě nejsou známy). Proto se pro účely daní z příjmů </w:t>
      </w:r>
      <w:r w:rsidR="008E06FB" w:rsidRPr="00B843E5">
        <w:rPr>
          <w:rFonts w:ascii="Aptos" w:hAnsi="Aptos"/>
          <w:bCs/>
          <w:color w:val="4472C4" w:themeColor="accent1"/>
          <w:sz w:val="20"/>
          <w:szCs w:val="20"/>
        </w:rPr>
        <w:t>neprojeví v ÚH ani v ZD poplatníka</w:t>
      </w:r>
      <w:r w:rsidRPr="00B843E5">
        <w:rPr>
          <w:rFonts w:ascii="Aptos" w:hAnsi="Aptos"/>
          <w:bCs/>
          <w:color w:val="4472C4" w:themeColor="accent1"/>
          <w:sz w:val="20"/>
          <w:szCs w:val="20"/>
        </w:rPr>
        <w:t xml:space="preserve">. </w:t>
      </w:r>
    </w:p>
    <w:p w14:paraId="32664834" w14:textId="77777777"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Následné znehodnocení</w:t>
      </w:r>
      <w:r w:rsidRPr="00B843E5">
        <w:rPr>
          <w:rFonts w:ascii="Aptos" w:hAnsi="Aptos"/>
          <w:bCs/>
          <w:color w:val="4472C4" w:themeColor="accent1"/>
          <w:sz w:val="20"/>
          <w:szCs w:val="20"/>
        </w:rPr>
        <w:t xml:space="preserve"> (§ 164 NZÚ) vyjadřuje, z jaké části nelze očekávat návratnost účetní hodnoty aktiva před zohledněním tohoto následného znehodnocení.</w:t>
      </w:r>
    </w:p>
    <w:p w14:paraId="4B77A1A5" w14:textId="077EFDC8"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Následné znehodnocení se v účetnictví projeví jako náklad v účetním období, kdy došlo ke snížení hodnoty aktiva. V souladu s navrženým </w:t>
      </w:r>
      <w:r w:rsidR="008E06FB" w:rsidRPr="00B843E5">
        <w:rPr>
          <w:rFonts w:ascii="Aptos" w:hAnsi="Aptos"/>
          <w:bCs/>
          <w:color w:val="4472C4" w:themeColor="accent1"/>
          <w:sz w:val="20"/>
          <w:szCs w:val="20"/>
        </w:rPr>
        <w:t xml:space="preserve">§ 23/4/j </w:t>
      </w:r>
      <w:r w:rsidRPr="00B843E5">
        <w:rPr>
          <w:rFonts w:ascii="Aptos" w:hAnsi="Aptos"/>
          <w:bCs/>
          <w:color w:val="4472C4" w:themeColor="accent1"/>
          <w:sz w:val="20"/>
          <w:szCs w:val="20"/>
        </w:rPr>
        <w:t xml:space="preserve">ale tento náklad nesnižuje základ daně v daném zdaňovacím období, kdy byl v účetnictví vykázán. Obdobně zrušení následného znehodnocení, a tedy navýšení hodnoty aktiva, se v účetnictví sice projeví jako výnos, ale z pohledu ZDP je tento výnos </w:t>
      </w:r>
      <w:r w:rsidR="008E06FB" w:rsidRPr="00B843E5">
        <w:rPr>
          <w:rFonts w:ascii="Aptos" w:hAnsi="Aptos"/>
          <w:bCs/>
          <w:color w:val="4472C4" w:themeColor="accent1"/>
          <w:sz w:val="20"/>
          <w:szCs w:val="20"/>
        </w:rPr>
        <w:t>podle § 23/4/j</w:t>
      </w:r>
      <w:r w:rsidRPr="00B843E5">
        <w:rPr>
          <w:rFonts w:ascii="Aptos" w:hAnsi="Aptos"/>
          <w:bCs/>
          <w:color w:val="4472C4" w:themeColor="accent1"/>
          <w:sz w:val="20"/>
          <w:szCs w:val="20"/>
        </w:rPr>
        <w:t xml:space="preserve"> pro stanovení základu daně irelevantní. </w:t>
      </w:r>
    </w:p>
    <w:p w14:paraId="4781199F" w14:textId="166B69C3"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Cs/>
          <w:color w:val="4472C4" w:themeColor="accent1"/>
          <w:sz w:val="20"/>
          <w:szCs w:val="20"/>
        </w:rPr>
        <w:t xml:space="preserve">Ustanovení hovoří o následném znehodnocení obecně. Netýká se tak např. jen pohledávek, ale všech aktiv, která se oceňují na základě historických hodnot (zásoby, stálá aktiva užívaná účetní jednotkou…). Vyřadí-li účetní jednotka aktivum, které v účetnictví následně znehodnotila, musí pro účely daní ignorovat dopad následného znehodnocení na účetní hodnotu aktiva. Považuje-li tedy ZDP ve vybraných případech účetní hodnotu aktiva za daňově účinný náklad, pak se bude jednat vždy o </w:t>
      </w:r>
      <w:r w:rsidRPr="00B843E5">
        <w:rPr>
          <w:rFonts w:ascii="Aptos" w:hAnsi="Aptos"/>
          <w:b/>
          <w:bCs/>
          <w:color w:val="4472C4" w:themeColor="accent1"/>
          <w:sz w:val="20"/>
          <w:szCs w:val="20"/>
        </w:rPr>
        <w:t xml:space="preserve">účetní </w:t>
      </w:r>
      <w:r w:rsidRPr="00B843E5">
        <w:rPr>
          <w:rFonts w:ascii="Aptos" w:hAnsi="Aptos"/>
          <w:b/>
          <w:color w:val="4472C4" w:themeColor="accent1"/>
          <w:sz w:val="20"/>
          <w:szCs w:val="20"/>
        </w:rPr>
        <w:t>hodnotu</w:t>
      </w:r>
      <w:r w:rsidRPr="00B843E5">
        <w:rPr>
          <w:rFonts w:ascii="Aptos" w:hAnsi="Aptos"/>
          <w:bCs/>
          <w:color w:val="4472C4" w:themeColor="accent1"/>
          <w:sz w:val="20"/>
          <w:szCs w:val="20"/>
        </w:rPr>
        <w:t xml:space="preserve"> </w:t>
      </w:r>
      <w:r w:rsidRPr="00B843E5">
        <w:rPr>
          <w:rFonts w:ascii="Aptos" w:hAnsi="Aptos"/>
          <w:b/>
          <w:color w:val="4472C4" w:themeColor="accent1"/>
          <w:sz w:val="20"/>
          <w:szCs w:val="20"/>
        </w:rPr>
        <w:t>bez vlivu následného znehodnocení.</w:t>
      </w:r>
      <w:r w:rsidR="00E96594" w:rsidRPr="00B843E5">
        <w:rPr>
          <w:rFonts w:ascii="Aptos" w:hAnsi="Aptos"/>
          <w:b/>
          <w:color w:val="4472C4" w:themeColor="accent1"/>
          <w:sz w:val="20"/>
          <w:szCs w:val="20"/>
        </w:rPr>
        <w:t xml:space="preserve"> </w:t>
      </w:r>
    </w:p>
    <w:p w14:paraId="72B16584" w14:textId="253F78A7" w:rsidR="00E96594" w:rsidRPr="00B843E5" w:rsidRDefault="00E96594"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Cs/>
          <w:color w:val="4472C4" w:themeColor="accent1"/>
          <w:sz w:val="20"/>
          <w:szCs w:val="20"/>
        </w:rPr>
        <w:t xml:space="preserve">Pokud </w:t>
      </w:r>
      <w:r w:rsidR="005F011C" w:rsidRPr="00B843E5">
        <w:rPr>
          <w:rFonts w:ascii="Aptos" w:hAnsi="Aptos"/>
          <w:bCs/>
          <w:color w:val="4472C4" w:themeColor="accent1"/>
          <w:sz w:val="20"/>
          <w:szCs w:val="20"/>
        </w:rPr>
        <w:t>je následně znehodnoceno aktivum, jehož</w:t>
      </w:r>
      <w:r w:rsidRPr="00B843E5">
        <w:rPr>
          <w:rFonts w:ascii="Aptos" w:hAnsi="Aptos"/>
          <w:bCs/>
          <w:color w:val="4472C4" w:themeColor="accent1"/>
          <w:sz w:val="20"/>
          <w:szCs w:val="20"/>
        </w:rPr>
        <w:t xml:space="preserve"> účetní odpis</w:t>
      </w:r>
      <w:r w:rsidR="005F011C" w:rsidRPr="00B843E5">
        <w:rPr>
          <w:rFonts w:ascii="Aptos" w:hAnsi="Aptos"/>
          <w:bCs/>
          <w:color w:val="4472C4" w:themeColor="accent1"/>
          <w:sz w:val="20"/>
          <w:szCs w:val="20"/>
        </w:rPr>
        <w:t xml:space="preserve">y </w:t>
      </w:r>
      <w:r w:rsidRPr="00B843E5">
        <w:rPr>
          <w:rFonts w:ascii="Aptos" w:hAnsi="Aptos"/>
          <w:bCs/>
          <w:color w:val="4472C4" w:themeColor="accent1"/>
          <w:sz w:val="20"/>
          <w:szCs w:val="20"/>
        </w:rPr>
        <w:t>jsou daňově uznatelným výdajem podle § 24/2/v</w:t>
      </w:r>
      <w:r w:rsidR="005F011C" w:rsidRPr="00B843E5">
        <w:rPr>
          <w:rFonts w:ascii="Aptos" w:hAnsi="Aptos"/>
          <w:bCs/>
          <w:color w:val="4472C4" w:themeColor="accent1"/>
          <w:sz w:val="20"/>
          <w:szCs w:val="20"/>
        </w:rPr>
        <w:t xml:space="preserve">, tyto účetní odpisy </w:t>
      </w:r>
      <w:r w:rsidRPr="00B843E5">
        <w:rPr>
          <w:rFonts w:ascii="Aptos" w:hAnsi="Aptos"/>
          <w:bCs/>
          <w:color w:val="4472C4" w:themeColor="accent1"/>
          <w:sz w:val="20"/>
          <w:szCs w:val="20"/>
        </w:rPr>
        <w:t>se pro účely ZDP určují z ÚH bez vlivu následného znehodnocení. Totéž platí pro účetní hodnotu, která je daňově uznatelným výdajem při prodeji/likvidaci aktiva podle § 24/2/b/závětí – tato účetní hodnota musí být vypočtena se zohledněním účetních odpisů bez vlivu následného znehodnocení.</w:t>
      </w:r>
      <w:r w:rsidR="00B552BD" w:rsidRPr="00B843E5">
        <w:rPr>
          <w:rFonts w:ascii="Aptos" w:hAnsi="Aptos"/>
          <w:bCs/>
          <w:color w:val="4472C4" w:themeColor="accent1"/>
          <w:sz w:val="20"/>
          <w:szCs w:val="20"/>
        </w:rPr>
        <w:t xml:space="preserve"> </w:t>
      </w:r>
    </w:p>
    <w:p w14:paraId="10EDFABE" w14:textId="77777777"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Nová úprava výslovně neřeší případy </w:t>
      </w:r>
      <w:r w:rsidRPr="00B843E5">
        <w:rPr>
          <w:rFonts w:ascii="Aptos" w:hAnsi="Aptos"/>
          <w:b/>
          <w:color w:val="4472C4" w:themeColor="accent1"/>
          <w:sz w:val="20"/>
          <w:szCs w:val="20"/>
        </w:rPr>
        <w:t>rozvahového odpisu pohledávek</w:t>
      </w:r>
      <w:r w:rsidRPr="00B843E5">
        <w:rPr>
          <w:rFonts w:ascii="Aptos" w:hAnsi="Aptos"/>
          <w:bCs/>
          <w:color w:val="4472C4" w:themeColor="accent1"/>
          <w:sz w:val="20"/>
          <w:szCs w:val="20"/>
        </w:rPr>
        <w:t>, protože tyto situace pokrývá ustanovení § 24/2/y bez ohledu na způsob účtování.</w:t>
      </w:r>
    </w:p>
    <w:p w14:paraId="14B8FE5A" w14:textId="245DC415"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lastRenderedPageBreak/>
        <w:t xml:space="preserve">Dle § 54 NZÚ se </w:t>
      </w:r>
      <w:r w:rsidRPr="00B843E5">
        <w:rPr>
          <w:rFonts w:ascii="Aptos" w:hAnsi="Aptos"/>
          <w:b/>
          <w:color w:val="4472C4" w:themeColor="accent1"/>
          <w:sz w:val="20"/>
          <w:szCs w:val="20"/>
        </w:rPr>
        <w:t>rezervou pro účely účetnictví</w:t>
      </w:r>
      <w:r w:rsidRPr="00B843E5">
        <w:rPr>
          <w:rFonts w:ascii="Aptos" w:hAnsi="Aptos"/>
          <w:bCs/>
          <w:color w:val="4472C4" w:themeColor="accent1"/>
          <w:sz w:val="20"/>
          <w:szCs w:val="20"/>
        </w:rPr>
        <w:t xml:space="preserve"> rozumí dluh, u kterého není jisté, ve kterém okamžiku nebo v jaké výši dojde k úbytku ekonomického zdroje potřebného k jeho splnění, s výjimkou dluhu ze závazku spočívajícího ve vzájemném plnění, který bude splněn poskytnutím aktiva nebo služby předem známé druhé straně. Příkladem rezervy je rezerva na likvidaci stálého hmotného aktiva, která je nově (namísto nákladem období) součástí pořizovacího výdaje stálého hmotného aktiva. </w:t>
      </w:r>
    </w:p>
    <w:p w14:paraId="1802866F" w14:textId="08646656"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Úprava </w:t>
      </w:r>
      <w:r w:rsidRPr="00B843E5">
        <w:rPr>
          <w:rFonts w:ascii="Aptos" w:hAnsi="Aptos"/>
          <w:b/>
          <w:bCs/>
          <w:color w:val="4472C4" w:themeColor="accent1"/>
          <w:sz w:val="20"/>
          <w:szCs w:val="20"/>
        </w:rPr>
        <w:t>daňových rezerv</w:t>
      </w:r>
      <w:r w:rsidRPr="00B843E5">
        <w:rPr>
          <w:rFonts w:ascii="Aptos" w:hAnsi="Aptos"/>
          <w:bCs/>
          <w:color w:val="4472C4" w:themeColor="accent1"/>
          <w:sz w:val="20"/>
          <w:szCs w:val="20"/>
        </w:rPr>
        <w:t xml:space="preserve"> je tedy nově zcela nezávislá na účetnictví. Z účetnictví se žádné dopady rezerv na VHÚO (a tedy ani na ZD) nepřebírají. Dopady tvorby a rozpouštění daňových rezerv představují úpravu ZD. To vyplývá z § 23/3/a/7 (rozpouštění daňových rezerv) a § 23/3/c/4 (nově tvorba daňových rezerv). To by z pohledu praxe nemělo přinášet problémy, protože i v případech, kdy se účtuje o rezervách z titulů, na které se tvoří daňové rezervy, je to zpravidla v jiné výši, než kolik je tvorba dle zvláštních zákonů.</w:t>
      </w:r>
    </w:p>
    <w:p w14:paraId="33EC0B98" w14:textId="77777777"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Nová úprava </w:t>
      </w:r>
      <w:r w:rsidRPr="00B843E5">
        <w:rPr>
          <w:rFonts w:ascii="Aptos" w:hAnsi="Aptos"/>
          <w:b/>
          <w:bCs/>
          <w:color w:val="4472C4" w:themeColor="accent1"/>
          <w:sz w:val="20"/>
          <w:szCs w:val="20"/>
        </w:rPr>
        <w:t>rezerv</w:t>
      </w:r>
      <w:r w:rsidRPr="00B843E5">
        <w:rPr>
          <w:rFonts w:ascii="Aptos" w:hAnsi="Aptos"/>
          <w:bCs/>
          <w:color w:val="4472C4" w:themeColor="accent1"/>
          <w:sz w:val="20"/>
          <w:szCs w:val="20"/>
        </w:rPr>
        <w:t xml:space="preserve"> nahrazuje a ruší tato ustanovení, která do sebe pojímá: </w:t>
      </w:r>
    </w:p>
    <w:p w14:paraId="018593B3" w14:textId="2F11CCAF" w:rsidR="003F298D" w:rsidRPr="00B843E5" w:rsidRDefault="003F298D" w:rsidP="003F298D">
      <w:pPr>
        <w:numPr>
          <w:ilvl w:val="0"/>
          <w:numId w:val="78"/>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23/3/a/18 a § 23/3/c/10 (elektroodpad) – tyto rezervy již není třeba výslovně upravovat, protože budou spadat pod obecný režim všech daňových rezerv (o žádné z nich nově již nebude muset být účtováno),</w:t>
      </w:r>
    </w:p>
    <w:p w14:paraId="7C7FE675" w14:textId="58E61377" w:rsidR="003F298D" w:rsidRPr="00B843E5" w:rsidRDefault="003F298D" w:rsidP="003F7A67">
      <w:pPr>
        <w:numPr>
          <w:ilvl w:val="0"/>
          <w:numId w:val="78"/>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 23/3/a/19 a § 23/3/c/11 (rezervy v pojišťovnictví) – institut rezervy v pojišťovnictví se navrhuje zcela zrušit (§ 6 </w:t>
      </w:r>
      <w:proofErr w:type="spellStart"/>
      <w:r w:rsidRPr="00B843E5">
        <w:rPr>
          <w:rFonts w:ascii="Aptos" w:hAnsi="Aptos"/>
          <w:bCs/>
          <w:color w:val="4472C4" w:themeColor="accent1"/>
          <w:sz w:val="20"/>
          <w:szCs w:val="20"/>
        </w:rPr>
        <w:t>ZoR</w:t>
      </w:r>
      <w:proofErr w:type="spellEnd"/>
      <w:r w:rsidRPr="00B843E5">
        <w:rPr>
          <w:rFonts w:ascii="Aptos" w:hAnsi="Aptos"/>
          <w:bCs/>
          <w:color w:val="4472C4" w:themeColor="accent1"/>
          <w:sz w:val="20"/>
          <w:szCs w:val="20"/>
        </w:rPr>
        <w:t xml:space="preserve"> ve znění ST 64),</w:t>
      </w:r>
    </w:p>
    <w:p w14:paraId="51B90BB1" w14:textId="77777777" w:rsidR="003F298D" w:rsidRPr="00B843E5" w:rsidRDefault="003F298D" w:rsidP="003F7A67">
      <w:pPr>
        <w:numPr>
          <w:ilvl w:val="0"/>
          <w:numId w:val="78"/>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§24/2/i (uznatelnost pouze účtovaných daňových rezerv).</w:t>
      </w:r>
    </w:p>
    <w:p w14:paraId="43026DFA" w14:textId="501EB6AA"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Nová úprava rezerv má i dopad do stanovení </w:t>
      </w:r>
      <w:r w:rsidRPr="00B843E5">
        <w:rPr>
          <w:rFonts w:ascii="Aptos" w:hAnsi="Aptos"/>
          <w:b/>
          <w:bCs/>
          <w:color w:val="4472C4" w:themeColor="accent1"/>
          <w:sz w:val="20"/>
          <w:szCs w:val="20"/>
        </w:rPr>
        <w:t>vstupní ceny</w:t>
      </w:r>
      <w:r w:rsidRPr="00B843E5">
        <w:rPr>
          <w:rFonts w:ascii="Aptos" w:hAnsi="Aptos"/>
          <w:bCs/>
          <w:color w:val="4472C4" w:themeColor="accent1"/>
          <w:sz w:val="20"/>
          <w:szCs w:val="20"/>
        </w:rPr>
        <w:t xml:space="preserve">. Dle NZÚ jsou rezervy na likvidaci součástí pořizovacího výdaje některých aktiv (§ 134 NZÚ – stálá hmotná aktiva, zásoby). </w:t>
      </w:r>
      <w:r w:rsidR="008E20C1" w:rsidRPr="00B843E5">
        <w:rPr>
          <w:rFonts w:ascii="Aptos" w:hAnsi="Aptos"/>
          <w:bCs/>
          <w:color w:val="4472C4" w:themeColor="accent1"/>
          <w:sz w:val="20"/>
          <w:szCs w:val="20"/>
        </w:rPr>
        <w:t xml:space="preserve">Vzhledem k tomu, že účetní rezervy jsou pro účely ZDP irelevantní, </w:t>
      </w:r>
      <w:r w:rsidRPr="00B843E5">
        <w:rPr>
          <w:rFonts w:ascii="Aptos" w:hAnsi="Aptos"/>
          <w:bCs/>
          <w:color w:val="4472C4" w:themeColor="accent1"/>
          <w:sz w:val="20"/>
          <w:szCs w:val="20"/>
        </w:rPr>
        <w:t>je nutné o tyto rezervy očistit i vstupní cenu</w:t>
      </w:r>
      <w:r w:rsidR="008E20C1" w:rsidRPr="00B843E5">
        <w:rPr>
          <w:rFonts w:ascii="Aptos" w:hAnsi="Aptos"/>
          <w:bCs/>
          <w:color w:val="4472C4" w:themeColor="accent1"/>
          <w:sz w:val="20"/>
          <w:szCs w:val="20"/>
        </w:rPr>
        <w:t xml:space="preserve"> (viz § 29/1/a)</w:t>
      </w:r>
      <w:r w:rsidRPr="00B843E5">
        <w:rPr>
          <w:rFonts w:ascii="Aptos" w:hAnsi="Aptos"/>
          <w:bCs/>
          <w:color w:val="4472C4" w:themeColor="accent1"/>
          <w:sz w:val="20"/>
          <w:szCs w:val="20"/>
        </w:rPr>
        <w:t xml:space="preserve">.  </w:t>
      </w:r>
    </w:p>
    <w:p w14:paraId="4F41E025" w14:textId="4552872D" w:rsidR="003F298D" w:rsidRPr="00B843E5" w:rsidRDefault="003F298D" w:rsidP="003F298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Obdobně účetní jednotky, které diskontují aktiva a dluhy se splatností nad 1 rok, budou vykazovat rezervy v diskontované výši. V účetnictví jim tak budou až do okamžiku splatnosti dluhu, na jehož krytí byla rezerva vykázána, vznikat </w:t>
      </w:r>
      <w:r w:rsidRPr="00B843E5">
        <w:rPr>
          <w:rFonts w:ascii="Aptos" w:hAnsi="Aptos"/>
          <w:b/>
          <w:bCs/>
          <w:color w:val="4472C4" w:themeColor="accent1"/>
          <w:sz w:val="20"/>
          <w:szCs w:val="20"/>
        </w:rPr>
        <w:t>nákladové úroky</w:t>
      </w:r>
      <w:r w:rsidRPr="00B843E5">
        <w:rPr>
          <w:rFonts w:ascii="Aptos" w:hAnsi="Aptos"/>
          <w:bCs/>
          <w:color w:val="4472C4" w:themeColor="accent1"/>
          <w:sz w:val="20"/>
          <w:szCs w:val="20"/>
        </w:rPr>
        <w:t xml:space="preserve"> souvztažně s navyšováním rezervy. Tyto nákladové úroky je nutné ze základu daně vyloučit</w:t>
      </w:r>
      <w:r w:rsidR="008E20C1" w:rsidRPr="00B843E5">
        <w:rPr>
          <w:rFonts w:ascii="Aptos" w:hAnsi="Aptos"/>
          <w:bCs/>
          <w:color w:val="4472C4" w:themeColor="accent1"/>
          <w:sz w:val="20"/>
          <w:szCs w:val="20"/>
        </w:rPr>
        <w:t xml:space="preserve"> na základě § 25/1/v</w:t>
      </w:r>
      <w:r w:rsidRPr="00B843E5">
        <w:rPr>
          <w:rFonts w:ascii="Aptos" w:hAnsi="Aptos"/>
          <w:bCs/>
          <w:color w:val="4472C4" w:themeColor="accent1"/>
          <w:sz w:val="20"/>
          <w:szCs w:val="20"/>
        </w:rPr>
        <w:t xml:space="preserve">, neboť </w:t>
      </w:r>
      <w:r w:rsidR="008E20C1" w:rsidRPr="00B843E5">
        <w:rPr>
          <w:rFonts w:ascii="Aptos" w:hAnsi="Aptos"/>
          <w:bCs/>
          <w:color w:val="4472C4" w:themeColor="accent1"/>
          <w:sz w:val="20"/>
          <w:szCs w:val="20"/>
        </w:rPr>
        <w:t>rezerva</w:t>
      </w:r>
      <w:r w:rsidRPr="00B843E5">
        <w:rPr>
          <w:rFonts w:ascii="Aptos" w:hAnsi="Aptos"/>
          <w:bCs/>
          <w:color w:val="4472C4" w:themeColor="accent1"/>
          <w:sz w:val="20"/>
          <w:szCs w:val="20"/>
        </w:rPr>
        <w:t>, která jejich vznik zapříčinila</w:t>
      </w:r>
      <w:r w:rsidR="008E20C1" w:rsidRPr="00B843E5">
        <w:rPr>
          <w:rFonts w:ascii="Aptos" w:hAnsi="Aptos"/>
          <w:bCs/>
          <w:color w:val="4472C4" w:themeColor="accent1"/>
          <w:sz w:val="20"/>
          <w:szCs w:val="20"/>
        </w:rPr>
        <w:t>, je pro účely daní z příjmů irelevantní</w:t>
      </w:r>
      <w:r w:rsidRPr="00B843E5">
        <w:rPr>
          <w:rFonts w:ascii="Aptos" w:hAnsi="Aptos"/>
          <w:bCs/>
          <w:color w:val="4472C4" w:themeColor="accent1"/>
          <w:sz w:val="20"/>
          <w:szCs w:val="20"/>
        </w:rPr>
        <w:t xml:space="preserve">. </w:t>
      </w:r>
    </w:p>
    <w:p w14:paraId="7AEB5F84" w14:textId="1363B5C2" w:rsidR="0085604D" w:rsidRPr="00B843E5" w:rsidRDefault="003F298D" w:rsidP="003F298D">
      <w:pPr>
        <w:pStyle w:val="Zdvodnn0"/>
        <w:jc w:val="both"/>
      </w:pPr>
      <w:r w:rsidRPr="00B843E5">
        <w:t xml:space="preserve">Nová úprava řeší i případy </w:t>
      </w:r>
      <w:r w:rsidRPr="00B843E5">
        <w:rPr>
          <w:b/>
        </w:rPr>
        <w:t>rozvahového řešení vypořádání rezerv</w:t>
      </w:r>
      <w:r w:rsidRPr="00B843E5">
        <w:t>. Dle současných předpisů účetní jednotky vykáží dluh z přijatého plnění souvztažně s nákladem (snížení VH s vlivem do ZD). V daný okamžik dochází k rozpuštění účetní rezervy a korekci nákladu (zvýšení VH bez vlivu na ZD). V prostředí IFRS a NZÚ však nelze vyloučit řešení rozvahové, tj. bez vlivu na VHÚO, kdy se příslušná rezerva pouze překlasifikuje na konkrétní dluh za konkrétním věřitelem. Tuto situaci nově řeší § 23/3/c/3, kdy ZD je ovlivněn v období, kdy je rezerva vypořádána, i když při jejím vypořádání není účtováno o nákladech. Uvedený postup současně není kompenzací (pouze změnou klasifikace), ustanovení § 21h/2 o dekompenzaci nelze aplikovat a situace musí být řešena výslovně úpravou ZD.</w:t>
      </w:r>
    </w:p>
    <w:p w14:paraId="47930C1E" w14:textId="64E4661A" w:rsidR="008E20C1" w:rsidRPr="00B843E5" w:rsidRDefault="008E20C1" w:rsidP="003F298D">
      <w:pPr>
        <w:pStyle w:val="Zdvodnn0"/>
        <w:jc w:val="both"/>
      </w:pPr>
      <w:r w:rsidRPr="00B843E5">
        <w:t xml:space="preserve">S ohledem na výše uvedené se pro účely daní z příjmů ÚH očišťuje jak o vliv </w:t>
      </w:r>
      <w:r w:rsidR="004436A9" w:rsidRPr="00B843E5">
        <w:t xml:space="preserve">rezervy na likvidaci, tak o vliv </w:t>
      </w:r>
      <w:r w:rsidRPr="00B843E5">
        <w:t>následného znehodnocení</w:t>
      </w:r>
      <w:r w:rsidR="004436A9" w:rsidRPr="00B843E5">
        <w:t>. Následné znehodnocení (dosud tvorba a rozpouštění opravných položek podle § 25/1/v, § 23/3/c/3) nemá žádný dopad na základ daně, neboť se do ZD nezahrnuje podle § 23/4/j. Tato situace nastává např. u „podlimitních“ stálých hmotných aktiv, kdy při jejich vyřazení je daňově uznatelná (za podmínek stanovených ZDP) jejich účetní hodnota (doposud účetní zůstatková cena). Pokud by účetní hodnota byla brána pro účely ZDP včetně následného znehodnocení, poplatníkovi by byla odepřena daňová uznatelnost části původního pořizovacího výdaje. Podobně má tento pojem význam u navazování na účetní hodnoty po předchozím vlastníkovi např. u přeměn.</w:t>
      </w:r>
      <w:r w:rsidRPr="00B843E5">
        <w:t xml:space="preserve"> V ustanoveních ZDP, v nichž se používá ÚH, se tak vždy bude jednat o ÚH bez vlivu těchto institutů. </w:t>
      </w:r>
    </w:p>
    <w:p w14:paraId="616C5EDB" w14:textId="292DCE09" w:rsidR="008E20C1" w:rsidRPr="00B843E5" w:rsidRDefault="008E20C1" w:rsidP="003F298D">
      <w:pPr>
        <w:pStyle w:val="Zdvodnn0"/>
        <w:jc w:val="both"/>
      </w:pPr>
      <w:r w:rsidRPr="00B843E5">
        <w:t>Pro účely daní se účetní hodnota rovněž očišťuje o vliv změn RH, která nevstoupí do ZD (např. změny RH účtované do fondu z přecenění do okamžiku, než dojde k přeúčtování fondu do VHÚO). Změny reálné hodnoty a jejich dopad na ZD upravuje § 23/9 a § 23/19.</w:t>
      </w:r>
    </w:p>
    <w:p w14:paraId="36C86156" w14:textId="368236B4" w:rsidR="008E20C1" w:rsidRPr="00B843E5" w:rsidRDefault="008E20C1" w:rsidP="008E06FB">
      <w:pPr>
        <w:pStyle w:val="Zdvodnn0"/>
        <w:rPr>
          <w:b/>
          <w:bCs w:val="0"/>
        </w:rPr>
      </w:pPr>
      <w:r w:rsidRPr="00B843E5">
        <w:rPr>
          <w:b/>
          <w:bCs w:val="0"/>
        </w:rPr>
        <w:t>§ 21h/4:</w:t>
      </w:r>
    </w:p>
    <w:p w14:paraId="3B31E770" w14:textId="143FA271" w:rsidR="008E06FB" w:rsidRPr="00B843E5" w:rsidRDefault="008E20C1" w:rsidP="0080291D">
      <w:pPr>
        <w:pStyle w:val="Zdvodnn0"/>
      </w:pPr>
      <w:r w:rsidRPr="00B843E5">
        <w:t xml:space="preserve">Stejně jako je pro účely daní z příjmů irelevantní následné znehodnocení, </w:t>
      </w:r>
      <w:r w:rsidR="004436A9" w:rsidRPr="00B843E5">
        <w:t xml:space="preserve">pro účely daní z příjmů by v případě pohledávek mělo být irelevantní i jejich plné či částečné vyřazení v účetnictví z důvodu nedobytnosti. Vyřazení pohledávky v účetnictví přitom nemá vliv na tvorbu daňových opravných položek, neboť tvorba daňových opravných položek již nebude podle </w:t>
      </w:r>
      <w:proofErr w:type="spellStart"/>
      <w:r w:rsidR="004436A9" w:rsidRPr="00B843E5">
        <w:t>ZoR</w:t>
      </w:r>
      <w:proofErr w:type="spellEnd"/>
      <w:r w:rsidR="004436A9" w:rsidRPr="00B843E5">
        <w:t xml:space="preserve"> podmíněna účtováním o pohledávce. Obdobně to platní pro § 24/2/y, který bude možné použít bez ohledu na to, zda byla pohledávka v účetnictví vyřazena či nikoliv.  </w:t>
      </w:r>
    </w:p>
    <w:tbl>
      <w:tblPr>
        <w:tblW w:w="9067" w:type="dxa"/>
        <w:tblLook w:val="04A0" w:firstRow="1" w:lastRow="0" w:firstColumn="1" w:lastColumn="0" w:noHBand="0" w:noVBand="1"/>
      </w:tblPr>
      <w:tblGrid>
        <w:gridCol w:w="2792"/>
        <w:gridCol w:w="2101"/>
        <w:gridCol w:w="1869"/>
        <w:gridCol w:w="2305"/>
      </w:tblGrid>
      <w:tr w:rsidR="0085604D" w:rsidRPr="00B843E5" w14:paraId="48D14AE8" w14:textId="77777777" w:rsidTr="00463272">
        <w:trPr>
          <w:trHeight w:val="161"/>
        </w:trPr>
        <w:tc>
          <w:tcPr>
            <w:tcW w:w="4893"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00000"/>
            <w:vAlign w:val="center"/>
          </w:tcPr>
          <w:p w14:paraId="32BC538C" w14:textId="77777777" w:rsidR="0085604D" w:rsidRPr="00B843E5" w:rsidRDefault="0085604D" w:rsidP="00DC32CD">
            <w:pPr>
              <w:jc w:val="center"/>
              <w:rPr>
                <w:rFonts w:ascii="Times New Roman" w:hAnsi="Times New Roman" w:cs="Times New Roman"/>
                <w:b/>
                <w:bCs/>
              </w:rPr>
            </w:pPr>
            <w:r w:rsidRPr="00B843E5">
              <w:rPr>
                <w:rFonts w:ascii="Times New Roman" w:hAnsi="Times New Roman" w:cs="Times New Roman"/>
                <w:b/>
                <w:bCs/>
              </w:rPr>
              <w:lastRenderedPageBreak/>
              <w:t>Účetní rezerva a následné znehodnocení</w:t>
            </w:r>
          </w:p>
        </w:tc>
        <w:tc>
          <w:tcPr>
            <w:tcW w:w="4174"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hemeFill="accent4"/>
            <w:vAlign w:val="center"/>
          </w:tcPr>
          <w:p w14:paraId="7DDE00CA" w14:textId="392E2064" w:rsidR="0085604D" w:rsidRPr="00B843E5" w:rsidRDefault="0085604D" w:rsidP="00DC32CD">
            <w:pPr>
              <w:jc w:val="center"/>
              <w:rPr>
                <w:rFonts w:ascii="Times New Roman" w:hAnsi="Times New Roman" w:cs="Times New Roman"/>
                <w:b/>
                <w:bCs/>
              </w:rPr>
            </w:pPr>
            <w:r w:rsidRPr="00B843E5">
              <w:rPr>
                <w:rFonts w:ascii="Times New Roman" w:hAnsi="Times New Roman" w:cs="Times New Roman"/>
                <w:b/>
                <w:bCs/>
              </w:rPr>
              <w:t>Daňová</w:t>
            </w:r>
            <w:r w:rsidRPr="00B843E5">
              <w:rPr>
                <w:rFonts w:ascii="Times New Roman" w:hAnsi="Times New Roman" w:cs="Times New Roman"/>
              </w:rPr>
              <w:t xml:space="preserve"> </w:t>
            </w:r>
            <w:r w:rsidRPr="00B843E5">
              <w:rPr>
                <w:rFonts w:ascii="Times New Roman" w:hAnsi="Times New Roman" w:cs="Times New Roman"/>
                <w:b/>
                <w:bCs/>
              </w:rPr>
              <w:t xml:space="preserve">rezerva a </w:t>
            </w:r>
            <w:r w:rsidR="00DC69F7" w:rsidRPr="00B843E5">
              <w:rPr>
                <w:rFonts w:ascii="Times New Roman" w:hAnsi="Times New Roman" w:cs="Times New Roman"/>
                <w:b/>
                <w:bCs/>
              </w:rPr>
              <w:t xml:space="preserve">daňová </w:t>
            </w:r>
            <w:r w:rsidRPr="00B843E5">
              <w:rPr>
                <w:rFonts w:ascii="Times New Roman" w:hAnsi="Times New Roman" w:cs="Times New Roman"/>
                <w:b/>
                <w:bCs/>
              </w:rPr>
              <w:t>opravná položka</w:t>
            </w:r>
          </w:p>
        </w:tc>
      </w:tr>
      <w:tr w:rsidR="0085604D" w:rsidRPr="00B843E5" w14:paraId="060AE47F" w14:textId="77777777" w:rsidTr="00463272">
        <w:trPr>
          <w:trHeight w:val="342"/>
        </w:trPr>
        <w:tc>
          <w:tcPr>
            <w:tcW w:w="2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CCC"/>
            <w:vAlign w:val="center"/>
          </w:tcPr>
          <w:p w14:paraId="20337422" w14:textId="18C920FF" w:rsidR="0085604D" w:rsidRPr="00B843E5" w:rsidRDefault="00BE1B19" w:rsidP="00DC32CD">
            <w:pPr>
              <w:jc w:val="center"/>
              <w:rPr>
                <w:rFonts w:ascii="Times New Roman" w:hAnsi="Times New Roman" w:cs="Times New Roman"/>
              </w:rPr>
            </w:pPr>
            <w:r w:rsidRPr="00B843E5">
              <w:rPr>
                <w:rFonts w:ascii="Times New Roman" w:hAnsi="Times New Roman" w:cs="Times New Roman"/>
              </w:rPr>
              <w:t xml:space="preserve">Tvorba ani zrušení se </w:t>
            </w:r>
            <w:r w:rsidRPr="00B843E5">
              <w:rPr>
                <w:rFonts w:ascii="Times New Roman" w:hAnsi="Times New Roman" w:cs="Times New Roman"/>
                <w:b/>
                <w:bCs/>
              </w:rPr>
              <w:t>nezahrnují do ZD</w:t>
            </w:r>
          </w:p>
          <w:p w14:paraId="573A031D" w14:textId="77777777" w:rsidR="00BE1B19" w:rsidRPr="00B843E5" w:rsidRDefault="00BE1B19" w:rsidP="00BE1B19">
            <w:pPr>
              <w:jc w:val="center"/>
              <w:rPr>
                <w:rFonts w:ascii="Times New Roman" w:hAnsi="Times New Roman" w:cs="Times New Roman"/>
              </w:rPr>
            </w:pPr>
          </w:p>
          <w:p w14:paraId="3121D3D7" w14:textId="382EA7F9" w:rsidR="0085604D" w:rsidRPr="00B843E5" w:rsidRDefault="00BE1B19" w:rsidP="00DC32CD">
            <w:pPr>
              <w:jc w:val="center"/>
              <w:rPr>
                <w:rFonts w:ascii="Times New Roman" w:hAnsi="Times New Roman" w:cs="Times New Roman"/>
              </w:rPr>
            </w:pPr>
            <w:r w:rsidRPr="00B843E5">
              <w:rPr>
                <w:rFonts w:ascii="Times New Roman" w:hAnsi="Times New Roman" w:cs="Times New Roman"/>
              </w:rPr>
              <w:t>Bez vlivu na ÚH</w:t>
            </w:r>
          </w:p>
        </w:tc>
        <w:tc>
          <w:tcPr>
            <w:tcW w:w="21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CCC"/>
            <w:vAlign w:val="center"/>
          </w:tcPr>
          <w:p w14:paraId="0C7819FF" w14:textId="0828B45E" w:rsidR="00BE1B19" w:rsidRPr="00B843E5" w:rsidRDefault="00BE1B19" w:rsidP="00BE1B19">
            <w:pPr>
              <w:jc w:val="center"/>
              <w:rPr>
                <w:rFonts w:ascii="Times New Roman" w:hAnsi="Times New Roman" w:cs="Times New Roman"/>
              </w:rPr>
            </w:pPr>
            <w:r w:rsidRPr="00B843E5">
              <w:rPr>
                <w:rFonts w:ascii="Times New Roman" w:hAnsi="Times New Roman" w:cs="Times New Roman"/>
              </w:rPr>
              <w:t>§ 23/4/j</w:t>
            </w:r>
          </w:p>
          <w:p w14:paraId="6215D020" w14:textId="77777777" w:rsidR="00BE1B19" w:rsidRPr="00B843E5" w:rsidRDefault="00BE1B19" w:rsidP="00BE1B19">
            <w:pPr>
              <w:jc w:val="center"/>
              <w:rPr>
                <w:rFonts w:ascii="Times New Roman" w:hAnsi="Times New Roman" w:cs="Times New Roman"/>
              </w:rPr>
            </w:pPr>
          </w:p>
          <w:p w14:paraId="79C8A5D6" w14:textId="70EED78B" w:rsidR="0085604D" w:rsidRPr="00B843E5" w:rsidRDefault="00BE1B19" w:rsidP="00DC32CD">
            <w:pPr>
              <w:jc w:val="center"/>
              <w:rPr>
                <w:rFonts w:ascii="Times New Roman" w:hAnsi="Times New Roman" w:cs="Times New Roman"/>
              </w:rPr>
            </w:pPr>
            <w:r w:rsidRPr="00B843E5">
              <w:rPr>
                <w:rFonts w:ascii="Times New Roman" w:hAnsi="Times New Roman" w:cs="Times New Roman"/>
              </w:rPr>
              <w:t>§ 21h/3</w:t>
            </w:r>
          </w:p>
        </w:tc>
        <w:tc>
          <w:tcPr>
            <w:tcW w:w="18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vAlign w:val="center"/>
          </w:tcPr>
          <w:p w14:paraId="218EEE91" w14:textId="77777777" w:rsidR="0085604D" w:rsidRPr="00B843E5" w:rsidRDefault="0085604D" w:rsidP="00DC32CD">
            <w:pPr>
              <w:jc w:val="center"/>
              <w:rPr>
                <w:rFonts w:ascii="Times New Roman" w:hAnsi="Times New Roman" w:cs="Times New Roman"/>
              </w:rPr>
            </w:pPr>
            <w:r w:rsidRPr="00B843E5">
              <w:rPr>
                <w:rFonts w:ascii="Times New Roman" w:hAnsi="Times New Roman" w:cs="Times New Roman"/>
              </w:rPr>
              <w:t xml:space="preserve">Tvorba </w:t>
            </w:r>
            <w:r w:rsidRPr="00B843E5">
              <w:rPr>
                <w:rFonts w:ascii="Times New Roman" w:hAnsi="Times New Roman" w:cs="Times New Roman"/>
                <w:b/>
                <w:bCs/>
              </w:rPr>
              <w:t>↓ VH</w:t>
            </w:r>
          </w:p>
        </w:tc>
        <w:tc>
          <w:tcPr>
            <w:tcW w:w="23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vAlign w:val="center"/>
          </w:tcPr>
          <w:p w14:paraId="0362F2D7" w14:textId="77777777" w:rsidR="0085604D" w:rsidRPr="00B843E5" w:rsidRDefault="0085604D" w:rsidP="00DC32CD">
            <w:pPr>
              <w:jc w:val="center"/>
              <w:rPr>
                <w:rFonts w:ascii="Times New Roman" w:hAnsi="Times New Roman" w:cs="Times New Roman"/>
              </w:rPr>
            </w:pPr>
            <w:r w:rsidRPr="00B843E5">
              <w:rPr>
                <w:rFonts w:ascii="Times New Roman" w:hAnsi="Times New Roman" w:cs="Times New Roman"/>
              </w:rPr>
              <w:t>§ 23 odst. 3 písm. c) bod 4</w:t>
            </w:r>
          </w:p>
        </w:tc>
      </w:tr>
      <w:tr w:rsidR="0085604D" w:rsidRPr="00B843E5" w14:paraId="32011E55" w14:textId="77777777" w:rsidTr="0080291D">
        <w:trPr>
          <w:trHeight w:val="505"/>
        </w:trPr>
        <w:tc>
          <w:tcPr>
            <w:tcW w:w="2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CCC"/>
            <w:vAlign w:val="center"/>
          </w:tcPr>
          <w:p w14:paraId="6AEC8D10" w14:textId="0996D484" w:rsidR="0085604D" w:rsidRPr="00B843E5" w:rsidRDefault="00BE1B19" w:rsidP="0080291D">
            <w:pPr>
              <w:jc w:val="center"/>
              <w:rPr>
                <w:rFonts w:ascii="Times New Roman" w:hAnsi="Times New Roman" w:cs="Times New Roman"/>
              </w:rPr>
            </w:pPr>
            <w:r w:rsidRPr="00B843E5">
              <w:rPr>
                <w:rFonts w:ascii="Times New Roman" w:hAnsi="Times New Roman" w:cs="Times New Roman"/>
              </w:rPr>
              <w:t xml:space="preserve">Zrušení rezervy účtované rozvahově </w:t>
            </w:r>
            <w:r w:rsidRPr="00B843E5">
              <w:rPr>
                <w:rFonts w:ascii="Times New Roman" w:hAnsi="Times New Roman" w:cs="Times New Roman"/>
                <w:b/>
                <w:bCs/>
              </w:rPr>
              <w:t>↓ VH</w:t>
            </w:r>
          </w:p>
        </w:tc>
        <w:tc>
          <w:tcPr>
            <w:tcW w:w="21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CCC"/>
            <w:vAlign w:val="center"/>
          </w:tcPr>
          <w:p w14:paraId="0FEC901B" w14:textId="4C339754" w:rsidR="0085604D" w:rsidRPr="00B843E5" w:rsidRDefault="00BE1B19" w:rsidP="0080291D">
            <w:pPr>
              <w:jc w:val="center"/>
              <w:rPr>
                <w:rFonts w:ascii="Times New Roman" w:hAnsi="Times New Roman" w:cs="Times New Roman"/>
              </w:rPr>
            </w:pPr>
            <w:r w:rsidRPr="00B843E5">
              <w:rPr>
                <w:rFonts w:ascii="Times New Roman" w:hAnsi="Times New Roman" w:cs="Times New Roman"/>
              </w:rPr>
              <w:t>§ 23/3/c/3</w:t>
            </w:r>
          </w:p>
        </w:tc>
        <w:tc>
          <w:tcPr>
            <w:tcW w:w="18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vAlign w:val="center"/>
          </w:tcPr>
          <w:p w14:paraId="016127DD" w14:textId="77777777" w:rsidR="0085604D" w:rsidRPr="00B843E5" w:rsidRDefault="0085604D" w:rsidP="00DC32CD">
            <w:pPr>
              <w:jc w:val="center"/>
              <w:rPr>
                <w:rFonts w:ascii="Times New Roman" w:hAnsi="Times New Roman" w:cs="Times New Roman"/>
              </w:rPr>
            </w:pPr>
            <w:r w:rsidRPr="00B843E5">
              <w:rPr>
                <w:rFonts w:ascii="Times New Roman" w:hAnsi="Times New Roman" w:cs="Times New Roman"/>
              </w:rPr>
              <w:t xml:space="preserve">Zrušení </w:t>
            </w:r>
            <w:r w:rsidRPr="00B843E5">
              <w:rPr>
                <w:rFonts w:ascii="Times New Roman" w:hAnsi="Times New Roman" w:cs="Times New Roman"/>
                <w:b/>
                <w:bCs/>
              </w:rPr>
              <w:t>↑ VH</w:t>
            </w:r>
          </w:p>
        </w:tc>
        <w:tc>
          <w:tcPr>
            <w:tcW w:w="23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vAlign w:val="center"/>
          </w:tcPr>
          <w:p w14:paraId="07430AC7" w14:textId="77777777" w:rsidR="0085604D" w:rsidRPr="00B843E5" w:rsidRDefault="0085604D" w:rsidP="00DC32CD">
            <w:pPr>
              <w:jc w:val="center"/>
              <w:rPr>
                <w:rFonts w:ascii="Times New Roman" w:hAnsi="Times New Roman" w:cs="Times New Roman"/>
              </w:rPr>
            </w:pPr>
            <w:r w:rsidRPr="00B843E5">
              <w:rPr>
                <w:rFonts w:ascii="Times New Roman" w:hAnsi="Times New Roman" w:cs="Times New Roman"/>
              </w:rPr>
              <w:t>§ 23 odst. 3 písm. a) bod 7</w:t>
            </w:r>
          </w:p>
        </w:tc>
      </w:tr>
    </w:tbl>
    <w:p w14:paraId="4C8A6E9C" w14:textId="77777777" w:rsidR="0085604D" w:rsidRPr="00B843E5" w:rsidRDefault="0085604D" w:rsidP="0085604D">
      <w:pPr>
        <w:pStyle w:val="PZTextodstavce"/>
        <w:rPr>
          <w:b/>
          <w:bCs/>
        </w:rPr>
      </w:pPr>
      <w:r w:rsidRPr="00B843E5">
        <w:rPr>
          <w:b/>
        </w:rPr>
        <w:t>(</w:t>
      </w:r>
      <w:r w:rsidRPr="00B843E5">
        <w:rPr>
          <w:b/>
          <w:bCs/>
        </w:rPr>
        <w:t>5</w:t>
      </w:r>
      <w:r w:rsidRPr="00B843E5">
        <w:rPr>
          <w:b/>
        </w:rPr>
        <w:t xml:space="preserve">) </w:t>
      </w:r>
      <w:r w:rsidRPr="00B843E5">
        <w:rPr>
          <w:b/>
          <w:bCs/>
        </w:rPr>
        <w:t>Nehmotným majetkem</w:t>
      </w:r>
      <w:r w:rsidRPr="00B843E5">
        <w:rPr>
          <w:b/>
        </w:rPr>
        <w:t xml:space="preserve"> </w:t>
      </w:r>
      <w:r w:rsidRPr="00B843E5">
        <w:rPr>
          <w:b/>
          <w:bCs/>
        </w:rPr>
        <w:t>poplatníka s akruálním základem daně se pro účely daní z příjmů rozumí jeho stálá nehmotná aktiva a investiční nehmotná aktiva. Pro vymezení nehmotného majetku poplatníka s peněžním základem daně se obdobně použijí ustanovení zákona o účetnictví upravující stálá nehmotná aktiva a investiční nehmotná aktiva; nehmotným majetkem tohoto poplatníka není goodwill.</w:t>
      </w:r>
    </w:p>
    <w:p w14:paraId="75C232AE" w14:textId="15CFD268" w:rsidR="0085604D" w:rsidRPr="00B843E5" w:rsidRDefault="0085604D" w:rsidP="003F7A67">
      <w:pPr>
        <w:pStyle w:val="Zdvodnn0"/>
      </w:pPr>
      <w:r w:rsidRPr="00B843E5">
        <w:rPr>
          <w:b/>
          <w:bCs w:val="0"/>
        </w:rPr>
        <w:t>Zdůvodnění k § 21h/</w:t>
      </w:r>
      <w:r w:rsidR="008E06FB" w:rsidRPr="00B843E5">
        <w:rPr>
          <w:b/>
          <w:bCs w:val="0"/>
        </w:rPr>
        <w:t>4</w:t>
      </w:r>
      <w:r w:rsidRPr="00B843E5">
        <w:rPr>
          <w:b/>
          <w:bCs w:val="0"/>
        </w:rPr>
        <w:t>:</w:t>
      </w:r>
      <w:r w:rsidRPr="00B843E5">
        <w:t xml:space="preserve"> Do ZDP je zavedena definice nehmotného majetku, protože účetní předpisy nově tento pojem nepoužívají; daňová uznatelnost jejich účetních odpisů je řešena v § 24/2/v/2. </w:t>
      </w:r>
    </w:p>
    <w:p w14:paraId="361F3F83" w14:textId="77777777" w:rsidR="0085604D" w:rsidRPr="00B843E5" w:rsidRDefault="0085604D" w:rsidP="003F7A67">
      <w:pPr>
        <w:pStyle w:val="Zdvodnn0"/>
      </w:pPr>
      <w:r w:rsidRPr="00B843E5">
        <w:t>Goodwill je rovněž nehmotným aktivem, ale jeho účetní odpisy ani účetní hodnota nejsou daňově uznatelné podle § 25/1/</w:t>
      </w:r>
      <w:proofErr w:type="spellStart"/>
      <w:r w:rsidRPr="00B843E5">
        <w:t>zh</w:t>
      </w:r>
      <w:proofErr w:type="spellEnd"/>
      <w:r w:rsidRPr="00B843E5">
        <w:t xml:space="preserve"> a </w:t>
      </w:r>
      <w:proofErr w:type="spellStart"/>
      <w:r w:rsidRPr="00B843E5">
        <w:t>zi</w:t>
      </w:r>
      <w:proofErr w:type="spellEnd"/>
      <w:r w:rsidRPr="00B843E5">
        <w:t xml:space="preserve">; namísto toho se uplatní zcela samostatné daňové řešení v podobě postupného zahrnování goodwillu </w:t>
      </w:r>
      <w:r w:rsidR="00E75DA7" w:rsidRPr="00B843E5">
        <w:t xml:space="preserve">vzniklého při koupi obchodního závodu </w:t>
      </w:r>
      <w:r w:rsidRPr="00B843E5">
        <w:t xml:space="preserve">do základu daně podle § 23/15. </w:t>
      </w:r>
    </w:p>
    <w:p w14:paraId="67D459A2" w14:textId="77777777" w:rsidR="0085604D" w:rsidRPr="00B843E5" w:rsidRDefault="0085604D" w:rsidP="003F7A67">
      <w:pPr>
        <w:pStyle w:val="Zdvodnn0"/>
      </w:pPr>
      <w:r w:rsidRPr="00B843E5">
        <w:t xml:space="preserve">Nehmotným majetkem u poplatníků s peněžním základem daně jsou nehmotné věci, které vlastní (vychází se tedy z vymezení občanského práva) a které splňují požadavky kladené NZÚ na stálá nehmotná aktiva nebo investiční nehmotná aktiva, přičemž tyto požadavky se vztáhnou na majetek namísto aktiv. </w:t>
      </w:r>
    </w:p>
    <w:p w14:paraId="587F7BE9" w14:textId="217B42D1" w:rsidR="0085604D" w:rsidRPr="00B843E5" w:rsidRDefault="0085604D" w:rsidP="003F7A67">
      <w:pPr>
        <w:pStyle w:val="Zdvodnn0"/>
      </w:pPr>
      <w:r w:rsidRPr="00B843E5">
        <w:t>Pro právní jistotu se zároveň stanoví, že goodwill se u PPZD za nehmotný majetek nepo</w:t>
      </w:r>
      <w:r w:rsidR="00557D7D" w:rsidRPr="00B843E5">
        <w:t>važu</w:t>
      </w:r>
      <w:r w:rsidRPr="00B843E5">
        <w:t xml:space="preserve">je, a tedy na něj nelze aplikovat § 24/2/zn a </w:t>
      </w:r>
      <w:r w:rsidR="000707FC" w:rsidRPr="00B843E5">
        <w:t>goodwill vzniklý při koupi obchodního závodu</w:t>
      </w:r>
      <w:r w:rsidRPr="00B843E5">
        <w:t xml:space="preserve"> je třeba zahrnovat do ZD postupně podle § 23/15.</w:t>
      </w:r>
    </w:p>
    <w:p w14:paraId="70AEF6C5" w14:textId="7437390F" w:rsidR="0075602A" w:rsidRPr="00B843E5" w:rsidRDefault="0085604D">
      <w:pPr>
        <w:pStyle w:val="PZTextodstavce"/>
        <w:rPr>
          <w:b/>
        </w:rPr>
      </w:pPr>
      <w:r w:rsidRPr="00B843E5">
        <w:rPr>
          <w:b/>
        </w:rPr>
        <w:t>(</w:t>
      </w:r>
      <w:r w:rsidRPr="00B843E5">
        <w:rPr>
          <w:b/>
          <w:bCs/>
        </w:rPr>
        <w:t>6</w:t>
      </w:r>
      <w:r w:rsidRPr="00B843E5">
        <w:rPr>
          <w:b/>
        </w:rPr>
        <w:t xml:space="preserve">) </w:t>
      </w:r>
      <w:r w:rsidR="0075602A" w:rsidRPr="00B843E5">
        <w:rPr>
          <w:b/>
        </w:rPr>
        <w:t xml:space="preserve">Poplatník daně z příjmů právnických osob s peněžním základem daně, který </w:t>
      </w:r>
      <w:r w:rsidR="00C24E8D" w:rsidRPr="00B843E5">
        <w:rPr>
          <w:b/>
        </w:rPr>
        <w:t xml:space="preserve">využívá výjimku z povinnosti být </w:t>
      </w:r>
      <w:r w:rsidR="0075602A" w:rsidRPr="00B843E5">
        <w:rPr>
          <w:b/>
        </w:rPr>
        <w:t>účetní jednotkou</w:t>
      </w:r>
      <w:r w:rsidR="00DE5961" w:rsidRPr="00B843E5">
        <w:rPr>
          <w:b/>
        </w:rPr>
        <w:t>,</w:t>
      </w:r>
      <w:r w:rsidR="0075602A" w:rsidRPr="00B843E5">
        <w:rPr>
          <w:b/>
        </w:rPr>
        <w:t xml:space="preserve"> pro účely dan</w:t>
      </w:r>
      <w:r w:rsidR="00C24E8D" w:rsidRPr="00B843E5">
        <w:rPr>
          <w:b/>
        </w:rPr>
        <w:t>í</w:t>
      </w:r>
      <w:r w:rsidR="0075602A" w:rsidRPr="00B843E5">
        <w:rPr>
          <w:b/>
        </w:rPr>
        <w:t xml:space="preserve"> z příjmů </w:t>
      </w:r>
      <w:r w:rsidR="001A6EB2" w:rsidRPr="00B843E5">
        <w:rPr>
          <w:b/>
        </w:rPr>
        <w:t>po</w:t>
      </w:r>
      <w:r w:rsidR="00B060F5" w:rsidRPr="00B843E5">
        <w:rPr>
          <w:b/>
        </w:rPr>
        <w:t>stupuje</w:t>
      </w:r>
      <w:r w:rsidR="00C24E8D" w:rsidRPr="00B843E5">
        <w:rPr>
          <w:b/>
        </w:rPr>
        <w:t xml:space="preserve"> jako </w:t>
      </w:r>
      <w:r w:rsidR="0075602A" w:rsidRPr="00B843E5">
        <w:rPr>
          <w:b/>
        </w:rPr>
        <w:t>účetní jednotk</w:t>
      </w:r>
      <w:r w:rsidR="00B060F5" w:rsidRPr="00B843E5">
        <w:rPr>
          <w:b/>
        </w:rPr>
        <w:t>a</w:t>
      </w:r>
      <w:r w:rsidR="0075602A" w:rsidRPr="00B843E5">
        <w:rPr>
          <w:b/>
        </w:rPr>
        <w:t xml:space="preserve"> používající peněžní účetnictví</w:t>
      </w:r>
      <w:r w:rsidR="00CC2AD4" w:rsidRPr="00B843E5">
        <w:rPr>
          <w:b/>
        </w:rPr>
        <w:t>, není-li pro tohoto poplatníka stanoveno jinak</w:t>
      </w:r>
      <w:r w:rsidR="0075602A" w:rsidRPr="00B843E5">
        <w:rPr>
          <w:b/>
        </w:rPr>
        <w:t>.</w:t>
      </w:r>
    </w:p>
    <w:p w14:paraId="275412C9" w14:textId="3259C0FE" w:rsidR="00657B22" w:rsidRPr="00B843E5" w:rsidRDefault="000E3731">
      <w:pPr>
        <w:pStyle w:val="PZTextodstavce"/>
        <w:rPr>
          <w:b/>
        </w:rPr>
      </w:pPr>
      <w:r w:rsidRPr="00B843E5">
        <w:rPr>
          <w:b/>
        </w:rPr>
        <w:t xml:space="preserve">(7) </w:t>
      </w:r>
      <w:r w:rsidR="0075602A" w:rsidRPr="00B843E5">
        <w:rPr>
          <w:b/>
        </w:rPr>
        <w:t>P</w:t>
      </w:r>
      <w:r w:rsidR="00E86980" w:rsidRPr="00B843E5">
        <w:rPr>
          <w:b/>
        </w:rPr>
        <w:t>oplatník</w:t>
      </w:r>
      <w:r w:rsidR="00DE5961" w:rsidRPr="00B843E5">
        <w:rPr>
          <w:b/>
        </w:rPr>
        <w:t xml:space="preserve"> daně z příjmů fyzických osob</w:t>
      </w:r>
      <w:r w:rsidR="001D6776" w:rsidRPr="00B843E5">
        <w:rPr>
          <w:b/>
        </w:rPr>
        <w:t>, který není účetní jednotkou,</w:t>
      </w:r>
      <w:r w:rsidR="00E86980" w:rsidRPr="00B843E5">
        <w:rPr>
          <w:b/>
        </w:rPr>
        <w:t xml:space="preserve"> </w:t>
      </w:r>
      <w:r w:rsidR="000504F1" w:rsidRPr="00B843E5">
        <w:rPr>
          <w:b/>
        </w:rPr>
        <w:t xml:space="preserve">pro účely daní z příjmů používá pojmy </w:t>
      </w:r>
      <w:r w:rsidR="00E86980" w:rsidRPr="00B843E5">
        <w:rPr>
          <w:b/>
        </w:rPr>
        <w:t>účetní</w:t>
      </w:r>
      <w:r w:rsidR="000504F1" w:rsidRPr="00B843E5">
        <w:rPr>
          <w:b/>
        </w:rPr>
        <w:t>ch</w:t>
      </w:r>
      <w:r w:rsidR="00E86980" w:rsidRPr="00B843E5">
        <w:rPr>
          <w:b/>
        </w:rPr>
        <w:t xml:space="preserve"> předpis</w:t>
      </w:r>
      <w:r w:rsidR="000504F1" w:rsidRPr="00B843E5">
        <w:rPr>
          <w:b/>
        </w:rPr>
        <w:t xml:space="preserve">ů jako </w:t>
      </w:r>
      <w:r w:rsidR="00657B22" w:rsidRPr="00B843E5">
        <w:rPr>
          <w:b/>
        </w:rPr>
        <w:t>účetní jednotk</w:t>
      </w:r>
      <w:r w:rsidR="000504F1" w:rsidRPr="00B843E5">
        <w:rPr>
          <w:b/>
        </w:rPr>
        <w:t>a</w:t>
      </w:r>
      <w:r w:rsidR="00657B22" w:rsidRPr="00B843E5">
        <w:rPr>
          <w:b/>
        </w:rPr>
        <w:t xml:space="preserve"> používající peněžní účetnictví.</w:t>
      </w:r>
    </w:p>
    <w:p w14:paraId="57ECC20F" w14:textId="77777777" w:rsidR="00441594" w:rsidRPr="00B843E5" w:rsidRDefault="006B7D49">
      <w:pPr>
        <w:pStyle w:val="Zdvodnn0"/>
        <w:pBdr>
          <w:top w:val="single" w:sz="4" w:space="2" w:color="4472C4" w:themeColor="accent1"/>
        </w:pBdr>
        <w:spacing w:before="120"/>
        <w:jc w:val="both"/>
        <w:rPr>
          <w:b/>
        </w:rPr>
      </w:pPr>
      <w:r w:rsidRPr="00B843E5">
        <w:rPr>
          <w:b/>
        </w:rPr>
        <w:t>Zdůvodnění</w:t>
      </w:r>
      <w:r w:rsidR="00441594" w:rsidRPr="00B843E5">
        <w:rPr>
          <w:b/>
        </w:rPr>
        <w:t>:</w:t>
      </w:r>
    </w:p>
    <w:p w14:paraId="30DDAB91" w14:textId="72978357" w:rsidR="00655DB0" w:rsidRPr="00B843E5" w:rsidRDefault="00655DB0">
      <w:pPr>
        <w:pStyle w:val="Zdvodnn0"/>
        <w:pBdr>
          <w:top w:val="single" w:sz="4" w:space="2" w:color="4472C4" w:themeColor="accent1"/>
        </w:pBdr>
        <w:spacing w:before="120"/>
        <w:jc w:val="both"/>
        <w:rPr>
          <w:bCs w:val="0"/>
        </w:rPr>
      </w:pPr>
      <w:r w:rsidRPr="00B843E5">
        <w:rPr>
          <w:b/>
        </w:rPr>
        <w:t xml:space="preserve">K § 21h/6: </w:t>
      </w:r>
      <w:r w:rsidR="00401E37" w:rsidRPr="00B843E5">
        <w:rPr>
          <w:bCs w:val="0"/>
        </w:rPr>
        <w:t xml:space="preserve">Vzhledem k tomu, že </w:t>
      </w:r>
      <w:r w:rsidR="00A86ECC" w:rsidRPr="00B843E5">
        <w:rPr>
          <w:bCs w:val="0"/>
        </w:rPr>
        <w:t xml:space="preserve">podle NZÚ budou </w:t>
      </w:r>
      <w:r w:rsidR="0080011A" w:rsidRPr="00B843E5">
        <w:rPr>
          <w:bCs w:val="0"/>
        </w:rPr>
        <w:t xml:space="preserve">nově </w:t>
      </w:r>
      <w:r w:rsidR="00A86ECC" w:rsidRPr="00B843E5">
        <w:rPr>
          <w:bCs w:val="0"/>
        </w:rPr>
        <w:t>existovat poplatníci DPPO, kteří nebudou účetními jednotkami</w:t>
      </w:r>
      <w:r w:rsidR="006A24AF" w:rsidRPr="00B843E5">
        <w:rPr>
          <w:bCs w:val="0"/>
        </w:rPr>
        <w:t>, v případech, kdy pro tyto poplatníky není stanovena zvláštní úprava</w:t>
      </w:r>
      <w:r w:rsidR="005738DC" w:rsidRPr="00B843E5">
        <w:rPr>
          <w:bCs w:val="0"/>
        </w:rPr>
        <w:t xml:space="preserve"> (např. dle § 21a mají tito poplatníci vždy kalendářní rok, nebo dle § 38md musí stále podat oznámení o zdaňovacím období)</w:t>
      </w:r>
      <w:r w:rsidR="006A24AF" w:rsidRPr="00B843E5">
        <w:rPr>
          <w:bCs w:val="0"/>
        </w:rPr>
        <w:t>,</w:t>
      </w:r>
      <w:r w:rsidR="0080011A" w:rsidRPr="00B843E5">
        <w:rPr>
          <w:bCs w:val="0"/>
        </w:rPr>
        <w:t xml:space="preserve"> je třeba pro tyto poplatníky stanovit, jak budou postupovat v ostatních případech</w:t>
      </w:r>
      <w:r w:rsidR="005738DC" w:rsidRPr="00B843E5">
        <w:rPr>
          <w:bCs w:val="0"/>
        </w:rPr>
        <w:t xml:space="preserve">. </w:t>
      </w:r>
      <w:r w:rsidR="0080011A" w:rsidRPr="00B843E5">
        <w:rPr>
          <w:bCs w:val="0"/>
        </w:rPr>
        <w:t xml:space="preserve">Jedná se o poplatníky DPPO, kteří splňují podmínky pro použití peněžního účetnictví a rozhodnou se využít výjimky z povinnosti být účetní jednotkou. Tito poplatníci jsou </w:t>
      </w:r>
      <w:r w:rsidR="000E5CE8" w:rsidRPr="00B843E5">
        <w:rPr>
          <w:bCs w:val="0"/>
        </w:rPr>
        <w:t xml:space="preserve">neziskovými </w:t>
      </w:r>
      <w:r w:rsidR="0080011A" w:rsidRPr="00B843E5">
        <w:rPr>
          <w:bCs w:val="0"/>
        </w:rPr>
        <w:t>mikro účetními jednotkami</w:t>
      </w:r>
      <w:r w:rsidR="000E5CE8" w:rsidRPr="00B843E5">
        <w:rPr>
          <w:bCs w:val="0"/>
        </w:rPr>
        <w:t xml:space="preserve">, z hlediska právní formy se nejčastěji bude jednat o spolky. </w:t>
      </w:r>
      <w:r w:rsidR="000B48CA" w:rsidRPr="00B843E5">
        <w:rPr>
          <w:bCs w:val="0"/>
        </w:rPr>
        <w:t xml:space="preserve">Tito poplatníci doposud byli účetními jednotkami, přičemž mohli vést jednoduché účetnictví. </w:t>
      </w:r>
      <w:r w:rsidR="00EB0024" w:rsidRPr="00B843E5">
        <w:rPr>
          <w:bCs w:val="0"/>
        </w:rPr>
        <w:t xml:space="preserve">Vzhledem k tomu, že tito poplatníci </w:t>
      </w:r>
      <w:r w:rsidR="002E4D24" w:rsidRPr="00B843E5">
        <w:rPr>
          <w:bCs w:val="0"/>
        </w:rPr>
        <w:t>mají peněžní ZD</w:t>
      </w:r>
      <w:r w:rsidR="008A0CD0" w:rsidRPr="00B843E5">
        <w:rPr>
          <w:bCs w:val="0"/>
        </w:rPr>
        <w:t>, tak nestanoví-li</w:t>
      </w:r>
      <w:r w:rsidR="00EB0024" w:rsidRPr="00B843E5">
        <w:rPr>
          <w:bCs w:val="0"/>
        </w:rPr>
        <w:t> ZDP zvláštní úprav</w:t>
      </w:r>
      <w:r w:rsidR="008A0CD0" w:rsidRPr="00B843E5">
        <w:rPr>
          <w:bCs w:val="0"/>
        </w:rPr>
        <w:t>u</w:t>
      </w:r>
      <w:r w:rsidR="00EB0024" w:rsidRPr="00B843E5">
        <w:rPr>
          <w:bCs w:val="0"/>
        </w:rPr>
        <w:t xml:space="preserve"> pro poplatníky, kteří nejsou účetními jednotkami, </w:t>
      </w:r>
      <w:r w:rsidR="008A0CD0" w:rsidRPr="00B843E5">
        <w:rPr>
          <w:bCs w:val="0"/>
        </w:rPr>
        <w:t xml:space="preserve">budou tito poplatníci postupovat jako účetní jednotky používající peněžní účetnictví. Pokud se tedy například v některém ustanovení bude hovořit o pořizovacím výdaji či </w:t>
      </w:r>
      <w:r w:rsidR="00844D67" w:rsidRPr="00B843E5">
        <w:rPr>
          <w:bCs w:val="0"/>
        </w:rPr>
        <w:t xml:space="preserve">účetní hodnotě, </w:t>
      </w:r>
      <w:r w:rsidR="00F44976" w:rsidRPr="00B843E5">
        <w:rPr>
          <w:bCs w:val="0"/>
        </w:rPr>
        <w:t xml:space="preserve">aniž by zároveň toto ustanovení obsahovalo jinou alternativu pro poplatníka, který není účetní jednotkou, tento poplatník použije pro určení pořizovacího výdaje či účetní hodnoty NZÚ a jeho prováděcí právní předpisy tak, jako by byl peněžní účetní jednotkou, tj. bez použití ocenění současnou hodnotou peněžních toků a bez následného ocenění RH. </w:t>
      </w:r>
      <w:r w:rsidR="00EB0024" w:rsidRPr="00B843E5">
        <w:rPr>
          <w:bCs w:val="0"/>
        </w:rPr>
        <w:t xml:space="preserve"> </w:t>
      </w:r>
      <w:r w:rsidR="00D50EA7" w:rsidRPr="00B843E5">
        <w:rPr>
          <w:bCs w:val="0"/>
        </w:rPr>
        <w:t xml:space="preserve"> </w:t>
      </w:r>
    </w:p>
    <w:p w14:paraId="430BA5A7" w14:textId="3996939F" w:rsidR="00655DB0" w:rsidRPr="00B843E5" w:rsidRDefault="0080011A">
      <w:pPr>
        <w:pStyle w:val="Zdvodnn0"/>
        <w:pBdr>
          <w:top w:val="single" w:sz="4" w:space="2" w:color="4472C4" w:themeColor="accent1"/>
        </w:pBdr>
        <w:spacing w:before="120"/>
        <w:jc w:val="both"/>
        <w:rPr>
          <w:bCs w:val="0"/>
        </w:rPr>
      </w:pPr>
      <w:r w:rsidRPr="00B843E5">
        <w:rPr>
          <w:bCs w:val="0"/>
        </w:rPr>
        <w:lastRenderedPageBreak/>
        <w:t xml:space="preserve"> Jedná se o poplatníky DPPO, kteří splňují podmínky pro použití peněžního účetnictví a rozhodnou se využít výjimky z povinnosti být účetní jednotkou. Tito poplatníci jsou </w:t>
      </w:r>
      <w:r w:rsidR="000E5CE8" w:rsidRPr="00B843E5">
        <w:rPr>
          <w:bCs w:val="0"/>
        </w:rPr>
        <w:t xml:space="preserve">neziskovými </w:t>
      </w:r>
      <w:r w:rsidRPr="00B843E5">
        <w:rPr>
          <w:bCs w:val="0"/>
        </w:rPr>
        <w:t>mikro účetními jednotkami</w:t>
      </w:r>
      <w:r w:rsidR="000E5CE8" w:rsidRPr="00B843E5">
        <w:rPr>
          <w:bCs w:val="0"/>
        </w:rPr>
        <w:t xml:space="preserve">, z hlediska právní formy se nejčastěji bude jednat o spolky. </w:t>
      </w:r>
      <w:r w:rsidR="000B48CA" w:rsidRPr="00B843E5">
        <w:rPr>
          <w:bCs w:val="0"/>
        </w:rPr>
        <w:t xml:space="preserve">Tito poplatníci doposud byli účetními jednotkami, přičemž mohli vést jednoduché účetnictví. </w:t>
      </w:r>
      <w:r w:rsidR="00EB0024" w:rsidRPr="00B843E5">
        <w:rPr>
          <w:bCs w:val="0"/>
        </w:rPr>
        <w:t xml:space="preserve">Vzhledem k tomu, že tito poplatníci </w:t>
      </w:r>
      <w:r w:rsidR="002E4D24" w:rsidRPr="00B843E5">
        <w:rPr>
          <w:bCs w:val="0"/>
        </w:rPr>
        <w:t>mají peněžní ZD</w:t>
      </w:r>
      <w:r w:rsidR="008A0CD0" w:rsidRPr="00B843E5">
        <w:rPr>
          <w:bCs w:val="0"/>
        </w:rPr>
        <w:t>, tak nestanoví-li</w:t>
      </w:r>
      <w:r w:rsidR="00EB0024" w:rsidRPr="00B843E5">
        <w:rPr>
          <w:bCs w:val="0"/>
        </w:rPr>
        <w:t> ZDP zvláštní úprav</w:t>
      </w:r>
      <w:r w:rsidR="008A0CD0" w:rsidRPr="00B843E5">
        <w:rPr>
          <w:bCs w:val="0"/>
        </w:rPr>
        <w:t>u</w:t>
      </w:r>
      <w:r w:rsidR="00EB0024" w:rsidRPr="00B843E5">
        <w:rPr>
          <w:bCs w:val="0"/>
        </w:rPr>
        <w:t xml:space="preserve"> pro poplatníky, kteří nejsou účetními jednotkami, </w:t>
      </w:r>
      <w:r w:rsidR="008A0CD0" w:rsidRPr="00B843E5">
        <w:rPr>
          <w:bCs w:val="0"/>
        </w:rPr>
        <w:t xml:space="preserve">budou tito poplatníci postupovat jako účetní jednotky používající peněžní účetnictví. Pokud se tedy například v některém ustanovení bude hovořit o pořizovacím výdaji či </w:t>
      </w:r>
      <w:r w:rsidR="00844D67" w:rsidRPr="00B843E5">
        <w:rPr>
          <w:bCs w:val="0"/>
        </w:rPr>
        <w:t xml:space="preserve">účetní hodnotě, </w:t>
      </w:r>
      <w:r w:rsidR="00F44976" w:rsidRPr="00B843E5">
        <w:rPr>
          <w:bCs w:val="0"/>
        </w:rPr>
        <w:t xml:space="preserve">aniž by zároveň toto ustanovení obsahovalo jinou alternativu pro poplatníka, který není účetní jednotkou, tento poplatník použije pro určení pořizovacího výdaje či účetní hodnoty NZÚ a jeho prováděcí právní předpisy tak, jako by byl peněžní účetní jednotkou, tj. bez použití ocenění současnou hodnotou peněžních toků a bez následného ocenění RH. </w:t>
      </w:r>
      <w:r w:rsidR="00EB0024" w:rsidRPr="00B843E5">
        <w:rPr>
          <w:bCs w:val="0"/>
        </w:rPr>
        <w:t xml:space="preserve"> </w:t>
      </w:r>
      <w:r w:rsidR="00D50EA7" w:rsidRPr="00B843E5">
        <w:rPr>
          <w:bCs w:val="0"/>
        </w:rPr>
        <w:t xml:space="preserve"> </w:t>
      </w:r>
    </w:p>
    <w:p w14:paraId="30DED88D" w14:textId="60AA0DB5" w:rsidR="00C64F40" w:rsidRPr="00B843E5" w:rsidRDefault="006B7D49" w:rsidP="008C546A">
      <w:pPr>
        <w:pStyle w:val="Zdvodnn0"/>
        <w:pBdr>
          <w:top w:val="single" w:sz="4" w:space="2" w:color="4472C4" w:themeColor="accent1"/>
        </w:pBdr>
        <w:spacing w:before="120"/>
        <w:jc w:val="both"/>
      </w:pPr>
      <w:r w:rsidRPr="00B843E5">
        <w:rPr>
          <w:b/>
        </w:rPr>
        <w:t>k § 21h/</w:t>
      </w:r>
      <w:r w:rsidR="00441594" w:rsidRPr="00B843E5">
        <w:rPr>
          <w:b/>
        </w:rPr>
        <w:t>7</w:t>
      </w:r>
      <w:r w:rsidRPr="00B843E5">
        <w:rPr>
          <w:b/>
        </w:rPr>
        <w:t>:</w:t>
      </w:r>
      <w:r w:rsidRPr="00B843E5">
        <w:t xml:space="preserve"> </w:t>
      </w:r>
      <w:r w:rsidR="00CE445A" w:rsidRPr="00B843E5">
        <w:t xml:space="preserve">Na řadě míst ZDP se odkazuje na </w:t>
      </w:r>
      <w:r w:rsidR="00CC1F4D" w:rsidRPr="00B843E5">
        <w:t>pojmy</w:t>
      </w:r>
      <w:r w:rsidR="00CE445A" w:rsidRPr="00B843E5">
        <w:t xml:space="preserve"> </w:t>
      </w:r>
      <w:r w:rsidR="00D824E2" w:rsidRPr="00B843E5">
        <w:t>účetních předpisů</w:t>
      </w:r>
      <w:r w:rsidR="008F7584" w:rsidRPr="00B843E5">
        <w:t xml:space="preserve">, přičemž </w:t>
      </w:r>
      <w:r w:rsidR="00A420CB" w:rsidRPr="00B843E5">
        <w:t>některá</w:t>
      </w:r>
      <w:r w:rsidR="00001AAC" w:rsidRPr="00B843E5">
        <w:t xml:space="preserve"> z těchto ustanovení jsou relevantní i</w:t>
      </w:r>
      <w:r w:rsidR="008F7584" w:rsidRPr="00B843E5">
        <w:t xml:space="preserve"> pro poplatníky</w:t>
      </w:r>
      <w:r w:rsidR="00982542" w:rsidRPr="00B843E5">
        <w:t xml:space="preserve"> DPFO</w:t>
      </w:r>
      <w:r w:rsidR="008F7584" w:rsidRPr="00B843E5">
        <w:t>, kteří nejsou účetními jednotkami</w:t>
      </w:r>
      <w:r w:rsidR="00D824E2" w:rsidRPr="00B843E5">
        <w:t xml:space="preserve">. </w:t>
      </w:r>
      <w:r w:rsidR="00172D6E" w:rsidRPr="00B843E5">
        <w:t xml:space="preserve">Obdobně jako odstavec 6 upravuje postup pro případy poplatníků DPPO, kteří nejsou ÚJ, </w:t>
      </w:r>
      <w:r w:rsidR="00503F1D" w:rsidRPr="00B843E5">
        <w:t>odstavec 7 upravuje vztah poplatníků DPFO k účetním předpisům</w:t>
      </w:r>
      <w:r w:rsidR="007851CD" w:rsidRPr="00B843E5">
        <w:t xml:space="preserve"> a účetním pojmům.</w:t>
      </w:r>
      <w:r w:rsidRPr="00B843E5">
        <w:t xml:space="preserve"> </w:t>
      </w:r>
      <w:r w:rsidR="00B6762F" w:rsidRPr="00B843E5">
        <w:t xml:space="preserve">Odstavec </w:t>
      </w:r>
      <w:r w:rsidR="008E06FB" w:rsidRPr="00B843E5">
        <w:t>6</w:t>
      </w:r>
      <w:r w:rsidR="00EE4675" w:rsidRPr="00B843E5">
        <w:t xml:space="preserve"> proto</w:t>
      </w:r>
      <w:r w:rsidR="00B6762F" w:rsidRPr="00B843E5">
        <w:t xml:space="preserve"> stanoví, že </w:t>
      </w:r>
      <w:r w:rsidR="00057ADC" w:rsidRPr="00B843E5">
        <w:t>poplatník</w:t>
      </w:r>
      <w:r w:rsidR="00982542" w:rsidRPr="00B843E5">
        <w:t xml:space="preserve"> DPFO</w:t>
      </w:r>
      <w:r w:rsidR="00EE4675" w:rsidRPr="00B843E5">
        <w:t xml:space="preserve">, který není účetní jednotkou, </w:t>
      </w:r>
      <w:r w:rsidR="00001AAC" w:rsidRPr="00B843E5">
        <w:t xml:space="preserve">používá </w:t>
      </w:r>
      <w:r w:rsidR="00091159" w:rsidRPr="00B843E5">
        <w:t xml:space="preserve">pojmy účetních předpisů </w:t>
      </w:r>
      <w:r w:rsidR="003F29E3" w:rsidRPr="00B843E5">
        <w:t xml:space="preserve">tak, jako by je používala účetní jednotka, která používá peněžní účetnictví. Z toho rovněž vyplývá, že </w:t>
      </w:r>
      <w:r w:rsidR="005C69F9" w:rsidRPr="00B843E5">
        <w:t>pro tohoto poplatníka jsou, stejně jako pro účetní jednotku používající peněžní účetnictví,</w:t>
      </w:r>
      <w:r w:rsidR="00EE4675" w:rsidRPr="00B843E5">
        <w:t xml:space="preserve"> úč</w:t>
      </w:r>
      <w:r w:rsidR="00B6762F" w:rsidRPr="00B843E5">
        <w:t>etními předpisy</w:t>
      </w:r>
      <w:r w:rsidR="003F29E3" w:rsidRPr="00B843E5">
        <w:t>, o jejichž pojmy se jedná, vždy</w:t>
      </w:r>
      <w:r w:rsidR="00C64F40" w:rsidRPr="00B843E5">
        <w:t xml:space="preserve"> pouze</w:t>
      </w:r>
      <w:r w:rsidR="00B6762F" w:rsidRPr="00B843E5">
        <w:t xml:space="preserve"> zákon o účetnictví a prováděcí právní předpisy</w:t>
      </w:r>
      <w:r w:rsidR="00C64F40" w:rsidRPr="00B843E5">
        <w:t>, nikoliv mezinárodní účetní standardy</w:t>
      </w:r>
      <w:r w:rsidR="00B6762F" w:rsidRPr="00B843E5">
        <w:t>.</w:t>
      </w:r>
      <w:r w:rsidR="00C64F40" w:rsidRPr="00B843E5">
        <w:t xml:space="preserve"> </w:t>
      </w:r>
    </w:p>
    <w:p w14:paraId="0D4CE7AB" w14:textId="159B23C1" w:rsidR="006B7D49" w:rsidRPr="00B843E5" w:rsidRDefault="006A3CFB" w:rsidP="00B6762F">
      <w:pPr>
        <w:pStyle w:val="Zdvodnn0"/>
        <w:pBdr>
          <w:top w:val="single" w:sz="4" w:space="2" w:color="4472C4" w:themeColor="accent1"/>
        </w:pBdr>
        <w:jc w:val="both"/>
        <w:rPr>
          <w:b/>
        </w:rPr>
      </w:pPr>
      <w:r w:rsidRPr="00B843E5">
        <w:t>Za účelem co možná největšího zjednodušení pro potřeby těchto poplatníků n</w:t>
      </w:r>
      <w:r w:rsidR="0061694E" w:rsidRPr="00B843E5">
        <w:t>a základě tohoto ustanovení</w:t>
      </w:r>
      <w:r w:rsidR="00C64F40" w:rsidRPr="00B843E5">
        <w:t xml:space="preserve"> v případech, </w:t>
      </w:r>
      <w:r w:rsidR="0061694E" w:rsidRPr="00B843E5">
        <w:t>kdy</w:t>
      </w:r>
      <w:r w:rsidR="00C64F40" w:rsidRPr="00B843E5">
        <w:t xml:space="preserve"> účetní předpisy obsahují odlišnou úpravu pro různé kategorie účetních jednotek, poplatník, který není účetní jednotkou</w:t>
      </w:r>
      <w:r w:rsidR="000611B7" w:rsidRPr="00B843E5">
        <w:t>,</w:t>
      </w:r>
      <w:r w:rsidR="00C64F40" w:rsidRPr="00B843E5">
        <w:t xml:space="preserve"> </w:t>
      </w:r>
      <w:r w:rsidR="00700037" w:rsidRPr="00B843E5">
        <w:t>použije úpravu pro účetní jednotky používající peněžní účetnictví</w:t>
      </w:r>
      <w:r w:rsidR="00C64F40" w:rsidRPr="00B843E5">
        <w:t xml:space="preserve">. To se týká zejména oblasti oceňování, kdy při </w:t>
      </w:r>
      <w:r w:rsidR="00A118A1" w:rsidRPr="00B843E5">
        <w:t>určení výše</w:t>
      </w:r>
      <w:r w:rsidR="00C64F40" w:rsidRPr="00B843E5">
        <w:t xml:space="preserve"> pořizovacího výdaje</w:t>
      </w:r>
      <w:r w:rsidR="00A118A1" w:rsidRPr="00B843E5">
        <w:t xml:space="preserve"> může být použita současná hodnota peněžních toků. </w:t>
      </w:r>
      <w:r w:rsidR="007F5D99" w:rsidRPr="00B843E5">
        <w:t>Účetní jednotky používající peněžní účetnictví v těchto případech postupují</w:t>
      </w:r>
      <w:r w:rsidR="00A118A1" w:rsidRPr="00B843E5">
        <w:t xml:space="preserve"> jako mikro účetní jednotky</w:t>
      </w:r>
      <w:r w:rsidR="007C76E7" w:rsidRPr="00B843E5">
        <w:t xml:space="preserve">, </w:t>
      </w:r>
      <w:r w:rsidR="007F5D99" w:rsidRPr="00B843E5">
        <w:t>které pro účely prvotního ocenění namísto současné hodnoty peněžního toku používají jmenovitou</w:t>
      </w:r>
      <w:r w:rsidR="007C76E7" w:rsidRPr="00B843E5">
        <w:t xml:space="preserve"> hodnotu</w:t>
      </w:r>
      <w:r w:rsidR="008B7146" w:rsidRPr="00B843E5">
        <w:t xml:space="preserve"> a současně do pořizovacího výdaje nezahrnuje výdaj na likvidaci (viz § 204 NZÚ)</w:t>
      </w:r>
      <w:r w:rsidR="007C76E7" w:rsidRPr="00B843E5">
        <w:t>.</w:t>
      </w:r>
    </w:p>
    <w:p w14:paraId="3CDA9C63" w14:textId="77777777" w:rsidR="008D635A" w:rsidRPr="00B843E5" w:rsidRDefault="008D635A" w:rsidP="008D635A">
      <w:pPr>
        <w:keepNext/>
        <w:keepLines/>
        <w:numPr>
          <w:ilvl w:val="0"/>
          <w:numId w:val="1"/>
        </w:numPr>
        <w:spacing w:before="240" w:after="0" w:line="240" w:lineRule="auto"/>
        <w:jc w:val="center"/>
        <w:outlineLvl w:val="5"/>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 xml:space="preserve">§ 21ha </w:t>
      </w:r>
    </w:p>
    <w:p w14:paraId="29AE5D74" w14:textId="77777777" w:rsidR="008D635A" w:rsidRPr="00B843E5" w:rsidRDefault="008D635A" w:rsidP="008D635A">
      <w:pPr>
        <w:spacing w:before="120" w:after="0" w:line="240" w:lineRule="auto"/>
        <w:jc w:val="center"/>
        <w:outlineLvl w:val="5"/>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Vztah k </w:t>
      </w:r>
      <w:r w:rsidRPr="00B843E5">
        <w:rPr>
          <w:rFonts w:ascii="Times New Roman" w:eastAsia="Times New Roman" w:hAnsi="Times New Roman" w:cs="Times New Roman"/>
          <w:b/>
          <w:sz w:val="24"/>
          <w:szCs w:val="24"/>
        </w:rPr>
        <w:t>Mezinárodním účetním standardům</w:t>
      </w:r>
    </w:p>
    <w:p w14:paraId="2143FCAA" w14:textId="77777777" w:rsidR="008D635A" w:rsidRPr="00B843E5" w:rsidRDefault="008D635A" w:rsidP="008D635A">
      <w:pPr>
        <w:widowControl w:val="0"/>
        <w:spacing w:before="240" w:after="0" w:line="240" w:lineRule="auto"/>
        <w:ind w:firstLine="425"/>
        <w:jc w:val="both"/>
        <w:outlineLvl w:val="5"/>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(1) </w:t>
      </w:r>
      <w:r w:rsidRPr="00B843E5">
        <w:rPr>
          <w:rFonts w:ascii="Times New Roman" w:eastAsia="Times New Roman" w:hAnsi="Times New Roman" w:cs="Times New Roman"/>
          <w:b/>
          <w:sz w:val="24"/>
          <w:szCs w:val="20"/>
        </w:rPr>
        <w:t>Poplatníkem používajícím mezinárodní účetní standardy je poplatník s akruálním základem daně, který při individuálním účetním výkaznictví používá mezinárodní účetní standardy.</w:t>
      </w:r>
    </w:p>
    <w:p w14:paraId="4840D136" w14:textId="77777777" w:rsidR="008D635A" w:rsidRPr="00B843E5" w:rsidRDefault="008D635A" w:rsidP="008D635A">
      <w:pPr>
        <w:widowControl w:val="0"/>
        <w:spacing w:before="240" w:after="0" w:line="240" w:lineRule="auto"/>
        <w:ind w:firstLine="425"/>
        <w:jc w:val="both"/>
        <w:outlineLvl w:val="5"/>
        <w:rPr>
          <w:rFonts w:ascii="Times New Roman" w:eastAsia="Times New Roman" w:hAnsi="Times New Roman" w:cs="Times New Roman"/>
          <w:b/>
          <w:sz w:val="24"/>
          <w:szCs w:val="24"/>
        </w:rPr>
      </w:pPr>
      <w:r w:rsidRPr="00B843E5">
        <w:rPr>
          <w:rFonts w:ascii="Times New Roman" w:eastAsia="Times New Roman" w:hAnsi="Times New Roman" w:cs="Times New Roman"/>
          <w:b/>
          <w:bCs/>
          <w:sz w:val="24"/>
          <w:szCs w:val="20"/>
        </w:rPr>
        <w:t>(2) Mezinárodními účetními standardy se pro účely daní z příjmů rozumí mezinárodní účetní standardy přijaté přímo použitelným předpisem Evropské unie upravujícím přijímání některých mezinárodních účetních standardů</w:t>
      </w:r>
      <w:r w:rsidRPr="00B843E5">
        <w:rPr>
          <w:rFonts w:ascii="Times New Roman" w:eastAsia="Times New Roman" w:hAnsi="Times New Roman" w:cs="Times New Roman"/>
          <w:b/>
          <w:bCs/>
          <w:sz w:val="24"/>
          <w:szCs w:val="20"/>
          <w:vertAlign w:val="superscript"/>
        </w:rPr>
        <w:footnoteReference w:customMarkFollows="1" w:id="32"/>
        <w:t>143</w:t>
      </w:r>
      <w:r w:rsidRPr="00B843E5">
        <w:rPr>
          <w:rFonts w:ascii="Times New Roman" w:eastAsiaTheme="majorEastAsia" w:hAnsi="Times New Roman" w:cs="Times New Roman"/>
          <w:b/>
          <w:bCs/>
          <w:sz w:val="24"/>
          <w:szCs w:val="24"/>
          <w:vertAlign w:val="superscript"/>
        </w:rPr>
        <w:t>)</w:t>
      </w:r>
      <w:r w:rsidRPr="00B843E5">
        <w:rPr>
          <w:rFonts w:ascii="Times New Roman" w:eastAsia="Times New Roman" w:hAnsi="Times New Roman" w:cs="Times New Roman"/>
          <w:b/>
          <w:bCs/>
          <w:sz w:val="24"/>
          <w:szCs w:val="24"/>
        </w:rPr>
        <w:t>.</w:t>
      </w:r>
    </w:p>
    <w:p w14:paraId="6BFFFABB" w14:textId="43614A57" w:rsidR="008D635A" w:rsidRPr="00B843E5" w:rsidRDefault="008D635A" w:rsidP="003F7A67">
      <w:pPr>
        <w:widowControl w:val="0"/>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Zdůvodnění k § 21ha/1, 2: </w:t>
      </w:r>
      <w:r w:rsidRPr="00B843E5">
        <w:rPr>
          <w:rFonts w:ascii="Aptos" w:hAnsi="Aptos"/>
          <w:bCs/>
          <w:color w:val="4472C4" w:themeColor="accent1"/>
          <w:sz w:val="20"/>
          <w:szCs w:val="20"/>
        </w:rPr>
        <w:t xml:space="preserve">Ustanovení odstavců 1 a 2 jsou </w:t>
      </w:r>
      <w:proofErr w:type="gramStart"/>
      <w:r w:rsidRPr="00B843E5">
        <w:rPr>
          <w:rFonts w:ascii="Aptos" w:hAnsi="Aptos"/>
          <w:bCs/>
          <w:color w:val="4472C4" w:themeColor="accent1"/>
          <w:sz w:val="20"/>
          <w:szCs w:val="20"/>
        </w:rPr>
        <w:t>převzat</w:t>
      </w:r>
      <w:r w:rsidR="00FB3AC7" w:rsidRPr="00B843E5">
        <w:rPr>
          <w:rFonts w:ascii="Aptos" w:hAnsi="Aptos"/>
          <w:bCs/>
          <w:color w:val="4472C4" w:themeColor="accent1"/>
          <w:sz w:val="20"/>
          <w:szCs w:val="20"/>
        </w:rPr>
        <w:t>a</w:t>
      </w:r>
      <w:r w:rsidRPr="00B843E5">
        <w:rPr>
          <w:rFonts w:ascii="Aptos" w:hAnsi="Aptos"/>
          <w:bCs/>
          <w:color w:val="4472C4" w:themeColor="accent1"/>
          <w:sz w:val="20"/>
          <w:szCs w:val="20"/>
        </w:rPr>
        <w:t xml:space="preserve"> z ST</w:t>
      </w:r>
      <w:proofErr w:type="gramEnd"/>
      <w:r w:rsidRPr="00B843E5">
        <w:rPr>
          <w:rFonts w:ascii="Aptos" w:hAnsi="Aptos"/>
          <w:bCs/>
          <w:color w:val="4472C4" w:themeColor="accent1"/>
          <w:sz w:val="20"/>
          <w:szCs w:val="20"/>
        </w:rPr>
        <w:t xml:space="preserve"> 64 (původně nový § 17d), pouze dochází k jejich přesunu do ustanovení upravujícího vztah ZDP k IFRS z důvodu systematiky. </w:t>
      </w:r>
    </w:p>
    <w:p w14:paraId="5642C2A1" w14:textId="77777777" w:rsidR="008D635A" w:rsidRPr="00B843E5" w:rsidRDefault="008D635A" w:rsidP="003F7A67">
      <w:pPr>
        <w:widowControl w:val="0"/>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Pro účely ZDP se vymezuje poplatník používající IFRS, tj. poplatník, jehož ZD vychází z VH podle IFRS. Jedná se přitom o poplatníka, který IFRS používá při svém individuálním účetním výkaznictví (nikoliv pouze pro účely konsolidace), a to bez ohledu na to, zda je pro něj použití IFRS povinností</w:t>
      </w:r>
      <w:r w:rsidR="0008041C"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či jeho dobrovolným rozhodnutím (viz § 168 a 169 NZÚ). </w:t>
      </w:r>
    </w:p>
    <w:p w14:paraId="5A318D80" w14:textId="77777777"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Od těchto poplatníků je třeba odlišovat poplatníky, kteří v určitých dílčích případech používají IFRS, aniž by IFRS používali pro své individuální účetní výkaznictví jako celek. ZD těchto poplatníků i nadále vychází z VH podle NZÚ. Jedná se zejména o případ použití IFRS 16 (Leasingy), který na základě § 171 NZÚ používají střední a velké ÚJ. Pokud se tedy v ZDP hovoří o „poplatníkovi používajícím mezinárodní účetní standardy“, </w:t>
      </w:r>
      <w:r w:rsidRPr="00B843E5">
        <w:rPr>
          <w:rFonts w:ascii="Aptos" w:hAnsi="Aptos"/>
          <w:bCs/>
          <w:color w:val="4472C4" w:themeColor="accent1"/>
          <w:sz w:val="20"/>
          <w:szCs w:val="20"/>
        </w:rPr>
        <w:lastRenderedPageBreak/>
        <w:t>rozumí se jím poplatník, který pro účely ZD vychází z VH podle IFRS. V případech, kdy je záměrem zahrnout jak poplatníky, kteří používají vybrané mezinárodní účetní standardy, tak poplatníky používající mezinárodní účetní standardy, je zvolena obecná formulace (např. „pokud poplatník používá mezinárodní účetní standardy“).</w:t>
      </w:r>
    </w:p>
    <w:p w14:paraId="54A1E217" w14:textId="3E8F7D51" w:rsidR="008D635A" w:rsidRPr="00B843E5" w:rsidRDefault="008D635A" w:rsidP="008D635A">
      <w:pPr>
        <w:spacing w:before="240" w:after="0" w:line="240" w:lineRule="auto"/>
        <w:ind w:firstLine="425"/>
        <w:jc w:val="both"/>
        <w:outlineLvl w:val="5"/>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(3) Pro účely daní z příjmů se zisk (</w:t>
      </w:r>
      <w:proofErr w:type="spellStart"/>
      <w:r w:rsidRPr="00B843E5">
        <w:rPr>
          <w:rFonts w:ascii="Times New Roman" w:eastAsia="Times New Roman" w:hAnsi="Times New Roman" w:cs="Times New Roman"/>
          <w:b/>
          <w:bCs/>
          <w:sz w:val="24"/>
          <w:szCs w:val="20"/>
        </w:rPr>
        <w:t>gain</w:t>
      </w:r>
      <w:proofErr w:type="spellEnd"/>
      <w:r w:rsidRPr="00B843E5">
        <w:rPr>
          <w:rFonts w:ascii="Times New Roman" w:eastAsia="Times New Roman" w:hAnsi="Times New Roman" w:cs="Times New Roman"/>
          <w:b/>
          <w:bCs/>
          <w:sz w:val="24"/>
          <w:szCs w:val="20"/>
        </w:rPr>
        <w:t xml:space="preserve">) poplatníka používajícího mezinárodní účetní standardy ovlivňující výsledek hospodaření za účetní období považuje za </w:t>
      </w:r>
      <w:r w:rsidRPr="00B843E5">
        <w:rPr>
          <w:rFonts w:ascii="Times New Roman" w:eastAsia="Times New Roman" w:hAnsi="Times New Roman" w:cs="Times New Roman"/>
          <w:b/>
          <w:sz w:val="24"/>
          <w:szCs w:val="20"/>
        </w:rPr>
        <w:t xml:space="preserve">jeho </w:t>
      </w:r>
      <w:r w:rsidRPr="00B843E5">
        <w:rPr>
          <w:rFonts w:ascii="Times New Roman" w:eastAsia="Times New Roman" w:hAnsi="Times New Roman" w:cs="Times New Roman"/>
          <w:b/>
          <w:bCs/>
          <w:sz w:val="24"/>
          <w:szCs w:val="20"/>
        </w:rPr>
        <w:t>výnos a ztráta (</w:t>
      </w:r>
      <w:proofErr w:type="spellStart"/>
      <w:r w:rsidRPr="00B843E5">
        <w:rPr>
          <w:rFonts w:ascii="Times New Roman" w:eastAsia="Times New Roman" w:hAnsi="Times New Roman" w:cs="Times New Roman"/>
          <w:b/>
          <w:bCs/>
          <w:sz w:val="24"/>
          <w:szCs w:val="20"/>
        </w:rPr>
        <w:t>loss</w:t>
      </w:r>
      <w:proofErr w:type="spellEnd"/>
      <w:r w:rsidRPr="00B843E5">
        <w:rPr>
          <w:rFonts w:ascii="Times New Roman" w:eastAsia="Times New Roman" w:hAnsi="Times New Roman" w:cs="Times New Roman"/>
          <w:b/>
          <w:bCs/>
          <w:sz w:val="24"/>
          <w:szCs w:val="20"/>
        </w:rPr>
        <w:t xml:space="preserve">) tohoto poplatníka ovlivňující výsledek hospodaření za účetní období se považuje za </w:t>
      </w:r>
      <w:r w:rsidRPr="00B843E5">
        <w:rPr>
          <w:rFonts w:ascii="Times New Roman" w:eastAsia="Times New Roman" w:hAnsi="Times New Roman" w:cs="Times New Roman"/>
          <w:b/>
          <w:sz w:val="24"/>
          <w:szCs w:val="20"/>
        </w:rPr>
        <w:t xml:space="preserve">jeho </w:t>
      </w:r>
      <w:r w:rsidRPr="00B843E5">
        <w:rPr>
          <w:rFonts w:ascii="Times New Roman" w:eastAsia="Times New Roman" w:hAnsi="Times New Roman" w:cs="Times New Roman"/>
          <w:b/>
          <w:bCs/>
          <w:sz w:val="24"/>
          <w:szCs w:val="20"/>
        </w:rPr>
        <w:t>náklad.</w:t>
      </w:r>
    </w:p>
    <w:p w14:paraId="616B655E" w14:textId="21C75CC0"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 xml:space="preserve">Zdůvodnění k § 21ha/3: </w:t>
      </w:r>
      <w:r w:rsidRPr="00B843E5">
        <w:rPr>
          <w:rFonts w:ascii="Aptos" w:hAnsi="Aptos"/>
          <w:bCs/>
          <w:color w:val="4472C4" w:themeColor="accent1"/>
          <w:sz w:val="20"/>
          <w:szCs w:val="20"/>
        </w:rPr>
        <w:t xml:space="preserve">Pojem NZÚ „výnosy“ je u IFRS poplatníků reprezentován dvěma účetním instituty: </w:t>
      </w:r>
      <w:r w:rsidRPr="00B843E5">
        <w:rPr>
          <w:rFonts w:ascii="Aptos" w:hAnsi="Aptos"/>
          <w:b/>
          <w:bCs/>
          <w:color w:val="4472C4" w:themeColor="accent1"/>
          <w:sz w:val="20"/>
          <w:szCs w:val="20"/>
        </w:rPr>
        <w:t>„</w:t>
      </w:r>
      <w:proofErr w:type="spellStart"/>
      <w:r w:rsidRPr="00B843E5">
        <w:rPr>
          <w:rFonts w:ascii="Aptos" w:hAnsi="Aptos"/>
          <w:b/>
          <w:bCs/>
          <w:color w:val="4472C4" w:themeColor="accent1"/>
          <w:sz w:val="20"/>
          <w:szCs w:val="20"/>
        </w:rPr>
        <w:t>revenues</w:t>
      </w:r>
      <w:proofErr w:type="spellEnd"/>
      <w:r w:rsidRPr="00B843E5">
        <w:rPr>
          <w:rFonts w:ascii="Aptos" w:hAnsi="Aptos"/>
          <w:b/>
          <w:bCs/>
          <w:color w:val="4472C4" w:themeColor="accent1"/>
          <w:sz w:val="20"/>
          <w:szCs w:val="20"/>
        </w:rPr>
        <w:t>“</w:t>
      </w:r>
      <w:r w:rsidRPr="00B843E5">
        <w:rPr>
          <w:rFonts w:ascii="Aptos" w:hAnsi="Aptos"/>
          <w:bCs/>
          <w:color w:val="4472C4" w:themeColor="accent1"/>
          <w:sz w:val="20"/>
          <w:szCs w:val="20"/>
        </w:rPr>
        <w:t xml:space="preserve">, které se oficiálně nazývají výnosy v IFRS nařízení, a </w:t>
      </w:r>
      <w:r w:rsidRPr="00B843E5">
        <w:rPr>
          <w:rFonts w:ascii="Aptos" w:hAnsi="Aptos"/>
          <w:b/>
          <w:bCs/>
          <w:color w:val="4472C4" w:themeColor="accent1"/>
          <w:sz w:val="20"/>
          <w:szCs w:val="20"/>
        </w:rPr>
        <w:t>„</w:t>
      </w:r>
      <w:proofErr w:type="spellStart"/>
      <w:r w:rsidRPr="00B843E5">
        <w:rPr>
          <w:rFonts w:ascii="Aptos" w:hAnsi="Aptos"/>
          <w:b/>
          <w:bCs/>
          <w:color w:val="4472C4" w:themeColor="accent1"/>
          <w:sz w:val="20"/>
          <w:szCs w:val="20"/>
        </w:rPr>
        <w:t>gains</w:t>
      </w:r>
      <w:proofErr w:type="spellEnd"/>
      <w:r w:rsidRPr="00B843E5">
        <w:rPr>
          <w:rFonts w:ascii="Aptos" w:hAnsi="Aptos"/>
          <w:b/>
          <w:bCs/>
          <w:color w:val="4472C4" w:themeColor="accent1"/>
          <w:sz w:val="20"/>
          <w:szCs w:val="20"/>
        </w:rPr>
        <w:t>“</w:t>
      </w:r>
      <w:r w:rsidRPr="00B843E5">
        <w:rPr>
          <w:rFonts w:ascii="Aptos" w:hAnsi="Aptos"/>
          <w:bCs/>
          <w:color w:val="4472C4" w:themeColor="accent1"/>
          <w:sz w:val="20"/>
          <w:szCs w:val="20"/>
        </w:rPr>
        <w:t>, oficiálně označovaný</w:t>
      </w:r>
      <w:r w:rsidR="003E60D6" w:rsidRPr="00B843E5">
        <w:rPr>
          <w:rFonts w:ascii="Aptos" w:hAnsi="Aptos"/>
          <w:bCs/>
          <w:color w:val="4472C4" w:themeColor="accent1"/>
          <w:sz w:val="20"/>
          <w:szCs w:val="20"/>
        </w:rPr>
        <w:t>mi</w:t>
      </w:r>
      <w:r w:rsidRPr="00B843E5">
        <w:rPr>
          <w:rFonts w:ascii="Aptos" w:hAnsi="Aptos"/>
          <w:bCs/>
          <w:color w:val="4472C4" w:themeColor="accent1"/>
          <w:sz w:val="20"/>
          <w:szCs w:val="20"/>
        </w:rPr>
        <w:t xml:space="preserve"> jako </w:t>
      </w:r>
      <w:r w:rsidRPr="00B843E5">
        <w:rPr>
          <w:rFonts w:ascii="Aptos" w:hAnsi="Aptos"/>
          <w:b/>
          <w:color w:val="4472C4" w:themeColor="accent1"/>
          <w:sz w:val="20"/>
          <w:szCs w:val="20"/>
        </w:rPr>
        <w:t>„</w:t>
      </w:r>
      <w:r w:rsidRPr="00B843E5">
        <w:rPr>
          <w:rFonts w:ascii="Aptos" w:hAnsi="Aptos"/>
          <w:b/>
          <w:bCs/>
          <w:color w:val="4472C4" w:themeColor="accent1"/>
          <w:sz w:val="20"/>
          <w:szCs w:val="20"/>
        </w:rPr>
        <w:t>zisky“</w:t>
      </w:r>
      <w:r w:rsidRPr="00B843E5">
        <w:rPr>
          <w:rFonts w:ascii="Aptos" w:hAnsi="Aptos"/>
          <w:bCs/>
          <w:color w:val="4472C4" w:themeColor="accent1"/>
          <w:sz w:val="20"/>
          <w:szCs w:val="20"/>
        </w:rPr>
        <w:t xml:space="preserve">. Podobně vedle pojmu </w:t>
      </w:r>
      <w:r w:rsidRPr="00B843E5">
        <w:rPr>
          <w:rFonts w:ascii="Aptos" w:hAnsi="Aptos"/>
          <w:b/>
          <w:bCs/>
          <w:color w:val="4472C4" w:themeColor="accent1"/>
          <w:sz w:val="20"/>
          <w:szCs w:val="20"/>
        </w:rPr>
        <w:t>„</w:t>
      </w:r>
      <w:proofErr w:type="spellStart"/>
      <w:r w:rsidRPr="00B843E5">
        <w:rPr>
          <w:rFonts w:ascii="Aptos" w:hAnsi="Aptos"/>
          <w:b/>
          <w:bCs/>
          <w:color w:val="4472C4" w:themeColor="accent1"/>
          <w:sz w:val="20"/>
          <w:szCs w:val="20"/>
        </w:rPr>
        <w:t>expenses</w:t>
      </w:r>
      <w:proofErr w:type="spellEnd"/>
      <w:r w:rsidRPr="00B843E5">
        <w:rPr>
          <w:rFonts w:ascii="Aptos" w:hAnsi="Aptos"/>
          <w:b/>
          <w:bCs/>
          <w:color w:val="4472C4" w:themeColor="accent1"/>
          <w:sz w:val="20"/>
          <w:szCs w:val="20"/>
        </w:rPr>
        <w:t>“</w:t>
      </w:r>
      <w:r w:rsidRPr="00B843E5">
        <w:rPr>
          <w:rFonts w:ascii="Aptos" w:hAnsi="Aptos"/>
          <w:bCs/>
          <w:color w:val="4472C4" w:themeColor="accent1"/>
          <w:sz w:val="20"/>
          <w:szCs w:val="20"/>
        </w:rPr>
        <w:t xml:space="preserve"> se v IFRS používá také pojem </w:t>
      </w:r>
      <w:r w:rsidRPr="00B843E5">
        <w:rPr>
          <w:rFonts w:ascii="Aptos" w:hAnsi="Aptos"/>
          <w:b/>
          <w:bCs/>
          <w:color w:val="4472C4" w:themeColor="accent1"/>
          <w:sz w:val="20"/>
          <w:szCs w:val="20"/>
        </w:rPr>
        <w:t>„</w:t>
      </w:r>
      <w:proofErr w:type="spellStart"/>
      <w:r w:rsidRPr="00B843E5">
        <w:rPr>
          <w:rFonts w:ascii="Aptos" w:hAnsi="Aptos"/>
          <w:b/>
          <w:bCs/>
          <w:color w:val="4472C4" w:themeColor="accent1"/>
          <w:sz w:val="20"/>
          <w:szCs w:val="20"/>
        </w:rPr>
        <w:t>losses</w:t>
      </w:r>
      <w:proofErr w:type="spellEnd"/>
      <w:r w:rsidRPr="00B843E5">
        <w:rPr>
          <w:rFonts w:ascii="Aptos" w:hAnsi="Aptos"/>
          <w:b/>
          <w:bCs/>
          <w:color w:val="4472C4" w:themeColor="accent1"/>
          <w:sz w:val="20"/>
          <w:szCs w:val="20"/>
        </w:rPr>
        <w:t>“</w:t>
      </w:r>
      <w:r w:rsidRPr="00B843E5">
        <w:rPr>
          <w:rFonts w:ascii="Aptos" w:hAnsi="Aptos"/>
          <w:bCs/>
          <w:color w:val="4472C4" w:themeColor="accent1"/>
          <w:sz w:val="20"/>
          <w:szCs w:val="20"/>
        </w:rPr>
        <w:t>. Protože výsledek hospodaření zvyšují jak „</w:t>
      </w:r>
      <w:proofErr w:type="spellStart"/>
      <w:r w:rsidRPr="00B843E5">
        <w:rPr>
          <w:rFonts w:ascii="Aptos" w:hAnsi="Aptos"/>
          <w:bCs/>
          <w:color w:val="4472C4" w:themeColor="accent1"/>
          <w:sz w:val="20"/>
          <w:szCs w:val="20"/>
        </w:rPr>
        <w:t>revenues</w:t>
      </w:r>
      <w:proofErr w:type="spellEnd"/>
      <w:r w:rsidRPr="00B843E5">
        <w:rPr>
          <w:rFonts w:ascii="Aptos" w:hAnsi="Aptos"/>
          <w:bCs/>
          <w:color w:val="4472C4" w:themeColor="accent1"/>
          <w:sz w:val="20"/>
          <w:szCs w:val="20"/>
        </w:rPr>
        <w:t>“, tak „</w:t>
      </w: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a snižují jak „</w:t>
      </w:r>
      <w:proofErr w:type="spellStart"/>
      <w:r w:rsidRPr="00B843E5">
        <w:rPr>
          <w:rFonts w:ascii="Aptos" w:hAnsi="Aptos"/>
          <w:bCs/>
          <w:color w:val="4472C4" w:themeColor="accent1"/>
          <w:sz w:val="20"/>
          <w:szCs w:val="20"/>
        </w:rPr>
        <w:t>expenses</w:t>
      </w:r>
      <w:proofErr w:type="spellEnd"/>
      <w:r w:rsidRPr="00B843E5">
        <w:rPr>
          <w:rFonts w:ascii="Aptos" w:hAnsi="Aptos"/>
          <w:bCs/>
          <w:color w:val="4472C4" w:themeColor="accent1"/>
          <w:sz w:val="20"/>
          <w:szCs w:val="20"/>
        </w:rPr>
        <w:t>“, tak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tj. chovají se stejně jako „výnosy“ a „náklady“ podle NZÚ (jen jejich názvosloví používá jemnější terminologické odlišování), je nutné terminologii IFRS pro účely ZDP sladit s terminologií NZÚ, na jehož pojmech je novela ZDP primárně vystavěna. </w:t>
      </w:r>
      <w:r w:rsidRPr="00B843E5">
        <w:rPr>
          <w:rFonts w:ascii="Aptos" w:hAnsi="Aptos"/>
          <w:bCs/>
          <w:color w:val="4472C4" w:themeColor="accent1"/>
          <w:sz w:val="20"/>
          <w:szCs w:val="20"/>
        </w:rPr>
        <w:br/>
      </w: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xml:space="preserve"> a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dále mohou také zvyšovat vlastní kapitál mimo výsledek hospodaření (přes ostatní úplný výsledek, „OCI“). Tyto položky výsledek hospodaření za ÚO nezvyšují, což ustanovení odst. 3 také ošetřuje. </w:t>
      </w:r>
    </w:p>
    <w:p w14:paraId="701CBF42" w14:textId="77777777"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xml:space="preserve"> a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se budou pro účely ZDP považovat za výnosy a náklady, tj. ustanovení týkající se výnosů a nákladů se použijí rovněž na </w:t>
      </w: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xml:space="preserve"> a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poplatníka používajícího IFRS. </w:t>
      </w:r>
    </w:p>
    <w:p w14:paraId="19E22756" w14:textId="77777777"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Na základě tohoto ustanovení se na </w:t>
      </w: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xml:space="preserve"> a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použije také ustanovení </w:t>
      </w:r>
      <w:r w:rsidR="00AC109F"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21h odstavce 1, prostřednictvím kterého se na </w:t>
      </w:r>
      <w:proofErr w:type="spellStart"/>
      <w:r w:rsidRPr="00B843E5">
        <w:rPr>
          <w:rFonts w:ascii="Aptos" w:hAnsi="Aptos"/>
          <w:bCs/>
          <w:color w:val="4472C4" w:themeColor="accent1"/>
          <w:sz w:val="20"/>
          <w:szCs w:val="20"/>
        </w:rPr>
        <w:t>gains</w:t>
      </w:r>
      <w:proofErr w:type="spellEnd"/>
      <w:r w:rsidRPr="00B843E5">
        <w:rPr>
          <w:rFonts w:ascii="Aptos" w:hAnsi="Aptos"/>
          <w:bCs/>
          <w:color w:val="4472C4" w:themeColor="accent1"/>
          <w:sz w:val="20"/>
          <w:szCs w:val="20"/>
        </w:rPr>
        <w:t xml:space="preserve"> a </w:t>
      </w:r>
      <w:proofErr w:type="spellStart"/>
      <w:r w:rsidRPr="00B843E5">
        <w:rPr>
          <w:rFonts w:ascii="Aptos" w:hAnsi="Aptos"/>
          <w:bCs/>
          <w:color w:val="4472C4" w:themeColor="accent1"/>
          <w:sz w:val="20"/>
          <w:szCs w:val="20"/>
        </w:rPr>
        <w:t>losses</w:t>
      </w:r>
      <w:proofErr w:type="spellEnd"/>
      <w:r w:rsidRPr="00B843E5">
        <w:rPr>
          <w:rFonts w:ascii="Aptos" w:hAnsi="Aptos"/>
          <w:bCs/>
          <w:color w:val="4472C4" w:themeColor="accent1"/>
          <w:sz w:val="20"/>
          <w:szCs w:val="20"/>
        </w:rPr>
        <w:t xml:space="preserve"> použijí ustanovení týkající se příjmů a výdajů. </w:t>
      </w:r>
    </w:p>
    <w:p w14:paraId="257D5A34" w14:textId="77777777" w:rsidR="008D635A" w:rsidRPr="00B843E5" w:rsidRDefault="008D635A" w:rsidP="008D635A">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sz w:val="24"/>
          <w:szCs w:val="20"/>
        </w:rPr>
      </w:pPr>
      <w:r w:rsidRPr="00B843E5">
        <w:rPr>
          <w:rFonts w:ascii="Times New Roman" w:eastAsia="Times New Roman" w:hAnsi="Times New Roman" w:cs="Times New Roman"/>
          <w:b/>
          <w:bCs/>
          <w:sz w:val="24"/>
          <w:szCs w:val="20"/>
        </w:rPr>
        <w:t xml:space="preserve">(4) Používá-li poplatník mezinárodní účetní standard nebo mezinárodní standard účetního výkaznictví, pro účely ustanovení tohoto zákona vztahujícího se k institutu zákona o účetnictví se použije obsahově srovnatelný institut podle mezinárodních účetních standardů. </w:t>
      </w:r>
    </w:p>
    <w:p w14:paraId="54FA3D1A" w14:textId="77777777"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 k § 21ha/4</w:t>
      </w:r>
      <w:r w:rsidRPr="00B843E5">
        <w:rPr>
          <w:rFonts w:ascii="Aptos" w:hAnsi="Aptos"/>
          <w:bCs/>
          <w:color w:val="4472C4" w:themeColor="accent1"/>
          <w:sz w:val="20"/>
          <w:szCs w:val="20"/>
        </w:rPr>
        <w:t xml:space="preserve">: </w:t>
      </w:r>
    </w:p>
    <w:p w14:paraId="1F0701D6" w14:textId="77777777"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ZDP na řadě míst navazuje na účetní instituty, které vychází z NZÚ a jeho prováděcích předpisů. Vzhledem k tomu, že ZD bude nově moci vycházet také z VH podle IFRS, je při aplikaci dotčených ustanovení třeba zohlednit existenci určitých odlišností v IFRS, a to i přesto, že NZÚ účetnictví výrazně přibližuje účetnictví podle IFRS. Tyto odlišnosti se projevují v zásadě trojím způsobem:</w:t>
      </w:r>
    </w:p>
    <w:p w14:paraId="6ADE3E17" w14:textId="77777777" w:rsidR="008D635A" w:rsidRPr="00B843E5" w:rsidRDefault="008D635A" w:rsidP="003F7A67">
      <w:pPr>
        <w:numPr>
          <w:ilvl w:val="0"/>
          <w:numId w:val="80"/>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stejný institut je v IFRS označen odlišnými pojmy (např. výsledek hospodaření a hospodářský výsledek),</w:t>
      </w:r>
    </w:p>
    <w:p w14:paraId="6B00DFE7" w14:textId="77777777" w:rsidR="008D635A" w:rsidRPr="00B843E5" w:rsidRDefault="008D635A" w:rsidP="003F7A67">
      <w:pPr>
        <w:numPr>
          <w:ilvl w:val="0"/>
          <w:numId w:val="80"/>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účetní institut podle IFRS je obdobou účetního institutu podle NZÚ, ale odlišuje se způsobem svého fungování, </w:t>
      </w:r>
    </w:p>
    <w:p w14:paraId="1B9AA252" w14:textId="77777777" w:rsidR="008D635A" w:rsidRPr="00B843E5" w:rsidRDefault="008D635A" w:rsidP="003F7A67">
      <w:pPr>
        <w:numPr>
          <w:ilvl w:val="0"/>
          <w:numId w:val="80"/>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aktiva a dluhy jsou podle IFRS kategorizovány jiným způsobem než podle NZÚ.</w:t>
      </w:r>
    </w:p>
    <w:p w14:paraId="1651F1F1" w14:textId="77777777"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Cílem tohoto ustanovení je zajistit neutralitu účetních rámců tak, že poplatníkům postupujícím podle IFRS se ukládá povinnost ustanovení ZDP aplikovat takovým způsobem, který je kompatibilní s jejich účetním rámcem (IFRS), tj. pokud se v ustanovení ZDP hovoří o institutu, který v IFRS nemá svůj přesný odraz, použije se srovnatelný institut podle IFRS, tedy institut, který nejlépe odpovídá danému institutu podle NZÚ. Srovnatelný účetní institut podle IFRS poplatník vybere na základě jeho věcného významu a obsahu, resp. ekonomické podstaty, terminologické označení nebo způsob formálního uchopení jsou pro tyto účely irelevantní.</w:t>
      </w:r>
    </w:p>
    <w:p w14:paraId="60BB6F55" w14:textId="77777777"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Namísto „převodového můstku“ v podobě výkladových ustanovení srovnávajících jednotlivé pojmy a instituty bylo upřednostněno obecné ustanovení, které přináší nižší míru rigidity, a tedy i riziko vzniku mezer v důsledku opomenutí uvedení některého institutu ve výčtu, což činí ustanovení trvanlivějším i </w:t>
      </w:r>
      <w:r w:rsidRPr="00B843E5">
        <w:rPr>
          <w:rFonts w:ascii="Aptos" w:hAnsi="Aptos"/>
          <w:bCs/>
          <w:i/>
          <w:color w:val="4472C4" w:themeColor="accent1"/>
          <w:sz w:val="20"/>
          <w:szCs w:val="20"/>
        </w:rPr>
        <w:t xml:space="preserve">pro </w:t>
      </w:r>
      <w:proofErr w:type="spellStart"/>
      <w:r w:rsidRPr="00B843E5">
        <w:rPr>
          <w:rFonts w:ascii="Aptos" w:hAnsi="Aptos"/>
          <w:bCs/>
          <w:i/>
          <w:color w:val="4472C4" w:themeColor="accent1"/>
          <w:sz w:val="20"/>
          <w:szCs w:val="20"/>
        </w:rPr>
        <w:t>futuro</w:t>
      </w:r>
      <w:proofErr w:type="spellEnd"/>
      <w:r w:rsidRPr="00B843E5">
        <w:rPr>
          <w:rFonts w:ascii="Aptos" w:hAnsi="Aptos"/>
          <w:bCs/>
          <w:color w:val="4472C4" w:themeColor="accent1"/>
          <w:sz w:val="20"/>
          <w:szCs w:val="20"/>
        </w:rPr>
        <w:t xml:space="preserve">. Vzhledem k tomu, že účetnictví podle NZÚ se výrazně přimyká k účetnictví podle IFRS, nepředpokládá se vznik pochybností ohledně srovnatelnosti jednotlivých institutů. </w:t>
      </w:r>
    </w:p>
    <w:p w14:paraId="11AB0658" w14:textId="1D8FCB39" w:rsidR="008D635A" w:rsidRPr="00B843E5" w:rsidRDefault="008D635A"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bCs/>
          <w:color w:val="4472C4" w:themeColor="accent1"/>
          <w:sz w:val="20"/>
          <w:szCs w:val="20"/>
        </w:rPr>
      </w:pPr>
      <w:r w:rsidRPr="00B843E5">
        <w:rPr>
          <w:rFonts w:ascii="Aptos" w:hAnsi="Aptos"/>
          <w:bCs/>
          <w:color w:val="4472C4" w:themeColor="accent1"/>
          <w:sz w:val="20"/>
          <w:szCs w:val="20"/>
        </w:rPr>
        <w:t>Pojem „mezinárodní účetní standardy“ je vymezen v § 21h</w:t>
      </w:r>
      <w:r w:rsidR="004B6BC1" w:rsidRPr="00B843E5">
        <w:rPr>
          <w:rFonts w:ascii="Aptos" w:hAnsi="Aptos"/>
          <w:bCs/>
          <w:color w:val="4472C4" w:themeColor="accent1"/>
          <w:sz w:val="20"/>
          <w:szCs w:val="20"/>
        </w:rPr>
        <w:t>a</w:t>
      </w:r>
      <w:r w:rsidRPr="00B843E5">
        <w:rPr>
          <w:rFonts w:ascii="Aptos" w:hAnsi="Aptos"/>
          <w:bCs/>
          <w:color w:val="4472C4" w:themeColor="accent1"/>
          <w:sz w:val="20"/>
          <w:szCs w:val="20"/>
        </w:rPr>
        <w:t xml:space="preserve">/2 a zahrnuje jak mezinárodní účetní standardy (IAS), tak mezinárodní standardy účetního výkaznictví (IFRS). V tomto případě se však hovoří konkrétně o </w:t>
      </w:r>
      <w:r w:rsidRPr="00B843E5">
        <w:rPr>
          <w:rFonts w:ascii="Aptos" w:hAnsi="Aptos"/>
          <w:bCs/>
          <w:color w:val="4472C4" w:themeColor="accent1"/>
          <w:sz w:val="20"/>
          <w:szCs w:val="20"/>
        </w:rPr>
        <w:lastRenderedPageBreak/>
        <w:t xml:space="preserve">mezinárodních účetních standardech (IFRS) a mezinárodních standardech účetního výkaznictví (IAS), neboť je třeba vztahovat se ke konkrétnímu typu mezinárodního účetního standardu, a to s ohledem na to, že dané ustanovení je relevantní i pro poplatníky, kteří používají pouze vybrané mezinárodní účetní standardy pro určité dílčí oblasti (např. IFRS 16 – Leasingy), nikoliv mezinárodní účetní standardy jako celek pro účely svého individuálního účetního výkaznictví.  </w:t>
      </w:r>
    </w:p>
    <w:p w14:paraId="68ECE893" w14:textId="77777777" w:rsidR="008D635A" w:rsidRPr="00B843E5" w:rsidRDefault="008D635A" w:rsidP="008D635A">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(5)</w:t>
      </w:r>
      <w:r w:rsidRPr="00B843E5">
        <w:rPr>
          <w:rFonts w:ascii="Times New Roman" w:eastAsia="Times New Roman" w:hAnsi="Times New Roman" w:cs="Times New Roman"/>
          <w:b/>
          <w:bCs/>
          <w:sz w:val="24"/>
          <w:szCs w:val="20"/>
        </w:rPr>
        <w:tab/>
        <w:t>Ustanovení tohoto zákona o rezervách podle účetních předpisů se použijí také na dluh poplatníka používajícího mezinárodní účetní standardy</w:t>
      </w:r>
      <w:r w:rsidR="005D4948" w:rsidRPr="00B843E5">
        <w:rPr>
          <w:rFonts w:ascii="Times New Roman" w:eastAsia="Times New Roman" w:hAnsi="Times New Roman" w:cs="Times New Roman"/>
          <w:b/>
          <w:bCs/>
          <w:sz w:val="24"/>
          <w:szCs w:val="20"/>
        </w:rPr>
        <w:t>,</w:t>
      </w:r>
      <w:r w:rsidRPr="00B843E5">
        <w:rPr>
          <w:rFonts w:ascii="Times New Roman" w:eastAsia="Times New Roman" w:hAnsi="Times New Roman" w:cs="Times New Roman"/>
          <w:b/>
          <w:bCs/>
          <w:sz w:val="24"/>
          <w:szCs w:val="20"/>
        </w:rPr>
        <w:t xml:space="preserve"> </w:t>
      </w:r>
    </w:p>
    <w:p w14:paraId="63A339A6" w14:textId="672B8A67"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a)</w:t>
      </w:r>
      <w:r w:rsidRPr="00B843E5">
        <w:rPr>
          <w:rFonts w:ascii="Times New Roman" w:eastAsia="Times New Roman" w:hAnsi="Times New Roman" w:cs="Times New Roman"/>
          <w:b/>
          <w:bCs/>
          <w:sz w:val="24"/>
          <w:szCs w:val="20"/>
        </w:rPr>
        <w:tab/>
      </w:r>
      <w:r w:rsidR="005D4948" w:rsidRPr="00B843E5">
        <w:rPr>
          <w:rFonts w:ascii="Times New Roman" w:eastAsia="Times New Roman" w:hAnsi="Times New Roman" w:cs="Times New Roman"/>
          <w:b/>
          <w:bCs/>
          <w:sz w:val="24"/>
          <w:szCs w:val="20"/>
        </w:rPr>
        <w:t xml:space="preserve">který </w:t>
      </w:r>
      <w:r w:rsidRPr="00B843E5">
        <w:rPr>
          <w:rFonts w:ascii="Times New Roman" w:eastAsia="Times New Roman" w:hAnsi="Times New Roman" w:cs="Times New Roman"/>
          <w:b/>
          <w:bCs/>
          <w:sz w:val="24"/>
          <w:szCs w:val="20"/>
        </w:rPr>
        <w:t>odpovíd</w:t>
      </w:r>
      <w:r w:rsidR="005D4948" w:rsidRPr="00B843E5">
        <w:rPr>
          <w:rFonts w:ascii="Times New Roman" w:eastAsia="Times New Roman" w:hAnsi="Times New Roman" w:cs="Times New Roman"/>
          <w:b/>
          <w:bCs/>
          <w:sz w:val="24"/>
          <w:szCs w:val="20"/>
        </w:rPr>
        <w:t>á</w:t>
      </w:r>
      <w:r w:rsidRPr="00B843E5">
        <w:rPr>
          <w:rFonts w:ascii="Times New Roman" w:eastAsia="Times New Roman" w:hAnsi="Times New Roman" w:cs="Times New Roman"/>
          <w:b/>
          <w:bCs/>
          <w:sz w:val="24"/>
          <w:szCs w:val="20"/>
        </w:rPr>
        <w:t xml:space="preserve"> vymezení rezervy podle Mezinárodního účetního standardu 37 Rezervy, přestože se na něj tento standard nepoužije,</w:t>
      </w:r>
    </w:p>
    <w:p w14:paraId="57E14A9C" w14:textId="21B62D22"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b)</w:t>
      </w:r>
      <w:r w:rsidRPr="00B843E5">
        <w:rPr>
          <w:rFonts w:ascii="Times New Roman" w:eastAsia="Times New Roman" w:hAnsi="Times New Roman" w:cs="Times New Roman"/>
          <w:b/>
          <w:bCs/>
          <w:sz w:val="24"/>
          <w:szCs w:val="20"/>
        </w:rPr>
        <w:tab/>
      </w:r>
      <w:r w:rsidR="005D4948" w:rsidRPr="00B843E5">
        <w:rPr>
          <w:rFonts w:ascii="Times New Roman" w:eastAsia="Times New Roman" w:hAnsi="Times New Roman" w:cs="Times New Roman"/>
          <w:b/>
          <w:bCs/>
          <w:sz w:val="24"/>
          <w:szCs w:val="20"/>
        </w:rPr>
        <w:t xml:space="preserve">jehož </w:t>
      </w:r>
      <w:r w:rsidRPr="00B843E5">
        <w:rPr>
          <w:rFonts w:ascii="Times New Roman" w:eastAsia="Times New Roman" w:hAnsi="Times New Roman" w:cs="Times New Roman"/>
          <w:b/>
          <w:bCs/>
          <w:sz w:val="24"/>
          <w:szCs w:val="20"/>
        </w:rPr>
        <w:t>úhrad</w:t>
      </w:r>
      <w:r w:rsidR="005D4948" w:rsidRPr="00B843E5">
        <w:rPr>
          <w:rFonts w:ascii="Times New Roman" w:eastAsia="Times New Roman" w:hAnsi="Times New Roman" w:cs="Times New Roman"/>
          <w:b/>
          <w:bCs/>
          <w:sz w:val="24"/>
          <w:szCs w:val="20"/>
        </w:rPr>
        <w:t xml:space="preserve">a </w:t>
      </w:r>
      <w:r w:rsidRPr="00B843E5">
        <w:rPr>
          <w:rFonts w:ascii="Times New Roman" w:eastAsia="Times New Roman" w:hAnsi="Times New Roman" w:cs="Times New Roman"/>
          <w:b/>
          <w:bCs/>
          <w:sz w:val="24"/>
          <w:szCs w:val="20"/>
        </w:rPr>
        <w:t>váz</w:t>
      </w:r>
      <w:r w:rsidR="005D4948" w:rsidRPr="00B843E5">
        <w:rPr>
          <w:rFonts w:ascii="Times New Roman" w:eastAsia="Times New Roman" w:hAnsi="Times New Roman" w:cs="Times New Roman"/>
          <w:b/>
          <w:bCs/>
          <w:sz w:val="24"/>
          <w:szCs w:val="20"/>
        </w:rPr>
        <w:t>áná</w:t>
      </w:r>
      <w:r w:rsidRPr="00B843E5">
        <w:rPr>
          <w:rFonts w:ascii="Times New Roman" w:eastAsia="Times New Roman" w:hAnsi="Times New Roman" w:cs="Times New Roman"/>
          <w:b/>
          <w:bCs/>
          <w:sz w:val="24"/>
          <w:szCs w:val="20"/>
        </w:rPr>
        <w:t xml:space="preserve"> na akcie </w:t>
      </w:r>
      <w:r w:rsidR="007B0E46" w:rsidRPr="00B843E5">
        <w:rPr>
          <w:rFonts w:ascii="Times New Roman" w:eastAsia="Times New Roman" w:hAnsi="Times New Roman" w:cs="Times New Roman"/>
          <w:b/>
          <w:bCs/>
          <w:sz w:val="24"/>
          <w:szCs w:val="20"/>
        </w:rPr>
        <w:t>se</w:t>
      </w:r>
      <w:r w:rsidR="005D4948" w:rsidRPr="00B843E5">
        <w:rPr>
          <w:rFonts w:ascii="Times New Roman" w:eastAsia="Times New Roman" w:hAnsi="Times New Roman" w:cs="Times New Roman"/>
          <w:b/>
          <w:bCs/>
          <w:sz w:val="24"/>
          <w:szCs w:val="20"/>
        </w:rPr>
        <w:t xml:space="preserve"> </w:t>
      </w:r>
      <w:r w:rsidRPr="00B843E5">
        <w:rPr>
          <w:rFonts w:ascii="Times New Roman" w:eastAsia="Times New Roman" w:hAnsi="Times New Roman" w:cs="Times New Roman"/>
          <w:b/>
          <w:bCs/>
          <w:sz w:val="24"/>
          <w:szCs w:val="20"/>
        </w:rPr>
        <w:t>vypořád</w:t>
      </w:r>
      <w:r w:rsidR="005D4948" w:rsidRPr="00B843E5">
        <w:rPr>
          <w:rFonts w:ascii="Times New Roman" w:eastAsia="Times New Roman" w:hAnsi="Times New Roman" w:cs="Times New Roman"/>
          <w:b/>
          <w:bCs/>
          <w:sz w:val="24"/>
          <w:szCs w:val="20"/>
        </w:rPr>
        <w:t>á</w:t>
      </w:r>
      <w:r w:rsidR="007B0E46" w:rsidRPr="00B843E5">
        <w:rPr>
          <w:rFonts w:ascii="Times New Roman" w:eastAsia="Times New Roman" w:hAnsi="Times New Roman" w:cs="Times New Roman"/>
          <w:b/>
          <w:bCs/>
          <w:sz w:val="24"/>
          <w:szCs w:val="20"/>
        </w:rPr>
        <w:t>vá</w:t>
      </w:r>
      <w:r w:rsidRPr="00B843E5">
        <w:rPr>
          <w:rFonts w:ascii="Times New Roman" w:eastAsia="Times New Roman" w:hAnsi="Times New Roman" w:cs="Times New Roman"/>
          <w:b/>
          <w:bCs/>
          <w:sz w:val="24"/>
          <w:szCs w:val="20"/>
        </w:rPr>
        <w:t xml:space="preserve"> v</w:t>
      </w:r>
      <w:r w:rsidR="007B0E46" w:rsidRPr="00B843E5">
        <w:rPr>
          <w:rFonts w:ascii="Times New Roman" w:eastAsia="Times New Roman" w:hAnsi="Times New Roman" w:cs="Times New Roman"/>
          <w:b/>
          <w:bCs/>
          <w:sz w:val="24"/>
          <w:szCs w:val="20"/>
        </w:rPr>
        <w:t> </w:t>
      </w:r>
      <w:r w:rsidRPr="00B843E5">
        <w:rPr>
          <w:rFonts w:ascii="Times New Roman" w:eastAsia="Times New Roman" w:hAnsi="Times New Roman" w:cs="Times New Roman"/>
          <w:b/>
          <w:bCs/>
          <w:sz w:val="24"/>
          <w:szCs w:val="20"/>
        </w:rPr>
        <w:t xml:space="preserve">penězích podle Mezinárodního standardu účetního výkaznictví 2 Úhrady vázané na </w:t>
      </w:r>
      <w:r w:rsidRPr="00B843E5">
        <w:rPr>
          <w:rFonts w:ascii="Times New Roman" w:eastAsia="Times New Roman" w:hAnsi="Times New Roman" w:cs="Times New Roman"/>
          <w:b/>
          <w:sz w:val="24"/>
          <w:szCs w:val="20"/>
        </w:rPr>
        <w:t xml:space="preserve">akcie, není-li za tuto úhradu pořizován hmotný majetek. </w:t>
      </w:r>
    </w:p>
    <w:p w14:paraId="79133A8B" w14:textId="77777777" w:rsidR="001833F2" w:rsidRPr="00B843E5" w:rsidRDefault="001833F2" w:rsidP="001833F2">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(6)</w:t>
      </w:r>
      <w:r w:rsidRPr="00B843E5">
        <w:rPr>
          <w:rFonts w:ascii="Times New Roman" w:eastAsia="Times New Roman" w:hAnsi="Times New Roman" w:cs="Times New Roman"/>
          <w:b/>
          <w:bCs/>
          <w:sz w:val="24"/>
          <w:szCs w:val="20"/>
        </w:rPr>
        <w:tab/>
        <w:t xml:space="preserve">Ustanovení tohoto zákona o rezervách podle účetních předpisů se nepoužijí na dluh podle Mezinárodního standardu účetního výkaznictví 17 Pojistné smlouvy, </w:t>
      </w:r>
    </w:p>
    <w:p w14:paraId="033EC74A" w14:textId="77777777"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 k § 21ha/5</w:t>
      </w:r>
      <w:r w:rsidR="001833F2" w:rsidRPr="00B843E5">
        <w:rPr>
          <w:rFonts w:ascii="Aptos" w:hAnsi="Aptos"/>
          <w:b/>
          <w:bCs/>
          <w:color w:val="4472C4" w:themeColor="accent1"/>
          <w:sz w:val="20"/>
          <w:szCs w:val="20"/>
        </w:rPr>
        <w:t xml:space="preserve"> a 6</w:t>
      </w:r>
      <w:r w:rsidRPr="00B843E5">
        <w:rPr>
          <w:rFonts w:ascii="Aptos" w:hAnsi="Aptos"/>
          <w:bCs/>
          <w:color w:val="4472C4" w:themeColor="accent1"/>
          <w:sz w:val="20"/>
          <w:szCs w:val="20"/>
        </w:rPr>
        <w:t>:</w:t>
      </w:r>
    </w:p>
    <w:p w14:paraId="1A701C41" w14:textId="77777777"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Uvedené ustanovení navazuje na obecnou úpravu v § 21h týkající se účetních rezerv (tj., že k účetním rezervám se pro účely ZDP nepřihlíží) a specifikuje, že se ustanovení o účetních rezervách použijí i na ty dluhy, které definičně odpovídají účetní rezervě dle článku 1, ačkoli nejsou upraveny standardem IAS 37 (např. z důvodu specifické úpravy těchto rezerv v jiném standardu). Pro účely vymezení rezervy podle IAS 37 je přitom nutné vycházet z celého IAS 37, nikoli jen z části „definice“, zejména pak z odstavce IAS 37.11.</w:t>
      </w:r>
    </w:p>
    <w:p w14:paraId="08C0D15A" w14:textId="64EE3576"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p>
    <w:p w14:paraId="682C2530" w14:textId="028320C2" w:rsidR="008D635A" w:rsidRPr="00B843E5" w:rsidRDefault="008D635A"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Za účetní rezervu pro účely ZDP se dále výslovně považují penězi vypořádávané dluhy dle IFRS 2 s výjimkou těch, kdy účetní jednotka nabývá </w:t>
      </w:r>
      <w:r w:rsidR="008A4272" w:rsidRPr="00B843E5">
        <w:rPr>
          <w:rFonts w:ascii="Aptos" w:hAnsi="Aptos"/>
          <w:bCs/>
          <w:color w:val="4472C4" w:themeColor="accent1"/>
          <w:sz w:val="20"/>
          <w:szCs w:val="20"/>
        </w:rPr>
        <w:t>hmotný majetek</w:t>
      </w:r>
      <w:r w:rsidRPr="00B843E5">
        <w:rPr>
          <w:rFonts w:ascii="Aptos" w:hAnsi="Aptos"/>
          <w:bCs/>
          <w:color w:val="4472C4" w:themeColor="accent1"/>
          <w:sz w:val="20"/>
          <w:szCs w:val="20"/>
        </w:rPr>
        <w:t xml:space="preserve">. Tedy těch, kdy dluh vzniká rovnou proti nákladu (čerpání služby). V případech, kdy účetní jednotka nabývá hmotný majetek, na tuto úpravu navazuje specifická úprava v § 29/1/závětí/věta poslední s ohledem na skutečnost, že vstupní cena tohoto </w:t>
      </w:r>
      <w:r w:rsidR="008A4272" w:rsidRPr="00B843E5">
        <w:rPr>
          <w:rFonts w:ascii="Aptos" w:hAnsi="Aptos"/>
          <w:bCs/>
          <w:color w:val="4472C4" w:themeColor="accent1"/>
          <w:sz w:val="20"/>
          <w:szCs w:val="20"/>
        </w:rPr>
        <w:t xml:space="preserve">hmotného majetku </w:t>
      </w:r>
      <w:r w:rsidRPr="00B843E5">
        <w:rPr>
          <w:rFonts w:ascii="Aptos" w:hAnsi="Aptos"/>
          <w:bCs/>
          <w:color w:val="4472C4" w:themeColor="accent1"/>
          <w:sz w:val="20"/>
          <w:szCs w:val="20"/>
        </w:rPr>
        <w:t xml:space="preserve">se může až do okamžiku splacení dluhu měnit. </w:t>
      </w:r>
    </w:p>
    <w:p w14:paraId="009B84D3" w14:textId="77777777" w:rsidR="008A4272" w:rsidRPr="00B843E5" w:rsidRDefault="008A4272" w:rsidP="008D635A">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Za účetní rezervu se však nepovažují dluhy z pojistných smluv, ačkoliv by definičně (byť jen z části) mohly být považovány za účetní rezervy, a to z důvodu, že pro poplatníky postupujících dle IFRS 17 se přejímá účetní řešení pojistných smluv. Dluhy z pojistných smluv podle IFRS 17 tak budou pro účely daní z příjmů přebírány. </w:t>
      </w:r>
    </w:p>
    <w:p w14:paraId="51FDB328" w14:textId="15EA50BD" w:rsidR="008D635A" w:rsidRPr="00B843E5" w:rsidRDefault="008D635A" w:rsidP="008D635A">
      <w:pPr>
        <w:spacing w:before="120"/>
        <w:jc w:val="center"/>
        <w:rPr>
          <w:rFonts w:ascii="Times New Roman" w:hAnsi="Times New Roman" w:cs="Times New Roman"/>
          <w:b/>
          <w:sz w:val="24"/>
          <w:szCs w:val="28"/>
        </w:rPr>
      </w:pPr>
      <w:r w:rsidRPr="00B843E5">
        <w:rPr>
          <w:rFonts w:ascii="Times New Roman" w:hAnsi="Times New Roman" w:cs="Times New Roman"/>
          <w:b/>
          <w:sz w:val="24"/>
          <w:szCs w:val="28"/>
        </w:rPr>
        <w:t>§ 21hb</w:t>
      </w:r>
    </w:p>
    <w:p w14:paraId="0CCEE392" w14:textId="77777777" w:rsidR="008D635A" w:rsidRPr="00B843E5" w:rsidRDefault="008D635A" w:rsidP="008D635A">
      <w:pPr>
        <w:jc w:val="center"/>
        <w:rPr>
          <w:rFonts w:ascii="Times New Roman" w:hAnsi="Times New Roman" w:cs="Times New Roman"/>
          <w:b/>
          <w:bCs/>
          <w:sz w:val="24"/>
          <w:szCs w:val="28"/>
        </w:rPr>
      </w:pPr>
      <w:r w:rsidRPr="00B843E5">
        <w:rPr>
          <w:rFonts w:ascii="Times New Roman" w:hAnsi="Times New Roman" w:cs="Times New Roman"/>
          <w:b/>
          <w:bCs/>
          <w:sz w:val="24"/>
          <w:szCs w:val="28"/>
        </w:rPr>
        <w:t>Přiřazení základu daně poplatníkovi</w:t>
      </w:r>
    </w:p>
    <w:p w14:paraId="77FD09F0" w14:textId="53239A51" w:rsidR="008D635A" w:rsidRPr="00B843E5" w:rsidRDefault="008D635A" w:rsidP="008D635A">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(1) Základ daně poplatníka daně z příjmů právnických osob</w:t>
      </w:r>
      <w:r w:rsidR="00EF40A5" w:rsidRPr="00B843E5">
        <w:rPr>
          <w:rFonts w:ascii="Times New Roman" w:eastAsia="Times New Roman" w:hAnsi="Times New Roman" w:cs="Times New Roman"/>
          <w:b/>
          <w:bCs/>
          <w:sz w:val="24"/>
          <w:szCs w:val="20"/>
        </w:rPr>
        <w:t xml:space="preserve"> je</w:t>
      </w:r>
      <w:r w:rsidRPr="00B843E5">
        <w:rPr>
          <w:rFonts w:ascii="Times New Roman" w:eastAsia="Times New Roman" w:hAnsi="Times New Roman" w:cs="Times New Roman"/>
          <w:b/>
          <w:bCs/>
          <w:sz w:val="24"/>
          <w:szCs w:val="20"/>
        </w:rPr>
        <w:t xml:space="preserve"> </w:t>
      </w:r>
    </w:p>
    <w:p w14:paraId="41733B57" w14:textId="77777777"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a)</w:t>
      </w:r>
      <w:r w:rsidRPr="00B843E5">
        <w:rPr>
          <w:rFonts w:ascii="Times New Roman" w:eastAsia="Times New Roman" w:hAnsi="Times New Roman" w:cs="Times New Roman"/>
          <w:b/>
          <w:bCs/>
          <w:sz w:val="24"/>
          <w:szCs w:val="20"/>
        </w:rPr>
        <w:tab/>
        <w:t xml:space="preserve">je účetní jednotkou, je </w:t>
      </w:r>
    </w:p>
    <w:p w14:paraId="7CB85BE2" w14:textId="77777777"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1. </w:t>
      </w:r>
      <w:r w:rsidRPr="00B843E5">
        <w:rPr>
          <w:rFonts w:ascii="Times New Roman" w:eastAsia="Times New Roman" w:hAnsi="Times New Roman" w:cs="Times New Roman"/>
          <w:b/>
          <w:bCs/>
          <w:sz w:val="24"/>
          <w:szCs w:val="20"/>
        </w:rPr>
        <w:tab/>
        <w:t>akruální,</w:t>
      </w:r>
    </w:p>
    <w:p w14:paraId="47A9E0CA" w14:textId="77777777"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2. </w:t>
      </w:r>
      <w:r w:rsidRPr="00B843E5">
        <w:rPr>
          <w:rFonts w:ascii="Times New Roman" w:eastAsia="Times New Roman" w:hAnsi="Times New Roman" w:cs="Times New Roman"/>
          <w:b/>
          <w:bCs/>
          <w:sz w:val="24"/>
          <w:szCs w:val="20"/>
        </w:rPr>
        <w:tab/>
        <w:t>peněžní, jde-li o účetní jednotku používající peněžní účetnictví,</w:t>
      </w:r>
    </w:p>
    <w:p w14:paraId="5B21909B" w14:textId="77777777"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b)</w:t>
      </w:r>
      <w:r w:rsidRPr="00B843E5">
        <w:rPr>
          <w:rFonts w:ascii="Times New Roman" w:eastAsia="Times New Roman" w:hAnsi="Times New Roman" w:cs="Times New Roman"/>
          <w:b/>
          <w:bCs/>
          <w:sz w:val="24"/>
          <w:szCs w:val="20"/>
        </w:rPr>
        <w:tab/>
        <w:t>není účetní jednotkou, je peněžní.</w:t>
      </w:r>
    </w:p>
    <w:p w14:paraId="16657C44" w14:textId="17E3EBE5" w:rsidR="008D635A" w:rsidRPr="00B843E5" w:rsidRDefault="008D635A" w:rsidP="008D635A">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(2) Dílčí základ daně poplatníka daně z příjmů fyzických osob</w:t>
      </w:r>
      <w:r w:rsidRPr="00B843E5" w:rsidDel="00D3244E">
        <w:rPr>
          <w:rFonts w:ascii="Times New Roman" w:eastAsia="Times New Roman" w:hAnsi="Times New Roman" w:cs="Times New Roman"/>
          <w:b/>
          <w:bCs/>
          <w:sz w:val="24"/>
          <w:szCs w:val="20"/>
        </w:rPr>
        <w:t xml:space="preserve"> </w:t>
      </w:r>
      <w:r w:rsidRPr="00B843E5">
        <w:rPr>
          <w:rFonts w:ascii="Times New Roman" w:eastAsia="Times New Roman" w:hAnsi="Times New Roman" w:cs="Times New Roman"/>
          <w:b/>
          <w:bCs/>
          <w:sz w:val="24"/>
          <w:szCs w:val="20"/>
        </w:rPr>
        <w:t xml:space="preserve">z </w:t>
      </w:r>
    </w:p>
    <w:p w14:paraId="4E5CEEC1" w14:textId="77777777"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a)</w:t>
      </w:r>
      <w:r w:rsidRPr="00B843E5">
        <w:rPr>
          <w:rFonts w:ascii="Times New Roman" w:eastAsia="Times New Roman" w:hAnsi="Times New Roman" w:cs="Times New Roman"/>
          <w:b/>
          <w:bCs/>
          <w:sz w:val="24"/>
          <w:szCs w:val="20"/>
        </w:rPr>
        <w:tab/>
      </w:r>
      <w:r w:rsidR="00C74448" w:rsidRPr="00B843E5">
        <w:rPr>
          <w:rFonts w:ascii="Times New Roman" w:eastAsia="Times New Roman" w:hAnsi="Times New Roman" w:cs="Times New Roman"/>
          <w:b/>
          <w:bCs/>
          <w:sz w:val="24"/>
          <w:szCs w:val="20"/>
        </w:rPr>
        <w:t xml:space="preserve">příjmů </w:t>
      </w:r>
      <w:r w:rsidRPr="00B843E5">
        <w:rPr>
          <w:rFonts w:ascii="Times New Roman" w:eastAsia="Times New Roman" w:hAnsi="Times New Roman" w:cs="Times New Roman"/>
          <w:b/>
          <w:bCs/>
          <w:sz w:val="24"/>
          <w:szCs w:val="20"/>
        </w:rPr>
        <w:t>ze samostatné činnosti je</w:t>
      </w:r>
    </w:p>
    <w:p w14:paraId="5E4048D7" w14:textId="77777777"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1. </w:t>
      </w:r>
      <w:r w:rsidRPr="00B843E5">
        <w:rPr>
          <w:rFonts w:ascii="Times New Roman" w:eastAsia="Times New Roman" w:hAnsi="Times New Roman" w:cs="Times New Roman"/>
          <w:b/>
          <w:bCs/>
          <w:sz w:val="24"/>
          <w:szCs w:val="20"/>
        </w:rPr>
        <w:tab/>
        <w:t>peněžní,</w:t>
      </w:r>
    </w:p>
    <w:p w14:paraId="63373B11" w14:textId="77777777"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2. </w:t>
      </w:r>
      <w:r w:rsidRPr="00B843E5">
        <w:rPr>
          <w:rFonts w:ascii="Times New Roman" w:eastAsia="Times New Roman" w:hAnsi="Times New Roman" w:cs="Times New Roman"/>
          <w:b/>
          <w:bCs/>
          <w:sz w:val="24"/>
          <w:szCs w:val="20"/>
        </w:rPr>
        <w:tab/>
        <w:t>akruální, je-li ve vztahu k této činnosti účetní jednotkou,</w:t>
      </w:r>
    </w:p>
    <w:p w14:paraId="58E1E8A5" w14:textId="77777777" w:rsidR="008D635A" w:rsidRPr="00B843E5" w:rsidRDefault="008D635A" w:rsidP="008D635A">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b)</w:t>
      </w:r>
      <w:r w:rsidRPr="00B843E5">
        <w:rPr>
          <w:rFonts w:ascii="Times New Roman" w:eastAsia="Times New Roman" w:hAnsi="Times New Roman" w:cs="Times New Roman"/>
          <w:b/>
          <w:bCs/>
          <w:sz w:val="24"/>
          <w:szCs w:val="20"/>
        </w:rPr>
        <w:tab/>
      </w:r>
      <w:r w:rsidR="00C74448" w:rsidRPr="00B843E5">
        <w:rPr>
          <w:rFonts w:ascii="Times New Roman" w:eastAsia="Times New Roman" w:hAnsi="Times New Roman" w:cs="Times New Roman"/>
          <w:b/>
          <w:bCs/>
          <w:sz w:val="24"/>
          <w:szCs w:val="20"/>
        </w:rPr>
        <w:t xml:space="preserve">příjmů </w:t>
      </w:r>
      <w:r w:rsidRPr="00B843E5">
        <w:rPr>
          <w:rFonts w:ascii="Times New Roman" w:eastAsia="Times New Roman" w:hAnsi="Times New Roman" w:cs="Times New Roman"/>
          <w:b/>
          <w:bCs/>
          <w:sz w:val="24"/>
          <w:szCs w:val="20"/>
        </w:rPr>
        <w:t>z nájmu je</w:t>
      </w:r>
    </w:p>
    <w:p w14:paraId="6DA6EA3D" w14:textId="77777777"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1. </w:t>
      </w:r>
      <w:r w:rsidRPr="00B843E5">
        <w:rPr>
          <w:rFonts w:ascii="Times New Roman" w:eastAsia="Times New Roman" w:hAnsi="Times New Roman" w:cs="Times New Roman"/>
          <w:b/>
          <w:bCs/>
          <w:sz w:val="24"/>
          <w:szCs w:val="20"/>
        </w:rPr>
        <w:tab/>
        <w:t>peněžní,</w:t>
      </w:r>
    </w:p>
    <w:p w14:paraId="3775205E" w14:textId="1DDD7B32" w:rsidR="008D635A" w:rsidRPr="00B843E5" w:rsidRDefault="008D635A" w:rsidP="008D635A">
      <w:pPr>
        <w:numPr>
          <w:ilvl w:val="0"/>
          <w:numId w:val="1"/>
        </w:numPr>
        <w:spacing w:after="0" w:line="240" w:lineRule="auto"/>
        <w:ind w:left="850"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2. </w:t>
      </w:r>
      <w:r w:rsidRPr="00B843E5">
        <w:rPr>
          <w:rFonts w:ascii="Times New Roman" w:eastAsia="Times New Roman" w:hAnsi="Times New Roman" w:cs="Times New Roman"/>
          <w:b/>
          <w:bCs/>
          <w:sz w:val="24"/>
          <w:szCs w:val="20"/>
        </w:rPr>
        <w:tab/>
        <w:t>akruální, je-li ve vztahu k této činnosti účetní jednotkou</w:t>
      </w:r>
      <w:r w:rsidR="00036BFD" w:rsidRPr="00B843E5">
        <w:rPr>
          <w:rFonts w:ascii="Times New Roman" w:eastAsia="Times New Roman" w:hAnsi="Times New Roman" w:cs="Times New Roman"/>
          <w:b/>
          <w:bCs/>
          <w:sz w:val="24"/>
          <w:szCs w:val="20"/>
        </w:rPr>
        <w:t>,</w:t>
      </w:r>
    </w:p>
    <w:p w14:paraId="236799E1" w14:textId="77777777" w:rsidR="00C74448" w:rsidRPr="00B843E5" w:rsidRDefault="00C74448" w:rsidP="0080291D">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c)</w:t>
      </w:r>
      <w:r w:rsidRPr="00B843E5">
        <w:rPr>
          <w:rFonts w:ascii="Times New Roman" w:eastAsia="Times New Roman" w:hAnsi="Times New Roman" w:cs="Times New Roman"/>
          <w:b/>
          <w:bCs/>
          <w:sz w:val="24"/>
          <w:szCs w:val="20"/>
        </w:rPr>
        <w:tab/>
        <w:t>příjmů ze závislé činnosti, příjmů kapitálového majetku a ostatních příjmů je peněžní.</w:t>
      </w:r>
    </w:p>
    <w:p w14:paraId="558547DA" w14:textId="77777777"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lastRenderedPageBreak/>
        <w:t>Zdůvodnění k § 21hb</w:t>
      </w:r>
      <w:r w:rsidRPr="00B843E5">
        <w:rPr>
          <w:rFonts w:ascii="Aptos" w:hAnsi="Aptos"/>
          <w:bCs/>
          <w:color w:val="4472C4" w:themeColor="accent1"/>
          <w:sz w:val="20"/>
          <w:szCs w:val="20"/>
        </w:rPr>
        <w:t>:</w:t>
      </w:r>
    </w:p>
    <w:p w14:paraId="75224A0A" w14:textId="77777777"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Obdobně jako v ST 64 se navrhuje v návaznosti na rozlišení ZD na akruální a peněžní (viz § 23/2) identifikovat poplatníky podle konstrukce jejich ZD, a to na poplatníky s peněžním základem daně (PPZD) a poplatníky s akruálním základem daně (PAZD).</w:t>
      </w:r>
    </w:p>
    <w:p w14:paraId="3F7F454A" w14:textId="77777777"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Jednotlivá ustanovení ZDP k identifikaci poplatníků přistupují různým způsobem, např. „poplatník, který vede daňovou evidenci“, „poplatník, který (ne)vede účetnictví“, „poplatník, který je/není účetní jednotkou“. Způsob identifikace poplatníků bude takto sjednocen a budou rozlišováni na základě těchto kritérií:</w:t>
      </w:r>
    </w:p>
    <w:p w14:paraId="1091F1D7" w14:textId="77777777" w:rsidR="008D635A" w:rsidRPr="00B843E5" w:rsidRDefault="008D635A" w:rsidP="008C546A">
      <w:pPr>
        <w:numPr>
          <w:ilvl w:val="0"/>
          <w:numId w:val="80"/>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podle toho, zda se jedná o poplatníka FO</w:t>
      </w:r>
      <w:r w:rsidR="000964D2"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nebo PO </w:t>
      </w:r>
    </w:p>
    <w:p w14:paraId="49F7834C" w14:textId="77777777" w:rsidR="008D635A" w:rsidRPr="00B843E5" w:rsidRDefault="008D635A" w:rsidP="008C546A">
      <w:pPr>
        <w:numPr>
          <w:ilvl w:val="0"/>
          <w:numId w:val="80"/>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podle konstrukce ZD</w:t>
      </w:r>
    </w:p>
    <w:p w14:paraId="3774CB4F" w14:textId="77777777" w:rsidR="008D635A" w:rsidRPr="00B843E5" w:rsidRDefault="008D635A" w:rsidP="008C546A">
      <w:pPr>
        <w:numPr>
          <w:ilvl w:val="0"/>
          <w:numId w:val="80"/>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podle způsobu uplatňování výdajů – poplatník, který uplatňuje výdaje ve skutečné výši/poplatník, který uplatňuje výdaje procentem z příjmů (popř. poplatník, jehož daň je rovna paušální dani)</w:t>
      </w:r>
    </w:p>
    <w:p w14:paraId="16A8613B" w14:textId="04D51ADE"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případě poplatníků DPPO oproti současnosti může nastat nová situace, a sice existence poplatníků, kteří vůbec nejsou ÚJ – to připadá v úvahu pouze u poplatníků, kteří jsou neziskovými ÚJ, tedy u veřejně prospěšných poplatníků. Tito poplatníci budou mít shodnou konstrukci ZD jako poplatníci, kteří používají </w:t>
      </w:r>
      <w:r w:rsidR="00BE6786" w:rsidRPr="00B843E5">
        <w:rPr>
          <w:rFonts w:ascii="Aptos" w:hAnsi="Aptos"/>
          <w:bCs/>
          <w:color w:val="4472C4" w:themeColor="accent1"/>
          <w:sz w:val="20"/>
          <w:szCs w:val="20"/>
        </w:rPr>
        <w:t xml:space="preserve">peněžní </w:t>
      </w:r>
      <w:r w:rsidRPr="00B843E5">
        <w:rPr>
          <w:rFonts w:ascii="Aptos" w:hAnsi="Aptos"/>
          <w:bCs/>
          <w:color w:val="4472C4" w:themeColor="accent1"/>
          <w:sz w:val="20"/>
          <w:szCs w:val="20"/>
        </w:rPr>
        <w:t xml:space="preserve">účetnictví, neboť i jejich ZD vychází z peněžního principu. </w:t>
      </w:r>
      <w:r w:rsidR="008C546A" w:rsidRPr="00B843E5">
        <w:rPr>
          <w:rFonts w:ascii="Aptos" w:hAnsi="Aptos"/>
          <w:bCs/>
          <w:color w:val="4472C4" w:themeColor="accent1"/>
          <w:sz w:val="20"/>
          <w:szCs w:val="20"/>
        </w:rPr>
        <w:t>Dále, pokud nebude v ZDP pro poplatníky DPPO, kteří nejsou ÚJ, upraven zvláštní postup, budou tito poplatníci postupovat stejným způsobem, jako účetní jednotky používající peněžní účetnictví.</w:t>
      </w:r>
    </w:p>
    <w:p w14:paraId="54A6CB81" w14:textId="77777777"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případě poplatníků DPFO je třeba rozlišovat poplatníka ve vztahu k jeho dílčím ZD. Podle NZÚ může být FO ÚJ pouze ve vztahu k činnostem, ze kterých plyne příjem ze samostatné činnosti (§ 7) nebo z nájmu (§ 9). Bytí ÚJ je jejím dobrovolným rozhodnutím, avšak pokud se rozhodne být ÚJ, bude muset účtovat o veškerých svých příjmech podle § 7 nebo § 9, tj. nebude moci účtovat selektivně pouze o některých svých činnostech, jelikož dílčí ZD musí být určen na jednotném principu, a to buď peněžním</w:t>
      </w:r>
      <w:r w:rsidR="00730118"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nebo akruálním. Pokud se FO rozhodne stát ÚJ, povede vždy akruální účetnictví. Uvedené bude vyplývat z NZÚ, který bude v tomto smyslu upraven.</w:t>
      </w:r>
      <w:r w:rsidR="008C546A" w:rsidRPr="00B843E5">
        <w:rPr>
          <w:rFonts w:ascii="Aptos" w:hAnsi="Aptos"/>
          <w:bCs/>
          <w:color w:val="4472C4" w:themeColor="accent1"/>
          <w:sz w:val="20"/>
          <w:szCs w:val="20"/>
        </w:rPr>
        <w:t xml:space="preserve"> Na konstrukci dílčího ZD přitom nemá vliv, zda poplatník uplatňuje výdaje procentem </w:t>
      </w:r>
      <w:r w:rsidR="0046635C" w:rsidRPr="00B843E5">
        <w:rPr>
          <w:rFonts w:ascii="Aptos" w:hAnsi="Aptos"/>
          <w:bCs/>
          <w:color w:val="4472C4" w:themeColor="accent1"/>
          <w:sz w:val="20"/>
          <w:szCs w:val="20"/>
        </w:rPr>
        <w:t xml:space="preserve">z příjmů nebo je jeho daň rovna paušální dani, byť pro tyto účely se jeho příjmy posuzují jako kdyby byl poplatníkem s peněžním ZD. </w:t>
      </w:r>
    </w:p>
    <w:p w14:paraId="4F696291" w14:textId="570360A9" w:rsidR="008D635A" w:rsidRPr="00B843E5" w:rsidRDefault="008D635A" w:rsidP="008C546A">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Celkový ZD za veškeré příjmy FO je úhrnem dílčích ZD, přičemž může být kombinací dílčích peněžních ZD a dílčích akruálních ZD. Dílčí ZD z příjmů podle § 6, 8 a 10 jsou ZDP komplexně upraveny bez návaznosti na účetnictví, a </w:t>
      </w:r>
      <w:r w:rsidR="008C546A" w:rsidRPr="00B843E5">
        <w:rPr>
          <w:rFonts w:ascii="Aptos" w:hAnsi="Aptos"/>
          <w:bCs/>
          <w:color w:val="4472C4" w:themeColor="accent1"/>
          <w:sz w:val="20"/>
          <w:szCs w:val="20"/>
        </w:rPr>
        <w:t>proto budou vždy dílčími peněžními ZD.</w:t>
      </w:r>
    </w:p>
    <w:p w14:paraId="5EB4A4A1" w14:textId="77777777" w:rsidR="004409DB" w:rsidRPr="00B843E5" w:rsidRDefault="004409DB" w:rsidP="004409DB">
      <w:pPr>
        <w:spacing w:before="120"/>
        <w:jc w:val="center"/>
        <w:rPr>
          <w:rFonts w:ascii="Times New Roman" w:hAnsi="Times New Roman" w:cs="Times New Roman"/>
          <w:b/>
          <w:sz w:val="24"/>
          <w:szCs w:val="28"/>
        </w:rPr>
      </w:pPr>
      <w:r w:rsidRPr="00B843E5">
        <w:rPr>
          <w:rFonts w:ascii="Times New Roman" w:hAnsi="Times New Roman" w:cs="Times New Roman"/>
          <w:b/>
          <w:sz w:val="24"/>
          <w:szCs w:val="28"/>
        </w:rPr>
        <w:t>§ 21hc</w:t>
      </w:r>
    </w:p>
    <w:p w14:paraId="531CAF38" w14:textId="77777777" w:rsidR="000B7980" w:rsidRPr="00B843E5" w:rsidRDefault="000B7980" w:rsidP="00A47D11">
      <w:pPr>
        <w:pStyle w:val="Nadpisparagrafu"/>
      </w:pPr>
      <w:r w:rsidRPr="00B843E5">
        <w:t xml:space="preserve">Základ daně poplatníka používajícího vybrané účetní postupy </w:t>
      </w:r>
    </w:p>
    <w:p w14:paraId="0E7AE56B" w14:textId="77777777" w:rsidR="002D025C" w:rsidRPr="00B843E5" w:rsidRDefault="004409DB" w:rsidP="00A47D11">
      <w:pPr>
        <w:pStyle w:val="PZTextodstavce"/>
        <w:rPr>
          <w:b/>
        </w:rPr>
      </w:pPr>
      <w:r w:rsidRPr="00B843E5">
        <w:rPr>
          <w:b/>
        </w:rPr>
        <w:t xml:space="preserve">(1) </w:t>
      </w:r>
      <w:r w:rsidR="002D025C" w:rsidRPr="00B843E5">
        <w:rPr>
          <w:b/>
          <w:bCs/>
        </w:rPr>
        <w:t>Poplatník daně z příjmů právnických osob, který není účetní jednotkou a který je daňovým nerezidentem nebo daňovým rezidentem České republiky pouze z titulu místa vedení, používá vybrané účetní postupy, a to alespoň v rozsahu potřebném pro stanovení základu daně.</w:t>
      </w:r>
    </w:p>
    <w:p w14:paraId="6F7AB241" w14:textId="77777777" w:rsidR="004409DB" w:rsidRPr="00B843E5" w:rsidRDefault="004409DB" w:rsidP="004409DB">
      <w:pPr>
        <w:numPr>
          <w:ilvl w:val="0"/>
          <w:numId w:val="1"/>
        </w:numPr>
        <w:tabs>
          <w:tab w:val="left" w:pos="782"/>
          <w:tab w:val="left" w:pos="851"/>
        </w:tabs>
        <w:spacing w:before="120" w:after="120" w:line="240" w:lineRule="auto"/>
        <w:ind w:firstLine="425"/>
        <w:jc w:val="both"/>
        <w:outlineLvl w:val="6"/>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(2)</w:t>
      </w:r>
      <w:r w:rsidR="00866A45" w:rsidRPr="00B843E5">
        <w:rPr>
          <w:rFonts w:ascii="Times New Roman" w:eastAsia="Times New Roman" w:hAnsi="Times New Roman" w:cs="Times New Roman"/>
          <w:b/>
          <w:bCs/>
          <w:sz w:val="24"/>
          <w:szCs w:val="20"/>
        </w:rPr>
        <w:t xml:space="preserve">  Z</w:t>
      </w:r>
      <w:r w:rsidRPr="00B843E5">
        <w:rPr>
          <w:rFonts w:ascii="Times New Roman" w:eastAsia="Times New Roman" w:hAnsi="Times New Roman" w:cs="Times New Roman"/>
          <w:b/>
          <w:bCs/>
          <w:sz w:val="24"/>
          <w:szCs w:val="20"/>
        </w:rPr>
        <w:t xml:space="preserve">áklad daně poplatníka </w:t>
      </w:r>
      <w:r w:rsidR="00866A45" w:rsidRPr="00B843E5">
        <w:rPr>
          <w:rFonts w:ascii="Times New Roman" w:eastAsia="Times New Roman" w:hAnsi="Times New Roman" w:cs="Times New Roman"/>
          <w:b/>
          <w:bCs/>
          <w:sz w:val="24"/>
          <w:szCs w:val="20"/>
        </w:rPr>
        <w:t>podle odstavce 1 je</w:t>
      </w:r>
      <w:r w:rsidRPr="00B843E5">
        <w:rPr>
          <w:rFonts w:ascii="Times New Roman" w:eastAsia="Times New Roman" w:hAnsi="Times New Roman" w:cs="Times New Roman"/>
          <w:b/>
          <w:bCs/>
          <w:sz w:val="24"/>
          <w:szCs w:val="20"/>
        </w:rPr>
        <w:t xml:space="preserve"> </w:t>
      </w:r>
    </w:p>
    <w:p w14:paraId="51154F8A" w14:textId="77777777" w:rsidR="004409DB" w:rsidRPr="00B843E5" w:rsidRDefault="004409DB" w:rsidP="004409DB">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a)</w:t>
      </w:r>
      <w:r w:rsidRPr="00B843E5">
        <w:rPr>
          <w:rFonts w:ascii="Times New Roman" w:eastAsia="Times New Roman" w:hAnsi="Times New Roman" w:cs="Times New Roman"/>
          <w:b/>
          <w:bCs/>
          <w:sz w:val="24"/>
          <w:szCs w:val="20"/>
        </w:rPr>
        <w:tab/>
      </w:r>
      <w:r w:rsidR="00866A45" w:rsidRPr="00B843E5">
        <w:rPr>
          <w:rFonts w:ascii="Times New Roman" w:eastAsia="Times New Roman" w:hAnsi="Times New Roman" w:cs="Times New Roman"/>
          <w:b/>
          <w:bCs/>
          <w:sz w:val="24"/>
          <w:szCs w:val="20"/>
        </w:rPr>
        <w:t>akruální</w:t>
      </w:r>
    </w:p>
    <w:p w14:paraId="39993893" w14:textId="77777777" w:rsidR="004409DB" w:rsidRPr="00B843E5" w:rsidRDefault="004409DB" w:rsidP="004409DB">
      <w:pPr>
        <w:numPr>
          <w:ilvl w:val="0"/>
          <w:numId w:val="1"/>
        </w:numPr>
        <w:spacing w:after="0" w:line="240" w:lineRule="auto"/>
        <w:ind w:left="425" w:hanging="425"/>
        <w:jc w:val="both"/>
        <w:outlineLvl w:val="7"/>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b)</w:t>
      </w:r>
      <w:r w:rsidRPr="00B843E5">
        <w:rPr>
          <w:rFonts w:ascii="Times New Roman" w:eastAsia="Times New Roman" w:hAnsi="Times New Roman" w:cs="Times New Roman"/>
          <w:b/>
          <w:bCs/>
          <w:sz w:val="24"/>
          <w:szCs w:val="20"/>
        </w:rPr>
        <w:tab/>
      </w:r>
      <w:r w:rsidR="00866A45" w:rsidRPr="00B843E5">
        <w:rPr>
          <w:rFonts w:ascii="Times New Roman" w:eastAsia="Times New Roman" w:hAnsi="Times New Roman" w:cs="Times New Roman"/>
          <w:b/>
          <w:bCs/>
          <w:sz w:val="24"/>
          <w:szCs w:val="20"/>
        </w:rPr>
        <w:t>peněžní,</w:t>
      </w:r>
      <w:r w:rsidR="00A156BD" w:rsidRPr="00B843E5">
        <w:t xml:space="preserve"> </w:t>
      </w:r>
      <w:r w:rsidR="00A156BD" w:rsidRPr="00B843E5">
        <w:rPr>
          <w:rFonts w:ascii="Times New Roman" w:eastAsia="Times New Roman" w:hAnsi="Times New Roman" w:cs="Times New Roman"/>
          <w:b/>
          <w:bCs/>
          <w:sz w:val="24"/>
          <w:szCs w:val="20"/>
        </w:rPr>
        <w:t>pokud vybrané účetní postupy jsou postupy peněžního účetnictví.</w:t>
      </w:r>
    </w:p>
    <w:p w14:paraId="461C3844" w14:textId="488F9D66" w:rsidR="007752D5" w:rsidRPr="00B843E5" w:rsidRDefault="007752D5" w:rsidP="00A47D11">
      <w:pPr>
        <w:pStyle w:val="PZTextodstavce"/>
      </w:pPr>
      <w:r w:rsidRPr="00B843E5">
        <w:rPr>
          <w:b/>
          <w:bCs/>
        </w:rPr>
        <w:t xml:space="preserve">(3) Poplatník podle odstavce 1 při používání vybraných účetních postupů sleduje odděleně jednotlivé stálé provozovny; odděleně sleduje také činnosti, které </w:t>
      </w:r>
      <w:r w:rsidR="00B07705" w:rsidRPr="00B843E5">
        <w:rPr>
          <w:b/>
          <w:bCs/>
        </w:rPr>
        <w:t xml:space="preserve">nejsou činnostmi stálé </w:t>
      </w:r>
      <w:r w:rsidRPr="00B843E5">
        <w:rPr>
          <w:b/>
          <w:bCs/>
        </w:rPr>
        <w:t>provozovn</w:t>
      </w:r>
      <w:r w:rsidR="00B07705" w:rsidRPr="00B843E5">
        <w:rPr>
          <w:b/>
          <w:bCs/>
        </w:rPr>
        <w:t>y</w:t>
      </w:r>
      <w:r w:rsidRPr="00B843E5">
        <w:rPr>
          <w:b/>
          <w:bCs/>
        </w:rPr>
        <w:t>.</w:t>
      </w:r>
    </w:p>
    <w:p w14:paraId="43A772E0" w14:textId="77777777" w:rsidR="00B07705" w:rsidRPr="00B843E5" w:rsidRDefault="00B07705" w:rsidP="00A47D11">
      <w:pPr>
        <w:pStyle w:val="PZTextodstavce"/>
        <w:rPr>
          <w:b/>
          <w:bCs/>
        </w:rPr>
      </w:pPr>
      <w:r w:rsidRPr="00B843E5">
        <w:rPr>
          <w:b/>
          <w:bCs/>
        </w:rPr>
        <w:t>(4)</w:t>
      </w:r>
      <w:r w:rsidRPr="00B843E5">
        <w:rPr>
          <w:b/>
          <w:bCs/>
        </w:rPr>
        <w:tab/>
      </w:r>
      <w:r w:rsidR="00DB022D" w:rsidRPr="00B843E5">
        <w:rPr>
          <w:b/>
          <w:bCs/>
        </w:rPr>
        <w:t>V</w:t>
      </w:r>
      <w:r w:rsidRPr="00B843E5">
        <w:rPr>
          <w:b/>
          <w:bCs/>
        </w:rPr>
        <w:t>ýnosy a náklady z následného ocenění reálnou hodnotou, které nejsou přičitatelné stálé provozovn</w:t>
      </w:r>
      <w:r w:rsidR="00DB022D" w:rsidRPr="00B843E5">
        <w:rPr>
          <w:b/>
          <w:bCs/>
        </w:rPr>
        <w:t>ě poplatníka podle odstavce 1 s akruálním základem daně</w:t>
      </w:r>
      <w:r w:rsidRPr="00B843E5">
        <w:rPr>
          <w:b/>
          <w:bCs/>
        </w:rPr>
        <w:t xml:space="preserve">, se </w:t>
      </w:r>
      <w:r w:rsidR="00DB022D" w:rsidRPr="00B843E5">
        <w:rPr>
          <w:b/>
          <w:bCs/>
        </w:rPr>
        <w:t>do jeho základu daně nezahrnují</w:t>
      </w:r>
      <w:r w:rsidRPr="00B843E5">
        <w:rPr>
          <w:b/>
          <w:bCs/>
        </w:rPr>
        <w:t>.</w:t>
      </w:r>
    </w:p>
    <w:p w14:paraId="09EEE3FB" w14:textId="77777777" w:rsidR="00895EC7" w:rsidRPr="00B843E5" w:rsidRDefault="0027593F" w:rsidP="00A47D11">
      <w:pPr>
        <w:pBdr>
          <w:top w:val="single" w:sz="4" w:space="1" w:color="4472C4" w:themeColor="accent1"/>
          <w:bottom w:val="single" w:sz="4" w:space="1" w:color="4472C4" w:themeColor="accent1"/>
        </w:pBdr>
        <w:shd w:val="clear" w:color="auto" w:fill="D9E2F3" w:themeFill="accent1" w:themeFillTint="33"/>
        <w:spacing w:before="120" w:after="60"/>
        <w:jc w:val="both"/>
        <w:rPr>
          <w:rFonts w:ascii="Aptos" w:hAnsi="Aptos"/>
          <w:b/>
          <w:color w:val="4472C4" w:themeColor="accent1"/>
          <w:sz w:val="20"/>
        </w:rPr>
      </w:pPr>
      <w:r w:rsidRPr="00B843E5">
        <w:rPr>
          <w:rFonts w:ascii="Aptos" w:hAnsi="Aptos"/>
          <w:b/>
          <w:color w:val="4472C4" w:themeColor="accent1"/>
          <w:sz w:val="20"/>
        </w:rPr>
        <w:t xml:space="preserve">Zdůvodnění: </w:t>
      </w:r>
    </w:p>
    <w:p w14:paraId="2CACB72D" w14:textId="77777777" w:rsidR="00835EB0" w:rsidRPr="00B843E5" w:rsidRDefault="00895EC7" w:rsidP="00A47D11">
      <w:pPr>
        <w:pBdr>
          <w:top w:val="single" w:sz="4" w:space="1" w:color="4472C4" w:themeColor="accent1"/>
          <w:bottom w:val="single" w:sz="4" w:space="1" w:color="4472C4" w:themeColor="accent1"/>
        </w:pBdr>
        <w:shd w:val="clear" w:color="auto" w:fill="D9E2F3" w:themeFill="accent1" w:themeFillTint="33"/>
        <w:spacing w:before="120" w:after="60"/>
        <w:jc w:val="both"/>
        <w:rPr>
          <w:rFonts w:ascii="Aptos" w:hAnsi="Aptos"/>
          <w:bCs/>
          <w:color w:val="4472C4" w:themeColor="accent1"/>
          <w:sz w:val="20"/>
        </w:rPr>
      </w:pPr>
      <w:r w:rsidRPr="00B843E5">
        <w:rPr>
          <w:rFonts w:ascii="Aptos" w:hAnsi="Aptos"/>
          <w:b/>
          <w:color w:val="4472C4" w:themeColor="accent1"/>
          <w:sz w:val="20"/>
        </w:rPr>
        <w:lastRenderedPageBreak/>
        <w:t xml:space="preserve">Odstavce 1 až 3: </w:t>
      </w:r>
      <w:r w:rsidR="0027593F" w:rsidRPr="00B843E5">
        <w:rPr>
          <w:rFonts w:ascii="Aptos" w:hAnsi="Aptos"/>
          <w:bCs/>
          <w:color w:val="4472C4" w:themeColor="accent1"/>
          <w:sz w:val="20"/>
        </w:rPr>
        <w:t>Zahraniční poplatník používá pro stanovení základu daně vybrané účetní postupy dle NZÚ.</w:t>
      </w:r>
      <w:r w:rsidR="0027593F" w:rsidRPr="00B843E5">
        <w:rPr>
          <w:rFonts w:ascii="Aptos" w:hAnsi="Aptos"/>
          <w:b/>
          <w:color w:val="4472C4" w:themeColor="accent1"/>
          <w:sz w:val="20"/>
        </w:rPr>
        <w:t xml:space="preserve"> </w:t>
      </w:r>
      <w:r w:rsidR="0027593F" w:rsidRPr="00B843E5">
        <w:rPr>
          <w:rFonts w:ascii="Aptos" w:hAnsi="Aptos"/>
          <w:bCs/>
          <w:color w:val="4472C4" w:themeColor="accent1"/>
          <w:sz w:val="20"/>
        </w:rPr>
        <w:t>Vybrané účetní postupy</w:t>
      </w:r>
      <w:r w:rsidR="0027593F" w:rsidRPr="00B843E5">
        <w:rPr>
          <w:rFonts w:ascii="Aptos" w:hAnsi="Aptos"/>
          <w:b/>
          <w:color w:val="4472C4" w:themeColor="accent1"/>
          <w:sz w:val="20"/>
        </w:rPr>
        <w:t xml:space="preserve"> </w:t>
      </w:r>
      <w:r w:rsidR="0027593F" w:rsidRPr="00B843E5">
        <w:rPr>
          <w:rFonts w:ascii="Aptos" w:hAnsi="Aptos"/>
          <w:bCs/>
          <w:color w:val="4472C4" w:themeColor="accent1"/>
          <w:sz w:val="20"/>
        </w:rPr>
        <w:t xml:space="preserve">jsou novým institutem NZÚ (viz § 6), který nahrazuje status poboček zahraničních subjektů v ČR coby účetních jednotek. Tento institut spočívá v použití takových účetních postupů, které by použila ÚJ srovnatelná s danou entitou, avšak s určitými výjimkami (výjimku představuje např. povinnost konsolidace či auditu). Povinnost používat vybrané účetní postupy nevyplývá přímo z NZÚ, nýbrž je třeba ji entitě uložit jiným zákonem (kromě ZDP tohoto institutu využívá například také </w:t>
      </w:r>
      <w:proofErr w:type="spellStart"/>
      <w:r w:rsidR="0027593F" w:rsidRPr="00B843E5">
        <w:rPr>
          <w:rFonts w:ascii="Aptos" w:hAnsi="Aptos"/>
          <w:bCs/>
          <w:color w:val="4472C4" w:themeColor="accent1"/>
          <w:sz w:val="20"/>
        </w:rPr>
        <w:t>ZoB</w:t>
      </w:r>
      <w:proofErr w:type="spellEnd"/>
      <w:r w:rsidR="0027593F" w:rsidRPr="00B843E5">
        <w:rPr>
          <w:rFonts w:ascii="Aptos" w:hAnsi="Aptos"/>
          <w:bCs/>
          <w:color w:val="4472C4" w:themeColor="accent1"/>
          <w:sz w:val="20"/>
        </w:rPr>
        <w:t xml:space="preserve"> ve vztahu k pobočkám zahraničních bank či ZPKT ve vztahu k zahraničním osobám poskytujícím investiční služby, a to pro účely dohledu ČNB). ZDP se tedy přimyká k již vytvořenému institutu a není tedy třeba výslovně upravovat žádné další povinnosti týkající se použití těchto vybraných účetních postupů, neboť tyto vychází z účetních předpisů. V případě, že poplatník bude mít povinnost používat vybrané účetní postupy nejen pro účely ZDP, ale rovněž pro jiné účely (např. bude se jednat o banku), lze vybrané účetní postupy používat takovým způsobem, který poslouží jak dohledu ČNB, tak daním z příjmů, aniž by poplatník musel vést více různých evidencí.</w:t>
      </w:r>
    </w:p>
    <w:p w14:paraId="78FC0C84" w14:textId="77777777" w:rsidR="003C049D" w:rsidRPr="00B843E5" w:rsidRDefault="003C049D" w:rsidP="00A47D11">
      <w:pPr>
        <w:pBdr>
          <w:top w:val="single" w:sz="4" w:space="1" w:color="4472C4" w:themeColor="accent1"/>
          <w:bottom w:val="single" w:sz="4" w:space="1" w:color="4472C4" w:themeColor="accent1"/>
        </w:pBdr>
        <w:shd w:val="clear" w:color="auto" w:fill="D9E2F3" w:themeFill="accent1" w:themeFillTint="33"/>
        <w:spacing w:before="120" w:after="60"/>
        <w:jc w:val="both"/>
        <w:rPr>
          <w:rFonts w:ascii="Aptos" w:hAnsi="Aptos"/>
          <w:bCs/>
          <w:color w:val="4472C4" w:themeColor="accent1"/>
          <w:sz w:val="20"/>
        </w:rPr>
      </w:pPr>
      <w:r w:rsidRPr="00B843E5">
        <w:rPr>
          <w:rFonts w:ascii="Aptos" w:hAnsi="Aptos"/>
          <w:bCs/>
          <w:color w:val="4472C4" w:themeColor="accent1"/>
          <w:sz w:val="20"/>
        </w:rPr>
        <w:t xml:space="preserve">Bude-li srovnatelnou </w:t>
      </w:r>
      <w:r w:rsidR="00486B2B" w:rsidRPr="00B843E5">
        <w:rPr>
          <w:rFonts w:ascii="Aptos" w:hAnsi="Aptos"/>
          <w:bCs/>
          <w:color w:val="4472C4" w:themeColor="accent1"/>
          <w:sz w:val="20"/>
        </w:rPr>
        <w:t>účetní jednotkou s touto entitou</w:t>
      </w:r>
      <w:r w:rsidRPr="00B843E5">
        <w:rPr>
          <w:rFonts w:ascii="Aptos" w:hAnsi="Aptos"/>
          <w:bCs/>
          <w:color w:val="4472C4" w:themeColor="accent1"/>
          <w:sz w:val="20"/>
        </w:rPr>
        <w:t xml:space="preserve"> taková účetní jednotka, která splňuje podmínky pro použití peněžního účetnictví</w:t>
      </w:r>
      <w:r w:rsidR="00680190" w:rsidRPr="00B843E5">
        <w:rPr>
          <w:rFonts w:ascii="Aptos" w:hAnsi="Aptos"/>
          <w:bCs/>
          <w:color w:val="4472C4" w:themeColor="accent1"/>
          <w:sz w:val="20"/>
        </w:rPr>
        <w:t xml:space="preserve"> a která by mohla využít výjimku z povinnosti být účetní jednotkou, v rámci vybraných účetních postupů možnosti nebýt účetní jednotkou nelze </w:t>
      </w:r>
      <w:r w:rsidR="00DE4DE9" w:rsidRPr="00B843E5">
        <w:rPr>
          <w:rFonts w:ascii="Aptos" w:hAnsi="Aptos"/>
          <w:bCs/>
          <w:color w:val="4472C4" w:themeColor="accent1"/>
          <w:sz w:val="20"/>
        </w:rPr>
        <w:t xml:space="preserve">na základě § 6 NZÚ </w:t>
      </w:r>
      <w:r w:rsidR="00680190" w:rsidRPr="00B843E5">
        <w:rPr>
          <w:rFonts w:ascii="Aptos" w:hAnsi="Aptos"/>
          <w:bCs/>
          <w:color w:val="4472C4" w:themeColor="accent1"/>
          <w:sz w:val="20"/>
        </w:rPr>
        <w:t>využít a entita bude moci používat přinejmenš</w:t>
      </w:r>
      <w:r w:rsidR="00413BAA" w:rsidRPr="00B843E5">
        <w:rPr>
          <w:rFonts w:ascii="Aptos" w:hAnsi="Aptos"/>
          <w:bCs/>
          <w:color w:val="4472C4" w:themeColor="accent1"/>
          <w:sz w:val="20"/>
        </w:rPr>
        <w:t xml:space="preserve">ím vybrané účetní postupy peněžního účetnictví. Situace, kdy zahraniční poplatník nepoužívá žádné vybrané účetní postupy, tedy nemůže nastat. </w:t>
      </w:r>
    </w:p>
    <w:p w14:paraId="7036B2CE" w14:textId="24395DDC" w:rsidR="007C563A" w:rsidRPr="00B843E5" w:rsidRDefault="00895EC7" w:rsidP="00744AF6">
      <w:pPr>
        <w:pBdr>
          <w:top w:val="single" w:sz="4" w:space="1" w:color="4472C4" w:themeColor="accent1"/>
          <w:bottom w:val="single" w:sz="4" w:space="1" w:color="4472C4" w:themeColor="accent1"/>
        </w:pBdr>
        <w:shd w:val="clear" w:color="auto" w:fill="D9E2F3" w:themeFill="accent1" w:themeFillTint="33"/>
        <w:spacing w:before="120" w:after="60"/>
        <w:jc w:val="both"/>
        <w:rPr>
          <w:rFonts w:ascii="Aptos" w:hAnsi="Aptos"/>
          <w:bCs/>
          <w:color w:val="4472C4" w:themeColor="accent1"/>
          <w:sz w:val="20"/>
        </w:rPr>
      </w:pPr>
      <w:r w:rsidRPr="00B843E5">
        <w:rPr>
          <w:rFonts w:ascii="Aptos" w:hAnsi="Aptos"/>
          <w:b/>
          <w:color w:val="4472C4" w:themeColor="accent1"/>
          <w:sz w:val="20"/>
        </w:rPr>
        <w:t xml:space="preserve">Odstavec 4: </w:t>
      </w:r>
      <w:r w:rsidRPr="00B843E5">
        <w:rPr>
          <w:rFonts w:ascii="Aptos" w:hAnsi="Aptos"/>
          <w:bCs/>
          <w:color w:val="4472C4" w:themeColor="accent1"/>
          <w:sz w:val="20"/>
        </w:rPr>
        <w:t xml:space="preserve">V případě, že základ daně zahraničního poplatníka je akruální, tj. </w:t>
      </w:r>
      <w:r w:rsidR="005A66B0" w:rsidRPr="00B843E5">
        <w:rPr>
          <w:rFonts w:ascii="Aptos" w:hAnsi="Aptos"/>
          <w:bCs/>
          <w:color w:val="4472C4" w:themeColor="accent1"/>
          <w:sz w:val="20"/>
        </w:rPr>
        <w:t xml:space="preserve">poplatník </w:t>
      </w:r>
      <w:r w:rsidRPr="00B843E5">
        <w:rPr>
          <w:rFonts w:ascii="Aptos" w:hAnsi="Aptos"/>
          <w:bCs/>
          <w:color w:val="4472C4" w:themeColor="accent1"/>
          <w:sz w:val="20"/>
        </w:rPr>
        <w:t xml:space="preserve">používá vybrané účetní postupy jako účetní jednotka používající akruální účetnictví, </w:t>
      </w:r>
      <w:r w:rsidR="005A66B0" w:rsidRPr="00B843E5">
        <w:rPr>
          <w:rFonts w:ascii="Aptos" w:hAnsi="Aptos"/>
          <w:bCs/>
          <w:color w:val="4472C4" w:themeColor="accent1"/>
          <w:sz w:val="20"/>
        </w:rPr>
        <w:t xml:space="preserve">může docházet k přeceňování aktiv na RH, přičemž výnosy a náklady z tohoto přecenění by na základě § 23/9 nebo § 23/19 mohly být zahrnovány do ZD, neboť na tohoto poplatníka se použijí </w:t>
      </w:r>
      <w:r w:rsidR="006C0EC8" w:rsidRPr="00B843E5">
        <w:rPr>
          <w:rFonts w:ascii="Aptos" w:hAnsi="Aptos"/>
          <w:bCs/>
          <w:color w:val="4472C4" w:themeColor="accent1"/>
          <w:sz w:val="20"/>
        </w:rPr>
        <w:t xml:space="preserve">stejná ustanovení ZDP, která se použijí na PAZD. </w:t>
      </w:r>
      <w:r w:rsidR="00876D13" w:rsidRPr="00B843E5">
        <w:rPr>
          <w:rFonts w:ascii="Aptos" w:hAnsi="Aptos"/>
          <w:bCs/>
          <w:color w:val="4472C4" w:themeColor="accent1"/>
          <w:sz w:val="20"/>
        </w:rPr>
        <w:t>Pokud se však výnosy a náklady z tohoto následného ocenění RH nepřičítají stálé provozovně</w:t>
      </w:r>
      <w:r w:rsidR="00C070B5" w:rsidRPr="00B843E5">
        <w:rPr>
          <w:rFonts w:ascii="Aptos" w:hAnsi="Aptos"/>
          <w:bCs/>
          <w:color w:val="4472C4" w:themeColor="accent1"/>
          <w:sz w:val="20"/>
        </w:rPr>
        <w:t xml:space="preserve"> (tj. jde pouze o „nahodilé“ příjmy)</w:t>
      </w:r>
      <w:r w:rsidR="00876D13" w:rsidRPr="00B843E5">
        <w:rPr>
          <w:rFonts w:ascii="Aptos" w:hAnsi="Aptos"/>
          <w:bCs/>
          <w:color w:val="4472C4" w:themeColor="accent1"/>
          <w:sz w:val="20"/>
        </w:rPr>
        <w:t>, není nezbytné změny této RH do ZD zahrnovat</w:t>
      </w:r>
      <w:r w:rsidR="00C070B5" w:rsidRPr="00B843E5">
        <w:rPr>
          <w:rFonts w:ascii="Aptos" w:hAnsi="Aptos"/>
          <w:bCs/>
          <w:color w:val="4472C4" w:themeColor="accent1"/>
          <w:sz w:val="20"/>
        </w:rPr>
        <w:t xml:space="preserve"> a ani v současnosti se do ZD nezahrnují</w:t>
      </w:r>
      <w:r w:rsidR="00876D13" w:rsidRPr="00B843E5">
        <w:rPr>
          <w:rFonts w:ascii="Aptos" w:hAnsi="Aptos"/>
          <w:bCs/>
          <w:color w:val="4472C4" w:themeColor="accent1"/>
          <w:sz w:val="20"/>
        </w:rPr>
        <w:t>.</w:t>
      </w:r>
      <w:r w:rsidR="005E07C6" w:rsidRPr="00B843E5">
        <w:rPr>
          <w:rFonts w:ascii="Aptos" w:hAnsi="Aptos"/>
          <w:bCs/>
          <w:color w:val="4472C4" w:themeColor="accent1"/>
          <w:sz w:val="20"/>
        </w:rPr>
        <w:t xml:space="preserve"> </w:t>
      </w:r>
      <w:r w:rsidR="00DB0005" w:rsidRPr="00B843E5">
        <w:rPr>
          <w:rFonts w:ascii="Aptos" w:hAnsi="Aptos"/>
          <w:bCs/>
          <w:color w:val="4472C4" w:themeColor="accent1"/>
          <w:sz w:val="20"/>
        </w:rPr>
        <w:t>Účetní hodnota aktiv tohoto poplatníka přeceňovaných na RH tak pro účely ZDP bude vždy bez vlivu RH</w:t>
      </w:r>
      <w:r w:rsidR="002075B6" w:rsidRPr="00B843E5">
        <w:rPr>
          <w:rFonts w:ascii="Aptos" w:hAnsi="Aptos"/>
          <w:bCs/>
          <w:color w:val="4472C4" w:themeColor="accent1"/>
          <w:sz w:val="20"/>
        </w:rPr>
        <w:t>, neboť výnosy a náklady z následného ocenění RH ovlivňují ÚH pouze tehdy, jsou-li zahrnovány do ZD</w:t>
      </w:r>
      <w:r w:rsidR="00174729" w:rsidRPr="00B843E5">
        <w:rPr>
          <w:rFonts w:ascii="Aptos" w:hAnsi="Aptos"/>
          <w:bCs/>
          <w:color w:val="4472C4" w:themeColor="accent1"/>
          <w:sz w:val="20"/>
        </w:rPr>
        <w:t xml:space="preserve"> podle § 23/9 nebo § 23/19</w:t>
      </w:r>
      <w:r w:rsidR="00C47ACF" w:rsidRPr="00B843E5">
        <w:rPr>
          <w:rFonts w:ascii="Aptos" w:hAnsi="Aptos"/>
          <w:bCs/>
          <w:color w:val="4472C4" w:themeColor="accent1"/>
          <w:sz w:val="20"/>
        </w:rPr>
        <w:t>. Pokud tedy dojde například k prodeji cenného papíru přeceňovaného na RH</w:t>
      </w:r>
      <w:r w:rsidR="00F77805" w:rsidRPr="00B843E5">
        <w:rPr>
          <w:rFonts w:ascii="Aptos" w:hAnsi="Aptos"/>
          <w:bCs/>
          <w:color w:val="4472C4" w:themeColor="accent1"/>
          <w:sz w:val="20"/>
        </w:rPr>
        <w:t>, daňově uznatelným výdajem bude jeho účetní hodnota podle §</w:t>
      </w:r>
      <w:r w:rsidR="00264548" w:rsidRPr="00B843E5">
        <w:rPr>
          <w:rFonts w:ascii="Aptos" w:hAnsi="Aptos"/>
          <w:bCs/>
          <w:color w:val="4472C4" w:themeColor="accent1"/>
          <w:sz w:val="20"/>
        </w:rPr>
        <w:t> </w:t>
      </w:r>
      <w:r w:rsidR="00F77805" w:rsidRPr="00B843E5">
        <w:rPr>
          <w:rFonts w:ascii="Aptos" w:hAnsi="Aptos"/>
          <w:bCs/>
          <w:color w:val="4472C4" w:themeColor="accent1"/>
          <w:sz w:val="20"/>
        </w:rPr>
        <w:t>24/2/r, a to bez vlivu RH, neboť její změny nepodléhaly zdanění.</w:t>
      </w:r>
      <w:r w:rsidR="007C563A" w:rsidRPr="00B843E5">
        <w:t xml:space="preserve"> </w:t>
      </w:r>
    </w:p>
    <w:p w14:paraId="7D766FDC" w14:textId="77777777" w:rsidR="007C563A" w:rsidRPr="00B843E5" w:rsidRDefault="007C563A" w:rsidP="007C563A">
      <w:pPr>
        <w:pStyle w:val="Paragraf"/>
      </w:pPr>
      <w:r w:rsidRPr="00B843E5">
        <w:t xml:space="preserve">§ 22 </w:t>
      </w:r>
    </w:p>
    <w:p w14:paraId="43AE41D5" w14:textId="77777777" w:rsidR="007C563A" w:rsidRPr="00B843E5" w:rsidRDefault="007C563A" w:rsidP="007C563A">
      <w:pPr>
        <w:pStyle w:val="Nadpisparagrafu"/>
      </w:pPr>
      <w:r w:rsidRPr="00B843E5">
        <w:t>Zdroj příjmů</w:t>
      </w:r>
    </w:p>
    <w:p w14:paraId="0F206C69" w14:textId="77777777" w:rsidR="007C563A" w:rsidRPr="00B843E5" w:rsidRDefault="007C563A" w:rsidP="007C563A">
      <w:pPr>
        <w:pStyle w:val="PZTextodstavce"/>
      </w:pPr>
      <w:r w:rsidRPr="00B843E5">
        <w:t>(1)</w:t>
      </w:r>
      <w:r w:rsidRPr="00B843E5">
        <w:tab/>
        <w:t>Za příjmy ze zdrojů na území České republiky se u poplatníků uvedených v § 2 odst. 3 a § 17 odst. 4 považují</w:t>
      </w:r>
    </w:p>
    <w:p w14:paraId="69EBBE6D" w14:textId="77777777" w:rsidR="007C563A" w:rsidRPr="00B843E5" w:rsidRDefault="007C563A" w:rsidP="007C563A">
      <w:pPr>
        <w:pStyle w:val="PZTextpsmene"/>
      </w:pPr>
      <w:r w:rsidRPr="00B843E5">
        <w:t>a)</w:t>
      </w:r>
      <w:r w:rsidRPr="00B843E5">
        <w:tab/>
        <w:t>příjmy z činností vykonávaných prostřednictvím stálé provozovny,</w:t>
      </w:r>
    </w:p>
    <w:p w14:paraId="13F543FA" w14:textId="77777777" w:rsidR="007C563A" w:rsidRPr="00B843E5" w:rsidRDefault="007C563A" w:rsidP="007C563A">
      <w:pPr>
        <w:pStyle w:val="PZTextpsmene"/>
      </w:pPr>
      <w:r w:rsidRPr="00B843E5">
        <w:t>b)</w:t>
      </w:r>
      <w:r w:rsidRPr="00B843E5">
        <w:tab/>
        <w:t>příjmy ze závislé činnosti (zaměstnání) s výjimkou příjmů uvedených v písmenu f) bodu 2, která je vykonávána na území České republiky nebo na palubách lodí či letadel, které jsou provozovány poplatníky uvedenými v § 2 odst. 2 a § 17 odst. 3,</w:t>
      </w:r>
    </w:p>
    <w:p w14:paraId="433D8245" w14:textId="77777777" w:rsidR="007C563A" w:rsidRPr="00B843E5" w:rsidRDefault="007C563A" w:rsidP="007C563A">
      <w:pPr>
        <w:pStyle w:val="PZTextpsmene"/>
      </w:pPr>
      <w:r w:rsidRPr="00B843E5">
        <w:t>c)</w:t>
      </w:r>
      <w:r w:rsidRPr="00B843E5">
        <w:tab/>
        <w:t>příjmy ze služeb s výjimkou provádění stavebně montážních projektů, příjmy z obchodního, technického nebo jiného poradenství, řídicí a zprostředkovatelské činnosti a obdobných činností poskytovaných na území České republiky,</w:t>
      </w:r>
    </w:p>
    <w:p w14:paraId="29BB709A" w14:textId="77777777" w:rsidR="007C563A" w:rsidRPr="00B843E5" w:rsidRDefault="007C563A" w:rsidP="007C563A">
      <w:pPr>
        <w:pStyle w:val="PZTextpsmene"/>
      </w:pPr>
      <w:r w:rsidRPr="00B843E5">
        <w:t>d)</w:t>
      </w:r>
      <w:r w:rsidRPr="00B843E5">
        <w:tab/>
        <w:t>příjmy z převodu nemovitých věcí umístěných na území České republiky a z práv s nimi spojených,</w:t>
      </w:r>
    </w:p>
    <w:p w14:paraId="16DB8E21" w14:textId="77777777" w:rsidR="007C563A" w:rsidRPr="00B843E5" w:rsidRDefault="007C563A" w:rsidP="007C563A">
      <w:pPr>
        <w:pStyle w:val="PZTextpsmene"/>
      </w:pPr>
      <w:r w:rsidRPr="00B843E5">
        <w:t>e)</w:t>
      </w:r>
      <w:r w:rsidRPr="00B843E5">
        <w:tab/>
        <w:t>příjmy z užívání nemovitých věcí nebo bytů umístěných na území České republiky,</w:t>
      </w:r>
    </w:p>
    <w:p w14:paraId="7FE834B8" w14:textId="77777777" w:rsidR="007C563A" w:rsidRPr="00B843E5" w:rsidRDefault="007C563A" w:rsidP="007C563A">
      <w:pPr>
        <w:pStyle w:val="PZTextpsmene"/>
      </w:pPr>
      <w:r w:rsidRPr="00B843E5">
        <w:t>f)</w:t>
      </w:r>
      <w:r w:rsidRPr="00B843E5">
        <w:tab/>
        <w:t>příjmy</w:t>
      </w:r>
    </w:p>
    <w:p w14:paraId="0A3B618C" w14:textId="77777777" w:rsidR="007C563A" w:rsidRPr="00B843E5" w:rsidRDefault="007C563A" w:rsidP="007C563A">
      <w:pPr>
        <w:pStyle w:val="PZTextbodu"/>
      </w:pPr>
      <w:r w:rsidRPr="00B843E5">
        <w:t>1.</w:t>
      </w:r>
      <w:r w:rsidRPr="00B843E5">
        <w:tab/>
        <w:t>z nezávislé činnosti, např. architekta, lékaře, inženýra, právníka, vědce, učitele, umělce, daňového či účetního poradce a podobných profesí, vykonávané na území České republiky,</w:t>
      </w:r>
    </w:p>
    <w:p w14:paraId="2319DE26" w14:textId="77777777" w:rsidR="007C563A" w:rsidRPr="00B843E5" w:rsidRDefault="007C563A" w:rsidP="007C563A">
      <w:pPr>
        <w:pStyle w:val="PZTextbodu"/>
      </w:pPr>
      <w:r w:rsidRPr="00B843E5">
        <w:lastRenderedPageBreak/>
        <w:t>2.</w:t>
      </w:r>
      <w:r w:rsidRPr="00B843E5">
        <w:tab/>
        <w:t>z osobně vykonávané činnosti na území České republiky nebo zde zhodnocované veřejně vystupujícího umělce, sportovce, artisty a spoluúčinkujících osob, bez ohledu na to, komu tyto příjmy plynou a z jakého právního vztahu,</w:t>
      </w:r>
    </w:p>
    <w:p w14:paraId="326C2AAD" w14:textId="77777777" w:rsidR="007C563A" w:rsidRPr="00B843E5" w:rsidRDefault="007C563A" w:rsidP="007C563A">
      <w:pPr>
        <w:pStyle w:val="PZTextpsmene"/>
      </w:pPr>
      <w:r w:rsidRPr="00B843E5">
        <w:t>g)</w:t>
      </w:r>
      <w:r w:rsidRPr="00B843E5">
        <w:tab/>
        <w:t>příjmy z úhrad od poplatníků uvedených v § 2 odst. 2 a § 17 odst. 3 a od stálých provozoven poplatníků uvedených v § 2 odst. 3 a § 17 odst. 4, kterými jsou</w:t>
      </w:r>
    </w:p>
    <w:p w14:paraId="7AAE04A3" w14:textId="77777777" w:rsidR="007C563A" w:rsidRPr="00B843E5" w:rsidRDefault="007C563A" w:rsidP="007C563A">
      <w:pPr>
        <w:pStyle w:val="PZTextbodu"/>
      </w:pPr>
      <w:r w:rsidRPr="00B843E5">
        <w:t>1.</w:t>
      </w:r>
      <w:r w:rsidRPr="00B843E5">
        <w:tab/>
        <w:t>náhrady za poskytnutí práva na užití nebo za užití předmětu průmyslového vlastnictví, počítačových programů (software), výrobně technických a jiných hospodářsky využitelných poznatků (know-how),</w:t>
      </w:r>
    </w:p>
    <w:p w14:paraId="00F4E099" w14:textId="77777777" w:rsidR="007C563A" w:rsidRPr="00B843E5" w:rsidRDefault="007C563A" w:rsidP="007C563A">
      <w:pPr>
        <w:pStyle w:val="PZTextbodu"/>
      </w:pPr>
      <w:r w:rsidRPr="00B843E5">
        <w:t>2.</w:t>
      </w:r>
      <w:r w:rsidRPr="00B843E5">
        <w:tab/>
        <w:t>náhrady za poskytnutí práva na užití nebo za užití práva autorského nebo práva příbuzného právu autorskému,</w:t>
      </w:r>
    </w:p>
    <w:p w14:paraId="4D58F8F7" w14:textId="77777777" w:rsidR="007C563A" w:rsidRPr="00B843E5" w:rsidRDefault="007C563A" w:rsidP="007C563A">
      <w:pPr>
        <w:pStyle w:val="PZTextbodu"/>
      </w:pPr>
      <w:r w:rsidRPr="00B843E5">
        <w:t>3.</w:t>
      </w:r>
      <w:r w:rsidRPr="00B843E5">
        <w:tab/>
        <w:t>podíly na zisku, vypořádací podíly, podíly na likvidačním zůstatku obchodních korporací a jiné příjmy z držby kapitálového majetku a část zisku po zdanění vyplácená tichému společníkovi nebo jinému poplatníkovi, než je člen obchodní korporace. Za podíly na zisku se pro účely tohoto ustanovení považuje i zjištěný rozdíl mezi sjednanou cenou a cenou obvyklou na trhu (§ 23 odst. 7) a dále úroky, které se neuznávají jako výdaj</w:t>
      </w:r>
      <w:r w:rsidRPr="00B843E5">
        <w:rPr>
          <w:strike/>
        </w:rPr>
        <w:t xml:space="preserve"> (náklad)</w:t>
      </w:r>
      <w:r w:rsidRPr="00B843E5">
        <w:t xml:space="preserve"> podle § 25 odst. 1 písm. w) a zl), s výjimkou zjištěného rozdílu u sjednaných cen a úroků hrazených daňovému rezidentovi jiného členského státu Evropské unie nebo jiného státu tvořícího Evropský hospodářský prostor než České republiky nebo Švýcarské konfederace; podílem na zisku je i plnění ze zisku svěřenského fondu a ze zisku rodinné fundace,</w:t>
      </w:r>
    </w:p>
    <w:p w14:paraId="6953FC16" w14:textId="77777777" w:rsidR="007C563A" w:rsidRPr="00B843E5" w:rsidRDefault="007C563A" w:rsidP="007C563A">
      <w:pPr>
        <w:pStyle w:val="PZTextbodu"/>
      </w:pPr>
      <w:r w:rsidRPr="00B843E5">
        <w:t>4.</w:t>
      </w:r>
      <w:r w:rsidRPr="00B843E5">
        <w:tab/>
        <w:t>úroky a jiné výnosy z poskytnutých úvěrových finančních nástrojů a obdobné příjmy plynoucí z jiných obchodních vztahů, z vkladů a z investičních nástrojů podle zvláštního právního předpisu, upravujícího podnikání na kapitálovém trhu,</w:t>
      </w:r>
    </w:p>
    <w:p w14:paraId="55FAD3EC" w14:textId="77777777" w:rsidR="007C563A" w:rsidRPr="00B843E5" w:rsidRDefault="007C563A" w:rsidP="007C563A">
      <w:pPr>
        <w:pStyle w:val="PZTextbodu"/>
      </w:pPr>
      <w:r w:rsidRPr="00B843E5">
        <w:t>5.</w:t>
      </w:r>
      <w:r w:rsidRPr="00B843E5">
        <w:tab/>
        <w:t>příjmy z užívání movité věci nebo její části umístěné na území České republiky,</w:t>
      </w:r>
    </w:p>
    <w:p w14:paraId="12A0EF36" w14:textId="77777777" w:rsidR="007C563A" w:rsidRPr="00B843E5" w:rsidRDefault="007C563A" w:rsidP="007C563A">
      <w:pPr>
        <w:pStyle w:val="PZTextbodu"/>
      </w:pPr>
      <w:r w:rsidRPr="00B843E5">
        <w:t>6.</w:t>
      </w:r>
      <w:r w:rsidRPr="00B843E5">
        <w:tab/>
        <w:t>odměny členů orgánů právnických osob bez ohledu na to, z jakého právního vztahu plynou, s výjimkou uvedenou v bodě 15,</w:t>
      </w:r>
    </w:p>
    <w:p w14:paraId="4305A25D" w14:textId="77777777" w:rsidR="007C563A" w:rsidRPr="00B843E5" w:rsidRDefault="007C563A" w:rsidP="007C563A">
      <w:pPr>
        <w:pStyle w:val="PZTextbodu"/>
      </w:pPr>
      <w:r w:rsidRPr="00B843E5">
        <w:t>7.</w:t>
      </w:r>
      <w:r w:rsidRPr="00B843E5">
        <w:tab/>
        <w:t>příjmy z prodeje investičních nástrojů podle zákona upravujícího podnikání na kapitálovém trhu a majetkových práv registrovaných na území České republiky neuvedené pod písmeny h) a j),</w:t>
      </w:r>
    </w:p>
    <w:p w14:paraId="4A32A905" w14:textId="77777777" w:rsidR="007C563A" w:rsidRPr="00B843E5" w:rsidRDefault="007C563A" w:rsidP="007C563A">
      <w:pPr>
        <w:pStyle w:val="PZTextbodu"/>
      </w:pPr>
      <w:r w:rsidRPr="00B843E5">
        <w:t>8.</w:t>
      </w:r>
      <w:r w:rsidRPr="00B843E5">
        <w:tab/>
        <w:t>výhry z hazardních her, výhry z reklamních soutěží a slosování, ceny z veřejných soutěží a ze sportovních soutěží,</w:t>
      </w:r>
    </w:p>
    <w:p w14:paraId="148AF97D" w14:textId="77777777" w:rsidR="007C563A" w:rsidRPr="00B843E5" w:rsidRDefault="007C563A" w:rsidP="007C563A">
      <w:pPr>
        <w:pStyle w:val="PZTextbodu"/>
      </w:pPr>
      <w:r w:rsidRPr="00B843E5">
        <w:t>9.</w:t>
      </w:r>
      <w:r w:rsidRPr="00B843E5">
        <w:tab/>
        <w:t>výživné a důchody,</w:t>
      </w:r>
    </w:p>
    <w:p w14:paraId="3291EDA1" w14:textId="77777777" w:rsidR="007C563A" w:rsidRPr="00B843E5" w:rsidRDefault="007C563A" w:rsidP="007C563A">
      <w:pPr>
        <w:pStyle w:val="PZTextbodu"/>
      </w:pPr>
      <w:r w:rsidRPr="00B843E5">
        <w:t>10.</w:t>
      </w:r>
      <w:r w:rsidRPr="00B843E5">
        <w:tab/>
        <w:t>příjmy plynoucí společníkovi obchodní společnosti v souvislosti se snížením základního kapitálu,</w:t>
      </w:r>
    </w:p>
    <w:p w14:paraId="2355FC54" w14:textId="77777777" w:rsidR="007C563A" w:rsidRPr="00B843E5" w:rsidRDefault="007C563A" w:rsidP="007C563A">
      <w:pPr>
        <w:pStyle w:val="PZTextbodu"/>
      </w:pPr>
      <w:r w:rsidRPr="00B843E5">
        <w:t>11.</w:t>
      </w:r>
      <w:r w:rsidRPr="00B843E5">
        <w:tab/>
        <w:t>příjmy z úhrad pohledávky nabyté postoupením,</w:t>
      </w:r>
    </w:p>
    <w:p w14:paraId="34BDD6E4" w14:textId="77777777" w:rsidR="007C563A" w:rsidRPr="00B843E5" w:rsidRDefault="007C563A" w:rsidP="007C563A">
      <w:pPr>
        <w:pStyle w:val="PZTextbodu"/>
      </w:pPr>
      <w:r w:rsidRPr="00B843E5">
        <w:t>12.</w:t>
      </w:r>
      <w:r w:rsidRPr="00B843E5">
        <w:tab/>
        <w:t>sankce ze závazkových vztahů,</w:t>
      </w:r>
    </w:p>
    <w:p w14:paraId="71E9C164" w14:textId="77777777" w:rsidR="007C563A" w:rsidRPr="00B843E5" w:rsidRDefault="007C563A" w:rsidP="007C563A">
      <w:pPr>
        <w:pStyle w:val="PZTextbodu"/>
      </w:pPr>
      <w:r w:rsidRPr="00B843E5">
        <w:t>13.</w:t>
      </w:r>
      <w:r w:rsidRPr="00B843E5">
        <w:tab/>
        <w:t>příjmy ze svěřenského fondu a z rodinné fundace,</w:t>
      </w:r>
    </w:p>
    <w:p w14:paraId="2FAD0DFE" w14:textId="77777777" w:rsidR="007C563A" w:rsidRPr="00B843E5" w:rsidRDefault="007C563A" w:rsidP="007C563A">
      <w:pPr>
        <w:pStyle w:val="PZTextbodu"/>
      </w:pPr>
      <w:r w:rsidRPr="00B843E5">
        <w:t>14.</w:t>
      </w:r>
      <w:r w:rsidRPr="00B843E5">
        <w:tab/>
        <w:t>bezúplatné příjmy neuvedené pod písmeny d), h) a i),</w:t>
      </w:r>
    </w:p>
    <w:p w14:paraId="1CFE9C12" w14:textId="77777777" w:rsidR="007C563A" w:rsidRPr="00B843E5" w:rsidRDefault="007C563A" w:rsidP="007C563A">
      <w:pPr>
        <w:pStyle w:val="PZTextbodu"/>
      </w:pPr>
      <w:r w:rsidRPr="00B843E5">
        <w:t>15.</w:t>
      </w:r>
      <w:r w:rsidRPr="00B843E5">
        <w:tab/>
        <w:t>odměny členů orgánů právnických osob, které jsou fyzickými osobami, bez ohledu na to, z jakého právního vztahu plynou,</w:t>
      </w:r>
    </w:p>
    <w:p w14:paraId="6EB62D5C" w14:textId="77777777" w:rsidR="007C563A" w:rsidRPr="00B843E5" w:rsidRDefault="007C563A" w:rsidP="007C563A">
      <w:pPr>
        <w:pStyle w:val="PZTextpsmene"/>
      </w:pPr>
      <w:r w:rsidRPr="00B843E5">
        <w:t>h)</w:t>
      </w:r>
      <w:r w:rsidRPr="00B843E5">
        <w:tab/>
        <w:t>příjmy z převodu podílů v obchodních korporacích, které mají sídlo na území České republiky,</w:t>
      </w:r>
    </w:p>
    <w:p w14:paraId="5DF725EB" w14:textId="77777777" w:rsidR="007C563A" w:rsidRPr="00B843E5" w:rsidRDefault="007C563A" w:rsidP="007C563A">
      <w:pPr>
        <w:pStyle w:val="PZTextpsmene"/>
      </w:pPr>
      <w:r w:rsidRPr="00B843E5">
        <w:t>i)</w:t>
      </w:r>
      <w:r w:rsidRPr="00B843E5">
        <w:tab/>
        <w:t>příjmy z převodu obchodního závodu umístěného na území České republiky,</w:t>
      </w:r>
    </w:p>
    <w:p w14:paraId="6D76A02E" w14:textId="77777777" w:rsidR="007C563A" w:rsidRPr="00B843E5" w:rsidRDefault="007C563A" w:rsidP="007C563A">
      <w:pPr>
        <w:pStyle w:val="PZTextpsmene"/>
      </w:pPr>
      <w:r w:rsidRPr="00B843E5">
        <w:t>j)</w:t>
      </w:r>
      <w:r w:rsidRPr="00B843E5">
        <w:tab/>
        <w:t>příjmy z prodeje movitých věcí, které jsou v obchodním majetku stálé provozovny, a příjmy z přemístění majetku bez změny vlastnictví z České republiky do zahraničí.</w:t>
      </w:r>
    </w:p>
    <w:p w14:paraId="7AEBEF8E" w14:textId="77777777" w:rsidR="007C563A" w:rsidRPr="00B843E5" w:rsidRDefault="007C563A" w:rsidP="007C563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593B6F" w:rsidRPr="00B843E5">
        <w:rPr>
          <w:rFonts w:ascii="Aptos" w:hAnsi="Aptos"/>
          <w:b/>
          <w:bCs/>
          <w:color w:val="4472C4" w:themeColor="accent1"/>
          <w:sz w:val="20"/>
          <w:szCs w:val="20"/>
        </w:rPr>
        <w:t xml:space="preserve"> k § 22/1</w:t>
      </w:r>
      <w:r w:rsidRPr="00B843E5">
        <w:rPr>
          <w:rFonts w:ascii="Aptos" w:hAnsi="Aptos"/>
          <w:bCs/>
          <w:color w:val="4472C4" w:themeColor="accent1"/>
          <w:sz w:val="20"/>
          <w:szCs w:val="20"/>
        </w:rPr>
        <w:t xml:space="preserve">: </w:t>
      </w:r>
    </w:p>
    <w:p w14:paraId="48521BB0" w14:textId="77777777" w:rsidR="007C563A" w:rsidRPr="00B843E5" w:rsidRDefault="007C563A" w:rsidP="007C563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56188E08" w14:textId="77777777" w:rsidR="007C563A" w:rsidRPr="00B843E5" w:rsidRDefault="007C563A" w:rsidP="007C563A">
      <w:pPr>
        <w:pStyle w:val="PZTextodstavce"/>
      </w:pPr>
      <w:r w:rsidRPr="00B843E5">
        <w:lastRenderedPageBreak/>
        <w:t>(2)</w:t>
      </w:r>
      <w:r w:rsidRPr="00B843E5">
        <w:tab/>
        <w:t>Stálou provozovnou se rozumí místo k výkonu činností poplatníků uvedených v § 2 odst. 3 a § 17 odst. 4 na území České republiky, např. dílna, kancelář, místo k těžbě přírodních zdrojů, místo prodeje (odbytiště), staveniště. Staveniště, místo provádění stavebně montážních projektů a dále poskytování činností a služeb uvedených v odstavci 1 písm. c) a f) bod 1 poplatníkem nebo zaměstnanci či osobami pro něho pracujícími se považují za stálou provozovnu, přesáhne-li jejich doba trvání šest měsíců v jakémkoliv období 12 kalendářních měsíců po sobě jdoucích. Jestliže osoba jedná na území České republiky v zastoupení poplatníka uvedeného v § 2 odst. 3 a § 17 odst. 4 a má a obvykle zde vykonává oprávnění uzavírat smlouvy, které jsou závazné pro tohoto poplatníka, má se za to, že tento poplatník má stálou provozovnu na území České republiky, a to ve vztahu ke všem činnostem, které osoba pro poplatníka na území České republiky provádí.</w:t>
      </w:r>
    </w:p>
    <w:p w14:paraId="070DBDE0" w14:textId="77777777" w:rsidR="007C563A" w:rsidRPr="00B843E5" w:rsidRDefault="007C563A" w:rsidP="007C563A">
      <w:pPr>
        <w:pStyle w:val="PZTextodstavce"/>
      </w:pPr>
      <w:r w:rsidRPr="00B843E5">
        <w:t>(3)</w:t>
      </w:r>
      <w:r w:rsidRPr="00B843E5">
        <w:tab/>
        <w:t>Příjem společníka veřejné obchodní společnosti, komplementáře komanditní společnosti nebo společníka společnosti, který je daňovým nerezidentem, plynoucí z účasti v této obchodní korporaci nebo společnosti a z úvěrového finančního nástroje poskytnutého této obchodní korporaci nebo společnosti se považuje za příjem dosahovaný prostřednictvím stálé provozovny. Pro zajištění daně z příjmů společníka veřejné obchodní společnosti nebo komplementáře komanditní společnosti platí ustanovení § 38e odst. 3.</w:t>
      </w:r>
    </w:p>
    <w:p w14:paraId="3539DC3E" w14:textId="77777777" w:rsidR="007C563A" w:rsidRPr="00B843E5" w:rsidRDefault="007C563A" w:rsidP="007C563A">
      <w:pPr>
        <w:pStyle w:val="PZTextodstavce"/>
      </w:pPr>
      <w:r w:rsidRPr="00B843E5">
        <w:t>(4)</w:t>
      </w:r>
      <w:r w:rsidRPr="00B843E5">
        <w:tab/>
        <w:t>Příjmem podle odstavce 1 se rozumí i nepeněžní plnění přijaté poplatníkem.</w:t>
      </w:r>
    </w:p>
    <w:p w14:paraId="07C31443" w14:textId="77777777" w:rsidR="00B46D2E" w:rsidRPr="00B843E5" w:rsidRDefault="00B46D2E" w:rsidP="006B7D49">
      <w:pPr>
        <w:pStyle w:val="Paragraf"/>
      </w:pPr>
      <w:r w:rsidRPr="00B843E5">
        <w:t xml:space="preserve">§ 23 </w:t>
      </w:r>
    </w:p>
    <w:p w14:paraId="61ED0ABB" w14:textId="77777777" w:rsidR="00B46D2E" w:rsidRPr="00B843E5" w:rsidRDefault="00B46D2E" w:rsidP="00B46D2E">
      <w:pPr>
        <w:pStyle w:val="Nadpisparagrafu"/>
      </w:pPr>
      <w:r w:rsidRPr="00B843E5">
        <w:t>Základ daně</w:t>
      </w:r>
    </w:p>
    <w:p w14:paraId="5DC19135" w14:textId="77777777" w:rsidR="00DE4D03" w:rsidRPr="00B843E5" w:rsidRDefault="00DE4D03" w:rsidP="00DE4D03">
      <w:pPr>
        <w:pStyle w:val="PZTextodstavce"/>
      </w:pPr>
      <w:r w:rsidRPr="00B843E5">
        <w:t>(1)</w:t>
      </w:r>
      <w:r w:rsidRPr="00B843E5">
        <w:tab/>
        <w:t xml:space="preserve">Základem daně je rozdíl, o který příjmy, s výjimkou příjmů, které nejsou předmětem daně, a příjmů osvobozených od daně, převyšují výdaje </w:t>
      </w:r>
      <w:r w:rsidRPr="00B843E5">
        <w:rPr>
          <w:strike/>
        </w:rPr>
        <w:t>(náklady)</w:t>
      </w:r>
      <w:r w:rsidRPr="00B843E5">
        <w:t xml:space="preserve">, a to při respektování jejich věcné a časové souvislosti v daném zdaňovacím období </w:t>
      </w:r>
      <w:r w:rsidRPr="00B843E5">
        <w:rPr>
          <w:b/>
        </w:rPr>
        <w:t>podle odstavce 2</w:t>
      </w:r>
      <w:r w:rsidRPr="00B843E5">
        <w:t>; rozdíl se upraví podle tohoto zákona.</w:t>
      </w:r>
    </w:p>
    <w:p w14:paraId="65EC7FF5" w14:textId="77777777" w:rsidR="00DE4D03" w:rsidRPr="00B843E5" w:rsidRDefault="00DE4D03" w:rsidP="00DE4D03">
      <w:pPr>
        <w:pStyle w:val="PZTextodstavce"/>
      </w:pPr>
      <w:r w:rsidRPr="00B843E5">
        <w:t>(2)</w:t>
      </w:r>
      <w:r w:rsidRPr="00B843E5">
        <w:tab/>
        <w:t xml:space="preserve">Pro zjištění </w:t>
      </w:r>
      <w:r w:rsidRPr="00B843E5">
        <w:rPr>
          <w:strike/>
        </w:rPr>
        <w:t>základu daně se vychází</w:t>
      </w:r>
      <w:r w:rsidRPr="00B843E5">
        <w:t xml:space="preserve"> </w:t>
      </w:r>
    </w:p>
    <w:p w14:paraId="3CF5D4D0" w14:textId="47D28FBF" w:rsidR="00DE4D03" w:rsidRPr="00B843E5" w:rsidRDefault="00DE4D03" w:rsidP="00DE4D03">
      <w:pPr>
        <w:pStyle w:val="PZTextpsmene"/>
      </w:pPr>
      <w:r w:rsidRPr="00B843E5">
        <w:t>a)</w:t>
      </w:r>
      <w:r w:rsidRPr="00B843E5">
        <w:tab/>
      </w:r>
      <w:r w:rsidRPr="00B843E5">
        <w:rPr>
          <w:b/>
        </w:rPr>
        <w:t>akruálního základu daně se vychází</w:t>
      </w:r>
      <w:r w:rsidRPr="00B843E5">
        <w:t xml:space="preserve"> z výsledku hospodaření </w:t>
      </w:r>
      <w:r w:rsidRPr="00B843E5">
        <w:rPr>
          <w:strike/>
        </w:rPr>
        <w:t>(zisk nebo ztráta) za, a to vždy bez vlivu Mezinárodních účetních standardů, u poplatníků, kteří vedou účetnictví.</w:t>
      </w:r>
      <w:r w:rsidRPr="00B843E5">
        <w:rPr>
          <w:strike/>
          <w:vertAlign w:val="superscript"/>
        </w:rPr>
        <w:t>20)</w:t>
      </w:r>
      <w:r w:rsidRPr="00B843E5">
        <w:rPr>
          <w:strike/>
        </w:rPr>
        <w:t xml:space="preserve"> Poplatník, který sestavuje účetní závěrku podle Mezinárodních účetních standardů upravených právem Evropských společenství</w:t>
      </w:r>
      <w:r w:rsidRPr="00B843E5">
        <w:rPr>
          <w:strike/>
          <w:vertAlign w:val="superscript"/>
        </w:rPr>
        <w:t>126)</w:t>
      </w:r>
      <w:r w:rsidRPr="00B843E5">
        <w:rPr>
          <w:strike/>
        </w:rPr>
        <w:t>, pro účely tohoto zákona použije ke zjištění výsledku hospodaření a pro stanovení dalších údajů rozhodných pro stanovení základu daně zvláštní právní předpis</w:t>
      </w:r>
      <w:r w:rsidRPr="00B843E5">
        <w:rPr>
          <w:strike/>
          <w:vertAlign w:val="superscript"/>
        </w:rPr>
        <w:t>20i)</w:t>
      </w:r>
      <w:r w:rsidRPr="00B843E5">
        <w:rPr>
          <w:strike/>
        </w:rPr>
        <w:t>. Při stanovení základu daně se nepřihlíží k zápisům v knihách podrozvahových účtů, není-li v tomto zákoně stanoveno jinak</w:t>
      </w:r>
      <w:r w:rsidRPr="00B843E5">
        <w:t xml:space="preserve"> </w:t>
      </w:r>
      <w:r w:rsidRPr="00B843E5">
        <w:rPr>
          <w:b/>
        </w:rPr>
        <w:t>za účetní období</w:t>
      </w:r>
      <w:r w:rsidRPr="00B843E5">
        <w:t xml:space="preserve">. Pro zjištění základu daně veřejné obchodní společnosti a komanditní společnosti se vychází z výsledku hospodaření </w:t>
      </w:r>
      <w:r w:rsidRPr="00B843E5">
        <w:rPr>
          <w:b/>
        </w:rPr>
        <w:t>za účetní období</w:t>
      </w:r>
      <w:r w:rsidRPr="00B843E5">
        <w:t xml:space="preserve"> upraveného o převod podílů na výsledku hospodaření společníkům veřejné obchodní společnosti nebo komplementářům komanditní společnosti</w:t>
      </w:r>
      <w:r w:rsidRPr="00B843E5">
        <w:rPr>
          <w:strike/>
        </w:rPr>
        <w:t>. Pro zjištění základu daně u poplatníků, kteří odpisují majetek metodou komponentního odpisování podle právních předpisů upravujících účetnictví, se vychází z výsledku hospodaření bez vlivu této účetní metody odpisování</w:t>
      </w:r>
      <w:r w:rsidRPr="00B843E5">
        <w:t>,</w:t>
      </w:r>
    </w:p>
    <w:p w14:paraId="3DF1FE3D" w14:textId="77777777" w:rsidR="00DE4D03" w:rsidRPr="00B843E5" w:rsidRDefault="00DE4D03" w:rsidP="00DE4D03">
      <w:pPr>
        <w:pStyle w:val="PZTextpsmene"/>
      </w:pPr>
      <w:r w:rsidRPr="00B843E5">
        <w:t>b)</w:t>
      </w:r>
      <w:r w:rsidRPr="00B843E5">
        <w:tab/>
      </w:r>
      <w:r w:rsidRPr="00B843E5">
        <w:rPr>
          <w:b/>
        </w:rPr>
        <w:t>peněžního základu daně se vychází</w:t>
      </w:r>
      <w:r w:rsidRPr="00B843E5">
        <w:t xml:space="preserve"> z rozdílu mezi příjmy a výdaji</w:t>
      </w:r>
      <w:r w:rsidRPr="00B843E5">
        <w:rPr>
          <w:strike/>
        </w:rPr>
        <w:t xml:space="preserve"> u poplatníků, kteří nevedou účetnictví, nebo vedou jednoduché účetnictví</w:t>
      </w:r>
      <w:r w:rsidRPr="00B843E5">
        <w:rPr>
          <w:b/>
        </w:rPr>
        <w:t xml:space="preserve">; rozdílem mezi příjmy a výdaji se rozumí rozdíl </w:t>
      </w:r>
      <w:r w:rsidRPr="00B843E5">
        <w:rPr>
          <w:b/>
          <w:bCs/>
        </w:rPr>
        <w:t>příjmů plynoucích poplatníkovi a výdajů vynaložených poplatníkem v daném zdaňovacím období</w:t>
      </w:r>
      <w:r w:rsidRPr="00B843E5">
        <w:t>.</w:t>
      </w:r>
    </w:p>
    <w:p w14:paraId="07B3395D" w14:textId="77777777" w:rsidR="00681CE2" w:rsidRPr="00B843E5" w:rsidRDefault="00681CE2" w:rsidP="00681CE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bCs/>
          <w:color w:val="4472C4" w:themeColor="accent1"/>
          <w:sz w:val="20"/>
          <w:szCs w:val="20"/>
        </w:rPr>
      </w:pPr>
      <w:r w:rsidRPr="00B843E5">
        <w:rPr>
          <w:rFonts w:ascii="Aptos" w:hAnsi="Aptos"/>
          <w:b/>
          <w:color w:val="4472C4" w:themeColor="accent1"/>
          <w:sz w:val="20"/>
          <w:szCs w:val="20"/>
        </w:rPr>
        <w:t xml:space="preserve">Zdůvodnění: </w:t>
      </w:r>
    </w:p>
    <w:p w14:paraId="01AC580A"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color w:val="4472C4" w:themeColor="accent1"/>
          <w:sz w:val="20"/>
          <w:szCs w:val="20"/>
        </w:rPr>
        <w:t xml:space="preserve">§ 23/1: </w:t>
      </w:r>
      <w:r w:rsidRPr="00B843E5">
        <w:rPr>
          <w:rFonts w:ascii="Aptos" w:hAnsi="Aptos"/>
          <w:color w:val="4472C4" w:themeColor="accent1"/>
          <w:sz w:val="20"/>
          <w:szCs w:val="20"/>
        </w:rPr>
        <w:t>Ustanovení tohoto odstavce představuje obecnou koncepci základu daně. Koncepce základu daně navazuje na předmět daně v tom smyslu, že</w:t>
      </w:r>
    </w:p>
    <w:p w14:paraId="4BBA3466" w14:textId="788E8B55" w:rsidR="00681CE2" w:rsidRPr="00B843E5" w:rsidRDefault="00681CE2" w:rsidP="003F7A67">
      <w:pPr>
        <w:numPr>
          <w:ilvl w:val="0"/>
          <w:numId w:val="81"/>
        </w:numPr>
        <w:pBdr>
          <w:top w:val="single" w:sz="4" w:space="1" w:color="4472C4" w:themeColor="accent1"/>
          <w:bottom w:val="single" w:sz="4" w:space="1" w:color="4472C4" w:themeColor="accent1"/>
        </w:pBdr>
        <w:shd w:val="clear" w:color="auto" w:fill="D9E2F3" w:themeFill="accent1" w:themeFillTint="33"/>
        <w:spacing w:before="120" w:after="60" w:line="240" w:lineRule="auto"/>
        <w:ind w:left="360"/>
        <w:jc w:val="both"/>
        <w:rPr>
          <w:rFonts w:ascii="Aptos" w:hAnsi="Aptos"/>
          <w:color w:val="4472C4" w:themeColor="accent1"/>
          <w:sz w:val="20"/>
          <w:szCs w:val="20"/>
        </w:rPr>
      </w:pPr>
      <w:r w:rsidRPr="00B843E5">
        <w:rPr>
          <w:rFonts w:ascii="Aptos" w:hAnsi="Aptos"/>
          <w:color w:val="4472C4" w:themeColor="accent1"/>
          <w:sz w:val="20"/>
          <w:szCs w:val="20"/>
        </w:rPr>
        <w:lastRenderedPageBreak/>
        <w:t>upřesňuje, že se zdaňuje „čistý příjem“, tj. příjem po snížený o související výdaje</w:t>
      </w:r>
      <w:r w:rsidR="003462B5" w:rsidRPr="00B843E5">
        <w:rPr>
          <w:rFonts w:ascii="Aptos" w:hAnsi="Aptos"/>
          <w:color w:val="4472C4" w:themeColor="accent1"/>
          <w:sz w:val="20"/>
          <w:szCs w:val="20"/>
        </w:rPr>
        <w:t>.</w:t>
      </w:r>
      <w:r w:rsidRPr="00B843E5">
        <w:rPr>
          <w:rFonts w:ascii="Aptos" w:hAnsi="Aptos"/>
          <w:color w:val="4472C4" w:themeColor="accent1"/>
          <w:sz w:val="20"/>
          <w:szCs w:val="20"/>
        </w:rPr>
        <w:t xml:space="preserve"> Toho se dociluje tak, že se jasně stanovuje, že při zdanění příjmů musí být brána v úvahu i jejich „výdajová část“, tj. že koncepčně se zdaňuje čistý příjem (nestanoví-li zákon v konkrétních případech jinak). Jinými slovy, tato koncepce přiznává, že při transakci (ve smyslu obchodního případu nebo obchodní záležitosti) musí být brána v úvahu její výdajová stránka, jinak by byly zdaňovány transakce, které by nebyly zvýšením jmění poplatníka, nebo dokonce byly ztrátové. To by bylo v přímém rozporu se smyslem a účelem důchodové daně. „Věcnou a časovou souvislostí“ se v tomto kontextu tedy rozumí, že příjem se zdaňuje po zohlednění „k němu patřících výdajů“. V tomto smyslu je toto ustanovení právní maximou vyjadřující zásadní koncepční prvek zdanění příjmů.</w:t>
      </w:r>
    </w:p>
    <w:p w14:paraId="417912CF" w14:textId="77777777" w:rsidR="00681CE2" w:rsidRPr="00B843E5" w:rsidRDefault="00681CE2" w:rsidP="003F7A67">
      <w:pPr>
        <w:numPr>
          <w:ilvl w:val="0"/>
          <w:numId w:val="81"/>
        </w:numPr>
        <w:pBdr>
          <w:top w:val="single" w:sz="4" w:space="1" w:color="4472C4" w:themeColor="accent1"/>
          <w:bottom w:val="single" w:sz="4" w:space="1" w:color="4472C4" w:themeColor="accent1"/>
        </w:pBdr>
        <w:shd w:val="clear" w:color="auto" w:fill="D9E2F3" w:themeFill="accent1" w:themeFillTint="33"/>
        <w:spacing w:before="120" w:after="60" w:line="240" w:lineRule="auto"/>
        <w:ind w:left="360"/>
        <w:jc w:val="both"/>
        <w:rPr>
          <w:rFonts w:ascii="Aptos" w:hAnsi="Aptos"/>
          <w:color w:val="4472C4" w:themeColor="accent1"/>
          <w:sz w:val="20"/>
          <w:szCs w:val="20"/>
        </w:rPr>
      </w:pPr>
      <w:r w:rsidRPr="00B843E5">
        <w:rPr>
          <w:rFonts w:ascii="Aptos" w:hAnsi="Aptos"/>
          <w:color w:val="4472C4" w:themeColor="accent1"/>
          <w:sz w:val="20"/>
          <w:szCs w:val="20"/>
        </w:rPr>
        <w:t>určuje, kdy (tj. za které zdaňovací období) se příjem zdaní. Předmět daně vymezuje zdanitelné příjmy, konstrukce základu daně pak bere v úvahu časový rozměr příjmu a rozhoduje o tom, kdy bude zdaněn. Základ daně tedy na rozdíl od jiných konstrukčních prvků (jako je samotný předmět daně nebo osvobození od daně) akcentuje prvek času, protože základ daně se vždy vztahuje k a určuje se za konkrétní zdaňovací období. „Věcnou a časovou souvislostí“ se v tomto kontextu myslí myšlenkový postup, který příjmům a souvisejícím výdajům určí, ve kterém zdaňovacím období ovlivní základ daně. Tyto „myšlenkové postupy“, tedy způsoby konstrukce základu daně, jsou dva: základ daně založený na akruální bázi a základ daně založený na peněžní bázi. Toto není přístup jen českého zákona o daních z příjmů, jedná se o dva obecné přístupy uznávané napříč jurisdikcemi. V tomto kontextu je nutné opět zdůraznit, že první odstavec je právní maximou. Její provedení je potom záležitostí odstavce 2, který vymezuje akruální a peněžní základ daně. Aby to bylo patrné i z legislativního textu, byla do odstavce 1 doplněna slova „podle odstavce 2“, aby bylo postaveno na jisto, že odstavec 2 je provedením odstavce 1 a je k němu speciální. Do budoucna se tak zamezuje tomu, aby argumentace příslušící konstrukci peněžního základu daně byla přebírána do konstrukce akruálního základu daně na základě ustanovení o věcné a časové souvislosti podle odstavce 1. Na jisto se staví, že akruální a peněžní základ daně jsou dvěma různými provedeními ustanovení odstavce 1 o věcné a časové souvislosti.</w:t>
      </w:r>
    </w:p>
    <w:p w14:paraId="5CD3734D"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color w:val="4472C4" w:themeColor="accent1"/>
          <w:sz w:val="20"/>
          <w:szCs w:val="20"/>
        </w:rPr>
        <w:t xml:space="preserve">§ 23/2: </w:t>
      </w:r>
      <w:r w:rsidRPr="00B843E5">
        <w:rPr>
          <w:rFonts w:ascii="Aptos" w:hAnsi="Aptos"/>
          <w:color w:val="4472C4" w:themeColor="accent1"/>
          <w:sz w:val="20"/>
          <w:szCs w:val="20"/>
        </w:rPr>
        <w:t>ustanovení</w:t>
      </w:r>
      <w:r w:rsidRPr="00B843E5">
        <w:rPr>
          <w:rFonts w:ascii="Aptos" w:hAnsi="Aptos"/>
          <w:b/>
          <w:color w:val="4472C4" w:themeColor="accent1"/>
          <w:sz w:val="20"/>
          <w:szCs w:val="20"/>
        </w:rPr>
        <w:t xml:space="preserve"> </w:t>
      </w:r>
      <w:r w:rsidRPr="00B843E5">
        <w:rPr>
          <w:rFonts w:ascii="Aptos" w:hAnsi="Aptos"/>
          <w:color w:val="4472C4" w:themeColor="accent1"/>
          <w:sz w:val="20"/>
          <w:szCs w:val="20"/>
        </w:rPr>
        <w:t>je provedením právní maximy uvedené v odstavci 1. Konstrukce základu daně na akruální a peněžní bázi se v principu liší v tom, kdy se příjem považuje za dosažený a výdaj za vynaložený. Akruální báze se primárně opírá o změny ve jmění, resp. vlastním kapitálu. Např. k příjmu při prodeji zboží dochází k okamžiku vzniku pohledávky, protože tato pohledávka zvyšuje jmění poplatníka (má pohledávku, kterou předtím neměl), obdobně to platí pro výdaje: výdajem je např. vznik dluhu při spotřebě elektřiny, protože jmění poplatníka dluhy (hodnotově) snižují (jmění je souborem majetku a dluhů). Pokud se příjmy a výdaje posuzují na akruální bázi, hovoří se o výnosech a nákladech, což je upraveno v § 21h, který stanoví, že poplatník, jehož základem daně je akruální základ daně, musí „číst“ zákon o daních z příjmů tak, že si za slovo „příjem“ doplní slovo „výnos“ a za „výdaj“ slovo „náklad“.</w:t>
      </w:r>
    </w:p>
    <w:p w14:paraId="36FB4496"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Protože důchodové daně jsou zaměřeny na změny jmění (příjem ve smyslu „</w:t>
      </w:r>
      <w:proofErr w:type="spellStart"/>
      <w:r w:rsidRPr="00B843E5">
        <w:rPr>
          <w:rFonts w:ascii="Aptos" w:hAnsi="Aptos"/>
          <w:color w:val="4472C4" w:themeColor="accent1"/>
          <w:sz w:val="20"/>
          <w:szCs w:val="20"/>
        </w:rPr>
        <w:t>income</w:t>
      </w:r>
      <w:proofErr w:type="spellEnd"/>
      <w:r w:rsidRPr="00B843E5">
        <w:rPr>
          <w:rFonts w:ascii="Aptos" w:hAnsi="Aptos"/>
          <w:color w:val="4472C4" w:themeColor="accent1"/>
          <w:sz w:val="20"/>
          <w:szCs w:val="20"/>
        </w:rPr>
        <w:t xml:space="preserve">“), je akruální základ daně teoreticky dokonalým základem daně. To však nemusí platit prakticky, protože (a) může být poměrně obtížné ho určit – viz celá problematika akruálního účetnictví) a (b) některé části měněného jmění mohou být pro poplatníka těžko dostupné nebo se také může ukázat, že se nejednalo o definitivní změnu jmění. Příkladem může být opět pohledávka, která se může ukázat jako těžko dobytná nebo převoditelná a nakonec může skončit jako zcela nedobytná. Přestože vznik pohledávky mohl být nezpochybnitelným zvýšením jmění poplatníka, nakonec ke zvýšení jmění vůbec dojít nemuselo (k tomu samozřejmě ZDP přihlíží pomocí institutu </w:t>
      </w:r>
      <w:r w:rsidR="00C40B2D" w:rsidRPr="00B843E5">
        <w:rPr>
          <w:rFonts w:ascii="Aptos" w:hAnsi="Aptos"/>
          <w:color w:val="4472C4" w:themeColor="accent1"/>
          <w:sz w:val="20"/>
          <w:szCs w:val="20"/>
        </w:rPr>
        <w:t>daňových</w:t>
      </w:r>
      <w:r w:rsidRPr="00B843E5">
        <w:rPr>
          <w:rFonts w:ascii="Aptos" w:hAnsi="Aptos"/>
          <w:color w:val="4472C4" w:themeColor="accent1"/>
          <w:sz w:val="20"/>
          <w:szCs w:val="20"/>
        </w:rPr>
        <w:t xml:space="preserve"> opravných položek a odpisu pohledávek).</w:t>
      </w:r>
    </w:p>
    <w:p w14:paraId="608312BF"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Peněžní základ daně svou konstrukcí reaguje na uvedené nevýhody akruálního základu daně: je jednoduchý, tj. je založený na samotných úhradách, které je snadné sledovat (přitom se jedná i o nepeněžní úhrady), a protože se vychází z úhrad, které jsou (mimo záloh) vždy uzavřením obchodního případu, jedná se obvykle o definitivní posouzení, jak takový případ dopadl. Peněžní základ daně je tedy zjednodušením teoreticky dokonalého, ale prakticky obtížného a někdy i obtížně srozumitelného akruálního základu daně.</w:t>
      </w:r>
    </w:p>
    <w:p w14:paraId="1F730494"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Poplatníci, kteří mají volbu, zda povedou</w:t>
      </w:r>
      <w:r w:rsidR="00B00914" w:rsidRPr="00B843E5">
        <w:rPr>
          <w:rFonts w:ascii="Aptos" w:hAnsi="Aptos"/>
          <w:color w:val="4472C4" w:themeColor="accent1"/>
          <w:sz w:val="20"/>
          <w:szCs w:val="20"/>
        </w:rPr>
        <w:t>,</w:t>
      </w:r>
      <w:r w:rsidRPr="00B843E5">
        <w:rPr>
          <w:rFonts w:ascii="Aptos" w:hAnsi="Aptos"/>
          <w:color w:val="4472C4" w:themeColor="accent1"/>
          <w:sz w:val="20"/>
          <w:szCs w:val="20"/>
        </w:rPr>
        <w:t xml:space="preserve"> nebo nepovedou účetnictví, touto volbou volí i konstrukci svého základu daně (§ 21hb). Konstrukce základu daně tak může být v jejich případě legitimním argumentem pro jejich rozhodnutí ohledně vedení účetnictví. V ostatních případech ZDP jasně stanoví, jaká konstrukce základu daně připadá jakému poplatníkovi. ZDP k tomu přistupuje na základě toho, zda poplatník pro své vlastní účely (pro sledování své finanční situace) vychází z akruální báze</w:t>
      </w:r>
      <w:r w:rsidR="00C65E8D" w:rsidRPr="00B843E5">
        <w:rPr>
          <w:rFonts w:ascii="Aptos" w:hAnsi="Aptos"/>
          <w:color w:val="4472C4" w:themeColor="accent1"/>
          <w:sz w:val="20"/>
          <w:szCs w:val="20"/>
        </w:rPr>
        <w:t>,</w:t>
      </w:r>
      <w:r w:rsidRPr="00B843E5">
        <w:rPr>
          <w:rFonts w:ascii="Aptos" w:hAnsi="Aptos"/>
          <w:color w:val="4472C4" w:themeColor="accent1"/>
          <w:sz w:val="20"/>
          <w:szCs w:val="20"/>
        </w:rPr>
        <w:t xml:space="preserve"> či nikoli. Tedy pokud poplatník je účetní jednotkou a používá akruální účetnictví, má i akruální základ daně, a to z důvodu (a) administrativního – převod výnosů a nákladů na úhrady je komplikovaný</w:t>
      </w:r>
      <w:r w:rsidR="00F7123C" w:rsidRPr="00B843E5">
        <w:rPr>
          <w:rFonts w:ascii="Aptos" w:hAnsi="Aptos"/>
          <w:color w:val="4472C4" w:themeColor="accent1"/>
          <w:sz w:val="20"/>
          <w:szCs w:val="20"/>
        </w:rPr>
        <w:t>,</w:t>
      </w:r>
      <w:r w:rsidRPr="00B843E5">
        <w:rPr>
          <w:rFonts w:ascii="Aptos" w:hAnsi="Aptos"/>
          <w:color w:val="4472C4" w:themeColor="accent1"/>
          <w:sz w:val="20"/>
          <w:szCs w:val="20"/>
        </w:rPr>
        <w:t xml:space="preserve"> (b) návaznosti ustanovení ZDP na </w:t>
      </w:r>
      <w:r w:rsidRPr="00B843E5">
        <w:rPr>
          <w:rFonts w:ascii="Aptos" w:hAnsi="Aptos"/>
          <w:color w:val="4472C4" w:themeColor="accent1"/>
          <w:sz w:val="20"/>
          <w:szCs w:val="20"/>
        </w:rPr>
        <w:lastRenderedPageBreak/>
        <w:t>pojmy sledované v účetnictví a (c) předvídatelnosti daňových konsekvencí vlastní hospodářské činnosti (sleduje-li poplatník výnosy a náklady, zdanění na základě úhrad by z tohoto úhlu pohledu neodpovídalo jeho sledované ekonomické aktivitě).</w:t>
      </w:r>
    </w:p>
    <w:p w14:paraId="1A83576B"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Rozdíl mezi různými konstrukcemi základu daně nespočívá ve spravedlnosti, vždy dojde ke zdanění téhož, jen jindy, byť u peněžního základu daně lze lépe předjímat, že poplatník bude mít daň i jak zaplatit, neboť tento základ daně je spojený s „likviditou“, tedy primárně pohybem peněz, mnohem více než akruální základ daně.</w:t>
      </w:r>
    </w:p>
    <w:p w14:paraId="3BBD5972"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Protože rozdíl mezi konstrukcemi základu daně spočívá výhradně v čase, je nutné i jinak vnímat „věcnou a časovou souvislost“: v případě akruálního ZD se jedná o posuzování toho, v jakém zdaňovacím období nastaly výnosy a náklady, což upravují účetní předpisy, v případě peněžního základu daně se jedná o posuzování toho, v jakém zdaňovacím období nastaly peněžní a případně nepeněžní úhrady.</w:t>
      </w:r>
    </w:p>
    <w:p w14:paraId="6A1D3F61"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Věcnou a časovou souvislostí se tedy rozumí způsob přiřazení zdanitelného příjmu a uznatelných výdajů zdaňovacímu období. Jak již bylo uvedeno v komentáři k § 23/1 pod bodem a), dále se tím rozumí, že k příjmům lze obecně uplatňovat výdaje. Co se však věcnou a časovou souvislostí nerozumí, je snaha o aplikaci této souvislosti v rámci jednoho zdaňovacího období. Tj. ustanovení o věcné a časové souvislosti stanovuje, že proti příjmům lze uplatňovat související výdaje, a také, že tyto příjmy a výdaje musí být vztaženy k nějakému zdaňovacímu období (základ daně vždy patří k nějakému zdaňovacímu období). Z těchto dvou samostatných významů však nelze dovozovat žádný „logický průnik“ a sice, že související nebo domněle související výdaje musí ovlivnit základ daně ve stejném zdaňovacím období. Zásadní je, kdy náklad/výnos/výdaj/příjem nastal, podle toho ovlivní základ daně. Není možné, aby tyto položky ovlivnily základ daně ve zdaňovacím období, kdy nenastaly, a to jen proto, že v tomto období nastal jejich protějšek, ke kterému se vztahují.</w:t>
      </w:r>
    </w:p>
    <w:p w14:paraId="7F156BB0"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Tzv. „</w:t>
      </w:r>
      <w:proofErr w:type="spellStart"/>
      <w:r w:rsidRPr="00B843E5">
        <w:rPr>
          <w:rFonts w:ascii="Aptos" w:hAnsi="Aptos"/>
          <w:color w:val="4472C4" w:themeColor="accent1"/>
          <w:sz w:val="20"/>
          <w:szCs w:val="20"/>
        </w:rPr>
        <w:t>matching</w:t>
      </w:r>
      <w:proofErr w:type="spellEnd"/>
      <w:r w:rsidRPr="00B843E5">
        <w:rPr>
          <w:rFonts w:ascii="Aptos" w:hAnsi="Aptos"/>
          <w:color w:val="4472C4" w:themeColor="accent1"/>
          <w:sz w:val="20"/>
          <w:szCs w:val="20"/>
        </w:rPr>
        <w:t>“ princip, tedy vzájemný vztah mezi výnosy a náklady, není daňovým zákonem vyžadovaným principem, nýbrž ekonomickou vlastností (většiny) výnosů a nákladů (nelze mít výnos z prodeje zboží bez jeho úbytku – tedy nákladu). Tuto vlastnost však nelze vyžadovat v transakcích, ve kterých se nenachází (reklama na zájezdy v příštím roce je nákladem v období, kdy byla uskutečněna, nikoli v období uskutečnění zájezdů).</w:t>
      </w:r>
    </w:p>
    <w:p w14:paraId="73D13E03"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Platí tedy, že věcná a časová souvislost vede „pouze“ ke stanovení dvou konstrukcí základu daně (akruální a peněžní) a v rámci této konstrukce pak už jde jen o to, kdy výnosy/náklady nebo příjmy/výdaje nastávají.</w:t>
      </w:r>
    </w:p>
    <w:p w14:paraId="3D44FBB1"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Oproti dosavadnímu znění zákona se „akruální“ a „peněžní“ konstrukce základu daně explicitně přiznává pomocí této terminologie. Tím dochází nejen k zavedení mezinárodně uznávané terminologie do ZDP, ale zejména k legálnímu a jasnému odlišení obou konstrukcí, což je důležitým aspektem pro výklad zákona, ze kterého plyne, že z toho, co platí pro jednu konstrukci, nelze povrchně dovozovat, že totéž platí i pro druhou konstrukci základu daně.</w:t>
      </w:r>
    </w:p>
    <w:p w14:paraId="1A787FDB" w14:textId="5E5DEAD2"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color w:val="4472C4" w:themeColor="accent1"/>
          <w:sz w:val="20"/>
          <w:szCs w:val="20"/>
        </w:rPr>
        <w:t>§ 23/</w:t>
      </w:r>
      <w:r w:rsidR="004A058C" w:rsidRPr="00B843E5">
        <w:rPr>
          <w:rFonts w:ascii="Aptos" w:hAnsi="Aptos"/>
          <w:b/>
          <w:color w:val="4472C4" w:themeColor="accent1"/>
          <w:sz w:val="20"/>
          <w:szCs w:val="20"/>
        </w:rPr>
        <w:t>2</w:t>
      </w:r>
      <w:r w:rsidRPr="00B843E5">
        <w:rPr>
          <w:rFonts w:ascii="Aptos" w:hAnsi="Aptos"/>
          <w:b/>
          <w:color w:val="4472C4" w:themeColor="accent1"/>
          <w:sz w:val="20"/>
          <w:szCs w:val="20"/>
        </w:rPr>
        <w:t xml:space="preserve">/a: </w:t>
      </w:r>
      <w:r w:rsidRPr="00B843E5">
        <w:rPr>
          <w:rFonts w:ascii="Aptos" w:hAnsi="Aptos"/>
          <w:color w:val="4472C4" w:themeColor="accent1"/>
          <w:sz w:val="20"/>
          <w:szCs w:val="20"/>
        </w:rPr>
        <w:t xml:space="preserve">Akruálním základem daně je výsledek hospodaření za účetní období dále upravený podle tohoto zákona, proto </w:t>
      </w:r>
      <w:r w:rsidR="00151B29" w:rsidRPr="00B843E5">
        <w:rPr>
          <w:rFonts w:ascii="Aptos" w:hAnsi="Aptos"/>
          <w:color w:val="4472C4" w:themeColor="accent1"/>
          <w:sz w:val="20"/>
          <w:szCs w:val="20"/>
        </w:rPr>
        <w:t>j</w:t>
      </w:r>
      <w:r w:rsidRPr="00B843E5">
        <w:rPr>
          <w:rFonts w:ascii="Aptos" w:hAnsi="Aptos"/>
          <w:color w:val="4472C4" w:themeColor="accent1"/>
          <w:sz w:val="20"/>
          <w:szCs w:val="20"/>
        </w:rPr>
        <w:t xml:space="preserve">e použito vyjádření, že z „výsledku hospodaření se vychází“. Smyslem slova „vychází“ není relativizace výsledku hospodaření (díky jakési jeho domnělé nedokonalosti pro účely zdanění příjmů), nýbrž jen jazykové vyjádření toho, že se nejedná o definitivní základ daně. To potvrzuje i ustanovení §21h, které pojem „výnos“ stanoví na roveň „příjmu“ a „náklad“ na roveň „výdaje“. Přitom je však význam § 23/2/a </w:t>
      </w:r>
      <w:proofErr w:type="spellStart"/>
      <w:r w:rsidRPr="00B843E5">
        <w:rPr>
          <w:rFonts w:ascii="Aptos" w:hAnsi="Aptos"/>
          <w:color w:val="4472C4" w:themeColor="accent1"/>
          <w:sz w:val="20"/>
          <w:szCs w:val="20"/>
        </w:rPr>
        <w:t>a</w:t>
      </w:r>
      <w:proofErr w:type="spellEnd"/>
      <w:r w:rsidRPr="00B843E5">
        <w:rPr>
          <w:rFonts w:ascii="Aptos" w:hAnsi="Aptos"/>
          <w:color w:val="4472C4" w:themeColor="accent1"/>
          <w:sz w:val="20"/>
          <w:szCs w:val="20"/>
        </w:rPr>
        <w:t xml:space="preserve"> § 21h odlišný: výnosy, jako výnosy ovlivňující výsledek hospodaření za účetní období, se dle § 21h má na mysli výnos ovlivňující výsledek hospodaření jakéhokoli období. Až ustanovení § 23/2/a stanoví, že se zdaní ty výnosy, které ovlivňují výsledek hospodaření za dané zdaňovací období (tedy § 21h hovoří o „ovlivňujících výnosech“ obecně, v důsledku § 23/2/a do ZD vstupují výnosy ovlivňující VH právě za dané zdaňovací období).</w:t>
      </w:r>
    </w:p>
    <w:p w14:paraId="1BCDC423"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Z ustanovení byl vypuštěn požadavek na odvozování základu daně podle „českého“ účetnictví. Nově každý poplatník bude základ daně odvozovat od svého statutárního účetnictví. Každá účetní jednotka tedy pro tyto účely použije svá pravidla pro výpočet výsledku hospodaření, tj. „české“ účetnictví nebo IFRS.</w:t>
      </w:r>
    </w:p>
    <w:p w14:paraId="3FEA2272"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Také bylo odstraněno ustanovení o nezohlednění komponentního odpisování. Tomu se zákon věnuje nově v § 30a.</w:t>
      </w:r>
    </w:p>
    <w:p w14:paraId="14383DF1" w14:textId="54066656"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color w:val="4472C4" w:themeColor="accent1"/>
          <w:sz w:val="20"/>
          <w:szCs w:val="20"/>
        </w:rPr>
        <w:t>§ 23/</w:t>
      </w:r>
      <w:r w:rsidR="004A058C" w:rsidRPr="00B843E5">
        <w:rPr>
          <w:rFonts w:ascii="Aptos" w:hAnsi="Aptos"/>
          <w:b/>
          <w:color w:val="4472C4" w:themeColor="accent1"/>
          <w:sz w:val="20"/>
          <w:szCs w:val="20"/>
        </w:rPr>
        <w:t>2</w:t>
      </w:r>
      <w:r w:rsidRPr="00B843E5">
        <w:rPr>
          <w:rFonts w:ascii="Aptos" w:hAnsi="Aptos"/>
          <w:b/>
          <w:color w:val="4472C4" w:themeColor="accent1"/>
          <w:sz w:val="20"/>
          <w:szCs w:val="20"/>
        </w:rPr>
        <w:t xml:space="preserve">/b: </w:t>
      </w:r>
      <w:r w:rsidRPr="00B843E5">
        <w:rPr>
          <w:rFonts w:ascii="Aptos" w:hAnsi="Aptos"/>
          <w:color w:val="4472C4" w:themeColor="accent1"/>
          <w:sz w:val="20"/>
          <w:szCs w:val="20"/>
        </w:rPr>
        <w:t>V případě</w:t>
      </w:r>
      <w:r w:rsidRPr="00B843E5">
        <w:rPr>
          <w:rFonts w:ascii="Aptos" w:hAnsi="Aptos"/>
          <w:b/>
          <w:color w:val="4472C4" w:themeColor="accent1"/>
          <w:sz w:val="20"/>
          <w:szCs w:val="20"/>
        </w:rPr>
        <w:t xml:space="preserve"> </w:t>
      </w:r>
      <w:r w:rsidRPr="00B843E5">
        <w:rPr>
          <w:rFonts w:ascii="Aptos" w:hAnsi="Aptos"/>
          <w:color w:val="4472C4" w:themeColor="accent1"/>
          <w:sz w:val="20"/>
          <w:szCs w:val="20"/>
        </w:rPr>
        <w:t xml:space="preserve">peněžního základu daně se nově neodkazuje na žádnou evidenci, protože budou nově existovat i poplatníci, kteří nebudou účetní jednotkou a ani nepovedou daňovou evidenci (půjde o neziskové právnické osoby, kterým to umožňuje nový zákon o účetnictví; tyto právnické osoby jen vedou záznamy o </w:t>
      </w:r>
      <w:r w:rsidRPr="00B843E5">
        <w:rPr>
          <w:rFonts w:ascii="Aptos" w:hAnsi="Aptos"/>
          <w:color w:val="4472C4" w:themeColor="accent1"/>
          <w:sz w:val="20"/>
          <w:szCs w:val="20"/>
        </w:rPr>
        <w:lastRenderedPageBreak/>
        <w:t>svých majetkových poměrech podle § 119 občanského zákoníku). ZDP tedy nově sám uvádí, jak chápat časové hledisko pro zahrnutí příjmů a výdajů do základu daně na peněžní bázi; přitom se jedná o stejný postup jako v § 5/1.</w:t>
      </w:r>
    </w:p>
    <w:p w14:paraId="4CAD07D0" w14:textId="77777777" w:rsidR="00681CE2" w:rsidRPr="00B843E5" w:rsidRDefault="00681CE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 xml:space="preserve">Peněžní základ daně, resp. základ daně na peněžní bázi vychází z obdobné terminologie použité v NZÚ, kde se v případě účetnictví založeného na peněžní bázi hovoří o peněžním účetnictví. Tím se však nemá na mysli, že nepeněžní příjmy se do tohoto základu daně nezahrnují. Jde pouze o označení, které je ve světě běžné („cash </w:t>
      </w:r>
      <w:proofErr w:type="spellStart"/>
      <w:r w:rsidRPr="00B843E5">
        <w:rPr>
          <w:rFonts w:ascii="Aptos" w:hAnsi="Aptos"/>
          <w:color w:val="4472C4" w:themeColor="accent1"/>
          <w:sz w:val="20"/>
          <w:szCs w:val="20"/>
        </w:rPr>
        <w:t>based</w:t>
      </w:r>
      <w:proofErr w:type="spellEnd"/>
      <w:r w:rsidRPr="00B843E5">
        <w:rPr>
          <w:rFonts w:ascii="Aptos" w:hAnsi="Aptos"/>
          <w:color w:val="4472C4" w:themeColor="accent1"/>
          <w:sz w:val="20"/>
          <w:szCs w:val="20"/>
        </w:rPr>
        <w:t>“).</w:t>
      </w:r>
    </w:p>
    <w:p w14:paraId="2F112341" w14:textId="77777777" w:rsidR="00B46D2E" w:rsidRPr="00B843E5" w:rsidRDefault="00B46D2E" w:rsidP="00B46D2E">
      <w:pPr>
        <w:pStyle w:val="PZTextodstavce"/>
      </w:pPr>
      <w:r w:rsidRPr="00B843E5">
        <w:t>(3)</w:t>
      </w:r>
      <w:r w:rsidRPr="00B843E5">
        <w:tab/>
        <w:t xml:space="preserve">Výsledek hospodaření </w:t>
      </w:r>
      <w:r w:rsidRPr="00B843E5">
        <w:rPr>
          <w:b/>
        </w:rPr>
        <w:t>za účetní období</w:t>
      </w:r>
      <w:r w:rsidRPr="00B843E5">
        <w:t xml:space="preserve"> nebo rozdíl mezi příjmy a výdaji podle odstavce 2</w:t>
      </w:r>
    </w:p>
    <w:p w14:paraId="3F823B0C" w14:textId="77777777" w:rsidR="00B46D2E" w:rsidRPr="00B843E5" w:rsidRDefault="00B46D2E" w:rsidP="00B46D2E">
      <w:pPr>
        <w:pStyle w:val="PZTextpsmene"/>
      </w:pPr>
      <w:r w:rsidRPr="00B843E5">
        <w:t>a)</w:t>
      </w:r>
      <w:r w:rsidRPr="00B843E5">
        <w:tab/>
        <w:t>se zvyšuje o</w:t>
      </w:r>
    </w:p>
    <w:p w14:paraId="02200B50" w14:textId="77777777" w:rsidR="00121E4F" w:rsidRPr="00B843E5" w:rsidRDefault="00121E4F" w:rsidP="00121E4F">
      <w:pPr>
        <w:pStyle w:val="PZTextbodu"/>
      </w:pPr>
      <w:r w:rsidRPr="00B843E5">
        <w:t>1.</w:t>
      </w:r>
      <w:r w:rsidRPr="00B843E5">
        <w:tab/>
        <w:t>částky neoprávněně zkracující příjmy,</w:t>
      </w:r>
    </w:p>
    <w:p w14:paraId="225EA846" w14:textId="77777777" w:rsidR="00121E4F" w:rsidRPr="00B843E5" w:rsidRDefault="00121E4F" w:rsidP="00121E4F">
      <w:pPr>
        <w:pStyle w:val="PZTextbodu"/>
      </w:pPr>
      <w:r w:rsidRPr="00B843E5">
        <w:t>2.</w:t>
      </w:r>
      <w:r w:rsidRPr="00B843E5">
        <w:tab/>
        <w:t xml:space="preserve">částky, které nelze podle tohoto zákona zahrnout do výdajů </w:t>
      </w:r>
      <w:r w:rsidRPr="00B843E5">
        <w:rPr>
          <w:strike/>
        </w:rPr>
        <w:t>(nákladů)</w:t>
      </w:r>
      <w:r w:rsidRPr="00B843E5">
        <w:t>,</w:t>
      </w:r>
    </w:p>
    <w:p w14:paraId="246A3F5B" w14:textId="77777777" w:rsidR="00121E4F" w:rsidRPr="00B843E5" w:rsidRDefault="00121E4F" w:rsidP="00121E4F">
      <w:pPr>
        <w:pStyle w:val="PZTextbodu"/>
      </w:pPr>
      <w:r w:rsidRPr="00B843E5">
        <w:t>3.</w:t>
      </w:r>
      <w:r w:rsidRPr="00B843E5">
        <w:tab/>
        <w:t xml:space="preserve">částky uplatněné v předchozích zdaňovacích obdobích </w:t>
      </w:r>
      <w:r w:rsidRPr="00B843E5">
        <w:rPr>
          <w:strike/>
        </w:rPr>
        <w:t xml:space="preserve">nebo v obdobích, za která se podává daňové přiznání, </w:t>
      </w:r>
      <w:r w:rsidRPr="00B843E5">
        <w:t xml:space="preserve">jako osvobozený bezúplatný příjem veřejně prospěšného poplatníka nebo výdaj </w:t>
      </w:r>
      <w:r w:rsidRPr="00B843E5">
        <w:rPr>
          <w:strike/>
        </w:rPr>
        <w:t>(náklad)</w:t>
      </w:r>
      <w:r w:rsidRPr="00B843E5">
        <w:t xml:space="preserve"> na dosažení, zajištění a udržení příjmů, pokud následně došlo k porušení podmínek pro jejich osvobození nebo uplatnění jako výdaje </w:t>
      </w:r>
      <w:r w:rsidRPr="00B843E5">
        <w:rPr>
          <w:strike/>
        </w:rPr>
        <w:t>(nákladu)</w:t>
      </w:r>
      <w:r w:rsidRPr="00B843E5">
        <w:t xml:space="preserve"> na dosažení, zajištění a udržení příjmů, a to ve zdaňovacím období </w:t>
      </w:r>
      <w:r w:rsidRPr="00B843E5">
        <w:rPr>
          <w:strike/>
        </w:rPr>
        <w:t>nebo období, za které se podává daňové přiznání</w:t>
      </w:r>
      <w:r w:rsidRPr="00B843E5">
        <w:t>, ve kterém k porušení došlo,</w:t>
      </w:r>
    </w:p>
    <w:p w14:paraId="1B0D39D6" w14:textId="77777777" w:rsidR="00121E4F" w:rsidRPr="00B843E5" w:rsidRDefault="00121E4F" w:rsidP="00121E4F">
      <w:pPr>
        <w:pStyle w:val="PZTextbodu"/>
      </w:pPr>
      <w:r w:rsidRPr="00B843E5">
        <w:t>4.</w:t>
      </w:r>
      <w:r w:rsidRPr="00B843E5">
        <w:tab/>
        <w:t xml:space="preserve">částky, o které byl snížen výsledek hospodaření </w:t>
      </w:r>
      <w:r w:rsidRPr="00B843E5">
        <w:rPr>
          <w:b/>
        </w:rPr>
        <w:t>za účetní období</w:t>
      </w:r>
      <w:r w:rsidRPr="00B843E5">
        <w:t xml:space="preserve"> podle písmene c) bodů 1 a 2 za předchozí zdaňovací období, a to ve zdaňovacím období, kdy je oprava nesprávností v účetnictví provedena a ovlivnila výsledek hospodaření</w:t>
      </w:r>
      <w:r w:rsidRPr="00B843E5">
        <w:rPr>
          <w:b/>
        </w:rPr>
        <w:t xml:space="preserve"> za účetní období</w:t>
      </w:r>
      <w:r w:rsidRPr="00B843E5">
        <w:rPr>
          <w:strike/>
        </w:rPr>
        <w:t>. Výsledek hospodaření se zvyšuje dále o částku, o kterou byl snížen výsledek hospodaření podle písmene c) bodu 1 za předchozí zdaňovací období, a to v tom zdaňovacím období, kdy je oprava nesprávností zaúčtována rozvahově</w:t>
      </w:r>
      <w:r w:rsidRPr="00B843E5">
        <w:t>,</w:t>
      </w:r>
    </w:p>
    <w:p w14:paraId="65708DEC" w14:textId="77777777" w:rsidR="00775485" w:rsidRPr="00B843E5" w:rsidRDefault="00775485" w:rsidP="00775485">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 k § 23/3/a/4:</w:t>
      </w:r>
      <w:r w:rsidRPr="00B843E5">
        <w:rPr>
          <w:rFonts w:ascii="Aptos" w:hAnsi="Aptos"/>
          <w:bCs/>
          <w:color w:val="4472C4" w:themeColor="accent1"/>
          <w:sz w:val="20"/>
          <w:szCs w:val="20"/>
        </w:rPr>
        <w:t xml:space="preserve"> </w:t>
      </w:r>
    </w:p>
    <w:p w14:paraId="2A018601" w14:textId="77777777" w:rsidR="00775485" w:rsidRPr="00B843E5" w:rsidRDefault="00775485"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Větu druhou nelze aplikovat, vede k duplicitnímu zdanění. Daňově byla chyba opravena prostřednictvím § 23/3/c/1 a rozvahové zaúčtování účetní opravy chyby je daňově neutrální. Proto ho tedy ZDP nemusí zvlášť znovu ošetřovat. Viz také Koordinační výbor KDP ČR a GFŘ, příspěvek č. 400/24.04.13 „Oprava účetní chyby minulých let od 1. ledna 2013" (předkladatelka Ing. Eva Zemanová, uzavřen 29. 5. 2013). </w:t>
      </w:r>
    </w:p>
    <w:p w14:paraId="177EA417" w14:textId="77777777" w:rsidR="00775485" w:rsidRPr="00B843E5" w:rsidRDefault="00775485"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rPr>
      </w:pPr>
      <w:r w:rsidRPr="00B843E5">
        <w:rPr>
          <w:rFonts w:ascii="Aptos" w:hAnsi="Aptos"/>
          <w:bCs/>
          <w:color w:val="4472C4" w:themeColor="accent1"/>
          <w:sz w:val="20"/>
          <w:szCs w:val="20"/>
        </w:rPr>
        <w:t>Pojem „období, za které se podává daňové přiznání“ se zrušuje v návaznosti na zrušení tohoto institutu v § 38ma.</w:t>
      </w:r>
    </w:p>
    <w:p w14:paraId="2491E077" w14:textId="77777777" w:rsidR="00121E4F" w:rsidRPr="00B843E5" w:rsidRDefault="00121E4F" w:rsidP="00B46D2E">
      <w:pPr>
        <w:pStyle w:val="PZTextbodu"/>
      </w:pPr>
    </w:p>
    <w:p w14:paraId="0B5CF765" w14:textId="77777777" w:rsidR="00C23424" w:rsidRPr="00B843E5" w:rsidRDefault="00C23424" w:rsidP="00C23424">
      <w:pPr>
        <w:pStyle w:val="PZTextbodu"/>
      </w:pPr>
      <w:r w:rsidRPr="00B843E5">
        <w:t>5.</w:t>
      </w:r>
      <w:r w:rsidRPr="00B843E5">
        <w:tab/>
        <w:t xml:space="preserve">částky pojistného na sociální zabezpečení, příspěvku na státní politiku zaměstnanosti a pojistného na veřejné zdravotní pojištění, které je podle zvláštních právních předpisů povinen platit zaměstnanec a byly zaměstnavatelem, který </w:t>
      </w:r>
      <w:r w:rsidRPr="00B843E5">
        <w:rPr>
          <w:strike/>
        </w:rPr>
        <w:t>vede účetnictví</w:t>
      </w:r>
      <w:r w:rsidRPr="00B843E5">
        <w:t xml:space="preserve"> </w:t>
      </w:r>
      <w:r w:rsidRPr="00B843E5">
        <w:rPr>
          <w:b/>
        </w:rPr>
        <w:t>je poplatníkem s akruálním základem daně</w:t>
      </w:r>
      <w:r w:rsidRPr="00B843E5">
        <w:t xml:space="preserve">, sraženy, avšak neodvedeny do konce měsíce následujícího po uplynutí zdaňovacího období nebo jeho části. Pokud je daňový subjekt povinen podat podle tohoto zákona nebo zvláštního zákona daňové přiznání v průběhu zdaňovacího období, jsou částky pojistného na sociální zabezpečení, příspěvku na státní politiku zaměstnanosti a pojistného na veřejné zdravotní pojištění částkami, o které se zvýší výsledek hospodaření </w:t>
      </w:r>
      <w:r w:rsidRPr="00B843E5">
        <w:rPr>
          <w:b/>
        </w:rPr>
        <w:t>za účetní období</w:t>
      </w:r>
      <w:r w:rsidRPr="00B843E5">
        <w:t>, nebudou-li odvedeny do termínu pro podání daňového přiznání,</w:t>
      </w:r>
    </w:p>
    <w:p w14:paraId="088BA015" w14:textId="77777777" w:rsidR="00C23424" w:rsidRPr="00B843E5" w:rsidRDefault="00C23424" w:rsidP="00C23424">
      <w:pPr>
        <w:pStyle w:val="PZTextbodu"/>
      </w:pPr>
      <w:r w:rsidRPr="00B843E5">
        <w:t>6.</w:t>
      </w:r>
      <w:r w:rsidRPr="00B843E5">
        <w:tab/>
        <w:t xml:space="preserve">přijaté úhrady smluvních pokut, úroků z prodlení, poplatků z prodlení, penále a jiných sankcí ze </w:t>
      </w:r>
      <w:r w:rsidRPr="00B843E5">
        <w:rPr>
          <w:strike/>
        </w:rPr>
        <w:t>závazkových vztahů</w:t>
      </w:r>
      <w:r w:rsidRPr="00B843E5">
        <w:t xml:space="preserve"> </w:t>
      </w:r>
      <w:r w:rsidR="00D93B51" w:rsidRPr="00B843E5">
        <w:rPr>
          <w:b/>
        </w:rPr>
        <w:t>závazků</w:t>
      </w:r>
      <w:r w:rsidR="00D93B51" w:rsidRPr="00B843E5">
        <w:t xml:space="preserve"> </w:t>
      </w:r>
      <w:r w:rsidRPr="00B843E5">
        <w:t xml:space="preserve">u věřitele, který </w:t>
      </w:r>
      <w:r w:rsidRPr="00B843E5">
        <w:rPr>
          <w:strike/>
        </w:rPr>
        <w:t>vede účetnictví</w:t>
      </w:r>
      <w:r w:rsidRPr="00B843E5">
        <w:rPr>
          <w:b/>
        </w:rPr>
        <w:t xml:space="preserve"> je poplatníkem s akruálním základem daně</w:t>
      </w:r>
      <w:r w:rsidRPr="00B843E5">
        <w:t>, pokud byly podle písmene b) bodu 1 položkou snižující výsledek hospodaření</w:t>
      </w:r>
      <w:r w:rsidRPr="00B843E5">
        <w:rPr>
          <w:b/>
        </w:rPr>
        <w:t xml:space="preserve"> za účetní období</w:t>
      </w:r>
      <w:r w:rsidRPr="00B843E5">
        <w:t xml:space="preserve"> v předchozích zdaňovacích obdobích; přitom za přijetí úhrady se považuje i vzájemné započtení pohledávek. Věřitel, který </w:t>
      </w:r>
      <w:r w:rsidRPr="00B843E5">
        <w:rPr>
          <w:strike/>
        </w:rPr>
        <w:t>vede účetnictví</w:t>
      </w:r>
      <w:r w:rsidRPr="00B843E5">
        <w:t xml:space="preserve"> </w:t>
      </w:r>
      <w:r w:rsidRPr="00B843E5">
        <w:rPr>
          <w:b/>
        </w:rPr>
        <w:t>je poplatníkem s akruálním základem daně</w:t>
      </w:r>
      <w:r w:rsidRPr="00B843E5">
        <w:t xml:space="preserve"> a postoupí pohledávku z těchto smluvních sankcí nebo u kterého pohledávka z těchto sankcí </w:t>
      </w:r>
      <w:r w:rsidRPr="00B843E5">
        <w:lastRenderedPageBreak/>
        <w:t xml:space="preserve">zanikne jiným způsobem než jejím uhrazením nebo splynutím práva s povinností u jedné osoby a její výše byla podle písmene b) bodu 1 položkou snižující výsledek hospodaření </w:t>
      </w:r>
      <w:r w:rsidRPr="00B843E5">
        <w:rPr>
          <w:b/>
        </w:rPr>
        <w:t>za účetní období</w:t>
      </w:r>
      <w:r w:rsidRPr="00B843E5">
        <w:t xml:space="preserve"> v předchozích zdaňovacích obdobích, je povinen o částku této pohledávky zvýšit výsledek hospodaření</w:t>
      </w:r>
      <w:r w:rsidRPr="00B843E5">
        <w:rPr>
          <w:b/>
        </w:rPr>
        <w:t xml:space="preserve"> za účetní období</w:t>
      </w:r>
      <w:r w:rsidRPr="00B843E5">
        <w:t>, pokud již nebyl o stejnou částku zvýšen podle bodu 2. Obdobně to platí pro právního nástupce poplatníka zaniklého bez provedení likvidace,</w:t>
      </w:r>
    </w:p>
    <w:p w14:paraId="6F88F68E" w14:textId="77777777" w:rsidR="00C23424" w:rsidRPr="00B843E5" w:rsidRDefault="00C23424" w:rsidP="00CF1DC1">
      <w:pPr>
        <w:pStyle w:val="PZTextbodu"/>
        <w:spacing w:after="240"/>
        <w:rPr>
          <w:strike/>
        </w:rPr>
      </w:pPr>
      <w:r w:rsidRPr="00B843E5">
        <w:t>7.</w:t>
      </w:r>
      <w:r w:rsidRPr="00B843E5">
        <w:tab/>
        <w:t xml:space="preserve">částku zrušené </w:t>
      </w:r>
      <w:r w:rsidRPr="00B843E5">
        <w:rPr>
          <w:b/>
        </w:rPr>
        <w:t>daňové</w:t>
      </w:r>
      <w:r w:rsidRPr="00B843E5">
        <w:t xml:space="preserve"> rezervy </w:t>
      </w:r>
      <w:r w:rsidRPr="00B843E5">
        <w:rPr>
          <w:b/>
        </w:rPr>
        <w:t xml:space="preserve">a </w:t>
      </w:r>
      <w:r w:rsidR="00CD2174" w:rsidRPr="00B843E5">
        <w:rPr>
          <w:b/>
        </w:rPr>
        <w:t>daňové</w:t>
      </w:r>
      <w:r w:rsidRPr="00B843E5">
        <w:rPr>
          <w:b/>
        </w:rPr>
        <w:t xml:space="preserve"> opravné položky</w:t>
      </w:r>
      <w:r w:rsidRPr="00B843E5">
        <w:t>,</w:t>
      </w:r>
      <w:r w:rsidRPr="00B843E5">
        <w:rPr>
          <w:strike/>
        </w:rPr>
        <w:t xml:space="preserve"> jejíž způsob tvorby a výši pro daňové účely stanoví zvláštní právní předpis,</w:t>
      </w:r>
      <w:r w:rsidRPr="00B843E5">
        <w:rPr>
          <w:strike/>
          <w:vertAlign w:val="superscript"/>
        </w:rPr>
        <w:t>22a)</w:t>
      </w:r>
      <w:r w:rsidRPr="00B843E5">
        <w:rPr>
          <w:strike/>
        </w:rPr>
        <w:t xml:space="preserve"> u poplatníka, který nevede účetnictví,</w:t>
      </w:r>
    </w:p>
    <w:p w14:paraId="746796E0" w14:textId="77777777" w:rsidR="00CF1DC1" w:rsidRPr="00B843E5" w:rsidRDefault="00CF1DC1" w:rsidP="00CF1DC1">
      <w:pPr>
        <w:pStyle w:val="Zdvodnn0"/>
        <w:jc w:val="both"/>
        <w:rPr>
          <w:b/>
          <w:bCs w:val="0"/>
        </w:rPr>
      </w:pPr>
      <w:r w:rsidRPr="00B843E5">
        <w:rPr>
          <w:b/>
          <w:bCs w:val="0"/>
        </w:rPr>
        <w:t xml:space="preserve">Zdůvodnění: </w:t>
      </w:r>
    </w:p>
    <w:p w14:paraId="451401CA" w14:textId="77777777" w:rsidR="00CF1DC1" w:rsidRPr="00B843E5" w:rsidRDefault="00CF1DC1" w:rsidP="00CF1DC1">
      <w:pPr>
        <w:pStyle w:val="Zdvodnn0"/>
        <w:jc w:val="both"/>
        <w:rPr>
          <w:bCs w:val="0"/>
        </w:rPr>
      </w:pPr>
      <w:r w:rsidRPr="00B843E5">
        <w:rPr>
          <w:b/>
        </w:rPr>
        <w:t xml:space="preserve">§ 23/3/a/5 a 6: </w:t>
      </w:r>
      <w:r w:rsidRPr="00B843E5">
        <w:rPr>
          <w:bCs w:val="0"/>
        </w:rPr>
        <w:t>Úprava terminologie.</w:t>
      </w:r>
    </w:p>
    <w:p w14:paraId="2B958A4F" w14:textId="70A9C984" w:rsidR="00CF1DC1" w:rsidRPr="00B843E5" w:rsidRDefault="00CF1DC1" w:rsidP="00CF1DC1">
      <w:pPr>
        <w:pStyle w:val="Zdvodnn0"/>
        <w:jc w:val="both"/>
        <w:rPr>
          <w:b/>
        </w:rPr>
      </w:pPr>
      <w:r w:rsidRPr="00B843E5">
        <w:rPr>
          <w:b/>
        </w:rPr>
        <w:t xml:space="preserve">§ 23/3/a/7: </w:t>
      </w:r>
      <w:r w:rsidRPr="00B843E5">
        <w:t xml:space="preserve">Podle NZÚ se nově budou opravné položky označovat jako „následné znehodnocení“, zatímco opravné položky podle </w:t>
      </w:r>
      <w:proofErr w:type="spellStart"/>
      <w:r w:rsidRPr="00B843E5">
        <w:t>ZoR</w:t>
      </w:r>
      <w:proofErr w:type="spellEnd"/>
      <w:r w:rsidRPr="00B843E5">
        <w:t xml:space="preserve"> budou nadále označovány jako </w:t>
      </w:r>
      <w:r w:rsidR="00CD2174" w:rsidRPr="00B843E5">
        <w:t>daňové</w:t>
      </w:r>
      <w:r w:rsidRPr="00B843E5">
        <w:t xml:space="preserve"> opravné položky, terminologicky budou tedy oba pojmy dostatečně odlišitelné. Současně podle </w:t>
      </w:r>
      <w:proofErr w:type="spellStart"/>
      <w:r w:rsidRPr="00B843E5">
        <w:t>ZoR</w:t>
      </w:r>
      <w:proofErr w:type="spellEnd"/>
      <w:r w:rsidRPr="00B843E5">
        <w:t xml:space="preserve"> již nebude tvorba </w:t>
      </w:r>
      <w:r w:rsidR="00CD2174" w:rsidRPr="00B843E5">
        <w:t xml:space="preserve">daňových </w:t>
      </w:r>
      <w:r w:rsidRPr="00B843E5">
        <w:t xml:space="preserve">opravných položek podmíněna jejich zaúčtováním. </w:t>
      </w:r>
      <w:r w:rsidR="00237EDE" w:rsidRPr="00B843E5">
        <w:t>Daňové o</w:t>
      </w:r>
      <w:r w:rsidRPr="00B843E5">
        <w:t xml:space="preserve">pravné položky a následné znehodnocení tak budou mít zcela samostatný režim. </w:t>
      </w:r>
    </w:p>
    <w:p w14:paraId="22E7D011" w14:textId="1D38C70E" w:rsidR="00CF1DC1" w:rsidRPr="00B843E5" w:rsidRDefault="00CF1DC1" w:rsidP="00CF1DC1">
      <w:pPr>
        <w:pStyle w:val="Zdvodnn0"/>
        <w:jc w:val="both"/>
      </w:pPr>
      <w:r w:rsidRPr="00B843E5">
        <w:t xml:space="preserve">Následné znehodnocení, jehož tvorba je nákladem a zrušení výnosem, bude pro účely ZDP irelevantní (následné znehodnocení se </w:t>
      </w:r>
      <w:r w:rsidR="00CD5877" w:rsidRPr="00B843E5">
        <w:t xml:space="preserve">nezahrnuje do základu daně </w:t>
      </w:r>
      <w:r w:rsidRPr="00B843E5">
        <w:t>podle § 2</w:t>
      </w:r>
      <w:r w:rsidR="00CD5877" w:rsidRPr="00B843E5">
        <w:t>3/4/j</w:t>
      </w:r>
      <w:r w:rsidRPr="00B843E5">
        <w:t xml:space="preserve">). Z tohoto důvodu není třeba o něj výslovně </w:t>
      </w:r>
      <w:r w:rsidR="00663162" w:rsidRPr="00B843E5">
        <w:t>zvyšovat</w:t>
      </w:r>
      <w:r w:rsidR="00D03A14" w:rsidRPr="00B843E5">
        <w:t>/snižovat</w:t>
      </w:r>
      <w:r w:rsidR="00663162" w:rsidRPr="00B843E5">
        <w:t xml:space="preserve"> </w:t>
      </w:r>
      <w:r w:rsidRPr="00B843E5">
        <w:t xml:space="preserve">ZD a lze rovněž vypustit stávající § 25/1/v, podle kterého jsou nedaňové opravné položky (následné znehodnocení) daňově neuznatelným výdajem. </w:t>
      </w:r>
    </w:p>
    <w:p w14:paraId="3417D19B" w14:textId="77777777" w:rsidR="00CF1DC1" w:rsidRPr="00B843E5" w:rsidRDefault="00CF1DC1" w:rsidP="00CF1DC1">
      <w:pPr>
        <w:pStyle w:val="Zdvodnn0"/>
        <w:jc w:val="both"/>
      </w:pPr>
      <w:r w:rsidRPr="00B843E5">
        <w:t xml:space="preserve">Naopak vzhledem k tomu, že o </w:t>
      </w:r>
      <w:r w:rsidR="00237EDE" w:rsidRPr="00B843E5">
        <w:t>daňové</w:t>
      </w:r>
      <w:r w:rsidRPr="00B843E5">
        <w:t xml:space="preserve"> opravné položce podle </w:t>
      </w:r>
      <w:proofErr w:type="spellStart"/>
      <w:r w:rsidRPr="00B843E5">
        <w:t>ZoR</w:t>
      </w:r>
      <w:proofErr w:type="spellEnd"/>
      <w:r w:rsidRPr="00B843E5">
        <w:t xml:space="preserve"> již nebude účtováno, je třeba výslovně o tvorbu a zrušení </w:t>
      </w:r>
      <w:r w:rsidR="00AB238C" w:rsidRPr="00B843E5">
        <w:t xml:space="preserve">daňové </w:t>
      </w:r>
      <w:r w:rsidRPr="00B843E5">
        <w:t xml:space="preserve">opravné položky upravit ZD. </w:t>
      </w:r>
    </w:p>
    <w:p w14:paraId="10D0F443" w14:textId="77777777" w:rsidR="00CF1DC1" w:rsidRPr="00B843E5" w:rsidRDefault="00CF1DC1" w:rsidP="00CF1DC1">
      <w:pPr>
        <w:pStyle w:val="Zdvodnn0"/>
        <w:jc w:val="both"/>
      </w:pPr>
      <w:r w:rsidRPr="00B843E5">
        <w:t>Obdobný princip platí i pro daňové rezervy, které budou mít zcela oddělený režim od účetních rezerv.</w:t>
      </w:r>
    </w:p>
    <w:p w14:paraId="59D25C84" w14:textId="77777777" w:rsidR="00C23424" w:rsidRPr="00B843E5" w:rsidRDefault="00C23424" w:rsidP="00B46D2E">
      <w:pPr>
        <w:pStyle w:val="PZTextbodu"/>
      </w:pPr>
    </w:p>
    <w:p w14:paraId="76340E77" w14:textId="77777777" w:rsidR="00175D01" w:rsidRPr="00B843E5" w:rsidRDefault="00175D01" w:rsidP="00175D01">
      <w:pPr>
        <w:pStyle w:val="PZTextbodu"/>
      </w:pPr>
      <w:r w:rsidRPr="00B843E5">
        <w:t>8.</w:t>
      </w:r>
      <w:r w:rsidRPr="00B843E5">
        <w:tab/>
        <w:t xml:space="preserve">částku, o kterou byl snížen základ daně podle § 20 odst. 7, a to ve výši, která odpovídá poměru nevyčerpané úspory na dani, a to v tom zdaňovacím období, </w:t>
      </w:r>
      <w:r w:rsidRPr="00B843E5">
        <w:rPr>
          <w:strike/>
        </w:rPr>
        <w:t xml:space="preserve">nebo období, za které se podává daňové přiznání, </w:t>
      </w:r>
      <w:r w:rsidRPr="00B843E5">
        <w:t>ve kterém došlo k porušení podmínek pro použití úspory na dani nebo k ukončení činnosti,</w:t>
      </w:r>
    </w:p>
    <w:p w14:paraId="461BD541" w14:textId="77777777" w:rsidR="00175D01" w:rsidRPr="00B843E5" w:rsidRDefault="00175D01" w:rsidP="00175D01">
      <w:pPr>
        <w:pStyle w:val="PZTextbodu"/>
      </w:pPr>
      <w:r w:rsidRPr="00B843E5">
        <w:t>9.</w:t>
      </w:r>
      <w:r w:rsidRPr="00B843E5">
        <w:tab/>
      </w:r>
      <w:r w:rsidRPr="00B843E5">
        <w:rPr>
          <w:strike/>
        </w:rPr>
        <w:t>kladný rozdíl mezi vzájemnými pohledávkami zúčastněných a nástupnických obchodních korporací, u nichž dochází k zániku v důsledku přeměny splynutím osoby dlužníka a věřitele, vyloučený v zahajovací rozvaze ve prospěch vlastního kapitálu, a to u nástupnické obchodní korporace v prvním zdaňovacím období nebo období, za něž je nástupnická obchodní korporace povinna podat daňové přiznání, přičemž tento rozdíl se stanoví bez vlivu ocenění reálnou hodnotou pro účely přeměny.</w:t>
      </w:r>
      <w:r w:rsidRPr="00B843E5">
        <w:t xml:space="preserve"> </w:t>
      </w:r>
      <w:r w:rsidRPr="00B843E5">
        <w:rPr>
          <w:strike/>
        </w:rPr>
        <w:t>Tento rozdíl se snižuje o tu část pohledávky zanikající v důsledku splynutí osoby dlužníka a věřitele, která byla u věřitele odepsána do nákladů, které nebyly považovány za daňově uznatelné podle § 24. Toto ustanovení se nevztahuje na pohledávky z titulu závazkových pokut, úroků z prodlení, poplatků z prodlení, penále a jiných sankcí ze smluvních vztahů</w:t>
      </w:r>
      <w:r w:rsidRPr="00B843E5">
        <w:t>,</w:t>
      </w:r>
    </w:p>
    <w:p w14:paraId="34D0F95A" w14:textId="77777777" w:rsidR="00175D01" w:rsidRPr="00B843E5" w:rsidRDefault="00175D01" w:rsidP="00B96A21">
      <w:pPr>
        <w:pStyle w:val="PZTextbodu"/>
        <w:spacing w:after="240"/>
        <w:rPr>
          <w:b/>
        </w:rPr>
      </w:pPr>
      <w:r w:rsidRPr="00B843E5">
        <w:rPr>
          <w:b/>
        </w:rPr>
        <w:t>9.</w:t>
      </w:r>
      <w:r w:rsidRPr="00B843E5">
        <w:rPr>
          <w:b/>
        </w:rPr>
        <w:tab/>
        <w:t xml:space="preserve">úhradu pohledávky </w:t>
      </w:r>
      <w:r w:rsidR="00B507EB" w:rsidRPr="00B843E5">
        <w:rPr>
          <w:b/>
        </w:rPr>
        <w:t>poplatníka s akruálním základem daně</w:t>
      </w:r>
      <w:r w:rsidRPr="00B843E5">
        <w:rPr>
          <w:b/>
        </w:rPr>
        <w:t xml:space="preserve"> ve výši, která převyšuje její účetní hodnotu sníženou o částku, která byla výdajem podle § 24 odst. 2 písm. y); obdobně se postupuje při zániku pohledávky splynutím věřitele a dlužníka při přeměně, přitom na pohledávku se hledí, jako by byla hrazena ve výši účetní hodnoty zanikajícího dluhu,</w:t>
      </w:r>
    </w:p>
    <w:p w14:paraId="4FFACA43" w14:textId="77777777" w:rsidR="00B96A21" w:rsidRPr="00B843E5" w:rsidRDefault="00B96A21" w:rsidP="00B96A21">
      <w:pPr>
        <w:pStyle w:val="Zdvodnn0"/>
        <w:jc w:val="both"/>
        <w:rPr>
          <w:bCs w:val="0"/>
        </w:rPr>
      </w:pPr>
      <w:r w:rsidRPr="00B843E5">
        <w:rPr>
          <w:b/>
          <w:bCs w:val="0"/>
        </w:rPr>
        <w:t xml:space="preserve">Zdůvodnění k § 23/3/a/9: </w:t>
      </w:r>
      <w:r w:rsidRPr="00B843E5">
        <w:t>Důsledek oddělení (nezávislého) účetního a daňového řešení odpisů</w:t>
      </w:r>
      <w:r w:rsidRPr="00B843E5">
        <w:rPr>
          <w:bCs w:val="0"/>
        </w:rPr>
        <w:t xml:space="preserve"> pohledávek. Daňové řešení zůstává beze změny. </w:t>
      </w:r>
    </w:p>
    <w:p w14:paraId="632E3AA3" w14:textId="77777777" w:rsidR="00B96A21" w:rsidRPr="00B843E5" w:rsidRDefault="00B96A21" w:rsidP="00B96A21">
      <w:pPr>
        <w:pStyle w:val="Zdvodnn0"/>
        <w:jc w:val="both"/>
        <w:rPr>
          <w:bCs w:val="0"/>
        </w:rPr>
      </w:pPr>
      <w:r w:rsidRPr="00B843E5">
        <w:rPr>
          <w:bCs w:val="0"/>
        </w:rPr>
        <w:t xml:space="preserve">Ustanovení řeší dodanění daňově odepsané pohledávky. Dříve toto dodanění vycházelo z účetnictví, neboť daňový odpis pohledávky musel být zaúčtovaný a úhrada odepsané pohledávky byla výnosem, který byl </w:t>
      </w:r>
      <w:r w:rsidRPr="00B843E5">
        <w:rPr>
          <w:bCs w:val="0"/>
        </w:rPr>
        <w:lastRenderedPageBreak/>
        <w:t>následně zdaněn. Nově může dojít k situaci, kdy účetně pohledávka odepsána (resp. vyřazena) nebude a v účetnictví půjde o prostou úhradu pohledávky. Proto musí být taková úhrada dodaněna zvlášť.</w:t>
      </w:r>
    </w:p>
    <w:p w14:paraId="7F8C784C" w14:textId="063B36B8" w:rsidR="00B96A21" w:rsidRPr="00B843E5" w:rsidRDefault="00B96A21" w:rsidP="00B96A21">
      <w:pPr>
        <w:pStyle w:val="Zdvodnn0"/>
        <w:jc w:val="both"/>
        <w:rPr>
          <w:bCs w:val="0"/>
        </w:rPr>
      </w:pPr>
      <w:r w:rsidRPr="00B843E5">
        <w:rPr>
          <w:bCs w:val="0"/>
        </w:rPr>
        <w:t>V opačném případě je toto ustanovení nutné číst v souvislosti s ustanovením § 21h/</w:t>
      </w:r>
      <w:r w:rsidR="00020CE3" w:rsidRPr="00B843E5">
        <w:rPr>
          <w:bCs w:val="0"/>
        </w:rPr>
        <w:t>4</w:t>
      </w:r>
      <w:r w:rsidRPr="00B843E5">
        <w:rPr>
          <w:bCs w:val="0"/>
        </w:rPr>
        <w:t xml:space="preserve"> o nezohlednění účetního vyřazení pohledávky</w:t>
      </w:r>
      <w:r w:rsidR="00020CE3" w:rsidRPr="00B843E5">
        <w:rPr>
          <w:bCs w:val="0"/>
        </w:rPr>
        <w:t xml:space="preserve"> z důvodu její nedobytnosti</w:t>
      </w:r>
      <w:r w:rsidRPr="00B843E5">
        <w:rPr>
          <w:bCs w:val="0"/>
        </w:rPr>
        <w:t>. Pokud je pohledávka vyřazena jen účetně a pak dojde k její úhradě, je taková úhrada bez daňového efektu, byť se bude jednat o výnos poplatníka (</w:t>
      </w:r>
      <w:r w:rsidR="002A5E6E" w:rsidRPr="00B843E5">
        <w:rPr>
          <w:bCs w:val="0"/>
        </w:rPr>
        <w:t>řešeno v § 23/3/b/5</w:t>
      </w:r>
      <w:r w:rsidRPr="00B843E5">
        <w:rPr>
          <w:bCs w:val="0"/>
        </w:rPr>
        <w:t>).</w:t>
      </w:r>
    </w:p>
    <w:p w14:paraId="4AEFE9D4" w14:textId="1BDDCE76" w:rsidR="00B96A21" w:rsidRPr="00B843E5" w:rsidRDefault="00B96A21" w:rsidP="00B96A21">
      <w:pPr>
        <w:pStyle w:val="Zdvodnn0"/>
        <w:jc w:val="both"/>
        <w:rPr>
          <w:b/>
          <w:bCs w:val="0"/>
        </w:rPr>
      </w:pPr>
      <w:r w:rsidRPr="00B843E5">
        <w:rPr>
          <w:bCs w:val="0"/>
        </w:rPr>
        <w:t xml:space="preserve">Věta za středníkem míří na původní obsah tohoto ustanovení, tj. dodanění daňově odepsaných pohledávek, které jsou uhrazeny splynutím věřitele a dlužníka do jedné osoby. Vzhledem k tomu, že účetní vyřazení pohledávky a daňové odepsání pohledávky jsou zcela autonomní, je cílem ustanovení pouze dodanit již uplatněný odpis pohledávky podle § 24/2/y. Zánik pohledávky splynutím věřitele a dlužníka je v tomto kontextu třeba chápat, jako by dlužník pohledávku uhradil, a to ve stejné výši, ve které zaniká odpovídající dluh u dlužníka. Je-li k této pohledávce vytvořena </w:t>
      </w:r>
      <w:r w:rsidR="00967505" w:rsidRPr="00B843E5">
        <w:rPr>
          <w:bCs w:val="0"/>
        </w:rPr>
        <w:t>daňová</w:t>
      </w:r>
      <w:r w:rsidRPr="00B843E5">
        <w:rPr>
          <w:bCs w:val="0"/>
        </w:rPr>
        <w:t xml:space="preserve"> opravná položka, podle </w:t>
      </w:r>
      <w:proofErr w:type="spellStart"/>
      <w:r w:rsidRPr="00B843E5">
        <w:rPr>
          <w:bCs w:val="0"/>
        </w:rPr>
        <w:t>ZoR</w:t>
      </w:r>
      <w:proofErr w:type="spellEnd"/>
      <w:r w:rsidRPr="00B843E5">
        <w:rPr>
          <w:bCs w:val="0"/>
        </w:rPr>
        <w:t xml:space="preserve"> dojde v okamžiku splynutí dlužníka a věřitele k rozpuštění této </w:t>
      </w:r>
      <w:r w:rsidR="001F0379" w:rsidRPr="00B843E5">
        <w:rPr>
          <w:bCs w:val="0"/>
        </w:rPr>
        <w:t xml:space="preserve">daňové </w:t>
      </w:r>
      <w:r w:rsidRPr="00B843E5">
        <w:rPr>
          <w:bCs w:val="0"/>
        </w:rPr>
        <w:t>opravné položky (a tedy i ke zvýšení ZD podle § 23/3/a/7</w:t>
      </w:r>
      <w:r w:rsidR="00746E3F" w:rsidRPr="00B843E5">
        <w:rPr>
          <w:bCs w:val="0"/>
        </w:rPr>
        <w:t>)</w:t>
      </w:r>
      <w:r w:rsidRPr="00B843E5">
        <w:rPr>
          <w:bCs w:val="0"/>
        </w:rPr>
        <w:t>.</w:t>
      </w:r>
      <w:r w:rsidRPr="00B843E5" w:rsidDel="00E44159">
        <w:rPr>
          <w:bCs w:val="0"/>
        </w:rPr>
        <w:t xml:space="preserve"> </w:t>
      </w:r>
    </w:p>
    <w:p w14:paraId="0B19BAE6" w14:textId="77777777" w:rsidR="00175D01" w:rsidRPr="00B843E5" w:rsidRDefault="00175D01" w:rsidP="00175D01">
      <w:pPr>
        <w:pStyle w:val="PZTextbodu"/>
        <w:rPr>
          <w:b/>
        </w:rPr>
      </w:pPr>
    </w:p>
    <w:p w14:paraId="7523C652" w14:textId="5C48ACF2" w:rsidR="00E63F15" w:rsidRPr="00B843E5" w:rsidRDefault="00E63F15" w:rsidP="00E63F15">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10.</w:t>
      </w:r>
      <w:r w:rsidRPr="00B843E5">
        <w:rPr>
          <w:rFonts w:ascii="Times New Roman" w:eastAsia="Times New Roman" w:hAnsi="Times New Roman" w:cs="Times New Roman"/>
          <w:sz w:val="24"/>
          <w:szCs w:val="20"/>
        </w:rPr>
        <w:tab/>
        <w:t xml:space="preserve">kladný rozdíl mezi </w:t>
      </w:r>
      <w:r w:rsidRPr="00B843E5">
        <w:rPr>
          <w:rFonts w:ascii="Times New Roman" w:eastAsia="Times New Roman" w:hAnsi="Times New Roman" w:cs="Times New Roman"/>
          <w:strike/>
          <w:sz w:val="24"/>
          <w:szCs w:val="20"/>
        </w:rPr>
        <w:t>oceněním</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hodnotou</w:t>
      </w:r>
      <w:r w:rsidRPr="00B843E5">
        <w:rPr>
          <w:rFonts w:ascii="Times New Roman" w:eastAsia="Times New Roman" w:hAnsi="Times New Roman" w:cs="Times New Roman"/>
          <w:sz w:val="24"/>
          <w:szCs w:val="20"/>
        </w:rPr>
        <w:t xml:space="preserve"> majetku podle </w:t>
      </w:r>
      <w:r w:rsidRPr="00B843E5">
        <w:rPr>
          <w:rFonts w:ascii="Times New Roman" w:eastAsia="Times New Roman" w:hAnsi="Times New Roman" w:cs="Times New Roman"/>
          <w:strike/>
          <w:sz w:val="24"/>
          <w:szCs w:val="20"/>
        </w:rPr>
        <w:t>právních předpisů upravujících</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zákona o</w:t>
      </w:r>
      <w:r w:rsidRPr="00B843E5">
        <w:rPr>
          <w:rFonts w:ascii="Times New Roman" w:eastAsia="Times New Roman" w:hAnsi="Times New Roman" w:cs="Times New Roman"/>
          <w:sz w:val="24"/>
          <w:szCs w:val="20"/>
        </w:rPr>
        <w:t xml:space="preserve"> oceňování </w:t>
      </w:r>
      <w:r w:rsidRPr="00B843E5">
        <w:rPr>
          <w:rFonts w:ascii="Times New Roman" w:eastAsia="Times New Roman" w:hAnsi="Times New Roman" w:cs="Times New Roman"/>
          <w:strike/>
          <w:sz w:val="24"/>
          <w:szCs w:val="20"/>
        </w:rPr>
        <w:t>majetku</w:t>
      </w:r>
      <w:r w:rsidRPr="00B843E5">
        <w:rPr>
          <w:rFonts w:ascii="Times New Roman" w:eastAsia="Times New Roman" w:hAnsi="Times New Roman" w:cs="Times New Roman"/>
          <w:sz w:val="24"/>
          <w:szCs w:val="20"/>
        </w:rPr>
        <w:t xml:space="preserve">, kterým </w:t>
      </w:r>
      <w:r w:rsidRPr="00B843E5">
        <w:rPr>
          <w:rFonts w:ascii="Times New Roman" w:eastAsia="Times New Roman" w:hAnsi="Times New Roman" w:cs="Times New Roman"/>
          <w:strike/>
          <w:sz w:val="24"/>
          <w:szCs w:val="20"/>
        </w:rPr>
        <w:t>je vypořádáván</w:t>
      </w:r>
      <w:r w:rsidRPr="00B843E5">
        <w:rPr>
          <w:rFonts w:ascii="Times New Roman" w:eastAsia="Times New Roman" w:hAnsi="Times New Roman" w:cs="Times New Roman"/>
          <w:sz w:val="24"/>
          <w:szCs w:val="20"/>
        </w:rPr>
        <w:t xml:space="preserve"> </w:t>
      </w:r>
      <w:r w:rsidR="0006051A" w:rsidRPr="00B843E5">
        <w:rPr>
          <w:rFonts w:ascii="Times New Roman" w:eastAsia="Times New Roman" w:hAnsi="Times New Roman" w:cs="Times New Roman"/>
          <w:b/>
          <w:sz w:val="24"/>
          <w:szCs w:val="20"/>
        </w:rPr>
        <w:t xml:space="preserve">obchodní korporace vyplácí </w:t>
      </w:r>
      <w:r w:rsidRPr="00B843E5">
        <w:rPr>
          <w:rFonts w:ascii="Times New Roman" w:eastAsia="Times New Roman" w:hAnsi="Times New Roman" w:cs="Times New Roman"/>
          <w:sz w:val="24"/>
          <w:szCs w:val="20"/>
        </w:rPr>
        <w:t xml:space="preserve">vypořádací podíl nebo </w:t>
      </w:r>
      <w:r w:rsidRPr="00B843E5">
        <w:rPr>
          <w:rFonts w:ascii="Times New Roman" w:eastAsia="Times New Roman" w:hAnsi="Times New Roman" w:cs="Times New Roman"/>
          <w:strike/>
          <w:sz w:val="24"/>
          <w:szCs w:val="20"/>
        </w:rPr>
        <w:t>likvidační zůstatek</w:t>
      </w:r>
      <w:r w:rsidRPr="00B843E5">
        <w:rPr>
          <w:rFonts w:ascii="Times New Roman" w:eastAsia="Times New Roman" w:hAnsi="Times New Roman" w:cs="Times New Roman"/>
          <w:sz w:val="24"/>
          <w:szCs w:val="20"/>
        </w:rPr>
        <w:t xml:space="preserve"> </w:t>
      </w:r>
      <w:r w:rsidR="0006051A" w:rsidRPr="00B843E5">
        <w:rPr>
          <w:rFonts w:ascii="Times New Roman" w:eastAsia="Times New Roman" w:hAnsi="Times New Roman" w:cs="Times New Roman"/>
          <w:b/>
          <w:sz w:val="24"/>
          <w:szCs w:val="20"/>
        </w:rPr>
        <w:t>podíl na</w:t>
      </w:r>
      <w:r w:rsidR="0006051A" w:rsidRPr="00B843E5">
        <w:rPr>
          <w:rFonts w:ascii="Times New Roman" w:eastAsia="Times New Roman" w:hAnsi="Times New Roman" w:cs="Times New Roman"/>
          <w:sz w:val="24"/>
          <w:szCs w:val="20"/>
        </w:rPr>
        <w:t xml:space="preserve"> </w:t>
      </w:r>
      <w:r w:rsidR="0006051A" w:rsidRPr="00B843E5">
        <w:rPr>
          <w:rFonts w:ascii="Times New Roman" w:eastAsia="Times New Roman" w:hAnsi="Times New Roman" w:cs="Times New Roman"/>
          <w:b/>
          <w:sz w:val="24"/>
          <w:szCs w:val="20"/>
        </w:rPr>
        <w:t xml:space="preserve">likvidačním zůstatku </w:t>
      </w:r>
      <w:r w:rsidRPr="00B843E5">
        <w:rPr>
          <w:rFonts w:ascii="Times New Roman" w:eastAsia="Times New Roman" w:hAnsi="Times New Roman" w:cs="Times New Roman"/>
          <w:sz w:val="24"/>
          <w:szCs w:val="20"/>
        </w:rPr>
        <w:t xml:space="preserve">v nepeněžní formě, a </w:t>
      </w:r>
      <w:r w:rsidRPr="00B843E5">
        <w:rPr>
          <w:rFonts w:ascii="Times New Roman" w:eastAsia="Times New Roman" w:hAnsi="Times New Roman" w:cs="Times New Roman"/>
          <w:strike/>
          <w:sz w:val="24"/>
          <w:szCs w:val="20"/>
        </w:rPr>
        <w:t>výší jeho hodnoty zachycené v účetnictví obchodní korporace podle právních předpisů upravujících účetnictví</w:t>
      </w:r>
      <w:r w:rsidRPr="00B843E5">
        <w:rPr>
          <w:rFonts w:ascii="Times New Roman" w:eastAsia="Times New Roman" w:hAnsi="Times New Roman" w:cs="Times New Roman"/>
          <w:b/>
          <w:sz w:val="24"/>
          <w:szCs w:val="20"/>
        </w:rPr>
        <w:t xml:space="preserve"> </w:t>
      </w:r>
      <w:r w:rsidR="0006051A" w:rsidRPr="00B843E5">
        <w:rPr>
          <w:rFonts w:ascii="Times New Roman" w:eastAsia="Times New Roman" w:hAnsi="Times New Roman" w:cs="Times New Roman"/>
          <w:b/>
          <w:sz w:val="24"/>
          <w:szCs w:val="20"/>
        </w:rPr>
        <w:t xml:space="preserve">jeho </w:t>
      </w:r>
      <w:r w:rsidRPr="00B843E5">
        <w:rPr>
          <w:rFonts w:ascii="Times New Roman" w:eastAsia="Times New Roman" w:hAnsi="Times New Roman" w:cs="Times New Roman"/>
          <w:b/>
          <w:sz w:val="24"/>
          <w:szCs w:val="20"/>
        </w:rPr>
        <w:t>účetní</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hodnotou</w:t>
      </w:r>
      <w:r w:rsidR="00683C6E" w:rsidRPr="00B843E5">
        <w:rPr>
          <w:rFonts w:ascii="Times New Roman" w:eastAsia="Times New Roman" w:hAnsi="Times New Roman" w:cs="Times New Roman"/>
          <w:b/>
          <w:sz w:val="24"/>
          <w:szCs w:val="20"/>
        </w:rPr>
        <w:t xml:space="preserve"> </w:t>
      </w:r>
      <w:r w:rsidR="0006051A" w:rsidRPr="00B843E5">
        <w:rPr>
          <w:rFonts w:ascii="Times New Roman" w:eastAsia="Times New Roman" w:hAnsi="Times New Roman" w:cs="Times New Roman"/>
          <w:b/>
          <w:sz w:val="24"/>
          <w:szCs w:val="20"/>
        </w:rPr>
        <w:t xml:space="preserve">u této </w:t>
      </w:r>
      <w:r w:rsidR="00683C6E" w:rsidRPr="00B843E5">
        <w:rPr>
          <w:rFonts w:ascii="Times New Roman" w:eastAsia="Times New Roman" w:hAnsi="Times New Roman" w:cs="Times New Roman"/>
          <w:b/>
          <w:sz w:val="24"/>
          <w:szCs w:val="20"/>
        </w:rPr>
        <w:t>obchodní korporac</w:t>
      </w:r>
      <w:r w:rsidR="0006051A" w:rsidRPr="00B843E5">
        <w:rPr>
          <w:rFonts w:ascii="Times New Roman" w:eastAsia="Times New Roman" w:hAnsi="Times New Roman" w:cs="Times New Roman"/>
          <w:b/>
          <w:sz w:val="24"/>
          <w:szCs w:val="20"/>
        </w:rPr>
        <w:t>e</w:t>
      </w:r>
      <w:r w:rsidRPr="00B843E5">
        <w:rPr>
          <w:rFonts w:ascii="Times New Roman" w:eastAsia="Times New Roman" w:hAnsi="Times New Roman" w:cs="Times New Roman"/>
          <w:sz w:val="24"/>
          <w:szCs w:val="20"/>
        </w:rPr>
        <w:t xml:space="preserve">, a to u poplatníka, který je členem </w:t>
      </w:r>
      <w:r w:rsidR="00683C6E" w:rsidRPr="00B843E5">
        <w:rPr>
          <w:rFonts w:ascii="Times New Roman" w:eastAsia="Times New Roman" w:hAnsi="Times New Roman" w:cs="Times New Roman"/>
          <w:b/>
          <w:sz w:val="24"/>
          <w:szCs w:val="20"/>
        </w:rPr>
        <w:t>této</w:t>
      </w:r>
      <w:r w:rsidR="00683C6E"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sz w:val="24"/>
          <w:szCs w:val="20"/>
        </w:rPr>
        <w:t>obchodní korporace; jestliže poplatníkovi, kterému je vypořádací podíl vyplácen, vznikne dluh vůči obchodní korporaci, sníží se vypočtený kladný rozdíl o hodnotu tohoto dluhu,</w:t>
      </w:r>
    </w:p>
    <w:p w14:paraId="1B07DFA4" w14:textId="6039DAEA" w:rsidR="00B46D2E" w:rsidRPr="00B843E5" w:rsidRDefault="00B46D2E" w:rsidP="00B46D2E">
      <w:pPr>
        <w:pStyle w:val="PZTextbodu"/>
      </w:pPr>
      <w:r w:rsidRPr="00B843E5">
        <w:t>11.</w:t>
      </w:r>
      <w:r w:rsidRPr="00B843E5">
        <w:tab/>
      </w:r>
      <w:r w:rsidRPr="00B843E5">
        <w:rPr>
          <w:strike/>
          <w:szCs w:val="24"/>
        </w:rPr>
        <w:t>výši neuhrazeného</w:t>
      </w:r>
      <w:r w:rsidRPr="00B843E5">
        <w:rPr>
          <w:szCs w:val="24"/>
        </w:rPr>
        <w:t xml:space="preserve"> </w:t>
      </w:r>
      <w:r w:rsidRPr="00B843E5">
        <w:rPr>
          <w:strike/>
          <w:szCs w:val="24"/>
        </w:rPr>
        <w:t>dluhu zachyceného v účetnictví dlužníka</w:t>
      </w:r>
      <w:r w:rsidRPr="00B843E5">
        <w:rPr>
          <w:b/>
          <w:bCs/>
          <w:szCs w:val="24"/>
        </w:rPr>
        <w:t xml:space="preserve"> účetní hodnotu dluhu </w:t>
      </w:r>
      <w:r w:rsidRPr="00B843E5">
        <w:t>odpovídajícího pohledávce, od jejíž splatnosti uplynulo 30 měsíců nebo se promlčela. Toto se nevztahuje na dluhy dlužníka, který je v úpadku podle zvláštního právního předpisu,</w:t>
      </w:r>
      <w:r w:rsidRPr="00B843E5">
        <w:rPr>
          <w:vertAlign w:val="superscript"/>
        </w:rPr>
        <w:t>127)</w:t>
      </w:r>
      <w:r w:rsidRPr="00B843E5">
        <w:t xml:space="preserve"> a u ostatních poplatníků na dluhy z titulu cenných papírů a ostatních investičních nástrojů, plnění ve prospěch vlastního kapitálu, úhrady ztráty obchodní korporace, úvěrů, zápůjček, ručení, záloh, smluvních pokut, úroků z prodlení, poplatků z prodlení a jiných sankcí ze </w:t>
      </w:r>
      <w:r w:rsidRPr="00B843E5">
        <w:rPr>
          <w:strike/>
        </w:rPr>
        <w:t>závazkových vztahů</w:t>
      </w:r>
      <w:r w:rsidRPr="00B843E5">
        <w:t xml:space="preserve"> </w:t>
      </w:r>
      <w:r w:rsidR="00D93B51" w:rsidRPr="00B843E5">
        <w:rPr>
          <w:b/>
        </w:rPr>
        <w:t>závazků</w:t>
      </w:r>
      <w:r w:rsidR="00D93B51" w:rsidRPr="00B843E5">
        <w:t xml:space="preserve"> </w:t>
      </w:r>
      <w:r w:rsidRPr="00B843E5">
        <w:t xml:space="preserve">a dále na dluhy, z jejichž titulu vznikl výdaj </w:t>
      </w:r>
      <w:r w:rsidRPr="00B843E5">
        <w:rPr>
          <w:strike/>
        </w:rPr>
        <w:t>(náklad)</w:t>
      </w:r>
      <w:r w:rsidRPr="00B843E5">
        <w:t xml:space="preserve">, ale je výdajem </w:t>
      </w:r>
      <w:r w:rsidRPr="00B843E5">
        <w:rPr>
          <w:strike/>
        </w:rPr>
        <w:t>(nákladem)</w:t>
      </w:r>
      <w:r w:rsidRPr="00B843E5">
        <w:t xml:space="preserve"> na dosažení, zajištění a udržení zdanitelných příjmů, jen pokud byl zaplacen. Toto ustanovení se dále nevztahuje na dluhy, z jejichž titulu nebyl uplatněn výdaj </w:t>
      </w:r>
      <w:r w:rsidRPr="00B843E5">
        <w:rPr>
          <w:strike/>
        </w:rPr>
        <w:t>(náklad)</w:t>
      </w:r>
      <w:r w:rsidRPr="00B843E5">
        <w:t xml:space="preserve"> na dosažení, zajištění a udržení zdanitelných příjmů, a dále na dluhy, o které vedou poplatníci rozhodčí řízení podle zvláštního právního předpisu nebo soudní </w:t>
      </w:r>
      <w:proofErr w:type="gramStart"/>
      <w:r w:rsidRPr="00B843E5">
        <w:t>řízení a nebo správní</w:t>
      </w:r>
      <w:proofErr w:type="gramEnd"/>
      <w:r w:rsidRPr="00B843E5">
        <w:t xml:space="preserve"> řízení podle zvláštního právního předpisu, jehož se poplatník řádně účastní a řádně a včas činí úkony potřebné k uplatnění svého práva, a to až do doby pravomocného rozhodnutí. </w:t>
      </w:r>
      <w:r w:rsidRPr="00B843E5">
        <w:rPr>
          <w:strike/>
        </w:rPr>
        <w:t>Za dluhy se pro účely tohoto ustanovení v případě poplatníků, kteří vedou účetnictví, nepovažují dohadné položky pasivní nebo rezervy</w:t>
      </w:r>
      <w:r w:rsidRPr="00B843E5">
        <w:t xml:space="preserve"> </w:t>
      </w:r>
      <w:r w:rsidRPr="00B843E5">
        <w:rPr>
          <w:strike/>
        </w:rPr>
        <w:t>zachycené v účetnictví poplatníka v souladu se zvláštním právním předpisem</w:t>
      </w:r>
      <w:r w:rsidRPr="00B843E5">
        <w:rPr>
          <w:strike/>
          <w:vertAlign w:val="superscript"/>
        </w:rPr>
        <w:t>20)</w:t>
      </w:r>
      <w:r w:rsidRPr="00B843E5">
        <w:t xml:space="preserve">. Poplatníci </w:t>
      </w:r>
      <w:r w:rsidRPr="00B843E5">
        <w:rPr>
          <w:b/>
        </w:rPr>
        <w:t>s</w:t>
      </w:r>
      <w:r w:rsidRPr="00B843E5">
        <w:rPr>
          <w:b/>
          <w:bCs/>
        </w:rPr>
        <w:t> </w:t>
      </w:r>
      <w:r w:rsidRPr="00B843E5">
        <w:rPr>
          <w:b/>
        </w:rPr>
        <w:t>peněžním</w:t>
      </w:r>
      <w:r w:rsidRPr="00B843E5">
        <w:rPr>
          <w:b/>
          <w:bCs/>
        </w:rPr>
        <w:t xml:space="preserve"> základem daně</w:t>
      </w:r>
      <w:r w:rsidRPr="00B843E5">
        <w:t xml:space="preserve"> s příjmy podle § 7 nebo 9, kteří </w:t>
      </w:r>
      <w:r w:rsidRPr="00B843E5">
        <w:rPr>
          <w:strike/>
        </w:rPr>
        <w:t>nevedou účetnictví a výdaje uplatňují podle § 24</w:t>
      </w:r>
      <w:r w:rsidRPr="00B843E5">
        <w:t xml:space="preserve"> </w:t>
      </w:r>
      <w:r w:rsidRPr="00B843E5">
        <w:rPr>
          <w:b/>
          <w:bCs/>
        </w:rPr>
        <w:t xml:space="preserve">uplatňují </w:t>
      </w:r>
      <w:r w:rsidRPr="00B843E5">
        <w:rPr>
          <w:b/>
        </w:rPr>
        <w:t>výdaje</w:t>
      </w:r>
      <w:r w:rsidRPr="00B843E5">
        <w:t xml:space="preserve"> </w:t>
      </w:r>
      <w:r w:rsidRPr="00B843E5">
        <w:rPr>
          <w:b/>
          <w:bCs/>
        </w:rPr>
        <w:t>ve skutečné výši</w:t>
      </w:r>
      <w:r w:rsidRPr="00B843E5">
        <w:t>, zvýší rozdíl mezi příjmy a výdaji o výši neuhrazeného dluhu odpovídajícího pohledávce, od jejíž splatnosti uplynulo 30 měsíců nebo se promlčela, s výjimkou dluhů dlužníka, který je v úpadku podle zvláštního právního předpisu</w:t>
      </w:r>
      <w:r w:rsidRPr="00B843E5">
        <w:rPr>
          <w:vertAlign w:val="superscript"/>
        </w:rPr>
        <w:t>19a)</w:t>
      </w:r>
      <w:r w:rsidRPr="00B843E5">
        <w:t>,</w:t>
      </w:r>
      <w:r w:rsidRPr="00B843E5">
        <w:rPr>
          <w:vertAlign w:val="superscript"/>
        </w:rPr>
        <w:t xml:space="preserve"> 127)</w:t>
      </w:r>
      <w:r w:rsidRPr="00B843E5">
        <w:t>, a u ostatních poplatníků s výjimkou dluhů z titulu úvěrů, zápůjček, smluvních pokut, úroků z prodlení, poplatků z prodlení a jiných sankcí nebo dluhů, které při úhradě nejsou výdajem na dosažení, zajištění a udržení příjmů, nejedná-li se o dluhy z titulu pořízení hmotného majetku</w:t>
      </w:r>
      <w:r w:rsidRPr="00B843E5">
        <w:rPr>
          <w:strike/>
        </w:rPr>
        <w:t xml:space="preserve"> a úplaty u finančního leasingu</w:t>
      </w:r>
      <w:r w:rsidRPr="00B843E5">
        <w:t>,</w:t>
      </w:r>
    </w:p>
    <w:p w14:paraId="42230079" w14:textId="269026BD" w:rsidR="004D734F" w:rsidRPr="00B843E5" w:rsidRDefault="004D734F" w:rsidP="004D734F">
      <w:pPr>
        <w:pStyle w:val="PZTextbodu"/>
        <w:rPr>
          <w:szCs w:val="24"/>
        </w:rPr>
      </w:pPr>
      <w:r w:rsidRPr="00B843E5">
        <w:rPr>
          <w:szCs w:val="24"/>
        </w:rPr>
        <w:t>12.</w:t>
      </w:r>
      <w:r w:rsidRPr="00B843E5">
        <w:rPr>
          <w:szCs w:val="24"/>
        </w:rPr>
        <w:tab/>
      </w:r>
      <w:r w:rsidRPr="00B843E5">
        <w:rPr>
          <w:strike/>
          <w:szCs w:val="24"/>
        </w:rPr>
        <w:t xml:space="preserve">výši </w:t>
      </w:r>
      <w:r w:rsidRPr="00B843E5">
        <w:rPr>
          <w:b/>
          <w:szCs w:val="24"/>
        </w:rPr>
        <w:t>účetní hodnotu</w:t>
      </w:r>
      <w:r w:rsidRPr="00B843E5">
        <w:rPr>
          <w:szCs w:val="24"/>
        </w:rPr>
        <w:t xml:space="preserve"> dluhu </w:t>
      </w:r>
      <w:r w:rsidRPr="00B843E5">
        <w:rPr>
          <w:strike/>
          <w:szCs w:val="24"/>
        </w:rPr>
        <w:t>zachyceného v</w:t>
      </w:r>
      <w:r w:rsidR="00B515C0" w:rsidRPr="00B843E5">
        <w:rPr>
          <w:strike/>
          <w:szCs w:val="24"/>
        </w:rPr>
        <w:t> </w:t>
      </w:r>
      <w:r w:rsidRPr="00B843E5">
        <w:rPr>
          <w:strike/>
          <w:szCs w:val="24"/>
        </w:rPr>
        <w:t>rozvaze, který</w:t>
      </w:r>
      <w:r w:rsidRPr="00B843E5">
        <w:rPr>
          <w:szCs w:val="24"/>
        </w:rPr>
        <w:t xml:space="preserve"> </w:t>
      </w:r>
      <w:r w:rsidR="00B515C0" w:rsidRPr="00B843E5">
        <w:rPr>
          <w:b/>
          <w:szCs w:val="24"/>
        </w:rPr>
        <w:t xml:space="preserve">poplatníka </w:t>
      </w:r>
      <w:r w:rsidR="00FB461E" w:rsidRPr="00B843E5">
        <w:rPr>
          <w:b/>
          <w:szCs w:val="24"/>
        </w:rPr>
        <w:t xml:space="preserve">daně z příjmů právnických osob a poplatníka daně z příjmů fyzických osob </w:t>
      </w:r>
      <w:r w:rsidR="00B515C0" w:rsidRPr="00B843E5">
        <w:rPr>
          <w:b/>
          <w:szCs w:val="24"/>
        </w:rPr>
        <w:t>s akruálním základem daně</w:t>
      </w:r>
      <w:r w:rsidRPr="00B843E5">
        <w:rPr>
          <w:b/>
          <w:szCs w:val="24"/>
        </w:rPr>
        <w:t xml:space="preserve">, </w:t>
      </w:r>
      <w:r w:rsidR="00A63A77" w:rsidRPr="00B843E5">
        <w:rPr>
          <w:b/>
          <w:szCs w:val="24"/>
        </w:rPr>
        <w:t>pokud tento dluh</w:t>
      </w:r>
      <w:r w:rsidRPr="00B843E5">
        <w:rPr>
          <w:szCs w:val="24"/>
        </w:rPr>
        <w:t xml:space="preserve"> zanikl jinak než splněním, započtením, splynutím </w:t>
      </w:r>
      <w:r w:rsidRPr="00B843E5">
        <w:rPr>
          <w:szCs w:val="24"/>
        </w:rPr>
        <w:lastRenderedPageBreak/>
        <w:t xml:space="preserve">práva s povinností u jedné osoby, dohodou, kterou se dosavadní dluh nahrazuje dluhem novým stejné hodnoty, nebo narovnáním, pokud </w:t>
      </w:r>
      <w:r w:rsidR="00A63A77" w:rsidRPr="00B843E5">
        <w:rPr>
          <w:b/>
          <w:szCs w:val="24"/>
        </w:rPr>
        <w:t>tato hodnota</w:t>
      </w:r>
      <w:r w:rsidR="00A63A77" w:rsidRPr="00B843E5">
        <w:rPr>
          <w:szCs w:val="24"/>
        </w:rPr>
        <w:t xml:space="preserve"> </w:t>
      </w:r>
      <w:r w:rsidRPr="00B843E5">
        <w:rPr>
          <w:szCs w:val="24"/>
        </w:rPr>
        <w:t xml:space="preserve">nebyla </w:t>
      </w:r>
      <w:r w:rsidRPr="00B843E5">
        <w:rPr>
          <w:strike/>
          <w:szCs w:val="24"/>
        </w:rPr>
        <w:t>podle právních předpisů upravujících účetnictví zaúčtována ve prospěch výnosů</w:t>
      </w:r>
      <w:r w:rsidRPr="00B843E5">
        <w:rPr>
          <w:szCs w:val="24"/>
        </w:rPr>
        <w:t xml:space="preserve"> </w:t>
      </w:r>
      <w:r w:rsidRPr="00B843E5">
        <w:rPr>
          <w:b/>
          <w:szCs w:val="24"/>
        </w:rPr>
        <w:t>výnosem</w:t>
      </w:r>
      <w:r w:rsidRPr="00B843E5">
        <w:rPr>
          <w:szCs w:val="24"/>
        </w:rPr>
        <w:t xml:space="preserve"> nebo se o tuto </w:t>
      </w:r>
      <w:r w:rsidRPr="00B843E5">
        <w:rPr>
          <w:strike/>
          <w:szCs w:val="24"/>
        </w:rPr>
        <w:t>výši</w:t>
      </w:r>
      <w:r w:rsidRPr="00B843E5">
        <w:rPr>
          <w:szCs w:val="24"/>
        </w:rPr>
        <w:t xml:space="preserve"> </w:t>
      </w:r>
      <w:r w:rsidR="00A63A77" w:rsidRPr="00B843E5">
        <w:rPr>
          <w:b/>
          <w:szCs w:val="24"/>
        </w:rPr>
        <w:t>hodnotu</w:t>
      </w:r>
      <w:r w:rsidR="00A63A77" w:rsidRPr="00B843E5">
        <w:rPr>
          <w:szCs w:val="24"/>
        </w:rPr>
        <w:t xml:space="preserve"> </w:t>
      </w:r>
      <w:r w:rsidRPr="00B843E5">
        <w:rPr>
          <w:szCs w:val="24"/>
        </w:rPr>
        <w:t xml:space="preserve">dluhu nezvyšuje výsledek hospodaření </w:t>
      </w:r>
      <w:r w:rsidRPr="00B843E5">
        <w:rPr>
          <w:b/>
          <w:bCs/>
          <w:szCs w:val="24"/>
        </w:rPr>
        <w:t>za účetní období</w:t>
      </w:r>
      <w:r w:rsidRPr="00B843E5">
        <w:rPr>
          <w:szCs w:val="24"/>
        </w:rPr>
        <w:t xml:space="preserve"> podle bodu 9; toto se nevztahuje na dluh, z jehož titulu vznikl výdaj </w:t>
      </w:r>
      <w:r w:rsidRPr="00B843E5">
        <w:rPr>
          <w:strike/>
          <w:szCs w:val="24"/>
        </w:rPr>
        <w:t>(náklad)</w:t>
      </w:r>
      <w:r w:rsidRPr="00B843E5">
        <w:rPr>
          <w:szCs w:val="24"/>
        </w:rPr>
        <w:t xml:space="preserve">, ale je výdajem </w:t>
      </w:r>
      <w:r w:rsidRPr="00B843E5">
        <w:rPr>
          <w:strike/>
          <w:szCs w:val="24"/>
        </w:rPr>
        <w:t>(nákladem)</w:t>
      </w:r>
      <w:r w:rsidRPr="00B843E5">
        <w:rPr>
          <w:szCs w:val="24"/>
        </w:rPr>
        <w:t xml:space="preserve"> na dosažení, zajištění a udržení zdanitelných příjmů, jen pokud byl zaplacen,</w:t>
      </w:r>
    </w:p>
    <w:p w14:paraId="53D5FF77" w14:textId="77777777" w:rsidR="004D734F" w:rsidRPr="00B843E5" w:rsidRDefault="004D734F" w:rsidP="004D734F">
      <w:pPr>
        <w:pStyle w:val="PZTextbodu"/>
      </w:pPr>
      <w:r w:rsidRPr="00B843E5">
        <w:t>13.</w:t>
      </w:r>
      <w:r w:rsidRPr="00B843E5">
        <w:tab/>
        <w:t xml:space="preserve">částku vzniklou v důsledku změny účetní metody, která zvýšila </w:t>
      </w:r>
      <w:r w:rsidRPr="00B843E5">
        <w:rPr>
          <w:strike/>
        </w:rPr>
        <w:t xml:space="preserve">vlastní </w:t>
      </w:r>
      <w:proofErr w:type="gramStart"/>
      <w:r w:rsidRPr="00B843E5">
        <w:rPr>
          <w:strike/>
        </w:rPr>
        <w:t>kapitál , a to</w:t>
      </w:r>
      <w:proofErr w:type="gramEnd"/>
      <w:r w:rsidRPr="00B843E5">
        <w:rPr>
          <w:strike/>
        </w:rPr>
        <w:t xml:space="preserve"> v tom zdaňovacím období, ve kterém bylo o změně účetní metody účtováno</w:t>
      </w:r>
      <w:r w:rsidRPr="00B843E5">
        <w:rPr>
          <w:b/>
          <w:bCs/>
        </w:rPr>
        <w:t xml:space="preserve"> kumulovaný výsledek hospodaření k počátku zdaňovacího období, ve kterém tato změna nastala</w:t>
      </w:r>
      <w:r w:rsidRPr="00B843E5">
        <w:t>, pokud tato změna účetní metody následně ovlivňuje příjmy a výdaje vstupující do základu daně,</w:t>
      </w:r>
    </w:p>
    <w:p w14:paraId="53B66C72" w14:textId="032AF170" w:rsidR="00B46D2E" w:rsidRPr="00B843E5" w:rsidRDefault="00B46D2E" w:rsidP="00B46D2E">
      <w:pPr>
        <w:pStyle w:val="PZTextbodu"/>
      </w:pPr>
      <w:r w:rsidRPr="00B843E5">
        <w:t>14.</w:t>
      </w:r>
      <w:r w:rsidRPr="00B843E5">
        <w:tab/>
        <w:t>hodnotu bezúplatného příjmu poplatníka</w:t>
      </w:r>
      <w:r w:rsidR="00716939" w:rsidRPr="00B843E5">
        <w:t xml:space="preserve"> </w:t>
      </w:r>
      <w:r w:rsidR="00716939" w:rsidRPr="00B843E5">
        <w:rPr>
          <w:b/>
        </w:rPr>
        <w:t>s akruálním základem daně</w:t>
      </w:r>
      <w:r w:rsidRPr="00B843E5">
        <w:t xml:space="preserve">, pokud se </w:t>
      </w:r>
      <w:r w:rsidRPr="00B843E5">
        <w:rPr>
          <w:strike/>
        </w:rPr>
        <w:t>o tomto příjmu neúčtuje ve výnosech</w:t>
      </w:r>
      <w:r w:rsidRPr="00B843E5">
        <w:t xml:space="preserve"> </w:t>
      </w:r>
      <w:r w:rsidRPr="00B843E5">
        <w:rPr>
          <w:b/>
          <w:bCs/>
        </w:rPr>
        <w:t>podle</w:t>
      </w:r>
      <w:r w:rsidRPr="00B843E5">
        <w:t xml:space="preserve"> </w:t>
      </w:r>
      <w:r w:rsidRPr="00B843E5">
        <w:rPr>
          <w:b/>
        </w:rPr>
        <w:t xml:space="preserve">účetních předpisů nestává </w:t>
      </w:r>
      <w:r w:rsidR="00F25535" w:rsidRPr="00B843E5">
        <w:rPr>
          <w:b/>
        </w:rPr>
        <w:t xml:space="preserve">ani se </w:t>
      </w:r>
      <w:r w:rsidRPr="00B843E5">
        <w:rPr>
          <w:b/>
        </w:rPr>
        <w:t xml:space="preserve">nemá stát výnosem </w:t>
      </w:r>
      <w:r w:rsidRPr="00B843E5">
        <w:t xml:space="preserve">a nejedná se o příjem osvobozený od daně nebo příjem, který není předmětem daně, nebo o příjem ve formě daru účelově poskytnutého na pořízení hmotného majetku nebo na jeho </w:t>
      </w:r>
      <w:r w:rsidRPr="00B843E5">
        <w:rPr>
          <w:strike/>
        </w:rPr>
        <w:t>technické</w:t>
      </w:r>
      <w:r w:rsidRPr="00B843E5">
        <w:t xml:space="preserve"> </w:t>
      </w:r>
      <w:r w:rsidRPr="00B843E5">
        <w:rPr>
          <w:b/>
          <w:bCs/>
        </w:rPr>
        <w:t>daňové dodatečné</w:t>
      </w:r>
      <w:r w:rsidRPr="00B843E5">
        <w:t xml:space="preserve"> zhodnocení.</w:t>
      </w:r>
    </w:p>
    <w:p w14:paraId="6C71B8B0" w14:textId="77777777" w:rsidR="003D0BD6" w:rsidRPr="00B843E5" w:rsidRDefault="003D0BD6" w:rsidP="003D0BD6">
      <w:pPr>
        <w:pStyle w:val="PZTextbodu"/>
      </w:pPr>
      <w:r w:rsidRPr="00B843E5">
        <w:t>15.</w:t>
      </w:r>
      <w:r w:rsidRPr="00B843E5">
        <w:tab/>
        <w:t>částku ve výši rozdílu mezi dosavadním dluhem a dluhem novým nižší hodnoty vzniklou na základě dohody, kterou se dosavadní dluh nahrazuje dluhem novým,</w:t>
      </w:r>
    </w:p>
    <w:p w14:paraId="61C73A16" w14:textId="77777777" w:rsidR="003D0BD6" w:rsidRPr="00B843E5" w:rsidRDefault="003D0BD6" w:rsidP="003D0BD6">
      <w:pPr>
        <w:pStyle w:val="PZTextbodu"/>
      </w:pPr>
      <w:r w:rsidRPr="00B843E5">
        <w:t>16.</w:t>
      </w:r>
      <w:r w:rsidRPr="00B843E5">
        <w:tab/>
        <w:t xml:space="preserve">částku nebo její část uplatněnou v předchozích zdaňovacích obdobích </w:t>
      </w:r>
      <w:r w:rsidRPr="00B843E5">
        <w:rPr>
          <w:strike/>
        </w:rPr>
        <w:t>nebo obdobích, za která se podává daňové přiznání,</w:t>
      </w:r>
      <w:r w:rsidRPr="00B843E5">
        <w:t xml:space="preserve"> jako odpočet na podporu odborného vzdělávání nebo jako odpočet na podporu výzkumu a vývoje, pokud následně došlo k porušení podmínek pro jeho uplatnění, a to ve zdaňovacím období </w:t>
      </w:r>
      <w:r w:rsidRPr="00B843E5">
        <w:rPr>
          <w:strike/>
        </w:rPr>
        <w:t>nebo období, za které se podává daňové přiznání</w:t>
      </w:r>
      <w:r w:rsidRPr="00B843E5">
        <w:t>, ve kterém k porušení došlo,</w:t>
      </w:r>
    </w:p>
    <w:p w14:paraId="330C4B77" w14:textId="77777777" w:rsidR="003D0BD6" w:rsidRPr="00B843E5" w:rsidRDefault="003D0BD6" w:rsidP="003D0BD6">
      <w:pPr>
        <w:pStyle w:val="PZTextbodu"/>
      </w:pPr>
      <w:r w:rsidRPr="00B843E5">
        <w:t>17.</w:t>
      </w:r>
      <w:r w:rsidRPr="00B843E5">
        <w:tab/>
        <w:t>částku ve výši rozdílu mezi cenou sjednanou mezi spojenými osobami a cenou, která by byla sjednána mezi nespojenými osobami v běžných obchodních vztazích za stejných nebo obdobných podmínek, o kterou byl snížen základ daně poplatníka podle § 23 odst. 7; toto ustanovení se nepoužije pro tu část rozdílu, která byla mezi těmito spojenými osobami vypořádána,</w:t>
      </w:r>
    </w:p>
    <w:p w14:paraId="79B7D62A" w14:textId="77777777" w:rsidR="003D0BD6" w:rsidRPr="00B843E5" w:rsidRDefault="003D0BD6" w:rsidP="003D0BD6">
      <w:pPr>
        <w:pStyle w:val="PZTextbodu"/>
      </w:pPr>
      <w:r w:rsidRPr="00B843E5">
        <w:rPr>
          <w:strike/>
        </w:rPr>
        <w:t>18.</w:t>
      </w:r>
      <w:r w:rsidRPr="00B843E5">
        <w:rPr>
          <w:strike/>
        </w:rPr>
        <w:tab/>
        <w:t>částku ve výši zrušené rezervy na nakládání s elektroodpadem ze solárních panelů podle zákona upravujícího rezervy pro zjištění základu daně z příjmů, o kterou byl snížen výsledek hospodaření podle odstavce 3 písm. c) bodu 10,</w:t>
      </w:r>
      <w:r w:rsidRPr="00B843E5">
        <w:t xml:space="preserve"> </w:t>
      </w:r>
    </w:p>
    <w:p w14:paraId="1CA00378" w14:textId="77777777" w:rsidR="003D0BD6" w:rsidRPr="00B843E5" w:rsidRDefault="003D0BD6" w:rsidP="003D0BD6">
      <w:pPr>
        <w:pStyle w:val="PZTextbodu"/>
      </w:pPr>
      <w:r w:rsidRPr="00B843E5">
        <w:rPr>
          <w:b/>
        </w:rPr>
        <w:t>18.</w:t>
      </w:r>
      <w:r w:rsidRPr="00B843E5">
        <w:tab/>
      </w:r>
      <w:r w:rsidRPr="00B843E5">
        <w:rPr>
          <w:b/>
        </w:rPr>
        <w:t>náklad společníka z pozbytí aktiv a dluhů při nabytí podílu v obchodní korporaci přeměnou nebo nepeněžitým vkladem</w:t>
      </w:r>
      <w:r w:rsidRPr="00B843E5">
        <w:t>,</w:t>
      </w:r>
    </w:p>
    <w:p w14:paraId="41B1CFF6" w14:textId="77777777" w:rsidR="00C7165B" w:rsidRPr="00B843E5" w:rsidRDefault="00C7165B" w:rsidP="00C7165B">
      <w:pPr>
        <w:tabs>
          <w:tab w:val="left" w:pos="851"/>
        </w:tabs>
        <w:spacing w:after="0" w:line="240" w:lineRule="auto"/>
        <w:ind w:left="850" w:hanging="425"/>
        <w:jc w:val="both"/>
        <w:outlineLvl w:val="8"/>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19.</w:t>
      </w:r>
      <w:r w:rsidRPr="00B843E5">
        <w:rPr>
          <w:rFonts w:ascii="Times New Roman" w:eastAsia="Times New Roman" w:hAnsi="Times New Roman" w:cs="Times New Roman"/>
          <w:strike/>
          <w:sz w:val="24"/>
          <w:szCs w:val="20"/>
        </w:rPr>
        <w:tab/>
        <w:t>úbytek rezerv v pojišťovnictví podle zákona upravujícího rezervy pro zjištění základu daně z příjmů,</w:t>
      </w:r>
    </w:p>
    <w:p w14:paraId="5D83E123" w14:textId="77777777" w:rsidR="00C7165B" w:rsidRPr="00B843E5" w:rsidRDefault="00C7165B" w:rsidP="00C7165B">
      <w:pPr>
        <w:pStyle w:val="PZTextbodu"/>
        <w:rPr>
          <w:b/>
        </w:rPr>
      </w:pPr>
      <w:r w:rsidRPr="00B843E5">
        <w:rPr>
          <w:b/>
        </w:rPr>
        <w:t>19.</w:t>
      </w:r>
      <w:r w:rsidRPr="00B843E5">
        <w:rPr>
          <w:b/>
        </w:rPr>
        <w:tab/>
        <w:t>částky odpovídající úrokovému výnosu nebo kurzovému zisku z pohledávky nebo směnky následně oceňovaných reálnou hodnotou, pokud tyto částky nebyly zahrnuty do základu daně; výše úrokového výnosu se u pohledávky a směnky, u nichž výnosy a náklady z následného ocenění reálnou hodnotou ovlivňují výsledek hospodaření za účetní období, ve kterém nastaly, určí obdobně jako v případě aktiva, u něhož jsou výnosy a náklady z následného ocenění reálnou hodnotou přechodně vyloučeny z výsledku hospodaření za účetní období,</w:t>
      </w:r>
    </w:p>
    <w:p w14:paraId="4D9384B7" w14:textId="77777777" w:rsidR="00CF1DAF" w:rsidRPr="00B843E5" w:rsidRDefault="00CF1DAF" w:rsidP="00CF1DAF">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20.</w:t>
      </w:r>
      <w:r w:rsidRPr="00B843E5">
        <w:rPr>
          <w:rFonts w:ascii="Times New Roman" w:eastAsia="Times New Roman" w:hAnsi="Times New Roman" w:cs="Times New Roman"/>
          <w:b/>
          <w:sz w:val="24"/>
          <w:szCs w:val="20"/>
        </w:rPr>
        <w:tab/>
        <w:t xml:space="preserve">kladný rozdíl mezi příjmem z úhrady pohledávky nebo směnky následně oceňovaných reálnou hodnotou a jejich účetní hodnotou ve výši, ve které nebyl zahrnut do základu daně, </w:t>
      </w:r>
      <w:r w:rsidRPr="00B843E5">
        <w:rPr>
          <w:rFonts w:ascii="Times New Roman" w:eastAsia="Times New Roman" w:hAnsi="Times New Roman" w:cs="Times New Roman"/>
          <w:b/>
          <w:sz w:val="24"/>
          <w:szCs w:val="20"/>
        </w:rPr>
        <w:tab/>
      </w:r>
    </w:p>
    <w:p w14:paraId="38BA24BC" w14:textId="77777777" w:rsidR="001D57A4" w:rsidRPr="00B843E5" w:rsidRDefault="001D57A4" w:rsidP="00CF1DAF">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21.</w:t>
      </w:r>
      <w:r w:rsidRPr="00B843E5">
        <w:rPr>
          <w:rFonts w:ascii="Times New Roman" w:eastAsia="Times New Roman" w:hAnsi="Times New Roman" w:cs="Times New Roman"/>
          <w:b/>
          <w:sz w:val="24"/>
          <w:szCs w:val="20"/>
        </w:rPr>
        <w:tab/>
        <w:t>kladný rozdíl mezi příjmem z prodeje vlastní akcie a její nabývací cenou.</w:t>
      </w:r>
    </w:p>
    <w:p w14:paraId="5820030F" w14:textId="77777777" w:rsidR="00CF1DAF" w:rsidRPr="00B843E5" w:rsidRDefault="00CF1DAF" w:rsidP="00C7165B">
      <w:pPr>
        <w:pStyle w:val="PZTextbodu"/>
        <w:rPr>
          <w:b/>
        </w:rPr>
      </w:pPr>
    </w:p>
    <w:p w14:paraId="5F222A38" w14:textId="77777777" w:rsidR="00BD4CBF" w:rsidRPr="00B843E5" w:rsidRDefault="00BD4CBF" w:rsidP="00BD4CBF">
      <w:pPr>
        <w:pStyle w:val="Zdvodnn0"/>
        <w:rPr>
          <w:b/>
        </w:rPr>
      </w:pPr>
      <w:r w:rsidRPr="00B843E5">
        <w:rPr>
          <w:b/>
        </w:rPr>
        <w:t xml:space="preserve">Zdůvodnění: </w:t>
      </w:r>
    </w:p>
    <w:p w14:paraId="3CBA8308" w14:textId="77777777" w:rsidR="00BD4CBF" w:rsidRPr="00B843E5" w:rsidRDefault="00BD4CBF" w:rsidP="00BD4CBF">
      <w:pPr>
        <w:pStyle w:val="Zdvodnn0"/>
      </w:pPr>
      <w:r w:rsidRPr="00B843E5">
        <w:rPr>
          <w:b/>
        </w:rPr>
        <w:t xml:space="preserve">§ 23/3 </w:t>
      </w:r>
      <w:proofErr w:type="spellStart"/>
      <w:r w:rsidRPr="00B843E5">
        <w:rPr>
          <w:b/>
        </w:rPr>
        <w:t>návětí</w:t>
      </w:r>
      <w:proofErr w:type="spellEnd"/>
      <w:r w:rsidRPr="00B843E5">
        <w:rPr>
          <w:b/>
        </w:rPr>
        <w:t>:</w:t>
      </w:r>
      <w:r w:rsidRPr="00B843E5">
        <w:t xml:space="preserve"> NZÚ o výsledku hospodaření pojednává jako o „výsledku hospodaření za účetní období“.</w:t>
      </w:r>
    </w:p>
    <w:p w14:paraId="5A4197D5" w14:textId="77777777" w:rsidR="001A4821" w:rsidRPr="00B843E5" w:rsidRDefault="001A4821" w:rsidP="00BD4CBF">
      <w:pPr>
        <w:pStyle w:val="Zdvodnn0"/>
        <w:rPr>
          <w:bCs w:val="0"/>
        </w:rPr>
      </w:pPr>
      <w:r w:rsidRPr="00B843E5">
        <w:rPr>
          <w:b/>
        </w:rPr>
        <w:lastRenderedPageBreak/>
        <w:t xml:space="preserve">§ 23/3/a/10: </w:t>
      </w:r>
      <w:r w:rsidRPr="00B843E5">
        <w:rPr>
          <w:bCs w:val="0"/>
        </w:rPr>
        <w:t>Navrhují se terminologické a formulační změny v návaznosti na zákon o oceňování, NZÚ a ZOK.</w:t>
      </w:r>
    </w:p>
    <w:p w14:paraId="216A9CA0" w14:textId="77777777" w:rsidR="00BD4CBF" w:rsidRPr="00B843E5" w:rsidRDefault="00BD4CBF" w:rsidP="00BD4CBF">
      <w:pPr>
        <w:pStyle w:val="Zdvodnn0"/>
      </w:pPr>
      <w:r w:rsidRPr="00B843E5">
        <w:rPr>
          <w:b/>
        </w:rPr>
        <w:t>§ 23/3/a/11:</w:t>
      </w:r>
      <w:r w:rsidRPr="00B843E5">
        <w:t xml:space="preserve"> </w:t>
      </w:r>
    </w:p>
    <w:p w14:paraId="12075C3A" w14:textId="53BBAE9B" w:rsidR="00BD4CBF" w:rsidRPr="00B843E5" w:rsidRDefault="00BD4CBF" w:rsidP="00BD4CBF">
      <w:pPr>
        <w:pStyle w:val="Zdvodnn0"/>
      </w:pPr>
      <w:r w:rsidRPr="00B843E5">
        <w:rPr>
          <w:color w:val="7030A0"/>
        </w:rPr>
        <w:t>T</w:t>
      </w:r>
      <w:r w:rsidRPr="00B843E5">
        <w:t xml:space="preserve">erminologie uvedena do souladu s NZÚ a souvisejícím konceptem označování poplatníků s různou konstrukcí základu daně. Také opuštěna </w:t>
      </w:r>
      <w:r w:rsidR="00247C7B" w:rsidRPr="00B843E5">
        <w:t>„</w:t>
      </w:r>
      <w:r w:rsidRPr="00B843E5">
        <w:t>závorková konvence</w:t>
      </w:r>
      <w:r w:rsidR="007019CC" w:rsidRPr="00B843E5">
        <w:t>“</w:t>
      </w:r>
      <w:r w:rsidRPr="00B843E5">
        <w:t>, která je v ZDP pozůstatkem z doby, než bylo jasně stanoveno, že výdaji se u PAZD rozumí náklady, a to napříč celým zákonem, není-li stanoveno jinak nebo neodporuje-li to kontextu daného ustanovení. Změna terminologie nepřináší žádnou věcnou změnu.</w:t>
      </w:r>
    </w:p>
    <w:p w14:paraId="3F69D617" w14:textId="72A0FDD8" w:rsidR="00BD4CBF" w:rsidRPr="00B843E5" w:rsidRDefault="00BD4CBF" w:rsidP="00BD4CBF">
      <w:pPr>
        <w:pStyle w:val="Zdvodnn0"/>
      </w:pPr>
      <w:r w:rsidRPr="00B843E5">
        <w:t xml:space="preserve">Nový zákon o účetnictví nepřebírá pojem </w:t>
      </w:r>
      <w:r w:rsidRPr="00B843E5">
        <w:rPr>
          <w:rFonts w:hint="eastAsia"/>
        </w:rPr>
        <w:t>„</w:t>
      </w:r>
      <w:r w:rsidRPr="00B843E5">
        <w:t>dohadné položky pasivní</w:t>
      </w:r>
      <w:r w:rsidR="005F0C7A" w:rsidRPr="00B843E5">
        <w:t>“</w:t>
      </w:r>
      <w:r w:rsidRPr="00B843E5">
        <w:t xml:space="preserve">. Tento pojem se proto ze ZDP vypouští a v daném případě bez náhrady, protože dohadné položky pasivní typicky vznikají v situacích, kdy dluh sice existuje, ale nemá ještě stanovenu splatnost (ta se obvykle odvíjí od vystavení faktury). Nově se dluhy ze vzájemných plnění s odhadnutou výší budou považovat za </w:t>
      </w:r>
      <w:r w:rsidRPr="00B843E5">
        <w:rPr>
          <w:rFonts w:hint="eastAsia"/>
        </w:rPr>
        <w:t>„</w:t>
      </w:r>
      <w:r w:rsidRPr="00B843E5">
        <w:t>běžné</w:t>
      </w:r>
      <w:r w:rsidR="005F0C7A" w:rsidRPr="00B843E5">
        <w:t>“</w:t>
      </w:r>
      <w:r w:rsidRPr="00B843E5">
        <w:t xml:space="preserve"> dluhy.</w:t>
      </w:r>
    </w:p>
    <w:p w14:paraId="5A4712F6" w14:textId="09556F13" w:rsidR="00BD4CBF" w:rsidRPr="00B843E5" w:rsidRDefault="00BD4CBF" w:rsidP="00BD4CBF">
      <w:pPr>
        <w:pStyle w:val="Zdvodnn0"/>
        <w:jc w:val="both"/>
      </w:pPr>
      <w:r w:rsidRPr="00B843E5">
        <w:t>Podle nového § 2</w:t>
      </w:r>
      <w:r w:rsidR="0009190B" w:rsidRPr="00B843E5">
        <w:t>3</w:t>
      </w:r>
      <w:r w:rsidRPr="00B843E5">
        <w:t>/</w:t>
      </w:r>
      <w:r w:rsidR="0009190B" w:rsidRPr="00B843E5">
        <w:t>4/j</w:t>
      </w:r>
      <w:r w:rsidRPr="00B843E5">
        <w:t xml:space="preserve"> se </w:t>
      </w:r>
      <w:r w:rsidR="005A2E63" w:rsidRPr="00B843E5">
        <w:t>dopad změn</w:t>
      </w:r>
      <w:r w:rsidRPr="00B843E5">
        <w:t xml:space="preserve"> rezerv podle účetních předpisů </w:t>
      </w:r>
      <w:r w:rsidR="00C15CA9" w:rsidRPr="00B843E5">
        <w:t>nezahrnuje do ZD</w:t>
      </w:r>
      <w:r w:rsidRPr="00B843E5">
        <w:t>, není tedy třeba výslovně stanovit, že tyto rezervy se nepovažují za dluhy.</w:t>
      </w:r>
    </w:p>
    <w:p w14:paraId="5A9E2673" w14:textId="77777777" w:rsidR="00BD4CBF" w:rsidRPr="00B843E5" w:rsidRDefault="00BD4CBF" w:rsidP="00BD4CBF">
      <w:pPr>
        <w:pStyle w:val="Zdvodnn0"/>
      </w:pPr>
      <w:r w:rsidRPr="00B843E5">
        <w:t>Právo užívání z finančního leasingu je hmotným majetkem. Proto dluh z jeho pořízení je pokryt stávajícím textem jako „dluh z pořízení hmotného majetku“. Další zvláštní úprava není potřeba.</w:t>
      </w:r>
    </w:p>
    <w:p w14:paraId="0035ED70" w14:textId="754E6C64" w:rsidR="00BD4CBF" w:rsidRPr="00B843E5" w:rsidRDefault="00BD4CBF" w:rsidP="00BD4CBF">
      <w:pPr>
        <w:pStyle w:val="Zdvodnn0"/>
        <w:jc w:val="both"/>
      </w:pPr>
      <w:r w:rsidRPr="00B843E5">
        <w:rPr>
          <w:b/>
          <w:bCs w:val="0"/>
        </w:rPr>
        <w:t>§ 23/3/a/12:</w:t>
      </w:r>
      <w:r w:rsidRPr="00B843E5">
        <w:t xml:space="preserve"> </w:t>
      </w:r>
      <w:r w:rsidR="00FB461E" w:rsidRPr="00B843E5">
        <w:t xml:space="preserve">Navrhují se terminologické úpravy v návaznosti na NZÚ. Současně se navrhuje výslovně specifikovat, že toto ustanovení se vztahuje na všechny poplatníky DPPO (bez ohledu na konstrukci základu daně) a poplatníky DPFO s AZD. V případě poplatníků DPPO s PZD se toto ustanovení použije vždy, neboť </w:t>
      </w:r>
      <w:r w:rsidR="00410252" w:rsidRPr="00B843E5">
        <w:t xml:space="preserve">podmínka, že dluh nebyl výnosem a nezvýšil VHÚO bude splněna vždy, a to s ohledem na to, že tito poplatníci určují svůj ZD na peněžní bázi, a tedy nemají výnosy a náklad ani VHÚO. </w:t>
      </w:r>
    </w:p>
    <w:p w14:paraId="2FE28521" w14:textId="77777777" w:rsidR="00BD4CBF" w:rsidRPr="00B843E5" w:rsidRDefault="00BD4CBF" w:rsidP="00BD4CBF">
      <w:pPr>
        <w:pStyle w:val="Zdvodnn0"/>
        <w:jc w:val="both"/>
      </w:pPr>
      <w:r w:rsidRPr="00B843E5">
        <w:rPr>
          <w:b/>
          <w:bCs w:val="0"/>
        </w:rPr>
        <w:t>§ 23/3/a/13:</w:t>
      </w:r>
      <w:r w:rsidRPr="00B843E5">
        <w:t xml:space="preserve"> Vlastní kapitál nahrazen pojmem „kumulovaný výsledek hospodaření“. Tento pojem je univerzální pro IFRS i NZÚ (viz IAS 8). Zároveň dochází k výkladovému vyjasnění tohoto ustanovení. Při změně účetní metody nemusí docházet ke zvýšení/snížení celkové hodnoty vlastního kapitálu, jen jiného výsledku hospodaření minulých let (např. změna oceňování CP z VHÚO na fond z přecenění) – viz interpretace NÚR I-29. Toto ustanovení bude mít zároveň významný dopad při realizaci změn účetních metod v důsledku přechodu ze SZÚ na NZÚ (popř. na IFRS).</w:t>
      </w:r>
    </w:p>
    <w:p w14:paraId="201A199C" w14:textId="5542E017" w:rsidR="00BD4CBF" w:rsidRPr="00B843E5" w:rsidRDefault="00BD4CBF" w:rsidP="00BD4CBF">
      <w:pPr>
        <w:pStyle w:val="Zdvodnn0"/>
      </w:pPr>
      <w:r w:rsidRPr="00B843E5">
        <w:rPr>
          <w:b/>
        </w:rPr>
        <w:t>§ 23/3/a/14:</w:t>
      </w:r>
      <w:r w:rsidRPr="00B843E5">
        <w:t xml:space="preserve"> Terminologie uvedena do souladu s NZÚ. Pojem </w:t>
      </w:r>
      <w:r w:rsidR="00BD1F7E" w:rsidRPr="00B843E5">
        <w:t>„</w:t>
      </w:r>
      <w:r w:rsidRPr="00B843E5">
        <w:t>technické zhodnocení</w:t>
      </w:r>
      <w:r w:rsidR="00BD1F7E" w:rsidRPr="00B843E5">
        <w:t>“</w:t>
      </w:r>
      <w:r w:rsidRPr="00B843E5">
        <w:t xml:space="preserve"> se mění na </w:t>
      </w:r>
      <w:r w:rsidR="00BD1F7E" w:rsidRPr="00B843E5">
        <w:t>„</w:t>
      </w:r>
      <w:r w:rsidRPr="00B843E5">
        <w:t>daňové dodatečné zhodnocení</w:t>
      </w:r>
      <w:r w:rsidR="00BD1F7E" w:rsidRPr="00B843E5">
        <w:t>“</w:t>
      </w:r>
      <w:r w:rsidRPr="00B843E5">
        <w:t xml:space="preserve">. Pojem </w:t>
      </w:r>
      <w:r w:rsidR="00BD1F7E" w:rsidRPr="00B843E5">
        <w:t>„</w:t>
      </w:r>
      <w:r w:rsidRPr="00B843E5">
        <w:t>bezúplatný příjem, kter</w:t>
      </w:r>
      <w:r w:rsidRPr="00B843E5">
        <w:rPr>
          <w:rFonts w:hint="eastAsia"/>
        </w:rPr>
        <w:t>ý</w:t>
      </w:r>
      <w:r w:rsidRPr="00B843E5">
        <w:t xml:space="preserve"> se podle účetních předpisů nest</w:t>
      </w:r>
      <w:r w:rsidRPr="00B843E5">
        <w:rPr>
          <w:rFonts w:hint="eastAsia"/>
        </w:rPr>
        <w:t>á</w:t>
      </w:r>
      <w:r w:rsidRPr="00B843E5">
        <w:t>vá nebo nemá stát výnosem</w:t>
      </w:r>
      <w:r w:rsidR="00BD1F7E" w:rsidRPr="00B843E5">
        <w:t xml:space="preserve">“ </w:t>
      </w:r>
      <w:r w:rsidRPr="00B843E5">
        <w:t xml:space="preserve">znamená, že bezúplatný příjem se podle účetních předpisů nikdy nestane výnosem (ihned nebo </w:t>
      </w:r>
      <w:r w:rsidRPr="00B843E5">
        <w:rPr>
          <w:rFonts w:hint="eastAsia"/>
        </w:rPr>
        <w:t>č</w:t>
      </w:r>
      <w:r w:rsidRPr="00B843E5">
        <w:t xml:space="preserve">asově rozlišeně), nikoli, že bezúplatný příjem se nestal výnosem v daném zdaňovacím období. Tento pojem nahrazuje podobně </w:t>
      </w:r>
      <w:r w:rsidR="00BD1F7E" w:rsidRPr="00B843E5">
        <w:t>„</w:t>
      </w:r>
      <w:r w:rsidRPr="00B843E5">
        <w:rPr>
          <w:rFonts w:hint="eastAsia"/>
        </w:rPr>
        <w:t>č</w:t>
      </w:r>
      <w:r w:rsidRPr="00B843E5">
        <w:t>asově neohraničený</w:t>
      </w:r>
      <w:r w:rsidR="00BD1F7E" w:rsidRPr="00B843E5">
        <w:t>“</w:t>
      </w:r>
      <w:r w:rsidRPr="00B843E5">
        <w:t xml:space="preserve"> pojem </w:t>
      </w:r>
      <w:r w:rsidR="00BD1F7E" w:rsidRPr="00B843E5">
        <w:t>„</w:t>
      </w:r>
      <w:r w:rsidRPr="00B843E5">
        <w:t xml:space="preserve">zdanitelný příjem, o kterém se (obecně) </w:t>
      </w:r>
      <w:r w:rsidRPr="00B843E5">
        <w:rPr>
          <w:rFonts w:hint="eastAsia"/>
        </w:rPr>
        <w:t>úč</w:t>
      </w:r>
      <w:r w:rsidRPr="00B843E5">
        <w:t>tuje ve výnosec</w:t>
      </w:r>
      <w:r w:rsidR="00BD1F7E" w:rsidRPr="00B843E5">
        <w:rPr>
          <w:rFonts w:hint="eastAsia"/>
        </w:rPr>
        <w:t>h</w:t>
      </w:r>
      <w:r w:rsidR="00BD1F7E" w:rsidRPr="00B843E5">
        <w:t>“</w:t>
      </w:r>
      <w:r w:rsidRPr="00B843E5">
        <w:t>. Věcně nedochází k žádné zm</w:t>
      </w:r>
      <w:r w:rsidRPr="00B843E5">
        <w:rPr>
          <w:rFonts w:hint="eastAsia"/>
        </w:rPr>
        <w:t>ě</w:t>
      </w:r>
      <w:r w:rsidRPr="00B843E5">
        <w:t>ně.</w:t>
      </w:r>
    </w:p>
    <w:p w14:paraId="741DD132" w14:textId="77777777" w:rsidR="00BE612A" w:rsidRPr="00B843E5" w:rsidRDefault="00CC0F35" w:rsidP="00BD4CBF">
      <w:pPr>
        <w:pStyle w:val="Zdvodnn0"/>
      </w:pPr>
      <w:r w:rsidRPr="00B843E5">
        <w:t xml:space="preserve">Současně se navrhuje </w:t>
      </w:r>
      <w:r w:rsidR="00203E79" w:rsidRPr="00B843E5">
        <w:t>postavit na jisto</w:t>
      </w:r>
      <w:r w:rsidRPr="00B843E5">
        <w:t xml:space="preserve">, že se </w:t>
      </w:r>
      <w:r w:rsidR="00857489" w:rsidRPr="00B843E5">
        <w:t xml:space="preserve">toto ustanovení </w:t>
      </w:r>
      <w:r w:rsidRPr="00B843E5">
        <w:t>vztahuje pouze na PAZD</w:t>
      </w:r>
      <w:r w:rsidR="007367CA" w:rsidRPr="00B843E5">
        <w:t xml:space="preserve"> (byť i v případě PPZD je rovněž splněna podmínka, že tento příjem není výnosem)</w:t>
      </w:r>
      <w:r w:rsidRPr="00B843E5">
        <w:t xml:space="preserve">, neboť </w:t>
      </w:r>
      <w:r w:rsidR="00203E79" w:rsidRPr="00B843E5">
        <w:t xml:space="preserve">v případě PPZD je takový </w:t>
      </w:r>
      <w:r w:rsidR="002A0A05" w:rsidRPr="00B843E5">
        <w:t>bezúplatný příjem příjmem</w:t>
      </w:r>
      <w:r w:rsidR="00203E79" w:rsidRPr="00B843E5">
        <w:t xml:space="preserve"> </w:t>
      </w:r>
      <w:r w:rsidR="00EE27C6" w:rsidRPr="00B843E5">
        <w:t>na peněžní bázi</w:t>
      </w:r>
      <w:r w:rsidR="00AE4802" w:rsidRPr="00B843E5">
        <w:t xml:space="preserve"> a aplikace tohoto ustanovení by fakticky vedla ke dvojímu zdanění takového daru</w:t>
      </w:r>
      <w:r w:rsidR="007367CA" w:rsidRPr="00B843E5">
        <w:t>.</w:t>
      </w:r>
    </w:p>
    <w:p w14:paraId="36EF5E08" w14:textId="77777777" w:rsidR="002A25C2" w:rsidRPr="00B843E5" w:rsidRDefault="002A25C2" w:rsidP="002A25C2">
      <w:pPr>
        <w:pStyle w:val="Zdvodnn0"/>
        <w:jc w:val="both"/>
        <w:rPr>
          <w:b/>
        </w:rPr>
      </w:pPr>
      <w:r w:rsidRPr="00B843E5">
        <w:rPr>
          <w:b/>
        </w:rPr>
        <w:t xml:space="preserve">§ 23/3/a/16: </w:t>
      </w:r>
      <w:r w:rsidRPr="00B843E5">
        <w:rPr>
          <w:bCs w:val="0"/>
        </w:rPr>
        <w:t>Terminologická úprava bez věcné změny v návaznosti na zrušení institutu období, za které se podává daňové přiznání.</w:t>
      </w:r>
    </w:p>
    <w:p w14:paraId="17F71DEB" w14:textId="77777777" w:rsidR="002A25C2" w:rsidRPr="00B843E5" w:rsidRDefault="002A25C2" w:rsidP="002A25C2">
      <w:pPr>
        <w:pStyle w:val="Zdvodnn0"/>
        <w:jc w:val="both"/>
      </w:pPr>
      <w:r w:rsidRPr="00B843E5">
        <w:rPr>
          <w:b/>
        </w:rPr>
        <w:t>§ 23/3/a/18 (původní):</w:t>
      </w:r>
      <w:r w:rsidRPr="00B843E5">
        <w:t xml:space="preserve"> rezervy na nakládání s elektroodpadem přebírají obecné řešení daňových rezerv (viz 23/3/a/7), neboť u všech daňových rezerv podle </w:t>
      </w:r>
      <w:proofErr w:type="spellStart"/>
      <w:proofErr w:type="gramStart"/>
      <w:r w:rsidRPr="00B843E5">
        <w:t>ZoR</w:t>
      </w:r>
      <w:proofErr w:type="spellEnd"/>
      <w:r w:rsidRPr="00B843E5">
        <w:t xml:space="preserve">  se</w:t>
      </w:r>
      <w:proofErr w:type="gramEnd"/>
      <w:r w:rsidRPr="00B843E5">
        <w:t xml:space="preserve"> ruší povinnost jejich zaúčtování. Ustanovení tedy není potřeba.</w:t>
      </w:r>
    </w:p>
    <w:p w14:paraId="7E437F02" w14:textId="77777777" w:rsidR="002A25C2" w:rsidRPr="00B843E5" w:rsidRDefault="002A25C2" w:rsidP="002A25C2">
      <w:pPr>
        <w:pStyle w:val="Zdvodnn0"/>
        <w:jc w:val="both"/>
      </w:pPr>
      <w:r w:rsidRPr="00B843E5">
        <w:rPr>
          <w:b/>
        </w:rPr>
        <w:t>§ 23/3/a/18 (nový)</w:t>
      </w:r>
      <w:r w:rsidRPr="00B843E5">
        <w:t>: Uvedený náklad nově vzniká podle NZÚ při kapitálové transakci s tržní podstatou, kdy k pozbytí aktiv a dluhů při nabytí podílů při rozdělení vyčleněním nebo nepeněžitém vkladu se přistupuje jako ke směně. Protože však tato směna nedopadá na hodnotu podílu podle § 24/7, náklad i výnos z této transakce se vyjímá ze zdanění. Zrcadlové ustanovení (pro výnos) je nově v § 23/3/b/4.</w:t>
      </w:r>
    </w:p>
    <w:p w14:paraId="7E6C6A3B" w14:textId="77777777" w:rsidR="007E3B8D" w:rsidRPr="00B843E5" w:rsidRDefault="002A25C2" w:rsidP="007E3B8D">
      <w:pPr>
        <w:pStyle w:val="Zdvodnn0"/>
        <w:jc w:val="both"/>
      </w:pPr>
      <w:r w:rsidRPr="00B843E5">
        <w:t xml:space="preserve">Obdobně se postupuje v účetnictví společníka fúzované nebo rozdělované společnosti, který nabývá podíl v nástupnické společnosti, a to v případě, že k podílu, který pozbývá, se váže fond z přecenění. </w:t>
      </w:r>
    </w:p>
    <w:p w14:paraId="2034590A" w14:textId="019BC347" w:rsidR="007E3B8D" w:rsidRPr="00B843E5" w:rsidRDefault="007E3B8D" w:rsidP="007E3B8D">
      <w:pPr>
        <w:pStyle w:val="Zdvodnn0"/>
        <w:jc w:val="both"/>
        <w:rPr>
          <w:bCs w:val="0"/>
        </w:rPr>
      </w:pPr>
      <w:r w:rsidRPr="00B843E5">
        <w:rPr>
          <w:b/>
        </w:rPr>
        <w:t xml:space="preserve">§ 23/3/a/19 (původní): </w:t>
      </w:r>
      <w:r w:rsidRPr="00B843E5">
        <w:rPr>
          <w:bCs w:val="0"/>
        </w:rPr>
        <w:t xml:space="preserve">Rezerva v pojišťovnictví podle § 6 </w:t>
      </w:r>
      <w:proofErr w:type="spellStart"/>
      <w:r w:rsidRPr="00B843E5">
        <w:rPr>
          <w:bCs w:val="0"/>
        </w:rPr>
        <w:t>ZoR</w:t>
      </w:r>
      <w:proofErr w:type="spellEnd"/>
      <w:r w:rsidRPr="00B843E5">
        <w:rPr>
          <w:bCs w:val="0"/>
        </w:rPr>
        <w:t xml:space="preserve"> se (shodně s ST 64) navrhuje zrušit. Důvodem je přechod pojišťovny na IFRS 17, kdy vzhledem ke komplexnosti vykazování IFRS 17 a nemožnosti separace částek, které dnes odpovídají „rezervám z pojišťovnictví“ z celkových </w:t>
      </w:r>
      <w:r w:rsidR="005B5B62" w:rsidRPr="00B843E5">
        <w:rPr>
          <w:bCs w:val="0"/>
        </w:rPr>
        <w:t xml:space="preserve">dluhů </w:t>
      </w:r>
      <w:r w:rsidRPr="00B843E5">
        <w:rPr>
          <w:bCs w:val="0"/>
        </w:rPr>
        <w:t xml:space="preserve">z pojistných smluv </w:t>
      </w:r>
      <w:r w:rsidRPr="00B843E5">
        <w:rPr>
          <w:bCs w:val="0"/>
        </w:rPr>
        <w:lastRenderedPageBreak/>
        <w:t xml:space="preserve">vykazovaných pojišťovnami, budou veškeré transakce spojené s pojištěním, které ovlivní výsledek hospodaření za účetní období, vstupovat do ZD bez následných úprav. </w:t>
      </w:r>
    </w:p>
    <w:p w14:paraId="13489500" w14:textId="27351075" w:rsidR="007E3B8D" w:rsidRPr="00B843E5" w:rsidRDefault="007E3B8D" w:rsidP="007E3B8D">
      <w:pPr>
        <w:pStyle w:val="Zdvodnn0"/>
        <w:jc w:val="both"/>
        <w:rPr>
          <w:bCs w:val="0"/>
        </w:rPr>
      </w:pPr>
      <w:r w:rsidRPr="00B843E5">
        <w:rPr>
          <w:b/>
        </w:rPr>
        <w:t xml:space="preserve">§ 23/3/a/19 (nový): </w:t>
      </w:r>
      <w:r w:rsidRPr="00B843E5">
        <w:rPr>
          <w:bCs w:val="0"/>
        </w:rPr>
        <w:t xml:space="preserve">Předmětné ustanovení primárně řeší problematiku zahrnování/nezahrnování úroku </w:t>
      </w:r>
      <w:r w:rsidR="002D2DAD" w:rsidRPr="00B843E5">
        <w:rPr>
          <w:bCs w:val="0"/>
        </w:rPr>
        <w:t>zahrnutých ve</w:t>
      </w:r>
      <w:r w:rsidR="003D2CC9" w:rsidRPr="00B843E5">
        <w:rPr>
          <w:bCs w:val="0"/>
        </w:rPr>
        <w:t xml:space="preserve"> </w:t>
      </w:r>
      <w:r w:rsidR="002D2DAD" w:rsidRPr="00B843E5">
        <w:rPr>
          <w:bCs w:val="0"/>
        </w:rPr>
        <w:t xml:space="preserve">změně </w:t>
      </w:r>
      <w:r w:rsidRPr="00B843E5">
        <w:rPr>
          <w:bCs w:val="0"/>
        </w:rPr>
        <w:t xml:space="preserve">reálné hodnoty u pohledávek a směnek oceňovaných na RH do VHÚO (např. pohledávky určené k obchodování). Pokud účetní jednotka sama neoddělí ze změny RH vliv naběhlých úroků, pak toto ustanovení pro účely daní zahrne naběhlé úroky do ZD. Naopak u účetních jednotek, které o naběhlém úroku účtují odděleně od zbývající změny RH, budou tyto úroky zahrnuty v ZD automaticky převzetím z VHÚO. Na tyto účetní jednotky se tak toto ustanovení fakticky neaplikuje. Obdobně to platí v případě, že jsou výnosy a náklady z následného ocenění RH přechodně vylučovány z VH. </w:t>
      </w:r>
    </w:p>
    <w:p w14:paraId="32DF6507" w14:textId="39C5327E" w:rsidR="007E3B8D" w:rsidRPr="00B843E5" w:rsidRDefault="007E3B8D" w:rsidP="007E3B8D">
      <w:pPr>
        <w:pStyle w:val="Zdvodnn0"/>
        <w:jc w:val="both"/>
        <w:rPr>
          <w:bCs w:val="0"/>
        </w:rPr>
      </w:pPr>
      <w:r w:rsidRPr="00B843E5">
        <w:rPr>
          <w:bCs w:val="0"/>
        </w:rPr>
        <w:t>Úrokový výnos není poplatník povinen v účetnictví odděleně sledovat, jde-li o přecenění na RH do VHÚO. Jeho vyčíslení pro účely ZDP však podléhá stejným pravidlům jako určení úroků u stejných nástrojů, u kterých se přecenění účtuje do fondu z přecenění/OCI.</w:t>
      </w:r>
    </w:p>
    <w:p w14:paraId="3F337AD6" w14:textId="2B7C97BA" w:rsidR="007E3B8D" w:rsidRPr="00B843E5" w:rsidRDefault="007E3B8D" w:rsidP="006408D6">
      <w:pPr>
        <w:pStyle w:val="Zdvodnn0"/>
        <w:jc w:val="both"/>
      </w:pPr>
      <w:r w:rsidRPr="00B843E5">
        <w:t>Obdobně to platí o kurzových rozdílech (resp. kurzovém zisku), kter</w:t>
      </w:r>
      <w:r w:rsidR="009C5842" w:rsidRPr="00B843E5">
        <w:t>é</w:t>
      </w:r>
      <w:r w:rsidRPr="00B843E5">
        <w:t xml:space="preserve"> j</w:t>
      </w:r>
      <w:r w:rsidR="009C5842" w:rsidRPr="00B843E5">
        <w:t>sou</w:t>
      </w:r>
      <w:r w:rsidRPr="00B843E5">
        <w:t xml:space="preserve"> rovněž zahrnut</w:t>
      </w:r>
      <w:r w:rsidR="009C5842" w:rsidRPr="00B843E5">
        <w:t>y</w:t>
      </w:r>
      <w:r w:rsidRPr="00B843E5">
        <w:t xml:space="preserve"> ve změně RH. Pokud poplatník uplatňuje režim vylučování kurzových rozdílů podle § 23i, toto ustanovení se nepoužije, neboť režim vylučování kurzových rozdílů představuje speciální úpravu. Pokud poplatník o kurzové zisky/ztráty neupravuje ZD, část RH, která odpovídá tomuto kurzovému rozdílu, neovlivňuje ÚH pohledávky nebo směnky (viz § 21h/</w:t>
      </w:r>
      <w:r w:rsidR="007A0AEA" w:rsidRPr="00B843E5">
        <w:t>3/c/2</w:t>
      </w:r>
      <w:r w:rsidRPr="00B843E5">
        <w:t>).</w:t>
      </w:r>
    </w:p>
    <w:p w14:paraId="34FC2D8C" w14:textId="77777777" w:rsidR="007E3B8D" w:rsidRPr="00B843E5" w:rsidRDefault="007E3B8D" w:rsidP="006408D6">
      <w:pPr>
        <w:pStyle w:val="Zdvodnn0"/>
        <w:jc w:val="both"/>
      </w:pPr>
      <w:r w:rsidRPr="00B843E5">
        <w:t>V případě kurzové ztráty lze ZD naopak snížit podle § 23/3/c/11.</w:t>
      </w:r>
    </w:p>
    <w:p w14:paraId="496C2A7A" w14:textId="65D57F6D" w:rsidR="007E3B8D" w:rsidRPr="00B843E5" w:rsidRDefault="007E3B8D" w:rsidP="006408D6">
      <w:pPr>
        <w:pStyle w:val="Zdvodnn0"/>
        <w:jc w:val="both"/>
      </w:pPr>
      <w:r w:rsidRPr="00B843E5">
        <w:t>Část RH odpovídající úrokům a kurzovým rozdílům, které ovlivnily ZD, ovlivní i ÚH pohledávky nebo směnky pro daňové účely (viz § 21h/</w:t>
      </w:r>
      <w:r w:rsidR="00D1552D" w:rsidRPr="00B843E5">
        <w:t>3/c/2</w:t>
      </w:r>
      <w:r w:rsidRPr="00B843E5">
        <w:t>, podle kterého ÚH pohledávky a směnky přeceňovaných na RH ovlivňují pouze takové změny RH, které ovlivnily ZD).</w:t>
      </w:r>
    </w:p>
    <w:p w14:paraId="49B57F61" w14:textId="77777777" w:rsidR="00F85831" w:rsidRPr="00B843E5" w:rsidRDefault="00F85831" w:rsidP="006408D6">
      <w:pPr>
        <w:pStyle w:val="Zdvodnn0"/>
        <w:jc w:val="both"/>
      </w:pPr>
      <w:r w:rsidRPr="00B843E5">
        <w:rPr>
          <w:b/>
        </w:rPr>
        <w:t xml:space="preserve">§ 23/3/a/20: </w:t>
      </w:r>
      <w:r w:rsidRPr="00B843E5">
        <w:rPr>
          <w:bCs w:val="0"/>
        </w:rPr>
        <w:t xml:space="preserve">Přecenění pohledávky a směnky na RH nemá vliv na ZD podle </w:t>
      </w:r>
      <w:r w:rsidRPr="00B843E5">
        <w:t xml:space="preserve">§ 23/9 (pohledávka ani směnka nespadají do stanoveného výčtu) ani </w:t>
      </w:r>
      <w:r w:rsidRPr="00B843E5">
        <w:rPr>
          <w:bCs w:val="0"/>
        </w:rPr>
        <w:t>§ 23/19</w:t>
      </w:r>
      <w:r w:rsidRPr="00B843E5">
        <w:t xml:space="preserve"> (změny RH pohledávky a směnky se z VH trvale nevylučují)</w:t>
      </w:r>
      <w:r w:rsidRPr="00B843E5">
        <w:rPr>
          <w:bCs w:val="0"/>
        </w:rPr>
        <w:t>.</w:t>
      </w:r>
      <w:r w:rsidRPr="00B843E5">
        <w:t xml:space="preserve"> </w:t>
      </w:r>
      <w:r w:rsidRPr="00B843E5">
        <w:rPr>
          <w:bCs w:val="0"/>
        </w:rPr>
        <w:t>Pokud dojde k inkasu této pohledávky nebo směnky, vzniká zdanitelný příjem, který se do základu daně nepromítne podle § 23/2/a, tj. „nepřijde“ z účetnictví, protože v účetnictví se tento příjem projev</w:t>
      </w:r>
      <w:r w:rsidRPr="00B843E5">
        <w:t>il</w:t>
      </w:r>
      <w:r w:rsidRPr="00B843E5">
        <w:rPr>
          <w:bCs w:val="0"/>
        </w:rPr>
        <w:t xml:space="preserve"> jako změna reálné hodnoty</w:t>
      </w:r>
      <w:r w:rsidRPr="00B843E5">
        <w:t>, tj. jako výnos,</w:t>
      </w:r>
      <w:r w:rsidRPr="00B843E5">
        <w:rPr>
          <w:bCs w:val="0"/>
        </w:rPr>
        <w:t xml:space="preserve"> kter</w:t>
      </w:r>
      <w:r w:rsidRPr="00B843E5">
        <w:t>ý</w:t>
      </w:r>
      <w:r w:rsidRPr="00B843E5">
        <w:rPr>
          <w:bCs w:val="0"/>
        </w:rPr>
        <w:t xml:space="preserve"> nebyl dle § 23/9 zdaněn.</w:t>
      </w:r>
      <w:r w:rsidRPr="00B843E5">
        <w:t xml:space="preserve"> V případě absence tohoto ustanovení by změnu RH bylo možné zdanit pouze v případě prodeje pohledávky nebo směnky způsobem, kdy je daňově uznatelným výdajem jejich ÚH. Na základě tohoto ustanovení tedy dojde ke zvýšení ZD o rozdíl mez uhrazenou částkou a účetní hodnotou, která je bez vlivu přecenění na RH podle § 21h (neovlivnila ZD). Při částečných úhradách se zdaňují až ty příjmy, které převýší stávající účetní hodnotu pohledávky.</w:t>
      </w:r>
    </w:p>
    <w:p w14:paraId="52E4760B" w14:textId="77777777" w:rsidR="00F85831" w:rsidRPr="00B843E5" w:rsidRDefault="00F85831" w:rsidP="006408D6">
      <w:pPr>
        <w:pStyle w:val="Zdvodnn0"/>
        <w:jc w:val="both"/>
      </w:pPr>
      <w:r w:rsidRPr="00B843E5">
        <w:t>Poslední část věty „ve výši, ve které nebyl zahrnut do základu daně“ ošetřuje situaci, kdy úhrada převýšila účetní hodnotu pohledávky nebo směnky zachycenou v účetnictví, a tak došlo k výnosu, který do ZD bude zahrnut v rámci VHÚO podle § 23/2/a.</w:t>
      </w:r>
    </w:p>
    <w:p w14:paraId="21915A9E" w14:textId="77777777" w:rsidR="006408D6" w:rsidRPr="00B843E5" w:rsidRDefault="006408D6"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bCs/>
          <w:color w:val="4472C4" w:themeColor="accent1"/>
          <w:sz w:val="20"/>
          <w:szCs w:val="20"/>
        </w:rPr>
      </w:pPr>
      <w:r w:rsidRPr="00B843E5">
        <w:rPr>
          <w:rFonts w:ascii="Aptos" w:hAnsi="Aptos"/>
          <w:b/>
          <w:bCs/>
          <w:color w:val="4472C4" w:themeColor="accent1"/>
          <w:sz w:val="20"/>
          <w:szCs w:val="20"/>
        </w:rPr>
        <w:t>§ 23/3/a/21</w:t>
      </w:r>
      <w:r w:rsidRPr="00B843E5">
        <w:rPr>
          <w:rFonts w:ascii="Times New Roman" w:eastAsia="Times New Roman" w:hAnsi="Times New Roman" w:cs="Times New Roman"/>
          <w:b/>
          <w:bCs/>
          <w:color w:val="4472C4" w:themeColor="accent1"/>
          <w:sz w:val="24"/>
          <w:szCs w:val="20"/>
        </w:rPr>
        <w:t xml:space="preserve">: </w:t>
      </w:r>
      <w:r w:rsidRPr="00B843E5">
        <w:rPr>
          <w:rFonts w:ascii="Aptos" w:hAnsi="Aptos"/>
          <w:bCs/>
          <w:color w:val="4472C4" w:themeColor="accent1"/>
          <w:sz w:val="20"/>
          <w:szCs w:val="20"/>
        </w:rPr>
        <w:t>Nákup a prodej vlastních akcií je nově podle účetních předpisů transakcí s vlastníkem, ze které se nevykazuje zisk (jedná se o úpravu VK mimo VHÚO). Zisk z prodeje vlastních akcií je tedy nutné dodanit zvlášť. Záporný rozdíl se do ZD nezahrnuje, protože jde o obdobu aplikace § 24/2/w, podle kterého se ztráta z prodeje akcie, která se neoceňuje RH, neuznává.</w:t>
      </w:r>
      <w:r w:rsidRPr="00B843E5">
        <w:rPr>
          <w:rFonts w:ascii="Aptos" w:hAnsi="Aptos"/>
          <w:b/>
          <w:bCs/>
          <w:color w:val="4472C4" w:themeColor="accent1"/>
          <w:sz w:val="20"/>
          <w:szCs w:val="20"/>
        </w:rPr>
        <w:t xml:space="preserve"> </w:t>
      </w:r>
    </w:p>
    <w:p w14:paraId="2E146E9A" w14:textId="77777777" w:rsidR="00441D5E" w:rsidRPr="00B843E5" w:rsidRDefault="00441D5E" w:rsidP="00441D5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se snižuje o</w:t>
      </w:r>
    </w:p>
    <w:p w14:paraId="60E3C80F" w14:textId="77777777" w:rsidR="00441D5E" w:rsidRPr="00B843E5" w:rsidRDefault="00441D5E" w:rsidP="00441D5E">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 xml:space="preserve">rozdíl, o který smluvní pokuty a úroky z prodlení, poplatky z prodlení, penále a jiné sankce ze </w:t>
      </w:r>
      <w:r w:rsidRPr="00B843E5">
        <w:rPr>
          <w:rFonts w:ascii="Times New Roman" w:eastAsia="Times New Roman" w:hAnsi="Times New Roman" w:cs="Times New Roman"/>
          <w:strike/>
          <w:sz w:val="24"/>
          <w:szCs w:val="20"/>
        </w:rPr>
        <w:t>závazkových vztahů zúčtované ve prospěch výnosů podle zvláštního právního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u poplatníka, který vede účetnictví </w:t>
      </w:r>
      <w:r w:rsidRPr="00B843E5">
        <w:rPr>
          <w:rFonts w:ascii="Times New Roman" w:eastAsia="Times New Roman" w:hAnsi="Times New Roman" w:cs="Times New Roman"/>
          <w:b/>
          <w:bCs/>
          <w:sz w:val="24"/>
          <w:szCs w:val="20"/>
        </w:rPr>
        <w:t>závazku</w:t>
      </w:r>
      <w:r w:rsidRPr="00B843E5">
        <w:rPr>
          <w:rFonts w:ascii="Times New Roman" w:eastAsia="Times New Roman" w:hAnsi="Times New Roman" w:cs="Times New Roman"/>
          <w:b/>
          <w:sz w:val="24"/>
          <w:szCs w:val="20"/>
        </w:rPr>
        <w:t>,</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o které poplatník s akruálním základem daně zvýšil výsledek hospodaření za účetní období</w:t>
      </w:r>
      <w:r w:rsidRPr="00B843E5">
        <w:rPr>
          <w:rFonts w:ascii="Times New Roman" w:eastAsia="Times New Roman" w:hAnsi="Times New Roman" w:cs="Times New Roman"/>
          <w:sz w:val="24"/>
          <w:szCs w:val="20"/>
        </w:rPr>
        <w:t>, převyšují přijaté částky v tomto zdaňovacím období. Do tohoto rozdílu nelze zahrnout částky pohledávek z těchto sankcí, které zanikly v průběhu nebo k poslednímu dni zdaňovacího období. Za zánik pohledávky se pro účely tohoto ustanovení považuje i její postoupení,</w:t>
      </w:r>
    </w:p>
    <w:p w14:paraId="1D7ED78B" w14:textId="525E70E0" w:rsidR="00441D5E" w:rsidRPr="00B843E5" w:rsidRDefault="00441D5E" w:rsidP="00441D5E">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 xml:space="preserve">částky pojistného na sociální zabezpečení, příspěvku na státní politiku zaměstnanosti a pojistného na veřejné zdravotní pojištění, o které byl zvýšen výsledek hospodaření </w:t>
      </w:r>
      <w:r w:rsidRPr="00B843E5">
        <w:rPr>
          <w:rFonts w:ascii="Times New Roman" w:eastAsia="Times New Roman" w:hAnsi="Times New Roman" w:cs="Times New Roman"/>
          <w:b/>
          <w:bCs/>
          <w:sz w:val="24"/>
          <w:szCs w:val="20"/>
        </w:rPr>
        <w:t>za účetní období</w:t>
      </w:r>
      <w:r w:rsidRPr="00B843E5">
        <w:rPr>
          <w:rFonts w:ascii="Times New Roman" w:eastAsia="Times New Roman" w:hAnsi="Times New Roman" w:cs="Times New Roman"/>
          <w:sz w:val="24"/>
          <w:szCs w:val="20"/>
        </w:rPr>
        <w:t xml:space="preserve"> u poplatníka</w:t>
      </w:r>
      <w:r w:rsidRPr="00B843E5">
        <w:rPr>
          <w:rFonts w:ascii="Times New Roman" w:eastAsia="Times New Roman" w:hAnsi="Times New Roman" w:cs="Times New Roman"/>
          <w:strike/>
          <w:sz w:val="24"/>
          <w:szCs w:val="20"/>
        </w:rPr>
        <w:t>, který vede účetnictví</w:t>
      </w:r>
      <w:r w:rsidR="000222ED" w:rsidRPr="00B843E5">
        <w:rPr>
          <w:rFonts w:ascii="Times New Roman" w:eastAsia="Times New Roman" w:hAnsi="Times New Roman" w:cs="Times New Roman"/>
          <w:strike/>
          <w:sz w:val="24"/>
          <w:szCs w:val="20"/>
        </w:rPr>
        <w:t>,</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s akruálním základem daně</w:t>
      </w:r>
      <w:r w:rsidRPr="00B843E5">
        <w:rPr>
          <w:rFonts w:ascii="Times New Roman" w:eastAsia="Times New Roman" w:hAnsi="Times New Roman" w:cs="Times New Roman"/>
          <w:sz w:val="24"/>
          <w:szCs w:val="20"/>
        </w:rPr>
        <w:t xml:space="preserve"> podle písmene a) bodu 5, dojde-li k jejich odvedení. Obdobně to platí pro právního nástupce poplatníka zaniklého bez provedení likvidace, pokud tyto částky pojistného a příspěvku odvede za poplatníka zaniklého bez provedení likvidace,</w:t>
      </w:r>
    </w:p>
    <w:p w14:paraId="0C2FDE45" w14:textId="77777777" w:rsidR="00441D5E" w:rsidRPr="00B843E5" w:rsidRDefault="00441D5E" w:rsidP="00441D5E">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3.</w:t>
      </w:r>
      <w:r w:rsidRPr="00B843E5">
        <w:rPr>
          <w:rFonts w:ascii="Times New Roman" w:eastAsia="Times New Roman" w:hAnsi="Times New Roman" w:cs="Times New Roman"/>
          <w:sz w:val="24"/>
          <w:szCs w:val="20"/>
        </w:rPr>
        <w:tab/>
        <w:t xml:space="preserve">částky dalších výdajů </w:t>
      </w:r>
      <w:r w:rsidRPr="00B843E5">
        <w:rPr>
          <w:rFonts w:ascii="Times New Roman" w:eastAsia="Times New Roman" w:hAnsi="Times New Roman" w:cs="Times New Roman"/>
          <w:strike/>
          <w:sz w:val="24"/>
          <w:szCs w:val="20"/>
        </w:rPr>
        <w:t>(nákladů)</w:t>
      </w:r>
      <w:r w:rsidRPr="00B843E5">
        <w:rPr>
          <w:rFonts w:ascii="Times New Roman" w:eastAsia="Times New Roman" w:hAnsi="Times New Roman" w:cs="Times New Roman"/>
          <w:sz w:val="24"/>
          <w:szCs w:val="20"/>
        </w:rPr>
        <w:t xml:space="preserve">, které lze uplatnit jako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na dosažení, zajištění a udržení zdanitelných příjmů, jen pokud byly zaplaceny, dojde-li k jejich zaplacení v jiném zdaňovacím období, než ve kterém tyto náklady ovlivnily výsledek hospodaření </w:t>
      </w:r>
      <w:r w:rsidRPr="00B843E5">
        <w:rPr>
          <w:rFonts w:ascii="Times New Roman" w:eastAsia="Times New Roman" w:hAnsi="Times New Roman" w:cs="Times New Roman"/>
          <w:b/>
          <w:bCs/>
          <w:sz w:val="24"/>
          <w:szCs w:val="20"/>
        </w:rPr>
        <w:t>za účetní období</w:t>
      </w:r>
      <w:r w:rsidRPr="00B843E5">
        <w:rPr>
          <w:rFonts w:ascii="Times New Roman" w:eastAsia="Times New Roman" w:hAnsi="Times New Roman" w:cs="Times New Roman"/>
          <w:sz w:val="24"/>
          <w:szCs w:val="20"/>
        </w:rPr>
        <w:t xml:space="preserve">. Obdobně to platí pro právního nástupce poplatníka zaniklého bez provedení likvidace. Základ daně nelze snížit o zaplacené úroky, které nebyly výdajem </w:t>
      </w:r>
      <w:r w:rsidRPr="00B843E5">
        <w:rPr>
          <w:rFonts w:ascii="Times New Roman" w:eastAsia="Times New Roman" w:hAnsi="Times New Roman" w:cs="Times New Roman"/>
          <w:strike/>
          <w:sz w:val="24"/>
          <w:szCs w:val="20"/>
        </w:rPr>
        <w:t>(nákladem)</w:t>
      </w:r>
      <w:r w:rsidRPr="00B843E5">
        <w:rPr>
          <w:rFonts w:ascii="Times New Roman" w:eastAsia="Times New Roman" w:hAnsi="Times New Roman" w:cs="Times New Roman"/>
          <w:sz w:val="24"/>
          <w:szCs w:val="20"/>
        </w:rPr>
        <w:t xml:space="preserve"> na dosažení, udržení a zajištění příjmů z důvodů uvedených v § 25 odst. 1 písm. w),</w:t>
      </w:r>
    </w:p>
    <w:p w14:paraId="236EBEB5" w14:textId="77777777" w:rsidR="006A694C" w:rsidRPr="00B843E5" w:rsidRDefault="00441D5E" w:rsidP="00441D5E">
      <w:pPr>
        <w:tabs>
          <w:tab w:val="left" w:pos="851"/>
        </w:tabs>
        <w:spacing w:after="0" w:line="240" w:lineRule="auto"/>
        <w:ind w:left="850" w:hanging="425"/>
        <w:jc w:val="both"/>
        <w:outlineLvl w:val="8"/>
        <w:rPr>
          <w:rFonts w:ascii="Times New Roman" w:hAnsi="Times New Roman" w:cs="Times New Roman"/>
          <w:b/>
          <w:sz w:val="24"/>
          <w:szCs w:val="24"/>
        </w:rPr>
      </w:pPr>
      <w:r w:rsidRPr="00B843E5">
        <w:rPr>
          <w:rFonts w:ascii="Times New Roman" w:hAnsi="Times New Roman" w:cs="Times New Roman"/>
          <w:strike/>
          <w:sz w:val="24"/>
          <w:szCs w:val="24"/>
        </w:rPr>
        <w:t>4.</w:t>
      </w:r>
      <w:r w:rsidRPr="00B843E5">
        <w:rPr>
          <w:rFonts w:ascii="Times New Roman" w:hAnsi="Times New Roman" w:cs="Times New Roman"/>
          <w:strike/>
          <w:sz w:val="24"/>
          <w:szCs w:val="24"/>
        </w:rPr>
        <w:tab/>
        <w:t>částky zaúčtované podle zvláštního právního předpisu</w:t>
      </w:r>
      <w:r w:rsidRPr="00B843E5">
        <w:rPr>
          <w:rFonts w:ascii="Times New Roman" w:hAnsi="Times New Roman" w:cs="Times New Roman"/>
          <w:strike/>
          <w:sz w:val="24"/>
          <w:szCs w:val="24"/>
          <w:vertAlign w:val="superscript"/>
        </w:rPr>
        <w:t>20)</w:t>
      </w:r>
      <w:r w:rsidRPr="00B843E5">
        <w:rPr>
          <w:rFonts w:ascii="Times New Roman" w:hAnsi="Times New Roman" w:cs="Times New Roman"/>
          <w:strike/>
          <w:sz w:val="24"/>
          <w:szCs w:val="24"/>
        </w:rPr>
        <w:t xml:space="preserve"> ve prospěch výnosů nebo nákladů v účetnictví společníka při nabytí akcií nebo podílu v obchodní společnosti v rámci přeměny podle zvláštního předpisu, pokud v této souvislosti nedojde ke zvýšení nabývací ceny (§ 24 odst. 7)</w:t>
      </w:r>
      <w:r w:rsidR="00EC72C7" w:rsidRPr="00B843E5">
        <w:rPr>
          <w:rFonts w:ascii="Times New Roman" w:hAnsi="Times New Roman" w:cs="Times New Roman"/>
          <w:strike/>
          <w:sz w:val="24"/>
          <w:szCs w:val="24"/>
        </w:rPr>
        <w:t>,</w:t>
      </w:r>
      <w:r w:rsidRPr="00B843E5">
        <w:rPr>
          <w:rFonts w:ascii="Times New Roman" w:hAnsi="Times New Roman" w:cs="Times New Roman"/>
          <w:b/>
          <w:sz w:val="24"/>
          <w:szCs w:val="24"/>
        </w:rPr>
        <w:t xml:space="preserve"> </w:t>
      </w:r>
    </w:p>
    <w:p w14:paraId="4D85BBB5" w14:textId="77777777" w:rsidR="00441D5E" w:rsidRPr="00B843E5" w:rsidRDefault="00EC72C7" w:rsidP="00441D5E">
      <w:pPr>
        <w:tabs>
          <w:tab w:val="left" w:pos="851"/>
        </w:tabs>
        <w:spacing w:after="0" w:line="240" w:lineRule="auto"/>
        <w:ind w:left="850" w:hanging="425"/>
        <w:jc w:val="both"/>
        <w:outlineLvl w:val="8"/>
        <w:rPr>
          <w:rFonts w:ascii="Times New Roman" w:hAnsi="Times New Roman" w:cs="Times New Roman"/>
          <w:bCs/>
          <w:sz w:val="24"/>
          <w:szCs w:val="24"/>
        </w:rPr>
      </w:pPr>
      <w:r w:rsidRPr="00B843E5">
        <w:rPr>
          <w:rFonts w:ascii="Times New Roman" w:hAnsi="Times New Roman" w:cs="Times New Roman"/>
          <w:b/>
          <w:sz w:val="24"/>
          <w:szCs w:val="24"/>
        </w:rPr>
        <w:t>4.</w:t>
      </w:r>
      <w:r w:rsidRPr="00B843E5">
        <w:rPr>
          <w:rFonts w:ascii="Times New Roman" w:hAnsi="Times New Roman" w:cs="Times New Roman"/>
          <w:b/>
          <w:sz w:val="24"/>
          <w:szCs w:val="24"/>
        </w:rPr>
        <w:tab/>
      </w:r>
      <w:r w:rsidR="00441D5E" w:rsidRPr="00B843E5">
        <w:rPr>
          <w:rFonts w:ascii="Times New Roman" w:hAnsi="Times New Roman" w:cs="Times New Roman"/>
          <w:b/>
          <w:sz w:val="24"/>
          <w:szCs w:val="24"/>
        </w:rPr>
        <w:t>výnos společníka z nabytí podílu v obchodní korporaci</w:t>
      </w:r>
      <w:r w:rsidR="00441D5E" w:rsidRPr="00B843E5">
        <w:rPr>
          <w:rFonts w:ascii="Times New Roman" w:hAnsi="Times New Roman" w:cs="Times New Roman"/>
          <w:sz w:val="24"/>
          <w:szCs w:val="24"/>
        </w:rPr>
        <w:t xml:space="preserve"> </w:t>
      </w:r>
      <w:r w:rsidR="00441D5E" w:rsidRPr="00B843E5">
        <w:rPr>
          <w:rFonts w:ascii="Times New Roman" w:hAnsi="Times New Roman" w:cs="Times New Roman"/>
          <w:b/>
          <w:sz w:val="24"/>
          <w:szCs w:val="24"/>
        </w:rPr>
        <w:t>přeměnou</w:t>
      </w:r>
      <w:r w:rsidR="00441D5E" w:rsidRPr="00B843E5">
        <w:rPr>
          <w:rFonts w:ascii="Times New Roman" w:hAnsi="Times New Roman" w:cs="Times New Roman"/>
          <w:sz w:val="24"/>
          <w:szCs w:val="24"/>
        </w:rPr>
        <w:t xml:space="preserve"> </w:t>
      </w:r>
      <w:r w:rsidR="00441D5E" w:rsidRPr="00B843E5">
        <w:rPr>
          <w:rFonts w:ascii="Times New Roman" w:hAnsi="Times New Roman" w:cs="Times New Roman"/>
          <w:b/>
          <w:sz w:val="24"/>
          <w:szCs w:val="24"/>
        </w:rPr>
        <w:t>nebo nepeněžitým vkladem</w:t>
      </w:r>
      <w:r w:rsidR="00FA0BFC" w:rsidRPr="00B843E5">
        <w:rPr>
          <w:rFonts w:ascii="Times New Roman" w:hAnsi="Times New Roman" w:cs="Times New Roman"/>
          <w:b/>
          <w:sz w:val="24"/>
          <w:szCs w:val="24"/>
        </w:rPr>
        <w:t>,</w:t>
      </w:r>
    </w:p>
    <w:p w14:paraId="1E7EE646" w14:textId="77777777" w:rsidR="00FA0BFC" w:rsidRPr="00B843E5" w:rsidRDefault="00FA0BFC" w:rsidP="00FA0BFC">
      <w:pPr>
        <w:pStyle w:val="PZTextbodu"/>
        <w:rPr>
          <w:strike/>
        </w:rPr>
      </w:pPr>
      <w:r w:rsidRPr="00B843E5">
        <w:rPr>
          <w:strike/>
        </w:rPr>
        <w:t>5.</w:t>
      </w:r>
      <w:r w:rsidRPr="00B843E5">
        <w:rPr>
          <w:strike/>
        </w:rPr>
        <w:tab/>
        <w:t>částky zaúčtované podle zvláštního právního předpisu</w:t>
      </w:r>
      <w:r w:rsidRPr="00B843E5">
        <w:rPr>
          <w:strike/>
          <w:vertAlign w:val="superscript"/>
        </w:rPr>
        <w:t>20)</w:t>
      </w:r>
      <w:r w:rsidRPr="00B843E5">
        <w:rPr>
          <w:strike/>
        </w:rPr>
        <w:t xml:space="preserve"> ve prospěch výnosů nebo nákladů v účetnictví společníka při nabytí akcií tímto společníkem, pokud tyto akcie byly nově emitovány na základě zvýšení základního kapitálu podle zvláštního předpisu, byl-li zdrojem tohoto zvýšení zisk obchodní společnosti, fond vytvořený ze zisku či jiné složky vlastního kapitálu, pokud v této souvislosti nedojde ke zvýšení nabývací ceny (§ 24 odst. 7), </w:t>
      </w:r>
    </w:p>
    <w:p w14:paraId="0554C4E7" w14:textId="77777777" w:rsidR="00AD0BBE" w:rsidRPr="00B843E5" w:rsidRDefault="00AD0BBE" w:rsidP="00FA0BFC">
      <w:pPr>
        <w:pStyle w:val="PZTextbodu"/>
        <w:rPr>
          <w:b/>
        </w:rPr>
      </w:pPr>
      <w:r w:rsidRPr="00B843E5">
        <w:rPr>
          <w:b/>
        </w:rPr>
        <w:t>5.</w:t>
      </w:r>
      <w:r w:rsidRPr="00B843E5">
        <w:rPr>
          <w:b/>
        </w:rPr>
        <w:tab/>
        <w:t xml:space="preserve">úhradu pohledávky </w:t>
      </w:r>
      <w:r w:rsidR="00482572" w:rsidRPr="00B843E5">
        <w:rPr>
          <w:b/>
        </w:rPr>
        <w:t xml:space="preserve">účetně </w:t>
      </w:r>
      <w:r w:rsidRPr="00B843E5">
        <w:rPr>
          <w:b/>
        </w:rPr>
        <w:t xml:space="preserve">vyřazené </w:t>
      </w:r>
      <w:r w:rsidR="00555704" w:rsidRPr="00B843E5">
        <w:rPr>
          <w:b/>
        </w:rPr>
        <w:t>z důvodu nedobytnosti ve</w:t>
      </w:r>
      <w:r w:rsidRPr="00B843E5">
        <w:rPr>
          <w:b/>
        </w:rPr>
        <w:t xml:space="preserve"> výš</w:t>
      </w:r>
      <w:r w:rsidR="00555704" w:rsidRPr="00B843E5">
        <w:rPr>
          <w:b/>
        </w:rPr>
        <w:t xml:space="preserve">i, </w:t>
      </w:r>
      <w:r w:rsidRPr="00B843E5">
        <w:rPr>
          <w:b/>
        </w:rPr>
        <w:t xml:space="preserve">která </w:t>
      </w:r>
      <w:r w:rsidR="00555704" w:rsidRPr="00B843E5">
        <w:rPr>
          <w:b/>
        </w:rPr>
        <w:t>ne</w:t>
      </w:r>
      <w:r w:rsidRPr="00B843E5">
        <w:rPr>
          <w:b/>
        </w:rPr>
        <w:t>byla výdajem podle § 24 odst. 2 písm. y),</w:t>
      </w:r>
    </w:p>
    <w:p w14:paraId="01B3784A" w14:textId="77777777" w:rsidR="0027255D" w:rsidRPr="00B843E5" w:rsidRDefault="0027255D" w:rsidP="00FA0BFC">
      <w:pPr>
        <w:pStyle w:val="PZTextbodu"/>
        <w:rPr>
          <w:strike/>
        </w:rPr>
      </w:pPr>
      <w:r w:rsidRPr="00B843E5">
        <w:t>6.</w:t>
      </w:r>
      <w:r w:rsidRPr="00B843E5">
        <w:tab/>
        <w:t xml:space="preserve">částku vzniklou v důsledku změny účetní metody, která snížila </w:t>
      </w:r>
      <w:r w:rsidRPr="00B843E5">
        <w:rPr>
          <w:strike/>
        </w:rPr>
        <w:t>vlastní kapitál, a to v tom zdaňovacím období, ve kterém bylo o změně účetní metody účtováno</w:t>
      </w:r>
      <w:r w:rsidRPr="00B843E5">
        <w:rPr>
          <w:b/>
          <w:bCs/>
        </w:rPr>
        <w:t xml:space="preserve"> kumulovaný výsledek hospodaření k počátku zdaňovacího období, ve kterém tato změna nastala</w:t>
      </w:r>
      <w:r w:rsidRPr="00B843E5">
        <w:t>, pokud tato změna účetní metody následně ovlivňuje příjmy a výdaje vstupující do základu daně,</w:t>
      </w:r>
    </w:p>
    <w:p w14:paraId="5D1A6428" w14:textId="77777777" w:rsidR="00E53422" w:rsidRPr="00B843E5" w:rsidRDefault="00E53422" w:rsidP="00E5342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588131FE" w14:textId="77777777" w:rsidR="00E53422" w:rsidRPr="00B843E5" w:rsidRDefault="00E53422" w:rsidP="00E5342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23/3/b/1 až 3:</w:t>
      </w:r>
      <w:r w:rsidRPr="00B843E5">
        <w:rPr>
          <w:rFonts w:ascii="Aptos" w:hAnsi="Aptos"/>
          <w:bCs/>
          <w:color w:val="4472C4" w:themeColor="accent1"/>
          <w:sz w:val="20"/>
          <w:szCs w:val="20"/>
        </w:rPr>
        <w:t xml:space="preserve"> Terminologické úpravy. </w:t>
      </w:r>
    </w:p>
    <w:p w14:paraId="6F67B77C" w14:textId="77777777" w:rsidR="00E53422" w:rsidRPr="00B843E5" w:rsidRDefault="00E53422" w:rsidP="00E5342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23/3/b/4:</w:t>
      </w:r>
      <w:r w:rsidRPr="00B843E5">
        <w:rPr>
          <w:rFonts w:ascii="Aptos" w:hAnsi="Aptos"/>
          <w:bCs/>
          <w:color w:val="4472C4" w:themeColor="accent1"/>
          <w:sz w:val="20"/>
          <w:szCs w:val="20"/>
        </w:rPr>
        <w:t xml:space="preserve"> Uvedený výnos nově vzniká podle NZÚ při kapitálové transakci s tržní podstatou, kdy nabytí podílů je chápáno jako směna, ve které obdržené podíly jsou výnosem. Protože však tyto nabyté podíly podle § 24/7 přebírají nabývací cenu, jde-li o výměnu podílů, nebo nabývací cena vychází ze zůstatkové ceny, případně účetní hodnoty nepeněžitého vkladu, tento výnos nebude zdaněn. Toto ustanovení v současné době nemělo využití, jelikož při přeměně v současnosti žádné výnosy nevznikaly. Zrcadlové ustanovení (pro náklad) je nově v § 23/3/a/18.</w:t>
      </w:r>
    </w:p>
    <w:p w14:paraId="78F7048F" w14:textId="77777777" w:rsidR="00B36AED" w:rsidRPr="00B843E5" w:rsidRDefault="00B36AED" w:rsidP="00B36AED">
      <w:pPr>
        <w:pStyle w:val="Zdvodnn0"/>
      </w:pPr>
      <w:r w:rsidRPr="00B843E5">
        <w:rPr>
          <w:b/>
          <w:bCs w:val="0"/>
        </w:rPr>
        <w:t>§ 23/3/b/5</w:t>
      </w:r>
      <w:r w:rsidR="00065E35" w:rsidRPr="00B843E5">
        <w:rPr>
          <w:b/>
          <w:bCs w:val="0"/>
        </w:rPr>
        <w:t xml:space="preserve"> (původní)</w:t>
      </w:r>
      <w:r w:rsidRPr="00B843E5">
        <w:rPr>
          <w:b/>
        </w:rPr>
        <w:t>:</w:t>
      </w:r>
      <w:r w:rsidRPr="00B843E5">
        <w:t xml:space="preserve"> Případ popsaný v dosavadním § 23/3/b/5 je nepeněžní dividendou. V účetnictví jejich obdržení je výnosem. Tento výnos je ve výši RH obdržených akcií. Zdanění této dividendy odpovídá obecnému postupu zdanění dividend (viz např. § 22/1/g/3 a § 36). </w:t>
      </w:r>
    </w:p>
    <w:p w14:paraId="3776CD2C" w14:textId="77777777" w:rsidR="00B36AED" w:rsidRPr="00B843E5" w:rsidRDefault="00B36AED" w:rsidP="00B36AED">
      <w:pPr>
        <w:pStyle w:val="Zdvodnn0"/>
        <w:jc w:val="both"/>
      </w:pPr>
      <w:r w:rsidRPr="00B843E5">
        <w:t xml:space="preserve">V případě, že se jedná o akcii </w:t>
      </w:r>
      <w:r w:rsidRPr="00B843E5">
        <w:rPr>
          <w:u w:val="single"/>
        </w:rPr>
        <w:t>oceňovanou RH</w:t>
      </w:r>
      <w:r w:rsidRPr="00B843E5">
        <w:t>, při pozbytí je výdajem ÚH podle § 24/2/r (tato RH odpovídá uvedenému výnosu a případnému výsledkovému přecenění na RH). Jedná-li se o dceřinou společnost, nepeněžní dividenda je osvobozena, přecenění na RH se nezdaňuje a uplatnění ÚH při pozbytí je irelevantní, protože prodej je osvobozen.</w:t>
      </w:r>
    </w:p>
    <w:p w14:paraId="63A9E820" w14:textId="77777777" w:rsidR="00B36AED" w:rsidRPr="00B843E5" w:rsidRDefault="00B36AED" w:rsidP="00B36AED">
      <w:pPr>
        <w:pStyle w:val="Zdvodnn0"/>
        <w:jc w:val="both"/>
      </w:pPr>
      <w:r w:rsidRPr="00B843E5">
        <w:t xml:space="preserve">V případě, že se jedná o akcii </w:t>
      </w:r>
      <w:r w:rsidRPr="00B843E5">
        <w:rPr>
          <w:u w:val="single"/>
        </w:rPr>
        <w:t>neoceňovanou RH</w:t>
      </w:r>
      <w:r w:rsidRPr="00B843E5">
        <w:t>, při pozbytí je výdajem nabývací cena – podle § 24/2/w. Ta se určí dekompozicí nepeněžité dividendy, tj. jako by společník obdržel peněžitou dividendu (ve výši RH obdržené akcie) a tyto peníze by vložil zpět do společnosti. Nabývací cena tedy odpovídá RH nepeněžité dividendy (tedy RH akcie), která byla zdaněna srážkovou daní. Pokud by se na obdržení akcií hledělo jako na nepeněžité plnění, ocenily by se podle § 24/7 dle zákona o oceňování, tj. v podstatě reálnou hodnotou. Osvobození má stejný efekt jako v případě akcií oceňovaných RH.</w:t>
      </w:r>
    </w:p>
    <w:p w14:paraId="083AF6FC" w14:textId="77777777" w:rsidR="00B36AED" w:rsidRPr="00B843E5" w:rsidRDefault="00B36AED" w:rsidP="00B36AED">
      <w:pPr>
        <w:pStyle w:val="Zdvodnn0"/>
        <w:jc w:val="both"/>
      </w:pPr>
      <w:r w:rsidRPr="00B843E5">
        <w:t>Uvedené řešení je totožné pro účetní metody dle NZÚ i IFRS; FVOCI dle IFRS 9 jsou upraveny v § 23/19.</w:t>
      </w:r>
    </w:p>
    <w:p w14:paraId="5921CF7A" w14:textId="77777777" w:rsidR="00065E35" w:rsidRPr="00B843E5" w:rsidRDefault="00065E35" w:rsidP="003D2C9B">
      <w:pPr>
        <w:pStyle w:val="Zdvodnn0"/>
        <w:rPr>
          <w:bCs w:val="0"/>
        </w:rPr>
      </w:pPr>
      <w:r w:rsidRPr="00B843E5">
        <w:rPr>
          <w:b/>
        </w:rPr>
        <w:t xml:space="preserve">§ 23/3/b/5 (nový): </w:t>
      </w:r>
      <w:r w:rsidRPr="00B843E5">
        <w:rPr>
          <w:bCs w:val="0"/>
        </w:rPr>
        <w:t xml:space="preserve">Účetní vyřazení pohledávky </w:t>
      </w:r>
      <w:r w:rsidR="00F405ED" w:rsidRPr="00B843E5">
        <w:rPr>
          <w:bCs w:val="0"/>
        </w:rPr>
        <w:t>bude</w:t>
      </w:r>
      <w:r w:rsidRPr="00B843E5">
        <w:rPr>
          <w:bCs w:val="0"/>
        </w:rPr>
        <w:t xml:space="preserve"> nově z hlediska daní z příjmů irelevantní</w:t>
      </w:r>
      <w:r w:rsidR="00F405ED" w:rsidRPr="00B843E5">
        <w:rPr>
          <w:bCs w:val="0"/>
        </w:rPr>
        <w:t xml:space="preserve">, přičemž zaúčtování pohledávky již nebude podmínkou pro tvorbu daňových opravných položek podle </w:t>
      </w:r>
      <w:proofErr w:type="spellStart"/>
      <w:r w:rsidR="00F405ED" w:rsidRPr="00B843E5">
        <w:rPr>
          <w:bCs w:val="0"/>
        </w:rPr>
        <w:t>ZoR</w:t>
      </w:r>
      <w:proofErr w:type="spellEnd"/>
      <w:r w:rsidR="00F405ED" w:rsidRPr="00B843E5">
        <w:rPr>
          <w:bCs w:val="0"/>
        </w:rPr>
        <w:t xml:space="preserve"> ani pro její odepsání podle § 24/2/y</w:t>
      </w:r>
      <w:r w:rsidRPr="00B843E5">
        <w:rPr>
          <w:bCs w:val="0"/>
        </w:rPr>
        <w:t>.</w:t>
      </w:r>
      <w:r w:rsidR="00F405ED" w:rsidRPr="00B843E5">
        <w:rPr>
          <w:bCs w:val="0"/>
        </w:rPr>
        <w:t xml:space="preserve"> Účetní vyřazení pohledávky je daňově neuznatelným výdajem podle § </w:t>
      </w:r>
      <w:r w:rsidR="00F405ED" w:rsidRPr="00B843E5">
        <w:rPr>
          <w:bCs w:val="0"/>
        </w:rPr>
        <w:lastRenderedPageBreak/>
        <w:t>25/1/</w:t>
      </w:r>
      <w:proofErr w:type="spellStart"/>
      <w:r w:rsidR="00F405ED" w:rsidRPr="00B843E5">
        <w:rPr>
          <w:bCs w:val="0"/>
        </w:rPr>
        <w:t>zc</w:t>
      </w:r>
      <w:proofErr w:type="spellEnd"/>
      <w:r w:rsidR="00F405ED" w:rsidRPr="00B843E5">
        <w:rPr>
          <w:bCs w:val="0"/>
        </w:rPr>
        <w:t xml:space="preserve">. Dojde-li k úhradě pohledávky, která již byla vyřazena, vzniká v účetnictví výnos. O tento výnos je z tohoto důvodu nutné snížit VH, přitom je však třeba zohlednit, v jaké výši již byla daňově odepsána podle § 24/2/y. </w:t>
      </w:r>
    </w:p>
    <w:p w14:paraId="0121626D" w14:textId="77777777" w:rsidR="00F405ED" w:rsidRPr="00B843E5" w:rsidRDefault="00F405ED" w:rsidP="003D2C9B">
      <w:pPr>
        <w:pStyle w:val="Zdvodnn0"/>
        <w:rPr>
          <w:bCs w:val="0"/>
        </w:rPr>
      </w:pPr>
      <w:r w:rsidRPr="00B843E5">
        <w:rPr>
          <w:bCs w:val="0"/>
        </w:rPr>
        <w:t>Opačnou situaci, kdy dochází k úhradě pohledávky, která již byla odepsána daňově, nikoliv však účetně vyřazena, upravuje § 23/3/a/9.</w:t>
      </w:r>
    </w:p>
    <w:p w14:paraId="78C9A0AC" w14:textId="77777777" w:rsidR="00B36AED" w:rsidRPr="00B843E5" w:rsidRDefault="003D2C9B" w:rsidP="003D2C9B">
      <w:pPr>
        <w:pStyle w:val="Zdvodnn0"/>
      </w:pPr>
      <w:r w:rsidRPr="00B843E5">
        <w:rPr>
          <w:b/>
        </w:rPr>
        <w:t>§ 23/3/b/6</w:t>
      </w:r>
      <w:r w:rsidRPr="00B843E5">
        <w:t>: Viz zdůvodnění k § 23/3/a/13.</w:t>
      </w:r>
    </w:p>
    <w:p w14:paraId="4AEA6CD4" w14:textId="77777777" w:rsidR="00B46D2E" w:rsidRPr="00B843E5" w:rsidRDefault="00B46D2E" w:rsidP="00B46D2E">
      <w:pPr>
        <w:pStyle w:val="PZTextpsmene"/>
      </w:pPr>
      <w:r w:rsidRPr="00B843E5">
        <w:t>c)</w:t>
      </w:r>
      <w:r w:rsidRPr="00B843E5">
        <w:tab/>
        <w:t>lze snížit o</w:t>
      </w:r>
    </w:p>
    <w:p w14:paraId="1E5DE892" w14:textId="77777777" w:rsidR="00EC0F8E" w:rsidRPr="00B843E5" w:rsidRDefault="00EC0F8E" w:rsidP="00EC0F8E">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částky, o které byly nesprávně zvýšeny příjmy,</w:t>
      </w:r>
    </w:p>
    <w:p w14:paraId="13AFDD91" w14:textId="77777777" w:rsidR="00EC0F8E" w:rsidRPr="00B843E5" w:rsidRDefault="00EC0F8E" w:rsidP="00EC0F8E">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 xml:space="preserve">částky nezahrnuté do výdajů </w:t>
      </w:r>
      <w:r w:rsidRPr="00B843E5">
        <w:rPr>
          <w:rFonts w:ascii="Times New Roman" w:eastAsia="Times New Roman" w:hAnsi="Times New Roman" w:cs="Times New Roman"/>
          <w:strike/>
          <w:sz w:val="24"/>
          <w:szCs w:val="20"/>
        </w:rPr>
        <w:t>(nákladů)</w:t>
      </w:r>
      <w:r w:rsidRPr="00B843E5">
        <w:rPr>
          <w:rFonts w:ascii="Times New Roman" w:eastAsia="Times New Roman" w:hAnsi="Times New Roman" w:cs="Times New Roman"/>
          <w:sz w:val="24"/>
          <w:szCs w:val="20"/>
        </w:rPr>
        <w:t xml:space="preserve">, které lze podle tohoto zákona do výdajů </w:t>
      </w:r>
      <w:r w:rsidRPr="00B843E5">
        <w:rPr>
          <w:rFonts w:ascii="Times New Roman" w:eastAsia="Times New Roman" w:hAnsi="Times New Roman" w:cs="Times New Roman"/>
          <w:strike/>
          <w:sz w:val="24"/>
          <w:szCs w:val="20"/>
        </w:rPr>
        <w:t>(nákladů)</w:t>
      </w:r>
      <w:r w:rsidRPr="00B843E5">
        <w:rPr>
          <w:rFonts w:ascii="Times New Roman" w:eastAsia="Times New Roman" w:hAnsi="Times New Roman" w:cs="Times New Roman"/>
          <w:sz w:val="24"/>
          <w:szCs w:val="20"/>
        </w:rPr>
        <w:t xml:space="preserve"> zahrnout,</w:t>
      </w:r>
    </w:p>
    <w:p w14:paraId="5CD3C3D0" w14:textId="77777777" w:rsidR="00EC0F8E" w:rsidRPr="00B843E5" w:rsidRDefault="00EC0F8E" w:rsidP="00EC0F8E">
      <w:pPr>
        <w:tabs>
          <w:tab w:val="left" w:pos="851"/>
        </w:tabs>
        <w:spacing w:after="0" w:line="240" w:lineRule="auto"/>
        <w:ind w:left="850" w:hanging="425"/>
        <w:jc w:val="both"/>
        <w:outlineLvl w:val="8"/>
        <w:rPr>
          <w:rFonts w:ascii="Times New Roman" w:eastAsia="Times New Roman" w:hAnsi="Times New Roman" w:cs="Times New Roman"/>
          <w:b/>
          <w:bCs/>
          <w:sz w:val="24"/>
          <w:szCs w:val="20"/>
        </w:rPr>
      </w:pPr>
      <w:r w:rsidRPr="00B843E5">
        <w:rPr>
          <w:rFonts w:ascii="Times New Roman" w:eastAsia="Times New Roman" w:hAnsi="Times New Roman" w:cs="Times New Roman"/>
          <w:strike/>
          <w:sz w:val="24"/>
          <w:szCs w:val="20"/>
        </w:rPr>
        <w:t>3.</w:t>
      </w:r>
      <w:r w:rsidRPr="00B843E5">
        <w:rPr>
          <w:rFonts w:ascii="Times New Roman" w:eastAsia="Times New Roman" w:hAnsi="Times New Roman" w:cs="Times New Roman"/>
          <w:strike/>
          <w:sz w:val="24"/>
          <w:szCs w:val="20"/>
        </w:rPr>
        <w:tab/>
        <w:t>částky související s rozpouštěním rezerv a opravných položek, jejichž tvorba nebyla pro daňové účely výdajem (nákladem) na dosažení, zajištění a udržení příjmů, pokud jsou podle zvláštního právního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zaúčtovány ve prospěch nákladů nebo výnosů</w:t>
      </w:r>
      <w:r w:rsidR="00923416" w:rsidRPr="00B843E5">
        <w:rPr>
          <w:rFonts w:ascii="Times New Roman" w:eastAsia="Times New Roman" w:hAnsi="Times New Roman" w:cs="Times New Roman"/>
          <w:strike/>
          <w:sz w:val="24"/>
          <w:szCs w:val="20"/>
        </w:rPr>
        <w:t>,</w:t>
      </w:r>
      <w:r w:rsidRPr="00B843E5">
        <w:rPr>
          <w:rFonts w:ascii="Times New Roman" w:eastAsia="Times New Roman" w:hAnsi="Times New Roman" w:cs="Times New Roman"/>
          <w:b/>
          <w:bCs/>
          <w:sz w:val="24"/>
          <w:szCs w:val="20"/>
        </w:rPr>
        <w:t xml:space="preserve"> </w:t>
      </w:r>
    </w:p>
    <w:p w14:paraId="03EC39A2" w14:textId="4E1EAB40" w:rsidR="00EC0F8E" w:rsidRPr="00B843E5" w:rsidRDefault="00EC0F8E" w:rsidP="00EC0F8E">
      <w:pPr>
        <w:pStyle w:val="PZTextbodu"/>
        <w:rPr>
          <w:szCs w:val="24"/>
        </w:rPr>
      </w:pPr>
      <w:r w:rsidRPr="00B843E5">
        <w:rPr>
          <w:rFonts w:eastAsiaTheme="minorEastAsia"/>
          <w:b/>
          <w:bCs/>
          <w:szCs w:val="24"/>
        </w:rPr>
        <w:t>3.</w:t>
      </w:r>
      <w:r w:rsidRPr="00B843E5">
        <w:rPr>
          <w:rFonts w:eastAsiaTheme="minorEastAsia"/>
          <w:szCs w:val="24"/>
        </w:rPr>
        <w:tab/>
      </w:r>
      <w:r w:rsidRPr="00B843E5">
        <w:rPr>
          <w:rFonts w:eastAsiaTheme="minorEastAsia"/>
          <w:b/>
          <w:szCs w:val="24"/>
        </w:rPr>
        <w:t>částku</w:t>
      </w:r>
      <w:r w:rsidR="00923416" w:rsidRPr="00B843E5">
        <w:rPr>
          <w:b/>
        </w:rPr>
        <w:t>, kterou je poplatník s akruálním základem daně povinen vynaložit na</w:t>
      </w:r>
      <w:r w:rsidRPr="00B843E5">
        <w:rPr>
          <w:rFonts w:eastAsiaTheme="minorEastAsia"/>
          <w:b/>
        </w:rPr>
        <w:t xml:space="preserve"> </w:t>
      </w:r>
      <w:r w:rsidRPr="00B843E5">
        <w:rPr>
          <w:rFonts w:eastAsiaTheme="minorEastAsia"/>
          <w:b/>
          <w:szCs w:val="24"/>
        </w:rPr>
        <w:t>účel, na který byla vytvořena rezerva podle účetních předpisů, ve výši, ve které není výdajem na dosažení, zajištění a udržení příjmů pouze z důvodu, že neovlivnila výsledek hospodaření za účetní období</w:t>
      </w:r>
      <w:r w:rsidRPr="00B843E5">
        <w:rPr>
          <w:rFonts w:eastAsiaTheme="minorEastAsia"/>
          <w:b/>
        </w:rPr>
        <w:t>,</w:t>
      </w:r>
      <w:r w:rsidR="00923416" w:rsidRPr="00B843E5">
        <w:rPr>
          <w:b/>
        </w:rPr>
        <w:t xml:space="preserve"> a to v okamžiku zrušení této rezervy</w:t>
      </w:r>
      <w:r w:rsidRPr="00B843E5">
        <w:rPr>
          <w:rFonts w:eastAsiaTheme="minorEastAsia"/>
          <w:b/>
          <w:szCs w:val="24"/>
        </w:rPr>
        <w:t>,</w:t>
      </w:r>
    </w:p>
    <w:p w14:paraId="186BB3E7" w14:textId="77777777" w:rsidR="00D64AD1" w:rsidRPr="00B843E5" w:rsidRDefault="00D64AD1" w:rsidP="00D64AD1">
      <w:pPr>
        <w:pStyle w:val="PZTextbodu"/>
        <w:rPr>
          <w:b/>
        </w:rPr>
      </w:pPr>
      <w:r w:rsidRPr="00B843E5">
        <w:rPr>
          <w:strike/>
        </w:rPr>
        <w:t>4.</w:t>
      </w:r>
      <w:r w:rsidRPr="00B843E5">
        <w:rPr>
          <w:strike/>
        </w:rPr>
        <w:tab/>
        <w:t>oceňovací rozdíl vzniklý jinak než koupí majetku, není-li v tomto zákoně dále stanoveno jinak</w:t>
      </w:r>
      <w:r w:rsidRPr="00B843E5">
        <w:rPr>
          <w:b/>
        </w:rPr>
        <w:t xml:space="preserve"> </w:t>
      </w:r>
    </w:p>
    <w:p w14:paraId="76E1534C" w14:textId="587B5B11" w:rsidR="00D64AD1" w:rsidRPr="00B843E5" w:rsidRDefault="00D64AD1" w:rsidP="00D64AD1">
      <w:pPr>
        <w:pStyle w:val="PZTextbodu"/>
      </w:pPr>
      <w:r w:rsidRPr="00B843E5">
        <w:rPr>
          <w:b/>
        </w:rPr>
        <w:t>4.</w:t>
      </w:r>
      <w:r w:rsidRPr="00B843E5">
        <w:rPr>
          <w:b/>
        </w:rPr>
        <w:tab/>
        <w:t xml:space="preserve">částku vytvořené daňové rezervy </w:t>
      </w:r>
      <w:r w:rsidR="00BB1B5A" w:rsidRPr="00B843E5">
        <w:rPr>
          <w:b/>
        </w:rPr>
        <w:t xml:space="preserve">a </w:t>
      </w:r>
      <w:r w:rsidR="00A12068" w:rsidRPr="00B843E5">
        <w:rPr>
          <w:b/>
        </w:rPr>
        <w:t xml:space="preserve">daňové </w:t>
      </w:r>
      <w:r w:rsidRPr="00B843E5">
        <w:rPr>
          <w:b/>
        </w:rPr>
        <w:t>opravné položky</w:t>
      </w:r>
      <w:r w:rsidR="0080108D" w:rsidRPr="00B843E5">
        <w:rPr>
          <w:b/>
        </w:rPr>
        <w:t xml:space="preserve"> s výjimkou </w:t>
      </w:r>
      <w:r w:rsidR="00BB1B5A" w:rsidRPr="00B843E5">
        <w:rPr>
          <w:b/>
        </w:rPr>
        <w:t xml:space="preserve">daňové </w:t>
      </w:r>
      <w:r w:rsidR="0080108D" w:rsidRPr="00B843E5">
        <w:rPr>
          <w:b/>
        </w:rPr>
        <w:t>opravné položky k pohledávce nabyté obchodní korporací na základě vkladu uskutečněného od 1. července 1996</w:t>
      </w:r>
      <w:r w:rsidRPr="00B843E5">
        <w:t>,</w:t>
      </w:r>
    </w:p>
    <w:p w14:paraId="6CA24F86" w14:textId="77777777" w:rsidR="00B46D2E" w:rsidRPr="00B843E5" w:rsidRDefault="00B46D2E" w:rsidP="00B46D2E">
      <w:pPr>
        <w:pStyle w:val="PZTextbodu"/>
      </w:pPr>
      <w:r w:rsidRPr="00B843E5">
        <w:t>5.</w:t>
      </w:r>
      <w:r w:rsidRPr="00B843E5">
        <w:tab/>
      </w:r>
      <w:r w:rsidRPr="00B843E5">
        <w:rPr>
          <w:strike/>
        </w:rPr>
        <w:t>částky</w:t>
      </w:r>
      <w:r w:rsidRPr="00B843E5">
        <w:t xml:space="preserve"> </w:t>
      </w:r>
      <w:r w:rsidRPr="00B843E5">
        <w:rPr>
          <w:b/>
        </w:rPr>
        <w:t>částku</w:t>
      </w:r>
      <w:r w:rsidRPr="00B843E5">
        <w:t xml:space="preserve"> ve výši záporného rozdílu mezi oceněním obchodního závodu při nabytí vkladem nebo přeměnou</w:t>
      </w:r>
      <w:r w:rsidRPr="00B843E5">
        <w:rPr>
          <w:vertAlign w:val="superscript"/>
        </w:rPr>
        <w:t>131)</w:t>
      </w:r>
      <w:r w:rsidRPr="00B843E5">
        <w:t xml:space="preserve"> a souhrnem jeho individuálně přeceněných složek majetku sníženým o převzaté </w:t>
      </w:r>
      <w:r w:rsidRPr="00B843E5">
        <w:rPr>
          <w:strike/>
        </w:rPr>
        <w:t>dluhy (goodwill), pokud jsou podle zvláštního právního předpisu</w:t>
      </w:r>
      <w:r w:rsidRPr="00B843E5">
        <w:rPr>
          <w:strike/>
          <w:vertAlign w:val="superscript"/>
        </w:rPr>
        <w:t>20)</w:t>
      </w:r>
      <w:r w:rsidRPr="00B843E5">
        <w:rPr>
          <w:strike/>
        </w:rPr>
        <w:t xml:space="preserve"> zaúčtovány ve prospěch výnosů</w:t>
      </w:r>
      <w:r w:rsidRPr="00B843E5">
        <w:t xml:space="preserve"> </w:t>
      </w:r>
      <w:r w:rsidRPr="00B843E5">
        <w:rPr>
          <w:b/>
          <w:bCs/>
        </w:rPr>
        <w:t>individuálně přeceněné dluhy, která je</w:t>
      </w:r>
      <w:r w:rsidRPr="00B843E5">
        <w:rPr>
          <w:b/>
        </w:rPr>
        <w:t xml:space="preserve"> výnosem</w:t>
      </w:r>
      <w:r w:rsidRPr="00B843E5">
        <w:t>,</w:t>
      </w:r>
    </w:p>
    <w:p w14:paraId="6DF9D159" w14:textId="77777777" w:rsidR="004A6994" w:rsidRPr="00B843E5" w:rsidRDefault="004A6994" w:rsidP="00B46D2E">
      <w:pPr>
        <w:pStyle w:val="PZTextbodu"/>
      </w:pPr>
      <w:r w:rsidRPr="00B843E5">
        <w:t>6.</w:t>
      </w:r>
      <w:r w:rsidRPr="00B843E5">
        <w:tab/>
        <w:t xml:space="preserve">hodnotu dluhu zaniklého splněním, započtením nebo splynutím, o kterou byl zvýšen výsledek hospodaření </w:t>
      </w:r>
      <w:r w:rsidRPr="00B843E5">
        <w:rPr>
          <w:b/>
          <w:bCs/>
        </w:rPr>
        <w:t>za účetní období</w:t>
      </w:r>
      <w:r w:rsidRPr="00B843E5">
        <w:t xml:space="preserve"> nebo rozdíl mezi příjmy a výdaji podle písmene a) bodu 11; o tuto hodnotu může snížit výsledek hospodaření </w:t>
      </w:r>
      <w:r w:rsidRPr="00B843E5">
        <w:rPr>
          <w:b/>
          <w:bCs/>
        </w:rPr>
        <w:t>za účetní období</w:t>
      </w:r>
      <w:r w:rsidRPr="00B843E5">
        <w:t xml:space="preserve"> nebo rozdíl mezi příjmy a výdaji podle odstavce 2 i právní nástupce poplatníka zaniklého bez provedení likvidace nebo právní nástupce poplatníka, který je fyzickou osobou, pokud u těchto právních nástupců tento dluh takovým způsobem zanikl a o hodnotu tohoto dluhu byl u poplatníka zaniklého bez provedení likvidace nebo poplatníka, který je fyzickou osobou, zvýšen výsledek hospodaření </w:t>
      </w:r>
      <w:r w:rsidRPr="00B843E5">
        <w:rPr>
          <w:b/>
          <w:bCs/>
        </w:rPr>
        <w:t>za účetní období</w:t>
      </w:r>
      <w:r w:rsidRPr="00B843E5">
        <w:t xml:space="preserve"> nebo rozdíl mezi příjmy a výdaji podle písmene a) bodu 11. Obdobně postupují poplatníci s příjmy podle § 7 nebo 9, kteří </w:t>
      </w:r>
      <w:r w:rsidRPr="00B843E5">
        <w:rPr>
          <w:strike/>
        </w:rPr>
        <w:t>nevedou účetnictví</w:t>
      </w:r>
      <w:r w:rsidRPr="00B843E5">
        <w:t xml:space="preserve"> </w:t>
      </w:r>
      <w:r w:rsidRPr="00B843E5">
        <w:rPr>
          <w:b/>
          <w:bCs/>
        </w:rPr>
        <w:t>nejsou poplatníky s akruálním základem daně</w:t>
      </w:r>
      <w:r w:rsidRPr="00B843E5">
        <w:t>,</w:t>
      </w:r>
    </w:p>
    <w:p w14:paraId="23E13E37" w14:textId="0F617ED5" w:rsidR="00B46D2E" w:rsidRPr="00B843E5" w:rsidRDefault="00B46D2E" w:rsidP="00B46D2E">
      <w:pPr>
        <w:pStyle w:val="PZTextbodu"/>
      </w:pPr>
      <w:r w:rsidRPr="00B843E5">
        <w:t>7.</w:t>
      </w:r>
      <w:r w:rsidRPr="00B843E5">
        <w:tab/>
        <w:t>hodnotu odvolaného daru</w:t>
      </w:r>
      <w:r w:rsidR="00E803C0" w:rsidRPr="00B843E5">
        <w:t xml:space="preserve"> </w:t>
      </w:r>
      <w:r w:rsidR="00E803C0" w:rsidRPr="00B843E5">
        <w:rPr>
          <w:b/>
        </w:rPr>
        <w:t>ve výši příjmu z tohoto daru</w:t>
      </w:r>
      <w:r w:rsidRPr="00B843E5">
        <w:t>, a to u hmotného majetku nejvýše o zůstatkovou cenu</w:t>
      </w:r>
      <w:r w:rsidRPr="00B843E5">
        <w:rPr>
          <w:strike/>
        </w:rPr>
        <w:t>,</w:t>
      </w:r>
      <w:r w:rsidRPr="00B843E5">
        <w:t xml:space="preserve"> </w:t>
      </w:r>
      <w:r w:rsidR="009D57FC" w:rsidRPr="00B843E5">
        <w:rPr>
          <w:b/>
        </w:rPr>
        <w:t xml:space="preserve">a </w:t>
      </w:r>
      <w:r w:rsidRPr="00B843E5">
        <w:t xml:space="preserve">u ostatního majetku o </w:t>
      </w:r>
      <w:r w:rsidRPr="00B843E5">
        <w:rPr>
          <w:strike/>
        </w:rPr>
        <w:t>částku zachycenou v účetnictví</w:t>
      </w:r>
      <w:r w:rsidRPr="00B843E5">
        <w:t xml:space="preserve"> </w:t>
      </w:r>
      <w:r w:rsidRPr="00B843E5">
        <w:rPr>
          <w:b/>
          <w:bCs/>
        </w:rPr>
        <w:t>účetní hodnotu</w:t>
      </w:r>
      <w:r w:rsidRPr="00B843E5">
        <w:t xml:space="preserve">, pokud </w:t>
      </w:r>
      <w:r w:rsidR="00A67A33" w:rsidRPr="00B843E5">
        <w:rPr>
          <w:b/>
        </w:rPr>
        <w:t>jde</w:t>
      </w:r>
      <w:r w:rsidR="00A67A33" w:rsidRPr="00B843E5">
        <w:t xml:space="preserve"> </w:t>
      </w:r>
      <w:r w:rsidR="00A67A33" w:rsidRPr="00B843E5">
        <w:rPr>
          <w:b/>
          <w:bCs/>
        </w:rPr>
        <w:t>o poplatníka s akruálním základem daně a</w:t>
      </w:r>
      <w:r w:rsidR="00A67A33" w:rsidRPr="00B843E5">
        <w:t xml:space="preserve"> </w:t>
      </w:r>
      <w:r w:rsidRPr="00B843E5">
        <w:rPr>
          <w:strike/>
        </w:rPr>
        <w:t>o ní není účtováno v nákladech (výdajích)</w:t>
      </w:r>
      <w:r w:rsidRPr="00B843E5">
        <w:t xml:space="preserve"> </w:t>
      </w:r>
      <w:r w:rsidRPr="00B843E5">
        <w:rPr>
          <w:b/>
        </w:rPr>
        <w:t xml:space="preserve">nebyl </w:t>
      </w:r>
      <w:r w:rsidR="00F26118" w:rsidRPr="00B843E5">
        <w:rPr>
          <w:b/>
        </w:rPr>
        <w:t xml:space="preserve">o ni </w:t>
      </w:r>
      <w:r w:rsidRPr="00B843E5">
        <w:rPr>
          <w:b/>
          <w:bCs/>
        </w:rPr>
        <w:t>snížen výsledek hospodaření za účetní období</w:t>
      </w:r>
      <w:r w:rsidRPr="00B843E5">
        <w:t xml:space="preserve">; základ daně lze snížit, pokud příjem </w:t>
      </w:r>
      <w:r w:rsidRPr="00B843E5">
        <w:rPr>
          <w:strike/>
        </w:rPr>
        <w:t>obdarovaného z daru nebyl od daně osvobozen</w:t>
      </w:r>
      <w:r w:rsidRPr="00B843E5">
        <w:t xml:space="preserve"> </w:t>
      </w:r>
      <w:r w:rsidRPr="00B843E5">
        <w:rPr>
          <w:b/>
        </w:rPr>
        <w:t>z daru</w:t>
      </w:r>
      <w:r w:rsidRPr="00B843E5">
        <w:t xml:space="preserve"> </w:t>
      </w:r>
      <w:r w:rsidRPr="00B843E5">
        <w:rPr>
          <w:b/>
        </w:rPr>
        <w:t>obdarovaný zahrnul do základu daně</w:t>
      </w:r>
      <w:r w:rsidR="00CB10E3" w:rsidRPr="00B843E5">
        <w:rPr>
          <w:b/>
        </w:rPr>
        <w:t>.</w:t>
      </w:r>
      <w:r w:rsidR="00F26118" w:rsidRPr="00B843E5">
        <w:rPr>
          <w:b/>
        </w:rPr>
        <w:t xml:space="preserve"> </w:t>
      </w:r>
      <w:r w:rsidR="00CB10E3" w:rsidRPr="00B843E5">
        <w:rPr>
          <w:b/>
        </w:rPr>
        <w:t>To</w:t>
      </w:r>
      <w:r w:rsidR="00F26118" w:rsidRPr="00B843E5">
        <w:rPr>
          <w:b/>
        </w:rPr>
        <w:t xml:space="preserve">to </w:t>
      </w:r>
      <w:r w:rsidR="00CB10E3" w:rsidRPr="00B843E5">
        <w:rPr>
          <w:b/>
        </w:rPr>
        <w:t xml:space="preserve">ustanovení se nepoužije </w:t>
      </w:r>
      <w:r w:rsidR="004C5C9F" w:rsidRPr="00B843E5">
        <w:rPr>
          <w:b/>
        </w:rPr>
        <w:t xml:space="preserve">pro poplatníka s peněžním základem daně u daru, jehož předmětem </w:t>
      </w:r>
      <w:r w:rsidR="00CB10E3" w:rsidRPr="00B843E5">
        <w:rPr>
          <w:b/>
        </w:rPr>
        <w:t>je ostatní majetek podle věty první,</w:t>
      </w:r>
      <w:r w:rsidR="00F26118" w:rsidRPr="00B843E5">
        <w:rPr>
          <w:b/>
        </w:rPr>
        <w:t xml:space="preserve"> </w:t>
      </w:r>
      <w:r w:rsidR="00CB10E3" w:rsidRPr="00B843E5">
        <w:rPr>
          <w:b/>
        </w:rPr>
        <w:t xml:space="preserve">který byl </w:t>
      </w:r>
      <w:r w:rsidR="00F26118" w:rsidRPr="00B843E5">
        <w:rPr>
          <w:b/>
        </w:rPr>
        <w:t>výdajem na dosažení, zajištění a udržení příjmů</w:t>
      </w:r>
      <w:r w:rsidRPr="00B843E5">
        <w:t>,</w:t>
      </w:r>
    </w:p>
    <w:p w14:paraId="30034EF0" w14:textId="77777777" w:rsidR="009A1A28" w:rsidRPr="00B843E5" w:rsidRDefault="009A1A28" w:rsidP="009A1A28">
      <w:pPr>
        <w:pStyle w:val="PZTextbodu"/>
      </w:pPr>
      <w:r w:rsidRPr="00B843E5">
        <w:t>8.</w:t>
      </w:r>
      <w:r w:rsidRPr="00B843E5">
        <w:tab/>
        <w:t xml:space="preserve">hodnotu bezúplatného příjmu poplatníka, o kterou byl zvýšen výsledek hospodaření </w:t>
      </w:r>
      <w:r w:rsidRPr="00B843E5">
        <w:rPr>
          <w:b/>
          <w:bCs/>
        </w:rPr>
        <w:t>za účetní období</w:t>
      </w:r>
      <w:r w:rsidRPr="00B843E5">
        <w:t xml:space="preserve"> nebo rozdíl mezi příjmy a výdaji podle odstavce 3 písm. a) bodu 14, </w:t>
      </w:r>
      <w:r w:rsidRPr="00B843E5">
        <w:lastRenderedPageBreak/>
        <w:t>pokud je tento bezúplatný příjem využit k dosažení, zajištění a udržení příjmů, které jsou předmětem daně a nejsou od daně osvobozené, a hodnota bezúplatného příjmu není výdajem na dosažení, zajištění a udržení příjmů,</w:t>
      </w:r>
    </w:p>
    <w:p w14:paraId="09F8108D" w14:textId="77777777" w:rsidR="00B46D2E" w:rsidRPr="00B843E5" w:rsidRDefault="00B46D2E" w:rsidP="00B46D2E">
      <w:pPr>
        <w:pStyle w:val="PZTextbodu"/>
      </w:pPr>
      <w:r w:rsidRPr="00B843E5">
        <w:t>9.</w:t>
      </w:r>
      <w:r w:rsidRPr="00B843E5">
        <w:tab/>
        <w:t xml:space="preserve">hodnotu bezúplatného příjmu, s výjimkou příjmu od daně osvobozeného a příjmu, který není předmětem daně, ve formě peněžitého daru účelově poskytnutého na pořízení hmotného majetku nebo na jeho </w:t>
      </w:r>
      <w:r w:rsidRPr="00B843E5">
        <w:rPr>
          <w:strike/>
        </w:rPr>
        <w:t>technické</w:t>
      </w:r>
      <w:r w:rsidRPr="00B843E5">
        <w:t xml:space="preserve"> </w:t>
      </w:r>
      <w:r w:rsidRPr="00B843E5">
        <w:rPr>
          <w:b/>
        </w:rPr>
        <w:t>daňové dodatečné</w:t>
      </w:r>
      <w:r w:rsidRPr="00B843E5">
        <w:t xml:space="preserve"> zhodnocení, pokud poplatník zahrnul tento příjem do základu daně </w:t>
      </w:r>
      <w:r w:rsidRPr="00B843E5">
        <w:rPr>
          <w:b/>
        </w:rPr>
        <w:t>a snížil o něj</w:t>
      </w:r>
      <w:r w:rsidRPr="00B843E5">
        <w:t xml:space="preserve"> </w:t>
      </w:r>
      <w:r w:rsidRPr="00B843E5">
        <w:rPr>
          <w:b/>
        </w:rPr>
        <w:t>vstupní cenu hmotného majetku nebo daňového dodatečného zhodnocení</w:t>
      </w:r>
      <w:r w:rsidRPr="00B843E5">
        <w:t>,</w:t>
      </w:r>
    </w:p>
    <w:p w14:paraId="0C9FB004" w14:textId="77777777" w:rsidR="009D50D9" w:rsidRPr="00B843E5" w:rsidRDefault="009D50D9" w:rsidP="009D50D9">
      <w:pPr>
        <w:tabs>
          <w:tab w:val="left" w:pos="851"/>
        </w:tabs>
        <w:spacing w:after="0" w:line="240" w:lineRule="auto"/>
        <w:ind w:left="850" w:hanging="425"/>
        <w:jc w:val="both"/>
        <w:outlineLvl w:val="8"/>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10.</w:t>
      </w:r>
      <w:r w:rsidRPr="00B843E5">
        <w:rPr>
          <w:rFonts w:ascii="Times New Roman" w:eastAsia="Times New Roman" w:hAnsi="Times New Roman" w:cs="Times New Roman"/>
          <w:strike/>
          <w:sz w:val="24"/>
          <w:szCs w:val="20"/>
        </w:rPr>
        <w:tab/>
        <w:t>částku ve výši vytvořené rezervy na nakládání s elektroodpadem ze solárních panelů podle zákona upravujícího rezervy,</w:t>
      </w:r>
    </w:p>
    <w:p w14:paraId="6530452B" w14:textId="45907674" w:rsidR="00BC396F" w:rsidRPr="00B843E5" w:rsidRDefault="009D50D9" w:rsidP="009D50D9">
      <w:pPr>
        <w:tabs>
          <w:tab w:val="left" w:pos="851"/>
        </w:tabs>
        <w:spacing w:after="0" w:line="240" w:lineRule="auto"/>
        <w:ind w:left="850" w:hanging="425"/>
        <w:jc w:val="both"/>
        <w:outlineLvl w:val="8"/>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 xml:space="preserve">10. </w:t>
      </w:r>
      <w:r w:rsidRPr="00B843E5">
        <w:rPr>
          <w:rFonts w:ascii="Times New Roman" w:eastAsia="Times New Roman" w:hAnsi="Times New Roman" w:cs="Times New Roman"/>
          <w:b/>
          <w:bCs/>
          <w:sz w:val="24"/>
          <w:szCs w:val="20"/>
        </w:rPr>
        <w:tab/>
      </w:r>
      <w:r w:rsidR="00BC396F" w:rsidRPr="00B843E5">
        <w:rPr>
          <w:rFonts w:ascii="Times New Roman" w:eastAsia="Times New Roman" w:hAnsi="Times New Roman" w:cs="Times New Roman"/>
          <w:b/>
          <w:bCs/>
          <w:sz w:val="24"/>
          <w:szCs w:val="20"/>
        </w:rPr>
        <w:tab/>
      </w:r>
      <w:r w:rsidR="004112FD" w:rsidRPr="00B843E5">
        <w:rPr>
          <w:rFonts w:ascii="Times New Roman" w:eastAsia="Times New Roman" w:hAnsi="Times New Roman" w:cs="Times New Roman"/>
          <w:b/>
          <w:bCs/>
          <w:sz w:val="24"/>
          <w:szCs w:val="20"/>
        </w:rPr>
        <w:t>poměrnou výši úroku z úvěru nebo zápůjčky</w:t>
      </w:r>
      <w:r w:rsidR="00CA6EE9" w:rsidRPr="00B843E5">
        <w:rPr>
          <w:rFonts w:ascii="Times New Roman" w:eastAsia="Times New Roman" w:hAnsi="Times New Roman" w:cs="Times New Roman"/>
          <w:b/>
          <w:bCs/>
          <w:sz w:val="24"/>
          <w:szCs w:val="20"/>
        </w:rPr>
        <w:t>,</w:t>
      </w:r>
      <w:r w:rsidR="004112FD" w:rsidRPr="00B843E5">
        <w:rPr>
          <w:rFonts w:ascii="Times New Roman" w:eastAsia="Times New Roman" w:hAnsi="Times New Roman" w:cs="Times New Roman"/>
          <w:b/>
          <w:bCs/>
          <w:sz w:val="24"/>
          <w:szCs w:val="20"/>
        </w:rPr>
        <w:t xml:space="preserve"> o který byl zvýšen výsledek hospodaření za účetní období</w:t>
      </w:r>
      <w:r w:rsidR="00CA6EE9" w:rsidRPr="00B843E5">
        <w:rPr>
          <w:rFonts w:ascii="Times New Roman" w:eastAsia="Times New Roman" w:hAnsi="Times New Roman" w:cs="Times New Roman"/>
          <w:b/>
          <w:bCs/>
          <w:sz w:val="24"/>
          <w:szCs w:val="20"/>
        </w:rPr>
        <w:t xml:space="preserve"> poplatníka používajícího mezinárodní účetní standardy</w:t>
      </w:r>
      <w:r w:rsidR="00BC396F" w:rsidRPr="00B843E5">
        <w:rPr>
          <w:rFonts w:ascii="Times New Roman" w:eastAsia="Times New Roman" w:hAnsi="Times New Roman" w:cs="Times New Roman"/>
          <w:b/>
          <w:bCs/>
          <w:sz w:val="24"/>
          <w:szCs w:val="20"/>
        </w:rPr>
        <w:t xml:space="preserve">, pokud jejich poskytnutí zvýšilo účetní hodnotu podílu v dlužníkovi z důvodu, že nejsou úročeny tržní úrokovou mírou; poměrná výše úroku se vypočte podle poměru zvýšení </w:t>
      </w:r>
      <w:r w:rsidR="004112FD" w:rsidRPr="00B843E5">
        <w:rPr>
          <w:rFonts w:ascii="Times New Roman" w:eastAsia="Times New Roman" w:hAnsi="Times New Roman" w:cs="Times New Roman"/>
          <w:b/>
          <w:bCs/>
          <w:sz w:val="24"/>
          <w:szCs w:val="20"/>
        </w:rPr>
        <w:t xml:space="preserve">účetní hodnotu podílu </w:t>
      </w:r>
      <w:r w:rsidR="00BC396F" w:rsidRPr="00B843E5">
        <w:rPr>
          <w:rFonts w:ascii="Times New Roman" w:eastAsia="Times New Roman" w:hAnsi="Times New Roman" w:cs="Times New Roman"/>
          <w:b/>
          <w:bCs/>
          <w:sz w:val="24"/>
          <w:szCs w:val="20"/>
        </w:rPr>
        <w:t>a úhrnu úroků za dobu trvání tohoto úvěru nebo této zápůjčky</w:t>
      </w:r>
      <w:r w:rsidR="00CA6EE9" w:rsidRPr="00B843E5">
        <w:rPr>
          <w:rFonts w:ascii="Times New Roman" w:eastAsia="Times New Roman" w:hAnsi="Times New Roman" w:cs="Times New Roman"/>
          <w:b/>
          <w:bCs/>
          <w:sz w:val="24"/>
          <w:szCs w:val="20"/>
        </w:rPr>
        <w:t>,</w:t>
      </w:r>
    </w:p>
    <w:p w14:paraId="07DA79E9" w14:textId="77777777" w:rsidR="00793C46" w:rsidRPr="00B843E5" w:rsidRDefault="00793C46" w:rsidP="00793C46">
      <w:pPr>
        <w:tabs>
          <w:tab w:val="left" w:pos="851"/>
        </w:tabs>
        <w:spacing w:after="0" w:line="240" w:lineRule="auto"/>
        <w:ind w:left="850" w:hanging="425"/>
        <w:jc w:val="both"/>
        <w:outlineLvl w:val="8"/>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11.</w:t>
      </w:r>
      <w:r w:rsidRPr="00B843E5">
        <w:rPr>
          <w:rFonts w:ascii="Times New Roman" w:eastAsia="Times New Roman" w:hAnsi="Times New Roman" w:cs="Times New Roman"/>
          <w:strike/>
          <w:sz w:val="24"/>
          <w:szCs w:val="20"/>
        </w:rPr>
        <w:tab/>
        <w:t>přírůstek rezerv v pojišťovnictví podle zákona upravujícího rezervy pro zjištění základu daně z příjmů.</w:t>
      </w:r>
    </w:p>
    <w:p w14:paraId="638399B6" w14:textId="77777777" w:rsidR="00793C46" w:rsidRPr="00B843E5" w:rsidRDefault="00793C46" w:rsidP="00793C46">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11.</w:t>
      </w:r>
      <w:r w:rsidRPr="00B843E5">
        <w:rPr>
          <w:rFonts w:ascii="Times New Roman" w:eastAsia="Times New Roman" w:hAnsi="Times New Roman" w:cs="Times New Roman"/>
          <w:b/>
          <w:sz w:val="24"/>
          <w:szCs w:val="20"/>
        </w:rPr>
        <w:tab/>
        <w:t>částku odpovídající kurzové ztrátě z pohledávky nebo směnky</w:t>
      </w:r>
      <w:r w:rsidRPr="00B843E5" w:rsidDel="005E0DC7">
        <w:rPr>
          <w:rFonts w:ascii="Times New Roman" w:eastAsia="Times New Roman" w:hAnsi="Times New Roman" w:cs="Times New Roman"/>
          <w:b/>
          <w:sz w:val="24"/>
          <w:szCs w:val="20"/>
        </w:rPr>
        <w:t xml:space="preserve"> </w:t>
      </w:r>
      <w:r w:rsidRPr="00B843E5">
        <w:rPr>
          <w:rFonts w:ascii="Times New Roman" w:eastAsia="Times New Roman" w:hAnsi="Times New Roman" w:cs="Times New Roman"/>
          <w:b/>
          <w:sz w:val="24"/>
          <w:szCs w:val="20"/>
        </w:rPr>
        <w:t>následně oceňovaných reálnou hodnotou, nebyl-li o tuto částku snížen základ daně,</w:t>
      </w:r>
    </w:p>
    <w:p w14:paraId="4AACD28D" w14:textId="77777777" w:rsidR="00793C46" w:rsidRPr="00B843E5" w:rsidRDefault="00793C46" w:rsidP="00793C46">
      <w:pPr>
        <w:spacing w:before="240" w:after="0" w:line="240" w:lineRule="auto"/>
        <w:ind w:firstLine="425"/>
        <w:jc w:val="both"/>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 xml:space="preserve">Obdobně se postupuje, je-li daňové přiznání podáváno za </w:t>
      </w:r>
      <w:r w:rsidRPr="00B843E5">
        <w:rPr>
          <w:rFonts w:ascii="Times New Roman" w:eastAsia="Times New Roman" w:hAnsi="Times New Roman" w:cs="Times New Roman"/>
          <w:strike/>
          <w:sz w:val="24"/>
          <w:szCs w:val="20"/>
        </w:rPr>
        <w:t>jiné období, než je zdaňovací</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část</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zdaňovacího</w:t>
      </w:r>
      <w:r w:rsidRPr="00B843E5">
        <w:rPr>
          <w:rFonts w:ascii="Times New Roman" w:eastAsia="Times New Roman" w:hAnsi="Times New Roman" w:cs="Times New Roman"/>
          <w:sz w:val="24"/>
          <w:szCs w:val="20"/>
        </w:rPr>
        <w:t xml:space="preserve"> období.</w:t>
      </w:r>
    </w:p>
    <w:p w14:paraId="719AEC7A" w14:textId="77777777" w:rsidR="00793C46" w:rsidRPr="00B843E5" w:rsidRDefault="00793C46" w:rsidP="009D50D9">
      <w:pPr>
        <w:tabs>
          <w:tab w:val="left" w:pos="851"/>
        </w:tabs>
        <w:spacing w:after="0" w:line="240" w:lineRule="auto"/>
        <w:ind w:left="850" w:hanging="425"/>
        <w:jc w:val="both"/>
        <w:outlineLvl w:val="8"/>
        <w:rPr>
          <w:rFonts w:ascii="Times New Roman" w:eastAsia="Times New Roman" w:hAnsi="Times New Roman" w:cs="Times New Roman"/>
          <w:b/>
          <w:bCs/>
          <w:sz w:val="24"/>
          <w:szCs w:val="20"/>
        </w:rPr>
      </w:pPr>
    </w:p>
    <w:p w14:paraId="5F6EEC8B" w14:textId="77777777" w:rsidR="00B46D2E" w:rsidRPr="00B843E5" w:rsidRDefault="00B46D2E" w:rsidP="00B46D2E">
      <w:pPr>
        <w:pStyle w:val="Zdvodnn0"/>
        <w:rPr>
          <w:b/>
        </w:rPr>
      </w:pPr>
      <w:r w:rsidRPr="00B843E5">
        <w:rPr>
          <w:b/>
        </w:rPr>
        <w:t xml:space="preserve">Zdůvodnění: </w:t>
      </w:r>
    </w:p>
    <w:p w14:paraId="3D7583D0" w14:textId="77777777" w:rsidR="00345412" w:rsidRPr="00B843E5" w:rsidRDefault="00345412" w:rsidP="00345412">
      <w:pPr>
        <w:pStyle w:val="Zdvodnn0"/>
        <w:jc w:val="both"/>
      </w:pPr>
      <w:r w:rsidRPr="00B843E5">
        <w:rPr>
          <w:b/>
        </w:rPr>
        <w:t>§ 23/3/c/3</w:t>
      </w:r>
      <w:r w:rsidRPr="00B843E5">
        <w:t xml:space="preserve">: </w:t>
      </w:r>
      <w:r w:rsidRPr="00B843E5">
        <w:rPr>
          <w:bCs w:val="0"/>
        </w:rPr>
        <w:t>Uvedené ustanovení upravuje rozvahové řešení vypořádání rezervy, tedy</w:t>
      </w:r>
      <w:r w:rsidRPr="00B843E5">
        <w:t xml:space="preserve"> situaci, kdy výdaj, na jehož krytí byla vytvořena rezerva, nebude účtován do nákladů, ale pouze dojde k rozpuštění rezervy rozvahově, resp. k její </w:t>
      </w:r>
      <w:proofErr w:type="spellStart"/>
      <w:r w:rsidRPr="00B843E5">
        <w:t>překlasifikaci</w:t>
      </w:r>
      <w:proofErr w:type="spellEnd"/>
      <w:r w:rsidRPr="00B843E5">
        <w:t xml:space="preserve"> na dluh. Dle současných předpisů účetní jednotky vykáží dluh z přijatého plnění souvztažně s nákladem (snížení VH s vlivem do ZD). V daný okamžik dochází k rozpuštění účetní rezervy a korekci nákladu (zvýšení VH bez vlivu na ZD). V prostředí IFRS a NZÚ však nelze vyloučit řešení rozvahové, tj. bez vlivu na VHÚO, kdy se příslušná rezerva pouze překlasifikuje na konkrétní dluh za konkrétním věřitelem. V tomto případě je tedy ZD třeba snížit ve ZO, ve kterém je rezerva vypořádána, i když při jejím vypořádání není účtováno o nákladech. Uvedený postup současně není kompenzací (pouze změnou klasifikace), ustanovení § 21h/2 o dekompenzaci nelze aplikovat a situace musí být řešena výslovně úpravou ZD.</w:t>
      </w:r>
    </w:p>
    <w:p w14:paraId="604E8AF1" w14:textId="77777777" w:rsidR="00345412" w:rsidRPr="00B843E5" w:rsidRDefault="00345412" w:rsidP="003F7A67">
      <w:pPr>
        <w:pStyle w:val="Zdvodnn0"/>
        <w:jc w:val="both"/>
        <w:rPr>
          <w:b/>
        </w:rPr>
      </w:pPr>
      <w:r w:rsidRPr="00B843E5">
        <w:rPr>
          <w:b/>
        </w:rPr>
        <w:t>Příklad:</w:t>
      </w:r>
    </w:p>
    <w:p w14:paraId="40352B39" w14:textId="77777777" w:rsidR="00345412" w:rsidRPr="00B843E5" w:rsidRDefault="00345412" w:rsidP="003F7A67">
      <w:pPr>
        <w:pStyle w:val="Zdvodnn0"/>
        <w:jc w:val="both"/>
        <w:rPr>
          <w:bCs w:val="0"/>
        </w:rPr>
      </w:pPr>
      <w:r w:rsidRPr="00B843E5">
        <w:rPr>
          <w:bCs w:val="0"/>
        </w:rPr>
        <w:t>Účetní jednotka vytvoří účetní rezervu na soudní spor ve výši 100 v roce X1 → Náklad = 100, Rezerva = 100.</w:t>
      </w:r>
    </w:p>
    <w:p w14:paraId="52C80438" w14:textId="77777777" w:rsidR="00345412" w:rsidRPr="00B843E5" w:rsidRDefault="00345412" w:rsidP="003F7A67">
      <w:pPr>
        <w:pStyle w:val="Zdvodnn0"/>
        <w:jc w:val="both"/>
        <w:rPr>
          <w:bCs w:val="0"/>
        </w:rPr>
      </w:pPr>
      <w:r w:rsidRPr="00B843E5">
        <w:rPr>
          <w:bCs w:val="0"/>
        </w:rPr>
        <w:t>Dle výsledku sporu má účetní jednotka uhradit 120. Výsledek sporu se dozví v roce X2.</w:t>
      </w:r>
    </w:p>
    <w:p w14:paraId="5E56C25E" w14:textId="77777777" w:rsidR="00345412" w:rsidRPr="00B843E5" w:rsidRDefault="00345412" w:rsidP="003F7A67">
      <w:pPr>
        <w:pStyle w:val="Zdvodnn0"/>
        <w:jc w:val="both"/>
        <w:rPr>
          <w:bCs w:val="0"/>
        </w:rPr>
      </w:pPr>
      <w:r w:rsidRPr="00B843E5">
        <w:rPr>
          <w:bCs w:val="0"/>
        </w:rPr>
        <w:t xml:space="preserve">V roce X2 by se podle stávající úpravy postupovalo takto: </w:t>
      </w:r>
    </w:p>
    <w:p w14:paraId="416B6AD0" w14:textId="77777777" w:rsidR="00345412" w:rsidRPr="00B843E5" w:rsidRDefault="00345412" w:rsidP="003F7A67">
      <w:pPr>
        <w:pStyle w:val="Zdvodnn0"/>
        <w:jc w:val="both"/>
        <w:rPr>
          <w:bCs w:val="0"/>
        </w:rPr>
      </w:pPr>
      <w:r w:rsidRPr="00B843E5">
        <w:rPr>
          <w:bCs w:val="0"/>
        </w:rPr>
        <w:t>1) Náklad 120 a dluh 120</w:t>
      </w:r>
    </w:p>
    <w:p w14:paraId="50ED7F29" w14:textId="77777777" w:rsidR="00345412" w:rsidRPr="00B843E5" w:rsidRDefault="00345412" w:rsidP="003F7A67">
      <w:pPr>
        <w:pStyle w:val="Zdvodnn0"/>
        <w:jc w:val="both"/>
        <w:rPr>
          <w:bCs w:val="0"/>
        </w:rPr>
      </w:pPr>
      <w:r w:rsidRPr="00B843E5">
        <w:rPr>
          <w:bCs w:val="0"/>
        </w:rPr>
        <w:t xml:space="preserve">2) Korekce nákladů (– 100), Rezerva (– 100). </w:t>
      </w:r>
    </w:p>
    <w:p w14:paraId="42341A51" w14:textId="77777777" w:rsidR="00345412" w:rsidRPr="00B843E5" w:rsidRDefault="00345412" w:rsidP="003F7A67">
      <w:pPr>
        <w:pStyle w:val="Zdvodnn0"/>
        <w:jc w:val="both"/>
      </w:pPr>
      <w:r w:rsidRPr="00B843E5">
        <w:rPr>
          <w:bCs w:val="0"/>
        </w:rPr>
        <w:t xml:space="preserve">VH v roce X2 = -20, ale základ daně – 120. </w:t>
      </w:r>
      <w:r w:rsidRPr="00B843E5">
        <w:t>Do daní by se tak propsal náklad ve výši 120 a rozpuštění rezervy by bylo nedaňové, stejně jako její tvorba v roce X1</w:t>
      </w:r>
    </w:p>
    <w:p w14:paraId="63E267C5" w14:textId="77777777" w:rsidR="00345412" w:rsidRPr="00B843E5" w:rsidRDefault="00345412" w:rsidP="003F7A67">
      <w:pPr>
        <w:pStyle w:val="Zdvodnn0"/>
        <w:jc w:val="both"/>
      </w:pPr>
      <w:r w:rsidRPr="00B843E5">
        <w:t xml:space="preserve">Dle NZÚ nebo IFRS však může být tato situace účtována i tak, že v roce X2 dojde k rozvahové </w:t>
      </w:r>
      <w:proofErr w:type="spellStart"/>
      <w:r w:rsidRPr="00B843E5">
        <w:t>překlasifikaci</w:t>
      </w:r>
      <w:proofErr w:type="spellEnd"/>
      <w:r w:rsidRPr="00B843E5">
        <w:t xml:space="preserve"> rezervy na dluh a vykázání nákladu pouze ve výši 20. V účetnictví tedy není v roce X2 náklad ve výši 120, který by se projevil v ZD. ZD je v takovém případě třeba snížit částku ve výši zaniklé rezervy, která by byla daňově uznatelným výdajem, pokud by byla nákladem.</w:t>
      </w:r>
    </w:p>
    <w:p w14:paraId="7FB3E24E" w14:textId="77777777" w:rsidR="00345412" w:rsidRPr="00B843E5" w:rsidRDefault="00345412" w:rsidP="003F7A67">
      <w:pPr>
        <w:pStyle w:val="Zdvodnn0"/>
        <w:jc w:val="both"/>
      </w:pPr>
      <w:r w:rsidRPr="00B843E5">
        <w:t>Dle tohoto ustanovení se v současnosti upravoval ZD i o rozpuštění účetních rezerv z pojišťovnictví. Nově jsou veškeré transakce ovlivňující výsledek hospodaření z pojišťovnictví daňově uznatelné (s výjimkou úprav dle § 21h).</w:t>
      </w:r>
    </w:p>
    <w:p w14:paraId="32FDC033" w14:textId="571C055C" w:rsidR="004342C5" w:rsidRPr="00B843E5" w:rsidRDefault="004342C5"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lastRenderedPageBreak/>
        <w:t xml:space="preserve">§ 23/3/c/4: </w:t>
      </w:r>
      <w:r w:rsidRPr="00B843E5">
        <w:rPr>
          <w:rFonts w:ascii="Aptos" w:hAnsi="Aptos"/>
          <w:bCs/>
          <w:color w:val="4472C4" w:themeColor="accent1"/>
          <w:sz w:val="20"/>
          <w:szCs w:val="20"/>
        </w:rPr>
        <w:t xml:space="preserve">Toto ustanovení je analogické k § 23/3/a/7 – tvorba </w:t>
      </w:r>
      <w:r w:rsidR="005F13E7" w:rsidRPr="00B843E5">
        <w:rPr>
          <w:rFonts w:ascii="Aptos" w:hAnsi="Aptos"/>
          <w:bCs/>
          <w:color w:val="4472C4" w:themeColor="accent1"/>
          <w:sz w:val="20"/>
          <w:szCs w:val="20"/>
        </w:rPr>
        <w:t xml:space="preserve">daňové </w:t>
      </w:r>
      <w:r w:rsidRPr="00B843E5">
        <w:rPr>
          <w:rFonts w:ascii="Aptos" w:hAnsi="Aptos"/>
          <w:bCs/>
          <w:color w:val="4472C4" w:themeColor="accent1"/>
          <w:sz w:val="20"/>
          <w:szCs w:val="20"/>
        </w:rPr>
        <w:t xml:space="preserve">opravné položky podle </w:t>
      </w:r>
      <w:proofErr w:type="spellStart"/>
      <w:r w:rsidRPr="00B843E5">
        <w:rPr>
          <w:rFonts w:ascii="Aptos" w:hAnsi="Aptos"/>
          <w:bCs/>
          <w:color w:val="4472C4" w:themeColor="accent1"/>
          <w:sz w:val="20"/>
          <w:szCs w:val="20"/>
        </w:rPr>
        <w:t>ZoR</w:t>
      </w:r>
      <w:proofErr w:type="spellEnd"/>
      <w:r w:rsidRPr="00B843E5">
        <w:rPr>
          <w:rFonts w:ascii="Aptos" w:hAnsi="Aptos"/>
          <w:bCs/>
          <w:color w:val="4472C4" w:themeColor="accent1"/>
          <w:sz w:val="20"/>
          <w:szCs w:val="20"/>
        </w:rPr>
        <w:t xml:space="preserve"> bude snižovat ZD. Obdobný princip platí i pro daňové rezervy, které budou mít zcela oddělený režim od účetních rezerv (</w:t>
      </w:r>
      <w:r w:rsidR="00D320E2" w:rsidRPr="00B843E5">
        <w:rPr>
          <w:rFonts w:ascii="Aptos" w:hAnsi="Aptos"/>
          <w:bCs/>
          <w:color w:val="4472C4" w:themeColor="accent1"/>
          <w:sz w:val="20"/>
          <w:szCs w:val="20"/>
        </w:rPr>
        <w:t xml:space="preserve">dopad změn </w:t>
      </w:r>
      <w:r w:rsidRPr="00B843E5">
        <w:rPr>
          <w:rFonts w:ascii="Aptos" w:hAnsi="Aptos"/>
          <w:bCs/>
          <w:color w:val="4472C4" w:themeColor="accent1"/>
          <w:sz w:val="20"/>
          <w:szCs w:val="20"/>
        </w:rPr>
        <w:t>účetní</w:t>
      </w:r>
      <w:r w:rsidR="00D320E2" w:rsidRPr="00B843E5">
        <w:rPr>
          <w:rFonts w:ascii="Aptos" w:hAnsi="Aptos"/>
          <w:bCs/>
          <w:color w:val="4472C4" w:themeColor="accent1"/>
          <w:sz w:val="20"/>
          <w:szCs w:val="20"/>
        </w:rPr>
        <w:t>ch</w:t>
      </w:r>
      <w:r w:rsidRPr="00B843E5">
        <w:rPr>
          <w:rFonts w:ascii="Aptos" w:hAnsi="Aptos"/>
          <w:bCs/>
          <w:color w:val="4472C4" w:themeColor="accent1"/>
          <w:sz w:val="20"/>
          <w:szCs w:val="20"/>
        </w:rPr>
        <w:t xml:space="preserve"> rezerv se </w:t>
      </w:r>
      <w:r w:rsidR="00D320E2" w:rsidRPr="00B843E5">
        <w:rPr>
          <w:rFonts w:ascii="Aptos" w:hAnsi="Aptos"/>
          <w:bCs/>
          <w:color w:val="4472C4" w:themeColor="accent1"/>
          <w:sz w:val="20"/>
          <w:szCs w:val="20"/>
        </w:rPr>
        <w:t>nezahrnuj</w:t>
      </w:r>
      <w:r w:rsidR="00520617" w:rsidRPr="00B843E5">
        <w:rPr>
          <w:rFonts w:ascii="Aptos" w:hAnsi="Aptos"/>
          <w:bCs/>
          <w:color w:val="4472C4" w:themeColor="accent1"/>
          <w:sz w:val="20"/>
          <w:szCs w:val="20"/>
        </w:rPr>
        <w:t>e</w:t>
      </w:r>
      <w:r w:rsidR="00D320E2" w:rsidRPr="00B843E5">
        <w:rPr>
          <w:rFonts w:ascii="Aptos" w:hAnsi="Aptos"/>
          <w:bCs/>
          <w:color w:val="4472C4" w:themeColor="accent1"/>
          <w:sz w:val="20"/>
          <w:szCs w:val="20"/>
        </w:rPr>
        <w:t xml:space="preserve"> do ZD </w:t>
      </w:r>
      <w:r w:rsidRPr="00B843E5">
        <w:rPr>
          <w:rFonts w:ascii="Aptos" w:hAnsi="Aptos"/>
          <w:bCs/>
          <w:color w:val="4472C4" w:themeColor="accent1"/>
          <w:sz w:val="20"/>
          <w:szCs w:val="20"/>
        </w:rPr>
        <w:t>– viz 2</w:t>
      </w:r>
      <w:r w:rsidR="00520617" w:rsidRPr="00B843E5">
        <w:rPr>
          <w:rFonts w:ascii="Aptos" w:hAnsi="Aptos"/>
          <w:bCs/>
          <w:color w:val="4472C4" w:themeColor="accent1"/>
          <w:sz w:val="20"/>
          <w:szCs w:val="20"/>
        </w:rPr>
        <w:t>3</w:t>
      </w:r>
      <w:r w:rsidRPr="00B843E5">
        <w:rPr>
          <w:rFonts w:ascii="Aptos" w:hAnsi="Aptos"/>
          <w:bCs/>
          <w:color w:val="4472C4" w:themeColor="accent1"/>
          <w:sz w:val="20"/>
          <w:szCs w:val="20"/>
        </w:rPr>
        <w:t>/</w:t>
      </w:r>
      <w:r w:rsidR="00520617" w:rsidRPr="00B843E5">
        <w:rPr>
          <w:rFonts w:ascii="Aptos" w:hAnsi="Aptos"/>
          <w:bCs/>
          <w:color w:val="4472C4" w:themeColor="accent1"/>
          <w:sz w:val="20"/>
          <w:szCs w:val="20"/>
        </w:rPr>
        <w:t>4/j</w:t>
      </w:r>
      <w:r w:rsidRPr="00B843E5">
        <w:rPr>
          <w:rFonts w:ascii="Aptos" w:hAnsi="Aptos"/>
          <w:bCs/>
          <w:color w:val="4472C4" w:themeColor="accent1"/>
          <w:sz w:val="20"/>
          <w:szCs w:val="20"/>
        </w:rPr>
        <w:t xml:space="preserve">). </w:t>
      </w:r>
    </w:p>
    <w:p w14:paraId="4BC333BA" w14:textId="77777777" w:rsidR="002D1684" w:rsidRPr="00B843E5" w:rsidRDefault="002D1684"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Nadále nebude možné snižovat ZD o opravnou položku vytvořenou k pohledávce nabyté vkladem od 1. července 1996 – tyto opravné položky tedy představují výjimku z ostatních opravných položek. Nejedná se o věcnou změnu, pouze o přesun ze stávajícího § 25/1/</w:t>
      </w:r>
      <w:proofErr w:type="spellStart"/>
      <w:r w:rsidRPr="00B843E5">
        <w:rPr>
          <w:rFonts w:ascii="Aptos" w:hAnsi="Aptos"/>
          <w:bCs/>
          <w:color w:val="4472C4" w:themeColor="accent1"/>
          <w:sz w:val="20"/>
          <w:szCs w:val="20"/>
        </w:rPr>
        <w:t>zc</w:t>
      </w:r>
      <w:proofErr w:type="spellEnd"/>
      <w:r w:rsidRPr="00B843E5">
        <w:rPr>
          <w:rFonts w:ascii="Aptos" w:hAnsi="Aptos"/>
          <w:bCs/>
          <w:color w:val="4472C4" w:themeColor="accent1"/>
          <w:sz w:val="20"/>
          <w:szCs w:val="20"/>
        </w:rPr>
        <w:t>, podle kterého tyto opravné položky byly daňově neuznatelným výdajem.</w:t>
      </w:r>
    </w:p>
    <w:p w14:paraId="1AA44030" w14:textId="3AF9D9BB" w:rsidR="004342C5" w:rsidRPr="00B843E5" w:rsidRDefault="004342C5" w:rsidP="004342C5">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Podrobněji viz odůvodnění k § 2</w:t>
      </w:r>
      <w:r w:rsidR="00520617" w:rsidRPr="00B843E5">
        <w:rPr>
          <w:rFonts w:ascii="Aptos" w:hAnsi="Aptos"/>
          <w:bCs/>
          <w:color w:val="4472C4" w:themeColor="accent1"/>
          <w:sz w:val="20"/>
          <w:szCs w:val="20"/>
        </w:rPr>
        <w:t>3/4</w:t>
      </w:r>
      <w:r w:rsidRPr="00B843E5">
        <w:rPr>
          <w:rFonts w:ascii="Aptos" w:hAnsi="Aptos"/>
          <w:bCs/>
          <w:color w:val="4472C4" w:themeColor="accent1"/>
          <w:sz w:val="20"/>
          <w:szCs w:val="20"/>
        </w:rPr>
        <w:t>/</w:t>
      </w:r>
      <w:r w:rsidR="002C6B77" w:rsidRPr="00B843E5">
        <w:rPr>
          <w:rFonts w:ascii="Aptos" w:hAnsi="Aptos"/>
          <w:bCs/>
          <w:color w:val="4472C4" w:themeColor="accent1"/>
          <w:sz w:val="20"/>
          <w:szCs w:val="20"/>
        </w:rPr>
        <w:t>j</w:t>
      </w:r>
      <w:r w:rsidRPr="00B843E5">
        <w:rPr>
          <w:rFonts w:ascii="Aptos" w:hAnsi="Aptos"/>
          <w:bCs/>
          <w:color w:val="4472C4" w:themeColor="accent1"/>
          <w:sz w:val="20"/>
          <w:szCs w:val="20"/>
        </w:rPr>
        <w:t xml:space="preserve"> a § 23/3/a/7.</w:t>
      </w:r>
    </w:p>
    <w:p w14:paraId="265A950B" w14:textId="359794EE" w:rsidR="00B46D2E" w:rsidRPr="00B843E5" w:rsidRDefault="00B46D2E" w:rsidP="00C96C64">
      <w:pPr>
        <w:pStyle w:val="Zdvodnn0"/>
      </w:pPr>
      <w:r w:rsidRPr="00B843E5">
        <w:rPr>
          <w:b/>
        </w:rPr>
        <w:t>§ 23/3/c/5:</w:t>
      </w:r>
      <w:r w:rsidRPr="00B843E5">
        <w:t xml:space="preserve"> Úprava daňové uznatelnosti goodwillu </w:t>
      </w:r>
      <w:r w:rsidR="00BA72AF" w:rsidRPr="00B843E5">
        <w:t>vzniklého při koupi obchodního závodu</w:t>
      </w:r>
      <w:r w:rsidR="00D32C95" w:rsidRPr="00B843E5">
        <w:t xml:space="preserve"> </w:t>
      </w:r>
      <w:r w:rsidRPr="00B843E5">
        <w:t xml:space="preserve">je zcela pokryta § 23/15 (viz komentář k tomuto ustanovení). Výnos ze „záporného goodwillu“ při koupi obchodního závodu však bude výnosem, který nově bude zahrnován do ZD jednorázově. Do ZD však nadále nebude zahrnován „záporný goodwill“ při nabytí obchodního závodu vkladem nebo přeměnou. Záporný rozdíl již podle NZÚ nebude nazýván goodwill, za goodwill bude označován pouze kladný rozdíl. </w:t>
      </w:r>
    </w:p>
    <w:p w14:paraId="7C149D4F" w14:textId="77777777" w:rsidR="00C96C64" w:rsidRPr="00B843E5" w:rsidRDefault="00C96C64" w:rsidP="00C96C64">
      <w:pPr>
        <w:pStyle w:val="Zdvodnn0"/>
      </w:pPr>
      <w:r w:rsidRPr="00B843E5">
        <w:rPr>
          <w:b/>
          <w:bCs w:val="0"/>
        </w:rPr>
        <w:t>§ 23/3/c/6 a 8:</w:t>
      </w:r>
      <w:r w:rsidRPr="00B843E5">
        <w:t xml:space="preserve"> Terminologická úprava bez věcné změny.</w:t>
      </w:r>
    </w:p>
    <w:p w14:paraId="3DE3E97E" w14:textId="541F13B9" w:rsidR="00DA5BC5" w:rsidRPr="00B843E5" w:rsidRDefault="00B46D2E" w:rsidP="00DA5BC5">
      <w:pPr>
        <w:pStyle w:val="Zdvodnn0"/>
        <w:rPr>
          <w:color w:val="7030A0"/>
        </w:rPr>
      </w:pPr>
      <w:r w:rsidRPr="00B843E5">
        <w:rPr>
          <w:b/>
        </w:rPr>
        <w:t>§ 23/3/c/7:</w:t>
      </w:r>
      <w:r w:rsidRPr="00B843E5">
        <w:t xml:space="preserve"> Změna zajišťuje soulad s novou terminologií NZÚ.  NZÚ zavádí pojem </w:t>
      </w:r>
      <w:r w:rsidRPr="00B843E5">
        <w:rPr>
          <w:rFonts w:hint="eastAsia"/>
        </w:rPr>
        <w:t>„</w:t>
      </w:r>
      <w:r w:rsidR="003255A2" w:rsidRPr="00B843E5">
        <w:t>„ú</w:t>
      </w:r>
      <w:r w:rsidRPr="00B843E5">
        <w:rPr>
          <w:rFonts w:hint="eastAsia"/>
        </w:rPr>
        <w:t>č</w:t>
      </w:r>
      <w:r w:rsidRPr="00B843E5">
        <w:t>etní hodnota</w:t>
      </w:r>
      <w:r w:rsidR="003255A2" w:rsidRPr="00B843E5">
        <w:t>“</w:t>
      </w:r>
      <w:r w:rsidRPr="00B843E5">
        <w:t xml:space="preserve">, na který lze nyní odkazovat. Pojem </w:t>
      </w:r>
      <w:r w:rsidR="003255A2" w:rsidRPr="00B843E5">
        <w:t>„ú</w:t>
      </w:r>
      <w:r w:rsidR="003255A2" w:rsidRPr="00B843E5">
        <w:rPr>
          <w:rFonts w:hint="eastAsia"/>
        </w:rPr>
        <w:t>č</w:t>
      </w:r>
      <w:r w:rsidR="003255A2" w:rsidRPr="00B843E5">
        <w:t xml:space="preserve">továno </w:t>
      </w:r>
      <w:r w:rsidRPr="00B843E5">
        <w:t>v</w:t>
      </w:r>
      <w:r w:rsidR="00BD66FF" w:rsidRPr="00B843E5">
        <w:t> </w:t>
      </w:r>
      <w:r w:rsidRPr="00B843E5">
        <w:t>nákladech</w:t>
      </w:r>
      <w:r w:rsidR="00BD66FF" w:rsidRPr="00B843E5">
        <w:t xml:space="preserve">“ </w:t>
      </w:r>
      <w:r w:rsidRPr="00B843E5">
        <w:t xml:space="preserve">byl nahrazen </w:t>
      </w:r>
      <w:r w:rsidR="003255A2" w:rsidRPr="00B843E5">
        <w:t>„s</w:t>
      </w:r>
      <w:r w:rsidRPr="00B843E5">
        <w:t>nížením VHÚO</w:t>
      </w:r>
      <w:r w:rsidR="00BD66FF" w:rsidRPr="00B843E5">
        <w:t>“</w:t>
      </w:r>
      <w:r w:rsidRPr="00B843E5">
        <w:t>. Protože vrácení daru může proběhnout rozvahově (např. u VPP), bylo postaveno na jisto, že ZD lze o vrácený dar snížit, pouze pokud předtím ZD byl o tento dar zvýšen; tím je pokryta i původní výjimka v případě osvobozeného příjmu z daru.</w:t>
      </w:r>
    </w:p>
    <w:p w14:paraId="6B81621C" w14:textId="77777777" w:rsidR="000D7CB6" w:rsidRPr="00B843E5" w:rsidRDefault="000D7CB6" w:rsidP="0080291D">
      <w:pPr>
        <w:pStyle w:val="Zdvodnn0"/>
        <w:jc w:val="both"/>
      </w:pPr>
      <w:r w:rsidRPr="00B843E5">
        <w:t xml:space="preserve">Pojem „ostatní majetek“ zůstává zachován (nikoliv jako samostatný pojem, ale jako zbytková kategorie vymezující se vůči hmotnému majetku), a to </w:t>
      </w:r>
      <w:r w:rsidR="00F71931" w:rsidRPr="00B843E5">
        <w:t>i</w:t>
      </w:r>
      <w:r w:rsidRPr="00B843E5">
        <w:t xml:space="preserve"> ve vztahu k PAZD, neboť v kontextu tohoto ustanovení se může jednat pouze o majetek podle OZ, </w:t>
      </w:r>
      <w:r w:rsidR="00F71931" w:rsidRPr="00B843E5">
        <w:t>jelikož</w:t>
      </w:r>
      <w:r w:rsidRPr="00B843E5">
        <w:t xml:space="preserve"> předmětem dotčené transakce spočívající v poskytnutí bezúplatného plnění může být pouze majetek, k němuž má poplatník vlastnické právo.</w:t>
      </w:r>
    </w:p>
    <w:p w14:paraId="5D9DB61E" w14:textId="77777777" w:rsidR="00970CA2" w:rsidRPr="00B843E5" w:rsidRDefault="0018646F" w:rsidP="0080291D">
      <w:pPr>
        <w:pStyle w:val="Zdvodnn0"/>
        <w:jc w:val="both"/>
      </w:pPr>
      <w:r w:rsidRPr="00B843E5">
        <w:t>Navrhuje se výslovně stanovit, že</w:t>
      </w:r>
      <w:r w:rsidR="00A76897" w:rsidRPr="00B843E5">
        <w:t xml:space="preserve"> část ustanovení </w:t>
      </w:r>
      <w:r w:rsidR="00902704" w:rsidRPr="00B843E5">
        <w:t xml:space="preserve">vztahující se k účetní hodnotě ostatního majetku </w:t>
      </w:r>
      <w:r w:rsidR="00A76897" w:rsidRPr="00B843E5">
        <w:t>se použije pouze pro PAZD</w:t>
      </w:r>
      <w:r w:rsidR="00A1338E" w:rsidRPr="00B843E5">
        <w:t>, neboť PPZD nemají VHÚO</w:t>
      </w:r>
      <w:r w:rsidR="00C53C6B" w:rsidRPr="00B843E5">
        <w:t xml:space="preserve"> a toto porovnání s ÚH </w:t>
      </w:r>
      <w:r w:rsidR="00D75DFD" w:rsidRPr="00B843E5">
        <w:t>představuje zbytečně složitý postu</w:t>
      </w:r>
      <w:r w:rsidR="00C22DA3" w:rsidRPr="00B843E5">
        <w:t>p</w:t>
      </w:r>
      <w:r w:rsidR="001C31E5" w:rsidRPr="00B843E5">
        <w:t>.</w:t>
      </w:r>
      <w:r w:rsidRPr="00B843E5">
        <w:t xml:space="preserve"> PPZD </w:t>
      </w:r>
      <w:r w:rsidR="002B2018" w:rsidRPr="00B843E5">
        <w:t xml:space="preserve">v </w:t>
      </w:r>
      <w:r w:rsidRPr="00B843E5">
        <w:t>případě, kdy je darován majetek, který není HM, toto ustanovení</w:t>
      </w:r>
      <w:r w:rsidR="008E5BBA" w:rsidRPr="00B843E5">
        <w:t xml:space="preserve"> vůbec</w:t>
      </w:r>
      <w:r w:rsidRPr="00B843E5">
        <w:t xml:space="preserve"> nepoužije, pokud </w:t>
      </w:r>
      <w:r w:rsidR="0049029E" w:rsidRPr="00B843E5">
        <w:t xml:space="preserve">hodnota již byla </w:t>
      </w:r>
      <w:r w:rsidR="00A1245E" w:rsidRPr="00B843E5">
        <w:t>daňově uznatelným výdajem</w:t>
      </w:r>
      <w:r w:rsidR="001C71A5" w:rsidRPr="00B843E5">
        <w:t xml:space="preserve">. K tomu může dojít v situaci, kdy jsou darovány zásoby, které jsou poplatníkem </w:t>
      </w:r>
      <w:r w:rsidR="004F7B95" w:rsidRPr="00B843E5">
        <w:t>s</w:t>
      </w:r>
      <w:r w:rsidR="001C71A5" w:rsidRPr="00B843E5">
        <w:t>potřebovány. V</w:t>
      </w:r>
      <w:r w:rsidR="00E827BD" w:rsidRPr="00B843E5">
        <w:t>zhledem k tomu, že ZD byl v takovém přípa</w:t>
      </w:r>
      <w:r w:rsidR="00194E10" w:rsidRPr="00B843E5">
        <w:t>dě již o dar již snížen, vedlo by použití tohoto ustanovení ke</w:t>
      </w:r>
      <w:r w:rsidR="001A7CD4" w:rsidRPr="00B843E5">
        <w:t xml:space="preserve"> snížení ZD podruhé. </w:t>
      </w:r>
      <w:r w:rsidR="00CA2964" w:rsidRPr="00B843E5">
        <w:t xml:space="preserve">Pokud </w:t>
      </w:r>
      <w:r w:rsidR="00A76897" w:rsidRPr="00B843E5">
        <w:t>byl</w:t>
      </w:r>
      <w:r w:rsidR="00CA2964" w:rsidRPr="00B843E5">
        <w:t xml:space="preserve"> darován </w:t>
      </w:r>
      <w:r w:rsidR="00615936" w:rsidRPr="00B843E5">
        <w:t xml:space="preserve">ostatní </w:t>
      </w:r>
      <w:r w:rsidR="00CA2964" w:rsidRPr="00B843E5">
        <w:t xml:space="preserve">majetek, </w:t>
      </w:r>
      <w:r w:rsidR="00646921" w:rsidRPr="00B843E5">
        <w:t xml:space="preserve">který </w:t>
      </w:r>
      <w:r w:rsidR="001E3008" w:rsidRPr="00B843E5">
        <w:t>doposud</w:t>
      </w:r>
      <w:r w:rsidR="00615936" w:rsidRPr="00B843E5">
        <w:t xml:space="preserve"> </w:t>
      </w:r>
      <w:r w:rsidR="00646921" w:rsidRPr="00B843E5">
        <w:t>nebyl daňově uznatelným výdajem</w:t>
      </w:r>
      <w:r w:rsidR="00A76897" w:rsidRPr="00B843E5">
        <w:t xml:space="preserve"> (např. pozemek)</w:t>
      </w:r>
      <w:r w:rsidR="00BB4C5D" w:rsidRPr="00B843E5">
        <w:t xml:space="preserve">, bude </w:t>
      </w:r>
      <w:r w:rsidR="004E38CA" w:rsidRPr="00B843E5">
        <w:t>ZD moci být snížen o celou hodnotu tohoto</w:t>
      </w:r>
      <w:r w:rsidR="00A76897" w:rsidRPr="00B843E5">
        <w:t xml:space="preserve"> odvolaného</w:t>
      </w:r>
      <w:r w:rsidR="004E38CA" w:rsidRPr="00B843E5">
        <w:t xml:space="preserve"> daru</w:t>
      </w:r>
      <w:r w:rsidR="00432C4E" w:rsidRPr="00B843E5">
        <w:t xml:space="preserve"> bez omezení výše, neboť část ustanovení vztahující se k ÚH s</w:t>
      </w:r>
      <w:r w:rsidR="00A76897" w:rsidRPr="00B843E5">
        <w:t>e použije pouze pro PAZD</w:t>
      </w:r>
      <w:r w:rsidR="009C149F" w:rsidRPr="00B843E5">
        <w:t>.</w:t>
      </w:r>
      <w:r w:rsidR="00A76897" w:rsidRPr="00B843E5">
        <w:t xml:space="preserve"> </w:t>
      </w:r>
      <w:r w:rsidR="001A7CD4" w:rsidRPr="00B843E5">
        <w:t xml:space="preserve">Pokud byl předmětem </w:t>
      </w:r>
      <w:r w:rsidR="004F7B95" w:rsidRPr="00B843E5">
        <w:t xml:space="preserve">daru hmotný majetek, použije se toto ustanovení i pro PPZD, tj. ZD se sníží o hodnotu daru do výše ZC hmotného majetku. </w:t>
      </w:r>
      <w:r w:rsidR="001A7CD4" w:rsidRPr="00B843E5">
        <w:t xml:space="preserve"> </w:t>
      </w:r>
      <w:r w:rsidR="00194E10" w:rsidRPr="00B843E5">
        <w:t xml:space="preserve"> </w:t>
      </w:r>
    </w:p>
    <w:p w14:paraId="0660971C" w14:textId="3C0DE320" w:rsidR="00B46D2E" w:rsidRPr="00B843E5" w:rsidRDefault="00B46D2E" w:rsidP="00DA5BC5">
      <w:pPr>
        <w:pStyle w:val="Zdvodnn0"/>
      </w:pPr>
      <w:r w:rsidRPr="00B843E5">
        <w:rPr>
          <w:b/>
        </w:rPr>
        <w:t>§ 23/3/c/9:</w:t>
      </w:r>
      <w:r w:rsidRPr="00B843E5">
        <w:t xml:space="preserve"> Změna zajišťuje soulad s novou terminologií NZÚ.  Pojem </w:t>
      </w:r>
      <w:r w:rsidR="00CC202F" w:rsidRPr="00B843E5">
        <w:t>„</w:t>
      </w:r>
      <w:r w:rsidRPr="00B843E5">
        <w:t>technické zhodnocení</w:t>
      </w:r>
      <w:r w:rsidR="00CC202F" w:rsidRPr="00B843E5">
        <w:t>“</w:t>
      </w:r>
      <w:r w:rsidRPr="00B843E5">
        <w:t xml:space="preserve"> se mění na </w:t>
      </w:r>
      <w:r w:rsidR="00CC202F" w:rsidRPr="00B843E5">
        <w:t>„</w:t>
      </w:r>
      <w:r w:rsidRPr="00B843E5">
        <w:t>daňové dodatečné zhodnocení</w:t>
      </w:r>
      <w:r w:rsidR="00CC202F" w:rsidRPr="00B843E5">
        <w:t>“</w:t>
      </w:r>
      <w:r w:rsidRPr="00B843E5">
        <w:t xml:space="preserve">. </w:t>
      </w:r>
    </w:p>
    <w:p w14:paraId="4291CA77" w14:textId="4EFC3AA8" w:rsidR="00B46D2E" w:rsidRPr="00B843E5" w:rsidRDefault="00B46D2E" w:rsidP="00DA5BC5">
      <w:pPr>
        <w:pStyle w:val="Zdvodnn0"/>
        <w:jc w:val="both"/>
      </w:pPr>
      <w:r w:rsidRPr="00B843E5">
        <w:t>Doposud se o účelový dar na pořízení hmotného majetku vždy snižovala vstupní cena hmotného majetku, a proto ZDP vždy umožňoval, aby v takovém případě nedocházelo ke zdanění tohoto účelového daru (zdaněním příjmu v podobě daru a snížením vstupní ceny z daru pořízeného HM by docházelo k</w:t>
      </w:r>
      <w:r w:rsidR="00680B14" w:rsidRPr="00B843E5">
        <w:t> </w:t>
      </w:r>
      <w:r w:rsidRPr="00B843E5">
        <w:t>faktickému</w:t>
      </w:r>
      <w:r w:rsidR="00680B14" w:rsidRPr="00B843E5">
        <w:t xml:space="preserve"> dvojímu</w:t>
      </w:r>
      <w:r w:rsidRPr="00B843E5">
        <w:t xml:space="preserve"> zdanění daru</w:t>
      </w:r>
      <w:r w:rsidR="00672C2D" w:rsidRPr="00B843E5">
        <w:t xml:space="preserve">, neboť jeho hodnota by nemohla být </w:t>
      </w:r>
      <w:r w:rsidR="00864301" w:rsidRPr="00B843E5">
        <w:t>uplatněna prostřednictvím odpisů</w:t>
      </w:r>
      <w:r w:rsidRPr="00B843E5">
        <w:t xml:space="preserve">). Nově však v řadě případů vstupní cena o účelový dar na pořízení HM nebude snižována </w:t>
      </w:r>
      <w:r w:rsidR="007B3F8F" w:rsidRPr="00B843E5">
        <w:t xml:space="preserve">(§ </w:t>
      </w:r>
      <w:r w:rsidRPr="00B843E5">
        <w:t xml:space="preserve">29/1 závětí). V takovém případě však nelze základ daně snížit o tento dar, a proto se možnost snížení omezuje jen na situace, které odpovídají dosavadnímu stavu, tj. na situace, kdy dochází ke snížení vstupní ceny. Věcně tedy nedochází k žádné změně. S ohledem na </w:t>
      </w:r>
      <w:r w:rsidRPr="00B843E5">
        <w:rPr>
          <w:rFonts w:hint="eastAsia"/>
        </w:rPr>
        <w:t>ú</w:t>
      </w:r>
      <w:r w:rsidRPr="00B843E5">
        <w:t>pravu vstupní ceny</w:t>
      </w:r>
      <w:r w:rsidR="007B3F8F" w:rsidRPr="00B843E5">
        <w:t xml:space="preserve"> (§</w:t>
      </w:r>
      <w:r w:rsidRPr="00B843E5">
        <w:t xml:space="preserve"> 29/1 závětí) se ustanovení fakticky vztahuje jen na veřejně prospěšné poplatníky a fyzické osoby s peněžním základem daně, protože u poplatníků s akruálním základem daně a poplatníků s</w:t>
      </w:r>
      <w:r w:rsidRPr="00B843E5">
        <w:rPr>
          <w:rFonts w:hint="eastAsia"/>
        </w:rPr>
        <w:t> </w:t>
      </w:r>
      <w:r w:rsidRPr="00B843E5">
        <w:t>peněžním základem daně jiných než veřejně prospěšných nebo fyzických osob se vstupní cena HM nesnižuje o přijatý dar na pořízení HM. Ustanovení se nevztahuje ani na IFRS poplatníky, byť by podle IAS 20 zvolili snížení pořizovacích výdajů o přijat</w:t>
      </w:r>
      <w:r w:rsidRPr="00B843E5">
        <w:rPr>
          <w:rFonts w:hint="eastAsia"/>
        </w:rPr>
        <w:t>ý</w:t>
      </w:r>
      <w:r w:rsidRPr="00B843E5">
        <w:t xml:space="preserve"> dar z veřejných rozpočtů. Ti nesplní podmínku ustavení bodu 9, že musí jít o dar zahrnut</w:t>
      </w:r>
      <w:r w:rsidRPr="00B843E5">
        <w:rPr>
          <w:rFonts w:hint="eastAsia"/>
        </w:rPr>
        <w:t>ý</w:t>
      </w:r>
      <w:r w:rsidRPr="00B843E5">
        <w:t xml:space="preserve"> do základu daně.</w:t>
      </w:r>
    </w:p>
    <w:p w14:paraId="79E3958E" w14:textId="77777777" w:rsidR="00DA5BC5" w:rsidRPr="00B843E5" w:rsidRDefault="00DA5BC5" w:rsidP="00DA5BC5">
      <w:pPr>
        <w:pStyle w:val="Zdvodnn0"/>
      </w:pPr>
      <w:r w:rsidRPr="00B843E5">
        <w:rPr>
          <w:b/>
        </w:rPr>
        <w:t xml:space="preserve">§ 23/3/c/10 (původní): </w:t>
      </w:r>
      <w:r w:rsidRPr="00B843E5">
        <w:t>Rezerva na nakládání s elektroodpadem ze solárních panelů již nevyžaduje zvláštní řešení, neboť bude spadat pod obecný režim daňových rezerv (viz §23/3/c/4), kdy u žádné z těchto rezerv již nebude stanovena povinnost jejich zaúčtování.</w:t>
      </w:r>
    </w:p>
    <w:p w14:paraId="2AED736E" w14:textId="77777777" w:rsidR="00DA5BC5" w:rsidRPr="00B843E5" w:rsidRDefault="00DA5BC5" w:rsidP="003F685F">
      <w:pPr>
        <w:pStyle w:val="Zdvodnn0"/>
        <w:jc w:val="both"/>
      </w:pPr>
      <w:r w:rsidRPr="00B843E5">
        <w:rPr>
          <w:b/>
          <w:bCs w:val="0"/>
        </w:rPr>
        <w:t>§ 23/3/c/10 (nový):</w:t>
      </w:r>
      <w:r w:rsidRPr="00B843E5">
        <w:t xml:space="preserve"> Viz odůvodnění k § 25/1/ze.</w:t>
      </w:r>
    </w:p>
    <w:p w14:paraId="72720CC3" w14:textId="3D6316C6" w:rsidR="003F685F" w:rsidRPr="00B843E5" w:rsidRDefault="003F685F" w:rsidP="003F685F">
      <w:pPr>
        <w:pStyle w:val="Zdvodnn0"/>
        <w:jc w:val="both"/>
      </w:pPr>
      <w:r w:rsidRPr="00B843E5">
        <w:rPr>
          <w:b/>
          <w:bCs w:val="0"/>
        </w:rPr>
        <w:lastRenderedPageBreak/>
        <w:t>§ 23/3/c/11 (původní):</w:t>
      </w:r>
      <w:r w:rsidRPr="00B843E5">
        <w:t xml:space="preserve"> Rezerva v pojišťovnictví podle § 6 </w:t>
      </w:r>
      <w:proofErr w:type="spellStart"/>
      <w:r w:rsidRPr="00B843E5">
        <w:t>ZoR</w:t>
      </w:r>
      <w:proofErr w:type="spellEnd"/>
      <w:r w:rsidRPr="00B843E5">
        <w:t xml:space="preserve"> se (shodně s ST 64) navrhuje zrušit. Důvodem je přechod pojišťovny na IFRS 17, kdy vzhledem ke komplexnosti vykazování IFRS 17 a nemožnosti separace částek, které dnes odpovídají „rezervám z pojišťovnictví“ z celkových </w:t>
      </w:r>
      <w:r w:rsidR="005B5B62" w:rsidRPr="00B843E5">
        <w:t xml:space="preserve">dluhů </w:t>
      </w:r>
      <w:r w:rsidRPr="00B843E5">
        <w:t>z pojistných smluv vykazovaných pojišťovnami, budou veškeré transakce spojené s pojištěním, které ovlivní výsledek hospodaření za účetní období, vstupovat do ZD bez následných úprav.</w:t>
      </w:r>
    </w:p>
    <w:p w14:paraId="1C6091D3" w14:textId="77777777" w:rsidR="003F685F" w:rsidRPr="00B843E5" w:rsidRDefault="003F685F" w:rsidP="003F685F">
      <w:pPr>
        <w:pStyle w:val="Zdvodnn0"/>
        <w:jc w:val="both"/>
      </w:pPr>
      <w:r w:rsidRPr="00B843E5">
        <w:rPr>
          <w:b/>
          <w:bCs w:val="0"/>
        </w:rPr>
        <w:t>§ 23/3/c/11 (nový):</w:t>
      </w:r>
      <w:r w:rsidRPr="00B843E5">
        <w:t xml:space="preserve"> Zrcadlové ustanovení k § 23/3/a/19 (opačný jev).</w:t>
      </w:r>
    </w:p>
    <w:p w14:paraId="3FC6FE3B" w14:textId="77777777" w:rsidR="003F685F" w:rsidRPr="00B843E5" w:rsidRDefault="003F685F" w:rsidP="003F685F">
      <w:pPr>
        <w:pStyle w:val="Zdvodnn0"/>
        <w:jc w:val="both"/>
      </w:pPr>
      <w:r w:rsidRPr="00B843E5">
        <w:rPr>
          <w:b/>
          <w:bCs w:val="0"/>
        </w:rPr>
        <w:t>Závětí:</w:t>
      </w:r>
      <w:r w:rsidRPr="00B843E5">
        <w:t xml:space="preserve"> Vzhledem ke zrušení institutu období, za které se podává DAP, se závětí může týkat pouze části zdaňovacího období, za kterou se podává daňové přiznání. Ustanovení se proto navrhuje specifikovat.</w:t>
      </w:r>
    </w:p>
    <w:p w14:paraId="26C04419" w14:textId="77777777" w:rsidR="00D95D1E" w:rsidRPr="00B843E5" w:rsidRDefault="00D95D1E" w:rsidP="00D95D1E">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Do základu daně podle odstavce 1 se nezahrnují</w:t>
      </w:r>
    </w:p>
    <w:p w14:paraId="39013CD0"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u poplatníků uvedených v § 2 odst. 2, v § 17 odst. 3 a u stálé provozovny příjmy, z nichž je daň vybírána srážkou podle zvláštní sazby daně,</w:t>
      </w:r>
    </w:p>
    <w:p w14:paraId="7F86C735"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příjmy, které jsou zahrnovány do samostatného základu daně zdaňovaného sazbou daně podle § 16a nebo § 21 odst. 4,</w:t>
      </w:r>
    </w:p>
    <w:p w14:paraId="70953FAD"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c)</w:t>
      </w:r>
      <w:r w:rsidRPr="00B843E5">
        <w:rPr>
          <w:rFonts w:ascii="Times New Roman" w:eastAsia="Times New Roman" w:hAnsi="Times New Roman" w:cs="Times New Roman"/>
          <w:sz w:val="24"/>
          <w:szCs w:val="20"/>
        </w:rPr>
        <w:tab/>
        <w:t>příjmy z nákupu vlastních akcií pod jmenovitou hodnotu při následném snížení základního kapitálu,</w:t>
      </w:r>
    </w:p>
    <w:p w14:paraId="28B8C0C4"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d)</w:t>
      </w:r>
      <w:r w:rsidRPr="00B843E5">
        <w:rPr>
          <w:rFonts w:ascii="Times New Roman" w:eastAsia="Times New Roman" w:hAnsi="Times New Roman" w:cs="Times New Roman"/>
          <w:sz w:val="24"/>
          <w:szCs w:val="20"/>
        </w:rPr>
        <w:tab/>
        <w:t>částky, které již byly zdaněny podle tohoto zákona u téhož poplatníka nebo u poplatníka zaniklého bez provedení likvidace v případě, kdy jsou příjmem u jeho právního nástupce,</w:t>
      </w:r>
    </w:p>
    <w:p w14:paraId="52C7EEDA"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e)</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strike/>
          <w:sz w:val="24"/>
          <w:szCs w:val="20"/>
        </w:rPr>
        <w:t>částky zaúčtované do příjmů (výnosů)</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příjmy</w:t>
      </w:r>
      <w:r w:rsidRPr="00B843E5">
        <w:rPr>
          <w:rFonts w:ascii="Times New Roman" w:eastAsia="Times New Roman" w:hAnsi="Times New Roman" w:cs="Times New Roman"/>
          <w:sz w:val="24"/>
          <w:szCs w:val="20"/>
        </w:rPr>
        <w:t xml:space="preserve">, pokud přímo souvisejí s výdaji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neuznanými jako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na dosažení, zajištění a udržení příjmů, a to maximálně do výše těchto neuznaných výdajů </w:t>
      </w:r>
      <w:r w:rsidRPr="00B843E5">
        <w:rPr>
          <w:rFonts w:ascii="Times New Roman" w:eastAsia="Times New Roman" w:hAnsi="Times New Roman" w:cs="Times New Roman"/>
          <w:strike/>
          <w:sz w:val="24"/>
          <w:szCs w:val="20"/>
        </w:rPr>
        <w:t>(nákladů). Obdobně postupují poplatníci uvedení v § 2, kteří nevedou účetnictví</w:t>
      </w:r>
      <w:r w:rsidRPr="00B843E5">
        <w:rPr>
          <w:rFonts w:ascii="Times New Roman" w:eastAsia="Times New Roman" w:hAnsi="Times New Roman" w:cs="Times New Roman"/>
          <w:sz w:val="24"/>
          <w:szCs w:val="20"/>
        </w:rPr>
        <w:t>,</w:t>
      </w:r>
    </w:p>
    <w:p w14:paraId="5B22FE41"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f)</w:t>
      </w:r>
      <w:r w:rsidRPr="00B843E5">
        <w:rPr>
          <w:rFonts w:ascii="Times New Roman" w:eastAsia="Times New Roman" w:hAnsi="Times New Roman" w:cs="Times New Roman"/>
          <w:sz w:val="24"/>
          <w:szCs w:val="20"/>
        </w:rPr>
        <w:tab/>
        <w:t>podíl na likvidačním zůstatku nebo vypořádací podíl společníka veřejné obchodní společnosti a komplementáře komanditní společnosti,</w:t>
      </w:r>
    </w:p>
    <w:p w14:paraId="6880F461"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g)</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strike/>
          <w:sz w:val="24"/>
          <w:szCs w:val="20"/>
        </w:rPr>
        <w:t>částka zaúčtovaná do příjmů (výnosů) podle zvláštního právního předpisu</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příjem</w:t>
      </w:r>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z w:val="24"/>
          <w:szCs w:val="20"/>
        </w:rPr>
        <w:t xml:space="preserve"> pokud souvisí s výdajem </w:t>
      </w:r>
      <w:r w:rsidRPr="00B843E5">
        <w:rPr>
          <w:rFonts w:ascii="Times New Roman" w:eastAsia="Times New Roman" w:hAnsi="Times New Roman" w:cs="Times New Roman"/>
          <w:strike/>
          <w:sz w:val="24"/>
          <w:szCs w:val="20"/>
        </w:rPr>
        <w:t>(nákladem)</w:t>
      </w:r>
      <w:r w:rsidRPr="00B843E5">
        <w:rPr>
          <w:rFonts w:ascii="Times New Roman" w:eastAsia="Times New Roman" w:hAnsi="Times New Roman" w:cs="Times New Roman"/>
          <w:sz w:val="24"/>
          <w:szCs w:val="20"/>
        </w:rPr>
        <w:t xml:space="preserve"> vynaloženým na příjem, který nebyl v předchozích zdaňovacích obdobích předmětem daně nebo byl od daně osvobozen, a to maximálně do výše tohoto souvisejícího výdaje </w:t>
      </w:r>
      <w:r w:rsidRPr="00B843E5">
        <w:rPr>
          <w:rFonts w:ascii="Times New Roman" w:eastAsia="Times New Roman" w:hAnsi="Times New Roman" w:cs="Times New Roman"/>
          <w:strike/>
          <w:sz w:val="24"/>
          <w:szCs w:val="20"/>
        </w:rPr>
        <w:t>(nákladu)</w:t>
      </w:r>
      <w:r w:rsidRPr="00B843E5">
        <w:rPr>
          <w:rFonts w:ascii="Times New Roman" w:eastAsia="Times New Roman" w:hAnsi="Times New Roman" w:cs="Times New Roman"/>
          <w:sz w:val="24"/>
          <w:szCs w:val="20"/>
        </w:rPr>
        <w:t>,</w:t>
      </w:r>
    </w:p>
    <w:p w14:paraId="362C153D"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h)</w:t>
      </w:r>
      <w:r w:rsidRPr="00B843E5">
        <w:rPr>
          <w:rFonts w:ascii="Times New Roman" w:eastAsia="Times New Roman" w:hAnsi="Times New Roman" w:cs="Times New Roman"/>
          <w:sz w:val="24"/>
          <w:szCs w:val="20"/>
        </w:rPr>
        <w:tab/>
        <w:t>částka vyplacená členovi obchodní korporace z účasti v ní při snížení základního kapitálu, která snižuje nabývací cenu podílu (§ 24 odst. 7),</w:t>
      </w:r>
    </w:p>
    <w:p w14:paraId="75880CE9" w14:textId="04EA23C7" w:rsidR="00D95D1E" w:rsidRPr="00B843E5" w:rsidRDefault="00D95D1E" w:rsidP="00D95D1E">
      <w:pPr>
        <w:spacing w:after="0" w:line="240" w:lineRule="auto"/>
        <w:ind w:left="425" w:hanging="425"/>
        <w:jc w:val="both"/>
        <w:outlineLvl w:val="7"/>
        <w:rPr>
          <w:rFonts w:ascii="Times New Roman" w:eastAsia="Times New Roman" w:hAnsi="Times New Roman" w:cs="Times New Roman"/>
          <w:strike/>
          <w:sz w:val="24"/>
          <w:szCs w:val="20"/>
          <w:vertAlign w:val="superscript"/>
        </w:rPr>
      </w:pPr>
      <w:r w:rsidRPr="00B843E5">
        <w:rPr>
          <w:rFonts w:ascii="Times New Roman" w:eastAsia="Times New Roman" w:hAnsi="Times New Roman" w:cs="Times New Roman"/>
          <w:strike/>
          <w:sz w:val="24"/>
          <w:szCs w:val="20"/>
        </w:rPr>
        <w:t>i)</w:t>
      </w:r>
      <w:r w:rsidRPr="00B843E5">
        <w:rPr>
          <w:rFonts w:ascii="Times New Roman" w:eastAsia="Times New Roman" w:hAnsi="Times New Roman" w:cs="Times New Roman"/>
          <w:strike/>
          <w:sz w:val="24"/>
          <w:szCs w:val="20"/>
        </w:rPr>
        <w:tab/>
        <w:t>změna ocenění podílu v obchodní korporaci ekvivalencí (protihodnotou), pokud je zaúčtována podle zvláštního právního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jako náklad nebo výnos. Ocenění ekvivalencí (protihodnotou)</w:t>
      </w:r>
      <w:r w:rsidRPr="00B843E5">
        <w:rPr>
          <w:rFonts w:ascii="Times New Roman" w:eastAsia="Times New Roman" w:hAnsi="Times New Roman" w:cs="Times New Roman"/>
          <w:b/>
          <w:strike/>
          <w:sz w:val="24"/>
          <w:szCs w:val="20"/>
        </w:rPr>
        <w:t xml:space="preserve"> </w:t>
      </w:r>
      <w:r w:rsidRPr="00B843E5">
        <w:rPr>
          <w:rFonts w:ascii="Times New Roman" w:eastAsia="Times New Roman" w:hAnsi="Times New Roman" w:cs="Times New Roman"/>
          <w:strike/>
          <w:sz w:val="24"/>
          <w:szCs w:val="20"/>
        </w:rPr>
        <w:t>se pro účely tohoto zákona nepovažuje za ocenění reálnou hodnotou,</w:t>
      </w:r>
      <w:r w:rsidRPr="00B843E5">
        <w:rPr>
          <w:rFonts w:ascii="Times New Roman" w:eastAsia="Times New Roman" w:hAnsi="Times New Roman" w:cs="Times New Roman"/>
          <w:strike/>
          <w:sz w:val="24"/>
          <w:szCs w:val="20"/>
          <w:vertAlign w:val="superscript"/>
        </w:rPr>
        <w:t>20)</w:t>
      </w:r>
    </w:p>
    <w:p w14:paraId="425E22D7"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strike/>
          <w:sz w:val="24"/>
          <w:szCs w:val="20"/>
        </w:rPr>
        <w:t>j)</w:t>
      </w:r>
      <w:r w:rsidRPr="00B843E5">
        <w:rPr>
          <w:rFonts w:ascii="Times New Roman" w:eastAsia="Times New Roman" w:hAnsi="Times New Roman" w:cs="Times New Roman"/>
          <w:strike/>
          <w:sz w:val="24"/>
          <w:szCs w:val="20"/>
        </w:rPr>
        <w:tab/>
        <w:t>změna reálné hodnoty (oceňovací rozdíl) u pohledávek, které poplatník nabyl a určil k obchodování, o kterých je účtováno jako o nákladu nebo výnosu podle zvláštního právního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w:t>
      </w:r>
      <w:r w:rsidRPr="00B843E5">
        <w:rPr>
          <w:rFonts w:ascii="Times New Roman" w:eastAsia="Times New Roman" w:hAnsi="Times New Roman" w:cs="Times New Roman"/>
          <w:sz w:val="24"/>
          <w:szCs w:val="20"/>
        </w:rPr>
        <w:t xml:space="preserve"> </w:t>
      </w:r>
    </w:p>
    <w:p w14:paraId="306B77C9" w14:textId="77777777" w:rsidR="00D95D1E" w:rsidRPr="00B843E5" w:rsidRDefault="00D95D1E" w:rsidP="00D95D1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trike/>
          <w:sz w:val="24"/>
          <w:szCs w:val="20"/>
        </w:rPr>
        <w:t>k)</w:t>
      </w:r>
      <w:r w:rsidRPr="00B843E5">
        <w:rPr>
          <w:rFonts w:ascii="Times New Roman" w:eastAsia="Times New Roman" w:hAnsi="Times New Roman" w:cs="Times New Roman"/>
          <w:strike/>
          <w:sz w:val="24"/>
          <w:szCs w:val="20"/>
        </w:rPr>
        <w:tab/>
        <w:t>změna reálné hodnoty (oceňovací rozdíl) u podílu, který se v souladu se zvláštním právním předpisem</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oceňuje reálnou </w:t>
      </w:r>
      <w:proofErr w:type="gramStart"/>
      <w:r w:rsidRPr="00B843E5">
        <w:rPr>
          <w:rFonts w:ascii="Times New Roman" w:eastAsia="Times New Roman" w:hAnsi="Times New Roman" w:cs="Times New Roman"/>
          <w:strike/>
          <w:sz w:val="24"/>
          <w:szCs w:val="20"/>
        </w:rPr>
        <w:t xml:space="preserve">hodnotou a </w:t>
      </w:r>
      <w:r w:rsidRPr="00B843E5">
        <w:rPr>
          <w:rFonts w:ascii="Times New Roman" w:eastAsia="Times New Roman" w:hAnsi="Times New Roman" w:cs="Times New Roman"/>
          <w:b/>
          <w:strike/>
          <w:sz w:val="24"/>
          <w:szCs w:val="20"/>
        </w:rPr>
        <w:t>,</w:t>
      </w:r>
      <w:r w:rsidRPr="00B843E5">
        <w:rPr>
          <w:rFonts w:ascii="Times New Roman" w:eastAsia="Times New Roman" w:hAnsi="Times New Roman" w:cs="Times New Roman"/>
          <w:strike/>
          <w:sz w:val="24"/>
          <w:szCs w:val="20"/>
        </w:rPr>
        <w:t xml:space="preserve"> který</w:t>
      </w:r>
      <w:proofErr w:type="gramEnd"/>
      <w:r w:rsidRPr="00B843E5">
        <w:rPr>
          <w:rFonts w:ascii="Times New Roman" w:eastAsia="Times New Roman" w:hAnsi="Times New Roman" w:cs="Times New Roman"/>
          <w:strike/>
          <w:sz w:val="24"/>
          <w:szCs w:val="20"/>
        </w:rPr>
        <w:t xml:space="preserve"> by byl při převodu osvobozen podle § 19 odst. 1 písm. ze) nebo podle § 19 odst. 9,</w:t>
      </w:r>
    </w:p>
    <w:p w14:paraId="25DF2028" w14:textId="77777777" w:rsidR="00B042B7" w:rsidRPr="00B843E5" w:rsidRDefault="00B042B7" w:rsidP="00B042B7">
      <w:pPr>
        <w:spacing w:after="0" w:line="240" w:lineRule="auto"/>
        <w:ind w:left="425" w:hanging="425"/>
        <w:jc w:val="both"/>
        <w:outlineLvl w:val="7"/>
        <w:rPr>
          <w:rFonts w:ascii="Times New Roman" w:eastAsia="Times New Roman" w:hAnsi="Times New Roman" w:cs="Times New Roman"/>
          <w:strike/>
          <w:sz w:val="24"/>
          <w:szCs w:val="20"/>
        </w:rPr>
      </w:pPr>
      <w:r w:rsidRPr="00B843E5">
        <w:rPr>
          <w:rFonts w:ascii="Times New Roman" w:eastAsia="Times New Roman" w:hAnsi="Times New Roman" w:cs="Times New Roman"/>
          <w:b/>
          <w:bCs/>
          <w:sz w:val="24"/>
          <w:szCs w:val="20"/>
        </w:rPr>
        <w:t>i)</w:t>
      </w:r>
      <w:r w:rsidRPr="00B843E5">
        <w:rPr>
          <w:rFonts w:ascii="Times New Roman" w:eastAsia="Times New Roman" w:hAnsi="Times New Roman" w:cs="Times New Roman"/>
          <w:b/>
          <w:bCs/>
          <w:sz w:val="24"/>
          <w:szCs w:val="20"/>
        </w:rPr>
        <w:tab/>
      </w:r>
      <w:r w:rsidRPr="00B843E5">
        <w:rPr>
          <w:rFonts w:ascii="Times New Roman" w:eastAsia="Times New Roman" w:hAnsi="Times New Roman" w:cs="Times New Roman"/>
          <w:b/>
          <w:sz w:val="24"/>
          <w:szCs w:val="20"/>
        </w:rPr>
        <w:t>výnosy a náklady z následného ocenění podílu v obchodní korporaci ekvivalenční hodnotou,</w:t>
      </w:r>
    </w:p>
    <w:p w14:paraId="7BE1529A" w14:textId="77777777" w:rsidR="001C2D7E" w:rsidRPr="00B843E5" w:rsidRDefault="001C2D7E" w:rsidP="00D95D1E">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j)</w:t>
      </w:r>
      <w:r w:rsidRPr="00B843E5">
        <w:rPr>
          <w:rFonts w:ascii="Times New Roman" w:eastAsia="Times New Roman" w:hAnsi="Times New Roman" w:cs="Times New Roman"/>
          <w:b/>
          <w:sz w:val="24"/>
          <w:szCs w:val="20"/>
        </w:rPr>
        <w:tab/>
        <w:t>dopad změn následného znehodnocení a rezerv podle účetních předpisů na výsledek hospodaření za účetní období,</w:t>
      </w:r>
    </w:p>
    <w:p w14:paraId="13B3A701" w14:textId="6992143E" w:rsidR="001C2D7E" w:rsidRPr="00B843E5" w:rsidRDefault="001C2D7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trike/>
          <w:sz w:val="24"/>
          <w:szCs w:val="20"/>
        </w:rPr>
        <w:t xml:space="preserve"> </w:t>
      </w:r>
      <w:r w:rsidR="00D95D1E" w:rsidRPr="00B843E5">
        <w:rPr>
          <w:rFonts w:ascii="Times New Roman" w:eastAsia="Times New Roman" w:hAnsi="Times New Roman" w:cs="Times New Roman"/>
          <w:strike/>
          <w:sz w:val="24"/>
          <w:szCs w:val="20"/>
        </w:rPr>
        <w:t>l)</w:t>
      </w:r>
      <w:r w:rsidRPr="00B843E5">
        <w:rPr>
          <w:rFonts w:ascii="Times New Roman" w:eastAsia="Times New Roman" w:hAnsi="Times New Roman" w:cs="Times New Roman"/>
          <w:b/>
          <w:bCs/>
          <w:sz w:val="24"/>
          <w:szCs w:val="20"/>
        </w:rPr>
        <w:t>k</w:t>
      </w:r>
      <w:r w:rsidR="00D95D1E" w:rsidRPr="00B843E5">
        <w:rPr>
          <w:rFonts w:ascii="Times New Roman" w:eastAsia="Times New Roman" w:hAnsi="Times New Roman" w:cs="Times New Roman"/>
          <w:b/>
          <w:sz w:val="24"/>
          <w:szCs w:val="20"/>
        </w:rPr>
        <w:t>)</w:t>
      </w:r>
      <w:r w:rsidR="00D95D1E" w:rsidRPr="00B843E5">
        <w:rPr>
          <w:rFonts w:ascii="Times New Roman" w:eastAsia="Times New Roman" w:hAnsi="Times New Roman" w:cs="Times New Roman"/>
          <w:sz w:val="24"/>
          <w:szCs w:val="20"/>
        </w:rPr>
        <w:tab/>
        <w:t>rozdíl mezi hodnotou majetkových podílů stanovených podle jiného právního předpisu o transformaci družstev a vyplacenou částkou podle dohody mezi povinnou a oprávněnou osobou.</w:t>
      </w:r>
    </w:p>
    <w:p w14:paraId="0E551084"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p>
    <w:p w14:paraId="70675A69"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 23/4/e a g: </w:t>
      </w:r>
      <w:r w:rsidRPr="00B843E5">
        <w:rPr>
          <w:rFonts w:ascii="Aptos" w:hAnsi="Aptos"/>
          <w:bCs/>
          <w:color w:val="4472C4" w:themeColor="accent1"/>
          <w:sz w:val="20"/>
          <w:szCs w:val="20"/>
        </w:rPr>
        <w:t xml:space="preserve">Formulace „částka zaúčtována do příjmů (výnosů)“ se navrhuje nahradit pouze pojem příjem, neboť podle § 21h/1 je výnos PAZD jeho příjmem pro účely ZDP. </w:t>
      </w:r>
    </w:p>
    <w:p w14:paraId="480472C4"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lastRenderedPageBreak/>
        <w:t xml:space="preserve">Současně z věty druhé v písmenu e) plyne, že se má vztahovat i na PPZD. Hovoří-li se pouze o příjmech, nikoliv o výnosech a jejich zaúčtování, je ustanovení použitelné i pro PPZD a věta druhá v písmenu e) již není třeba. </w:t>
      </w:r>
    </w:p>
    <w:p w14:paraId="6DB3B685"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 23/4/i: </w:t>
      </w:r>
      <w:r w:rsidRPr="00B843E5">
        <w:rPr>
          <w:rFonts w:ascii="Aptos" w:hAnsi="Aptos"/>
          <w:bCs/>
          <w:color w:val="4472C4" w:themeColor="accent1"/>
          <w:sz w:val="20"/>
          <w:szCs w:val="20"/>
        </w:rPr>
        <w:t>Přeformulováno na terminologii z NZÚ. Doposud toto ustanovení mělo relevanci pouze ve vztahu k účetním jednotkám účtujícím dle vyhlášky č. 501/2002 Sb. (aplikace postupů dle IFRS v návaznosti na § 4a), nově se vztahuje na všechny účetní jednotky, které budou používat IFRS</w:t>
      </w:r>
      <w:r w:rsidR="005F72E2" w:rsidRPr="00B843E5">
        <w:rPr>
          <w:rFonts w:ascii="Aptos" w:hAnsi="Aptos"/>
          <w:bCs/>
          <w:color w:val="4472C4" w:themeColor="accent1"/>
          <w:sz w:val="20"/>
          <w:szCs w:val="20"/>
        </w:rPr>
        <w:t xml:space="preserve"> (</w:t>
      </w:r>
      <w:r w:rsidR="00BA4146" w:rsidRPr="00B843E5">
        <w:rPr>
          <w:rFonts w:ascii="Aptos" w:hAnsi="Aptos"/>
          <w:bCs/>
          <w:color w:val="4472C4" w:themeColor="accent1"/>
          <w:sz w:val="20"/>
          <w:szCs w:val="20"/>
        </w:rPr>
        <w:t xml:space="preserve">v českém účetnictví se přecenění </w:t>
      </w:r>
      <w:r w:rsidR="006438DC" w:rsidRPr="00B843E5">
        <w:rPr>
          <w:rFonts w:ascii="Aptos" w:hAnsi="Aptos"/>
          <w:bCs/>
          <w:color w:val="4472C4" w:themeColor="accent1"/>
          <w:sz w:val="20"/>
          <w:szCs w:val="20"/>
        </w:rPr>
        <w:t xml:space="preserve">na </w:t>
      </w:r>
      <w:r w:rsidR="00BA4146" w:rsidRPr="00B843E5">
        <w:rPr>
          <w:rFonts w:ascii="Aptos" w:hAnsi="Aptos"/>
          <w:bCs/>
          <w:color w:val="4472C4" w:themeColor="accent1"/>
          <w:sz w:val="20"/>
          <w:szCs w:val="20"/>
        </w:rPr>
        <w:t xml:space="preserve">ekvivalenční </w:t>
      </w:r>
      <w:r w:rsidR="006438DC" w:rsidRPr="00B843E5">
        <w:rPr>
          <w:rFonts w:ascii="Aptos" w:hAnsi="Aptos"/>
          <w:bCs/>
          <w:color w:val="4472C4" w:themeColor="accent1"/>
          <w:sz w:val="20"/>
          <w:szCs w:val="20"/>
        </w:rPr>
        <w:t>hodnotu</w:t>
      </w:r>
      <w:r w:rsidR="00BA4146" w:rsidRPr="00B843E5">
        <w:rPr>
          <w:rFonts w:ascii="Aptos" w:hAnsi="Aptos"/>
          <w:bCs/>
          <w:color w:val="4472C4" w:themeColor="accent1"/>
          <w:sz w:val="20"/>
          <w:szCs w:val="20"/>
        </w:rPr>
        <w:t xml:space="preserve"> účtuje do fondu </w:t>
      </w:r>
      <w:r w:rsidR="006438DC" w:rsidRPr="00B843E5">
        <w:rPr>
          <w:rFonts w:ascii="Aptos" w:hAnsi="Aptos"/>
          <w:bCs/>
          <w:color w:val="4472C4" w:themeColor="accent1"/>
          <w:sz w:val="20"/>
          <w:szCs w:val="20"/>
        </w:rPr>
        <w:t xml:space="preserve">z přecenění </w:t>
      </w:r>
      <w:r w:rsidR="00BA4146" w:rsidRPr="00B843E5">
        <w:rPr>
          <w:rFonts w:ascii="Aptos" w:hAnsi="Aptos"/>
          <w:bCs/>
          <w:color w:val="4472C4" w:themeColor="accent1"/>
          <w:sz w:val="20"/>
          <w:szCs w:val="20"/>
        </w:rPr>
        <w:t>ve vlastním kapitálu</w:t>
      </w:r>
      <w:r w:rsidR="005F72E2" w:rsidRPr="00B843E5">
        <w:rPr>
          <w:rFonts w:ascii="Aptos" w:hAnsi="Aptos"/>
          <w:bCs/>
          <w:color w:val="4472C4" w:themeColor="accent1"/>
          <w:sz w:val="20"/>
          <w:szCs w:val="20"/>
        </w:rPr>
        <w:t>)</w:t>
      </w:r>
      <w:r w:rsidRPr="00B843E5">
        <w:rPr>
          <w:rFonts w:ascii="Aptos" w:hAnsi="Aptos"/>
          <w:bCs/>
          <w:color w:val="4472C4" w:themeColor="accent1"/>
          <w:sz w:val="20"/>
          <w:szCs w:val="20"/>
        </w:rPr>
        <w:t>.</w:t>
      </w:r>
    </w:p>
    <w:p w14:paraId="11A83747"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Věta druhá není třeba, neboť následné ocenění ekvivalenční hodnotou je samostatným druhem oceněním a není důvod jej považovat za ocenění reálnou hodnotou.</w:t>
      </w:r>
    </w:p>
    <w:p w14:paraId="7D5D678C" w14:textId="77777777"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23 odst. 4</w:t>
      </w:r>
      <w:r w:rsidRPr="00B843E5">
        <w:rPr>
          <w:rFonts w:ascii="Aptos" w:hAnsi="Aptos"/>
          <w:bCs/>
          <w:color w:val="4472C4" w:themeColor="accent1"/>
          <w:sz w:val="20"/>
          <w:szCs w:val="20"/>
        </w:rPr>
        <w:t xml:space="preserve"> </w:t>
      </w:r>
      <w:r w:rsidRPr="00B843E5">
        <w:rPr>
          <w:rFonts w:ascii="Aptos" w:hAnsi="Aptos"/>
          <w:b/>
          <w:bCs/>
          <w:color w:val="4472C4" w:themeColor="accent1"/>
          <w:sz w:val="20"/>
          <w:szCs w:val="20"/>
        </w:rPr>
        <w:t>písm. j)</w:t>
      </w:r>
      <w:r w:rsidR="0095029C" w:rsidRPr="00B843E5">
        <w:rPr>
          <w:rFonts w:ascii="Aptos" w:hAnsi="Aptos"/>
          <w:b/>
          <w:bCs/>
          <w:color w:val="4472C4" w:themeColor="accent1"/>
          <w:sz w:val="20"/>
          <w:szCs w:val="20"/>
        </w:rPr>
        <w:t xml:space="preserve"> (původní)</w:t>
      </w:r>
      <w:r w:rsidRPr="00B843E5">
        <w:rPr>
          <w:rFonts w:ascii="Aptos" w:hAnsi="Aptos"/>
          <w:b/>
          <w:bCs/>
          <w:color w:val="4472C4" w:themeColor="accent1"/>
          <w:sz w:val="20"/>
          <w:szCs w:val="20"/>
        </w:rPr>
        <w:t>:</w:t>
      </w:r>
      <w:r w:rsidRPr="00B843E5">
        <w:rPr>
          <w:rFonts w:ascii="Aptos" w:hAnsi="Aptos"/>
          <w:bCs/>
          <w:color w:val="4472C4" w:themeColor="accent1"/>
          <w:sz w:val="20"/>
          <w:szCs w:val="20"/>
        </w:rPr>
        <w:t xml:space="preserve"> Stávající ustanovení se navrhuje zrušit z důvodu nadbytečnosti, neboť pouze potvrzuje, co již vyplývá ze stávajícího § 23/9 – změna RH pohledávek se do ZD nezahrnuje </w:t>
      </w:r>
      <w:r w:rsidRPr="00B843E5">
        <w:rPr>
          <w:rFonts w:ascii="Aptos" w:hAnsi="Aptos"/>
          <w:bCs/>
          <w:i/>
          <w:iCs/>
          <w:color w:val="4472C4" w:themeColor="accent1"/>
          <w:sz w:val="20"/>
          <w:szCs w:val="20"/>
        </w:rPr>
        <w:t>(a contrario</w:t>
      </w:r>
      <w:r w:rsidRPr="00B843E5">
        <w:rPr>
          <w:rFonts w:ascii="Aptos" w:hAnsi="Aptos"/>
          <w:bCs/>
          <w:color w:val="4472C4" w:themeColor="accent1"/>
          <w:sz w:val="20"/>
          <w:szCs w:val="20"/>
        </w:rPr>
        <w:t xml:space="preserve"> – pohledávky nejsou uvedeny ve výčtu § 23/9). </w:t>
      </w:r>
    </w:p>
    <w:p w14:paraId="035A4E04" w14:textId="241F8E81"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Věcné řešení zůstává zachováno (tj. změna RH pohledávek nadále neovlivňuje ZD), je však použita jiná konstrukce: Při prodeji není daňově uznatelným výdajem pořizovací cena/jmenovitá hodnota, ale účetní hodnota bez vlivu přecenění na RH (viz § 21h/</w:t>
      </w:r>
      <w:r w:rsidR="00A90D14" w:rsidRPr="00B843E5">
        <w:rPr>
          <w:rFonts w:ascii="Aptos" w:hAnsi="Aptos"/>
          <w:bCs/>
          <w:color w:val="4472C4" w:themeColor="accent1"/>
          <w:sz w:val="20"/>
          <w:szCs w:val="20"/>
        </w:rPr>
        <w:t>3/c</w:t>
      </w:r>
      <w:r w:rsidRPr="00B843E5">
        <w:rPr>
          <w:rFonts w:ascii="Aptos" w:hAnsi="Aptos"/>
          <w:bCs/>
          <w:color w:val="4472C4" w:themeColor="accent1"/>
          <w:sz w:val="20"/>
          <w:szCs w:val="20"/>
        </w:rPr>
        <w:t>). Tímto způsobem je zdaněna kumulativní změna reálné hodnoty (v průběhu držby se změny reálné hodnoty nedaní). Tento postup staví najisto, že vyloučení změn reálných hodnot nelze chápat jako vyloučení i samotného zisku z realizace pohledávky.</w:t>
      </w:r>
    </w:p>
    <w:p w14:paraId="1FB9FC9C" w14:textId="77777777" w:rsidR="00117EAD" w:rsidRPr="00B843E5" w:rsidRDefault="00117EAD"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23 odst. 4</w:t>
      </w:r>
      <w:r w:rsidRPr="00B843E5">
        <w:rPr>
          <w:rFonts w:ascii="Aptos" w:hAnsi="Aptos"/>
          <w:bCs/>
          <w:color w:val="4472C4" w:themeColor="accent1"/>
          <w:sz w:val="20"/>
          <w:szCs w:val="20"/>
        </w:rPr>
        <w:t xml:space="preserve"> </w:t>
      </w:r>
      <w:r w:rsidRPr="00B843E5">
        <w:rPr>
          <w:rFonts w:ascii="Aptos" w:hAnsi="Aptos"/>
          <w:b/>
          <w:bCs/>
          <w:color w:val="4472C4" w:themeColor="accent1"/>
          <w:sz w:val="20"/>
          <w:szCs w:val="20"/>
        </w:rPr>
        <w:t>písm. j) (nový):</w:t>
      </w:r>
      <w:r w:rsidR="00145A98" w:rsidRPr="00B843E5">
        <w:rPr>
          <w:rFonts w:ascii="Aptos" w:hAnsi="Aptos"/>
          <w:b/>
          <w:bCs/>
          <w:color w:val="4472C4" w:themeColor="accent1"/>
          <w:sz w:val="20"/>
          <w:szCs w:val="20"/>
        </w:rPr>
        <w:t xml:space="preserve"> </w:t>
      </w:r>
      <w:r w:rsidR="00145A98" w:rsidRPr="00B843E5">
        <w:rPr>
          <w:rFonts w:ascii="Aptos" w:hAnsi="Aptos"/>
          <w:color w:val="4472C4" w:themeColor="accent1"/>
          <w:sz w:val="20"/>
          <w:szCs w:val="20"/>
        </w:rPr>
        <w:t xml:space="preserve">Rezervy podle účetních předpisů budou zcela nezávislé na daňových rezervách a jejich tvorba a zrušení bude pro účely daní z příjmů zcela irelevantní, a to jak v oblasti ZD, tak v oblasti ÚH (§ 21h/3). Z tohoto důvodu se podle navrhovaného ustanovení tvorba a zrušení účetní rezervy nebudou zahrnovat do ZD. </w:t>
      </w:r>
    </w:p>
    <w:p w14:paraId="74AB940A" w14:textId="77777777" w:rsidR="00145A98" w:rsidRPr="00B843E5" w:rsidRDefault="00145A98"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 xml:space="preserve">Obdobně to platí pro následné znehodnocení, které bude zcela nezávislé na daňových opravných položkách podle </w:t>
      </w:r>
      <w:proofErr w:type="spellStart"/>
      <w:r w:rsidRPr="00B843E5">
        <w:rPr>
          <w:rFonts w:ascii="Aptos" w:hAnsi="Aptos"/>
          <w:color w:val="4472C4" w:themeColor="accent1"/>
          <w:sz w:val="20"/>
          <w:szCs w:val="20"/>
        </w:rPr>
        <w:t>ZoR</w:t>
      </w:r>
      <w:proofErr w:type="spellEnd"/>
      <w:r w:rsidRPr="00B843E5">
        <w:rPr>
          <w:rFonts w:ascii="Aptos" w:hAnsi="Aptos"/>
          <w:color w:val="4472C4" w:themeColor="accent1"/>
          <w:sz w:val="20"/>
          <w:szCs w:val="20"/>
        </w:rPr>
        <w:t xml:space="preserve"> a pro účely daní z příjmů bude taktéž irelevantní. Jeho tvorba ani zrušení se neprojeví v ZD ani v ÚH.</w:t>
      </w:r>
    </w:p>
    <w:p w14:paraId="755B28B5" w14:textId="77777777" w:rsidR="00145A98" w:rsidRPr="00B843E5" w:rsidRDefault="00145A98"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Podrobněji viz odůvodnění k § 21h/3.</w:t>
      </w:r>
    </w:p>
    <w:p w14:paraId="4535A94E" w14:textId="03B564A1" w:rsidR="007D6EA1" w:rsidRPr="00B843E5" w:rsidRDefault="007D6EA1" w:rsidP="007D6EA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 23 odst. 4 písm. k)</w:t>
      </w:r>
      <w:r w:rsidRPr="00B843E5">
        <w:rPr>
          <w:rFonts w:ascii="Aptos" w:hAnsi="Aptos"/>
          <w:bCs/>
          <w:color w:val="4472C4" w:themeColor="accent1"/>
          <w:sz w:val="20"/>
          <w:szCs w:val="20"/>
        </w:rPr>
        <w:t xml:space="preserve">: Vypuštění ve vazbě na změny v § 23/9 z důvodu nadbytečnosti. Změny reálné hodnoty se nezahrnují do základu daně ani v období, kdy nastanou, ani v období jejich „recyklace“ (viz § 23/9), ani v období jejich realizace (viz § 23/19). Nejedná se o věcnou změnu. </w:t>
      </w:r>
    </w:p>
    <w:p w14:paraId="52B7EA81" w14:textId="77777777" w:rsidR="00D95D1E" w:rsidRPr="00B843E5" w:rsidRDefault="00D95D1E" w:rsidP="00D95D1E">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strike/>
          <w:sz w:val="24"/>
          <w:szCs w:val="20"/>
        </w:rPr>
        <w:t>Náklady (výdaje)</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Výdaje</w:t>
      </w:r>
      <w:r w:rsidRPr="00B843E5">
        <w:rPr>
          <w:rFonts w:ascii="Times New Roman" w:eastAsia="Times New Roman" w:hAnsi="Times New Roman" w:cs="Times New Roman"/>
          <w:sz w:val="24"/>
          <w:szCs w:val="20"/>
        </w:rPr>
        <w:t xml:space="preserve"> související s druhem činnosti nebo jednotlivou činností v rámci téhož druhu činnosti, z níž dosažené příjmy nejsou předmětem daně nebo jsou předmětem daně, ale jsou od daně osvobozeny, nelze přičítat k </w:t>
      </w:r>
      <w:r w:rsidRPr="00B843E5">
        <w:rPr>
          <w:rFonts w:ascii="Times New Roman" w:eastAsia="Times New Roman" w:hAnsi="Times New Roman" w:cs="Times New Roman"/>
          <w:strike/>
          <w:sz w:val="24"/>
          <w:szCs w:val="20"/>
        </w:rPr>
        <w:t>nákladům (výdajům)</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výdajům </w:t>
      </w:r>
      <w:r w:rsidRPr="00B843E5">
        <w:rPr>
          <w:rFonts w:ascii="Times New Roman" w:eastAsia="Times New Roman" w:hAnsi="Times New Roman" w:cs="Times New Roman"/>
          <w:sz w:val="24"/>
          <w:szCs w:val="20"/>
        </w:rPr>
        <w:t>souvisejícím s druhem činnosti nebo jednotlivou činností v rámci téhož druhu činnosti, z níž dosažené příjmy jsou předmětem daně a nejsou od daně osvobozeny.</w:t>
      </w:r>
    </w:p>
    <w:p w14:paraId="74AC44DB" w14:textId="77777777" w:rsidR="00D95D1E" w:rsidRPr="00B843E5" w:rsidRDefault="00D95D1E" w:rsidP="00D95D1E">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p>
    <w:p w14:paraId="0FDA7847" w14:textId="77777777" w:rsidR="00D95D1E" w:rsidRPr="00B843E5" w:rsidRDefault="00D95D1E" w:rsidP="00D95D1E">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 23/5: </w:t>
      </w:r>
      <w:r w:rsidRPr="00B843E5">
        <w:rPr>
          <w:rFonts w:ascii="Aptos" w:hAnsi="Aptos"/>
          <w:color w:val="4472C4" w:themeColor="accent1"/>
          <w:sz w:val="20"/>
          <w:szCs w:val="20"/>
        </w:rPr>
        <w:t>Terminologická úprava bez věcné změny.</w:t>
      </w:r>
    </w:p>
    <w:p w14:paraId="2F25F588" w14:textId="77777777" w:rsidR="00B46D2E" w:rsidRPr="00B843E5" w:rsidRDefault="00B46D2E" w:rsidP="00B46D2E">
      <w:pPr>
        <w:pStyle w:val="PZTextodstavce"/>
      </w:pPr>
      <w:r w:rsidRPr="00B843E5">
        <w:t>(6)</w:t>
      </w:r>
      <w:r w:rsidRPr="00B843E5">
        <w:tab/>
        <w:t xml:space="preserve">Za příjmy se považuje jak peněžní plnění, tak i nepeněžní plnění, oceněné podle </w:t>
      </w:r>
      <w:r w:rsidRPr="00B843E5">
        <w:rPr>
          <w:strike/>
        </w:rPr>
        <w:t>právního předpisu upravujícího oceňování majetku</w:t>
      </w:r>
      <w:r w:rsidRPr="00B843E5">
        <w:t xml:space="preserve"> </w:t>
      </w:r>
      <w:r w:rsidRPr="00B843E5">
        <w:rPr>
          <w:b/>
          <w:bCs/>
        </w:rPr>
        <w:t>zákona o oceňování</w:t>
      </w:r>
      <w:r w:rsidRPr="00B843E5">
        <w:t>, pokud tento zákon nestanoví jinak; přitom se příjmy získané směnou posuzují pro účely zákona obdobně jako příjmy získané prodejem. Nepeněžní příjem</w:t>
      </w:r>
    </w:p>
    <w:p w14:paraId="5E4935CD" w14:textId="73E16F85" w:rsidR="00B46D2E" w:rsidRPr="00B843E5" w:rsidRDefault="00B46D2E" w:rsidP="00B46D2E">
      <w:pPr>
        <w:pStyle w:val="PZTextpsmene"/>
        <w:rPr>
          <w:strike/>
        </w:rPr>
      </w:pPr>
      <w:r w:rsidRPr="00B843E5">
        <w:t>a)</w:t>
      </w:r>
      <w:r w:rsidRPr="00B843E5">
        <w:tab/>
        <w:t xml:space="preserve">u vlastníka (pronajímatele) jsou </w:t>
      </w:r>
      <w:r w:rsidRPr="00B843E5">
        <w:rPr>
          <w:strike/>
        </w:rPr>
        <w:t>výdaje (náklady) vynaložené</w:t>
      </w:r>
      <w:r w:rsidRPr="00B843E5">
        <w:t xml:space="preserve"> </w:t>
      </w:r>
      <w:r w:rsidR="00DB2CE7" w:rsidRPr="00B843E5">
        <w:rPr>
          <w:b/>
          <w:bCs/>
        </w:rPr>
        <w:t xml:space="preserve">daňové dodatečné zhodnocení, </w:t>
      </w:r>
      <w:r w:rsidR="00DB2CE7" w:rsidRPr="00B843E5">
        <w:rPr>
          <w:b/>
        </w:rPr>
        <w:t xml:space="preserve">dodatečné zhodnocení, které lze uplatnit jako výdaj podle § 24 odst. 2 písm. v), a výdaje uvedené v § 24 odst. 2 písm. </w:t>
      </w:r>
      <w:proofErr w:type="spellStart"/>
      <w:r w:rsidR="00DB2CE7" w:rsidRPr="00B843E5">
        <w:rPr>
          <w:b/>
        </w:rPr>
        <w:t>zb</w:t>
      </w:r>
      <w:proofErr w:type="spellEnd"/>
      <w:r w:rsidR="00DB2CE7" w:rsidRPr="00B843E5">
        <w:rPr>
          <w:b/>
        </w:rPr>
        <w:t>) hrazené</w:t>
      </w:r>
      <w:r w:rsidRPr="00B843E5">
        <w:rPr>
          <w:b/>
        </w:rPr>
        <w:t xml:space="preserve"> </w:t>
      </w:r>
      <w:r w:rsidRPr="00B843E5">
        <w:t>nájemcem na najatém majetku se souhlasem pronajímatele nad rámec smluveného nájemného a nehrazené vlastníkem (pronajímatelem), a to</w:t>
      </w:r>
      <w:r w:rsidRPr="00B843E5">
        <w:rPr>
          <w:strike/>
        </w:rPr>
        <w:t>:</w:t>
      </w:r>
    </w:p>
    <w:p w14:paraId="39A1D9AE" w14:textId="02CF1E45" w:rsidR="00B46D2E" w:rsidRPr="00B843E5" w:rsidRDefault="00B46D2E" w:rsidP="00B46D2E">
      <w:pPr>
        <w:pStyle w:val="PZTextbodu"/>
      </w:pPr>
      <w:r w:rsidRPr="00B843E5">
        <w:rPr>
          <w:strike/>
        </w:rPr>
        <w:t>1.</w:t>
      </w:r>
      <w:r w:rsidRPr="00B843E5">
        <w:tab/>
        <w:t xml:space="preserve">ve zdaňovacím období, kdy došlo k ukončení nájmu </w:t>
      </w:r>
      <w:r w:rsidRPr="00B843E5">
        <w:rPr>
          <w:b/>
        </w:rPr>
        <w:t>a nedošlo k odkoupení najaté věci nájemcem</w:t>
      </w:r>
      <w:r w:rsidRPr="00B843E5">
        <w:t xml:space="preserve">, </w:t>
      </w:r>
      <w:r w:rsidRPr="00B843E5">
        <w:rPr>
          <w:strike/>
        </w:rPr>
        <w:t>pokud nepeněžním plněním jsou výdaje (náklady)</w:t>
      </w:r>
      <w:r w:rsidRPr="00B843E5">
        <w:t xml:space="preserve"> </w:t>
      </w:r>
      <w:r w:rsidRPr="00B843E5">
        <w:rPr>
          <w:strike/>
        </w:rPr>
        <w:t xml:space="preserve">uvedené </w:t>
      </w:r>
      <w:r w:rsidRPr="00B843E5">
        <w:rPr>
          <w:bCs/>
          <w:strike/>
        </w:rPr>
        <w:t xml:space="preserve">v § 24 odst. 2 písm. </w:t>
      </w:r>
      <w:proofErr w:type="spellStart"/>
      <w:r w:rsidRPr="00B843E5">
        <w:rPr>
          <w:bCs/>
          <w:strike/>
        </w:rPr>
        <w:t>zb</w:t>
      </w:r>
      <w:proofErr w:type="spellEnd"/>
      <w:r w:rsidRPr="00B843E5">
        <w:rPr>
          <w:bCs/>
          <w:strike/>
        </w:rPr>
        <w:t>)</w:t>
      </w:r>
      <w:r w:rsidRPr="00B843E5">
        <w:rPr>
          <w:strike/>
        </w:rPr>
        <w:t xml:space="preserve"> a výdaje na </w:t>
      </w:r>
      <w:r w:rsidRPr="00B843E5">
        <w:rPr>
          <w:bCs/>
          <w:strike/>
        </w:rPr>
        <w:t>dokončené technické</w:t>
      </w:r>
      <w:r w:rsidRPr="00B843E5">
        <w:rPr>
          <w:bCs/>
        </w:rPr>
        <w:t xml:space="preserve"> </w:t>
      </w:r>
      <w:r w:rsidRPr="00B843E5">
        <w:rPr>
          <w:bCs/>
          <w:strike/>
        </w:rPr>
        <w:t>zhodnocení</w:t>
      </w:r>
      <w:r w:rsidRPr="00B843E5">
        <w:rPr>
          <w:strike/>
        </w:rPr>
        <w:t xml:space="preserve"> za podmínky, že o hodnotu technického zhodnocení nezvýšil vlastník (pronajímatel) vstupní cenu, </w:t>
      </w:r>
      <w:r w:rsidRPr="00B843E5">
        <w:rPr>
          <w:bCs/>
          <w:strike/>
        </w:rPr>
        <w:t xml:space="preserve">ani </w:t>
      </w:r>
      <w:r w:rsidRPr="00B843E5">
        <w:rPr>
          <w:bCs/>
          <w:strike/>
        </w:rPr>
        <w:lastRenderedPageBreak/>
        <w:t>nebylo v průběhu nájmu odpisováno nájemcem</w:t>
      </w:r>
      <w:r w:rsidRPr="00B843E5">
        <w:t xml:space="preserve">; toto nepeněžní plnění se ocení zůstatkovou cenou, kterou by měl majetek při rovnoměrném odpisování </w:t>
      </w:r>
      <w:r w:rsidRPr="00B843E5">
        <w:rPr>
          <w:strike/>
        </w:rPr>
        <w:t>bez zvýšení odpisu v prvním roce odpisování</w:t>
      </w:r>
      <w:r w:rsidRPr="00B843E5">
        <w:t>, nebo znaleckým posudkem</w:t>
      </w:r>
      <w:r w:rsidRPr="00B843E5">
        <w:rPr>
          <w:b/>
        </w:rPr>
        <w:t xml:space="preserve">; </w:t>
      </w:r>
      <w:r w:rsidR="005033D6" w:rsidRPr="00B843E5">
        <w:rPr>
          <w:b/>
        </w:rPr>
        <w:t>do základu daně se nezahrne výnos, který zvýšil výsledek hospodaření za účetní období z titulu tohoto nepeněžního plnění</w:t>
      </w:r>
      <w:r w:rsidR="005033D6" w:rsidRPr="00B843E5">
        <w:t>,</w:t>
      </w:r>
    </w:p>
    <w:p w14:paraId="53096E55" w14:textId="77777777" w:rsidR="00B46D2E" w:rsidRPr="00B843E5" w:rsidRDefault="00B46D2E" w:rsidP="00B46D2E">
      <w:pPr>
        <w:pStyle w:val="PZTextbodu"/>
        <w:rPr>
          <w:strike/>
        </w:rPr>
      </w:pPr>
      <w:r w:rsidRPr="00B843E5">
        <w:rPr>
          <w:strike/>
        </w:rPr>
        <w:t>2.</w:t>
      </w:r>
      <w:r w:rsidRPr="00B843E5">
        <w:rPr>
          <w:strike/>
        </w:rPr>
        <w:tab/>
        <w:t xml:space="preserve">ve zdaňovacím období, kdy došlo k ukončení nájmu nebo k písemnému zrušení souhlasu vlastníka s odpisováním doručenému nájemci, pokud nepeněžním plněním jsou výdaje na </w:t>
      </w:r>
      <w:r w:rsidRPr="00B843E5">
        <w:rPr>
          <w:bCs/>
          <w:strike/>
        </w:rPr>
        <w:t>dokončené technické zhodnocení</w:t>
      </w:r>
      <w:r w:rsidRPr="00B843E5">
        <w:rPr>
          <w:strike/>
        </w:rPr>
        <w:t xml:space="preserve">, </w:t>
      </w:r>
      <w:r w:rsidRPr="00B843E5">
        <w:rPr>
          <w:bCs/>
          <w:strike/>
        </w:rPr>
        <w:t>které odpisoval nájemce</w:t>
      </w:r>
      <w:r w:rsidRPr="00B843E5">
        <w:rPr>
          <w:strike/>
        </w:rPr>
        <w:t xml:space="preserve"> se souhlasem vlastníka (pronajímatele); toto nepeněžní plnění se ocení zůstatkovou cenou, kterou by měl majetek při rovnoměrném odpisování bez zvýšení odpisu v prvním roce odpisování, nebo znaleckým posudkem,</w:t>
      </w:r>
    </w:p>
    <w:p w14:paraId="2BDAA299" w14:textId="77777777" w:rsidR="00B46D2E" w:rsidRPr="00B843E5" w:rsidRDefault="00B46D2E" w:rsidP="00B46D2E">
      <w:pPr>
        <w:pStyle w:val="PZTextbodu"/>
        <w:rPr>
          <w:strike/>
        </w:rPr>
      </w:pPr>
      <w:r w:rsidRPr="00B843E5">
        <w:rPr>
          <w:strike/>
        </w:rPr>
        <w:t>3.</w:t>
      </w:r>
      <w:r w:rsidRPr="00B843E5">
        <w:rPr>
          <w:strike/>
        </w:rPr>
        <w:tab/>
        <w:t>ve zdaňovacím období, ve kterém bylo technické zhodnocení uvedeno do užívání, pokud o hodnotu technického zhodnocení vlastník (pronajímatel) zvýší vstupní (zůstatkovou) cenu; toto nepeněžní plnění se ocení ve výši výdajů (nákladů) vynaložených nájemcem,</w:t>
      </w:r>
    </w:p>
    <w:p w14:paraId="7D9C9AC0" w14:textId="77777777" w:rsidR="006930EF" w:rsidRPr="00B843E5" w:rsidRDefault="006930EF" w:rsidP="006930EF">
      <w:pPr>
        <w:pStyle w:val="PZTextpsmene"/>
      </w:pPr>
      <w:r w:rsidRPr="00B843E5">
        <w:t>b)</w:t>
      </w:r>
      <w:r w:rsidRPr="00B843E5">
        <w:tab/>
        <w:t>u veřejně prospěšného poplatníka, pokud se jedná o bezúplatný příjem, se ocení</w:t>
      </w:r>
    </w:p>
    <w:p w14:paraId="7BE9A96A" w14:textId="77777777" w:rsidR="006930EF" w:rsidRPr="00B843E5" w:rsidRDefault="006930EF" w:rsidP="006930EF">
      <w:pPr>
        <w:pStyle w:val="PZTextbodu"/>
      </w:pPr>
      <w:r w:rsidRPr="00B843E5">
        <w:t>1.</w:t>
      </w:r>
      <w:r w:rsidRPr="00B843E5">
        <w:tab/>
        <w:t>ve výši 1 Kč v případě nabytí movité kulturní památky, sbírky muzejní povahy a předmětu kulturní hodnoty,</w:t>
      </w:r>
    </w:p>
    <w:p w14:paraId="4E15367A" w14:textId="77777777" w:rsidR="006930EF" w:rsidRPr="00B843E5" w:rsidRDefault="006930EF" w:rsidP="006930EF">
      <w:pPr>
        <w:pStyle w:val="PZTextbodu"/>
      </w:pPr>
      <w:r w:rsidRPr="00B843E5">
        <w:t>2.</w:t>
      </w:r>
      <w:r w:rsidRPr="00B843E5">
        <w:tab/>
        <w:t xml:space="preserve">ve výši </w:t>
      </w:r>
      <w:r w:rsidRPr="00B843E5">
        <w:rPr>
          <w:strike/>
        </w:rPr>
        <w:t>ocenění převzatého od</w:t>
      </w:r>
      <w:r w:rsidRPr="00B843E5">
        <w:t xml:space="preserve"> </w:t>
      </w:r>
      <w:r w:rsidRPr="00B843E5">
        <w:rPr>
          <w:b/>
        </w:rPr>
        <w:t xml:space="preserve">účetní hodnoty aktiva u </w:t>
      </w:r>
      <w:r w:rsidRPr="00B843E5">
        <w:t xml:space="preserve">účetní jednotky, </w:t>
      </w:r>
      <w:r w:rsidRPr="00B843E5">
        <w:rPr>
          <w:strike/>
        </w:rPr>
        <w:t xml:space="preserve">která o tomto majetku naposledy </w:t>
      </w:r>
      <w:proofErr w:type="gramStart"/>
      <w:r w:rsidRPr="00B843E5">
        <w:rPr>
          <w:strike/>
        </w:rPr>
        <w:t xml:space="preserve">účtovala </w:t>
      </w:r>
      <w:r w:rsidRPr="00B843E5">
        <w:rPr>
          <w:b/>
        </w:rPr>
        <w:t>od</w:t>
      </w:r>
      <w:proofErr w:type="gramEnd"/>
      <w:r w:rsidRPr="00B843E5">
        <w:rPr>
          <w:b/>
        </w:rPr>
        <w:t xml:space="preserve"> které bylo aktivum nabyto</w:t>
      </w:r>
      <w:r w:rsidRPr="00B843E5">
        <w:t xml:space="preserve">, v případě </w:t>
      </w:r>
      <w:r w:rsidRPr="00B843E5">
        <w:rPr>
          <w:b/>
        </w:rPr>
        <w:t>jeho</w:t>
      </w:r>
      <w:r w:rsidRPr="00B843E5">
        <w:t xml:space="preserve"> bezúplatného převodu nebo přechodu </w:t>
      </w:r>
      <w:r w:rsidRPr="00B843E5">
        <w:rPr>
          <w:strike/>
        </w:rPr>
        <w:t>majetku mezi vybranými účetními jednotkami</w:t>
      </w:r>
      <w:r w:rsidRPr="00B843E5">
        <w:t xml:space="preserve"> </w:t>
      </w:r>
      <w:r w:rsidRPr="00B843E5">
        <w:rPr>
          <w:b/>
        </w:rPr>
        <w:t>mezi</w:t>
      </w:r>
      <w:r w:rsidRPr="00B843E5">
        <w:t xml:space="preserve"> </w:t>
      </w:r>
      <w:r w:rsidRPr="00B843E5">
        <w:rPr>
          <w:b/>
          <w:bCs/>
        </w:rPr>
        <w:t>účetními jednotkami veřejného sektoru</w:t>
      </w:r>
      <w:r w:rsidRPr="00B843E5">
        <w:t xml:space="preserve"> a</w:t>
      </w:r>
    </w:p>
    <w:p w14:paraId="17562D69" w14:textId="77777777" w:rsidR="006930EF" w:rsidRPr="00B843E5" w:rsidRDefault="006930EF" w:rsidP="006930EF">
      <w:pPr>
        <w:pStyle w:val="PZTextbodu"/>
      </w:pPr>
      <w:r w:rsidRPr="00B843E5">
        <w:t>3.</w:t>
      </w:r>
      <w:r w:rsidRPr="00B843E5">
        <w:tab/>
      </w:r>
      <w:r w:rsidRPr="00B843E5">
        <w:rPr>
          <w:strike/>
        </w:rPr>
        <w:t>reprodukční pořizovací cenou podle právních předpisů upravujících účetnictví</w:t>
      </w:r>
      <w:r w:rsidRPr="00B843E5">
        <w:t xml:space="preserve"> </w:t>
      </w:r>
      <w:r w:rsidRPr="00B843E5">
        <w:rPr>
          <w:b/>
        </w:rPr>
        <w:t>reálnou hodnotou podle účetních předpisů</w:t>
      </w:r>
      <w:r w:rsidRPr="00B843E5">
        <w:t xml:space="preserve"> v ostatních případech.</w:t>
      </w:r>
    </w:p>
    <w:p w14:paraId="362DBB63" w14:textId="77777777" w:rsidR="00B46D2E" w:rsidRPr="00B843E5" w:rsidRDefault="00B46D2E" w:rsidP="00B46D2E">
      <w:pPr>
        <w:pStyle w:val="Zdvodnn0"/>
        <w:spacing w:before="120"/>
        <w:jc w:val="both"/>
        <w:rPr>
          <w:b/>
        </w:rPr>
      </w:pPr>
      <w:r w:rsidRPr="00B843E5">
        <w:rPr>
          <w:b/>
        </w:rPr>
        <w:t>Zdůvodnění:</w:t>
      </w:r>
    </w:p>
    <w:p w14:paraId="5ECF9D2D" w14:textId="77777777" w:rsidR="00B46D2E" w:rsidRPr="00B843E5" w:rsidRDefault="00B46D2E" w:rsidP="00B46D2E">
      <w:pPr>
        <w:pStyle w:val="Zdvodnn0"/>
        <w:spacing w:before="120"/>
        <w:jc w:val="both"/>
      </w:pPr>
      <w:r w:rsidRPr="00B843E5">
        <w:rPr>
          <w:b/>
        </w:rPr>
        <w:t>§ 23/6</w:t>
      </w:r>
      <w:r w:rsidRPr="00B843E5">
        <w:t>: Ruší se dosavadní přístup k technickému zhodnocení, který byl založen na tom, že technické zhodnocení provedené a uhrazené nájemcem patří pronajímateli, protože bylo provedeno na jeho majetku. Toto formalistické pojetí není v souladu s ekonomickou podstatou věci, a sice že se jedná primárně o investici nájemce, který by ji také jako takovou měl odpisovat. Ruší se tedy ekonomicky nepřirozená možnost odpisování technického zhodnocení stranou (zde pronajímatelem), která danou investici neprovedla (viz § 28/3 a § 29/6). Byť investování do cizího majetku ZDP dosud připouštěl, přistupoval k němu velmi komplikovaným a nepřirozeným způsobem, který vyústil ve složitou právní úpravu (viz dosavadní znění odst. 6, které je provázáno s řadou obdobně složitých ustanovení (např. § 28/3 a § 29/6). To, co bylo ZDP chápáno jako výjimka (investování do najatého majetku a následné odpisování takové investice nájemcem), bylo přitom pro praxi jediným srozumitelným a spravedlivým řešením.</w:t>
      </w:r>
    </w:p>
    <w:p w14:paraId="5DCDA54E" w14:textId="77777777" w:rsidR="00B46D2E" w:rsidRPr="00B843E5" w:rsidRDefault="00B46D2E" w:rsidP="00B46D2E">
      <w:pPr>
        <w:pStyle w:val="Zdvodnn0"/>
        <w:jc w:val="both"/>
      </w:pPr>
      <w:r w:rsidRPr="00B843E5">
        <w:t>Nově se tedy opouští formalistický přístup k technickému zhodnocení a je nahrazen přístupem, že daňové dodatečné zhodnocení odpisuje ten, kdo ho hradí. Tím se celé ustanovení odst. 6 výrazně zjednoduší, protože odpadá řada překombinovaných variant. Protože zákon bude jednoznačně stanovovat, kdo je odpisovatelem daňového dodatečného zhodnocení (ten, kdo investoval), odpadá také potřeba souhlasu pronajímatele s odpisováním, což je v kontextu těchto transakcí významným administrativním ulehčením. Důsledkem nového přístupu je tedy jednodušší a srozumitelnější úprava, která přiléhá na dnešní praxi. V důsledku se tak samotné daňové řešení pro praxi nemění.</w:t>
      </w:r>
    </w:p>
    <w:p w14:paraId="354B98FF" w14:textId="77777777" w:rsidR="00B46D2E" w:rsidRPr="00B843E5" w:rsidRDefault="00B46D2E" w:rsidP="00B46D2E">
      <w:pPr>
        <w:pStyle w:val="Zdvodnn0"/>
        <w:jc w:val="both"/>
      </w:pPr>
      <w:r w:rsidRPr="00B843E5">
        <w:t>Součástí definice daňového dodatečného zhodnocení podle § 33 je jeho dokončenost, toto slovo tedy bylo pro nadbytečnost vypuštěno.</w:t>
      </w:r>
    </w:p>
    <w:p w14:paraId="30394B8D" w14:textId="77777777" w:rsidR="00B46D2E" w:rsidRPr="00B843E5" w:rsidRDefault="00B46D2E" w:rsidP="00B46D2E">
      <w:pPr>
        <w:pStyle w:val="Zdvodnn0"/>
        <w:jc w:val="both"/>
      </w:pPr>
      <w:r w:rsidRPr="00B843E5">
        <w:t>Adekvátně úpravám v § 23/6/a byl upraven § 29/6 tak, aby vždy, kdy dojde k nepeněžnímu příjmu pronajímatele, byla u něj zároveň navýšena vstupní cena předmětu nájmu o stejnou částku.</w:t>
      </w:r>
    </w:p>
    <w:p w14:paraId="21141CB1" w14:textId="77777777" w:rsidR="00B46D2E" w:rsidRPr="00B843E5" w:rsidRDefault="00B46D2E" w:rsidP="00B46D2E">
      <w:pPr>
        <w:pStyle w:val="Zdvodnn0"/>
        <w:jc w:val="both"/>
      </w:pPr>
      <w:r w:rsidRPr="00B843E5">
        <w:t>Zároveň bylo do tohoto ustanovení doplněno, že k příjmu pronajímatele nedochází, pokud zhodnocený předmět nájmu kupuje nájemce (doposud to bylo obsaženo pouze v § 29/6 v závětí). V § 29/6 se zrcadlově o toto DDZ nezvyšuje VC u pronajímatele, což je vyřešeno novou konstrukcí § 29/6 tak, že VC se u pronajímatele zvyšuje pouze tehdy, pokud dojde k příjmu pronajímatele podle § 23/6/a.</w:t>
      </w:r>
    </w:p>
    <w:p w14:paraId="1B9D7C2F" w14:textId="77777777" w:rsidR="009E5C61" w:rsidRPr="00B843E5" w:rsidRDefault="005F24DD" w:rsidP="00B46D2E">
      <w:pPr>
        <w:pStyle w:val="Zdvodnn0"/>
        <w:jc w:val="both"/>
      </w:pPr>
      <w:r w:rsidRPr="00B843E5">
        <w:lastRenderedPageBreak/>
        <w:t>Ačkoliv souhlas pronajímatele s odpisováním DDZ hrazeného nájemcem již nebude vyžadován, souhlas pronajímatele</w:t>
      </w:r>
      <w:r w:rsidR="006C747B" w:rsidRPr="00B843E5">
        <w:t xml:space="preserve"> je v tomto ustanovení zachován, neboť se jedná o souhlas pronajímatele </w:t>
      </w:r>
      <w:r w:rsidR="00BA6FBF" w:rsidRPr="00B843E5">
        <w:t>se zásahem do předmětu nájmu</w:t>
      </w:r>
      <w:r w:rsidR="006C747B" w:rsidRPr="00B843E5">
        <w:t xml:space="preserve">, nikoliv s jeho odpisováním. Pronajímateli tedy nadále nebude vznikat příjem v případě, že nájemce provede </w:t>
      </w:r>
      <w:r w:rsidR="00E705B5" w:rsidRPr="00B843E5">
        <w:t>zásah do předmětu nájmu</w:t>
      </w:r>
      <w:r w:rsidR="006C747B" w:rsidRPr="00B843E5">
        <w:t xml:space="preserve"> bez jeho souhlasu (či </w:t>
      </w:r>
      <w:r w:rsidR="00E705B5" w:rsidRPr="00B843E5">
        <w:t>tento zásah</w:t>
      </w:r>
      <w:r w:rsidR="006C747B" w:rsidRPr="00B843E5">
        <w:t xml:space="preserve"> bez souhlasu pronajímatele po ukončení nájmu neodstraní).</w:t>
      </w:r>
    </w:p>
    <w:p w14:paraId="03B1CE4D" w14:textId="77777777" w:rsidR="00B46D2E" w:rsidRPr="00B843E5" w:rsidRDefault="00B46D2E" w:rsidP="00B46D2E">
      <w:pPr>
        <w:pStyle w:val="Zdvodnn0"/>
        <w:jc w:val="both"/>
        <w:rPr>
          <w:b/>
          <w:bCs w:val="0"/>
          <w:u w:val="single"/>
        </w:rPr>
      </w:pPr>
      <w:r w:rsidRPr="00B843E5">
        <w:rPr>
          <w:b/>
          <w:bCs w:val="0"/>
          <w:u w:val="single"/>
        </w:rPr>
        <w:t>Daňové dodatečné zhodnocení předmětu nájmu provedené nájemcem s peněžním ZD (nikdy nevzniká právo užívání podle NZÚ):</w:t>
      </w:r>
    </w:p>
    <w:p w14:paraId="57440E6D" w14:textId="77777777" w:rsidR="00B46D2E" w:rsidRPr="00B843E5" w:rsidRDefault="00B46D2E" w:rsidP="00B46D2E">
      <w:pPr>
        <w:pStyle w:val="Zdvodnn0"/>
        <w:jc w:val="both"/>
      </w:pPr>
      <w:r w:rsidRPr="00B843E5">
        <w:t>S ohledem na hodnotu DDZ vzhledem k limitu 100 000 Kč (viz § 33/1) mohou nastat dvě situace:</w:t>
      </w:r>
    </w:p>
    <w:p w14:paraId="68EA5D1D" w14:textId="77777777" w:rsidR="00B46D2E" w:rsidRPr="00B843E5" w:rsidRDefault="00B46D2E" w:rsidP="00B46D2E">
      <w:pPr>
        <w:pStyle w:val="Zdvodnn0"/>
        <w:jc w:val="both"/>
      </w:pPr>
      <w:r w:rsidRPr="00B843E5">
        <w:rPr>
          <w:b/>
          <w:bCs w:val="0"/>
        </w:rPr>
        <w:t>A) DDZ je daňově nadlimitní</w:t>
      </w:r>
      <w:r w:rsidRPr="00B843E5">
        <w:t xml:space="preserve"> </w:t>
      </w:r>
      <w:r w:rsidRPr="00B843E5">
        <w:sym w:font="Wingdings" w:char="F0E8"/>
      </w:r>
      <w:r w:rsidRPr="00B843E5">
        <w:t xml:space="preserve"> jedná se o daňové DZ (§ 33/1 a 2). Výdaj na provedení tohoto DDZ je daňově neuznatelný podle § 25/1/p. DDZ bude nájemce daňově odpisovat podle § 28/3, a to jako samostatné DZ (§ 26/3/e). Pro tyto účely ho zatřídí do odpisové skupiny podle § 30/1. Pronajímateli při ukončení nájmu vznikne nepeněžní příjem podle § 23/6/a, protože se jedná o „výdaje na DDZ podle § 33</w:t>
      </w:r>
      <w:r w:rsidRPr="00B843E5">
        <w:rPr>
          <w:bCs w:val="0"/>
        </w:rPr>
        <w:t>“.</w:t>
      </w:r>
      <w:r w:rsidRPr="00B843E5">
        <w:t xml:space="preserve"> Pronajímatel na konci nájmu zvýší VC předmětu nájmu o stejnou částku podle § 29/6.</w:t>
      </w:r>
    </w:p>
    <w:p w14:paraId="0203027F" w14:textId="77777777" w:rsidR="00B46D2E" w:rsidRPr="00B843E5" w:rsidRDefault="00B46D2E" w:rsidP="00B46D2E">
      <w:pPr>
        <w:pStyle w:val="Zdvodnn0"/>
        <w:jc w:val="both"/>
      </w:pPr>
      <w:r w:rsidRPr="00B843E5">
        <w:rPr>
          <w:b/>
          <w:bCs w:val="0"/>
        </w:rPr>
        <w:t>B) DZ je daňově podlimitní</w:t>
      </w:r>
      <w:r w:rsidRPr="00B843E5">
        <w:t xml:space="preserve"> </w:t>
      </w:r>
      <w:r w:rsidRPr="00B843E5">
        <w:sym w:font="Wingdings" w:char="F0E8"/>
      </w:r>
      <w:r w:rsidRPr="00B843E5">
        <w:t xml:space="preserve"> nejedná se o samostatné daňové DZ. Náklad na provedení tohoto zásahu je daňově uznatelný podle § 24/2/</w:t>
      </w:r>
      <w:proofErr w:type="spellStart"/>
      <w:r w:rsidRPr="00B843E5">
        <w:t>zb</w:t>
      </w:r>
      <w:proofErr w:type="spellEnd"/>
      <w:r w:rsidRPr="00B843E5">
        <w:t xml:space="preserve"> (jedná se o výdaj, který by byl DDZ, pokud by přesáhl limit podle § 33/1). Pronajímateli vznikne nepeněžní příjem podle § 23/6/a, protože se jedná se o“ výdaje podle § 24/2/</w:t>
      </w:r>
      <w:proofErr w:type="spellStart"/>
      <w:r w:rsidRPr="00B843E5">
        <w:t>zb</w:t>
      </w:r>
      <w:proofErr w:type="spellEnd"/>
      <w:r w:rsidRPr="00B843E5">
        <w:t xml:space="preserve">“. </w:t>
      </w:r>
    </w:p>
    <w:p w14:paraId="48837743" w14:textId="77777777" w:rsidR="00B46D2E" w:rsidRPr="00B843E5" w:rsidRDefault="00B46D2E" w:rsidP="00B46D2E">
      <w:pPr>
        <w:pStyle w:val="Zdvodnn0"/>
        <w:jc w:val="both"/>
      </w:pPr>
      <w:r w:rsidRPr="00B843E5">
        <w:t>Pronajímatel na konci nájmu zvýší VC předmětu nájmu o stejnou částku podle § 29/6.</w:t>
      </w:r>
    </w:p>
    <w:p w14:paraId="768316DC" w14:textId="77777777" w:rsidR="00B46D2E" w:rsidRPr="00B843E5" w:rsidRDefault="00B46D2E" w:rsidP="00B46D2E">
      <w:pPr>
        <w:pStyle w:val="Zdvodnn0"/>
        <w:jc w:val="both"/>
        <w:rPr>
          <w:b/>
          <w:bCs w:val="0"/>
          <w:u w:val="single"/>
        </w:rPr>
      </w:pPr>
      <w:r w:rsidRPr="00B843E5">
        <w:rPr>
          <w:b/>
          <w:bCs w:val="0"/>
          <w:u w:val="single"/>
        </w:rPr>
        <w:t>Daňové dodatečné zhodnocení předmětu nájmu provedené nájemcem s akruálním ZD v </w:t>
      </w:r>
      <w:r w:rsidRPr="00B843E5">
        <w:rPr>
          <w:b/>
          <w:u w:val="single"/>
        </w:rPr>
        <w:t>krátkodobém nájmu</w:t>
      </w:r>
      <w:r w:rsidRPr="00B843E5">
        <w:rPr>
          <w:b/>
          <w:bCs w:val="0"/>
          <w:u w:val="single"/>
        </w:rPr>
        <w:t>, kdy nevzniká právo užívání podle NZÚ:</w:t>
      </w:r>
    </w:p>
    <w:p w14:paraId="1E10FEBE" w14:textId="77777777" w:rsidR="00B46D2E" w:rsidRPr="00B843E5" w:rsidRDefault="00B46D2E" w:rsidP="00B46D2E">
      <w:pPr>
        <w:pStyle w:val="Zdvodnn0"/>
        <w:jc w:val="both"/>
      </w:pPr>
      <w:r w:rsidRPr="00B843E5">
        <w:t>Jedná se o účetní daňové dodatečné zhodnocení předmětu nájmu. Podle účetních předpisů bude toto daňové dodatečné zhodnocení samostatné a klasifikováno jako stálé hmotné aktivum („normální“ nebo „drobné“). S ohledem na hodnotu DDZ vzhledem k limitu 100 000 Kč (viz § 33/1) mohou nastat dvě situace:</w:t>
      </w:r>
    </w:p>
    <w:p w14:paraId="0D098C94" w14:textId="77777777" w:rsidR="00B46D2E" w:rsidRPr="00B843E5" w:rsidRDefault="00B46D2E" w:rsidP="00B46D2E">
      <w:pPr>
        <w:pStyle w:val="Zdvodnn0"/>
        <w:jc w:val="both"/>
      </w:pPr>
      <w:r w:rsidRPr="00B843E5">
        <w:rPr>
          <w:b/>
          <w:bCs w:val="0"/>
        </w:rPr>
        <w:t>A) DDZ je daňově nadlimitní</w:t>
      </w:r>
      <w:r w:rsidRPr="00B843E5">
        <w:t xml:space="preserve"> </w:t>
      </w:r>
      <w:r w:rsidRPr="00B843E5">
        <w:sym w:font="Wingdings" w:char="F0E8"/>
      </w:r>
      <w:r w:rsidRPr="00B843E5">
        <w:t xml:space="preserve"> jedná se o daňové DZ (§ 33/1). Náklad na provedení tohoto DDZ je daňově neuznatelný podle § 25/1/p. DDZ bude nájemce daňově odpisovat jako HM (jedná se o jeho aktivum - § 26/1/a) a zatřídí ho do odpisové skupiny podle § 30/1, a to jako samostatný HM (samostatné DZ), protože se jedná o samostatné aktivum. Pronajímateli při ukončení nájmu vznikne nepeněžní příjem podle § 23/6/a, protože se jedná o „výdaje na DDZ podle § 33</w:t>
      </w:r>
      <w:r w:rsidRPr="00B843E5">
        <w:rPr>
          <w:bCs w:val="0"/>
        </w:rPr>
        <w:t>“.</w:t>
      </w:r>
      <w:r w:rsidRPr="00B843E5">
        <w:t xml:space="preserve"> Pronajímatel na konci nájmu zvýší VC předmětu nájmu o stejnou částku podle § 29/6.</w:t>
      </w:r>
    </w:p>
    <w:p w14:paraId="4262BD2B" w14:textId="5EC8F5EF" w:rsidR="00B46D2E" w:rsidRPr="00B843E5" w:rsidRDefault="00B46D2E" w:rsidP="00B46D2E">
      <w:pPr>
        <w:pStyle w:val="Zdvodnn0"/>
        <w:jc w:val="both"/>
      </w:pPr>
      <w:r w:rsidRPr="00B843E5">
        <w:rPr>
          <w:b/>
          <w:bCs w:val="0"/>
        </w:rPr>
        <w:t>B) DZ je daňově podlimitní</w:t>
      </w:r>
      <w:r w:rsidRPr="00B843E5">
        <w:t xml:space="preserve"> </w:t>
      </w:r>
      <w:r w:rsidRPr="00B843E5">
        <w:sym w:font="Wingdings" w:char="F0E8"/>
      </w:r>
      <w:r w:rsidRPr="00B843E5">
        <w:t xml:space="preserve"> nejedná se o daňové DZ. Toto DZ bude samostatně odpisováno pouze účetně (je samostatným aktivem), jako ostatní daňově podlimitní aktiva. Buď bude odpisováno postupně, nebo bude odepsáno jednorázově, pokud je i v účetnictví nevýznamné (tj. půjde o „drobné stálé aktivum“). Účetní odpis bude daňově uznatelný podle § 24/2/v. Pronajímateli vznikne nepeněžní příjem podle § 23/6/a, protože se jedná o „výdaje na daňové dodatečné zhodnocení podle § 24 odst. 2 písm. v)“. Pronajímatel na konci nájmu zvýší VC předmětu nájmu o stejnou částku podle § 29/6.</w:t>
      </w:r>
    </w:p>
    <w:p w14:paraId="60FFE553" w14:textId="77777777" w:rsidR="00B46D2E" w:rsidRPr="00B843E5" w:rsidRDefault="00B46D2E" w:rsidP="00B46D2E">
      <w:pPr>
        <w:pStyle w:val="Zdvodnn0"/>
        <w:jc w:val="both"/>
        <w:rPr>
          <w:b/>
          <w:bCs w:val="0"/>
          <w:u w:val="single"/>
        </w:rPr>
      </w:pPr>
      <w:r w:rsidRPr="00B843E5">
        <w:rPr>
          <w:b/>
          <w:bCs w:val="0"/>
          <w:u w:val="single"/>
        </w:rPr>
        <w:t>Daňové dodatečné zhodnocení předmětu nájmu provedené nájemcem s akruálním ZD v „dlouhodobém“ nájmu, kdy vzniká právo užívání podle NZÚ:</w:t>
      </w:r>
    </w:p>
    <w:p w14:paraId="540D7EA9" w14:textId="77777777" w:rsidR="00B46D2E" w:rsidRPr="00B843E5" w:rsidRDefault="00B46D2E" w:rsidP="00B46D2E">
      <w:pPr>
        <w:pStyle w:val="Zdvodnn0"/>
        <w:jc w:val="both"/>
      </w:pPr>
      <w:r w:rsidRPr="00B843E5">
        <w:t>V účetnictví vzniká samostatné DZ předmětu nájmu jako samostatné stálé hmotné aktivum. To platí jak v případě, kdy se jedná o tzv. nájem malé hodnoty (právo užívání vzniká dle NZÚ, ale má nulovou účetní hodnotu v důsledku zjednodušeného účtování daného vyhláškou), nebo se jedná o nájem dlouhodobý nikoli malé hodnoty, kdy je vykazováno právo užívání. Vykazování samotného práva užívání tedy nemá na účetní řešení DZ vliv.</w:t>
      </w:r>
    </w:p>
    <w:p w14:paraId="24C10D9C" w14:textId="77777777" w:rsidR="00B46D2E" w:rsidRPr="00B843E5" w:rsidRDefault="00B46D2E" w:rsidP="00B46D2E">
      <w:pPr>
        <w:pStyle w:val="Zdvodnn0"/>
        <w:jc w:val="both"/>
      </w:pPr>
      <w:r w:rsidRPr="00B843E5">
        <w:t>Dále je toto řešení zcela stejné jako v případě krátkodobého nájmu.</w:t>
      </w:r>
    </w:p>
    <w:p w14:paraId="1D33E8F3" w14:textId="3B8B6B1C" w:rsidR="00B46D2E" w:rsidRPr="00B843E5" w:rsidRDefault="00B46D2E" w:rsidP="00B46D2E">
      <w:pPr>
        <w:pStyle w:val="Zdvodnn0"/>
        <w:jc w:val="both"/>
      </w:pPr>
      <w:r w:rsidRPr="00B843E5">
        <w:t xml:space="preserve">Výše nepeněžního příjmu u pronajímatele zůstává zachována. </w:t>
      </w:r>
    </w:p>
    <w:p w14:paraId="6B7C6C7F" w14:textId="77777777" w:rsidR="00B46D2E" w:rsidRPr="00B843E5" w:rsidRDefault="00B46D2E" w:rsidP="00B46D2E">
      <w:pPr>
        <w:pStyle w:val="Zdvodnn0"/>
        <w:jc w:val="both"/>
      </w:pPr>
      <w:r w:rsidRPr="00B843E5">
        <w:t>Pokud bude pronajímatel poplatníkem s akruálním ZD, pak mu na základě DZ vznikne výnos (v podobě nepeněžního příjmu) ve výši podle účetních předpisů. Poslední část věty za středníkem staví najisto, že tento výnos se pro účely zdanění příjmů nepřebírá a je nahrazen nepeněžním příjmem určeným dle § 23/6/a.</w:t>
      </w:r>
    </w:p>
    <w:p w14:paraId="1F5B2326" w14:textId="77777777" w:rsidR="006930EF" w:rsidRPr="00B843E5" w:rsidRDefault="006930EF" w:rsidP="006930E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Písmeno b):</w:t>
      </w:r>
    </w:p>
    <w:p w14:paraId="06602893" w14:textId="77777777" w:rsidR="006930EF" w:rsidRPr="00B843E5" w:rsidRDefault="006930EF"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bodě 2 se navrhují terminologické úpravy v návaznosti na NZÚ bez věcné změny. Podstatou ustanovení je převzetí účetní hodnoty mezi účetními jednotkami veřejného sektoru (doposud vybranými účetními jednotkami), které budou vždy PAZD, a tedy pro účely daní z příjmů používají aktiva, nikoliv majetek.</w:t>
      </w:r>
    </w:p>
    <w:p w14:paraId="3201329F" w14:textId="77777777" w:rsidR="006930EF" w:rsidRPr="00B843E5" w:rsidRDefault="006930EF"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bodě 3 se reprodukční pořizovací výdaj nahrazuje reálnou hodnotou, neboť institut reprodukčního pořizovacího výdaje do NZÚ nebyl převzat a namísto něj je používána reálná hodnota.</w:t>
      </w:r>
    </w:p>
    <w:p w14:paraId="58616A42" w14:textId="77777777" w:rsidR="00E74A18" w:rsidRPr="00B843E5" w:rsidRDefault="00E74A18" w:rsidP="00E74A18">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(7)</w:t>
      </w:r>
      <w:r w:rsidRPr="00B843E5">
        <w:rPr>
          <w:rFonts w:ascii="Times New Roman" w:eastAsia="Times New Roman" w:hAnsi="Times New Roman" w:cs="Times New Roman"/>
          <w:sz w:val="24"/>
          <w:szCs w:val="20"/>
        </w:rPr>
        <w:tab/>
        <w:t xml:space="preserve">Liší-li se ceny sjednané mezi spojenými osobami od cen, které by byly sjednány mezi nespojenými osobami v běžných obchodních vztazích za stejných nebo obdobných podmínek, a není-li tento rozdíl uspokojivě doložen, upraví se základ daně poplatníka o zjištěný rozdíl. Nelze-li určit cenu, která by byla sjednávána mezi nespojenými osobami v běžných obchodních vztazích za stejných nebo obdobných podmínek, použije se cena určená podle </w:t>
      </w:r>
      <w:r w:rsidRPr="00B843E5">
        <w:rPr>
          <w:rFonts w:ascii="Times New Roman" w:eastAsia="Times New Roman" w:hAnsi="Times New Roman" w:cs="Times New Roman"/>
          <w:strike/>
          <w:sz w:val="24"/>
          <w:szCs w:val="20"/>
        </w:rPr>
        <w:t>právního předpisu upravujícího</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zákona o</w:t>
      </w:r>
      <w:r w:rsidRPr="00B843E5">
        <w:rPr>
          <w:rFonts w:ascii="Times New Roman" w:eastAsia="Times New Roman" w:hAnsi="Times New Roman" w:cs="Times New Roman"/>
          <w:sz w:val="24"/>
          <w:szCs w:val="20"/>
        </w:rPr>
        <w:t xml:space="preserve"> oceňování</w:t>
      </w:r>
      <w:r w:rsidRPr="00B843E5">
        <w:rPr>
          <w:rFonts w:ascii="Times New Roman" w:eastAsia="Times New Roman" w:hAnsi="Times New Roman" w:cs="Times New Roman"/>
          <w:strike/>
          <w:sz w:val="24"/>
          <w:szCs w:val="20"/>
        </w:rPr>
        <w:t xml:space="preserve"> majetku</w:t>
      </w:r>
      <w:r w:rsidRPr="00B843E5">
        <w:rPr>
          <w:rFonts w:ascii="Times New Roman" w:eastAsia="Times New Roman" w:hAnsi="Times New Roman" w:cs="Times New Roman"/>
          <w:sz w:val="24"/>
          <w:szCs w:val="20"/>
        </w:rPr>
        <w:t>. Ustanovení věty první a druhé se nepoužije v případě uzavření smlouvy o výprose nebo o výpůjčce a v případě, kdy sjednaná výše úroků z úvěrového finančního nástroje mezi spojenými osobami je nižší, než by byla cena sjednaná mezi nespojenými osobami, a věřitelem je daňový nerezident nebo člen obchodní korporace, který je daňovým rezidentem České republiky, nebo poplatník daně z příjmů fyzických osob. Spojenými osobami se pro účely tohoto zákona rozumí</w:t>
      </w:r>
    </w:p>
    <w:p w14:paraId="2C3655FF" w14:textId="77777777" w:rsidR="00E74A18" w:rsidRPr="00B843E5" w:rsidRDefault="00E74A18" w:rsidP="00E74A18">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kapitálově spojené osoby, přitom</w:t>
      </w:r>
    </w:p>
    <w:p w14:paraId="3B8DE051"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jestliže se jedna osoba přímo podílí na kapitálu nebo hlasovacích právech druhé osoby, anebo se jedna osoba přímo podílí na kapitálu nebo hlasovacích právech více osob; a přitom tento podíl představuje alespoň 25 % základního kapitálu nebo 25 % hlasovacích práv těchto osob, jsou všechny tyto osoby vzájemně osobami přímo kapitálově spojenými,</w:t>
      </w:r>
    </w:p>
    <w:p w14:paraId="4CE3649B"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jestliže se jedna osoba nepřímo podílí na kapitálu nebo hlasovacích právech druhé osoby, anebo se jedna osoba přímo nebo nepřímo podílí na kapitálu nebo hlasovacích právech více osob; a přitom tento podíl představuje alespoň 25 % základního kapitálu nebo 25 % hlasovacích práv těchto osob, jsou všechny tyto osoby vzájemně osobami kapitálově spojenými,</w:t>
      </w:r>
    </w:p>
    <w:p w14:paraId="4A977EB3" w14:textId="77777777" w:rsidR="00E74A18" w:rsidRPr="00B843E5" w:rsidRDefault="00E74A18" w:rsidP="00E74A18">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jinak spojené osoby, kterými jsou osoby</w:t>
      </w:r>
    </w:p>
    <w:p w14:paraId="30E4848D"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kdy se jedna osoba podílí na vedení nebo kontrole jiné osoby,</w:t>
      </w:r>
    </w:p>
    <w:p w14:paraId="49BDE1CD"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kdy se shodné osoby nebo osoby blízké podílejí na vedení nebo kontrole jiných osob, tyto jiné osoby jsou vzájemně osobami jinak spojenými. Za jinak spojené osoby se nepovažují osoby, kdy je jedna osoba členem dozorčích rad obou osob,</w:t>
      </w:r>
    </w:p>
    <w:p w14:paraId="148C4161"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ovládající a ovládaná a také osoby ovládané stejnou ovládající osobou,</w:t>
      </w:r>
    </w:p>
    <w:p w14:paraId="63B4D9C9"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blízké,</w:t>
      </w:r>
    </w:p>
    <w:p w14:paraId="2C13F306" w14:textId="77777777" w:rsidR="00E74A18" w:rsidRPr="00B843E5" w:rsidRDefault="00E74A18" w:rsidP="00E74A18">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t>které vytvořily právní vztah převážně za účelem snížení základu daně nebo zvýšení daňové ztráty.</w:t>
      </w:r>
    </w:p>
    <w:p w14:paraId="145F0273" w14:textId="77777777" w:rsidR="00E74A18" w:rsidRPr="00B843E5" w:rsidRDefault="00E74A18" w:rsidP="00E74A18">
      <w:pPr>
        <w:spacing w:before="240" w:after="0" w:line="240" w:lineRule="auto"/>
        <w:ind w:firstLine="425"/>
        <w:jc w:val="both"/>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 xml:space="preserve">Podíl na základním kapitálu nebo podíl s hlasovacím právem ve zdaňovacím období </w:t>
      </w:r>
      <w:r w:rsidRPr="00B843E5">
        <w:rPr>
          <w:rFonts w:ascii="Times New Roman" w:eastAsia="Times New Roman" w:hAnsi="Times New Roman" w:cs="Times New Roman"/>
          <w:strike/>
          <w:sz w:val="24"/>
          <w:szCs w:val="20"/>
        </w:rPr>
        <w:t>nebo období, za něž je podáváno daňové přiznání,</w:t>
      </w:r>
      <w:r w:rsidRPr="00B843E5">
        <w:rPr>
          <w:rFonts w:ascii="Times New Roman" w:eastAsia="Times New Roman" w:hAnsi="Times New Roman" w:cs="Times New Roman"/>
          <w:sz w:val="24"/>
          <w:szCs w:val="20"/>
        </w:rPr>
        <w:t xml:space="preserve"> se stanoví jako aritmetický průměr měsíčních stavů. Účast v kontrolní komisi nebo obdobném kontrolním orgánu a provádění kontroly za úplatu se nepovažuje za podílení se na kontrole.</w:t>
      </w:r>
    </w:p>
    <w:p w14:paraId="1BEDC461" w14:textId="77777777" w:rsidR="00E74A18" w:rsidRPr="00B843E5" w:rsidRDefault="00E74A18" w:rsidP="00E74A1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p>
    <w:p w14:paraId="0B938579" w14:textId="77777777" w:rsidR="00E74A18" w:rsidRPr="00B843E5" w:rsidRDefault="00E74A18" w:rsidP="00E74A1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 23/5: </w:t>
      </w:r>
      <w:r w:rsidRPr="00B843E5">
        <w:rPr>
          <w:rFonts w:ascii="Aptos" w:hAnsi="Aptos"/>
          <w:color w:val="4472C4" w:themeColor="accent1"/>
          <w:sz w:val="20"/>
          <w:szCs w:val="20"/>
        </w:rPr>
        <w:t>Terminologická úprava bez věcné změny.</w:t>
      </w:r>
    </w:p>
    <w:p w14:paraId="4488BB45" w14:textId="77777777" w:rsidR="00B46D2E" w:rsidRPr="00B843E5" w:rsidRDefault="00B46D2E" w:rsidP="00B46D2E">
      <w:pPr>
        <w:pStyle w:val="PZTextodstavce"/>
      </w:pPr>
      <w:r w:rsidRPr="00B843E5">
        <w:t>(8)</w:t>
      </w:r>
      <w:r w:rsidRPr="00B843E5">
        <w:tab/>
        <w:t xml:space="preserve">Výsledek hospodaření </w:t>
      </w:r>
      <w:r w:rsidRPr="00B843E5">
        <w:rPr>
          <w:b/>
          <w:bCs/>
        </w:rPr>
        <w:t>za účetní období</w:t>
      </w:r>
      <w:r w:rsidRPr="00B843E5">
        <w:t xml:space="preserve"> nebo rozdíl mezi příjmy a výdaji, z něhož se vychází pro zjištění základu daně za zdaňovací období (část zdaňovacího období) předcházející dni ukončení činnosti, ze které plyne příjem ze samostatné činnosti, ukončení nájmu nebo zahájení likvidace, se upraví</w:t>
      </w:r>
    </w:p>
    <w:p w14:paraId="2F47011E" w14:textId="77777777" w:rsidR="00B46D2E" w:rsidRPr="00B843E5" w:rsidRDefault="00B46D2E" w:rsidP="00B46D2E">
      <w:pPr>
        <w:pStyle w:val="PZTextpsmene"/>
      </w:pPr>
      <w:r w:rsidRPr="00B843E5">
        <w:t>a)</w:t>
      </w:r>
      <w:r w:rsidRPr="00B843E5">
        <w:tab/>
        <w:t xml:space="preserve">u poplatníků </w:t>
      </w:r>
      <w:r w:rsidRPr="00B843E5">
        <w:rPr>
          <w:b/>
        </w:rPr>
        <w:t>daně z příjmů právnických osob</w:t>
      </w:r>
      <w:r w:rsidRPr="00B843E5">
        <w:t xml:space="preserve"> </w:t>
      </w:r>
      <w:r w:rsidRPr="00B843E5">
        <w:rPr>
          <w:b/>
          <w:bCs/>
        </w:rPr>
        <w:t>s akruálním základem daně</w:t>
      </w:r>
      <w:r w:rsidRPr="00B843E5">
        <w:t xml:space="preserve"> </w:t>
      </w:r>
      <w:r w:rsidRPr="00B843E5">
        <w:rPr>
          <w:strike/>
        </w:rPr>
        <w:t>uvedených v § 17, kteří vedou účetnictví,</w:t>
      </w:r>
      <w:r w:rsidRPr="00B843E5">
        <w:t xml:space="preserve"> o zůstatky vytvořených </w:t>
      </w:r>
      <w:r w:rsidRPr="00B843E5">
        <w:rPr>
          <w:strike/>
        </w:rPr>
        <w:t>rezerv</w:t>
      </w:r>
      <w:r w:rsidRPr="00B843E5">
        <w:rPr>
          <w:strike/>
          <w:vertAlign w:val="superscript"/>
        </w:rPr>
        <w:t>22a)</w:t>
      </w:r>
      <w:r w:rsidRPr="00B843E5">
        <w:t xml:space="preserve"> </w:t>
      </w:r>
      <w:r w:rsidR="00AE5FE5" w:rsidRPr="00B843E5">
        <w:rPr>
          <w:b/>
          <w:bCs/>
        </w:rPr>
        <w:t xml:space="preserve">daňových rezerv </w:t>
      </w:r>
      <w:r w:rsidRPr="00B843E5">
        <w:t xml:space="preserve">a </w:t>
      </w:r>
      <w:r w:rsidR="005F13E7" w:rsidRPr="00B843E5">
        <w:rPr>
          <w:b/>
          <w:bCs/>
        </w:rPr>
        <w:t xml:space="preserve">daňových </w:t>
      </w:r>
      <w:r w:rsidRPr="00B843E5">
        <w:t xml:space="preserve">opravných položek, výnosů příštích období, výdajů příštích období, příjmů příštích období a nákladů příštích období, které nebudou prokazatelně </w:t>
      </w:r>
      <w:r w:rsidRPr="00B843E5">
        <w:rPr>
          <w:strike/>
        </w:rPr>
        <w:t>zúčtovány</w:t>
      </w:r>
      <w:r w:rsidRPr="00B843E5">
        <w:t xml:space="preserve"> </w:t>
      </w:r>
      <w:r w:rsidRPr="00B843E5">
        <w:rPr>
          <w:b/>
        </w:rPr>
        <w:t>zrušeny,</w:t>
      </w:r>
      <w:r w:rsidRPr="00B843E5">
        <w:t xml:space="preserve"> </w:t>
      </w:r>
      <w:r w:rsidRPr="00B843E5">
        <w:rPr>
          <w:b/>
        </w:rPr>
        <w:t>vypořádány nebo vyrovnány</w:t>
      </w:r>
      <w:r w:rsidRPr="00B843E5">
        <w:t xml:space="preserve"> v období likvidace,</w:t>
      </w:r>
      <w:r w:rsidRPr="00B843E5">
        <w:rPr>
          <w:vertAlign w:val="superscript"/>
        </w:rPr>
        <w:t>20)</w:t>
      </w:r>
    </w:p>
    <w:p w14:paraId="13BA96B7" w14:textId="77777777" w:rsidR="00B46D2E" w:rsidRPr="00B843E5" w:rsidRDefault="00B46D2E" w:rsidP="00B46D2E">
      <w:pPr>
        <w:pStyle w:val="PZTextpsmene"/>
      </w:pPr>
      <w:r w:rsidRPr="00B843E5">
        <w:t>b)</w:t>
      </w:r>
      <w:r w:rsidRPr="00B843E5">
        <w:tab/>
        <w:t xml:space="preserve">u poplatníků </w:t>
      </w:r>
      <w:r w:rsidRPr="00B843E5">
        <w:rPr>
          <w:strike/>
        </w:rPr>
        <w:t>uvedených v § 2</w:t>
      </w:r>
      <w:r w:rsidRPr="00B843E5">
        <w:rPr>
          <w:b/>
          <w:bCs/>
          <w:strike/>
        </w:rPr>
        <w:t>,</w:t>
      </w:r>
      <w:r w:rsidRPr="00B843E5">
        <w:rPr>
          <w:b/>
          <w:bCs/>
        </w:rPr>
        <w:t xml:space="preserve"> daně z příjmů fyzických osob s</w:t>
      </w:r>
    </w:p>
    <w:p w14:paraId="7834982F" w14:textId="77777777" w:rsidR="00B46D2E" w:rsidRPr="00B843E5" w:rsidRDefault="00B46D2E" w:rsidP="00B46D2E">
      <w:pPr>
        <w:pStyle w:val="PZTextbodu"/>
      </w:pPr>
      <w:r w:rsidRPr="00B843E5">
        <w:lastRenderedPageBreak/>
        <w:t>1.</w:t>
      </w:r>
      <w:r w:rsidRPr="00B843E5">
        <w:tab/>
      </w:r>
      <w:r w:rsidRPr="00B843E5">
        <w:rPr>
          <w:strike/>
        </w:rPr>
        <w:t>pokud vedou účetnictví</w:t>
      </w:r>
      <w:r w:rsidRPr="00B843E5">
        <w:t xml:space="preserve"> </w:t>
      </w:r>
      <w:r w:rsidRPr="00B843E5">
        <w:rPr>
          <w:b/>
          <w:bCs/>
        </w:rPr>
        <w:t>akruálním základem daně</w:t>
      </w:r>
      <w:r w:rsidRPr="00B843E5">
        <w:t xml:space="preserve">, o zůstatky vytvořených </w:t>
      </w:r>
      <w:r w:rsidR="00393C81" w:rsidRPr="00B843E5">
        <w:rPr>
          <w:b/>
          <w:bCs/>
        </w:rPr>
        <w:t xml:space="preserve">daňových </w:t>
      </w:r>
      <w:r w:rsidRPr="00B843E5">
        <w:t>rezerv</w:t>
      </w:r>
      <w:r w:rsidRPr="00B843E5">
        <w:rPr>
          <w:strike/>
          <w:vertAlign w:val="superscript"/>
        </w:rPr>
        <w:t>22a)</w:t>
      </w:r>
      <w:r w:rsidRPr="00B843E5">
        <w:t xml:space="preserve"> a </w:t>
      </w:r>
      <w:r w:rsidR="007E5FD7" w:rsidRPr="00B843E5">
        <w:rPr>
          <w:b/>
          <w:bCs/>
        </w:rPr>
        <w:t>daňových</w:t>
      </w:r>
      <w:r w:rsidRPr="00B843E5">
        <w:rPr>
          <w:b/>
        </w:rPr>
        <w:t xml:space="preserve"> </w:t>
      </w:r>
      <w:r w:rsidRPr="00B843E5">
        <w:t xml:space="preserve">opravných položek, </w:t>
      </w:r>
      <w:r w:rsidRPr="00B843E5">
        <w:rPr>
          <w:b/>
        </w:rPr>
        <w:t>přijatých a uhrazených</w:t>
      </w:r>
      <w:r w:rsidRPr="00B843E5">
        <w:t xml:space="preserve"> záloh, </w:t>
      </w:r>
      <w:r w:rsidRPr="00B843E5">
        <w:rPr>
          <w:strike/>
        </w:rPr>
        <w:t>které by byly zúčtovány prostřednictvím účtů nákladů a výnosů</w:t>
      </w:r>
      <w:r w:rsidRPr="00B843E5">
        <w:t xml:space="preserve"> </w:t>
      </w:r>
      <w:r w:rsidRPr="00B843E5">
        <w:rPr>
          <w:b/>
        </w:rPr>
        <w:t>jejichž vypořádání nebo vyrovnání by bylo nákladem nebo výnosem</w:t>
      </w:r>
      <w:r w:rsidRPr="00B843E5">
        <w:t xml:space="preserve">, </w:t>
      </w:r>
      <w:r w:rsidRPr="00B843E5">
        <w:rPr>
          <w:strike/>
        </w:rPr>
        <w:t>pokud o částkách z daného titulu nebylo zároveň účtováno prostřednictvím dohadných účtů,</w:t>
      </w:r>
      <w:r w:rsidRPr="00B843E5">
        <w:t xml:space="preserve"> výnosů příštích období, výdajů příštích období, příjmů příštích období a nákladů příštích období; avšak nájemné </w:t>
      </w:r>
      <w:r w:rsidRPr="00B843E5">
        <w:rPr>
          <w:strike/>
        </w:rPr>
        <w:t xml:space="preserve">a úplata u finančního leasingu </w:t>
      </w:r>
      <w:r w:rsidRPr="00B843E5">
        <w:t>se do základu daně zahrne pouze v poměrné výši připadající ze sjednané doby na příslušné zdaňovací období do ukončení činnosti, ze které plynou příjmy ze samostatné činnosti a do ukončení nájmu,</w:t>
      </w:r>
    </w:p>
    <w:p w14:paraId="14BF3BA3" w14:textId="77777777" w:rsidR="00B46D2E" w:rsidRPr="00B843E5" w:rsidRDefault="00B46D2E" w:rsidP="00B46D2E">
      <w:pPr>
        <w:pStyle w:val="PZTextbodu"/>
      </w:pPr>
      <w:r w:rsidRPr="00B843E5">
        <w:t>2.</w:t>
      </w:r>
      <w:r w:rsidRPr="00B843E5">
        <w:tab/>
      </w:r>
      <w:r w:rsidRPr="00B843E5">
        <w:rPr>
          <w:b/>
          <w:bCs/>
        </w:rPr>
        <w:t>peněžním základem daně,</w:t>
      </w:r>
      <w:r w:rsidRPr="00B843E5">
        <w:t xml:space="preserve"> </w:t>
      </w:r>
      <w:r w:rsidRPr="00B843E5">
        <w:rPr>
          <w:strike/>
        </w:rPr>
        <w:t>pokud vedou daňovou evidenci</w:t>
      </w:r>
      <w:r w:rsidRPr="00B843E5">
        <w:t xml:space="preserve"> </w:t>
      </w:r>
      <w:r w:rsidRPr="00B843E5">
        <w:rPr>
          <w:b/>
        </w:rPr>
        <w:t>kteří uplatňují výdaje ve skutečné výši,</w:t>
      </w:r>
      <w:r w:rsidRPr="00B843E5">
        <w:t xml:space="preserve"> o hodnotu pohledávek, které by při úhradě byly zdanitelným příjmem [s výjimkou pohledávek uvedených v § 24 odst. 2 písm. y)] a hodnotu dluhů, které by při úhradě byly výdajem na dosažení, zajištění a udržení příjmů, s výjimkou přijatých a zaplacených záloh, o cenu nespotřebovaných zásob a o zůstatky vytvořených rezerv</w:t>
      </w:r>
      <w:r w:rsidRPr="00B843E5">
        <w:rPr>
          <w:strike/>
        </w:rPr>
        <w:t>;</w:t>
      </w:r>
      <w:r w:rsidRPr="00B843E5">
        <w:rPr>
          <w:vertAlign w:val="superscript"/>
        </w:rPr>
        <w:t>22a)</w:t>
      </w:r>
      <w:r w:rsidRPr="00B843E5">
        <w:t xml:space="preserve"> </w:t>
      </w:r>
      <w:r w:rsidRPr="00B843E5">
        <w:rPr>
          <w:strike/>
        </w:rPr>
        <w:t>přitom úplata z finančního leasingu se do základu daně zahrne pouze v poměrné výši připadající ze sjednané doby na příslušné zdaňovací období do ukončení činnosti, ze které plyne příjem ze samostatné činnosti, nebo do ukončení nájmu</w:t>
      </w:r>
      <w:r w:rsidRPr="00B843E5">
        <w:t xml:space="preserve">. Do základu daně se zahrne při dalším prodeji nespotřebovaných zásob již zahrnutých do základu daně pouze rozdíl, o který převyšuje cena, za kterou byly nespotřebované zásoby prodány, cenu nespotřebovaných zásob zahrnutých do základu daně. </w:t>
      </w:r>
      <w:r w:rsidRPr="00B843E5">
        <w:rPr>
          <w:strike/>
        </w:rPr>
        <w:t>Obdobně se postupuje u poplatníků, kteří měli příjmy z nájmu (§ 9) a kteří nevedou účetnictví, ale výdaje na dosažení, zajištění a udržení příjmů uplatňují nebo uplatňovali v prokázané výši</w:t>
      </w:r>
      <w:r w:rsidRPr="00B843E5">
        <w:t>,</w:t>
      </w:r>
    </w:p>
    <w:p w14:paraId="799979A4" w14:textId="77777777" w:rsidR="00B46D2E" w:rsidRPr="00B843E5" w:rsidRDefault="00B46D2E" w:rsidP="00B46D2E">
      <w:pPr>
        <w:pStyle w:val="PZTextbodu"/>
      </w:pPr>
      <w:r w:rsidRPr="00B843E5">
        <w:t>3.</w:t>
      </w:r>
      <w:r w:rsidRPr="00B843E5">
        <w:tab/>
      </w:r>
      <w:r w:rsidRPr="00B843E5">
        <w:rPr>
          <w:b/>
          <w:bCs/>
        </w:rPr>
        <w:t xml:space="preserve">peněžním základem daně, </w:t>
      </w:r>
      <w:r w:rsidRPr="00B843E5">
        <w:rPr>
          <w:strike/>
        </w:rPr>
        <w:t>v případech, kdy poplatník uplatňuje výdaje podle § 7 odst. 7 nebo podle § 9 odst. 4</w:t>
      </w:r>
      <w:r w:rsidRPr="00B843E5">
        <w:t xml:space="preserve"> </w:t>
      </w:r>
      <w:r w:rsidRPr="00B843E5">
        <w:rPr>
          <w:b/>
        </w:rPr>
        <w:t>který uplatňuje výdaje procentem z příjmů</w:t>
      </w:r>
      <w:r w:rsidRPr="00B843E5">
        <w:t>, o hodnotu pohledávek, které by při úhradě byly zdanitelným příjmem [s výjimkou pohledávek uvedených v § 24 odst. 2 písm. y)].</w:t>
      </w:r>
    </w:p>
    <w:p w14:paraId="0FDC7933" w14:textId="77777777" w:rsidR="00B46D2E" w:rsidRPr="00B843E5" w:rsidRDefault="00B46D2E" w:rsidP="00B46D2E">
      <w:pPr>
        <w:pStyle w:val="Textparagrafu"/>
      </w:pPr>
      <w:r w:rsidRPr="00B843E5">
        <w:t xml:space="preserve">Stejným způsobem postupují poplatníci uvedení v § 2, pokud v průběhu zdaňovacího období přeruší činnost, ze které plynou příjmy ze samostatné činnosti, (§ 7) nebo nájem (§ 9), a činnost, ze které plynou příjmy ze samostatné činnosti, (§ 7) nebo nájem (§ 9) nezahájí do termínu pro podání daňového přiznání za příslušné zdaňovací období, ve kterém byly činnost, ze které plynou příjmy ze samostatné činnosti, (§ 7) nebo nájem (§ 9) přerušeny. Stejným způsobem dále postupují poplatníci uvedení v § 2 při změně způsobu uplatňování výdajů </w:t>
      </w:r>
      <w:r w:rsidRPr="00B843E5">
        <w:rPr>
          <w:strike/>
        </w:rPr>
        <w:t>podle</w:t>
      </w:r>
      <w:r w:rsidRPr="00B843E5">
        <w:t xml:space="preserve"> </w:t>
      </w:r>
      <w:r w:rsidRPr="00B843E5">
        <w:rPr>
          <w:strike/>
        </w:rPr>
        <w:t>§ 24 na způsob podle § 7 odst. 7 nebo § 9 odst. 4</w:t>
      </w:r>
      <w:r w:rsidRPr="00B843E5">
        <w:t xml:space="preserve"> </w:t>
      </w:r>
      <w:r w:rsidRPr="00B843E5">
        <w:rPr>
          <w:b/>
        </w:rPr>
        <w:t>ve skutečné výši na uplatňování výdajů procentem z příjmů</w:t>
      </w:r>
      <w:r w:rsidRPr="00B843E5">
        <w:t xml:space="preserve"> anebo </w:t>
      </w:r>
      <w:r w:rsidRPr="00B843E5">
        <w:rPr>
          <w:strike/>
        </w:rPr>
        <w:t>při zahájení účtování</w:t>
      </w:r>
      <w:r w:rsidRPr="00B843E5">
        <w:t xml:space="preserve"> </w:t>
      </w:r>
      <w:r w:rsidRPr="00B843E5">
        <w:rPr>
          <w:b/>
        </w:rPr>
        <w:t>stanou-li se účetní jednotkou</w:t>
      </w:r>
      <w:r w:rsidRPr="00B843E5">
        <w:t>, nebo při zahájení vedení daňové evidence nebo zahájení vedení záznamů o příjmech a výdajích nebo při přechodu ze zdaňovacího období, ve kterém jejich daň není rovna paušální dani, do zdaňovacího období, za které je jejich daň rovna paušální dani. Stejným způsobem postupuje osoba spravující pozůstalost při skončení řízení o pozůstalosti. Základ daně (dílčí základ daně) se upraví za zdaňovací období předcházející zdaňovacímu období, ve kterém ke změně způsobu uplatňování výdajů došlo; v tomto případě se na poplatníka hledí, jako by nebyl v prodlení, pokud podá dodatečné daňové přiznání a zaplatí daň nejpozději do dne, kdy je povinen podat daňové přiznání k dani za zdaňovací období, ve kterém ke změně uplatňování výdajů došlo. Při přechodu ze zdaňovacího období, ve kterém daň poplatníka není rovna paušální dani, do zdaňovacího období, za které je jeho daň rovna paušální dani, se základ daně upraví za zdaňovací období, ve kterém jeho daň není rovna paušální dani; v tomto případě se na poplatníka hledí, jako by nebyl v prodlení, pokud podá dodatečné daňové přiznání a zaplatí daň nejpozději do dne, kdy je povinen podat daňové přiznání k dani za zdaňovací období, ve kterém je daň rovna paušální dani.</w:t>
      </w:r>
    </w:p>
    <w:p w14:paraId="18224D4E" w14:textId="77777777" w:rsidR="00B46D2E" w:rsidRPr="00B843E5" w:rsidRDefault="00B46D2E" w:rsidP="00B46D2E">
      <w:pPr>
        <w:pStyle w:val="Zdvodnn0"/>
        <w:rPr>
          <w:b/>
        </w:rPr>
      </w:pPr>
      <w:r w:rsidRPr="00B843E5">
        <w:rPr>
          <w:b/>
        </w:rPr>
        <w:lastRenderedPageBreak/>
        <w:t xml:space="preserve">Zdůvodnění: </w:t>
      </w:r>
    </w:p>
    <w:p w14:paraId="4D756739" w14:textId="33FFAF56" w:rsidR="00B46D2E" w:rsidRPr="00B843E5" w:rsidRDefault="00B46D2E" w:rsidP="00B46D2E">
      <w:pPr>
        <w:pStyle w:val="Zdvodnn0"/>
        <w:rPr>
          <w:b/>
        </w:rPr>
      </w:pPr>
      <w:r w:rsidRPr="00B843E5">
        <w:rPr>
          <w:b/>
        </w:rPr>
        <w:t>§ 23/8:</w:t>
      </w:r>
      <w:r w:rsidRPr="00B843E5">
        <w:t xml:space="preserve"> Výsledek hospodaření se podle NZÚ nazývá výsledkem hospodaření za účetní období, jedná se pouze o úpravu terminologie. V </w:t>
      </w:r>
      <w:proofErr w:type="spellStart"/>
      <w:r w:rsidRPr="00B843E5">
        <w:t>návětí</w:t>
      </w:r>
      <w:proofErr w:type="spellEnd"/>
      <w:r w:rsidRPr="00B843E5">
        <w:t xml:space="preserve"> bylo ponecháno „z něhož se vychází“, byť v § 23 se nově stanoví na jisto, že základem daně je (nikoli, že se vychází) výsledek hospodaření za účetní období dále upravený podle tohoto zákona. Tím se tato změna nerelativizuje, „vychází se z V</w:t>
      </w:r>
      <w:r w:rsidR="0018020C" w:rsidRPr="00B843E5">
        <w:t>HÚ</w:t>
      </w:r>
      <w:r w:rsidRPr="00B843E5">
        <w:t>O“ je v tomto ustanovení použito jako pouhý odkaz na způsob konstrukce základu daně, tj. jde o referenci, nikoli samotné pravidlo.</w:t>
      </w:r>
    </w:p>
    <w:p w14:paraId="7476D0DC" w14:textId="77777777" w:rsidR="00B46D2E" w:rsidRPr="00B843E5" w:rsidRDefault="00B46D2E" w:rsidP="00B46D2E">
      <w:pPr>
        <w:pStyle w:val="Zdvodnn0"/>
        <w:rPr>
          <w:b/>
        </w:rPr>
      </w:pPr>
      <w:r w:rsidRPr="00B843E5">
        <w:rPr>
          <w:b/>
        </w:rPr>
        <w:t xml:space="preserve">§ 23/8/a: </w:t>
      </w:r>
      <w:r w:rsidRPr="00B843E5">
        <w:t xml:space="preserve">Změna na novou terminologii označování poplatníků (poplatník, který vede účetnictví, se nově označuje jako poplatník s akruálním základem daně); podobně se také ustupuje od „paragrafového“ nazývání poplatníků. Slovo „zúčtovány“ bylo nahrazeno slovy „zrušeny, vypořádány nebo vyrovnány“, protože zúčtování není pojem, který by používal NZÚ. Namísto toho byl použit pojem, který míří na zrušení </w:t>
      </w:r>
      <w:r w:rsidR="006A15FB" w:rsidRPr="00B843E5">
        <w:t xml:space="preserve">daňových </w:t>
      </w:r>
      <w:r w:rsidRPr="00B843E5">
        <w:t xml:space="preserve">rezerv a </w:t>
      </w:r>
      <w:r w:rsidR="006A15FB" w:rsidRPr="00B843E5">
        <w:t>daňových</w:t>
      </w:r>
      <w:r w:rsidRPr="00B843E5">
        <w:t xml:space="preserve"> opravných položek jako daňových institutů, vypořádání aktiv a vyrovnání dluhů (viz terminologie civilního práva v případě likvidace). V případě pojmů časového rozlišení se jedná ve všech případech o pohledávky a dluhy, které lze jako aktiva a dluhy „vypořádat a vyrovnat“.</w:t>
      </w:r>
      <w:r w:rsidRPr="00B843E5" w:rsidDel="00A44344">
        <w:t xml:space="preserve"> </w:t>
      </w:r>
    </w:p>
    <w:p w14:paraId="0D377073" w14:textId="77777777" w:rsidR="00B46D2E" w:rsidRPr="00B843E5" w:rsidRDefault="00B46D2E" w:rsidP="00B46D2E">
      <w:pPr>
        <w:pStyle w:val="Zdvodnn0"/>
      </w:pPr>
      <w:r w:rsidRPr="00B843E5">
        <w:rPr>
          <w:b/>
        </w:rPr>
        <w:t>§ 23/8/b/1 a 2:</w:t>
      </w:r>
      <w:r w:rsidRPr="00B843E5">
        <w:t xml:space="preserve"> Změna na novou terminologii označování poplatníků (poplatník, který vede účetnictví, se nově označuje jako poplatník s akruálním základem daně, ostatní poplatníci jsou poplatníci s peněžním základem daně). Dále se sjednocuje označování poplatníků podle konstrukce základu daně, přičemž stejná konstrukce se bude označovat konzistentně napříč zákonem (doposud např. „vedou daňovou evidenci“, „uplatňují výdaje dle § 24“, „uplatňují výdaje v prokázané výši“, uplatňují výdaje ve skutečné výši“ znamenalo jedno a totéž).</w:t>
      </w:r>
    </w:p>
    <w:p w14:paraId="22E1AE3E" w14:textId="77777777" w:rsidR="00B46D2E" w:rsidRPr="00B843E5" w:rsidRDefault="00B46D2E" w:rsidP="00B46D2E">
      <w:pPr>
        <w:pStyle w:val="Zdvodnn0"/>
      </w:pPr>
      <w:r w:rsidRPr="00B843E5">
        <w:t>Na finanční leasing se nově hledí jako na pořízení hmotného majetku. Dosavadní ustanovení na finanční leasing nelze použít, protože úplata z finančního leasingu neovlivňuje základ daně přímo, ale prostřednictvím daňových odpisů. Tato situace se tedy řeší stejně, jako u „klasického“ hmotného majetku.</w:t>
      </w:r>
    </w:p>
    <w:p w14:paraId="46E6386B" w14:textId="77777777" w:rsidR="00B46D2E" w:rsidRPr="00B843E5" w:rsidRDefault="00B46D2E" w:rsidP="00B46D2E">
      <w:pPr>
        <w:pStyle w:val="Zdvodnn0"/>
      </w:pPr>
      <w:r w:rsidRPr="00B843E5">
        <w:t>Protože nově se označují poplatníci dle konstrukce daně, nikoli dle vedených evidencí, poslední věta bodu 2 se stala nadbytečnou, protože bod 2 tyto poplatníky zahrnuje automaticky (jedná se o stejnou konstrukci základu daně založenou na uplatňování skutečných výdajů (nikoli paušálem), což je společné pro poplatníky s příjmy podle § 7 i § 9).</w:t>
      </w:r>
    </w:p>
    <w:p w14:paraId="090F4E0C" w14:textId="77777777" w:rsidR="00B46D2E" w:rsidRPr="00B843E5" w:rsidRDefault="00B46D2E" w:rsidP="00B46D2E">
      <w:pPr>
        <w:pStyle w:val="Zdvodnn0"/>
      </w:pPr>
      <w:r w:rsidRPr="00B843E5">
        <w:rPr>
          <w:b/>
        </w:rPr>
        <w:t>§ 23/8/b/3:</w:t>
      </w:r>
      <w:r w:rsidRPr="00B843E5">
        <w:t xml:space="preserve"> Změna na nové označování poplatníků podle konstrukce základu daně při opuštění konvence „paragrafového“ nazývání poplatníků.</w:t>
      </w:r>
    </w:p>
    <w:p w14:paraId="2B31C86D" w14:textId="77777777" w:rsidR="00B46D2E" w:rsidRPr="00B843E5" w:rsidRDefault="00B46D2E" w:rsidP="00B46D2E">
      <w:pPr>
        <w:pStyle w:val="Zdvodnn0"/>
      </w:pPr>
      <w:r w:rsidRPr="00B843E5">
        <w:t>S výjimkou změny úpravy finančního leasingu (která však věcně nevybočuje ze stávající úpravy) celé ustanovení § 23/8 zůstává bez věcné změny; změny jsou pouze terminologické.</w:t>
      </w:r>
    </w:p>
    <w:p w14:paraId="28426578" w14:textId="77777777" w:rsidR="00F33325" w:rsidRPr="00B843E5" w:rsidRDefault="00F33325" w:rsidP="00F33325">
      <w:pPr>
        <w:tabs>
          <w:tab w:val="left" w:pos="782"/>
          <w:tab w:val="left" w:pos="851"/>
        </w:tabs>
        <w:spacing w:before="120" w:after="120" w:line="240" w:lineRule="auto"/>
        <w:ind w:firstLine="425"/>
        <w:jc w:val="both"/>
        <w:outlineLvl w:val="6"/>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(9)</w:t>
      </w:r>
      <w:r w:rsidRPr="00B843E5">
        <w:rPr>
          <w:rFonts w:ascii="Times New Roman" w:eastAsia="Times New Roman" w:hAnsi="Times New Roman" w:cs="Times New Roman"/>
          <w:strike/>
          <w:sz w:val="24"/>
          <w:szCs w:val="20"/>
        </w:rPr>
        <w:tab/>
        <w:t>U poplatníků, kteří vedou účetnictví, se výsledek hospodaření neupravuje o oceňovací rozdíl ze změny reálné hodnoty podle zvláštního právního předpisu20)</w:t>
      </w:r>
    </w:p>
    <w:p w14:paraId="163B847D"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a)</w:t>
      </w:r>
      <w:r w:rsidRPr="00B843E5">
        <w:rPr>
          <w:rFonts w:ascii="Times New Roman" w:eastAsia="Times New Roman" w:hAnsi="Times New Roman" w:cs="Times New Roman"/>
          <w:strike/>
          <w:sz w:val="24"/>
          <w:szCs w:val="20"/>
        </w:rPr>
        <w:tab/>
        <w:t>cenného papíru s výjimkou směnek a s výjimkou uvedenou v § 23 odst. 4 písm. k),</w:t>
      </w:r>
    </w:p>
    <w:p w14:paraId="0456655D"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b)</w:t>
      </w:r>
      <w:r w:rsidRPr="00B843E5">
        <w:rPr>
          <w:rFonts w:ascii="Times New Roman" w:eastAsia="Times New Roman" w:hAnsi="Times New Roman" w:cs="Times New Roman"/>
          <w:strike/>
          <w:sz w:val="24"/>
          <w:szCs w:val="20"/>
        </w:rPr>
        <w:tab/>
        <w:t>derivátu a části majetku a dluhu zajištěného derivátem,</w:t>
      </w:r>
    </w:p>
    <w:p w14:paraId="017B4BE0"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c)</w:t>
      </w:r>
      <w:r w:rsidRPr="00B843E5">
        <w:rPr>
          <w:rFonts w:ascii="Times New Roman" w:eastAsia="Times New Roman" w:hAnsi="Times New Roman" w:cs="Times New Roman"/>
          <w:strike/>
          <w:sz w:val="24"/>
          <w:szCs w:val="20"/>
        </w:rPr>
        <w:tab/>
        <w:t>povinnosti vrátit cenný papír, který poplatník zcizil a do okamžiku ocenění jej nezískal zpět.</w:t>
      </w:r>
    </w:p>
    <w:p w14:paraId="721A6E7E" w14:textId="7EB564C7" w:rsidR="00F33325" w:rsidRPr="00B843E5" w:rsidRDefault="00F33325" w:rsidP="00F33325">
      <w:pPr>
        <w:tabs>
          <w:tab w:val="left" w:pos="782"/>
          <w:tab w:val="left" w:pos="851"/>
        </w:tabs>
        <w:spacing w:before="120" w:after="120" w:line="240" w:lineRule="auto"/>
        <w:ind w:firstLine="425"/>
        <w:jc w:val="both"/>
        <w:outlineLvl w:val="6"/>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 xml:space="preserve">(9) Výnosy a náklady z následného ocenění reálnou hodnotou, nestanoví-li tento zákon jinak, se do základu daně poplatníka s akruálním základem daně zahrnují pouze tehdy, pokud ovlivnily výsledek hospodaření za účetní období, ve kterém se staly způsobilými k vykázání, nebo pokud ho ovlivnily poté, co byly přechodně vyloučené z výsledku hospodaření za účetní období, </w:t>
      </w:r>
      <w:r w:rsidR="00A976E6" w:rsidRPr="00B843E5">
        <w:rPr>
          <w:rFonts w:ascii="Times New Roman" w:eastAsia="Times New Roman" w:hAnsi="Times New Roman" w:cs="Times New Roman"/>
          <w:b/>
          <w:sz w:val="24"/>
          <w:szCs w:val="20"/>
        </w:rPr>
        <w:t>a pokud jde</w:t>
      </w:r>
      <w:r w:rsidRPr="00B843E5">
        <w:rPr>
          <w:rFonts w:ascii="Times New Roman" w:eastAsia="Times New Roman" w:hAnsi="Times New Roman" w:cs="Times New Roman"/>
          <w:b/>
          <w:sz w:val="24"/>
          <w:szCs w:val="20"/>
        </w:rPr>
        <w:t xml:space="preserve"> o</w:t>
      </w:r>
    </w:p>
    <w:p w14:paraId="022A611A" w14:textId="0FE8120B"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a)</w:t>
      </w:r>
      <w:r w:rsidRPr="00B843E5">
        <w:rPr>
          <w:rFonts w:ascii="Times New Roman" w:eastAsia="Times New Roman" w:hAnsi="Times New Roman" w:cs="Times New Roman"/>
          <w:b/>
          <w:sz w:val="24"/>
          <w:szCs w:val="20"/>
        </w:rPr>
        <w:tab/>
        <w:t xml:space="preserve">cenný papír s výjimkou </w:t>
      </w:r>
    </w:p>
    <w:p w14:paraId="1461E9EB" w14:textId="77777777" w:rsidR="00F33325" w:rsidRPr="00B843E5" w:rsidRDefault="00F33325" w:rsidP="00F33325">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1.</w:t>
      </w:r>
      <w:r w:rsidRPr="00B843E5">
        <w:rPr>
          <w:rFonts w:ascii="Times New Roman" w:eastAsia="Times New Roman" w:hAnsi="Times New Roman" w:cs="Times New Roman"/>
          <w:b/>
          <w:sz w:val="24"/>
          <w:szCs w:val="20"/>
        </w:rPr>
        <w:tab/>
        <w:t xml:space="preserve">směnky, </w:t>
      </w:r>
    </w:p>
    <w:p w14:paraId="0B57935F" w14:textId="0AA18083" w:rsidR="00F33325" w:rsidRPr="00B843E5" w:rsidRDefault="00F33325" w:rsidP="00F33325">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2.</w:t>
      </w:r>
      <w:r w:rsidRPr="00B843E5">
        <w:rPr>
          <w:rFonts w:ascii="Times New Roman" w:eastAsia="Times New Roman" w:hAnsi="Times New Roman" w:cs="Times New Roman"/>
          <w:b/>
          <w:sz w:val="24"/>
          <w:szCs w:val="20"/>
        </w:rPr>
        <w:tab/>
        <w:t xml:space="preserve">cenného papíru, </w:t>
      </w:r>
      <w:r w:rsidR="00DF47B8" w:rsidRPr="00B843E5">
        <w:rPr>
          <w:rFonts w:ascii="Times New Roman" w:eastAsia="Times New Roman" w:hAnsi="Times New Roman" w:cs="Times New Roman"/>
          <w:b/>
          <w:sz w:val="24"/>
          <w:szCs w:val="20"/>
        </w:rPr>
        <w:t>u kterého je příjem z převodu od daně</w:t>
      </w:r>
      <w:r w:rsidRPr="00B843E5">
        <w:rPr>
          <w:rFonts w:ascii="Times New Roman" w:eastAsia="Times New Roman" w:hAnsi="Times New Roman" w:cs="Times New Roman"/>
          <w:b/>
          <w:sz w:val="24"/>
          <w:szCs w:val="20"/>
        </w:rPr>
        <w:t xml:space="preserve"> osvobozen, a </w:t>
      </w:r>
    </w:p>
    <w:p w14:paraId="5453C580" w14:textId="4CD17EFF" w:rsidR="00F33325" w:rsidRPr="00B843E5" w:rsidRDefault="00F33325" w:rsidP="003F7A67">
      <w:pPr>
        <w:tabs>
          <w:tab w:val="left" w:pos="851"/>
        </w:tabs>
        <w:spacing w:after="0" w:line="240" w:lineRule="auto"/>
        <w:ind w:left="850" w:hanging="425"/>
        <w:jc w:val="both"/>
        <w:outlineLvl w:val="8"/>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3.</w:t>
      </w:r>
      <w:r w:rsidRPr="00B843E5">
        <w:rPr>
          <w:rFonts w:ascii="Times New Roman" w:eastAsia="Times New Roman" w:hAnsi="Times New Roman" w:cs="Times New Roman"/>
          <w:b/>
          <w:sz w:val="24"/>
          <w:szCs w:val="20"/>
        </w:rPr>
        <w:tab/>
        <w:t>podílového listu a účastnického cenného papíru podle zákona upravujícího investiční společnosti a investiční fondy vydaných poplatníkem</w:t>
      </w:r>
      <w:r w:rsidR="00313C95" w:rsidRPr="00B843E5">
        <w:rPr>
          <w:rFonts w:ascii="Times New Roman" w:eastAsia="Times New Roman" w:hAnsi="Times New Roman" w:cs="Times New Roman"/>
          <w:b/>
          <w:sz w:val="24"/>
          <w:szCs w:val="20"/>
        </w:rPr>
        <w:t xml:space="preserve"> </w:t>
      </w:r>
      <w:r w:rsidRPr="00B843E5">
        <w:rPr>
          <w:rFonts w:ascii="Times New Roman" w:eastAsia="Times New Roman" w:hAnsi="Times New Roman" w:cs="Times New Roman"/>
          <w:b/>
          <w:sz w:val="24"/>
          <w:szCs w:val="20"/>
        </w:rPr>
        <w:t xml:space="preserve">nebo na </w:t>
      </w:r>
      <w:r w:rsidR="00C10BAF" w:rsidRPr="00B843E5">
        <w:rPr>
          <w:rFonts w:ascii="Times New Roman" w:eastAsia="Times New Roman" w:hAnsi="Times New Roman" w:cs="Times New Roman"/>
          <w:b/>
          <w:sz w:val="24"/>
          <w:szCs w:val="20"/>
        </w:rPr>
        <w:t xml:space="preserve">jeho </w:t>
      </w:r>
      <w:r w:rsidRPr="00B843E5">
        <w:rPr>
          <w:rFonts w:ascii="Times New Roman" w:eastAsia="Times New Roman" w:hAnsi="Times New Roman" w:cs="Times New Roman"/>
          <w:b/>
          <w:sz w:val="24"/>
          <w:szCs w:val="20"/>
        </w:rPr>
        <w:t>úče</w:t>
      </w:r>
      <w:r w:rsidR="001C37D6" w:rsidRPr="00B843E5">
        <w:rPr>
          <w:rFonts w:ascii="Times New Roman" w:eastAsia="Times New Roman" w:hAnsi="Times New Roman" w:cs="Times New Roman"/>
          <w:b/>
          <w:sz w:val="24"/>
          <w:szCs w:val="20"/>
        </w:rPr>
        <w:t>t</w:t>
      </w:r>
      <w:r w:rsidRPr="00B843E5">
        <w:rPr>
          <w:rFonts w:ascii="Times New Roman" w:eastAsia="Times New Roman" w:hAnsi="Times New Roman" w:cs="Times New Roman"/>
          <w:b/>
          <w:sz w:val="24"/>
          <w:szCs w:val="20"/>
        </w:rPr>
        <w:t xml:space="preserve">, </w:t>
      </w:r>
    </w:p>
    <w:p w14:paraId="2CB5F3FB"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b)</w:t>
      </w:r>
      <w:r w:rsidRPr="00B843E5">
        <w:rPr>
          <w:rFonts w:ascii="Times New Roman" w:eastAsia="Times New Roman" w:hAnsi="Times New Roman" w:cs="Times New Roman"/>
          <w:b/>
          <w:sz w:val="24"/>
          <w:szCs w:val="20"/>
        </w:rPr>
        <w:tab/>
        <w:t>derivát,</w:t>
      </w:r>
    </w:p>
    <w:p w14:paraId="5B5D9D21" w14:textId="0DAA96B4"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c)</w:t>
      </w:r>
      <w:r w:rsidRPr="00B843E5">
        <w:rPr>
          <w:rFonts w:ascii="Times New Roman" w:eastAsia="Times New Roman" w:hAnsi="Times New Roman" w:cs="Times New Roman"/>
          <w:b/>
          <w:sz w:val="24"/>
          <w:szCs w:val="20"/>
        </w:rPr>
        <w:tab/>
        <w:t xml:space="preserve">část aktiva nebo dluhu, která je zajištěna </w:t>
      </w:r>
      <w:r w:rsidR="00E36975" w:rsidRPr="00B843E5">
        <w:rPr>
          <w:rFonts w:ascii="Times New Roman" w:eastAsia="Times New Roman" w:hAnsi="Times New Roman" w:cs="Times New Roman"/>
          <w:b/>
          <w:sz w:val="24"/>
          <w:szCs w:val="20"/>
        </w:rPr>
        <w:t>derivátem</w:t>
      </w:r>
      <w:r w:rsidRPr="00B843E5">
        <w:rPr>
          <w:rFonts w:ascii="Times New Roman" w:eastAsia="Times New Roman" w:hAnsi="Times New Roman" w:cs="Times New Roman"/>
          <w:b/>
          <w:sz w:val="24"/>
          <w:szCs w:val="20"/>
        </w:rPr>
        <w:t>,</w:t>
      </w:r>
    </w:p>
    <w:p w14:paraId="1A8B18B5"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lastRenderedPageBreak/>
        <w:t>d)</w:t>
      </w:r>
      <w:r w:rsidRPr="00B843E5">
        <w:rPr>
          <w:rFonts w:ascii="Times New Roman" w:eastAsia="Times New Roman" w:hAnsi="Times New Roman" w:cs="Times New Roman"/>
          <w:b/>
          <w:sz w:val="24"/>
          <w:szCs w:val="20"/>
        </w:rPr>
        <w:tab/>
        <w:t>povinnost vrátit cenný papír, který poplatník zcizil a do okamžiku ocenění nezískal zpět,</w:t>
      </w:r>
    </w:p>
    <w:p w14:paraId="653F889B"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e)</w:t>
      </w:r>
      <w:r w:rsidRPr="00B843E5">
        <w:rPr>
          <w:rFonts w:ascii="Times New Roman" w:eastAsia="Times New Roman" w:hAnsi="Times New Roman" w:cs="Times New Roman"/>
          <w:b/>
          <w:sz w:val="24"/>
          <w:szCs w:val="20"/>
        </w:rPr>
        <w:tab/>
        <w:t xml:space="preserve">aktivum oceňované </w:t>
      </w:r>
      <w:r w:rsidRPr="00B843E5">
        <w:rPr>
          <w:rFonts w:ascii="Times New Roman" w:eastAsia="Times New Roman" w:hAnsi="Times New Roman" w:cs="Times New Roman"/>
          <w:b/>
          <w:color w:val="000000" w:themeColor="text1"/>
          <w:sz w:val="24"/>
          <w:szCs w:val="20"/>
        </w:rPr>
        <w:t>podle Mezinárodního účetního standardu 41 Zemědělství nebo dluh z podmíněné protihodnoty podle Mezinárodního standardu účetního výkaznictví 3</w:t>
      </w:r>
      <w:r w:rsidR="00827126" w:rsidRPr="00B843E5">
        <w:rPr>
          <w:rFonts w:ascii="Times New Roman" w:eastAsia="Times New Roman" w:hAnsi="Times New Roman" w:cs="Times New Roman"/>
          <w:b/>
          <w:color w:val="000000" w:themeColor="text1"/>
          <w:sz w:val="24"/>
          <w:szCs w:val="20"/>
        </w:rPr>
        <w:t xml:space="preserve"> </w:t>
      </w:r>
      <w:r w:rsidRPr="00B843E5">
        <w:rPr>
          <w:rFonts w:ascii="Times New Roman" w:eastAsia="Times New Roman" w:hAnsi="Times New Roman" w:cs="Times New Roman"/>
          <w:b/>
          <w:color w:val="000000" w:themeColor="text1"/>
          <w:sz w:val="24"/>
          <w:szCs w:val="20"/>
        </w:rPr>
        <w:t xml:space="preserve">Podnikové kombinace, jde-li o </w:t>
      </w:r>
      <w:r w:rsidRPr="00B843E5">
        <w:rPr>
          <w:rFonts w:ascii="Times New Roman" w:eastAsia="Times New Roman" w:hAnsi="Times New Roman" w:cs="Times New Roman"/>
          <w:b/>
          <w:sz w:val="24"/>
          <w:szCs w:val="20"/>
        </w:rPr>
        <w:t>poplatníka používajícího mezinárodní účetní standardy,</w:t>
      </w:r>
      <w:r w:rsidR="00827126" w:rsidRPr="00B843E5">
        <w:rPr>
          <w:rFonts w:ascii="Times New Roman" w:eastAsia="Times New Roman" w:hAnsi="Times New Roman" w:cs="Times New Roman"/>
          <w:b/>
          <w:sz w:val="24"/>
          <w:szCs w:val="20"/>
        </w:rPr>
        <w:t xml:space="preserve"> nebo</w:t>
      </w:r>
    </w:p>
    <w:p w14:paraId="51688CA2" w14:textId="77777777" w:rsidR="00F33325" w:rsidRPr="00B843E5" w:rsidRDefault="00F33325" w:rsidP="00F33325">
      <w:pPr>
        <w:spacing w:after="0" w:line="240" w:lineRule="auto"/>
        <w:ind w:left="425" w:hanging="425"/>
        <w:jc w:val="both"/>
        <w:outlineLvl w:val="7"/>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f)</w:t>
      </w:r>
      <w:r w:rsidRPr="00B843E5">
        <w:rPr>
          <w:rFonts w:ascii="Times New Roman" w:eastAsia="Times New Roman" w:hAnsi="Times New Roman" w:cs="Times New Roman"/>
          <w:b/>
          <w:sz w:val="24"/>
          <w:szCs w:val="20"/>
        </w:rPr>
        <w:tab/>
        <w:t xml:space="preserve">komoditu. </w:t>
      </w:r>
    </w:p>
    <w:p w14:paraId="32E7F307" w14:textId="77777777"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 k § 23/9</w:t>
      </w:r>
      <w:r w:rsidRPr="00B843E5">
        <w:rPr>
          <w:rFonts w:ascii="Aptos" w:hAnsi="Aptos"/>
          <w:bCs/>
          <w:color w:val="4472C4" w:themeColor="accent1"/>
          <w:sz w:val="20"/>
          <w:szCs w:val="20"/>
        </w:rPr>
        <w:t xml:space="preserve">: Text ustanovení se zpřesňuje, aby byl více zřejmý obecný princip, a sice, že rozdíly z přecenění na RH ovlivňující VHÚO se do ZD nezahrnují (terminologie přitom odkazuje na § 61 NZÚ). Výjimku z tohoto pravidla představují výnosy/náklady z přecenění aktiva/dluhu uvedeného v jednotlivých písmenech. Přitom ustanovení cílí jak na rozdíly, které ovlivní VHÚO průběžně, tak na rozdíly, které VHÚO ovlivňují až v okamžiku rozpuštění příslušného fondu z přecenění (viz formulace „přechodně vyloučené z výsledku hospodaření za účetní období“). Na rozdíly z přecenění, které jsou </w:t>
      </w:r>
      <w:r w:rsidRPr="00B843E5">
        <w:rPr>
          <w:rFonts w:ascii="Aptos" w:hAnsi="Aptos"/>
          <w:bCs/>
          <w:color w:val="4472C4" w:themeColor="accent1"/>
          <w:sz w:val="20"/>
          <w:szCs w:val="20"/>
          <w:u w:val="single"/>
        </w:rPr>
        <w:t>trvale</w:t>
      </w:r>
      <w:r w:rsidRPr="00B843E5">
        <w:rPr>
          <w:rFonts w:ascii="Aptos" w:hAnsi="Aptos"/>
          <w:bCs/>
          <w:color w:val="4472C4" w:themeColor="accent1"/>
          <w:sz w:val="20"/>
          <w:szCs w:val="20"/>
        </w:rPr>
        <w:t xml:space="preserve"> vyloučené z VHÚO, se aplikuje ustanovení § 23/19 (např. přecenění stálých hmotných aktiv dle NZÚ, IAS 16 a IAS 38). V NZÚ jsou aktiva následně oceňovaná reálnou hodnotou upravena v § 156 NZÚ (dluhy v § 157 NZÚ).</w:t>
      </w:r>
    </w:p>
    <w:p w14:paraId="076314A9" w14:textId="53FADE44"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Toto ustanovení je nutné vnímat v kontextu ustanovení § 21h, které pro účely ZDP modifikuje účetní hodnoty aktiv a dluhů převzaté z účetnictví. V případě aktiv</w:t>
      </w:r>
      <w:r w:rsidR="00390E48" w:rsidRPr="00B843E5">
        <w:rPr>
          <w:rFonts w:ascii="Aptos" w:hAnsi="Aptos"/>
          <w:bCs/>
          <w:color w:val="4472C4" w:themeColor="accent1"/>
          <w:sz w:val="20"/>
          <w:szCs w:val="20"/>
        </w:rPr>
        <w:t xml:space="preserve"> uvedených v jednotlivých písmenech</w:t>
      </w:r>
      <w:r w:rsidRPr="00B843E5">
        <w:rPr>
          <w:rFonts w:ascii="Aptos" w:hAnsi="Aptos"/>
          <w:bCs/>
          <w:color w:val="4472C4" w:themeColor="accent1"/>
          <w:sz w:val="20"/>
          <w:szCs w:val="20"/>
        </w:rPr>
        <w:t>, jejichž změna RH se vykazuje ve VHÚO v okamžiku, kdy nastal</w:t>
      </w:r>
      <w:r w:rsidR="00467D8E" w:rsidRPr="00B843E5">
        <w:rPr>
          <w:rFonts w:ascii="Aptos" w:hAnsi="Aptos"/>
          <w:bCs/>
          <w:color w:val="4472C4" w:themeColor="accent1"/>
          <w:sz w:val="20"/>
          <w:szCs w:val="20"/>
        </w:rPr>
        <w:t>a</w:t>
      </w:r>
      <w:r w:rsidRPr="00B843E5">
        <w:rPr>
          <w:rFonts w:ascii="Aptos" w:hAnsi="Aptos"/>
          <w:bCs/>
          <w:color w:val="4472C4" w:themeColor="accent1"/>
          <w:sz w:val="20"/>
          <w:szCs w:val="20"/>
        </w:rPr>
        <w:t>, se souběžně zvyšuje i jejich účetní hodnota pro účely ZDP (stejně jako dnes). V případě aktiv</w:t>
      </w:r>
      <w:r w:rsidR="00390E48" w:rsidRPr="00B843E5">
        <w:rPr>
          <w:rFonts w:ascii="Aptos" w:hAnsi="Aptos"/>
          <w:bCs/>
          <w:color w:val="4472C4" w:themeColor="accent1"/>
          <w:sz w:val="20"/>
          <w:szCs w:val="20"/>
        </w:rPr>
        <w:t xml:space="preserve"> uvedených v jednotlivých písmenech</w:t>
      </w:r>
      <w:r w:rsidRPr="00B843E5">
        <w:rPr>
          <w:rFonts w:ascii="Aptos" w:hAnsi="Aptos"/>
          <w:bCs/>
          <w:color w:val="4472C4" w:themeColor="accent1"/>
          <w:sz w:val="20"/>
          <w:szCs w:val="20"/>
        </w:rPr>
        <w:t xml:space="preserve">, jejichž změna RH se vykazuje v rámci fondu z přecenění (nebo jeho obdoby v IFRS), se tato změna do ZD promítne až v okamžiku realizace těchto aktiv, ve stejný okamžik též dochází ke změně jejich účetní hodnoty pro účely ZDP (§ 21h). </w:t>
      </w:r>
    </w:p>
    <w:p w14:paraId="117C09E3" w14:textId="77777777"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K písm. a):</w:t>
      </w:r>
      <w:r w:rsidRPr="00B843E5">
        <w:rPr>
          <w:rFonts w:ascii="Aptos" w:hAnsi="Aptos"/>
          <w:bCs/>
          <w:color w:val="4472C4" w:themeColor="accent1"/>
          <w:sz w:val="20"/>
          <w:szCs w:val="20"/>
        </w:rPr>
        <w:t xml:space="preserve"> Byl vypuštěn odkaz na § 23/4/k, neboť toto ustanovení bylo zrušeno pro nadbytečnost. Dále došlo ke sjednocení dikce s § 23/19 (osvobození je bez odkazu, byť míří na § 19 odst. 1 písm. ze) nebo podle § 19 odst. 9). Stejně jako v § 23/19 platí obecný princip, že pokud se převod podílu nezdaňuje, nelze zdaňovat ani změny jeho RH (tím by bylo osvobození popřeno). </w:t>
      </w:r>
    </w:p>
    <w:p w14:paraId="5E93FB5E" w14:textId="274DF9A9"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Do písm. a) </w:t>
      </w:r>
      <w:r w:rsidR="009D3E60" w:rsidRPr="00B843E5">
        <w:rPr>
          <w:rFonts w:ascii="Aptos" w:hAnsi="Aptos"/>
          <w:b/>
          <w:color w:val="4472C4" w:themeColor="accent1"/>
          <w:sz w:val="20"/>
          <w:szCs w:val="20"/>
        </w:rPr>
        <w:t>bodu 3</w:t>
      </w:r>
      <w:r w:rsidR="009D3E60" w:rsidRPr="00B843E5">
        <w:rPr>
          <w:rFonts w:ascii="Aptos" w:hAnsi="Aptos"/>
          <w:bCs/>
          <w:color w:val="4472C4" w:themeColor="accent1"/>
          <w:sz w:val="20"/>
          <w:szCs w:val="20"/>
        </w:rPr>
        <w:t xml:space="preserve"> </w:t>
      </w:r>
      <w:r w:rsidRPr="00B843E5">
        <w:rPr>
          <w:rFonts w:ascii="Aptos" w:hAnsi="Aptos"/>
          <w:bCs/>
          <w:color w:val="4472C4" w:themeColor="accent1"/>
          <w:sz w:val="20"/>
          <w:szCs w:val="20"/>
        </w:rPr>
        <w:t>byl</w:t>
      </w:r>
      <w:r w:rsidR="009D3E60" w:rsidRPr="00B843E5">
        <w:rPr>
          <w:rFonts w:ascii="Aptos" w:hAnsi="Aptos"/>
          <w:bCs/>
          <w:color w:val="4472C4" w:themeColor="accent1"/>
          <w:sz w:val="20"/>
          <w:szCs w:val="20"/>
        </w:rPr>
        <w:t>a</w:t>
      </w:r>
      <w:r w:rsidRPr="00B843E5">
        <w:rPr>
          <w:rFonts w:ascii="Aptos" w:hAnsi="Aptos"/>
          <w:bCs/>
          <w:color w:val="4472C4" w:themeColor="accent1"/>
          <w:sz w:val="20"/>
          <w:szCs w:val="20"/>
        </w:rPr>
        <w:t xml:space="preserve"> dále doplněn</w:t>
      </w:r>
      <w:r w:rsidR="009D3E60" w:rsidRPr="00B843E5">
        <w:rPr>
          <w:rFonts w:ascii="Aptos" w:hAnsi="Aptos"/>
          <w:bCs/>
          <w:color w:val="4472C4" w:themeColor="accent1"/>
          <w:sz w:val="20"/>
          <w:szCs w:val="20"/>
        </w:rPr>
        <w:t>a</w:t>
      </w:r>
      <w:r w:rsidRPr="00B843E5">
        <w:rPr>
          <w:rFonts w:ascii="Aptos" w:hAnsi="Aptos"/>
          <w:bCs/>
          <w:color w:val="4472C4" w:themeColor="accent1"/>
          <w:sz w:val="20"/>
          <w:szCs w:val="20"/>
        </w:rPr>
        <w:t xml:space="preserve"> </w:t>
      </w:r>
      <w:r w:rsidR="009D3E60" w:rsidRPr="00B843E5">
        <w:rPr>
          <w:rFonts w:ascii="Aptos" w:hAnsi="Aptos"/>
          <w:bCs/>
          <w:color w:val="4472C4" w:themeColor="accent1"/>
          <w:sz w:val="20"/>
          <w:szCs w:val="20"/>
        </w:rPr>
        <w:t>výjimka pro</w:t>
      </w:r>
      <w:r w:rsidRPr="00B843E5">
        <w:rPr>
          <w:rFonts w:ascii="Aptos" w:hAnsi="Aptos"/>
          <w:bCs/>
          <w:color w:val="4472C4" w:themeColor="accent1"/>
          <w:sz w:val="20"/>
          <w:szCs w:val="20"/>
        </w:rPr>
        <w:t xml:space="preserve"> podílové listy a účastnické cenné papíry fondů a podfondů dle ZISIF</w:t>
      </w:r>
      <w:r w:rsidR="009D3E60" w:rsidRPr="00B843E5">
        <w:rPr>
          <w:rFonts w:ascii="Aptos" w:hAnsi="Aptos"/>
          <w:bCs/>
          <w:color w:val="4472C4" w:themeColor="accent1"/>
          <w:sz w:val="20"/>
          <w:szCs w:val="20"/>
        </w:rPr>
        <w:t xml:space="preserve"> vykazovaných jako dluh</w:t>
      </w:r>
      <w:r w:rsidRPr="00B843E5">
        <w:rPr>
          <w:rFonts w:ascii="Aptos" w:hAnsi="Aptos"/>
          <w:bCs/>
          <w:color w:val="4472C4" w:themeColor="accent1"/>
          <w:sz w:val="20"/>
          <w:szCs w:val="20"/>
        </w:rPr>
        <w:t xml:space="preserve">. U investičního fondu, který vydává podílové listy nebo účastnické cenné papíry s právem na jejich zpětný odkup (§ 130 a násl. ZISIF), popř. u podfondu, na jehož účet jsou vydávány, vzniká z pohledu emitenta </w:t>
      </w:r>
      <w:r w:rsidR="009D3E60" w:rsidRPr="00B843E5">
        <w:rPr>
          <w:rFonts w:ascii="Aptos" w:hAnsi="Aptos"/>
          <w:bCs/>
          <w:color w:val="4472C4" w:themeColor="accent1"/>
          <w:sz w:val="20"/>
          <w:szCs w:val="20"/>
        </w:rPr>
        <w:t>dluh</w:t>
      </w:r>
      <w:r w:rsidRPr="00B843E5">
        <w:rPr>
          <w:rFonts w:ascii="Aptos" w:hAnsi="Aptos"/>
          <w:bCs/>
          <w:color w:val="4472C4" w:themeColor="accent1"/>
          <w:sz w:val="20"/>
          <w:szCs w:val="20"/>
        </w:rPr>
        <w:t xml:space="preserve"> vůči podílníkům/akcionářům ve výši odpovídající jejich nároku na vyplacení podílu na majetku fondu. Tento </w:t>
      </w:r>
      <w:r w:rsidR="009D3E60" w:rsidRPr="00B843E5">
        <w:rPr>
          <w:rFonts w:ascii="Aptos" w:hAnsi="Aptos"/>
          <w:bCs/>
          <w:color w:val="4472C4" w:themeColor="accent1"/>
          <w:sz w:val="20"/>
          <w:szCs w:val="20"/>
        </w:rPr>
        <w:t xml:space="preserve">dluh </w:t>
      </w:r>
      <w:r w:rsidRPr="00B843E5">
        <w:rPr>
          <w:rFonts w:ascii="Aptos" w:hAnsi="Aptos"/>
          <w:bCs/>
          <w:color w:val="4472C4" w:themeColor="accent1"/>
          <w:sz w:val="20"/>
          <w:szCs w:val="20"/>
        </w:rPr>
        <w:t xml:space="preserve">splňuje definiční znaky finančního nástroje s právem majitele na zpětné odprodání emitentovi (tzv. </w:t>
      </w:r>
      <w:proofErr w:type="spellStart"/>
      <w:r w:rsidRPr="00B843E5">
        <w:rPr>
          <w:rFonts w:ascii="Aptos" w:hAnsi="Aptos"/>
          <w:bCs/>
          <w:color w:val="4472C4" w:themeColor="accent1"/>
          <w:sz w:val="20"/>
          <w:szCs w:val="20"/>
        </w:rPr>
        <w:t>puttable</w:t>
      </w:r>
      <w:proofErr w:type="spellEnd"/>
      <w:r w:rsidRPr="00B843E5">
        <w:rPr>
          <w:rFonts w:ascii="Aptos" w:hAnsi="Aptos"/>
          <w:bCs/>
          <w:color w:val="4472C4" w:themeColor="accent1"/>
          <w:sz w:val="20"/>
          <w:szCs w:val="20"/>
        </w:rPr>
        <w:t xml:space="preserve"> instrument), a je proto vykazován jako dluh, nikoli jako vlastní kapitál.</w:t>
      </w:r>
    </w:p>
    <w:p w14:paraId="6E1F1DF0" w14:textId="0B07EFA4"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Výše tohoto</w:t>
      </w:r>
      <w:r w:rsidRPr="00B843E5" w:rsidDel="00DA42DC">
        <w:rPr>
          <w:rFonts w:ascii="Aptos" w:hAnsi="Aptos"/>
          <w:bCs/>
          <w:color w:val="4472C4" w:themeColor="accent1"/>
          <w:sz w:val="20"/>
          <w:szCs w:val="20"/>
        </w:rPr>
        <w:t xml:space="preserve"> </w:t>
      </w:r>
      <w:r w:rsidR="00DA42DC" w:rsidRPr="00B843E5">
        <w:rPr>
          <w:rFonts w:ascii="Aptos" w:hAnsi="Aptos"/>
          <w:bCs/>
          <w:color w:val="4472C4" w:themeColor="accent1"/>
          <w:sz w:val="20"/>
          <w:szCs w:val="20"/>
        </w:rPr>
        <w:t>dluhu</w:t>
      </w:r>
      <w:r w:rsidRPr="00B843E5">
        <w:rPr>
          <w:rFonts w:ascii="Aptos" w:hAnsi="Aptos"/>
          <w:bCs/>
          <w:color w:val="4472C4" w:themeColor="accent1"/>
          <w:sz w:val="20"/>
          <w:szCs w:val="20"/>
        </w:rPr>
        <w:t xml:space="preserve"> je odvozena od aktuální hodnoty majetku fondu připadajícího na jeden podílový list/účastnický cenný papír (tj. od NAV) a k rozvahovému dni se přeceňuje na reálnou hodnotu. Jakákoli změna hodnoty portfolia fondu (přecenění aktiv na reálnou hodnotu) se tak zrcadlově promítá i do výše tohoto </w:t>
      </w:r>
      <w:r w:rsidR="00DA42DC" w:rsidRPr="00B843E5">
        <w:rPr>
          <w:rFonts w:ascii="Aptos" w:hAnsi="Aptos"/>
          <w:bCs/>
          <w:color w:val="4472C4" w:themeColor="accent1"/>
          <w:sz w:val="20"/>
          <w:szCs w:val="20"/>
        </w:rPr>
        <w:t xml:space="preserve">dluhu </w:t>
      </w:r>
      <w:r w:rsidRPr="00B843E5">
        <w:rPr>
          <w:rFonts w:ascii="Aptos" w:hAnsi="Aptos"/>
          <w:bCs/>
          <w:color w:val="4472C4" w:themeColor="accent1"/>
          <w:sz w:val="20"/>
          <w:szCs w:val="20"/>
        </w:rPr>
        <w:t xml:space="preserve">– roste-li hodnota aktiv fondu, roste odpovídajícím způsobem i </w:t>
      </w:r>
      <w:r w:rsidR="00DA42DC" w:rsidRPr="00B843E5">
        <w:rPr>
          <w:rFonts w:ascii="Aptos" w:hAnsi="Aptos"/>
          <w:bCs/>
          <w:color w:val="4472C4" w:themeColor="accent1"/>
          <w:sz w:val="20"/>
          <w:szCs w:val="20"/>
        </w:rPr>
        <w:t xml:space="preserve">dluh </w:t>
      </w:r>
      <w:r w:rsidRPr="00B843E5">
        <w:rPr>
          <w:rFonts w:ascii="Aptos" w:hAnsi="Aptos"/>
          <w:bCs/>
          <w:color w:val="4472C4" w:themeColor="accent1"/>
          <w:sz w:val="20"/>
          <w:szCs w:val="20"/>
        </w:rPr>
        <w:t>vůči podílníkům, a naopak.</w:t>
      </w:r>
    </w:p>
    <w:p w14:paraId="3ACC6365" w14:textId="0DF16D1D"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Účetně se toto přecenění </w:t>
      </w:r>
      <w:r w:rsidR="00DA42DC" w:rsidRPr="00B843E5">
        <w:rPr>
          <w:rFonts w:ascii="Aptos" w:hAnsi="Aptos"/>
          <w:bCs/>
          <w:color w:val="4472C4" w:themeColor="accent1"/>
          <w:sz w:val="20"/>
          <w:szCs w:val="20"/>
        </w:rPr>
        <w:t xml:space="preserve">dluhu </w:t>
      </w:r>
      <w:r w:rsidRPr="00B843E5">
        <w:rPr>
          <w:rFonts w:ascii="Aptos" w:hAnsi="Aptos"/>
          <w:bCs/>
          <w:color w:val="4472C4" w:themeColor="accent1"/>
          <w:sz w:val="20"/>
          <w:szCs w:val="20"/>
        </w:rPr>
        <w:t xml:space="preserve">vykazuje jako náklad (při zvýšení hodnoty </w:t>
      </w:r>
      <w:r w:rsidR="00DA42DC" w:rsidRPr="00B843E5">
        <w:rPr>
          <w:rFonts w:ascii="Aptos" w:hAnsi="Aptos"/>
          <w:bCs/>
          <w:color w:val="4472C4" w:themeColor="accent1"/>
          <w:sz w:val="20"/>
          <w:szCs w:val="20"/>
        </w:rPr>
        <w:t>dluhu</w:t>
      </w:r>
      <w:r w:rsidRPr="00B843E5">
        <w:rPr>
          <w:rFonts w:ascii="Aptos" w:hAnsi="Aptos"/>
          <w:bCs/>
          <w:color w:val="4472C4" w:themeColor="accent1"/>
          <w:sz w:val="20"/>
          <w:szCs w:val="20"/>
        </w:rPr>
        <w:t>) nebo výnos (při jeho snížení) a promítá se do výsledku hospodaření fondu. Nejde přitom o výsledek hospodářské činnosti fondu ve vlastním smyslu. Ekonomicky tento náklad/výnos nepředstavuje přírůstek nebo úbytek majetku fondu jako takového, neboť zrcadlově kopíruje (a fakticky ruší) přecenění aktiv na straně majetku fondu.</w:t>
      </w:r>
    </w:p>
    <w:p w14:paraId="4E0DE00C" w14:textId="5965AD9A"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Pokud by takto vzniklý účetní náklad/výnos z přecenění </w:t>
      </w:r>
      <w:r w:rsidR="00DA42DC" w:rsidRPr="00B843E5">
        <w:rPr>
          <w:rFonts w:ascii="Aptos" w:hAnsi="Aptos"/>
          <w:bCs/>
          <w:color w:val="4472C4" w:themeColor="accent1"/>
          <w:sz w:val="20"/>
          <w:szCs w:val="20"/>
        </w:rPr>
        <w:t xml:space="preserve">dluhu </w:t>
      </w:r>
      <w:r w:rsidRPr="00B843E5">
        <w:rPr>
          <w:rFonts w:ascii="Aptos" w:hAnsi="Aptos"/>
          <w:bCs/>
          <w:color w:val="4472C4" w:themeColor="accent1"/>
          <w:sz w:val="20"/>
          <w:szCs w:val="20"/>
        </w:rPr>
        <w:t xml:space="preserve">vstupoval do základu daně, docházelo by k faktickému vynulování jakéhokoli výsledku hospodaření tohoto fondu, a tedy zdanění tohoto fondu sníženou nebo základní sazbou daně by postrádalo smysl. Z tohoto důvodu se navrhuje výnosy a náklady z přecenění tohoto </w:t>
      </w:r>
      <w:r w:rsidR="00DA42DC" w:rsidRPr="00B843E5">
        <w:rPr>
          <w:rFonts w:ascii="Aptos" w:hAnsi="Aptos"/>
          <w:bCs/>
          <w:color w:val="4472C4" w:themeColor="accent1"/>
          <w:sz w:val="20"/>
          <w:szCs w:val="20"/>
        </w:rPr>
        <w:t xml:space="preserve">dluhu </w:t>
      </w:r>
      <w:r w:rsidRPr="00B843E5">
        <w:rPr>
          <w:rFonts w:ascii="Aptos" w:hAnsi="Aptos"/>
          <w:bCs/>
          <w:color w:val="4472C4" w:themeColor="accent1"/>
          <w:sz w:val="20"/>
          <w:szCs w:val="20"/>
        </w:rPr>
        <w:t>na reálnou hodnotu vyjmout ze základu daně poplatníka – tedy ponechat je mimo režim odst. 9, a tím i mimo zdanění.</w:t>
      </w:r>
    </w:p>
    <w:p w14:paraId="05591BB5" w14:textId="77777777" w:rsidR="00E10341" w:rsidRPr="00B843E5" w:rsidRDefault="00E10341"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ZDP používá zobecňující terminologii v oblasti vydávání CP non-subjekty. </w:t>
      </w:r>
      <w:r w:rsidR="00125143" w:rsidRPr="00B843E5">
        <w:rPr>
          <w:rFonts w:ascii="Aptos" w:hAnsi="Aptos"/>
          <w:bCs/>
          <w:color w:val="4472C4" w:themeColor="accent1"/>
          <w:sz w:val="20"/>
          <w:szCs w:val="20"/>
        </w:rPr>
        <w:t xml:space="preserve">Např. </w:t>
      </w:r>
      <w:r w:rsidRPr="00B843E5">
        <w:rPr>
          <w:rFonts w:ascii="Aptos" w:hAnsi="Aptos"/>
          <w:bCs/>
          <w:color w:val="4472C4" w:themeColor="accent1"/>
          <w:sz w:val="20"/>
          <w:szCs w:val="20"/>
        </w:rPr>
        <w:t xml:space="preserve">ZISIF v případně podfondu používá terminologii „vydání k podfondu“, zatímco ZDP tuto situaci označuje jako vydání „na účet“ podfondu, protože podfond je poplatníkem, na jehož účet lze něco vydávat (je subjektem daně z příjmů).  </w:t>
      </w:r>
      <w:r w:rsidR="00125143" w:rsidRPr="00B843E5">
        <w:rPr>
          <w:rFonts w:ascii="Aptos" w:hAnsi="Aptos"/>
          <w:bCs/>
          <w:color w:val="4472C4" w:themeColor="accent1"/>
          <w:sz w:val="20"/>
          <w:szCs w:val="20"/>
        </w:rPr>
        <w:t xml:space="preserve">Ani ZDP však nepoužívá vyjádření, že by </w:t>
      </w:r>
      <w:r w:rsidRPr="00B843E5">
        <w:rPr>
          <w:rFonts w:ascii="Aptos" w:hAnsi="Aptos"/>
          <w:bCs/>
          <w:color w:val="4472C4" w:themeColor="accent1"/>
          <w:sz w:val="20"/>
          <w:szCs w:val="20"/>
        </w:rPr>
        <w:t xml:space="preserve">podfond </w:t>
      </w:r>
      <w:r w:rsidR="00125143" w:rsidRPr="00B843E5">
        <w:rPr>
          <w:rFonts w:ascii="Aptos" w:hAnsi="Aptos"/>
          <w:bCs/>
          <w:color w:val="4472C4" w:themeColor="accent1"/>
          <w:sz w:val="20"/>
          <w:szCs w:val="20"/>
        </w:rPr>
        <w:t xml:space="preserve">byl </w:t>
      </w:r>
      <w:r w:rsidRPr="00B843E5">
        <w:rPr>
          <w:rFonts w:ascii="Aptos" w:hAnsi="Aptos"/>
          <w:bCs/>
          <w:color w:val="4472C4" w:themeColor="accent1"/>
          <w:sz w:val="20"/>
          <w:szCs w:val="20"/>
        </w:rPr>
        <w:t>„emitent</w:t>
      </w:r>
      <w:r w:rsidR="00125143" w:rsidRPr="00B843E5">
        <w:rPr>
          <w:rFonts w:ascii="Aptos" w:hAnsi="Aptos"/>
          <w:bCs/>
          <w:color w:val="4472C4" w:themeColor="accent1"/>
          <w:sz w:val="20"/>
          <w:szCs w:val="20"/>
        </w:rPr>
        <w:t>em</w:t>
      </w:r>
      <w:r w:rsidRPr="00B843E5">
        <w:rPr>
          <w:rFonts w:ascii="Aptos" w:hAnsi="Aptos"/>
          <w:bCs/>
          <w:color w:val="4472C4" w:themeColor="accent1"/>
          <w:sz w:val="20"/>
          <w:szCs w:val="20"/>
        </w:rPr>
        <w:t xml:space="preserve">“, protože tím je </w:t>
      </w:r>
      <w:r w:rsidR="00125143" w:rsidRPr="00B843E5">
        <w:rPr>
          <w:rFonts w:ascii="Aptos" w:hAnsi="Aptos"/>
          <w:bCs/>
          <w:color w:val="4472C4" w:themeColor="accent1"/>
          <w:sz w:val="20"/>
          <w:szCs w:val="20"/>
        </w:rPr>
        <w:t xml:space="preserve">v jeho případě </w:t>
      </w:r>
      <w:r w:rsidRPr="00B843E5">
        <w:rPr>
          <w:rFonts w:ascii="Aptos" w:hAnsi="Aptos"/>
          <w:bCs/>
          <w:color w:val="4472C4" w:themeColor="accent1"/>
          <w:sz w:val="20"/>
          <w:szCs w:val="20"/>
        </w:rPr>
        <w:t xml:space="preserve">SICAV. Terminologie „na účet“ byla zvolena jako zastřešující </w:t>
      </w:r>
      <w:r w:rsidR="00125143" w:rsidRPr="00B843E5">
        <w:rPr>
          <w:rFonts w:ascii="Aptos" w:hAnsi="Aptos"/>
          <w:bCs/>
          <w:color w:val="4472C4" w:themeColor="accent1"/>
          <w:sz w:val="20"/>
          <w:szCs w:val="20"/>
        </w:rPr>
        <w:t xml:space="preserve">pro CP přičítané non-subjektům, které jsou poplatníky (např. investiční akcie v případě </w:t>
      </w:r>
      <w:r w:rsidRPr="00B843E5">
        <w:rPr>
          <w:rFonts w:ascii="Aptos" w:hAnsi="Aptos"/>
          <w:bCs/>
          <w:color w:val="4472C4" w:themeColor="accent1"/>
          <w:sz w:val="20"/>
          <w:szCs w:val="20"/>
        </w:rPr>
        <w:t>podfond</w:t>
      </w:r>
      <w:r w:rsidR="00125143" w:rsidRPr="00B843E5">
        <w:rPr>
          <w:rFonts w:ascii="Aptos" w:hAnsi="Aptos"/>
          <w:bCs/>
          <w:color w:val="4472C4" w:themeColor="accent1"/>
          <w:sz w:val="20"/>
          <w:szCs w:val="20"/>
        </w:rPr>
        <w:t>u</w:t>
      </w:r>
      <w:r w:rsidRPr="00B843E5">
        <w:rPr>
          <w:rFonts w:ascii="Aptos" w:hAnsi="Aptos"/>
          <w:bCs/>
          <w:color w:val="4472C4" w:themeColor="accent1"/>
          <w:sz w:val="20"/>
          <w:szCs w:val="20"/>
        </w:rPr>
        <w:t xml:space="preserve"> SICAV </w:t>
      </w:r>
      <w:r w:rsidR="00125143" w:rsidRPr="00B843E5">
        <w:rPr>
          <w:rFonts w:ascii="Aptos" w:hAnsi="Aptos"/>
          <w:bCs/>
          <w:color w:val="4472C4" w:themeColor="accent1"/>
          <w:sz w:val="20"/>
          <w:szCs w:val="20"/>
        </w:rPr>
        <w:t>nebo</w:t>
      </w:r>
      <w:r w:rsidRPr="00B843E5">
        <w:rPr>
          <w:rFonts w:ascii="Aptos" w:hAnsi="Aptos"/>
          <w:bCs/>
          <w:color w:val="4472C4" w:themeColor="accent1"/>
          <w:sz w:val="20"/>
          <w:szCs w:val="20"/>
        </w:rPr>
        <w:t xml:space="preserve"> podílové listy</w:t>
      </w:r>
      <w:r w:rsidR="00125143" w:rsidRPr="00B843E5">
        <w:rPr>
          <w:rFonts w:ascii="Aptos" w:hAnsi="Aptos"/>
          <w:bCs/>
          <w:color w:val="4472C4" w:themeColor="accent1"/>
          <w:sz w:val="20"/>
          <w:szCs w:val="20"/>
        </w:rPr>
        <w:t>)</w:t>
      </w:r>
      <w:r w:rsidRPr="00B843E5">
        <w:rPr>
          <w:rFonts w:ascii="Aptos" w:hAnsi="Aptos"/>
          <w:bCs/>
          <w:color w:val="4472C4" w:themeColor="accent1"/>
          <w:sz w:val="20"/>
          <w:szCs w:val="20"/>
        </w:rPr>
        <w:t>.</w:t>
      </w:r>
    </w:p>
    <w:p w14:paraId="46889F15" w14:textId="77777777" w:rsidR="008D5266" w:rsidRPr="00B843E5" w:rsidRDefault="00EF1F1B"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lastRenderedPageBreak/>
        <w:t>Tím, že ustanovení písm. a</w:t>
      </w:r>
      <w:r w:rsidR="007923AE"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bod 3 zamezuje daňové účinnosti přeceňování „emitovaných“ CP na reálnou hodnotu, se automaticky rozumí daňová neúčinnost veškerých „složek“ (příčin) změny reálné hodnoty, včetně </w:t>
      </w:r>
      <w:r w:rsidR="007923AE" w:rsidRPr="00B843E5">
        <w:rPr>
          <w:rFonts w:ascii="Aptos" w:hAnsi="Aptos"/>
          <w:bCs/>
          <w:color w:val="4472C4" w:themeColor="accent1"/>
          <w:sz w:val="20"/>
          <w:szCs w:val="20"/>
        </w:rPr>
        <w:t xml:space="preserve">případných </w:t>
      </w:r>
      <w:r w:rsidRPr="00B843E5">
        <w:rPr>
          <w:rFonts w:ascii="Aptos" w:hAnsi="Aptos"/>
          <w:bCs/>
          <w:color w:val="4472C4" w:themeColor="accent1"/>
          <w:sz w:val="20"/>
          <w:szCs w:val="20"/>
        </w:rPr>
        <w:t xml:space="preserve">kurzových rozdílů. </w:t>
      </w:r>
    </w:p>
    <w:p w14:paraId="024BC88B" w14:textId="77777777"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K písm. e): </w:t>
      </w:r>
      <w:r w:rsidRPr="00B843E5">
        <w:rPr>
          <w:rFonts w:ascii="Aptos" w:hAnsi="Aptos"/>
          <w:bCs/>
          <w:color w:val="4472C4" w:themeColor="accent1"/>
          <w:sz w:val="20"/>
          <w:szCs w:val="20"/>
        </w:rPr>
        <w:t xml:space="preserve">Oproti stávajícímu znění § 23/9 se do výčtu doplňují rovněž aktiva přeceňovaná na RH podle IAS 41, jejichž doplnění již bylo navrženo v rámci původního znění ST 64. IAS 41 ukládá oceňování biologických aktiv (zvířata, plodiny, dřeviny) reálnou hodnotou sníženou o náklady spojené s prodejem, a to jak při prvotním vykázání, tak k rozvahovému dni. Jakákoli změna reálné hodnoty mezi obdobími – ať už jde o růst/přírůstek biologického aktiva, nebo o pohyb tržní ceny (např. cena dřeva, obilí, dobytka) – se vykazuje přímo do výsledku hospodaření (IAS 41.26). </w:t>
      </w:r>
    </w:p>
    <w:p w14:paraId="30591CCB" w14:textId="77777777" w:rsidR="00F33325" w:rsidRPr="00B843E5" w:rsidRDefault="00F33325" w:rsidP="00F3332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Nad rámec úpravy v ST 64 byly doplněny dluhy z podmíněné protihodnoty podle Mezinárodního standardu účetního výkaznictví 3 Podnikové kombinace. Podmíněná protihodnota se prvotně oceňuje reálnou hodnotou k datu akvizice. Je-li podmíněná protihodnota klasifikována jako finanční závazek, přeceňuje se k rozvahovému dni na reálnou hodnotu do výsledku hospodaření. </w:t>
      </w:r>
    </w:p>
    <w:p w14:paraId="05A33F60" w14:textId="77777777" w:rsidR="00375205" w:rsidRPr="00B843E5" w:rsidRDefault="00375205" w:rsidP="00375205">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(10)</w:t>
      </w:r>
      <w:r w:rsidRPr="00B843E5">
        <w:rPr>
          <w:rFonts w:ascii="Times New Roman" w:eastAsia="Times New Roman" w:hAnsi="Times New Roman" w:cs="Times New Roman"/>
          <w:sz w:val="24"/>
          <w:szCs w:val="20"/>
        </w:rPr>
        <w:tab/>
        <w:t xml:space="preserve">Pro zjištění </w:t>
      </w:r>
      <w:r w:rsidR="00FD599C" w:rsidRPr="00B843E5">
        <w:rPr>
          <w:rFonts w:ascii="Times New Roman" w:eastAsia="Times New Roman" w:hAnsi="Times New Roman" w:cs="Times New Roman"/>
          <w:b/>
          <w:sz w:val="24"/>
          <w:szCs w:val="20"/>
        </w:rPr>
        <w:t>akruálního</w:t>
      </w:r>
      <w:r w:rsidRPr="00B843E5">
        <w:rPr>
          <w:rFonts w:ascii="Times New Roman" w:eastAsia="Times New Roman" w:hAnsi="Times New Roman" w:cs="Times New Roman"/>
          <w:sz w:val="24"/>
          <w:szCs w:val="20"/>
        </w:rPr>
        <w:t xml:space="preserve"> základu daně se vychází z účetnictví </w:t>
      </w:r>
      <w:r w:rsidRPr="00B843E5">
        <w:rPr>
          <w:rFonts w:ascii="Times New Roman" w:eastAsia="Times New Roman" w:hAnsi="Times New Roman" w:cs="Times New Roman"/>
          <w:strike/>
          <w:sz w:val="24"/>
          <w:szCs w:val="20"/>
        </w:rPr>
        <w:t>vedeného podle zvláštního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souladného s účetními předpisy, </w:t>
      </w:r>
      <w:r w:rsidRPr="00B843E5">
        <w:rPr>
          <w:rFonts w:ascii="Times New Roman" w:eastAsia="Times New Roman" w:hAnsi="Times New Roman" w:cs="Times New Roman"/>
          <w:sz w:val="24"/>
          <w:szCs w:val="20"/>
        </w:rPr>
        <w:t>pokud zvláštní předpis nebo tento zákon nestanoví jinak anebo pokud nedochází ke krácení daňové povinnosti jiným způsobem.</w:t>
      </w:r>
    </w:p>
    <w:p w14:paraId="62C2F7DA" w14:textId="77777777" w:rsidR="00375205" w:rsidRPr="00B843E5" w:rsidRDefault="00375205" w:rsidP="00375205">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p>
    <w:p w14:paraId="6CAB45F4" w14:textId="77777777" w:rsidR="00375205" w:rsidRPr="00B843E5" w:rsidRDefault="00375205" w:rsidP="00375205">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 23/10: </w:t>
      </w:r>
      <w:r w:rsidRPr="00B843E5">
        <w:rPr>
          <w:rFonts w:ascii="Aptos" w:hAnsi="Aptos"/>
          <w:color w:val="4472C4" w:themeColor="accent1"/>
          <w:sz w:val="20"/>
          <w:szCs w:val="20"/>
        </w:rPr>
        <w:t>Terminologická úprava bez věcné změny (již nelze hovořit pouze o vedení účetnictví, neboť vedení účetnictví je pouze dílčí částí účetnictví). Současně účetnictví musí být vedeno nejen v souladu s NZÚ a jeho prováděcími právními předpisy, ale rovněž s mezinárodními účetními standardy, pokud jde o poplatníka používajícího mezinárodní účetní standardy</w:t>
      </w:r>
      <w:r w:rsidR="00497D50" w:rsidRPr="00B843E5">
        <w:rPr>
          <w:rFonts w:ascii="Aptos" w:hAnsi="Aptos"/>
          <w:color w:val="4472C4" w:themeColor="accent1"/>
          <w:sz w:val="20"/>
          <w:szCs w:val="20"/>
        </w:rPr>
        <w:t xml:space="preserve"> (viz § 2 NZÚ)</w:t>
      </w:r>
      <w:r w:rsidRPr="00B843E5">
        <w:rPr>
          <w:rFonts w:ascii="Aptos" w:hAnsi="Aptos"/>
          <w:color w:val="4472C4" w:themeColor="accent1"/>
          <w:sz w:val="20"/>
          <w:szCs w:val="20"/>
        </w:rPr>
        <w:t>.</w:t>
      </w:r>
    </w:p>
    <w:p w14:paraId="12022661" w14:textId="77777777" w:rsidR="00196130" w:rsidRPr="00B843E5" w:rsidRDefault="00196130" w:rsidP="00196130">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(11)</w:t>
      </w:r>
      <w:r w:rsidRPr="00B843E5">
        <w:rPr>
          <w:rFonts w:ascii="Times New Roman" w:eastAsia="Times New Roman" w:hAnsi="Times New Roman" w:cs="Times New Roman"/>
          <w:sz w:val="24"/>
          <w:szCs w:val="20"/>
        </w:rPr>
        <w:tab/>
        <w:t>U stálé provozovny (§ 22 odst. 2) nemůže být základ daně nižší nebo daňová ztráta vyšší, než jaké by dosáhl z téže nebo podobné činnosti vykonávané za obdobných podmínek poplatník se sídlem či bydlištěm na území České republiky. Ke stanovení může být použito poměru zisku nebo ztráty k nákladům nebo hrubým příjmům u srovnatelných poplatníků nebo činností, srovnatelné výše obchodního rozpětí (provize) a jiných srovnatelných údajů. Rovněž lze použít metody rozdělení celkových zisků nebo ztrát zřizovatele stálé provozovny jeho různým částem.</w:t>
      </w:r>
    </w:p>
    <w:p w14:paraId="778723AA" w14:textId="77777777" w:rsidR="00196130" w:rsidRPr="00B843E5" w:rsidRDefault="00196130" w:rsidP="00196130">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(12)</w:t>
      </w:r>
      <w:r w:rsidRPr="00B843E5">
        <w:rPr>
          <w:rFonts w:ascii="Times New Roman" w:eastAsia="Times New Roman" w:hAnsi="Times New Roman" w:cs="Times New Roman"/>
          <w:sz w:val="24"/>
          <w:szCs w:val="20"/>
        </w:rPr>
        <w:tab/>
        <w:t>Ustanovení předchozích odstavců platí i pro poplatníky uvedené v § 2, pokud není v § 5 stanoveno jinak.</w:t>
      </w:r>
    </w:p>
    <w:p w14:paraId="16702097" w14:textId="77777777" w:rsidR="00196130" w:rsidRPr="00B843E5" w:rsidRDefault="00196130" w:rsidP="00196130">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(13)</w:t>
      </w:r>
      <w:r w:rsidRPr="00B843E5">
        <w:rPr>
          <w:rFonts w:ascii="Times New Roman" w:eastAsia="Times New Roman" w:hAnsi="Times New Roman" w:cs="Times New Roman"/>
          <w:sz w:val="24"/>
          <w:szCs w:val="20"/>
        </w:rPr>
        <w:tab/>
        <w:t>Při vložení pohledávky</w:t>
      </w:r>
      <w:r w:rsidRPr="00B843E5">
        <w:rPr>
          <w:rFonts w:ascii="Times New Roman" w:eastAsia="Times New Roman" w:hAnsi="Times New Roman" w:cs="Times New Roman"/>
          <w:strike/>
          <w:sz w:val="24"/>
          <w:szCs w:val="20"/>
        </w:rPr>
        <w:t>, o které nebylo účtováno a nebyl o ni</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poplatníkem s peněžním základem daně, o kterou nebyl </w:t>
      </w:r>
      <w:r w:rsidRPr="00B843E5">
        <w:rPr>
          <w:rFonts w:ascii="Times New Roman" w:eastAsia="Times New Roman" w:hAnsi="Times New Roman" w:cs="Times New Roman"/>
          <w:sz w:val="24"/>
          <w:szCs w:val="20"/>
        </w:rPr>
        <w:t>snížen základ daně, do obchodní korporace a při postoupení pohledávky</w:t>
      </w:r>
      <w:r w:rsidRPr="00B843E5">
        <w:rPr>
          <w:rFonts w:ascii="Times New Roman" w:eastAsia="Times New Roman" w:hAnsi="Times New Roman" w:cs="Times New Roman"/>
          <w:strike/>
          <w:sz w:val="24"/>
          <w:szCs w:val="20"/>
        </w:rPr>
        <w:t>, o které nebylo účtováno a</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poplatníkem s peněžním základem daně, o kterou </w:t>
      </w:r>
      <w:r w:rsidRPr="00B843E5">
        <w:rPr>
          <w:rFonts w:ascii="Times New Roman" w:eastAsia="Times New Roman" w:hAnsi="Times New Roman" w:cs="Times New Roman"/>
          <w:sz w:val="24"/>
          <w:szCs w:val="20"/>
        </w:rPr>
        <w:t xml:space="preserve">nebyl </w:t>
      </w:r>
      <w:r w:rsidRPr="00B843E5">
        <w:rPr>
          <w:rFonts w:ascii="Times New Roman" w:eastAsia="Times New Roman" w:hAnsi="Times New Roman" w:cs="Times New Roman"/>
          <w:strike/>
          <w:sz w:val="24"/>
          <w:szCs w:val="20"/>
        </w:rPr>
        <w:t>o ni</w:t>
      </w:r>
      <w:r w:rsidRPr="00B843E5">
        <w:rPr>
          <w:rFonts w:ascii="Times New Roman" w:eastAsia="Times New Roman" w:hAnsi="Times New Roman" w:cs="Times New Roman"/>
          <w:sz w:val="24"/>
          <w:szCs w:val="20"/>
        </w:rPr>
        <w:t xml:space="preserve"> snížen základ daně, s výjimkou pohledávky podle § 33a zákona o úpravě vlastnických vztahů k půdě a jinému zemědělskému majetku, je příjmem </w:t>
      </w:r>
      <w:r w:rsidRPr="00B843E5">
        <w:rPr>
          <w:rFonts w:ascii="Times New Roman" w:eastAsia="Times New Roman" w:hAnsi="Times New Roman" w:cs="Times New Roman"/>
          <w:b/>
          <w:bCs/>
          <w:sz w:val="24"/>
          <w:szCs w:val="20"/>
        </w:rPr>
        <w:t xml:space="preserve">tohoto poplatníka </w:t>
      </w:r>
      <w:r w:rsidRPr="00B843E5">
        <w:rPr>
          <w:rFonts w:ascii="Times New Roman" w:eastAsia="Times New Roman" w:hAnsi="Times New Roman" w:cs="Times New Roman"/>
          <w:sz w:val="24"/>
          <w:szCs w:val="20"/>
        </w:rPr>
        <w:t>hodnota této pohledávky, a to i v případě, že se jedná o pohledávku postoupenou nebo pohledávku vloženou za cenu nižší, než je její hodnota. Pokud byla pohledávka postoupena za cenu vyšší, než je její hodnota, je příjmem tato vyšší cena. Při postoupení pohledávek uvedených v § 24 odst. 2 písm. y) je příjmem částka, za kterou byly pohledávky postoupeny. Toto ustanovení se nevztahuje na pohledávku vzniklou z titulu příjmu, který není předmětem daně, nebo je od daně osvobozen.</w:t>
      </w:r>
    </w:p>
    <w:p w14:paraId="669F0B68" w14:textId="77777777" w:rsidR="00196130" w:rsidRPr="00B843E5" w:rsidRDefault="00196130" w:rsidP="0019613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Zdůvodnění:</w:t>
      </w:r>
    </w:p>
    <w:p w14:paraId="7E858AB7" w14:textId="77777777" w:rsidR="00196130" w:rsidRPr="00B843E5" w:rsidRDefault="00196130" w:rsidP="0019613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 23/13: </w:t>
      </w:r>
      <w:r w:rsidRPr="00B843E5">
        <w:rPr>
          <w:rFonts w:ascii="Aptos" w:hAnsi="Aptos"/>
          <w:color w:val="4472C4" w:themeColor="accent1"/>
          <w:sz w:val="20"/>
          <w:szCs w:val="20"/>
        </w:rPr>
        <w:t>Terminologická úprava bez věcné změny.</w:t>
      </w:r>
      <w:r w:rsidR="00497D50" w:rsidRPr="00B843E5">
        <w:rPr>
          <w:rFonts w:ascii="Aptos" w:hAnsi="Aptos"/>
          <w:color w:val="4472C4" w:themeColor="accent1"/>
          <w:sz w:val="20"/>
          <w:szCs w:val="20"/>
        </w:rPr>
        <w:t xml:space="preserve"> Na PAZD se ustanovení nevztahuje, protože ten vede účetnictví a o všech svých pohledávkách účtuje.</w:t>
      </w:r>
      <w:r w:rsidR="00C97351" w:rsidRPr="00B843E5">
        <w:rPr>
          <w:rFonts w:ascii="Aptos" w:hAnsi="Aptos"/>
          <w:color w:val="4472C4" w:themeColor="accent1"/>
          <w:sz w:val="20"/>
          <w:szCs w:val="20"/>
        </w:rPr>
        <w:t xml:space="preserve"> Pojem „poplatník s … základem daně“ je vždy nutné chápat v kontextu, o jakou pohledávku se jedná. Jedná-li se např. o pohledávku z naběhlých úroků podle § 8, půjde o poplatníka s peněžním základem daně (viz § 21hb – DZD dle § 8 je PZD), i když bude např. živnostníkem a povede účetnictví (tj. pro účely DZD dle § 7 bude PAZD).</w:t>
      </w:r>
    </w:p>
    <w:p w14:paraId="0B8B5761" w14:textId="2DD54649" w:rsidR="0012025A" w:rsidRPr="00B843E5" w:rsidRDefault="0012025A" w:rsidP="0012025A">
      <w:pPr>
        <w:pStyle w:val="PZTextodstavce"/>
        <w:shd w:val="clear" w:color="auto" w:fill="D9D9D9" w:themeFill="background1" w:themeFillShade="D9"/>
        <w:ind w:firstLine="0"/>
        <w:rPr>
          <w:b/>
          <w:bCs/>
          <w:i/>
          <w:iCs/>
        </w:rPr>
      </w:pPr>
      <w:r w:rsidRPr="00B843E5">
        <w:rPr>
          <w:b/>
          <w:bCs/>
          <w:i/>
          <w:iCs/>
        </w:rPr>
        <w:t>Ustanovení bude upraveno v rámci následující fáze týkající se přechodných a přechodových ustanovení</w:t>
      </w:r>
    </w:p>
    <w:p w14:paraId="5C09E7C9" w14:textId="4068F996" w:rsidR="005F7E73" w:rsidRPr="00B843E5" w:rsidRDefault="005F7E73" w:rsidP="0012025A">
      <w:pPr>
        <w:pStyle w:val="PZTextodstavce"/>
        <w:shd w:val="clear" w:color="auto" w:fill="D9D9D9" w:themeFill="background1" w:themeFillShade="D9"/>
      </w:pPr>
      <w:r w:rsidRPr="00B843E5">
        <w:lastRenderedPageBreak/>
        <w:t>(14)</w:t>
      </w:r>
      <w:r w:rsidRPr="00B843E5">
        <w:tab/>
        <w:t>Při přechodu z daňové evidence na vedení účetnictví u poplatníka s příjmy podle § 7 lze hodnotu zásob a pohledávek, které poplatník evidoval v době zahájení vedení účetnictví, zahrnout do základu daně buď jednorázově v době zahájení vedení účetnictví nebo postupně po 9 následujících zdaňovacích období, počínaje zdaňovacím obdobím zahájení vedení účetnictví. Ukončí-li nebo přeruší-li poplatník činnost nebo ukončí-li vedení účetnictví, nebo vloží-li pohledávky nebo zásoby do obchodní korporace, anebo změní-li způsob uplatňování výdajů podle § 24 na uplatňování výdajů podle § 7 odst. 7 před uplynutím doby zahrnování zásob a pohledávek do základu daně, zvýší ve zdaňovacím období, ve kterém byla činnost přerušena nebo ukončena nebo ve kterém bylo ukončeno vedení účetnictví, nebo ve kterém vložil pohledávky nebo zásoby do obchodní korporace anebo ve kterém uplatňoval výdaje podle § 24 před změnou způsobu uplatňování výdajů podle § 7 odst. 7, základ daně o hodnotu zásob a pohledávek, které nezahrnul do základu daně.</w:t>
      </w:r>
    </w:p>
    <w:p w14:paraId="1C4A7454" w14:textId="798B03E3" w:rsidR="00B46D2E" w:rsidRPr="00B843E5" w:rsidRDefault="00B46D2E" w:rsidP="00B46D2E">
      <w:pPr>
        <w:pStyle w:val="PZTextodstavce"/>
        <w:rPr>
          <w:b/>
          <w:bCs/>
        </w:rPr>
      </w:pPr>
      <w:r w:rsidRPr="00B843E5">
        <w:t>(15)</w:t>
      </w:r>
      <w:r w:rsidRPr="00B843E5">
        <w:tab/>
      </w:r>
      <w:r w:rsidRPr="00B843E5">
        <w:rPr>
          <w:strike/>
        </w:rPr>
        <w:t>Do základu daně se zahrnuje i rozdíl mezi oceněním obchodního závodu nabytého koupí a souhrnem ocenění jeho jednotlivých složek majetku v účetnictví prodávajícího sníženým o převzaté dluhy (dále jen "oceňovací rozdíl při koupi obchodního závodu")</w:t>
      </w:r>
      <w:r w:rsidRPr="00B843E5">
        <w:t xml:space="preserve">. </w:t>
      </w:r>
      <w:r w:rsidRPr="00B843E5">
        <w:rPr>
          <w:strike/>
        </w:rPr>
        <w:t>Kladný oceňovací rozdíl při koupi obchodního závodu</w:t>
      </w:r>
      <w:r w:rsidRPr="00B843E5">
        <w:t xml:space="preserve"> </w:t>
      </w:r>
      <w:r w:rsidRPr="00B843E5">
        <w:rPr>
          <w:b/>
          <w:bCs/>
        </w:rPr>
        <w:t>Goodwill</w:t>
      </w:r>
      <w:r w:rsidR="00D85CA6" w:rsidRPr="00B843E5">
        <w:rPr>
          <w:b/>
          <w:bCs/>
        </w:rPr>
        <w:t xml:space="preserve"> vzniklý při koupi obchodního závodu</w:t>
      </w:r>
      <w:r w:rsidRPr="00B843E5">
        <w:t xml:space="preserve"> </w:t>
      </w:r>
      <w:r w:rsidRPr="00B843E5">
        <w:rPr>
          <w:strike/>
        </w:rPr>
        <w:t>se zahrnuje do výdajů (nákladů)</w:t>
      </w:r>
      <w:r w:rsidRPr="00B843E5">
        <w:t xml:space="preserve"> </w:t>
      </w:r>
      <w:r w:rsidRPr="00B843E5">
        <w:rPr>
          <w:b/>
          <w:bCs/>
        </w:rPr>
        <w:t xml:space="preserve">snižuje základ daně </w:t>
      </w:r>
      <w:r w:rsidRPr="00B843E5">
        <w:t xml:space="preserve">rovnoměrně během 180 </w:t>
      </w:r>
      <w:r w:rsidR="00513B64" w:rsidRPr="00B843E5">
        <w:rPr>
          <w:b/>
        </w:rPr>
        <w:t>kalendářních</w:t>
      </w:r>
      <w:r w:rsidR="00513B64" w:rsidRPr="00B843E5">
        <w:t xml:space="preserve"> </w:t>
      </w:r>
      <w:r w:rsidRPr="00B843E5">
        <w:t>měsíců</w:t>
      </w:r>
      <w:r w:rsidR="00513B64" w:rsidRPr="00B843E5">
        <w:t xml:space="preserve"> </w:t>
      </w:r>
      <w:r w:rsidR="00513B64" w:rsidRPr="00B843E5">
        <w:rPr>
          <w:b/>
        </w:rPr>
        <w:t>započatých</w:t>
      </w:r>
      <w:r w:rsidR="00513B64" w:rsidRPr="00B843E5">
        <w:t xml:space="preserve"> </w:t>
      </w:r>
      <w:r w:rsidR="00513B64" w:rsidRPr="00B843E5">
        <w:rPr>
          <w:b/>
        </w:rPr>
        <w:t>po vzniku goodwillu</w:t>
      </w:r>
      <w:r w:rsidRPr="00B843E5">
        <w:t>, a to v poměrné výši připadající na počet měsíců v příslušném zdaňovacím období</w:t>
      </w:r>
      <w:r w:rsidRPr="00B843E5">
        <w:rPr>
          <w:strike/>
        </w:rPr>
        <w:t xml:space="preserve"> nebo období, za něž je podáváno daňové přiznání. Záporný oceňovací rozdíl</w:t>
      </w:r>
      <w:r w:rsidRPr="00B843E5">
        <w:rPr>
          <w:b/>
          <w:bCs/>
        </w:rPr>
        <w:t xml:space="preserve"> </w:t>
      </w:r>
      <w:r w:rsidRPr="00B843E5">
        <w:rPr>
          <w:strike/>
        </w:rPr>
        <w:t>při koupi obchodního závodu je částkou zvyšující výsledek hospodaření nebo rozdíl mezi příjmy a výdaji rovnoměrně během 180 měsíců, a to v poměrné výši připadající na počet měsíců v příslušném zdaňovacím období nebo období, za něž je podáváno daňové přiznání</w:t>
      </w:r>
      <w:r w:rsidRPr="00B843E5">
        <w:t xml:space="preserve">, </w:t>
      </w:r>
      <w:r w:rsidRPr="00B843E5">
        <w:rPr>
          <w:strike/>
        </w:rPr>
        <w:t>pokud nebyl ve stejné výši podle zvláštního právního předpisu</w:t>
      </w:r>
      <w:r w:rsidRPr="00B843E5">
        <w:rPr>
          <w:strike/>
          <w:vertAlign w:val="superscript"/>
        </w:rPr>
        <w:t>20)</w:t>
      </w:r>
      <w:r w:rsidRPr="00B843E5">
        <w:rPr>
          <w:strike/>
        </w:rPr>
        <w:t xml:space="preserve"> součástí příjmů (výnosů). Neodepsanou část záporného oceňovacího rozdílu goodwillu při koupi obchodního závodu je</w:t>
      </w:r>
      <w:r w:rsidRPr="00B843E5">
        <w:t xml:space="preserve"> </w:t>
      </w:r>
      <w:r w:rsidRPr="00B843E5">
        <w:rPr>
          <w:strike/>
        </w:rPr>
        <w:t>poplatník povinen zahrnout do základu daně při vyřazení poslední složky dlouhodobého nehmotného majetku nebo hmotného majetku; obdobně lze postupovat i u neodepsané části kladného oceňovacího rozdílu při koupi obchodního závodu. Při postupném vyřazování majetku tvořícího koupený obchodní závod se oceňovací rozdíl nemění. Při pachtu obchodního závodu, jehož propachtovatel odpisoval oceňovací rozdíl při koupi obchodního závodu, může pachtýř na základě písemné smlouvy s propachtovatelem pokračovat v zahrnování tohoto oceňovacího rozdílu do základu daně obdobně po dobu trvání pachtu.</w:t>
      </w:r>
      <w:r w:rsidRPr="00B843E5">
        <w:t xml:space="preserve"> </w:t>
      </w:r>
      <w:r w:rsidRPr="00B843E5">
        <w:rPr>
          <w:b/>
          <w:bCs/>
        </w:rPr>
        <w:t xml:space="preserve">Při prodeji obchodního závodu, při jehož koupi goodwill vznikl, lze </w:t>
      </w:r>
      <w:r w:rsidR="00D85CA6" w:rsidRPr="00B843E5">
        <w:rPr>
          <w:b/>
          <w:bCs/>
        </w:rPr>
        <w:t xml:space="preserve">snížit základ daně o </w:t>
      </w:r>
      <w:r w:rsidRPr="00B843E5">
        <w:rPr>
          <w:b/>
          <w:bCs/>
        </w:rPr>
        <w:t>část</w:t>
      </w:r>
      <w:r w:rsidRPr="00B843E5">
        <w:t xml:space="preserve"> </w:t>
      </w:r>
      <w:r w:rsidRPr="00B843E5">
        <w:rPr>
          <w:b/>
          <w:bCs/>
        </w:rPr>
        <w:t xml:space="preserve">goodwillu, </w:t>
      </w:r>
      <w:r w:rsidR="00D85CA6" w:rsidRPr="00B843E5">
        <w:rPr>
          <w:b/>
          <w:bCs/>
        </w:rPr>
        <w:t xml:space="preserve">o kterou </w:t>
      </w:r>
      <w:r w:rsidR="00A173BC" w:rsidRPr="00B843E5">
        <w:rPr>
          <w:b/>
          <w:bCs/>
        </w:rPr>
        <w:t xml:space="preserve">základ daně </w:t>
      </w:r>
      <w:r w:rsidRPr="00B843E5">
        <w:rPr>
          <w:b/>
          <w:bCs/>
        </w:rPr>
        <w:t xml:space="preserve">dosud </w:t>
      </w:r>
      <w:r w:rsidR="00A173BC" w:rsidRPr="00B843E5">
        <w:rPr>
          <w:b/>
          <w:bCs/>
        </w:rPr>
        <w:t xml:space="preserve">snížen </w:t>
      </w:r>
      <w:r w:rsidRPr="00B843E5">
        <w:rPr>
          <w:b/>
          <w:bCs/>
        </w:rPr>
        <w:t>nebyl.</w:t>
      </w:r>
      <w:r w:rsidRPr="00B843E5">
        <w:t xml:space="preserve"> Při fúzi nebo při převodu jmění na společníka nebo při rozdělení obchodní korporace, kdy rozdělovaná obchodní korporace zaniká, se neodepsaná část </w:t>
      </w:r>
      <w:r w:rsidRPr="00B843E5">
        <w:rPr>
          <w:strike/>
        </w:rPr>
        <w:t>kladného nebo záporného oceňovacího rozdílu při koupi obchodního závodu</w:t>
      </w:r>
      <w:r w:rsidRPr="00B843E5">
        <w:t xml:space="preserve"> </w:t>
      </w:r>
      <w:r w:rsidRPr="00B843E5">
        <w:rPr>
          <w:b/>
          <w:bCs/>
        </w:rPr>
        <w:t>goodwillu</w:t>
      </w:r>
      <w:r w:rsidR="00A173BC" w:rsidRPr="00B843E5">
        <w:rPr>
          <w:b/>
          <w:bCs/>
        </w:rPr>
        <w:t xml:space="preserve"> vzniklého při koupi obchodního závodu</w:t>
      </w:r>
      <w:r w:rsidRPr="00B843E5">
        <w:t xml:space="preserve"> zahrne do základu daně zanikající obchodní korporace, pokud nebylo dohodnuto, že nástupnická obchodní korporace pokračuje v zahrnování do základu daně obdobně, jako by k přeměně nedošlo. Při rozdělení obchodní korporace, kdy rozdělovaná obchodní korporace zaniká a nástupnická obchodní korporace pokračuje v zahrnování </w:t>
      </w:r>
      <w:r w:rsidRPr="00B843E5">
        <w:rPr>
          <w:strike/>
        </w:rPr>
        <w:t>kladného nebo záporného oceňovacího rozdílu při koupi obchodního závodu</w:t>
      </w:r>
      <w:r w:rsidRPr="00B843E5">
        <w:t xml:space="preserve"> </w:t>
      </w:r>
      <w:r w:rsidRPr="00B843E5">
        <w:rPr>
          <w:b/>
          <w:bCs/>
        </w:rPr>
        <w:t>goodwillu</w:t>
      </w:r>
      <w:r w:rsidR="00A173BC" w:rsidRPr="00B843E5">
        <w:rPr>
          <w:b/>
          <w:bCs/>
        </w:rPr>
        <w:t xml:space="preserve"> vzniklého při koupi obchodního závodu</w:t>
      </w:r>
      <w:r w:rsidRPr="00B843E5">
        <w:t xml:space="preserve"> do základu daně, může nástupnická obchodní korporace tento </w:t>
      </w:r>
      <w:r w:rsidRPr="00B843E5">
        <w:rPr>
          <w:strike/>
        </w:rPr>
        <w:t>oceňovací rozdíl</w:t>
      </w:r>
      <w:r w:rsidRPr="00B843E5">
        <w:t xml:space="preserve"> </w:t>
      </w:r>
      <w:r w:rsidRPr="00B843E5">
        <w:rPr>
          <w:b/>
          <w:bCs/>
        </w:rPr>
        <w:t>goodwill</w:t>
      </w:r>
      <w:r w:rsidRPr="00B843E5">
        <w:t xml:space="preserve"> zahrnovat do základu daně pouze v rozsahu zjištěném podle ekonomicky zdůvodnitelného kritéria. Při rozdělení obchodní korporace, kdy rozdělovaná obchodní korporace nezaniká, je </w:t>
      </w:r>
      <w:r w:rsidRPr="00B843E5">
        <w:rPr>
          <w:strike/>
        </w:rPr>
        <w:t>kladný nebo záporný oceňovací rozdíl při koupi obchodního závodu</w:t>
      </w:r>
      <w:r w:rsidRPr="00B843E5">
        <w:t xml:space="preserve"> </w:t>
      </w:r>
      <w:r w:rsidRPr="00B843E5">
        <w:rPr>
          <w:b/>
          <w:bCs/>
        </w:rPr>
        <w:t>goodwill</w:t>
      </w:r>
      <w:r w:rsidR="00A173BC" w:rsidRPr="00B843E5">
        <w:rPr>
          <w:b/>
          <w:bCs/>
        </w:rPr>
        <w:t xml:space="preserve"> vzniklý při koupi obchodního závodu</w:t>
      </w:r>
      <w:r w:rsidRPr="00B843E5">
        <w:t xml:space="preserve"> zahrnován do základu daně rozdělované obchodní korporace a do základu daně nástupnické obchodní korporace pouze v rozsahu zjištěném podle ekonomicky zdůvodnitelného kritéria. </w:t>
      </w:r>
      <w:r w:rsidRPr="00B843E5">
        <w:rPr>
          <w:strike/>
        </w:rPr>
        <w:t xml:space="preserve">Kladný nebo záporný rozdíl mezi oceněním obchodního závodu nabytého koupí a souhrnem jeho individuálně přeceněných složek majetku sníženým o převzaté dluhy (goodwill) se zahrnuje do základu daně obdobně jako oceňovací rozdíl při koupi obchodního závodu. </w:t>
      </w:r>
      <w:r w:rsidR="00C5198F" w:rsidRPr="00B843E5">
        <w:rPr>
          <w:b/>
        </w:rPr>
        <w:lastRenderedPageBreak/>
        <w:t xml:space="preserve">Goodwillem poplatníka s akruálním základem daně </w:t>
      </w:r>
      <w:r w:rsidR="00B22C94" w:rsidRPr="00B843E5">
        <w:rPr>
          <w:b/>
          <w:bCs/>
        </w:rPr>
        <w:t>se pro účely daní z příjmů</w:t>
      </w:r>
      <w:r w:rsidR="00B22C94" w:rsidRPr="00B843E5">
        <w:rPr>
          <w:b/>
        </w:rPr>
        <w:t xml:space="preserve"> rozumí</w:t>
      </w:r>
      <w:r w:rsidR="00C5198F" w:rsidRPr="00B843E5">
        <w:rPr>
          <w:b/>
        </w:rPr>
        <w:t xml:space="preserve"> goodwill při nabytí obchodního závodu podle účetních předpisů. </w:t>
      </w:r>
      <w:r w:rsidRPr="00B843E5">
        <w:rPr>
          <w:b/>
          <w:bCs/>
        </w:rPr>
        <w:t xml:space="preserve">Goodwillem poplatníka s peněžním základem daně se pro účely daní z příjmů rozumí kladný rozdíl mezi pořizovacím výdajem obchodního závodu a souhrnem jeho individuálně oceněných složek majetku podle zákona o oceňování sníženým o převzaté dluhy; </w:t>
      </w:r>
      <w:r w:rsidR="00B22C94" w:rsidRPr="00B843E5">
        <w:rPr>
          <w:b/>
          <w:bCs/>
        </w:rPr>
        <w:t xml:space="preserve">vznikl-li tento rozdíl z koupě obchodního závodu a </w:t>
      </w:r>
      <w:r w:rsidRPr="00B843E5">
        <w:rPr>
          <w:b/>
          <w:bCs/>
        </w:rPr>
        <w:t>je</w:t>
      </w:r>
      <w:r w:rsidR="00B22C94" w:rsidRPr="00B843E5">
        <w:rPr>
          <w:b/>
          <w:bCs/>
        </w:rPr>
        <w:t>-li</w:t>
      </w:r>
      <w:r w:rsidRPr="00B843E5">
        <w:rPr>
          <w:b/>
          <w:bCs/>
        </w:rPr>
        <w:t xml:space="preserve"> záporný, zvýší základ daně rovnoměrně během 180 </w:t>
      </w:r>
      <w:r w:rsidR="00B22C94" w:rsidRPr="00B843E5">
        <w:rPr>
          <w:b/>
          <w:bCs/>
        </w:rPr>
        <w:t xml:space="preserve">kalendářních </w:t>
      </w:r>
      <w:r w:rsidRPr="00B843E5">
        <w:rPr>
          <w:b/>
          <w:bCs/>
        </w:rPr>
        <w:t>měsíců</w:t>
      </w:r>
      <w:r w:rsidR="00B22C94" w:rsidRPr="00B843E5">
        <w:rPr>
          <w:b/>
          <w:bCs/>
        </w:rPr>
        <w:t xml:space="preserve"> započatých po vzniku tohoto rozdílu</w:t>
      </w:r>
      <w:r w:rsidRPr="00B843E5">
        <w:rPr>
          <w:b/>
          <w:bCs/>
        </w:rPr>
        <w:t>, a to v poměrné výši připadající na počet měsíců v příslušném zdaňovacím období.</w:t>
      </w:r>
    </w:p>
    <w:p w14:paraId="38761341" w14:textId="77777777" w:rsidR="00B46D2E" w:rsidRPr="00B843E5" w:rsidRDefault="00B46D2E" w:rsidP="00B46D2E">
      <w:pPr>
        <w:pStyle w:val="Zdvodnn0"/>
        <w:rPr>
          <w:b/>
        </w:rPr>
      </w:pPr>
      <w:r w:rsidRPr="00B843E5">
        <w:rPr>
          <w:b/>
        </w:rPr>
        <w:t xml:space="preserve">Zdůvodnění: </w:t>
      </w:r>
    </w:p>
    <w:p w14:paraId="77F7F6A6" w14:textId="77777777" w:rsidR="00B46D2E" w:rsidRPr="00B843E5" w:rsidRDefault="00B46D2E" w:rsidP="00B46D2E">
      <w:pPr>
        <w:pStyle w:val="Zdvodnn0"/>
      </w:pPr>
      <w:r w:rsidRPr="00B843E5">
        <w:rPr>
          <w:b/>
        </w:rPr>
        <w:t>§ 23/15:</w:t>
      </w:r>
      <w:r w:rsidRPr="00B843E5">
        <w:t xml:space="preserve"> S novým ZÚ zaniká pojem „oceňovací rozdíl k nabytému majetku“ a nadále bude existovat jen „goodwill“.</w:t>
      </w:r>
    </w:p>
    <w:p w14:paraId="7EBE3C55" w14:textId="77777777" w:rsidR="00B46D2E" w:rsidRPr="00B843E5" w:rsidRDefault="00B46D2E" w:rsidP="00B46D2E">
      <w:pPr>
        <w:pStyle w:val="Zdvodnn0"/>
      </w:pPr>
      <w:r w:rsidRPr="00B843E5">
        <w:t xml:space="preserve">Nově toto ustanovení hovoří o goodwillu ve vazbě na PAZD a PPZD rozdílně. Při nabytí obchodního závodu u PAZD je výše goodwillu ovlivněna tím, podle jakých účetních předpisů je jeho hodnota stanovena (ocenění dle IFRS, ocenění dle NZÚ). Samostatně je definován goodwill u PPZD, u kterých není možné odkázat (z důvodu komplexity výpočtu) na účetní předpisy. </w:t>
      </w:r>
    </w:p>
    <w:p w14:paraId="631D76CC" w14:textId="77777777" w:rsidR="00DD5FBD" w:rsidRPr="00B843E5" w:rsidRDefault="00DD5FBD" w:rsidP="00B46D2E">
      <w:pPr>
        <w:pStyle w:val="Zdvodnn0"/>
      </w:pPr>
      <w:r w:rsidRPr="00B843E5">
        <w:t xml:space="preserve">V případě PAZD je goodwill </w:t>
      </w:r>
      <w:r w:rsidR="00E1726C" w:rsidRPr="00B843E5">
        <w:t xml:space="preserve">navázán na účetní předpisy – goodwillem těchto poplatníků je pro účely ZDP goodwill při </w:t>
      </w:r>
      <w:r w:rsidR="00836F44" w:rsidRPr="00B843E5">
        <w:t>nabytí obchodního závodu podle § 147 NZÚ. Goodwill je tedy definován obecně, bez ohledu na způsob nabytí obchodního závodu</w:t>
      </w:r>
      <w:r w:rsidR="00EA2E9F" w:rsidRPr="00B843E5">
        <w:t xml:space="preserve"> (tj. včetně nabytí obchodního závodu vkladem nebo přeměnou)</w:t>
      </w:r>
      <w:r w:rsidR="00836F44" w:rsidRPr="00B843E5">
        <w:t>, pročež se v § 23/15 výslovně specifikuje</w:t>
      </w:r>
      <w:r w:rsidR="00EA2E9F" w:rsidRPr="00B843E5">
        <w:t xml:space="preserve">, že se jedná pouze o goodwill vzniklý koupí obchodního závodu. </w:t>
      </w:r>
    </w:p>
    <w:p w14:paraId="7C635BEE" w14:textId="77777777" w:rsidR="00EA2E9F" w:rsidRPr="00B843E5" w:rsidRDefault="00EA2E9F" w:rsidP="00B46D2E">
      <w:pPr>
        <w:pStyle w:val="Zdvodnn0"/>
      </w:pPr>
      <w:r w:rsidRPr="00B843E5">
        <w:t>V případě PPZD je goodwill rovněž vymezen obecně jako rozdíl mezi určitými hodnotami ve vztahu k obchodnímu závodu, a tudíž se i v jejich případě goodwill pro účely § 23/15 specifikuje jako goodwill vzniklý při koupi obchodního závodu.</w:t>
      </w:r>
    </w:p>
    <w:p w14:paraId="0ACAA1EA" w14:textId="77777777" w:rsidR="00B46D2E" w:rsidRPr="00B843E5" w:rsidRDefault="00B46D2E" w:rsidP="00B46D2E">
      <w:pPr>
        <w:pStyle w:val="Zdvodnn0"/>
      </w:pPr>
      <w:r w:rsidRPr="00B843E5">
        <w:t>NZÚ nezná pojem „záporný“ goodwill, hovoří pouze o záporném rozdílu (viz § 147 NZÚ), který se nově vykáže jako výnos v okamžiku nabytí obchodního závodu.</w:t>
      </w:r>
    </w:p>
    <w:p w14:paraId="1AB24994" w14:textId="77777777" w:rsidR="00B46D2E" w:rsidRPr="00B843E5" w:rsidRDefault="00B46D2E" w:rsidP="00B46D2E">
      <w:pPr>
        <w:pStyle w:val="Zdvodnn0"/>
      </w:pPr>
      <w:r w:rsidRPr="00B843E5">
        <w:t xml:space="preserve">U PPZD se „záporný goodwill“, který v zásadě představuje příjem, bude i nadále dostávat do ZD postupně po dobu 180 měsíců. V tomto ohledu tedy nedochází k věcné změně. </w:t>
      </w:r>
    </w:p>
    <w:p w14:paraId="44BD75C0" w14:textId="77777777" w:rsidR="00A24323" w:rsidRPr="00B843E5" w:rsidRDefault="00A24323" w:rsidP="00B46D2E">
      <w:pPr>
        <w:pStyle w:val="Zdvodnn0"/>
      </w:pPr>
      <w:r w:rsidRPr="00B843E5">
        <w:t xml:space="preserve">Stávající věta </w:t>
      </w:r>
      <w:r w:rsidR="00790103" w:rsidRPr="00B843E5">
        <w:t>čtvrtá upravující povinnost uplatnit část GW, která dop</w:t>
      </w:r>
      <w:r w:rsidR="00BE3745" w:rsidRPr="00B843E5">
        <w:t>osud nebyla zahrnuta do ZD</w:t>
      </w:r>
      <w:r w:rsidR="000A2F4D" w:rsidRPr="00B843E5">
        <w:t>, při vyřazení poslední složky obchodního závodu,</w:t>
      </w:r>
      <w:r w:rsidR="00790103" w:rsidRPr="00B843E5">
        <w:t xml:space="preserve"> se nahrazuje </w:t>
      </w:r>
      <w:r w:rsidR="000A2F4D" w:rsidRPr="00B843E5">
        <w:t>možností takto uplatnit</w:t>
      </w:r>
      <w:r w:rsidR="002D00D9" w:rsidRPr="00B843E5">
        <w:t xml:space="preserve"> zbývající GW pouze při prodeji obchodního závodu. Důvodem je skutečnost, že </w:t>
      </w:r>
      <w:r w:rsidRPr="00B843E5">
        <w:t xml:space="preserve">GW se váže k obchodnímu závodu, nikoliv k jeho jednotlivým částem, a tudíž lze o zbývající GW snížit ZD v okamžiku, kdy je prodán celý obchodní závod. „Konzumace“ resp. postupné vyřazování složek obchodního závodu s uplatnitelností zbývajícího goodwillu nijak nesouvisí. Toto řešení je analogií účetního řešení podle NZÚ. </w:t>
      </w:r>
      <w:r w:rsidR="00197C52" w:rsidRPr="00B843E5">
        <w:t>P</w:t>
      </w:r>
      <w:r w:rsidRPr="00B843E5">
        <w:t xml:space="preserve">ůvodní řešení bylo poplatné </w:t>
      </w:r>
      <w:r w:rsidR="00197C52" w:rsidRPr="00B843E5">
        <w:t>institutu oceňovacího rozdílu</w:t>
      </w:r>
      <w:r w:rsidR="00EF3802" w:rsidRPr="00B843E5">
        <w:t xml:space="preserve"> při koupi obchodního závodu</w:t>
      </w:r>
      <w:r w:rsidRPr="00B843E5">
        <w:t>, kte</w:t>
      </w:r>
      <w:r w:rsidR="00EF3802" w:rsidRPr="00B843E5">
        <w:t>rý</w:t>
      </w:r>
      <w:r w:rsidRPr="00B843E5">
        <w:t xml:space="preserve"> </w:t>
      </w:r>
      <w:r w:rsidR="00EF3802" w:rsidRPr="00B843E5">
        <w:t>vyjadřoval</w:t>
      </w:r>
      <w:r w:rsidRPr="00B843E5">
        <w:t xml:space="preserve"> oceňovací rozdíly k existujícímu majetku. Logicky pak, když došlo k vyřazeni poslední složky majetku, tento rozdíl </w:t>
      </w:r>
      <w:r w:rsidR="002B7430" w:rsidRPr="00B843E5">
        <w:t>již</w:t>
      </w:r>
      <w:r w:rsidRPr="00B843E5">
        <w:t xml:space="preserve"> </w:t>
      </w:r>
      <w:r w:rsidR="002B7430" w:rsidRPr="00B843E5">
        <w:t>nebylo</w:t>
      </w:r>
      <w:r w:rsidRPr="00B843E5">
        <w:t xml:space="preserve"> k čemu vztahovat. Goodwill je však samostatně stojícím aktivem, nikoli oceňovacím rozdílem k jiným aktivům.</w:t>
      </w:r>
    </w:p>
    <w:p w14:paraId="335B2F6D" w14:textId="77777777" w:rsidR="0072784E" w:rsidRPr="00B843E5" w:rsidRDefault="0072784E" w:rsidP="00B46D2E">
      <w:pPr>
        <w:pStyle w:val="Zdvodnn0"/>
      </w:pPr>
      <w:r w:rsidRPr="00B843E5">
        <w:t>Současně se navrhuje upřesnit</w:t>
      </w:r>
      <w:r w:rsidR="00A8366B" w:rsidRPr="00B843E5">
        <w:t xml:space="preserve"> okamžik, od kterého se ZD snižuje o goodwill </w:t>
      </w:r>
      <w:r w:rsidR="00495A39" w:rsidRPr="00B843E5">
        <w:t>(popř. o záporný oce</w:t>
      </w:r>
      <w:r w:rsidR="006F1139" w:rsidRPr="00B843E5">
        <w:t>ňovací rozdíl v případě PPZD)</w:t>
      </w:r>
      <w:r w:rsidR="00A8366B" w:rsidRPr="00B843E5">
        <w:t xml:space="preserve"> – ZD se začne snižovat až od </w:t>
      </w:r>
      <w:r w:rsidR="00645C0B" w:rsidRPr="00B843E5">
        <w:t>kalendářního měsíce, který započal po vzniku goodwillu</w:t>
      </w:r>
      <w:r w:rsidR="00DD5FBD" w:rsidRPr="00B843E5">
        <w:t xml:space="preserve"> (popř. záporného oceňovacího rozdílu)</w:t>
      </w:r>
      <w:r w:rsidR="00645C0B" w:rsidRPr="00B843E5">
        <w:t xml:space="preserve">, tj. za kalendářní měsíc, ve kterém goodwill </w:t>
      </w:r>
      <w:r w:rsidR="00DD5FBD" w:rsidRPr="00B843E5">
        <w:t>(popř. záporný oceňovací rozdíl)</w:t>
      </w:r>
      <w:r w:rsidR="00645C0B" w:rsidRPr="00B843E5">
        <w:t xml:space="preserve"> vznikl se ZD nesnižuje.</w:t>
      </w:r>
    </w:p>
    <w:p w14:paraId="4C3738EC" w14:textId="77777777" w:rsidR="00B46D2E" w:rsidRPr="00B843E5" w:rsidRDefault="00B46D2E" w:rsidP="00B46D2E">
      <w:pPr>
        <w:pStyle w:val="Zdvodnn0"/>
      </w:pPr>
      <w:r w:rsidRPr="00B843E5">
        <w:t>Stávající část ustanovení týkající se oceňovacího rozdílu při pachtu obchodního závodu bude přechodným ustanovením zachována pro poplatníky, kteří tímto způsobem v současnosti postupují.</w:t>
      </w:r>
    </w:p>
    <w:p w14:paraId="05E5DEB3" w14:textId="77777777" w:rsidR="006345F4" w:rsidRPr="00B843E5" w:rsidRDefault="006345F4" w:rsidP="006345F4">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(16)</w:t>
      </w:r>
      <w:r w:rsidRPr="00B843E5">
        <w:rPr>
          <w:rFonts w:ascii="Times New Roman" w:eastAsia="Times New Roman" w:hAnsi="Times New Roman" w:cs="Times New Roman"/>
          <w:sz w:val="24"/>
          <w:szCs w:val="20"/>
        </w:rPr>
        <w:tab/>
        <w:t xml:space="preserve">Při prodeji obchodního závodu poplatníkem </w:t>
      </w:r>
      <w:r w:rsidRPr="00B843E5">
        <w:rPr>
          <w:rFonts w:ascii="Times New Roman" w:eastAsia="Times New Roman" w:hAnsi="Times New Roman" w:cs="Times New Roman"/>
          <w:b/>
          <w:sz w:val="24"/>
          <w:szCs w:val="20"/>
        </w:rPr>
        <w:t>s peněžním základem daně</w:t>
      </w:r>
      <w:r w:rsidRPr="00B843E5">
        <w:rPr>
          <w:rFonts w:ascii="Times New Roman" w:eastAsia="Times New Roman" w:hAnsi="Times New Roman" w:cs="Times New Roman"/>
          <w:strike/>
          <w:sz w:val="24"/>
          <w:szCs w:val="20"/>
        </w:rPr>
        <w:t>, který nevede účetnictví,</w:t>
      </w:r>
      <w:r w:rsidRPr="00B843E5">
        <w:rPr>
          <w:rFonts w:ascii="Times New Roman" w:eastAsia="Times New Roman" w:hAnsi="Times New Roman" w:cs="Times New Roman"/>
          <w:sz w:val="24"/>
          <w:szCs w:val="20"/>
        </w:rPr>
        <w:t xml:space="preserve"> vstupuje do základu daně příjem z prodeje a hodnota všech postupovaných dluhů. Jsou-li součástí prodeje obchodního závodu i zásoby uplatněné jako výdaj, zvýší se základ daně o rozdíl mezi hodnotou zásob a jejich cenou stanovenou při prodeji. Jedná-li se o plátce daně z přidané hodnoty, rozumí se pro účely tohoto ustanovení hodnotou dluhů, jedná-li se o zdanitelné plnění podléhající dani z přidané hodnoty se sníženou nebo základní sazbou, hodnota včetně daně z přidané hodnoty. Pro účely tohoto ustanovení se nepoužije ustanovení odstavce 13.</w:t>
      </w:r>
    </w:p>
    <w:p w14:paraId="51678403" w14:textId="77777777" w:rsidR="006345F4" w:rsidRPr="00B843E5" w:rsidRDefault="006345F4"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lastRenderedPageBreak/>
        <w:t>Zdůvodnění</w:t>
      </w:r>
      <w:r w:rsidRPr="00B843E5">
        <w:rPr>
          <w:rFonts w:ascii="Aptos" w:hAnsi="Aptos"/>
          <w:b/>
          <w:color w:val="4472C4" w:themeColor="accent1"/>
          <w:sz w:val="20"/>
          <w:szCs w:val="20"/>
        </w:rPr>
        <w:t xml:space="preserve"> k § 23/16</w:t>
      </w:r>
      <w:r w:rsidRPr="00B843E5">
        <w:rPr>
          <w:rFonts w:ascii="Aptos" w:hAnsi="Aptos"/>
          <w:b/>
          <w:bCs/>
          <w:color w:val="4472C4" w:themeColor="accent1"/>
          <w:sz w:val="20"/>
          <w:szCs w:val="20"/>
        </w:rPr>
        <w:t>:</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Úprava terminologie. Ustanovení se bude vztahovat na všechny poplatníky s PZD, tj. jak na poplatníky DPFO, tak na poplatníky DPPO, kteří používají peněžní účetnictví nebo nejsou účetními jednotkami.</w:t>
      </w:r>
    </w:p>
    <w:p w14:paraId="3EB0D1F9" w14:textId="3E815A71" w:rsidR="00B46D2E" w:rsidRPr="00B843E5" w:rsidRDefault="00B46D2E" w:rsidP="00B46D2E">
      <w:pPr>
        <w:pStyle w:val="PZTextodstavce"/>
      </w:pPr>
      <w:r w:rsidRPr="00B843E5">
        <w:t>(17)</w:t>
      </w:r>
      <w:r w:rsidRPr="00B843E5">
        <w:tab/>
        <w:t xml:space="preserve">Při nabytí majetku a dluhů poplatníkem uvedeným v § 17 odst. 3 nebo stálou provozovnou poplatníka uvedeného v § 17 odst. 4 na území České republiky vkladem, převodem obchodního závodu, fúzí obchodních korporací nebo rozdělením obchodní korporace od poplatníka uvedeného v § 17 odst. 4 nebo při přemístění majetku a dluhů ze zahraničí do stálé provozovny poplatníka uvedeného v § 2 odst. 3 nebo v § 17 odst. 4 na území České republiky se pro přepočet hodnoty majetku a dluhů na českou měnu použije kurz pro přepočet daně ke dni převodu vlastnictví u majetku nabytého vkladem nebo převodem obchodního závodu nebo k rozhodnému dni u majetku nabytého fúzí obchodních korporací nebo rozdělením obchodní korporace od poplatníka uvedeného v § 17 odst. 4, který nemá stálou provozovnu na </w:t>
      </w:r>
      <w:r w:rsidR="00EE79DD" w:rsidRPr="00B843E5">
        <w:t xml:space="preserve"> </w:t>
      </w:r>
      <w:r w:rsidRPr="00B843E5">
        <w:t xml:space="preserve">území České republiky, a to bez přihlédnutí k oceňovacím rozdílům vyplývajícím z přecenění majetku a dluhů v souladu s právními předpisy příslušného státu (dále jen „přepočtená zahraniční cena“); pokud je poplatník účetní jednotkou </w:t>
      </w:r>
      <w:r w:rsidRPr="00B843E5">
        <w:rPr>
          <w:strike/>
        </w:rPr>
        <w:t>podle zákona upravujícího účetnictví</w:t>
      </w:r>
      <w:r w:rsidRPr="00B843E5">
        <w:t xml:space="preserve"> a jedná se o položku pro výpočet daně, o které se účtuje, použije se pro </w:t>
      </w:r>
      <w:r w:rsidRPr="00B843E5">
        <w:rPr>
          <w:strike/>
        </w:rPr>
        <w:t>tento</w:t>
      </w:r>
      <w:r w:rsidRPr="00B843E5">
        <w:t xml:space="preserve"> přepočet na měnu účetnictví kurz použitý v účetnictví a pokud se jedná o majetek, dluhy, </w:t>
      </w:r>
      <w:r w:rsidRPr="00B843E5">
        <w:rPr>
          <w:b/>
        </w:rPr>
        <w:t>daňové</w:t>
      </w:r>
      <w:r w:rsidRPr="00B843E5">
        <w:t xml:space="preserve"> rezervy </w:t>
      </w:r>
      <w:r w:rsidRPr="00B843E5">
        <w:rPr>
          <w:strike/>
        </w:rPr>
        <w:t>vytvářené pro daňové účely</w:t>
      </w:r>
      <w:r w:rsidRPr="00B843E5">
        <w:t xml:space="preserve"> a jiné položky evidované v měně účetnictví, použije se pro </w:t>
      </w:r>
      <w:r w:rsidRPr="00B843E5">
        <w:rPr>
          <w:strike/>
        </w:rPr>
        <w:t>tento</w:t>
      </w:r>
      <w:r w:rsidRPr="00B843E5">
        <w:t xml:space="preserve"> přepočet na měnu účetnictví </w:t>
      </w:r>
      <w:r w:rsidRPr="00B843E5">
        <w:rPr>
          <w:strike/>
        </w:rPr>
        <w:t xml:space="preserve">obecný kurz podle zákona upravujícího </w:t>
      </w:r>
      <w:r w:rsidRPr="00B843E5">
        <w:rPr>
          <w:b/>
        </w:rPr>
        <w:t xml:space="preserve">kurz </w:t>
      </w:r>
      <w:r w:rsidR="00004C32" w:rsidRPr="00B843E5">
        <w:rPr>
          <w:b/>
        </w:rPr>
        <w:t>přepočt</w:t>
      </w:r>
      <w:r w:rsidR="00A04819" w:rsidRPr="00B843E5">
        <w:rPr>
          <w:b/>
        </w:rPr>
        <w:t>u</w:t>
      </w:r>
      <w:r w:rsidR="00004C32" w:rsidRPr="00B843E5">
        <w:rPr>
          <w:b/>
        </w:rPr>
        <w:t xml:space="preserve"> na měnu účetnictví </w:t>
      </w:r>
      <w:r w:rsidRPr="00B843E5">
        <w:rPr>
          <w:b/>
        </w:rPr>
        <w:t>podle zákona o</w:t>
      </w:r>
      <w:r w:rsidRPr="00B843E5">
        <w:t xml:space="preserve"> účetnictví. Stejný kurs se použije pro přepočet hodnoty uplatněných odpisů, </w:t>
      </w:r>
      <w:r w:rsidR="00647D2F" w:rsidRPr="00B843E5">
        <w:rPr>
          <w:b/>
          <w:bCs/>
        </w:rPr>
        <w:t xml:space="preserve">daňových </w:t>
      </w:r>
      <w:r w:rsidRPr="00B843E5">
        <w:t xml:space="preserve">opravných položek, daňové ztráty, </w:t>
      </w:r>
      <w:r w:rsidRPr="00B843E5">
        <w:rPr>
          <w:b/>
          <w:bCs/>
        </w:rPr>
        <w:t xml:space="preserve">daňových </w:t>
      </w:r>
      <w:r w:rsidRPr="00B843E5">
        <w:t>rezerv, odčitatelných položek a obdobných položek uplatněných podle příslušných právních předpisů v zahraničí vztahujících se k nabytému majetku a dluhům. Přepočtená zahraniční cena se použije také pro účely uvedené v § 24 odst. 11.</w:t>
      </w:r>
    </w:p>
    <w:p w14:paraId="27CD6A27" w14:textId="77777777" w:rsidR="00B46D2E" w:rsidRPr="00B843E5" w:rsidRDefault="00B46D2E" w:rsidP="00B46D2E">
      <w:pPr>
        <w:pStyle w:val="Zdvodnn0"/>
        <w:rPr>
          <w:b/>
        </w:rPr>
      </w:pPr>
      <w:r w:rsidRPr="00B843E5">
        <w:rPr>
          <w:b/>
        </w:rPr>
        <w:t xml:space="preserve">Zdůvodnění: </w:t>
      </w:r>
    </w:p>
    <w:p w14:paraId="308113EE" w14:textId="77777777" w:rsidR="00B46D2E" w:rsidRPr="00B843E5" w:rsidRDefault="00B46D2E" w:rsidP="00B46D2E">
      <w:pPr>
        <w:pStyle w:val="Zdvodnn0"/>
      </w:pPr>
      <w:r w:rsidRPr="00B843E5">
        <w:rPr>
          <w:b/>
        </w:rPr>
        <w:t>§ 23/17:</w:t>
      </w:r>
      <w:r w:rsidRPr="00B843E5">
        <w:t xml:space="preserve"> Sladění terminologie s NZÚ a zákonem o rezervách</w:t>
      </w:r>
    </w:p>
    <w:p w14:paraId="2170660D" w14:textId="7CFF8120" w:rsidR="0012025A" w:rsidRPr="00B843E5" w:rsidRDefault="0012025A" w:rsidP="0012025A">
      <w:pPr>
        <w:pStyle w:val="PZTextodstavce"/>
        <w:shd w:val="clear" w:color="auto" w:fill="D9D9D9" w:themeFill="background1" w:themeFillShade="D9"/>
        <w:ind w:firstLine="0"/>
        <w:rPr>
          <w:b/>
          <w:bCs/>
          <w:i/>
          <w:iCs/>
        </w:rPr>
      </w:pPr>
      <w:r w:rsidRPr="00B843E5">
        <w:rPr>
          <w:b/>
          <w:bCs/>
          <w:i/>
          <w:iCs/>
        </w:rPr>
        <w:t>Ustanovení bude upraveno v rámci následující fáze týkající se přechodných a přechodových ustanovení</w:t>
      </w:r>
    </w:p>
    <w:p w14:paraId="3D6FD1FB" w14:textId="69F61AD6" w:rsidR="009A4B43" w:rsidRPr="00B843E5" w:rsidRDefault="005F7E73" w:rsidP="0012025A">
      <w:pPr>
        <w:pStyle w:val="Paragraf"/>
        <w:shd w:val="clear" w:color="auto" w:fill="D9D9D9" w:themeFill="background1" w:themeFillShade="D9"/>
        <w:spacing w:before="120" w:after="120"/>
        <w:ind w:firstLine="425"/>
        <w:jc w:val="both"/>
        <w:outlineLvl w:val="6"/>
      </w:pPr>
      <w:r w:rsidRPr="00B843E5">
        <w:t>(18)</w:t>
      </w:r>
      <w:r w:rsidRPr="00B843E5">
        <w:tab/>
        <w:t>U veřejně prospěšných poplatníků se při přechodu z vedení účetnictví na jednoduché účetnictví postupuje přiměřeně podle přílohy č. 2 k tomuto zákonu. U těchto poplatníků se při přechodu z jednoduchého účetnictví na vedení účetnictví postupuje přiměřeně podle přílohy č. 3 k tomuto zákonu.</w:t>
      </w:r>
      <w:r w:rsidR="00B46D2E" w:rsidRPr="00B843E5">
        <w:t xml:space="preserve"> </w:t>
      </w:r>
    </w:p>
    <w:p w14:paraId="17D64149" w14:textId="74D04010" w:rsidR="009A4B43" w:rsidRPr="00B843E5" w:rsidRDefault="009A4B43" w:rsidP="003F7A67">
      <w:pPr>
        <w:tabs>
          <w:tab w:val="left" w:pos="782"/>
          <w:tab w:val="left" w:pos="851"/>
        </w:tabs>
        <w:spacing w:before="120" w:after="120" w:line="240" w:lineRule="auto"/>
        <w:ind w:firstLine="425"/>
        <w:jc w:val="both"/>
        <w:outlineLvl w:val="6"/>
        <w:rPr>
          <w:rFonts w:ascii="Times New Roman" w:eastAsia="Times New Roman" w:hAnsi="Times New Roman" w:cs="Times New Roman"/>
          <w:b/>
          <w:sz w:val="24"/>
          <w:szCs w:val="24"/>
        </w:rPr>
      </w:pPr>
      <w:r w:rsidRPr="00B843E5">
        <w:rPr>
          <w:rFonts w:ascii="Times New Roman" w:eastAsia="Times New Roman" w:hAnsi="Times New Roman" w:cs="Times New Roman"/>
          <w:sz w:val="24"/>
          <w:szCs w:val="20"/>
        </w:rPr>
        <w:t>(19)</w:t>
      </w:r>
      <w:r w:rsidRPr="00B843E5">
        <w:rPr>
          <w:rFonts w:ascii="Times New Roman" w:eastAsia="Times New Roman" w:hAnsi="Times New Roman" w:cs="Times New Roman"/>
          <w:sz w:val="24"/>
          <w:szCs w:val="20"/>
        </w:rPr>
        <w:tab/>
        <w:t xml:space="preserve"> </w:t>
      </w:r>
      <w:r w:rsidRPr="00B843E5">
        <w:rPr>
          <w:rFonts w:ascii="Times New Roman" w:eastAsia="Times New Roman" w:hAnsi="Times New Roman" w:cs="Times New Roman"/>
          <w:strike/>
          <w:sz w:val="24"/>
          <w:szCs w:val="20"/>
        </w:rPr>
        <w:t>Výsledek hospodaření poplatníka, který na základě právních předpisů upravujících účetnictví využil možnost oceňovat finanční nástroj reálnou hodnotou do vlastního kapitálu bez ovlivnění výsledku hospodaření, se při realizaci tohoto finančního nástroje upraví o částku odpovídající změnám vlastního kapitálu souvisejícím s tímto finančním nástrojem od jeho pořízení do jeho realizace, pokud neovlivnily základ daně; to neplatí pro finanční nástroj, u kterého by byl příjem z jeho převodu osvobozen.</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Výnosy a náklady z následného ocenění finančního nástroje reálnou hodnotou, které se trvale vylučují z výsledku hospodaření za účetní období, se zahrnou do základu daně ve zdaňovacím období, ve kterém došlo k realizaci tohoto finančního nástroje; to neplatí pro finanční nástroj,</w:t>
      </w:r>
      <w:r w:rsidRPr="00B843E5">
        <w:rPr>
          <w:rFonts w:ascii="Times New Roman" w:eastAsia="Times New Roman" w:hAnsi="Times New Roman" w:cs="Times New Roman"/>
          <w:b/>
          <w:sz w:val="24"/>
          <w:szCs w:val="24"/>
        </w:rPr>
        <w:t xml:space="preserve"> u kterého je příjem z </w:t>
      </w:r>
      <w:bookmarkStart w:id="0" w:name="_GoBack"/>
      <w:bookmarkEnd w:id="0"/>
      <w:r w:rsidRPr="00B843E5">
        <w:rPr>
          <w:rFonts w:ascii="Times New Roman" w:eastAsia="Times New Roman" w:hAnsi="Times New Roman" w:cs="Times New Roman"/>
          <w:b/>
          <w:sz w:val="24"/>
          <w:szCs w:val="24"/>
        </w:rPr>
        <w:t>převodu od daně osvobozen</w:t>
      </w:r>
      <w:r w:rsidR="003F7E9B" w:rsidRPr="00B843E5">
        <w:rPr>
          <w:rFonts w:ascii="Times New Roman" w:eastAsia="Times New Roman" w:hAnsi="Times New Roman" w:cs="Times New Roman"/>
          <w:b/>
          <w:sz w:val="24"/>
          <w:szCs w:val="24"/>
        </w:rPr>
        <w:t xml:space="preserve"> a </w:t>
      </w:r>
      <w:r w:rsidR="008D76B7" w:rsidRPr="00B843E5">
        <w:rPr>
          <w:rFonts w:ascii="Times New Roman" w:eastAsia="Times New Roman" w:hAnsi="Times New Roman" w:cs="Times New Roman"/>
          <w:b/>
          <w:sz w:val="24"/>
          <w:szCs w:val="24"/>
        </w:rPr>
        <w:t xml:space="preserve">podíl, který není </w:t>
      </w:r>
      <w:r w:rsidR="005A2CA6" w:rsidRPr="00B843E5">
        <w:rPr>
          <w:rFonts w:ascii="Times New Roman" w:eastAsia="Times New Roman" w:hAnsi="Times New Roman" w:cs="Times New Roman"/>
          <w:b/>
          <w:sz w:val="24"/>
          <w:szCs w:val="24"/>
        </w:rPr>
        <w:t xml:space="preserve">představován </w:t>
      </w:r>
      <w:r w:rsidR="008D76B7" w:rsidRPr="00B843E5">
        <w:rPr>
          <w:rFonts w:ascii="Times New Roman" w:eastAsia="Times New Roman" w:hAnsi="Times New Roman" w:cs="Times New Roman"/>
          <w:b/>
          <w:sz w:val="24"/>
          <w:szCs w:val="24"/>
        </w:rPr>
        <w:t>cenným papírem</w:t>
      </w:r>
      <w:r w:rsidRPr="00B843E5">
        <w:rPr>
          <w:rFonts w:ascii="Times New Roman" w:eastAsia="Times New Roman" w:hAnsi="Times New Roman" w:cs="Times New Roman"/>
          <w:b/>
          <w:sz w:val="24"/>
          <w:szCs w:val="24"/>
        </w:rPr>
        <w:t>.</w:t>
      </w:r>
    </w:p>
    <w:p w14:paraId="11935A06"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Zdůvodnění k § 23/19: </w:t>
      </w:r>
      <w:r w:rsidRPr="00B843E5">
        <w:rPr>
          <w:rFonts w:ascii="Aptos" w:hAnsi="Aptos"/>
          <w:bCs/>
          <w:color w:val="4472C4" w:themeColor="accent1"/>
          <w:sz w:val="20"/>
          <w:szCs w:val="20"/>
        </w:rPr>
        <w:t xml:space="preserve">Ustanovení terminologicky upraveno tak, aby bylo účinné jak pro PAZD používající IFRS, tak pro PAZD postupující podle českých účetních předpisů. V NZÚ jsou aktiva následně oceňovaná reálnou hodnotou upravena v § 156 NZÚ. Obecně se jedná o investiční aktiva, vybraná finanční aktiva, deriváty, komodity atd., avšak jen některá z těchto aktiv jsou následně oceňována do fondu z přecenění (obdobně je tomu v IFRS při přeceňování do OCI). Fond z přecenění je vymezen v § 142 NZÚ a jedná se o část kapitálu, která je tvořena výnosy nebo náklady z ocenění aktiva vyloučenými z výsledku </w:t>
      </w:r>
      <w:r w:rsidRPr="00B843E5">
        <w:rPr>
          <w:rFonts w:ascii="Aptos" w:hAnsi="Aptos"/>
          <w:bCs/>
          <w:color w:val="4472C4" w:themeColor="accent1"/>
          <w:sz w:val="20"/>
          <w:szCs w:val="20"/>
        </w:rPr>
        <w:lastRenderedPageBreak/>
        <w:t xml:space="preserve">hospodaření za účetní období. Zmiňované výnosy a náklady lze vyloučit z výsledku hospodaření </w:t>
      </w:r>
      <w:r w:rsidRPr="00B843E5">
        <w:rPr>
          <w:rFonts w:ascii="Aptos" w:hAnsi="Aptos"/>
          <w:b/>
          <w:color w:val="4472C4" w:themeColor="accent1"/>
          <w:sz w:val="20"/>
          <w:szCs w:val="20"/>
        </w:rPr>
        <w:t>přechodně</w:t>
      </w:r>
      <w:r w:rsidR="00C54901" w:rsidRPr="00B843E5">
        <w:rPr>
          <w:rFonts w:ascii="Aptos" w:hAnsi="Aptos"/>
          <w:b/>
          <w:color w:val="4472C4" w:themeColor="accent1"/>
          <w:sz w:val="20"/>
          <w:szCs w:val="20"/>
        </w:rPr>
        <w:t>,</w:t>
      </w:r>
      <w:r w:rsidRPr="00B843E5">
        <w:rPr>
          <w:rFonts w:ascii="Aptos" w:hAnsi="Aptos"/>
          <w:bCs/>
          <w:color w:val="4472C4" w:themeColor="accent1"/>
          <w:sz w:val="20"/>
          <w:szCs w:val="20"/>
        </w:rPr>
        <w:t xml:space="preserve"> nebo </w:t>
      </w:r>
      <w:r w:rsidRPr="00B843E5">
        <w:rPr>
          <w:rFonts w:ascii="Aptos" w:hAnsi="Aptos"/>
          <w:b/>
          <w:color w:val="4472C4" w:themeColor="accent1"/>
          <w:sz w:val="20"/>
          <w:szCs w:val="20"/>
        </w:rPr>
        <w:t>trvale</w:t>
      </w:r>
      <w:r w:rsidRPr="00B843E5">
        <w:rPr>
          <w:rFonts w:ascii="Aptos" w:hAnsi="Aptos"/>
          <w:bCs/>
          <w:color w:val="4472C4" w:themeColor="accent1"/>
          <w:sz w:val="20"/>
          <w:szCs w:val="20"/>
        </w:rPr>
        <w:t>. (V případě IFRS k trvalému vyloučení dochází, když nedojde k následné recyklaci výnosů a nákladů vykázaných v OCI do výsledku hospodaření).</w:t>
      </w:r>
    </w:p>
    <w:p w14:paraId="5CF15D1D" w14:textId="49FAFC8B"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Toto ustanovení se týká pouze aktiv, kter</w:t>
      </w:r>
      <w:r w:rsidR="00CF272A" w:rsidRPr="00B843E5">
        <w:rPr>
          <w:rFonts w:ascii="Aptos" w:hAnsi="Aptos"/>
          <w:bCs/>
          <w:color w:val="4472C4" w:themeColor="accent1"/>
          <w:sz w:val="20"/>
          <w:szCs w:val="20"/>
        </w:rPr>
        <w:t>á</w:t>
      </w:r>
      <w:r w:rsidRPr="00B843E5">
        <w:rPr>
          <w:rFonts w:ascii="Aptos" w:hAnsi="Aptos"/>
          <w:bCs/>
          <w:color w:val="4472C4" w:themeColor="accent1"/>
          <w:sz w:val="20"/>
          <w:szCs w:val="20"/>
        </w:rPr>
        <w:t xml:space="preserve"> jsou </w:t>
      </w:r>
      <w:r w:rsidRPr="00B843E5">
        <w:rPr>
          <w:rFonts w:ascii="Aptos" w:hAnsi="Aptos"/>
          <w:b/>
          <w:color w:val="4472C4" w:themeColor="accent1"/>
          <w:sz w:val="20"/>
          <w:szCs w:val="20"/>
        </w:rPr>
        <w:t>finančními nástroji</w:t>
      </w:r>
      <w:r w:rsidRPr="00B843E5">
        <w:rPr>
          <w:rFonts w:ascii="Aptos" w:hAnsi="Aptos"/>
          <w:bCs/>
          <w:color w:val="4472C4" w:themeColor="accent1"/>
          <w:sz w:val="20"/>
          <w:szCs w:val="20"/>
        </w:rPr>
        <w:t xml:space="preserve"> a u kterých došlo k </w:t>
      </w:r>
      <w:r w:rsidRPr="00B843E5">
        <w:rPr>
          <w:rFonts w:ascii="Aptos" w:hAnsi="Aptos"/>
          <w:b/>
          <w:color w:val="4472C4" w:themeColor="accent1"/>
          <w:sz w:val="20"/>
          <w:szCs w:val="20"/>
        </w:rPr>
        <w:t>trvalému</w:t>
      </w:r>
      <w:r w:rsidRPr="00B843E5">
        <w:rPr>
          <w:rFonts w:ascii="Aptos" w:hAnsi="Aptos"/>
          <w:bCs/>
          <w:color w:val="4472C4" w:themeColor="accent1"/>
          <w:sz w:val="20"/>
          <w:szCs w:val="20"/>
        </w:rPr>
        <w:t xml:space="preserve"> vyloučení výnosu/nákladu z výsledku hospodaření za účetní období (při přechodném vyloučení dojde</w:t>
      </w:r>
      <w:r w:rsidR="003D5D0E" w:rsidRPr="00B843E5">
        <w:rPr>
          <w:rFonts w:ascii="Aptos" w:hAnsi="Aptos"/>
          <w:bCs/>
          <w:color w:val="4472C4" w:themeColor="accent1"/>
          <w:sz w:val="20"/>
          <w:szCs w:val="20"/>
        </w:rPr>
        <w:t xml:space="preserve"> u aktiv vyjmenovaných v odstavci 9</w:t>
      </w:r>
      <w:r w:rsidRPr="00B843E5">
        <w:rPr>
          <w:rFonts w:ascii="Aptos" w:hAnsi="Aptos"/>
          <w:bCs/>
          <w:color w:val="4472C4" w:themeColor="accent1"/>
          <w:sz w:val="20"/>
          <w:szCs w:val="20"/>
        </w:rPr>
        <w:t xml:space="preserve"> k ovlivnění výsledku hospodaření za účetní období, a tedy základu daně, k okamžiku realizace aktiva). Při trvalém vyloučení výnosu nebo nákladu z výsledku hospodaření za účetní období do fondu z přecenění se výnos nebo náklad vyjmou z fondu z přecenění v okamžiku stanoveném účetním předpisem, nikdy však neovlivní výsledek hospodaření za účetní období (při realizaci se vykáží v rámci výsledku hospodaření minulých let či jeho obdoby v IFRS). Vzhledem k tomu, že nikdy neovlivní VHÚO, nedostanou se prostřednictvím VH ani do ZD. ZD je tedy třeba o tyto výnosy a náklady upravit na základě tohoto ustanovení, neboť v opačném případě by nikdy nebyly zdaněny.</w:t>
      </w:r>
    </w:p>
    <w:p w14:paraId="2827AFD5" w14:textId="3CB74DBE"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okamžiku, kdy se zahrnou do ZD podle tohoto ustanovení, dojde zároveň k úpravě ÚH aktiva, do které se promítne vliv </w:t>
      </w:r>
      <w:r w:rsidR="0067113C" w:rsidRPr="00B843E5">
        <w:rPr>
          <w:rFonts w:ascii="Aptos" w:hAnsi="Aptos"/>
          <w:bCs/>
          <w:color w:val="4472C4" w:themeColor="accent1"/>
          <w:sz w:val="20"/>
          <w:szCs w:val="20"/>
        </w:rPr>
        <w:t>RH</w:t>
      </w:r>
      <w:r w:rsidRPr="00B843E5">
        <w:rPr>
          <w:rFonts w:ascii="Aptos" w:hAnsi="Aptos"/>
          <w:bCs/>
          <w:color w:val="4472C4" w:themeColor="accent1"/>
          <w:sz w:val="20"/>
          <w:szCs w:val="20"/>
        </w:rPr>
        <w:t>. Daňově uznatelným výdajem tak bude v případě realizace finančního nástroje jeho ÚH ovlivněná změnami jeho RH.</w:t>
      </w:r>
    </w:p>
    <w:p w14:paraId="4B963FFA" w14:textId="77777777" w:rsidR="00A82AFC" w:rsidRPr="00B843E5" w:rsidRDefault="00A82AFC"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cs="Calibri"/>
          <w:color w:val="4472C4" w:themeColor="accent1"/>
          <w:sz w:val="20"/>
          <w:szCs w:val="20"/>
        </w:rPr>
      </w:pPr>
      <w:r w:rsidRPr="00B843E5">
        <w:rPr>
          <w:rFonts w:ascii="Aptos" w:hAnsi="Aptos"/>
          <w:bCs/>
          <w:color w:val="4472C4" w:themeColor="accent1"/>
          <w:sz w:val="20"/>
          <w:szCs w:val="20"/>
        </w:rPr>
        <w:t>Výjimku z tohoto ustanovení představují finanční nástroje</w:t>
      </w:r>
      <w:r w:rsidR="00D304A3" w:rsidRPr="00B843E5">
        <w:rPr>
          <w:rFonts w:ascii="Aptos" w:hAnsi="Aptos"/>
          <w:bCs/>
          <w:color w:val="4472C4" w:themeColor="accent1"/>
          <w:sz w:val="20"/>
          <w:szCs w:val="20"/>
        </w:rPr>
        <w:t>, pokud jde o podíly nepředstavované cenným papírem</w:t>
      </w:r>
      <w:r w:rsidR="00624561" w:rsidRPr="00B843E5">
        <w:rPr>
          <w:rFonts w:ascii="Aptos" w:hAnsi="Aptos"/>
          <w:bCs/>
          <w:color w:val="4472C4" w:themeColor="accent1"/>
          <w:sz w:val="20"/>
          <w:szCs w:val="20"/>
        </w:rPr>
        <w:t>, tj. podíly v s.r.o.</w:t>
      </w:r>
      <w:r w:rsidR="00D304A3" w:rsidRPr="00B843E5">
        <w:rPr>
          <w:rFonts w:ascii="Aptos" w:hAnsi="Aptos"/>
          <w:bCs/>
          <w:color w:val="4472C4" w:themeColor="accent1"/>
          <w:sz w:val="20"/>
          <w:szCs w:val="20"/>
        </w:rPr>
        <w:t xml:space="preserve"> a </w:t>
      </w:r>
      <w:r w:rsidR="00624561" w:rsidRPr="00B843E5">
        <w:rPr>
          <w:rFonts w:ascii="Aptos" w:hAnsi="Aptos"/>
          <w:bCs/>
          <w:color w:val="4472C4" w:themeColor="accent1"/>
          <w:sz w:val="20"/>
          <w:szCs w:val="20"/>
        </w:rPr>
        <w:t>k.s.</w:t>
      </w:r>
      <w:r w:rsidR="0042052D" w:rsidRPr="00B843E5">
        <w:rPr>
          <w:rFonts w:ascii="Aptos" w:hAnsi="Aptos"/>
          <w:bCs/>
          <w:color w:val="4472C4" w:themeColor="accent1"/>
          <w:sz w:val="20"/>
          <w:szCs w:val="20"/>
        </w:rPr>
        <w:t xml:space="preserve"> následně oceňované RH </w:t>
      </w:r>
      <w:r w:rsidR="009C5A2A" w:rsidRPr="00B843E5">
        <w:rPr>
          <w:rFonts w:ascii="Aptos" w:hAnsi="Aptos"/>
          <w:bCs/>
          <w:color w:val="4472C4" w:themeColor="accent1"/>
          <w:sz w:val="20"/>
          <w:szCs w:val="20"/>
        </w:rPr>
        <w:t>podle IFRS 9</w:t>
      </w:r>
      <w:r w:rsidR="0092794F" w:rsidRPr="00B843E5">
        <w:rPr>
          <w:rFonts w:ascii="Aptos" w:hAnsi="Aptos"/>
          <w:bCs/>
          <w:color w:val="4472C4" w:themeColor="accent1"/>
          <w:sz w:val="20"/>
          <w:szCs w:val="20"/>
        </w:rPr>
        <w:t>, podle kterého jsou výnosy a náklady z tohoto následného ocenění vylučovány z VHÚO trvale.</w:t>
      </w:r>
      <w:r w:rsidR="0092794F" w:rsidRPr="00B843E5">
        <w:rPr>
          <w:rFonts w:ascii="Aptos" w:eastAsia="Times New Roman" w:hAnsi="Aptos" w:cs="Calibri"/>
          <w:color w:val="4472C4" w:themeColor="accent1"/>
          <w:sz w:val="20"/>
          <w:szCs w:val="20"/>
        </w:rPr>
        <w:t xml:space="preserve"> V současnosti docházelo ke zdanění přecenění na RH u těch podílů (v případě IFRS 9 na základě vyhlášky č. 501/2002 Sb.)</w:t>
      </w:r>
      <w:r w:rsidR="004136AD" w:rsidRPr="00B843E5">
        <w:rPr>
          <w:rFonts w:ascii="Aptos" w:eastAsia="Times New Roman" w:hAnsi="Aptos" w:cs="Calibri"/>
          <w:color w:val="4472C4" w:themeColor="accent1"/>
          <w:sz w:val="20"/>
          <w:szCs w:val="20"/>
        </w:rPr>
        <w:t>, a to právě na základě tohoto ustanovení</w:t>
      </w:r>
      <w:r w:rsidR="0092794F" w:rsidRPr="00B843E5">
        <w:rPr>
          <w:rFonts w:ascii="Aptos" w:eastAsia="Times New Roman" w:hAnsi="Aptos" w:cs="Calibri"/>
          <w:color w:val="4472C4" w:themeColor="accent1"/>
          <w:sz w:val="20"/>
          <w:szCs w:val="20"/>
        </w:rPr>
        <w:t xml:space="preserve">. </w:t>
      </w:r>
      <w:r w:rsidR="00D03F0E" w:rsidRPr="00B843E5">
        <w:rPr>
          <w:rFonts w:ascii="Aptos" w:eastAsia="Times New Roman" w:hAnsi="Aptos" w:cs="Calibri"/>
          <w:color w:val="4472C4" w:themeColor="accent1"/>
          <w:sz w:val="20"/>
          <w:szCs w:val="20"/>
        </w:rPr>
        <w:t xml:space="preserve">Jednalo se však o nesoulad zapříčiňující v zásadě dvojí zdanění, protože v případě prodeje takového podílu byla výdajem jeho nabývací cena podle § 24/2/w </w:t>
      </w:r>
      <w:r w:rsidR="0045740F" w:rsidRPr="00B843E5">
        <w:rPr>
          <w:rFonts w:ascii="Aptos" w:eastAsia="Times New Roman" w:hAnsi="Aptos" w:cs="Calibri"/>
          <w:color w:val="4472C4" w:themeColor="accent1"/>
          <w:sz w:val="20"/>
          <w:szCs w:val="20"/>
        </w:rPr>
        <w:t>nezohledňující</w:t>
      </w:r>
      <w:r w:rsidR="00D03F0E" w:rsidRPr="00B843E5">
        <w:rPr>
          <w:rFonts w:ascii="Aptos" w:eastAsia="Times New Roman" w:hAnsi="Aptos" w:cs="Calibri"/>
          <w:color w:val="4472C4" w:themeColor="accent1"/>
          <w:sz w:val="20"/>
          <w:szCs w:val="20"/>
        </w:rPr>
        <w:t xml:space="preserve"> změnu RH. </w:t>
      </w:r>
      <w:r w:rsidR="00351334" w:rsidRPr="00B843E5">
        <w:rPr>
          <w:rFonts w:ascii="Aptos" w:eastAsia="Times New Roman" w:hAnsi="Aptos" w:cs="Calibri"/>
          <w:color w:val="4472C4" w:themeColor="accent1"/>
          <w:sz w:val="20"/>
          <w:szCs w:val="20"/>
        </w:rPr>
        <w:t xml:space="preserve">Výnosy a náklady z následného ocenění RH </w:t>
      </w:r>
      <w:r w:rsidR="007739C1" w:rsidRPr="00B843E5">
        <w:rPr>
          <w:rFonts w:ascii="Aptos" w:eastAsia="Times New Roman" w:hAnsi="Aptos" w:cs="Calibri"/>
          <w:color w:val="4472C4" w:themeColor="accent1"/>
          <w:sz w:val="20"/>
          <w:szCs w:val="20"/>
        </w:rPr>
        <w:t xml:space="preserve">těchto podílů </w:t>
      </w:r>
      <w:r w:rsidR="00351334" w:rsidRPr="00B843E5">
        <w:rPr>
          <w:rFonts w:ascii="Aptos" w:eastAsia="Times New Roman" w:hAnsi="Aptos" w:cs="Calibri"/>
          <w:color w:val="4472C4" w:themeColor="accent1"/>
          <w:sz w:val="20"/>
          <w:szCs w:val="20"/>
        </w:rPr>
        <w:t xml:space="preserve">se </w:t>
      </w:r>
      <w:r w:rsidR="007739C1" w:rsidRPr="00B843E5">
        <w:rPr>
          <w:rFonts w:ascii="Aptos" w:eastAsia="Times New Roman" w:hAnsi="Aptos" w:cs="Calibri"/>
          <w:color w:val="4472C4" w:themeColor="accent1"/>
          <w:sz w:val="20"/>
          <w:szCs w:val="20"/>
        </w:rPr>
        <w:t>budou moci</w:t>
      </w:r>
      <w:r w:rsidR="00351334" w:rsidRPr="00B843E5">
        <w:rPr>
          <w:rFonts w:ascii="Aptos" w:eastAsia="Times New Roman" w:hAnsi="Aptos" w:cs="Calibri"/>
          <w:color w:val="4472C4" w:themeColor="accent1"/>
          <w:sz w:val="20"/>
          <w:szCs w:val="20"/>
        </w:rPr>
        <w:t xml:space="preserve"> vylučovat z VHÚO přechodně (NZÚ), trvale (IFRS 9) nebo se z VHÚO nevylučovat</w:t>
      </w:r>
      <w:r w:rsidR="007739C1" w:rsidRPr="00B843E5">
        <w:rPr>
          <w:rFonts w:ascii="Aptos" w:eastAsia="Times New Roman" w:hAnsi="Aptos" w:cs="Calibri"/>
          <w:color w:val="4472C4" w:themeColor="accent1"/>
          <w:sz w:val="20"/>
          <w:szCs w:val="20"/>
        </w:rPr>
        <w:t>.</w:t>
      </w:r>
      <w:r w:rsidR="00351334" w:rsidRPr="00B843E5">
        <w:rPr>
          <w:rFonts w:ascii="Aptos" w:eastAsia="Times New Roman" w:hAnsi="Aptos" w:cs="Calibri"/>
          <w:color w:val="4472C4" w:themeColor="accent1"/>
          <w:sz w:val="20"/>
          <w:szCs w:val="20"/>
        </w:rPr>
        <w:t xml:space="preserve"> </w:t>
      </w:r>
      <w:r w:rsidR="00C223AC" w:rsidRPr="00B843E5">
        <w:rPr>
          <w:rFonts w:ascii="Aptos" w:eastAsia="Times New Roman" w:hAnsi="Aptos" w:cs="Calibri"/>
          <w:color w:val="4472C4" w:themeColor="accent1"/>
          <w:sz w:val="20"/>
          <w:szCs w:val="20"/>
        </w:rPr>
        <w:t>Z hlediska daní z příjmů</w:t>
      </w:r>
      <w:r w:rsidR="00D03F0E" w:rsidRPr="00B843E5">
        <w:rPr>
          <w:rFonts w:ascii="Aptos" w:eastAsia="Times New Roman" w:hAnsi="Aptos" w:cs="Calibri"/>
          <w:color w:val="4472C4" w:themeColor="accent1"/>
          <w:sz w:val="20"/>
          <w:szCs w:val="20"/>
        </w:rPr>
        <w:t xml:space="preserve"> se výnosy a náklady z následného ocenění těchto podílů RH nezahrnou do ZD, jelikož se na ně neuplatní § 23/9, v jehož výčtu nejsou uvedeny, ani </w:t>
      </w:r>
      <w:r w:rsidR="004F7959" w:rsidRPr="00B843E5">
        <w:rPr>
          <w:rFonts w:ascii="Aptos" w:eastAsia="Times New Roman" w:hAnsi="Aptos" w:cs="Calibri"/>
          <w:color w:val="4472C4" w:themeColor="accent1"/>
          <w:sz w:val="20"/>
          <w:szCs w:val="20"/>
        </w:rPr>
        <w:t>toto ustanovení</w:t>
      </w:r>
      <w:r w:rsidR="00D03F0E" w:rsidRPr="00B843E5">
        <w:rPr>
          <w:rFonts w:ascii="Aptos" w:eastAsia="Times New Roman" w:hAnsi="Aptos" w:cs="Calibri"/>
          <w:color w:val="4472C4" w:themeColor="accent1"/>
          <w:sz w:val="20"/>
          <w:szCs w:val="20"/>
        </w:rPr>
        <w:t>, z něhož jsou výslovně vyňaty, a v případě jejich prodeje se i nadále uplatní § 24/2/w, na základě kterého bude daňově uznatelným výdajem jejich nabývací cena, která nezohledňuje vliv následného ocenění RH, které však rovněž nebude zdaněno.</w:t>
      </w:r>
      <w:r w:rsidR="00CB57F8" w:rsidRPr="00B843E5">
        <w:rPr>
          <w:rFonts w:ascii="Aptos" w:eastAsia="Times New Roman" w:hAnsi="Aptos" w:cs="Calibri"/>
          <w:color w:val="4472C4" w:themeColor="accent1"/>
          <w:sz w:val="20"/>
          <w:szCs w:val="20"/>
        </w:rPr>
        <w:t xml:space="preserve"> </w:t>
      </w:r>
    </w:p>
    <w:p w14:paraId="5E212C04" w14:textId="77777777" w:rsidR="00CB57F8" w:rsidRPr="00B843E5" w:rsidRDefault="00CB57F8"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eastAsia="Times New Roman" w:hAnsi="Aptos" w:cs="Calibri"/>
          <w:color w:val="4472C4" w:themeColor="accent1"/>
          <w:sz w:val="20"/>
          <w:szCs w:val="20"/>
        </w:rPr>
        <w:t xml:space="preserve">Nebude tak docházet k nedůvodným rozdílům v přístupu ke zdanění podílů </w:t>
      </w:r>
      <w:r w:rsidR="0038732E" w:rsidRPr="00B843E5">
        <w:rPr>
          <w:rFonts w:ascii="Aptos" w:eastAsia="Times New Roman" w:hAnsi="Aptos" w:cs="Calibri"/>
          <w:color w:val="4472C4" w:themeColor="accent1"/>
          <w:sz w:val="20"/>
          <w:szCs w:val="20"/>
        </w:rPr>
        <w:t>mezi poplatníky postupující podle NZÚ a poplatníky používající IFRS.</w:t>
      </w:r>
    </w:p>
    <w:p w14:paraId="2912B0B8" w14:textId="0D29FA15" w:rsidR="009A4B43" w:rsidRPr="00B843E5" w:rsidRDefault="009A4B43" w:rsidP="009A4B43">
      <w:pPr>
        <w:tabs>
          <w:tab w:val="left" w:pos="782"/>
          <w:tab w:val="left" w:pos="851"/>
        </w:tabs>
        <w:spacing w:before="120" w:after="120" w:line="240" w:lineRule="auto"/>
        <w:ind w:firstLine="425"/>
        <w:jc w:val="both"/>
        <w:outlineLvl w:val="6"/>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(20) V případech, kdy poplatník na základě právních předpisů upravujících účetnictví postupuje podle přímo použitelného předpisu Evropské unie upravujícího účetní výkaznictví leasingů</w:t>
      </w:r>
      <w:r w:rsidRPr="00B843E5">
        <w:rPr>
          <w:rFonts w:ascii="Times New Roman" w:eastAsia="Times New Roman" w:hAnsi="Times New Roman" w:cs="Times New Roman"/>
          <w:strike/>
          <w:sz w:val="24"/>
          <w:szCs w:val="20"/>
          <w:vertAlign w:val="superscript"/>
        </w:rPr>
        <w:t>140)</w:t>
      </w:r>
      <w:r w:rsidRPr="00B843E5">
        <w:rPr>
          <w:rFonts w:ascii="Times New Roman" w:eastAsia="Times New Roman" w:hAnsi="Times New Roman" w:cs="Times New Roman"/>
          <w:strike/>
          <w:sz w:val="24"/>
          <w:szCs w:val="20"/>
        </w:rPr>
        <w:t>, se pro zjištění základu daně vychází z výsledku hospodaření, který by byl zjištěn, kdyby poplatník v těchto případech postupoval podle právních předpisů upravujících účetnictví účinných před 1. lednem 2018.</w:t>
      </w:r>
    </w:p>
    <w:p w14:paraId="52C2AB08" w14:textId="77777777" w:rsidR="009A4B43" w:rsidRPr="00B843E5" w:rsidRDefault="009A4B43" w:rsidP="009A4B43">
      <w:pPr>
        <w:tabs>
          <w:tab w:val="left" w:pos="782"/>
          <w:tab w:val="left" w:pos="851"/>
        </w:tabs>
        <w:spacing w:before="120" w:after="120" w:line="240" w:lineRule="auto"/>
        <w:ind w:firstLine="425"/>
        <w:jc w:val="both"/>
        <w:outlineLvl w:val="6"/>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(20)</w:t>
      </w:r>
      <w:r w:rsidRPr="00B843E5">
        <w:rPr>
          <w:rFonts w:ascii="Times New Roman" w:eastAsia="Times New Roman" w:hAnsi="Times New Roman" w:cs="Times New Roman"/>
          <w:b/>
          <w:sz w:val="24"/>
          <w:szCs w:val="20"/>
        </w:rPr>
        <w:tab/>
        <w:t>Výnosy a náklady z následného ocenění reálnou hodnotou, které v důsledku přeměny nebo vkladu ovlivnily výsledek hospodaření za účetní období poté, co byly přechodně vyloučeny z výsledku hospodaření za účetní období, nebo které by se v důsledku přeměny nebo vkladu zahrnuly do základu daně podle odstavce 19, se nezahrnují do základu daně ve zdaňovacím období, ve kterém došlo k přeměně nebo vkladu. Tyto výnosy a náklady se zahrnou do základu daně právního nástupce nebo příjemce vkladu ve zdaňovacím období, ve kterém by se zahrnovaly do základu daně, kdyby k přeměně nebo vkladu nedošlo.</w:t>
      </w:r>
    </w:p>
    <w:p w14:paraId="4F92D3FF"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bCs/>
          <w:color w:val="4472C4" w:themeColor="accent1"/>
          <w:sz w:val="20"/>
          <w:szCs w:val="20"/>
        </w:rPr>
      </w:pPr>
      <w:r w:rsidRPr="00B843E5">
        <w:rPr>
          <w:rFonts w:ascii="Aptos" w:hAnsi="Aptos"/>
          <w:b/>
          <w:bCs/>
          <w:color w:val="4472C4" w:themeColor="accent1"/>
          <w:sz w:val="20"/>
          <w:szCs w:val="20"/>
        </w:rPr>
        <w:t xml:space="preserve">Zdůvodnění </w:t>
      </w:r>
    </w:p>
    <w:p w14:paraId="4EDBAB1D"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bCs/>
          <w:color w:val="4472C4" w:themeColor="accent1"/>
          <w:sz w:val="20"/>
          <w:szCs w:val="20"/>
        </w:rPr>
        <w:t xml:space="preserve">K § 23/20 (původní): </w:t>
      </w:r>
      <w:r w:rsidRPr="00B843E5">
        <w:rPr>
          <w:rFonts w:ascii="Aptos" w:hAnsi="Aptos"/>
          <w:color w:val="4472C4" w:themeColor="accent1"/>
          <w:sz w:val="20"/>
          <w:szCs w:val="20"/>
        </w:rPr>
        <w:t xml:space="preserve">Ustanovení bude přesunuto do přechodných ustanovení, jelikož </w:t>
      </w:r>
      <w:r w:rsidRPr="00B843E5">
        <w:rPr>
          <w:rFonts w:ascii="Aptos" w:hAnsi="Aptos"/>
          <w:bCs/>
          <w:color w:val="4472C4" w:themeColor="accent1"/>
          <w:sz w:val="20"/>
          <w:szCs w:val="20"/>
        </w:rPr>
        <w:t>IFRS poplatníci budou vycházet z VH podle IFRS.</w:t>
      </w:r>
    </w:p>
    <w:p w14:paraId="5C404A54"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k § 23/20</w:t>
      </w:r>
      <w:r w:rsidRPr="00B843E5">
        <w:rPr>
          <w:rFonts w:ascii="Aptos" w:hAnsi="Aptos"/>
          <w:bCs/>
          <w:color w:val="4472C4" w:themeColor="accent1"/>
          <w:sz w:val="20"/>
          <w:szCs w:val="20"/>
        </w:rPr>
        <w:t>: Ustanovení je součástí soustavy ustanovení zajišťujících daňovou neutralitu přeměn a navazuje na § 24/11, na základě kterého se při přeměně a vkladu přebírá ÚH od předchůdce. V případě, že v rámci přeměny nebo vkladu přechází aktivum nebo dluh následně oceňované RH, je rozhodující, zda se jedná o aktivum/dluh, u které je změna RH zdaňována</w:t>
      </w:r>
      <w:r w:rsidR="00E43005"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a zda byly výnosy a náklady z jejich přecenění vylučovány z VHÚO, nebo zda ovlivňovaly VHÚO průběžně, když se staly způsobilými k vykázání. </w:t>
      </w:r>
    </w:p>
    <w:p w14:paraId="29706DB5"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u w:val="single"/>
        </w:rPr>
        <w:lastRenderedPageBreak/>
        <w:t xml:space="preserve">A) Výnosy a náklady z následného ocenění aktiva uvedeného v § 23/9 RH </w:t>
      </w:r>
      <w:r w:rsidRPr="00B843E5">
        <w:rPr>
          <w:rFonts w:ascii="Aptos" w:hAnsi="Aptos"/>
          <w:b/>
          <w:color w:val="4472C4" w:themeColor="accent1"/>
          <w:sz w:val="20"/>
          <w:szCs w:val="20"/>
          <w:u w:val="single"/>
        </w:rPr>
        <w:t>nevylučované z VHÚO</w:t>
      </w:r>
      <w:r w:rsidRPr="00B843E5">
        <w:rPr>
          <w:rFonts w:ascii="Aptos" w:hAnsi="Aptos"/>
          <w:bCs/>
          <w:color w:val="4472C4" w:themeColor="accent1"/>
          <w:sz w:val="20"/>
          <w:szCs w:val="20"/>
        </w:rPr>
        <w:t xml:space="preserve"> → ÚH pro účely ZDP se o změny RH upravuje průběžně, v rámci přeměny či vkladu nástupce přebírá ÚH ovlivněnou změnami RH, neboť tyto změny jsou u předchůdce průběžně zahrnovány do ZD.</w:t>
      </w:r>
    </w:p>
    <w:p w14:paraId="592D6F86"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u w:val="single"/>
        </w:rPr>
      </w:pPr>
      <w:r w:rsidRPr="00B843E5">
        <w:rPr>
          <w:rFonts w:ascii="Aptos" w:hAnsi="Aptos"/>
          <w:bCs/>
          <w:color w:val="4472C4" w:themeColor="accent1"/>
          <w:sz w:val="20"/>
          <w:szCs w:val="20"/>
          <w:u w:val="single"/>
        </w:rPr>
        <w:t>B)</w:t>
      </w:r>
      <w:r w:rsidRPr="00B843E5">
        <w:rPr>
          <w:rFonts w:ascii="Aptos" w:hAnsi="Aptos"/>
          <w:b/>
          <w:color w:val="4472C4" w:themeColor="accent1"/>
          <w:sz w:val="20"/>
          <w:szCs w:val="20"/>
          <w:u w:val="single"/>
        </w:rPr>
        <w:t xml:space="preserve"> </w:t>
      </w:r>
      <w:r w:rsidRPr="00B843E5">
        <w:rPr>
          <w:rFonts w:ascii="Aptos" w:hAnsi="Aptos"/>
          <w:bCs/>
          <w:color w:val="4472C4" w:themeColor="accent1"/>
          <w:sz w:val="20"/>
          <w:szCs w:val="20"/>
          <w:u w:val="single"/>
        </w:rPr>
        <w:t xml:space="preserve">Výnosy a náklady z následného ocenění aktiva uvedeného v § 23/9 nebo 23/19 RH </w:t>
      </w:r>
      <w:r w:rsidRPr="00B843E5">
        <w:rPr>
          <w:rFonts w:ascii="Aptos" w:hAnsi="Aptos"/>
          <w:b/>
          <w:color w:val="4472C4" w:themeColor="accent1"/>
          <w:sz w:val="20"/>
          <w:szCs w:val="20"/>
          <w:u w:val="single"/>
        </w:rPr>
        <w:t>vylučované z VHÚO</w:t>
      </w:r>
      <w:r w:rsidRPr="00B843E5">
        <w:rPr>
          <w:rFonts w:ascii="Aptos" w:hAnsi="Aptos"/>
          <w:bCs/>
          <w:color w:val="4472C4" w:themeColor="accent1"/>
          <w:sz w:val="20"/>
          <w:szCs w:val="20"/>
          <w:u w:val="single"/>
        </w:rPr>
        <w:t xml:space="preserve"> (přechodně nebo trvale):  </w:t>
      </w:r>
    </w:p>
    <w:p w14:paraId="3F1C5F6A"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účetnictví se postup liší podle toho, zda se jedná o přeměnu/vklad (kapitálovou transakci) s tržní podstatou</w:t>
      </w:r>
      <w:r w:rsidR="008E7B03"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či bez tržní podstaty: </w:t>
      </w:r>
      <w:r w:rsidRPr="00B843E5">
        <w:rPr>
          <w:rFonts w:ascii="Aptos" w:hAnsi="Aptos"/>
          <w:bCs/>
          <w:color w:val="4472C4" w:themeColor="accent1"/>
          <w:sz w:val="20"/>
          <w:szCs w:val="20"/>
        </w:rPr>
        <w:tab/>
      </w:r>
    </w:p>
    <w:p w14:paraId="3E854963"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případě kapitálových transakcí </w:t>
      </w:r>
      <w:r w:rsidRPr="00B843E5">
        <w:rPr>
          <w:rFonts w:ascii="Aptos" w:hAnsi="Aptos"/>
          <w:b/>
          <w:bCs/>
          <w:color w:val="4472C4" w:themeColor="accent1"/>
          <w:sz w:val="20"/>
          <w:szCs w:val="20"/>
        </w:rPr>
        <w:t>s tržní podstatou</w:t>
      </w:r>
      <w:r w:rsidRPr="00B843E5">
        <w:rPr>
          <w:rFonts w:ascii="Aptos" w:hAnsi="Aptos"/>
          <w:bCs/>
          <w:color w:val="4472C4" w:themeColor="accent1"/>
          <w:sz w:val="20"/>
          <w:szCs w:val="20"/>
        </w:rPr>
        <w:t xml:space="preserve"> dochází u účetní jednotky, která nabývá směnou nové podíly, k „rozpuštění“ fondu z přecenění u těch aktiv, která byla směnou pozbyta. Např. v případě přeměny vyčleněním účetní jednotka nabývá podíl na účetní jednotce, do které „vkládá“ svá aktiva a dluhy. V případě, že se bude jednat o přeměnu s tržní podstatou, dochází ke směně těchto aktiv a dluhů za nabyté podíly, a tedy k jejich realizaci a dopadu do výsledku hospodaření. </w:t>
      </w:r>
    </w:p>
    <w:p w14:paraId="1A5D39AD"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případě kapitálových transakcí </w:t>
      </w:r>
      <w:r w:rsidRPr="00B843E5">
        <w:rPr>
          <w:rFonts w:ascii="Aptos" w:hAnsi="Aptos"/>
          <w:b/>
          <w:color w:val="4472C4" w:themeColor="accent1"/>
          <w:sz w:val="20"/>
          <w:szCs w:val="20"/>
        </w:rPr>
        <w:t>bez tržní podstaty</w:t>
      </w:r>
      <w:r w:rsidRPr="00B843E5">
        <w:rPr>
          <w:rFonts w:ascii="Aptos" w:hAnsi="Aptos"/>
          <w:bCs/>
          <w:color w:val="4472C4" w:themeColor="accent1"/>
          <w:sz w:val="20"/>
          <w:szCs w:val="20"/>
        </w:rPr>
        <w:t xml:space="preserve"> k „rozpuštění“ fondu z přecenění nedochází a fond přechází na právního nástupce (viz § 148/3), tj. změny RH kumulované ve fondu z přecenění nikdy nebudou mít dopad do VH předchůdce. </w:t>
      </w:r>
    </w:p>
    <w:p w14:paraId="057A6C1B"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Aby byla zajištěna daňová neutralita u obou typů kapitálových transakcí, pro účely ZDP se bude postupovat tak, jako by fond z přecenění vždy přecházel na právního nástupce, tj. výnosy a náklad z následného ocenění RH, které vstoupily do VHÚO z důvodu přeměny nebo vkladu (došlo k „rozpuštění“ fondu z přecenění), se do ZD předchůdce nezahrnou a zahrnou se až do ZD nástupce, a to ve ZO, ve kterém dojde k realizaci. Výnosy a náklady, které VHÚO neovlivňují vůbec (jsou trvale vyloučeny), které by se zahrnuly do ZD podle § 23/19 v okamžiku realizace, se do ZD předchůdce rovněž nezahrnou, a to navzdory tomu, že u některých přeměn s tržní podstatou a u vkladů s tržní podstatou z účetního pohledu dochází k realizaci. Tyto výnosy a náklady se zahrnou do ZD právního nástupce, a to rovněž ve ZO, ve kterém dojde k realizaci u právního nástupce. Toto ustanovení tedy představuje výjimku jak z § 23/9, tak z § 23/19.</w:t>
      </w:r>
    </w:p>
    <w:p w14:paraId="4491FB82"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Důsledkem tohoto postupu je, že ÚH těchto aktiv/dluhů přecházejících v rámci přeměny/vkladu zůstává bez vlivu následného ocenění RH, tj. právní nástupce přebírá od svého předchůdce ÚH bez vlivu RH a kumulovaná změna RH se v ÚH předmětných aktiv projeví až v okamžiku realizace, kdy rovněž dojde k jejich zahrnutí do ZD nástupce.</w:t>
      </w:r>
    </w:p>
    <w:p w14:paraId="2641FBDD" w14:textId="77777777" w:rsidR="009A4B43" w:rsidRPr="00B843E5" w:rsidRDefault="009A4B43" w:rsidP="009A4B43">
      <w:pPr>
        <w:tabs>
          <w:tab w:val="left" w:pos="851"/>
        </w:tabs>
        <w:spacing w:before="120" w:after="120" w:line="240" w:lineRule="auto"/>
        <w:ind w:firstLine="427"/>
        <w:jc w:val="both"/>
        <w:outlineLvl w:val="6"/>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(21) Ustanovení § 21h odst. 2 se nepoužije, jde-li o zpětný leasing podle Mezinárodního standardu účetního výkaznictví 16 Leasingy. Na zpětný leasing, při kterém nedochází k prodeji předmětu zpětného leasingu podle Mezinárodního standardu účetního výkaznictví 16 Leasingy, se pro účely daní z příjmů hledí, jako by nebyl prodejem; při tomto zpětném leasingu pro účely daně z příjmů nevzniká právo užívání. Dochází-li při zpětném leasingu k prodeji předmětu zpětného leasingu podle Mezinárodního standardu účetního výkaznictví 16 Leasingy, základ daně se</w:t>
      </w:r>
    </w:p>
    <w:p w14:paraId="365716BB" w14:textId="77777777" w:rsidR="009A4B43" w:rsidRPr="00B843E5" w:rsidRDefault="009A4B43" w:rsidP="009A4B43">
      <w:pPr>
        <w:tabs>
          <w:tab w:val="left" w:pos="357"/>
        </w:tabs>
        <w:spacing w:after="0" w:line="240" w:lineRule="auto"/>
        <w:ind w:left="357" w:hanging="357"/>
        <w:jc w:val="both"/>
        <w:rPr>
          <w:rFonts w:ascii="Times New Roman" w:eastAsia="Times New Roman" w:hAnsi="Times New Roman" w:cs="Times New Roman"/>
          <w:b/>
          <w:sz w:val="24"/>
          <w:szCs w:val="24"/>
        </w:rPr>
      </w:pPr>
      <w:r w:rsidRPr="00B843E5">
        <w:rPr>
          <w:rFonts w:ascii="Times New Roman" w:eastAsia="Times New Roman" w:hAnsi="Times New Roman" w:cs="Times New Roman"/>
          <w:b/>
          <w:sz w:val="24"/>
          <w:szCs w:val="24"/>
        </w:rPr>
        <w:t>a)</w:t>
      </w:r>
      <w:r w:rsidRPr="00B843E5">
        <w:rPr>
          <w:rFonts w:ascii="Times New Roman" w:eastAsia="Times New Roman" w:hAnsi="Times New Roman" w:cs="Times New Roman"/>
          <w:b/>
          <w:sz w:val="24"/>
          <w:szCs w:val="24"/>
        </w:rPr>
        <w:tab/>
        <w:t xml:space="preserve">zvýší o částku, o kterou účetní hodnota hmotného majetku, který je </w:t>
      </w:r>
      <w:r w:rsidRPr="00B843E5">
        <w:rPr>
          <w:rFonts w:ascii="Times New Roman" w:eastAsia="Times New Roman" w:hAnsi="Times New Roman" w:cs="Times New Roman"/>
          <w:b/>
          <w:sz w:val="24"/>
          <w:szCs w:val="20"/>
        </w:rPr>
        <w:t>předmětem zpětného leasingu, převyšuje jeho zůstatkovou cenu,</w:t>
      </w:r>
    </w:p>
    <w:p w14:paraId="460FC4BF" w14:textId="77777777" w:rsidR="009A4B43" w:rsidRPr="00B843E5" w:rsidRDefault="009A4B43" w:rsidP="009A4B43">
      <w:pPr>
        <w:tabs>
          <w:tab w:val="left" w:pos="357"/>
        </w:tabs>
        <w:spacing w:after="0" w:line="240" w:lineRule="auto"/>
        <w:ind w:left="357" w:hanging="357"/>
        <w:jc w:val="both"/>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4"/>
        </w:rPr>
        <w:t>b)</w:t>
      </w:r>
      <w:r w:rsidRPr="00B843E5">
        <w:rPr>
          <w:rFonts w:ascii="Times New Roman" w:eastAsia="Times New Roman" w:hAnsi="Times New Roman" w:cs="Times New Roman"/>
          <w:b/>
          <w:sz w:val="24"/>
          <w:szCs w:val="24"/>
        </w:rPr>
        <w:tab/>
        <w:t xml:space="preserve">sníží o částku, o kterou zůstatková cena hmotného majetku, který je </w:t>
      </w:r>
      <w:r w:rsidRPr="00B843E5">
        <w:rPr>
          <w:rFonts w:ascii="Times New Roman" w:eastAsia="Times New Roman" w:hAnsi="Times New Roman" w:cs="Times New Roman"/>
          <w:b/>
          <w:sz w:val="24"/>
          <w:szCs w:val="20"/>
        </w:rPr>
        <w:t>předmětem zpětného leasingu, převyšuje jeho účetní hodnotu.</w:t>
      </w:r>
    </w:p>
    <w:p w14:paraId="65FBB1CB"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eastAsia="Times New Roman" w:hAnsi="Aptos"/>
          <w:b/>
          <w:color w:val="4472C4" w:themeColor="accent1"/>
          <w:sz w:val="20"/>
          <w:szCs w:val="20"/>
        </w:rPr>
      </w:pPr>
      <w:r w:rsidRPr="00B843E5">
        <w:rPr>
          <w:rFonts w:ascii="Aptos" w:eastAsia="Times New Roman" w:hAnsi="Aptos"/>
          <w:b/>
          <w:color w:val="4472C4" w:themeColor="accent1"/>
          <w:sz w:val="20"/>
          <w:szCs w:val="20"/>
        </w:rPr>
        <w:t xml:space="preserve">Zdůvodnění k § 23/21: </w:t>
      </w:r>
    </w:p>
    <w:p w14:paraId="3B6A0A1A"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 xml:space="preserve">Předmětné ustanovení pro účely daní z příjmů normuje oblast zpětného leasingu dle IFRS 16.98-103. Jedná se o situaci, kdy formálně dochází k prodeji aktiva a jeho následnému zpětnému pronájmu, přičemž cílem této transakce je získání finančních prostředků. Ve své podstatě se tedy jedná o jednu z forem financování. </w:t>
      </w:r>
    </w:p>
    <w:p w14:paraId="6E12628E"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Podle nastavení podmínek v konkrétním případě lze ke zpětnému leasingu přistoupit z účetního hlediska dvojím způsobem:</w:t>
      </w:r>
    </w:p>
    <w:p w14:paraId="525BDCFE"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
          <w:color w:val="4472C4" w:themeColor="accent1"/>
          <w:sz w:val="20"/>
          <w:szCs w:val="20"/>
        </w:rPr>
        <w:t>1)</w:t>
      </w:r>
      <w:r w:rsidRPr="00B843E5">
        <w:rPr>
          <w:rFonts w:ascii="Aptos" w:eastAsia="Times New Roman" w:hAnsi="Aptos"/>
          <w:bCs/>
          <w:color w:val="4472C4" w:themeColor="accent1"/>
          <w:sz w:val="20"/>
          <w:szCs w:val="20"/>
        </w:rPr>
        <w:t xml:space="preserve"> V případech, kdy je transakce nastavena tak, že </w:t>
      </w:r>
      <w:r w:rsidRPr="00B843E5">
        <w:rPr>
          <w:rFonts w:ascii="Aptos" w:eastAsia="Times New Roman" w:hAnsi="Aptos"/>
          <w:b/>
          <w:bCs/>
          <w:color w:val="4472C4" w:themeColor="accent1"/>
          <w:sz w:val="20"/>
          <w:szCs w:val="20"/>
        </w:rPr>
        <w:t>nedochází k prodeji aktiva dle IFRS 15</w:t>
      </w:r>
      <w:r w:rsidRPr="00B843E5">
        <w:rPr>
          <w:rFonts w:ascii="Aptos" w:eastAsia="Times New Roman" w:hAnsi="Aptos"/>
          <w:bCs/>
          <w:color w:val="4472C4" w:themeColor="accent1"/>
          <w:sz w:val="20"/>
          <w:szCs w:val="20"/>
        </w:rPr>
        <w:t xml:space="preserve"> (tj. nedochází k převodu kontroly nad aktivem, neboť zpětný leasing směřuje ke zpětnému odkupu či úplnému zužívání aktiva), ani ZDP nerozeznává prodej (ačkoli formálně byla uzavřena smlouva o koupi předmětu transakce). Daná transakce se v účetnictví projeví obdobně jako půjčka se zajišťovacím převodem práva. Daňové </w:t>
      </w:r>
      <w:r w:rsidRPr="00B843E5">
        <w:rPr>
          <w:rFonts w:ascii="Aptos" w:eastAsia="Times New Roman" w:hAnsi="Aptos"/>
          <w:bCs/>
          <w:color w:val="4472C4" w:themeColor="accent1"/>
          <w:sz w:val="20"/>
          <w:szCs w:val="20"/>
        </w:rPr>
        <w:lastRenderedPageBreak/>
        <w:t xml:space="preserve">řešení pak kopíruje účetní řešení. Vzhledem k tomu, že na základě fikce se pro účely ZDP nebude jednat o prodej, nedojde ani k uplatnění ZC hmotného majetku/ÚH stálého hmotného aktiva, které není HM, jako daňově uznatelného výdaje podle § 24/2/b. </w:t>
      </w:r>
    </w:p>
    <w:p w14:paraId="2939DC68"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 xml:space="preserve">Jelikož takto nastavená transakce směřuje ke zpětnému odkupu, mohlo by dojít k naplnění podmínek vzniku práva užívání, resp. PUFL. V účetnictví však ke vzniku práva užívání nedochází, a tedy nemůže dojít ke vzniku práva užívání ani pro účely ZDP, neboť vznik PUFL by představoval zcela separátní daňové řešení oddělené od účetnictví, což není záměrem (PUFL je HM, který má VC a daňově se odpisuje, zatímco v účetnictví poplatníka zůstane zachováno původní aktivum, které je předmětem zpětného leasingu, jako kdyby nikdy nedošlo k jeho pozbytí. </w:t>
      </w:r>
    </w:p>
    <w:p w14:paraId="2BC95D58" w14:textId="0E871660"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
          <w:color w:val="4472C4" w:themeColor="accent1"/>
          <w:sz w:val="20"/>
          <w:szCs w:val="20"/>
        </w:rPr>
        <w:t>2)</w:t>
      </w:r>
      <w:r w:rsidRPr="00B843E5">
        <w:rPr>
          <w:rFonts w:ascii="Aptos" w:eastAsia="Times New Roman" w:hAnsi="Aptos"/>
          <w:bCs/>
          <w:color w:val="4472C4" w:themeColor="accent1"/>
          <w:sz w:val="20"/>
          <w:szCs w:val="20"/>
        </w:rPr>
        <w:t xml:space="preserve"> V případech, kdy je transakce nastavena tak, že naopak </w:t>
      </w:r>
      <w:r w:rsidRPr="00B843E5">
        <w:rPr>
          <w:rFonts w:ascii="Aptos" w:eastAsia="Times New Roman" w:hAnsi="Aptos"/>
          <w:b/>
          <w:bCs/>
          <w:color w:val="4472C4" w:themeColor="accent1"/>
          <w:sz w:val="20"/>
          <w:szCs w:val="20"/>
        </w:rPr>
        <w:t>dle IFRS 15 dochází k prodeji aktiva</w:t>
      </w:r>
      <w:r w:rsidRPr="00B843E5">
        <w:rPr>
          <w:rFonts w:ascii="Aptos" w:eastAsia="Times New Roman" w:hAnsi="Aptos"/>
          <w:bCs/>
          <w:color w:val="4472C4" w:themeColor="accent1"/>
          <w:sz w:val="20"/>
          <w:szCs w:val="20"/>
        </w:rPr>
        <w:t xml:space="preserve"> (tj. zpětný leasing nesměřuje ke zpětnému odkupu a aktivum bude zužíváno jen částečně), které je hmotným majetkem, je nutné upravit ZD o rozdíly mezi účetní hodnotou a daňovou zůstatkovou cenou prodávaného aktiva, neboť účetní jednotka při transakci pozbývá hmotný majetek (a do základu daně </w:t>
      </w:r>
      <w:r w:rsidR="00A57A05" w:rsidRPr="00B843E5">
        <w:rPr>
          <w:rFonts w:ascii="Aptos" w:eastAsia="Times New Roman" w:hAnsi="Aptos"/>
          <w:bCs/>
          <w:color w:val="4472C4" w:themeColor="accent1"/>
          <w:sz w:val="20"/>
          <w:szCs w:val="20"/>
        </w:rPr>
        <w:t xml:space="preserve">má vstupovat </w:t>
      </w:r>
      <w:r w:rsidRPr="00B843E5">
        <w:rPr>
          <w:rFonts w:ascii="Aptos" w:eastAsia="Times New Roman" w:hAnsi="Aptos"/>
          <w:bCs/>
          <w:color w:val="4472C4" w:themeColor="accent1"/>
          <w:sz w:val="20"/>
          <w:szCs w:val="20"/>
        </w:rPr>
        <w:t>jeho daňová zůstatková cena) a nabývá právo užívání (které však bude i pro účely daní odepisováno na základě účetních odpisů). Uvedené řešení tedy vyplývá ze skutečnosti, že právo užívání, které účetní jednotka nabývá, je zcela novým aktivem s vlastní účetní hodnotou, a tudíž se nepokračuje v daňovém odpisování ze zůstatkové ceny pozbytého aktiva. Díky této jednorázové úpravě ZD může poplatník po realizaci transakce ve všech ohledech vycházet z účetnictví a není nutné provádět jiné dodatečné úpravy.</w:t>
      </w:r>
    </w:p>
    <w:p w14:paraId="27686DFF"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Jelikož v tomto případě i z účetního pohledu dochází k prodeji aktiva, které je předmětem zpětného leasingu, dochází k prodeji aktiva i z pohledu ZDP. Pokud je pozbývané aktivum hmotným majetkem, dojde k uplatnění jeho ZC. Za účelem umožnění navázání na účetní řešení se v § 25/1/</w:t>
      </w:r>
      <w:proofErr w:type="spellStart"/>
      <w:r w:rsidRPr="00B843E5">
        <w:rPr>
          <w:rFonts w:ascii="Aptos" w:eastAsia="Times New Roman" w:hAnsi="Aptos"/>
          <w:bCs/>
          <w:color w:val="4472C4" w:themeColor="accent1"/>
          <w:sz w:val="20"/>
          <w:szCs w:val="20"/>
        </w:rPr>
        <w:t>zs</w:t>
      </w:r>
      <w:proofErr w:type="spellEnd"/>
      <w:r w:rsidRPr="00B843E5">
        <w:rPr>
          <w:rFonts w:ascii="Aptos" w:eastAsia="Times New Roman" w:hAnsi="Aptos"/>
          <w:bCs/>
          <w:color w:val="4472C4" w:themeColor="accent1"/>
          <w:sz w:val="20"/>
          <w:szCs w:val="20"/>
        </w:rPr>
        <w:t xml:space="preserve"> stanoví, že ZC tohoto hmotného majetku je v případě zpětného leasingu daňově neuznatelným výdajem, neboť se současně provádí úprava ZD o rozdíl mezi jeho ZC a účetní hodnotou.</w:t>
      </w:r>
    </w:p>
    <w:p w14:paraId="69666E53"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Pozbyté aktivum, které je předmětem zpětného leasingu, je v účetnictví nahrazeno jiným aktivem – právem užívání. ÚH tohoto práva užívání se však neodvíjí od výše jeho pořizovacího výdaje (tj. úhrnu splátek), nýbrž od ÚH části aktiva, ze které došlo k jeho faktickému prodeji, tedy z jaké části již ÚJ nebude zužíváno. Pokud by podmínky transakce byly nastaveny tak, že by splnily definici PUFL, je třeba VC tohoto PUFL navázat na jeho ÚH, nikoliv na pořizovací výdaj, jako je tomu ve standardních případech (§ viz nový § 29/1/i).</w:t>
      </w:r>
    </w:p>
    <w:p w14:paraId="19A34BAF" w14:textId="77777777"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 xml:space="preserve">V případě zpětného leasingu se </w:t>
      </w:r>
      <w:r w:rsidRPr="00B843E5">
        <w:rPr>
          <w:rFonts w:ascii="Aptos" w:eastAsia="Times New Roman" w:hAnsi="Aptos"/>
          <w:b/>
          <w:color w:val="4472C4" w:themeColor="accent1"/>
          <w:sz w:val="20"/>
          <w:szCs w:val="20"/>
        </w:rPr>
        <w:t>nepoužije pravidlo o dekompenzaci</w:t>
      </w:r>
      <w:r w:rsidRPr="00B843E5">
        <w:rPr>
          <w:rFonts w:ascii="Aptos" w:eastAsia="Times New Roman" w:hAnsi="Aptos"/>
          <w:bCs/>
          <w:color w:val="4472C4" w:themeColor="accent1"/>
          <w:sz w:val="20"/>
          <w:szCs w:val="20"/>
        </w:rPr>
        <w:t xml:space="preserve"> podle § 21h/2, neboť cílem tohoto ustanovení je jednorázové vyrovnání rozdílů mezi daňovými a účetními hodnotami a následné napojení na účetní řešení, přičemž v účetnictví nedochází ke vzniku výnosů a nákladů jako při prodeji předmětného aktiva, nýbrž </w:t>
      </w:r>
    </w:p>
    <w:p w14:paraId="289B30C6" w14:textId="05343878" w:rsidR="009A4B43" w:rsidRPr="00B843E5" w:rsidRDefault="009A4B43" w:rsidP="009A4B43">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Cs/>
          <w:color w:val="4472C4" w:themeColor="accent1"/>
          <w:sz w:val="20"/>
          <w:szCs w:val="20"/>
        </w:rPr>
      </w:pPr>
      <w:r w:rsidRPr="00B843E5">
        <w:rPr>
          <w:rFonts w:ascii="Aptos" w:eastAsia="Times New Roman" w:hAnsi="Aptos"/>
          <w:bCs/>
          <w:color w:val="4472C4" w:themeColor="accent1"/>
          <w:sz w:val="20"/>
          <w:szCs w:val="20"/>
        </w:rPr>
        <w:t>a) k přijetí peně</w:t>
      </w:r>
      <w:r w:rsidR="002362D0" w:rsidRPr="00B843E5">
        <w:rPr>
          <w:rFonts w:ascii="Aptos" w:eastAsia="Times New Roman" w:hAnsi="Aptos"/>
          <w:bCs/>
          <w:color w:val="4472C4" w:themeColor="accent1"/>
          <w:sz w:val="20"/>
          <w:szCs w:val="20"/>
        </w:rPr>
        <w:t>z</w:t>
      </w:r>
      <w:r w:rsidRPr="00B843E5">
        <w:rPr>
          <w:rFonts w:ascii="Aptos" w:eastAsia="Times New Roman" w:hAnsi="Aptos"/>
          <w:bCs/>
          <w:color w:val="4472C4" w:themeColor="accent1"/>
          <w:sz w:val="20"/>
          <w:szCs w:val="20"/>
        </w:rPr>
        <w:t xml:space="preserve"> a vzniku dluhu (případ č. 1)</w:t>
      </w:r>
    </w:p>
    <w:p w14:paraId="64AAD83F" w14:textId="77777777" w:rsidR="009A4B43" w:rsidRPr="00B843E5" w:rsidRDefault="009A4B43"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eastAsia="Times New Roman" w:hAnsi="Aptos"/>
          <w:b/>
          <w:color w:val="4472C4" w:themeColor="accent1"/>
          <w:sz w:val="20"/>
          <w:szCs w:val="20"/>
        </w:rPr>
      </w:pPr>
      <w:r w:rsidRPr="00B843E5">
        <w:rPr>
          <w:rFonts w:ascii="Aptos" w:eastAsia="Times New Roman" w:hAnsi="Aptos"/>
          <w:bCs/>
          <w:color w:val="4472C4" w:themeColor="accent1"/>
          <w:sz w:val="20"/>
          <w:szCs w:val="20"/>
        </w:rPr>
        <w:t>b) ke vzniku zisku odpovídajícího části aktiva, z jaké bylo fakticky prodáno, resp. z jaké již ÚJ nepředpokládá jeho zužívání (případ č. 2).</w:t>
      </w:r>
    </w:p>
    <w:p w14:paraId="259E5BA1" w14:textId="01D4B55D" w:rsidR="00C11377" w:rsidRPr="00B843E5" w:rsidRDefault="00C11377" w:rsidP="00C11377">
      <w:pPr>
        <w:pStyle w:val="PZTextodstavce"/>
        <w:rPr>
          <w:b/>
        </w:rPr>
      </w:pPr>
      <w:r w:rsidRPr="00B843E5">
        <w:rPr>
          <w:b/>
        </w:rPr>
        <w:t>(22) Pronajímatel, který poskyt</w:t>
      </w:r>
      <w:r w:rsidR="00D06CDD" w:rsidRPr="00B843E5">
        <w:rPr>
          <w:b/>
        </w:rPr>
        <w:t>uje</w:t>
      </w:r>
      <w:r w:rsidRPr="00B843E5">
        <w:rPr>
          <w:b/>
        </w:rPr>
        <w:t xml:space="preserve"> </w:t>
      </w:r>
      <w:r w:rsidR="00D06CDD" w:rsidRPr="00B843E5">
        <w:rPr>
          <w:b/>
        </w:rPr>
        <w:t>hmotný majetek jako</w:t>
      </w:r>
      <w:r w:rsidRPr="00B843E5">
        <w:rPr>
          <w:b/>
        </w:rPr>
        <w:t xml:space="preserve"> předmět práva užívání z finančního leasingu</w:t>
      </w:r>
      <w:r w:rsidR="00ED58DF" w:rsidRPr="00B843E5">
        <w:rPr>
          <w:b/>
        </w:rPr>
        <w:t xml:space="preserve">, </w:t>
      </w:r>
      <w:r w:rsidRPr="00B843E5">
        <w:rPr>
          <w:b/>
        </w:rPr>
        <w:t xml:space="preserve">při vzniku pohledávky z finančního leasingu, </w:t>
      </w:r>
      <w:r w:rsidR="009C3192" w:rsidRPr="00B843E5">
        <w:rPr>
          <w:b/>
        </w:rPr>
        <w:t>při kterém</w:t>
      </w:r>
      <w:r w:rsidRPr="00B843E5">
        <w:rPr>
          <w:b/>
        </w:rPr>
        <w:t xml:space="preserve"> </w:t>
      </w:r>
    </w:p>
    <w:p w14:paraId="67739A8E" w14:textId="5AB87175" w:rsidR="00C11377" w:rsidRPr="00B843E5" w:rsidRDefault="00C11377" w:rsidP="00C11377">
      <w:pPr>
        <w:pStyle w:val="PZTextpsmene"/>
        <w:rPr>
          <w:b/>
        </w:rPr>
      </w:pPr>
      <w:r w:rsidRPr="00B843E5">
        <w:rPr>
          <w:b/>
        </w:rPr>
        <w:t>a)</w:t>
      </w:r>
      <w:r w:rsidRPr="00B843E5">
        <w:rPr>
          <w:b/>
        </w:rPr>
        <w:tab/>
        <w:t>ne</w:t>
      </w:r>
      <w:r w:rsidR="009C3192" w:rsidRPr="00B843E5">
        <w:rPr>
          <w:b/>
        </w:rPr>
        <w:t>vzniká</w:t>
      </w:r>
      <w:r w:rsidRPr="00B843E5">
        <w:rPr>
          <w:b/>
        </w:rPr>
        <w:t xml:space="preserve"> výnos,</w:t>
      </w:r>
    </w:p>
    <w:p w14:paraId="58FD1B37" w14:textId="77777777" w:rsidR="00C11377" w:rsidRPr="00B843E5" w:rsidRDefault="00C11377">
      <w:pPr>
        <w:pStyle w:val="PZTextbodu"/>
        <w:rPr>
          <w:b/>
        </w:rPr>
      </w:pPr>
      <w:r w:rsidRPr="00B843E5">
        <w:rPr>
          <w:b/>
        </w:rPr>
        <w:t xml:space="preserve">1. </w:t>
      </w:r>
      <w:r w:rsidRPr="00B843E5">
        <w:rPr>
          <w:b/>
        </w:rPr>
        <w:tab/>
        <w:t xml:space="preserve">zvýší </w:t>
      </w:r>
      <w:r w:rsidR="009C3192" w:rsidRPr="00B843E5">
        <w:rPr>
          <w:b/>
        </w:rPr>
        <w:t xml:space="preserve">výsledek hospodaření za účetní období </w:t>
      </w:r>
      <w:r w:rsidRPr="00B843E5">
        <w:rPr>
          <w:b/>
        </w:rPr>
        <w:t>o částku, o kterou účetní hodnota tohoto předmětu převyšuje jeho zůstatkovou cenu,</w:t>
      </w:r>
    </w:p>
    <w:p w14:paraId="010A00D3" w14:textId="77777777" w:rsidR="00C11377" w:rsidRPr="00B843E5" w:rsidRDefault="00C11377" w:rsidP="00C11377">
      <w:pPr>
        <w:pStyle w:val="PZTextbodu"/>
        <w:rPr>
          <w:b/>
        </w:rPr>
      </w:pPr>
      <w:r w:rsidRPr="00B843E5">
        <w:rPr>
          <w:b/>
        </w:rPr>
        <w:t xml:space="preserve">2. </w:t>
      </w:r>
      <w:r w:rsidRPr="00B843E5">
        <w:rPr>
          <w:b/>
        </w:rPr>
        <w:tab/>
        <w:t xml:space="preserve">sníží </w:t>
      </w:r>
      <w:r w:rsidR="009C3192" w:rsidRPr="00B843E5">
        <w:rPr>
          <w:b/>
        </w:rPr>
        <w:t xml:space="preserve">výsledek hospodaření za účetní období </w:t>
      </w:r>
      <w:r w:rsidRPr="00B843E5">
        <w:rPr>
          <w:b/>
        </w:rPr>
        <w:t>o částku, o kterou zůstatková cena tohoto předmětu převyšuje jeho účetní hodnotu,</w:t>
      </w:r>
    </w:p>
    <w:p w14:paraId="77CE4B15" w14:textId="70B66696" w:rsidR="00C11377" w:rsidRPr="00B843E5" w:rsidRDefault="00C11377" w:rsidP="00C11377">
      <w:pPr>
        <w:pStyle w:val="PZTextpsmene"/>
        <w:rPr>
          <w:b/>
        </w:rPr>
      </w:pPr>
      <w:r w:rsidRPr="00B843E5">
        <w:rPr>
          <w:b/>
        </w:rPr>
        <w:t>b)</w:t>
      </w:r>
      <w:r w:rsidRPr="00B843E5">
        <w:rPr>
          <w:b/>
        </w:rPr>
        <w:tab/>
      </w:r>
      <w:r w:rsidR="009C3192" w:rsidRPr="00B843E5">
        <w:rPr>
          <w:b/>
        </w:rPr>
        <w:t>vzniká</w:t>
      </w:r>
      <w:r w:rsidRPr="00B843E5">
        <w:rPr>
          <w:b/>
        </w:rPr>
        <w:t xml:space="preserve"> výnos, </w:t>
      </w:r>
      <w:r w:rsidR="00D06CDD" w:rsidRPr="00B843E5">
        <w:rPr>
          <w:b/>
        </w:rPr>
        <w:t>uplatní zůstatkov</w:t>
      </w:r>
      <w:r w:rsidR="0020715C" w:rsidRPr="00B843E5">
        <w:rPr>
          <w:b/>
        </w:rPr>
        <w:t>ou</w:t>
      </w:r>
      <w:r w:rsidR="00D06CDD" w:rsidRPr="00B843E5">
        <w:rPr>
          <w:b/>
        </w:rPr>
        <w:t xml:space="preserve"> cen</w:t>
      </w:r>
      <w:r w:rsidR="0020715C" w:rsidRPr="00B843E5">
        <w:rPr>
          <w:b/>
        </w:rPr>
        <w:t>u</w:t>
      </w:r>
      <w:r w:rsidR="00D06CDD" w:rsidRPr="00B843E5">
        <w:rPr>
          <w:b/>
        </w:rPr>
        <w:t xml:space="preserve"> jako výdaj na dosažení, zajištění a udržení</w:t>
      </w:r>
      <w:r w:rsidR="00D06CDD" w:rsidRPr="00B843E5" w:rsidDel="00D06CDD">
        <w:rPr>
          <w:b/>
        </w:rPr>
        <w:t xml:space="preserve"> </w:t>
      </w:r>
      <w:r w:rsidRPr="00B843E5">
        <w:rPr>
          <w:b/>
        </w:rPr>
        <w:t>příjmů, jako by došlo k</w:t>
      </w:r>
      <w:r w:rsidR="008E5613" w:rsidRPr="00B843E5">
        <w:rPr>
          <w:b/>
        </w:rPr>
        <w:t> </w:t>
      </w:r>
      <w:r w:rsidRPr="00B843E5">
        <w:rPr>
          <w:b/>
        </w:rPr>
        <w:t>prodeji</w:t>
      </w:r>
      <w:r w:rsidR="008E5613" w:rsidRPr="00B843E5">
        <w:rPr>
          <w:b/>
        </w:rPr>
        <w:t xml:space="preserve"> tohoto předmětu.</w:t>
      </w:r>
    </w:p>
    <w:p w14:paraId="402359D1" w14:textId="77777777" w:rsidR="00C11377" w:rsidRPr="00B843E5" w:rsidRDefault="00C11377" w:rsidP="00B46D2E">
      <w:pPr>
        <w:pStyle w:val="PZTextpsmene"/>
        <w:rPr>
          <w:b/>
        </w:rPr>
      </w:pPr>
    </w:p>
    <w:p w14:paraId="27398F9A" w14:textId="77777777" w:rsidR="00B46D2E" w:rsidRPr="00B843E5" w:rsidRDefault="00B46D2E" w:rsidP="00B46D2E">
      <w:pPr>
        <w:pStyle w:val="Zdvodnn0"/>
        <w:jc w:val="both"/>
      </w:pPr>
      <w:r w:rsidRPr="00B843E5">
        <w:rPr>
          <w:b/>
        </w:rPr>
        <w:t>Zdůvodnění:</w:t>
      </w:r>
      <w:r w:rsidRPr="00B843E5">
        <w:t xml:space="preserve"> </w:t>
      </w:r>
    </w:p>
    <w:p w14:paraId="46BD411E" w14:textId="208A8327" w:rsidR="00B46D2E" w:rsidRPr="00B843E5" w:rsidRDefault="00B46D2E" w:rsidP="00B46D2E">
      <w:pPr>
        <w:pStyle w:val="Zdvodnn0"/>
        <w:jc w:val="both"/>
      </w:pPr>
      <w:r w:rsidRPr="00B843E5">
        <w:rPr>
          <w:b/>
        </w:rPr>
        <w:t>§ 23/2</w:t>
      </w:r>
      <w:r w:rsidR="005C04C6" w:rsidRPr="00B843E5">
        <w:rPr>
          <w:b/>
        </w:rPr>
        <w:t>2</w:t>
      </w:r>
      <w:r w:rsidRPr="00B843E5">
        <w:rPr>
          <w:b/>
        </w:rPr>
        <w:t>:</w:t>
      </w:r>
      <w:r w:rsidRPr="00B843E5">
        <w:t xml:space="preserve"> V případě finančního leasingu tedy </w:t>
      </w:r>
      <w:r w:rsidR="00866ABB" w:rsidRPr="00B843E5">
        <w:t xml:space="preserve">uživateli </w:t>
      </w:r>
      <w:r w:rsidRPr="00B843E5">
        <w:t xml:space="preserve">vzniká právo užívání z finančního leasingu a poskytovateli (poplatníkovi s akruálním základem daně) vzniká pohledávka z finančního leasingu. </w:t>
      </w:r>
    </w:p>
    <w:p w14:paraId="6577E793" w14:textId="77777777" w:rsidR="0004752A" w:rsidRPr="00B843E5" w:rsidRDefault="00B46D2E" w:rsidP="00B46D2E">
      <w:pPr>
        <w:pStyle w:val="Zdvodnn0"/>
        <w:jc w:val="both"/>
      </w:pPr>
      <w:r w:rsidRPr="00B843E5">
        <w:t xml:space="preserve">Podle účetních předpisů budou existovat dva režimy finančního leasingu podle typu poskytovatele. Pokud je poskytovatelem účetní jednotka, která dané předměty finančního leasingu běžně prodává či vyrábí, </w:t>
      </w:r>
      <w:r w:rsidRPr="00B843E5">
        <w:lastRenderedPageBreak/>
        <w:t>přistupuje se k takovému finančnímu leasingu obdobně, jako by se jednalo o běžný prodej předmětu. Prvotní účetní hodnota vzniklé pohledávky tedy bude v tomto případě odpovídat obvyklé prodejní ceně předmětu finančního leasingu a vznikne výnos ve výši účetní hodnoty pohledávky. Pokud účetní jednotka běžně předmět leasingu neprodává či nevyrábí (tj. předmět finančního leasingu za účelem poskytnutí finančního leasingu sama nejprve pořizuje), prvotní účetní hodnota pohledávky odpovídá účetní hodnotě předmětu finančního leasingu</w:t>
      </w:r>
      <w:r w:rsidR="00336050" w:rsidRPr="00B843E5">
        <w:t xml:space="preserve"> a při vzniku této pohledávky zároveň nedochází ke vzniku výnosu</w:t>
      </w:r>
      <w:r w:rsidRPr="00B843E5">
        <w:t>.</w:t>
      </w:r>
      <w:r w:rsidR="00336050" w:rsidRPr="00B843E5">
        <w:t xml:space="preserve"> </w:t>
      </w:r>
    </w:p>
    <w:p w14:paraId="43FBDDC6" w14:textId="77777777" w:rsidR="00021C09" w:rsidRPr="00B843E5" w:rsidRDefault="00021C09" w:rsidP="00B46D2E">
      <w:pPr>
        <w:pStyle w:val="Zdvodnn0"/>
        <w:jc w:val="both"/>
        <w:rPr>
          <w:u w:val="single"/>
        </w:rPr>
      </w:pPr>
      <w:r w:rsidRPr="00B843E5">
        <w:rPr>
          <w:u w:val="single"/>
        </w:rPr>
        <w:t xml:space="preserve">Písmeno a) se uplatní na </w:t>
      </w:r>
      <w:r w:rsidRPr="00B843E5">
        <w:rPr>
          <w:b/>
          <w:bCs w:val="0"/>
          <w:u w:val="single"/>
        </w:rPr>
        <w:t>poskytovatele, který není obvykle prodejcem ani výrobcem aktiva</w:t>
      </w:r>
      <w:r w:rsidRPr="00B843E5">
        <w:rPr>
          <w:u w:val="single"/>
        </w:rPr>
        <w:t>, které poskytuje jako předmět FL:</w:t>
      </w:r>
    </w:p>
    <w:p w14:paraId="00F079F9" w14:textId="3FFB8E98" w:rsidR="00B46D2E" w:rsidRPr="00B843E5" w:rsidRDefault="00021C09" w:rsidP="00B46D2E">
      <w:pPr>
        <w:pStyle w:val="Zdvodnn0"/>
        <w:jc w:val="both"/>
      </w:pPr>
      <w:r w:rsidRPr="00B843E5">
        <w:t>V</w:t>
      </w:r>
      <w:r w:rsidR="00404666" w:rsidRPr="00B843E5">
        <w:t xml:space="preserve"> </w:t>
      </w:r>
      <w:r w:rsidR="00B46D2E" w:rsidRPr="00B843E5">
        <w:t xml:space="preserve">případě, že finanční leasing poskytuje poplatník, který není prodejcem ani výrobcem předmětu PUFL, je nutné, aby upravil výsledek hospodaření o případný rozdíl mezi účetní hodnotou a zůstatkovou cenou předmětu PUFL, aby následně již mohly do základu daně vstupovat částky, které vstupují do VH podle účetních předpisů bez následných korekcí. </w:t>
      </w:r>
      <w:r w:rsidR="000A0B85" w:rsidRPr="00B843E5">
        <w:t>Úpravu VHÚO provede poplatník v tom zdaňovacím období, ve kterém pohledávka vznikla.</w:t>
      </w:r>
    </w:p>
    <w:p w14:paraId="2483F843" w14:textId="77777777" w:rsidR="00021C09" w:rsidRPr="00B843E5" w:rsidRDefault="00021C09" w:rsidP="005C04C6">
      <w:pPr>
        <w:pStyle w:val="Zdvodnn0"/>
        <w:jc w:val="both"/>
        <w:rPr>
          <w:u w:val="single"/>
        </w:rPr>
      </w:pPr>
      <w:r w:rsidRPr="00B843E5">
        <w:rPr>
          <w:u w:val="single"/>
        </w:rPr>
        <w:t xml:space="preserve">Písmeno b) se uplatní na </w:t>
      </w:r>
      <w:r w:rsidRPr="00B843E5">
        <w:rPr>
          <w:b/>
          <w:bCs w:val="0"/>
          <w:u w:val="single"/>
        </w:rPr>
        <w:t>poskytovatele, který je obvykle prodejcem nebo výrobcem aktiva</w:t>
      </w:r>
      <w:r w:rsidRPr="00B843E5">
        <w:rPr>
          <w:u w:val="single"/>
        </w:rPr>
        <w:t xml:space="preserve">, které poskytuje jako předmět FL: </w:t>
      </w:r>
    </w:p>
    <w:p w14:paraId="75D7DBA8" w14:textId="77777777" w:rsidR="00B46D2E" w:rsidRPr="00B843E5" w:rsidRDefault="00B46D2E" w:rsidP="005C04C6">
      <w:pPr>
        <w:pStyle w:val="Zdvodnn0"/>
        <w:jc w:val="both"/>
      </w:pPr>
      <w:r w:rsidRPr="00B843E5">
        <w:t>V případě, že se jedná o poplatníka, který je prodejcem nebo výrobcem předmětu FL, vzniká výnos ve výši účetní hodnoty pohledávky z finančního leasingu a náklad ve výši účetní hodnoty daného předmětu finančního leasingu. Pokud by se účetní hodnota předmětu finančního leasingu lišila od jeho zůstatkové ceny, jako daňově uznatelný výdaj může být uplatněna jeho daňová zůstatková cena. Případný rozdíl mezi účetní a zůstatkovou cenou předmětu finančního leasingu tedy není potřeba zvlášť řešit, neboť na tento případ se vztahují ustanovení, která se aplikují při běžném prodeji.</w:t>
      </w:r>
      <w:r w:rsidR="00021C09" w:rsidRPr="00B843E5">
        <w:t xml:space="preserve"> </w:t>
      </w:r>
    </w:p>
    <w:p w14:paraId="7512C602" w14:textId="77777777" w:rsidR="00021C09" w:rsidRPr="00B843E5" w:rsidRDefault="00BA69F5" w:rsidP="005C04C6">
      <w:pPr>
        <w:pStyle w:val="Zdvodnn0"/>
        <w:jc w:val="both"/>
      </w:pPr>
      <w:r w:rsidRPr="00B843E5">
        <w:t xml:space="preserve">U tohoto poskytovatele je naopak třeba zajistit, aby </w:t>
      </w:r>
      <w:r w:rsidR="00AE50BD" w:rsidRPr="00B843E5">
        <w:t xml:space="preserve">k uplatnění zůstatkové ceny jako daňově uznatelného výdaje docházelo již v okamžiku, kdy tomuto poplatníkovi vzniká pohledávka z FL, neboť </w:t>
      </w:r>
      <w:r w:rsidR="00F03335" w:rsidRPr="00B843E5">
        <w:t xml:space="preserve">z pohledu tohoto poskytovatele se v účetnictví postupuje, jako by se jednalo o prodej. Zůstatkovou cenu předmětu PUFL </w:t>
      </w:r>
      <w:r w:rsidR="00F5742C" w:rsidRPr="00B843E5">
        <w:t xml:space="preserve">tedy tento poskytovatel může uplatnit za podmínek stanovených § 24/2/b, jako by docházelo k prodeji již v okamžiku vzniku pohledávky, nikoliv až v okamžiku skutečného </w:t>
      </w:r>
      <w:r w:rsidR="0015596A" w:rsidRPr="00B843E5">
        <w:t>převodu vlastnického práva na uživatele.</w:t>
      </w:r>
    </w:p>
    <w:p w14:paraId="6C433AA0" w14:textId="77777777" w:rsidR="00223BBB" w:rsidRPr="00B843E5" w:rsidRDefault="00223BBB" w:rsidP="005C04C6">
      <w:pPr>
        <w:pStyle w:val="Zdvodnn0"/>
        <w:jc w:val="both"/>
      </w:pPr>
      <w:r w:rsidRPr="00B843E5">
        <w:t>Postup podle tohoto ustanovení je přímo navázán na řešení dané situace v účetnictví, tj. poskytovatel PUFL vyhodnocuje pro účely postupu v účetnictví, zda je obvykle prodejcem či výrobcem aktiva, které poskytuje na FL, a podle toho bude ve vztahu k pohledávce z FL přistupovat. Nemůže tedy nastat situace, že by se posouzení poplatníka jako výrobce nebo prodejce lišilo pro účely daní a účetnictví.</w:t>
      </w:r>
    </w:p>
    <w:p w14:paraId="6A2D0EB9" w14:textId="77777777" w:rsidR="0015596A" w:rsidRPr="00B843E5" w:rsidRDefault="0015596A" w:rsidP="005C04C6">
      <w:pPr>
        <w:pStyle w:val="Zdvodnn0"/>
        <w:jc w:val="both"/>
      </w:pPr>
      <w:r w:rsidRPr="00B843E5">
        <w:t xml:space="preserve">Ustanovení se použije pouze v případě, že se jako předmět PUFL je poskytován HM, tj. nikoliv v případě, že předmět PUFL je zásobou. Pokud je na FL poskytováno aktivum, které je u poskytovatele zásobou, nemá ZC a </w:t>
      </w:r>
      <w:r w:rsidR="008251E7" w:rsidRPr="00B843E5">
        <w:t>související náklad se projeví ve VHÚO podle § 23/2/</w:t>
      </w:r>
      <w:r w:rsidR="008B634D" w:rsidRPr="00B843E5">
        <w:t>a</w:t>
      </w:r>
      <w:r w:rsidR="00231BDC" w:rsidRPr="00B843E5">
        <w:t xml:space="preserve"> (nevzniká tedy rozdíl mezi ZC a ÚH, ani nedochází k uplatnění ZC jako daňově uznatelného výdaje).</w:t>
      </w:r>
    </w:p>
    <w:p w14:paraId="14C95B34" w14:textId="77777777" w:rsidR="00B46D2E" w:rsidRPr="00B843E5" w:rsidRDefault="00B46D2E" w:rsidP="005C04C6">
      <w:pPr>
        <w:pStyle w:val="Nadpisskupinyparagraf"/>
      </w:pPr>
      <w:r w:rsidRPr="00B843E5">
        <w:t>Společný systém zdanění při převodu obchodního závodu, výměně podílů, fúzi a rozdělení</w:t>
      </w:r>
    </w:p>
    <w:p w14:paraId="0BBC89A0" w14:textId="77777777" w:rsidR="00B46D2E" w:rsidRPr="00B843E5" w:rsidRDefault="00B46D2E" w:rsidP="005C04C6">
      <w:pPr>
        <w:pStyle w:val="Paragraf"/>
      </w:pPr>
      <w:r w:rsidRPr="00B843E5">
        <w:t xml:space="preserve">§ 23a </w:t>
      </w:r>
    </w:p>
    <w:p w14:paraId="5AF86749" w14:textId="77777777" w:rsidR="00B46D2E" w:rsidRPr="00B843E5" w:rsidRDefault="00B46D2E" w:rsidP="005C04C6">
      <w:pPr>
        <w:pStyle w:val="Nadpisparagrafu"/>
      </w:pPr>
      <w:r w:rsidRPr="00B843E5">
        <w:t>Převod obchodního závodu na obchodní korporaci</w:t>
      </w:r>
    </w:p>
    <w:p w14:paraId="069F4326" w14:textId="77777777" w:rsidR="005F7E73" w:rsidRPr="00B843E5" w:rsidRDefault="005F7E73" w:rsidP="005F7E73">
      <w:pPr>
        <w:pStyle w:val="PZTextodstavce"/>
      </w:pPr>
      <w:r w:rsidRPr="00B843E5">
        <w:t>(1)</w:t>
      </w:r>
      <w:r w:rsidRPr="00B843E5">
        <w:tab/>
        <w:t>Převodem obchodního závodu na obchodní korporaci se pro účely tohoto zákona rozumí postup, při kterém obchodní korporace převádí bez toho, aby zanikla (dále jen „převádějící obchodní korporace“), obchodní závod na jinou obchodní korporaci (dále jen „přijímající obchodní korporace“) tak, že za převedený obchodní závod získá převádějící obchodní korporace podíl v přijímající obchodní korporaci nebo se zvýší její vklad do základního kapitálu přijímající obchodní korporace.</w:t>
      </w:r>
    </w:p>
    <w:p w14:paraId="26DFC44D" w14:textId="77777777" w:rsidR="005F7E73" w:rsidRPr="00B843E5" w:rsidRDefault="005F7E73" w:rsidP="005F7E73">
      <w:pPr>
        <w:pStyle w:val="PZTextodstavce"/>
      </w:pPr>
      <w:r w:rsidRPr="00B843E5">
        <w:t>(2)</w:t>
      </w:r>
      <w:r w:rsidRPr="00B843E5">
        <w:tab/>
        <w:t xml:space="preserve">Nabývací cenou podílu v přijímající obchodní korporaci je cena převedeného obchodního závodu, jak byl oceněn pro nepeněžitý vklad podle zvláštního právního předpisu, v ostatních případech </w:t>
      </w:r>
      <w:r w:rsidRPr="00B843E5">
        <w:rPr>
          <w:strike/>
        </w:rPr>
        <w:t>cena</w:t>
      </w:r>
      <w:r w:rsidRPr="00B843E5">
        <w:t xml:space="preserve"> </w:t>
      </w:r>
      <w:r w:rsidRPr="00B843E5">
        <w:rPr>
          <w:b/>
          <w:bCs/>
        </w:rPr>
        <w:t xml:space="preserve">hodnota </w:t>
      </w:r>
      <w:r w:rsidRPr="00B843E5">
        <w:t xml:space="preserve">určená podle </w:t>
      </w:r>
      <w:r w:rsidRPr="00B843E5">
        <w:rPr>
          <w:strike/>
        </w:rPr>
        <w:t>právního předpisu upravujícího</w:t>
      </w:r>
      <w:r w:rsidRPr="00B843E5">
        <w:t xml:space="preserve"> </w:t>
      </w:r>
      <w:r w:rsidRPr="00B843E5">
        <w:rPr>
          <w:b/>
          <w:bCs/>
        </w:rPr>
        <w:t xml:space="preserve">zákona o </w:t>
      </w:r>
      <w:r w:rsidRPr="00B843E5">
        <w:t xml:space="preserve">oceňování </w:t>
      </w:r>
      <w:r w:rsidRPr="00B843E5">
        <w:rPr>
          <w:strike/>
        </w:rPr>
        <w:t>majetku</w:t>
      </w:r>
      <w:r w:rsidRPr="00B843E5">
        <w:t>.</w:t>
      </w:r>
    </w:p>
    <w:p w14:paraId="02A6CBB6" w14:textId="77777777" w:rsidR="005F7E73" w:rsidRPr="00B843E5" w:rsidRDefault="005F7E73" w:rsidP="005F7E73">
      <w:pPr>
        <w:pStyle w:val="PZTextodstavce"/>
      </w:pPr>
      <w:r w:rsidRPr="00B843E5">
        <w:lastRenderedPageBreak/>
        <w:t>(3)</w:t>
      </w:r>
      <w:r w:rsidRPr="00B843E5">
        <w:tab/>
        <w:t xml:space="preserve">Příjmy </w:t>
      </w:r>
      <w:r w:rsidRPr="00B843E5">
        <w:rPr>
          <w:strike/>
        </w:rPr>
        <w:t>(výnosy)</w:t>
      </w:r>
      <w:r w:rsidRPr="00B843E5">
        <w:t xml:space="preserve"> vzniklé u převádějící obchodní korporace při převodu obchodního závodu v souvislosti s oceněním </w:t>
      </w:r>
      <w:r w:rsidRPr="00B843E5">
        <w:rPr>
          <w:strike/>
        </w:rPr>
        <w:t>převedeného majetku</w:t>
      </w:r>
      <w:r w:rsidRPr="00B843E5">
        <w:t xml:space="preserve"> </w:t>
      </w:r>
      <w:r w:rsidRPr="00B843E5">
        <w:rPr>
          <w:b/>
          <w:bCs/>
        </w:rPr>
        <w:t xml:space="preserve">převedených aktiv </w:t>
      </w:r>
      <w:r w:rsidRPr="00B843E5">
        <w:t>a dluhů pro účely převodu obchodního závodu se nezahrnují do základu daně.</w:t>
      </w:r>
    </w:p>
    <w:p w14:paraId="53E1AEB4" w14:textId="6BBCA11D" w:rsidR="005F7E73" w:rsidRPr="00B843E5" w:rsidRDefault="005F7E73" w:rsidP="005F7E7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965469" w:rsidRPr="00B843E5">
        <w:rPr>
          <w:rFonts w:ascii="Aptos" w:hAnsi="Aptos"/>
          <w:b/>
          <w:bCs/>
          <w:color w:val="4472C4" w:themeColor="accent1"/>
          <w:sz w:val="20"/>
          <w:szCs w:val="20"/>
        </w:rPr>
        <w:t xml:space="preserve"> k § 23a</w:t>
      </w:r>
      <w:r w:rsidR="007F57D9" w:rsidRPr="00B843E5">
        <w:rPr>
          <w:rFonts w:ascii="Aptos" w:hAnsi="Aptos"/>
          <w:b/>
          <w:bCs/>
          <w:color w:val="4472C4" w:themeColor="accent1"/>
          <w:sz w:val="20"/>
          <w:szCs w:val="20"/>
        </w:rPr>
        <w:t>/2-3</w:t>
      </w:r>
      <w:r w:rsidRPr="00B843E5">
        <w:rPr>
          <w:rFonts w:ascii="Aptos" w:hAnsi="Aptos"/>
          <w:bCs/>
          <w:color w:val="4472C4" w:themeColor="accent1"/>
          <w:sz w:val="20"/>
          <w:szCs w:val="20"/>
        </w:rPr>
        <w:t xml:space="preserve">: </w:t>
      </w:r>
    </w:p>
    <w:p w14:paraId="13F801F8" w14:textId="77777777" w:rsidR="005F7E73" w:rsidRPr="00B843E5" w:rsidRDefault="005F7E73" w:rsidP="005F7E7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Změnou v odstavci 2 se aktualizuje odkaz podle nového názvu zákona o oceňování (dříve zákona o oceňování majetku).</w:t>
      </w:r>
    </w:p>
    <w:p w14:paraId="2C7031A8" w14:textId="77777777" w:rsidR="005F7E73" w:rsidRPr="00B843E5" w:rsidRDefault="005F7E73" w:rsidP="005F7E7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odstavci 3 se odstraňuje nadbytečné uvádění „výnosů“ u příjmů. Podle § 21h odst. 1 je výnos poplatníka s akruálním základem daně jeho příjmem a náklad tohoto poplatníka je jeho výdajem, není tedy třeba uvádět upřesnění v závorkách u jednotlivých výskytů pojmů „příjem“ a „výdaj“. Dále se ustanovení upravuje s ohledem na to, že obchodním majetkem obchodní korporace pro účely daní z příjmů jsou její aktiva.</w:t>
      </w:r>
    </w:p>
    <w:p w14:paraId="5F631A84" w14:textId="77777777" w:rsidR="00B46D2E" w:rsidRPr="00B843E5" w:rsidRDefault="00B46D2E" w:rsidP="00B46D2E">
      <w:pPr>
        <w:pStyle w:val="PZTextodstavce"/>
      </w:pPr>
      <w:r w:rsidRPr="00B843E5">
        <w:t>(4)</w:t>
      </w:r>
      <w:r w:rsidRPr="00B843E5">
        <w:tab/>
        <w:t>Přijímající obchodní korporace nebo přijímající obchodní korporace prostřednictvím své stálé provozovny umístěné na území České republiky pokračuje v odpisování započatém převádějící obchodní korporací u převedeného hmotného majetku, který lze odpisovat podle tohoto zákona; je-li převádějící obchodní korporace poplatníkem, který je daňovým nerezidentem a tento hmotný majetek nebyl součástí stálé provozovny na území České republiky, pro stanovení odpisů u přijímající obchodní korporace se použije obdobně ustanovení § 32c.</w:t>
      </w:r>
    </w:p>
    <w:p w14:paraId="25F84C4E" w14:textId="77777777" w:rsidR="00B46D2E" w:rsidRPr="00B843E5" w:rsidRDefault="00B46D2E" w:rsidP="00B46D2E">
      <w:pPr>
        <w:pStyle w:val="PZTextodstavce"/>
      </w:pPr>
      <w:r w:rsidRPr="00B843E5">
        <w:t>(5)</w:t>
      </w:r>
      <w:r w:rsidRPr="00B843E5">
        <w:tab/>
        <w:t>Přijímající obchodní korporace nebo přijímající obchodní korporace prostřednictvím své stálé provozovny umístěné na území České republiky je oprávněna</w:t>
      </w:r>
    </w:p>
    <w:p w14:paraId="41940E20" w14:textId="77777777" w:rsidR="00B46D2E" w:rsidRPr="00B843E5" w:rsidRDefault="00B46D2E" w:rsidP="003F7A67">
      <w:pPr>
        <w:pStyle w:val="PZTextpsmene"/>
      </w:pPr>
      <w:r w:rsidRPr="00B843E5">
        <w:t>a)</w:t>
      </w:r>
      <w:r w:rsidRPr="00B843E5">
        <w:tab/>
        <w:t xml:space="preserve">převzít </w:t>
      </w:r>
      <w:r w:rsidRPr="00B843E5">
        <w:rPr>
          <w:b/>
        </w:rPr>
        <w:t>daňové</w:t>
      </w:r>
      <w:r w:rsidRPr="00B843E5">
        <w:t xml:space="preserve"> rezervy a </w:t>
      </w:r>
      <w:r w:rsidR="00AA548E" w:rsidRPr="00B843E5">
        <w:rPr>
          <w:b/>
          <w:bCs/>
        </w:rPr>
        <w:t>daňové</w:t>
      </w:r>
      <w:r w:rsidRPr="00B843E5">
        <w:rPr>
          <w:b/>
        </w:rPr>
        <w:t xml:space="preserve"> </w:t>
      </w:r>
      <w:r w:rsidRPr="00B843E5">
        <w:t xml:space="preserve">opravné položky související s převedeným obchodním závodem, vytvořené převádějící obchodní korporací podle právního předpisu upravujícího tvorbu rezerv a opravných položek za podmínek, které by platily pro převádějící obchodní korporaci, pokud by se převod obchodního závodu neuskutečnil, a pokračovat v jejich tvorbě podle právního předpisu upravujícího tvorbu rezerv a opravných položek; přitom je-li převádějící obchodní korporace poplatníkem, který je daňovým nerezidentem a nemá stálou provozovnu na území České republiky, lze převzít zahraniční položky obdobného charakteru jako </w:t>
      </w:r>
      <w:r w:rsidRPr="00B843E5">
        <w:rPr>
          <w:b/>
        </w:rPr>
        <w:t>daňové</w:t>
      </w:r>
      <w:r w:rsidRPr="00B843E5">
        <w:t xml:space="preserve"> rezervy a </w:t>
      </w:r>
      <w:r w:rsidR="00AA548E" w:rsidRPr="00B843E5">
        <w:rPr>
          <w:b/>
          <w:bCs/>
        </w:rPr>
        <w:t xml:space="preserve">daňové </w:t>
      </w:r>
      <w:r w:rsidRPr="00B843E5">
        <w:t>opravné položky související s převedeným obchodním závodem vytvořené podle příslušného právního předpisu jiného členského státu, avšak maximálně do výše stanovené podle právního předpisu upravujícího tvorbu rezerv a opravných položek pro poplatníky, kteří jsou daňovými rezidenty, a za podmínek stanovených tímto zákonem, a pokračovat v jejich tvorbě podle právního předpisu upravujícího tvorbu rezerv a opravných položek,</w:t>
      </w:r>
    </w:p>
    <w:p w14:paraId="67EEA788" w14:textId="77777777" w:rsidR="00C91500" w:rsidRPr="00B843E5" w:rsidRDefault="00C91500" w:rsidP="00C91500">
      <w:pPr>
        <w:pStyle w:val="PZTextpsmene"/>
      </w:pPr>
      <w:r w:rsidRPr="00B843E5">
        <w:t>b)</w:t>
      </w:r>
      <w:r w:rsidRPr="00B843E5">
        <w:tab/>
        <w:t xml:space="preserve">převzít stanovenou daňovou ztrátu nebo část daňové ztráty, která souvisí s převedeným obchodním závodem a dosud nebyla uplatněna jako položka odčitatelná od základu daně převádějící obchodní korporací; tuto daňovou ztrátu lze uplatnit jako položku odčitatelnou od základu daně ve zdaňovacích obdobích zbývajících do pěti zdaňovacích období bezprostředně následujících po zdaňovacím období </w:t>
      </w:r>
      <w:r w:rsidRPr="00B843E5">
        <w:rPr>
          <w:strike/>
        </w:rPr>
        <w:t>nebo období, za něž je podáváno daňové přiznání</w:t>
      </w:r>
      <w:r w:rsidRPr="00B843E5">
        <w:t xml:space="preserve">, za které byla daňová ztráta převádějící obchodní korporaci stanovena za podmínek stanovených tímto zákonem; neprokáže-li poplatník, jaká část daňové ztráty se vztahuje k převedenému obchodnímu závodu, stanoví se tato část daňové ztráty podle poměru </w:t>
      </w:r>
      <w:r w:rsidRPr="00B843E5">
        <w:rPr>
          <w:b/>
          <w:bCs/>
        </w:rPr>
        <w:t>účetní</w:t>
      </w:r>
      <w:r w:rsidRPr="00B843E5">
        <w:t xml:space="preserve"> hodnoty </w:t>
      </w:r>
      <w:r w:rsidRPr="00B843E5">
        <w:rPr>
          <w:strike/>
        </w:rPr>
        <w:t>převedeného majetku</w:t>
      </w:r>
      <w:r w:rsidRPr="00B843E5">
        <w:t xml:space="preserve"> </w:t>
      </w:r>
      <w:r w:rsidRPr="00B843E5">
        <w:rPr>
          <w:b/>
          <w:bCs/>
        </w:rPr>
        <w:t>převedených aktiv</w:t>
      </w:r>
      <w:r w:rsidRPr="00B843E5">
        <w:t xml:space="preserve"> </w:t>
      </w:r>
      <w:r w:rsidRPr="00B843E5">
        <w:rPr>
          <w:strike/>
        </w:rPr>
        <w:t>zachycené v účetnictví</w:t>
      </w:r>
      <w:r w:rsidRPr="00B843E5">
        <w:t xml:space="preserve"> převádějící obchodní korporace </w:t>
      </w:r>
      <w:r w:rsidRPr="00B843E5">
        <w:rPr>
          <w:strike/>
        </w:rPr>
        <w:t>podle právních předpisů upravujících účetnictví</w:t>
      </w:r>
      <w:r w:rsidRPr="00B843E5">
        <w:t xml:space="preserve"> bezprostředně před převodem snížené o převedené dluhy při převodu obchodního závodu a </w:t>
      </w:r>
      <w:r w:rsidRPr="00B843E5">
        <w:rPr>
          <w:b/>
          <w:bCs/>
        </w:rPr>
        <w:t xml:space="preserve">účetní </w:t>
      </w:r>
      <w:r w:rsidRPr="00B843E5">
        <w:t xml:space="preserve">hodnoty </w:t>
      </w:r>
      <w:r w:rsidRPr="00B843E5">
        <w:rPr>
          <w:strike/>
        </w:rPr>
        <w:t>veškerého majetku</w:t>
      </w:r>
      <w:r w:rsidRPr="00B843E5">
        <w:t xml:space="preserve"> </w:t>
      </w:r>
      <w:r w:rsidRPr="00B843E5">
        <w:rPr>
          <w:b/>
          <w:bCs/>
        </w:rPr>
        <w:t>veškerých aktiv</w:t>
      </w:r>
      <w:r w:rsidRPr="00B843E5">
        <w:t xml:space="preserve"> </w:t>
      </w:r>
      <w:r w:rsidRPr="00B843E5">
        <w:rPr>
          <w:strike/>
        </w:rPr>
        <w:t>zachycené v účetnictví</w:t>
      </w:r>
      <w:r w:rsidRPr="00B843E5">
        <w:t xml:space="preserve"> převádějící obchodní korporace </w:t>
      </w:r>
      <w:r w:rsidRPr="00B843E5">
        <w:rPr>
          <w:strike/>
        </w:rPr>
        <w:t>podle právních předpisů upravujících účetnictví</w:t>
      </w:r>
      <w:r w:rsidRPr="00B843E5">
        <w:t xml:space="preserve"> snížené o veškeré dluhy převádějící obchodní korporace bezprostředně před provedením převodu; přitom je-li převádějící obchodní korporace poplatníkem, který je daňovým nerezidentem a nemá </w:t>
      </w:r>
      <w:r w:rsidRPr="00B843E5">
        <w:lastRenderedPageBreak/>
        <w:t xml:space="preserve">stálou provozovnu na území České republiky, lze převzít daňovou ztrátu, která vznikla převádějící obchodní korporaci v jiném členském státu a která nebyla uplatněna v jiném členském státu jako položka snižující základ daně převádějící obchodní korporace nebo jiné obchodní korporace, maximálně však do výše, do které by byla daňová ztráta stanovena podle tohoto zákona, kdyby převádějící obchodní korporace byla ve zdaňovacím období </w:t>
      </w:r>
      <w:r w:rsidRPr="00B843E5">
        <w:rPr>
          <w:strike/>
        </w:rPr>
        <w:t>nebo období, za něž se podává daňové přiznání</w:t>
      </w:r>
      <w:r w:rsidRPr="00B843E5">
        <w:t>, v němž daňová ztráta vznikla, poplatníkem, který je daňovým rezidentem,</w:t>
      </w:r>
    </w:p>
    <w:p w14:paraId="0A1586FE" w14:textId="76D1BB7A" w:rsidR="00C91500" w:rsidRPr="00B843E5" w:rsidRDefault="00C91500" w:rsidP="0080291D">
      <w:pPr>
        <w:pStyle w:val="PZTextpsmene"/>
      </w:pPr>
      <w:r w:rsidRPr="00B843E5">
        <w:t>c)</w:t>
      </w:r>
      <w:r w:rsidRPr="00B843E5">
        <w:tab/>
        <w:t>převzít položky odčitatelné od základu daně vztahující se k převedenému obchodnímu závodu, na něž vznikl nárok převádějící obchodní korporaci podle § 34 odst. 4 a 5, a které dosud nebyly uplatněny převádějící obchodní korporací, za podmínek, které by platily pro převádějící obchodní korporaci, pokud by se převod obchodního závodu neuskutečnil; přitom je-li převádějící obchodní korporace poplatníkem, který je daňovým nerezidentem, a nemá stálou provozovnu na území České republiky, lze převzít pouze zahraniční položky obdobného charakteru jako položky odčitatelné od základu daně, které dosud nebyly uplatněny v zahraničí, maximálně však do výše a za podmínek stanovených tímto zákonem</w:t>
      </w:r>
    </w:p>
    <w:p w14:paraId="4EAB610F" w14:textId="77777777" w:rsidR="00C91500" w:rsidRPr="00B843E5" w:rsidRDefault="00C91500" w:rsidP="00C91500">
      <w:pPr>
        <w:pStyle w:val="PZTextodstavce"/>
        <w:numPr>
          <w:ilvl w:val="0"/>
          <w:numId w:val="1"/>
        </w:numPr>
        <w:ind w:firstLine="425"/>
      </w:pPr>
      <w:r w:rsidRPr="00B843E5">
        <w:t>(6)</w:t>
      </w:r>
      <w:r w:rsidRPr="00B843E5">
        <w:tab/>
        <w:t>Ustanovení odstavců 2, 3 a 5 se použijí, pokud</w:t>
      </w:r>
    </w:p>
    <w:p w14:paraId="1FB75DC9" w14:textId="3CD29080" w:rsidR="00C91500" w:rsidRPr="00B843E5" w:rsidRDefault="00C91500" w:rsidP="00C91500">
      <w:pPr>
        <w:pStyle w:val="PZTextpsmene"/>
      </w:pPr>
      <w:r w:rsidRPr="00B843E5">
        <w:t>a)</w:t>
      </w:r>
      <w:r w:rsidRPr="00B843E5">
        <w:tab/>
        <w:t>převádějící obchodní korporace i přijímající obchodní korporace jsou poplatníky, kteří jsou daňovými rezidenty a mají formu akciové společnosti, společnosti s ručením omezeným, evropské společnosti, družstva anebo evropské družstevní společnosti</w:t>
      </w:r>
      <w:r w:rsidRPr="00B843E5">
        <w:rPr>
          <w:rStyle w:val="Znakapoznpodarou"/>
        </w:rPr>
        <w:footnoteReference w:customMarkFollows="1" w:id="33"/>
        <w:t>35g)</w:t>
      </w:r>
      <w:r w:rsidRPr="00B843E5">
        <w:t>,</w:t>
      </w:r>
    </w:p>
    <w:p w14:paraId="7E334C0A" w14:textId="77777777" w:rsidR="00C91500" w:rsidRPr="00B843E5" w:rsidRDefault="00C91500" w:rsidP="00C91500">
      <w:pPr>
        <w:pStyle w:val="PZTextpsmene"/>
      </w:pPr>
      <w:r w:rsidRPr="00B843E5">
        <w:t>b)</w:t>
      </w:r>
      <w:r w:rsidRPr="00B843E5">
        <w:tab/>
        <w:t>převádějící obchodní korporace je obchodní korporací, která je daňovým rezidentem jiného členského státu Evropské unie než České republiky a přijímající obchodní korporace je poplatníkem, který je daňovým rezidentem a má formu akciové společnosti, společnosti s ručením omezeným, evropské společnosti, družstva anebo evropské družstevní společnosti</w:t>
      </w:r>
      <w:r w:rsidRPr="00B843E5">
        <w:rPr>
          <w:vertAlign w:val="superscript"/>
        </w:rPr>
        <w:t>35g)</w:t>
      </w:r>
      <w:r w:rsidRPr="00B843E5">
        <w:t>, nebo</w:t>
      </w:r>
    </w:p>
    <w:p w14:paraId="10F90F53" w14:textId="77777777" w:rsidR="00C91500" w:rsidRPr="00B843E5" w:rsidRDefault="00C91500" w:rsidP="00C91500">
      <w:pPr>
        <w:pStyle w:val="PZTextpsmene"/>
      </w:pPr>
      <w:r w:rsidRPr="00B843E5">
        <w:t>c)</w:t>
      </w:r>
      <w:r w:rsidRPr="00B843E5">
        <w:tab/>
        <w:t>převádějící obchodní korporace je poplatníkem, který je daňovým rezidentem a má formu akciové společnosti, společnosti s ručením omezeným, evropské společnosti, družstva anebo evropské družstevní společnosti</w:t>
      </w:r>
      <w:r w:rsidRPr="00B843E5">
        <w:rPr>
          <w:vertAlign w:val="superscript"/>
        </w:rPr>
        <w:t>35g)</w:t>
      </w:r>
      <w:r w:rsidRPr="00B843E5">
        <w:t xml:space="preserve"> nebo je obchodní korporací, která je daňovým rezidentem jiného členského státu Evropské unie než České republiky, a přijímající obchodní korporace je obchodní korporací, která je daňovým rezidentem jiného členského státu Evropské unie než České republiky a </w:t>
      </w:r>
      <w:r w:rsidRPr="00B843E5">
        <w:rPr>
          <w:strike/>
        </w:rPr>
        <w:t>převedený majetek</w:t>
      </w:r>
      <w:r w:rsidRPr="00B843E5">
        <w:t xml:space="preserve"> </w:t>
      </w:r>
      <w:r w:rsidRPr="00B843E5">
        <w:rPr>
          <w:b/>
          <w:bCs/>
        </w:rPr>
        <w:t xml:space="preserve">převedená aktiva </w:t>
      </w:r>
      <w:r w:rsidRPr="00B843E5">
        <w:t>a dluhy jsou po převodu součástí stálé provozovny přijímající obchodní korporace umístěné na území České republiky.</w:t>
      </w:r>
    </w:p>
    <w:p w14:paraId="3DCDA803" w14:textId="06300D9D" w:rsidR="00C91500" w:rsidRPr="00B843E5" w:rsidRDefault="00C91500" w:rsidP="00C9150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7F57D9" w:rsidRPr="00B843E5">
        <w:rPr>
          <w:rFonts w:ascii="Aptos" w:hAnsi="Aptos"/>
          <w:b/>
          <w:bCs/>
          <w:color w:val="4472C4" w:themeColor="accent1"/>
          <w:sz w:val="20"/>
          <w:szCs w:val="20"/>
        </w:rPr>
        <w:t xml:space="preserve"> k § 23a/5-6</w:t>
      </w:r>
      <w:r w:rsidRPr="00B843E5">
        <w:rPr>
          <w:rFonts w:ascii="Aptos" w:hAnsi="Aptos"/>
          <w:bCs/>
          <w:color w:val="4472C4" w:themeColor="accent1"/>
          <w:sz w:val="20"/>
          <w:szCs w:val="20"/>
        </w:rPr>
        <w:t xml:space="preserve">: </w:t>
      </w:r>
    </w:p>
    <w:p w14:paraId="15B35229" w14:textId="77777777" w:rsidR="00C91500" w:rsidRPr="00B843E5" w:rsidRDefault="00C91500" w:rsidP="00C91500">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 Zároveň se v návaznosti na terminologii nového zákona o účetnictví upravuje odkaz na účetní hodnotu aktiv.</w:t>
      </w:r>
    </w:p>
    <w:p w14:paraId="1B63A4EC" w14:textId="77777777" w:rsidR="00072CEF" w:rsidRPr="00B843E5" w:rsidRDefault="00072CEF" w:rsidP="00C91500">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Současně dochází k terminologickým úpravám v návaznosti na novou terminologii zákona o rezervách.</w:t>
      </w:r>
    </w:p>
    <w:p w14:paraId="58BAA3C9" w14:textId="5E1F614D" w:rsidR="00C91500" w:rsidRPr="00B843E5" w:rsidRDefault="00C91500" w:rsidP="00C9150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p>
    <w:p w14:paraId="6E694659" w14:textId="77777777" w:rsidR="00C91500" w:rsidRPr="00B843E5" w:rsidRDefault="00C91500" w:rsidP="00C91500">
      <w:pPr>
        <w:pStyle w:val="Paragraf"/>
      </w:pPr>
      <w:r w:rsidRPr="00B843E5">
        <w:t xml:space="preserve">§ 23b </w:t>
      </w:r>
    </w:p>
    <w:p w14:paraId="57BCB1CD" w14:textId="77777777" w:rsidR="00C91500" w:rsidRPr="00B843E5" w:rsidRDefault="00C91500" w:rsidP="00C91500">
      <w:pPr>
        <w:pStyle w:val="Nadpisparagrafu"/>
      </w:pPr>
      <w:r w:rsidRPr="00B843E5">
        <w:t>Výměna podílů</w:t>
      </w:r>
    </w:p>
    <w:p w14:paraId="7CFDEDD8" w14:textId="77777777" w:rsidR="00C91500" w:rsidRPr="00B843E5" w:rsidRDefault="00C91500" w:rsidP="00C91500">
      <w:pPr>
        <w:pStyle w:val="PZTextodstavce"/>
      </w:pPr>
      <w:r w:rsidRPr="00B843E5">
        <w:t>(1)</w:t>
      </w:r>
      <w:r w:rsidRPr="00B843E5">
        <w:tab/>
        <w:t xml:space="preserve">Výměnou podílů se pro účely tohoto zákona rozumí postup, při kterém jedna obchodní korporace (dále jen „nabývající obchodní korporace“) získá podíl v jiné obchodní korporaci (dále jen „nabytá obchodní korporace“) v rozsahu, který představuje většinu hlasovacích práv nabyté obchodní korporace, a to tak, že poskytne společníkům nabyté obchodní korporace za podíl v nabyté obchodní korporaci podíl v nabývající obchodní korporaci s případným </w:t>
      </w:r>
      <w:r w:rsidRPr="00B843E5">
        <w:lastRenderedPageBreak/>
        <w:t>doplatkem na dorovnání. Většinou hlasovacích práv se rozumí více než 50 % všech hlasovacích práv. Nabytí podílu v nabyté obchodní korporaci provedené nabývající obchodní korporací prostřednictvím obchodníka s cennými papíry nebo osoby s obdobným postavením v zahraničí se posuzuje jako jedna transakce, a to za předpokladu, že se uskuteční v rámci šestiměsíčního období.</w:t>
      </w:r>
    </w:p>
    <w:p w14:paraId="349A78A5" w14:textId="77777777" w:rsidR="009822E6" w:rsidRPr="00B843E5" w:rsidRDefault="009822E6" w:rsidP="009822E6">
      <w:pPr>
        <w:pStyle w:val="PZTextodstavce"/>
      </w:pPr>
      <w:r w:rsidRPr="00B843E5">
        <w:t>(2)</w:t>
      </w:r>
      <w:r w:rsidRPr="00B843E5">
        <w:tab/>
        <w:t>Doplatkem na dorovnání se při výměně podílů rozumí platba poskytnutá bývalým majitelům podílu v nabyté obchodní korporaci k podílu v nabývající obchodní korporaci při výměně podílů, jež nesmí přesáhnout 10 % jmenovité hodnoty všech podílů v nabývající obchodní korporaci, nebo nelze-li určit jmenovitou hodnotu podílu v nabývající obchodní korporaci, 10 % účetní hodnoty všech podílů v nabývající obchodní korporaci.</w:t>
      </w:r>
    </w:p>
    <w:p w14:paraId="2513317A" w14:textId="77777777" w:rsidR="009822E6" w:rsidRPr="00B843E5" w:rsidRDefault="009822E6" w:rsidP="009822E6">
      <w:pPr>
        <w:pStyle w:val="PZTextodstavce"/>
      </w:pPr>
      <w:r w:rsidRPr="00B843E5">
        <w:t>(3)</w:t>
      </w:r>
      <w:r w:rsidRPr="00B843E5">
        <w:tab/>
        <w:t>Nabývací cenou podílu v nabývající obchodní korporaci je u společníka nabyté obchodní korporace hodnota, jakou měl podíl v nabyté obchodní korporaci pro účely tohoto zákona v době výměny; stejným způsobem se stanoví nabývací cena podílu v nabývající obchodní korporaci, který není zahrnut v obchodním majetku u poplatníka daně z příjmů fyzických osob.</w:t>
      </w:r>
    </w:p>
    <w:p w14:paraId="6C5DDF7F" w14:textId="77777777" w:rsidR="009822E6" w:rsidRPr="00B843E5" w:rsidRDefault="009822E6" w:rsidP="009822E6">
      <w:pPr>
        <w:pStyle w:val="PZTextodstavce"/>
      </w:pPr>
      <w:r w:rsidRPr="00B843E5">
        <w:t>(4)</w:t>
      </w:r>
      <w:r w:rsidRPr="00B843E5">
        <w:tab/>
        <w:t xml:space="preserve">Příjmy </w:t>
      </w:r>
      <w:r w:rsidRPr="00B843E5">
        <w:rPr>
          <w:strike/>
        </w:rPr>
        <w:t>(výnosy)</w:t>
      </w:r>
      <w:r w:rsidRPr="00B843E5">
        <w:t xml:space="preserve"> vzniklé u společníka nabyté obchodní korporace z důvodu přecenění podílu v nabyté obchodní korporaci při převodu podílu se nezahrnují při výměně podílů do základu daně; toto se nevztahuje na doplatek na dorovnání.</w:t>
      </w:r>
    </w:p>
    <w:p w14:paraId="68540498" w14:textId="77777777" w:rsidR="009822E6" w:rsidRPr="00B843E5" w:rsidRDefault="009822E6" w:rsidP="009822E6">
      <w:pPr>
        <w:pStyle w:val="PZTextodstavce"/>
      </w:pPr>
      <w:r w:rsidRPr="00B843E5">
        <w:t>(5)</w:t>
      </w:r>
      <w:r w:rsidRPr="00B843E5">
        <w:tab/>
        <w:t>Nabývací cena podílu v nabyté obchodní korporaci se u nabývající obchodní korporace stanoví jako jejich reálná hodnota podle</w:t>
      </w:r>
      <w:r w:rsidRPr="00B843E5">
        <w:rPr>
          <w:strike/>
        </w:rPr>
        <w:t xml:space="preserve"> právních předpisů upravujících účetnictví </w:t>
      </w:r>
      <w:r w:rsidRPr="00B843E5">
        <w:rPr>
          <w:b/>
          <w:bCs/>
        </w:rPr>
        <w:t>účetních předpisů</w:t>
      </w:r>
      <w:r w:rsidRPr="00B843E5">
        <w:t>.</w:t>
      </w:r>
    </w:p>
    <w:p w14:paraId="305B54E5" w14:textId="507279F1"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1019DE" w:rsidRPr="00B843E5">
        <w:rPr>
          <w:rFonts w:ascii="Aptos" w:hAnsi="Aptos"/>
          <w:b/>
          <w:bCs/>
          <w:color w:val="4472C4" w:themeColor="accent1"/>
          <w:sz w:val="20"/>
          <w:szCs w:val="20"/>
        </w:rPr>
        <w:t xml:space="preserve"> k § 23b</w:t>
      </w:r>
      <w:r w:rsidRPr="00B843E5">
        <w:rPr>
          <w:rFonts w:ascii="Aptos" w:hAnsi="Aptos"/>
          <w:bCs/>
          <w:color w:val="4472C4" w:themeColor="accent1"/>
          <w:sz w:val="20"/>
          <w:szCs w:val="20"/>
        </w:rPr>
        <w:t xml:space="preserve">: </w:t>
      </w:r>
    </w:p>
    <w:p w14:paraId="3AD4A3F1" w14:textId="77777777"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odstavci 4 se odstraňuje nadbytečné uvádění „výnosů“ u příjmů. Podle § 21h odst. 1 je výnos poplatníka s akruálním základem daně jeho příjmem a náklad tohoto poplatníka je jeho výdajem, není tedy třeba uvádět upřesnění v závorkách u jednotlivých výskytů pojmů „příjem“ a „výdaj“.</w:t>
      </w:r>
    </w:p>
    <w:p w14:paraId="0AA22AB9" w14:textId="77777777"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odstavci 5 se legislativně technicky upravuje odkaz na účetní předpisy.</w:t>
      </w:r>
    </w:p>
    <w:p w14:paraId="608C88BF" w14:textId="77777777" w:rsidR="009822E6" w:rsidRPr="00B843E5" w:rsidRDefault="009822E6" w:rsidP="009822E6">
      <w:pPr>
        <w:pStyle w:val="PZTextodstavce"/>
      </w:pPr>
      <w:r w:rsidRPr="00B843E5">
        <w:t>(6)</w:t>
      </w:r>
      <w:r w:rsidRPr="00B843E5">
        <w:tab/>
        <w:t>Ustanovení odstavců 3 až 5 se použijí, pokud nabývající obchodní korporace i nabytá obchodní korporace jsou poplatníky, kteří jsou daňovými rezidenty a mají formu akciové společnosti, společnosti s ručením omezeným, evropské společnosti, družstva anebo evropské družstevní společnosti</w:t>
      </w:r>
      <w:r w:rsidRPr="00B843E5">
        <w:rPr>
          <w:vertAlign w:val="superscript"/>
        </w:rPr>
        <w:t>35g)</w:t>
      </w:r>
      <w:r w:rsidRPr="00B843E5">
        <w:t xml:space="preserve"> nebo jsou obchodními korporacemi, které jsou daňovými rezidenty jiného členského státu Evropské unie než České republiky a společník nabyté obchodní korporace</w:t>
      </w:r>
    </w:p>
    <w:p w14:paraId="0A66E99F" w14:textId="77777777" w:rsidR="009822E6" w:rsidRPr="00B843E5" w:rsidRDefault="009822E6" w:rsidP="009822E6">
      <w:pPr>
        <w:pStyle w:val="PZTextpsmene"/>
      </w:pPr>
      <w:r w:rsidRPr="00B843E5">
        <w:t>a)</w:t>
      </w:r>
      <w:r w:rsidRPr="00B843E5">
        <w:tab/>
        <w:t>je poplatníkem uvedeným v § 2 odst. 2 nebo v § 17 odst. 3, nebo</w:t>
      </w:r>
    </w:p>
    <w:p w14:paraId="291D3142" w14:textId="77777777" w:rsidR="009822E6" w:rsidRPr="00B843E5" w:rsidRDefault="009822E6" w:rsidP="009822E6">
      <w:pPr>
        <w:pStyle w:val="PZTextpsmene"/>
      </w:pPr>
      <w:r w:rsidRPr="00B843E5">
        <w:t>b)</w:t>
      </w:r>
      <w:r w:rsidRPr="00B843E5">
        <w:tab/>
        <w:t>není poplatníkem, který je daňovým rezidentem, ale držel podíl v nabyté obchodní korporaci a drží podíl v nabývající obchodní korporaci prostřednictvím stálé provozovny, umístěné na území České republiky.</w:t>
      </w:r>
    </w:p>
    <w:p w14:paraId="5FF7892A" w14:textId="77777777" w:rsidR="00B46D2E" w:rsidRPr="00B843E5" w:rsidRDefault="00B46D2E" w:rsidP="00B46D2E">
      <w:pPr>
        <w:pStyle w:val="Paragraf"/>
      </w:pPr>
      <w:r w:rsidRPr="00B843E5">
        <w:t xml:space="preserve">§ 23c </w:t>
      </w:r>
    </w:p>
    <w:p w14:paraId="36560872" w14:textId="77777777" w:rsidR="00B46D2E" w:rsidRPr="00B843E5" w:rsidRDefault="00B46D2E" w:rsidP="00B46D2E">
      <w:pPr>
        <w:pStyle w:val="Nadpisparagrafu"/>
      </w:pPr>
      <w:r w:rsidRPr="00B843E5">
        <w:t>Fúze a rozdělení obchodních korporací</w:t>
      </w:r>
    </w:p>
    <w:p w14:paraId="1D8EBE61" w14:textId="77777777" w:rsidR="009822E6" w:rsidRPr="00B843E5" w:rsidRDefault="009822E6" w:rsidP="009822E6">
      <w:pPr>
        <w:pStyle w:val="PZTextodstavce"/>
      </w:pPr>
      <w:r w:rsidRPr="00B843E5">
        <w:t>(1)</w:t>
      </w:r>
      <w:r w:rsidRPr="00B843E5">
        <w:tab/>
        <w:t>Fúzí obchodních korporací se pro účely tohoto zákona rozumí postup, při kterém</w:t>
      </w:r>
    </w:p>
    <w:p w14:paraId="082A553A" w14:textId="77777777" w:rsidR="009822E6" w:rsidRPr="00B843E5" w:rsidRDefault="009822E6" w:rsidP="009822E6">
      <w:pPr>
        <w:pStyle w:val="PZTextpsmene"/>
      </w:pPr>
      <w:r w:rsidRPr="00B843E5">
        <w:t>a)</w:t>
      </w:r>
      <w:r w:rsidRPr="00B843E5">
        <w:tab/>
        <w:t>veškeré jmění jedné nebo více obchodních korporací, která zaniká a je zrušena bez likvidace (dále jen „zanikající obchodní korporace“), přechází na jinou existující obchodní korporaci (dále jen „nástupnická existující obchodní korporace“), přičemž společníci zanikající obchodní korporace zpravidla nabydou podíl v nástupnické existující obchodní korporaci s případným doplatkem na dorovnání,</w:t>
      </w:r>
    </w:p>
    <w:p w14:paraId="5B143835" w14:textId="77777777" w:rsidR="009822E6" w:rsidRPr="00B843E5" w:rsidRDefault="009822E6" w:rsidP="009822E6">
      <w:pPr>
        <w:pStyle w:val="PZTextpsmene"/>
      </w:pPr>
      <w:r w:rsidRPr="00B843E5">
        <w:lastRenderedPageBreak/>
        <w:t>b)</w:t>
      </w:r>
      <w:r w:rsidRPr="00B843E5">
        <w:tab/>
        <w:t xml:space="preserve">veškeré jmění dvou nebo více zanikajících obchodních korporací přechází na nově vzniklou obchodní korporaci, kterou tyto zanikající obchodní korporace založily (dále jen „nástupnická založená obchodní korporace“), přičemž společníci zanikajících obchodních korporací </w:t>
      </w:r>
      <w:proofErr w:type="spellStart"/>
      <w:r w:rsidRPr="00B843E5">
        <w:t>nabudou</w:t>
      </w:r>
      <w:proofErr w:type="spellEnd"/>
      <w:r w:rsidRPr="00B843E5">
        <w:t xml:space="preserve"> podíl v nástupnické založené obchodní korporaci s případným doplatkem na dorovnání,</w:t>
      </w:r>
    </w:p>
    <w:p w14:paraId="31BD348D" w14:textId="77777777" w:rsidR="009822E6" w:rsidRPr="00B843E5" w:rsidRDefault="009822E6" w:rsidP="009822E6">
      <w:pPr>
        <w:pStyle w:val="PZTextpsmene"/>
      </w:pPr>
      <w:r w:rsidRPr="00B843E5">
        <w:t>c)</w:t>
      </w:r>
      <w:r w:rsidRPr="00B843E5">
        <w:tab/>
        <w:t>veškeré jmění zanikající obchodní korporace přechází na jinou obchodní korporaci, která je jediným společníkem zanikající obchodní korporace (dále jen „nástupnická obchodní korporace, která je jediným společníkem“).</w:t>
      </w:r>
    </w:p>
    <w:p w14:paraId="4295E342" w14:textId="77777777" w:rsidR="009822E6" w:rsidRPr="00B843E5" w:rsidRDefault="009822E6" w:rsidP="009822E6">
      <w:pPr>
        <w:pStyle w:val="PZTextodstavce"/>
      </w:pPr>
      <w:r w:rsidRPr="00B843E5">
        <w:t>(2)</w:t>
      </w:r>
      <w:r w:rsidRPr="00B843E5">
        <w:tab/>
        <w:t>Rozdělením obchodní korporace se pro účely tohoto zákona rozumí postup, při kterém</w:t>
      </w:r>
    </w:p>
    <w:p w14:paraId="0B3C333F" w14:textId="77777777" w:rsidR="009822E6" w:rsidRPr="00B843E5" w:rsidRDefault="009822E6" w:rsidP="009822E6">
      <w:pPr>
        <w:pStyle w:val="PZTextpsmene"/>
      </w:pPr>
      <w:r w:rsidRPr="00B843E5">
        <w:t>a)</w:t>
      </w:r>
      <w:r w:rsidRPr="00B843E5">
        <w:tab/>
      </w:r>
      <w:r w:rsidRPr="00B843E5">
        <w:rPr>
          <w:strike/>
        </w:rPr>
        <w:t>veškerý majetek a dluhy</w:t>
      </w:r>
      <w:r w:rsidRPr="00B843E5">
        <w:t xml:space="preserve"> </w:t>
      </w:r>
      <w:r w:rsidRPr="00B843E5">
        <w:rPr>
          <w:b/>
          <w:bCs/>
        </w:rPr>
        <w:t xml:space="preserve">veškeré jmění </w:t>
      </w:r>
      <w:r w:rsidRPr="00B843E5">
        <w:t xml:space="preserve">zanikající obchodní korporace přechází na 2 nebo více existujících nebo nově vzniklých obchodních korporací (dále jen "nástupnické obchodní korporace při rozdělení"), přičemž společníci zanikající obchodní korporace zpravidla </w:t>
      </w:r>
      <w:proofErr w:type="spellStart"/>
      <w:r w:rsidRPr="00B843E5">
        <w:t>nabudou</w:t>
      </w:r>
      <w:proofErr w:type="spellEnd"/>
      <w:r w:rsidRPr="00B843E5">
        <w:t xml:space="preserve"> podíl v nástupnických obchodních korporacích při rozdělení s případným doplatkem na dorovnání, nebo</w:t>
      </w:r>
    </w:p>
    <w:p w14:paraId="269DF76D" w14:textId="77777777" w:rsidR="009822E6" w:rsidRPr="00B843E5" w:rsidRDefault="009822E6" w:rsidP="009822E6">
      <w:pPr>
        <w:pStyle w:val="PZTextpsmene"/>
      </w:pPr>
      <w:r w:rsidRPr="00B843E5">
        <w:t>b)</w:t>
      </w:r>
      <w:r w:rsidRPr="00B843E5">
        <w:tab/>
        <w:t xml:space="preserve">vyčleněná část jmění obchodní korporace, která nezaniká (dále jen „rozdělovaná obchodní korporace“), přechází na jednu nebo více nástupnických obchodních korporací při rozdělení, přičemž společníci rozdělované obchodní korporace zpravidla </w:t>
      </w:r>
      <w:proofErr w:type="spellStart"/>
      <w:r w:rsidRPr="00B843E5">
        <w:t>nabudou</w:t>
      </w:r>
      <w:proofErr w:type="spellEnd"/>
      <w:r w:rsidRPr="00B843E5">
        <w:t xml:space="preserve"> podíl v nástupnické obchodní korporaci při rozdělení nebo nástupnických obchodních korporacích při rozdělení s případným doplatkem na dorovnání.</w:t>
      </w:r>
    </w:p>
    <w:p w14:paraId="1529D995" w14:textId="77777777" w:rsidR="009822E6" w:rsidRPr="00B843E5" w:rsidRDefault="009822E6" w:rsidP="009822E6">
      <w:pPr>
        <w:pStyle w:val="PZTextodstavce"/>
      </w:pPr>
      <w:r w:rsidRPr="00B843E5">
        <w:t>(3)</w:t>
      </w:r>
      <w:r w:rsidRPr="00B843E5">
        <w:tab/>
        <w:t>Za fúzi obchodních korporací a rozdělení obchodní korporace se považují také přeměny obchodní korporace podle právního předpisu upravujícího přeměny obchodních společností a družstev, přitom převod jmění na společníka se považuje za fúzi obchodních korporací, pouze jsou-li splněny podmínky uvedené v odstavci 1 písm. c).</w:t>
      </w:r>
    </w:p>
    <w:p w14:paraId="018CD976" w14:textId="77777777" w:rsidR="009822E6" w:rsidRPr="00B843E5" w:rsidRDefault="009822E6" w:rsidP="009822E6">
      <w:pPr>
        <w:pStyle w:val="PZTextodstavce"/>
      </w:pPr>
      <w:r w:rsidRPr="00B843E5">
        <w:t>(4)</w:t>
      </w:r>
      <w:r w:rsidRPr="00B843E5">
        <w:tab/>
        <w:t xml:space="preserve">Příjmy </w:t>
      </w:r>
      <w:r w:rsidRPr="00B843E5">
        <w:rPr>
          <w:strike/>
        </w:rPr>
        <w:t>(výnosy)</w:t>
      </w:r>
      <w:r w:rsidRPr="00B843E5">
        <w:t xml:space="preserve"> nástupnické existující obchodní korporace, nástupnické založené obchodní korporace, nástupnické obchodní korporace, která je jediným společníkem, nebo nástupnické obchodní korporace při rozdělení obchodní korporace vzniklé z důvodu přecenění </w:t>
      </w:r>
      <w:r w:rsidRPr="00B843E5">
        <w:rPr>
          <w:strike/>
        </w:rPr>
        <w:t>majetku</w:t>
      </w:r>
      <w:r w:rsidRPr="00B843E5">
        <w:t xml:space="preserve"> </w:t>
      </w:r>
      <w:r w:rsidRPr="00B843E5">
        <w:rPr>
          <w:b/>
          <w:bCs/>
        </w:rPr>
        <w:t xml:space="preserve">aktiv </w:t>
      </w:r>
      <w:r w:rsidRPr="00B843E5">
        <w:t>a dluhů pro účely fúze obchodních korporací nebo rozdělení obchodní korporace se nezahrnují do základu daně.</w:t>
      </w:r>
    </w:p>
    <w:p w14:paraId="137F3D6A" w14:textId="77777777" w:rsidR="009822E6" w:rsidRPr="00B843E5" w:rsidRDefault="009822E6" w:rsidP="009822E6">
      <w:pPr>
        <w:pStyle w:val="PZTextodstavce"/>
      </w:pPr>
      <w:r w:rsidRPr="00B843E5">
        <w:t>(5)</w:t>
      </w:r>
      <w:r w:rsidRPr="00B843E5">
        <w:tab/>
        <w:t xml:space="preserve">Příjmy </w:t>
      </w:r>
      <w:r w:rsidRPr="00B843E5">
        <w:rPr>
          <w:strike/>
        </w:rPr>
        <w:t>(výnosy)</w:t>
      </w:r>
      <w:r w:rsidRPr="00B843E5">
        <w:t xml:space="preserve"> společníka zanikající nebo rozdělované obchodní korporace vzniklé z důvodu přecenění </w:t>
      </w:r>
      <w:r w:rsidRPr="00B843E5">
        <w:rPr>
          <w:strike/>
        </w:rPr>
        <w:t>majetku</w:t>
      </w:r>
      <w:r w:rsidRPr="00B843E5">
        <w:t xml:space="preserve"> </w:t>
      </w:r>
      <w:r w:rsidRPr="00B843E5">
        <w:rPr>
          <w:b/>
          <w:bCs/>
        </w:rPr>
        <w:t xml:space="preserve">aktiv </w:t>
      </w:r>
      <w:r w:rsidRPr="00B843E5">
        <w:t>a dluhů pro účely fúze obchodních korporací nebo rozdělení obchodní korporace se nezahrnují do základu daně; toto se nevztahuje na doplatek na dorovnání; ustanovení tohoto odstavce se použije, pokud zanikající nebo rozdělovaná obchodní korporace i nástupnická existující obchodní korporace, nástupnická založená obchodní korporace, nástupnická obchodní korporace, která je jediným společníkem, nebo nástupnická obchodní korporace při rozdělení jsou daňovými rezidenty České republiky, kteří mají formu akciové společnosti, společnosti s ručením omezeným, evropské společnosti, družstva anebo evropské družstevní společnosti, nebo jsou obchodními korporacemi, které jsou daňovými rezidenty jiného členského státu Evropské unie než České republiky, a společník zanikající nebo rozdělované obchodní korporace</w:t>
      </w:r>
    </w:p>
    <w:p w14:paraId="1363D22B" w14:textId="77777777" w:rsidR="009822E6" w:rsidRPr="00B843E5" w:rsidRDefault="009822E6" w:rsidP="009822E6">
      <w:pPr>
        <w:pStyle w:val="PZTextpsmene"/>
      </w:pPr>
      <w:r w:rsidRPr="00B843E5">
        <w:t>a)</w:t>
      </w:r>
      <w:r w:rsidRPr="00B843E5">
        <w:tab/>
        <w:t>je poplatníkem uvedeným v § 2 odst. 2 nebo v § 17 odst. 3, nebo</w:t>
      </w:r>
    </w:p>
    <w:p w14:paraId="7782859C" w14:textId="77777777" w:rsidR="009822E6" w:rsidRPr="00B843E5" w:rsidRDefault="009822E6" w:rsidP="009822E6">
      <w:pPr>
        <w:pStyle w:val="PZTextpsmene"/>
      </w:pPr>
      <w:r w:rsidRPr="00B843E5">
        <w:t>b)</w:t>
      </w:r>
      <w:r w:rsidRPr="00B843E5">
        <w:tab/>
        <w:t>není poplatníkem, který je daňovým rezidentem, ale drží podíl v rozdělované obchodní korporaci nebo držel podíl v zanikající obchodní korporaci a drží podíl v nástupnické existující obchodní korporaci, nástupnické založené obchodní korporaci, nástupnické obchodní korporaci, která je jediným společníkem, nebo nástupnické obchodní korporaci při rozdělení prostřednictvím stálé provozovny umístěné na území České republiky.</w:t>
      </w:r>
    </w:p>
    <w:p w14:paraId="654CACE4" w14:textId="615E102A"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1019DE" w:rsidRPr="00B843E5">
        <w:rPr>
          <w:rFonts w:ascii="Aptos" w:hAnsi="Aptos"/>
          <w:b/>
          <w:bCs/>
          <w:color w:val="4472C4" w:themeColor="accent1"/>
          <w:sz w:val="20"/>
          <w:szCs w:val="20"/>
        </w:rPr>
        <w:t xml:space="preserve"> k § 23c</w:t>
      </w:r>
      <w:r w:rsidRPr="00B843E5">
        <w:rPr>
          <w:rFonts w:ascii="Aptos" w:hAnsi="Aptos"/>
          <w:bCs/>
          <w:color w:val="4472C4" w:themeColor="accent1"/>
          <w:sz w:val="20"/>
          <w:szCs w:val="20"/>
        </w:rPr>
        <w:t xml:space="preserve">: </w:t>
      </w:r>
    </w:p>
    <w:p w14:paraId="499188C2" w14:textId="77777777"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odstavci 2 písm. a) se navrhuje terminologická změna za účelem sjednocení s odstavcem 1 písm. a).</w:t>
      </w:r>
    </w:p>
    <w:p w14:paraId="6F3863D3" w14:textId="77777777"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lastRenderedPageBreak/>
        <w:t>V odstavcích 4 a 5 se odstraňuje nadbytečné uvádění „výnosů“ u příjmů. Podle § 21h odst. 1 je výnos poplatníka s akruálním základem daně jeho příjmem a náklad tohoto poplatníka je jeho výdajem, není tedy třeba uvádět upřesnění v závorkách u jednotlivých výskytů pojmů „příjem“ a „výdaj“. Dále se ustanovení upravuje s ohledem na to, že obchodním majetkem obchodní korporace pro účely daní z příjmů jsou její aktiva.</w:t>
      </w:r>
    </w:p>
    <w:p w14:paraId="67AD2CE9" w14:textId="77777777" w:rsidR="009822E6" w:rsidRPr="00B843E5" w:rsidRDefault="009822E6" w:rsidP="009822E6">
      <w:pPr>
        <w:pStyle w:val="PZTextodstavce"/>
      </w:pPr>
      <w:r w:rsidRPr="00B843E5">
        <w:t>(6)</w:t>
      </w:r>
      <w:r w:rsidRPr="00B843E5">
        <w:tab/>
        <w:t>Nabývací cenou podílu v nástupnické existující obchodní korporaci, nástupnické založené obchodní korporaci, nástupnické obchodní korporaci, která je jediným společníkem, nebo nástupnické obchodní korporaci při rozdělení získaného při fúzi obchodních korporací nebo rozdělení obchodní korporace je u společníka zanikající nebo rozdělované obchodní korporace hodnota, jakou měl podíl v zanikající nebo rozdělované obchodní korporaci pro účely tohoto zákona ke dni předcházejícímu rozvahový den před rozhodným dnem fúze nebo rozdělení. Nabývací cena podílu u společníka zanikající obchodní korporace při rozdělení nebo rozdělované obchodní korporace se rozdělí na nabývací cenu podílu na rozdělované obchodní korporaci a na nabývací cenu podílu na nástupnické obchodní korporaci při rozdělení nebo na nabývací ceny podílů na nástupnických obchodních korporacích při rozdělení na základě ekonomicky zdůvodnitelného kritéria. Stejným způsobem se stanoví nabývací cena podílu v nástupnické existující obchodní korporaci, nástupnické založené obchodní korporaci, nástupnické obchodní korporaci, která je jediným společníkem, nebo nástupnické obchodní korporaci při rozdělení, který není zahrnut v obchodním majetku u poplatníka daně z příjmů fyzických osob.</w:t>
      </w:r>
    </w:p>
    <w:p w14:paraId="79A0E306" w14:textId="77777777" w:rsidR="00B46D2E" w:rsidRPr="00B843E5" w:rsidRDefault="00B46D2E" w:rsidP="00B46D2E">
      <w:pPr>
        <w:pStyle w:val="PZTextodstavce"/>
      </w:pPr>
      <w:r w:rsidRPr="00B843E5">
        <w:t>(7)</w:t>
      </w:r>
      <w:r w:rsidRPr="00B843E5">
        <w:tab/>
        <w:t>Nástupnická existující obchodní korporace, nástupnická založená obchodní korporace, nástupnická obchodní korporace, která je jediným společníkem, nebo nástupnická obchodní korporace při rozdělení nebo nástupnická existující obchodní korporace, nástupnická založená obchodní korporace, nástupnická obchodní korporace, která je jediným společníkem, nebo nástupnická obchodní korporace při rozdělení prostřednictvím své stálé provozovny umístěné na území České republiky pokračuje v odpisování započatém zanikající nebo rozdělovanou obchodní korporací u hmotného majetku, jež přešel v důsledku fúze obchodních korporací nebo rozdělení obchodní korporace, a který lze odpisovat podle tohoto zákona. Je-li zanikající nebo rozdělovaná obchodní korporace poplatníkem, který je daňovým nerezidentem, a tento hmotný majetek nebyl součástí stálé provozovny na území České republiky, pro stanovení odpisů u nástupnické obchodní korporace se použije obdobně ustanovení § 32c.</w:t>
      </w:r>
    </w:p>
    <w:p w14:paraId="33552B5E" w14:textId="77777777" w:rsidR="00B46D2E" w:rsidRPr="00B843E5" w:rsidRDefault="00B46D2E" w:rsidP="00B46D2E">
      <w:pPr>
        <w:pStyle w:val="PZTextodstavce"/>
      </w:pPr>
      <w:r w:rsidRPr="00B843E5">
        <w:t>(8)</w:t>
      </w:r>
      <w:r w:rsidRPr="00B843E5">
        <w:tab/>
        <w:t>Nástupnická existující obchodní korporace, nástupnická založená obchodní korporace, nástupnická obchodní korporace, která je jediným společníkem, nebo nástupnická obchodní korporace při rozdělení nebo nástupnická existující obchodní korporace, nástupnická založená obchodní korporace, nástupnická obchodní korporace, která je jediným společníkem, nebo nástupnická obchodní korporace při rozdělení prostřednictvím své stálé provozovny umístěné na území České republiky, je oprávněna</w:t>
      </w:r>
    </w:p>
    <w:p w14:paraId="656D96EE" w14:textId="77777777" w:rsidR="00B46D2E" w:rsidRPr="00B843E5" w:rsidRDefault="00B46D2E" w:rsidP="00B46D2E">
      <w:pPr>
        <w:pStyle w:val="PZTextpsmene"/>
      </w:pPr>
      <w:r w:rsidRPr="00B843E5">
        <w:t>a)</w:t>
      </w:r>
      <w:r w:rsidRPr="00B843E5">
        <w:tab/>
        <w:t xml:space="preserve">převzít </w:t>
      </w:r>
      <w:r w:rsidRPr="00B843E5">
        <w:rPr>
          <w:b/>
        </w:rPr>
        <w:t>daňové</w:t>
      </w:r>
      <w:r w:rsidRPr="00B843E5">
        <w:t xml:space="preserve"> rezervy a </w:t>
      </w:r>
      <w:r w:rsidR="00845E51" w:rsidRPr="00B843E5">
        <w:rPr>
          <w:b/>
          <w:bCs/>
        </w:rPr>
        <w:t>daňové</w:t>
      </w:r>
      <w:r w:rsidRPr="00B843E5">
        <w:rPr>
          <w:b/>
        </w:rPr>
        <w:t xml:space="preserve"> </w:t>
      </w:r>
      <w:r w:rsidRPr="00B843E5">
        <w:t xml:space="preserve">opravné položky vytvořené zanikající nebo rozdělovanou obchodní korporací podle právního předpisu upravujícího tvorbu rezerv a opravných položek za podmínek, které by platily pro zanikající nebo rozdělovanou obchodní korporaci, pokud by se fúze obchodních korporací nebo rozdělení obchodní korporace neuskutečnily, a pokračovat v jejich tvorbě podle právního předpisu upravujícího tvorbu rezerv a opravných položek; přitom je-li zanikající nebo rozdělovaná obchodní korporace poplatníkem, který je daňovým nerezidentem a nemá stálou provozovnu na území České republiky, lze převzít zahraniční položky obdobného charakteru jako </w:t>
      </w:r>
      <w:r w:rsidRPr="00B843E5">
        <w:rPr>
          <w:b/>
        </w:rPr>
        <w:t>daňové</w:t>
      </w:r>
      <w:r w:rsidRPr="00B843E5">
        <w:t xml:space="preserve"> rezervy a </w:t>
      </w:r>
      <w:r w:rsidR="00991AEC" w:rsidRPr="00B843E5">
        <w:rPr>
          <w:b/>
          <w:bCs/>
        </w:rPr>
        <w:t xml:space="preserve">daňové </w:t>
      </w:r>
      <w:r w:rsidRPr="00B843E5">
        <w:t xml:space="preserve">opravné položky související s převedeným majetkem a dluhy vytvořené podle příslušného právního předpisu jiného členského státu, avšak maximálně do výše stanovené podle právního předpisu upravujícího tvorbu rezerv a opravných položek pro poplatníky, </w:t>
      </w:r>
      <w:r w:rsidRPr="00B843E5">
        <w:lastRenderedPageBreak/>
        <w:t>kteří jsou daňovými rezidenty, a za podmínek stanovených tímto zákonem, a pokračovat v jejich tvorbě podle právního předpisu upravujícího tvorbu rezerv a opravných položek,</w:t>
      </w:r>
    </w:p>
    <w:p w14:paraId="245572EE" w14:textId="77777777" w:rsidR="009822E6" w:rsidRPr="00B843E5" w:rsidRDefault="009822E6" w:rsidP="009822E6">
      <w:pPr>
        <w:pStyle w:val="PZTextpsmene"/>
      </w:pPr>
      <w:r w:rsidRPr="00B843E5">
        <w:t>b)</w:t>
      </w:r>
      <w:r w:rsidRPr="00B843E5">
        <w:tab/>
        <w:t xml:space="preserve">převzít stanovenou daňovou ztrátu, která dosud nebyla uplatněna jako položka odčitatelná od základu daně zanikající nebo rozdělovanou obchodní korporací; od zanikající nebo rozdělované obchodní korporace lze převzít pouze část její daňové ztráty v rozsahu zjištěném podle ekonomicky zdůvodnitelného kritéria; ustanovení § 38na tím není dotčeno; tuto daňovou ztrátu lze uplatnit jako položku odčitatelnou od základu daně ve zdaňovacích obdobích zbývajících do 5 zdaňovacích období bezprostředně následujících po zdaňovacím období </w:t>
      </w:r>
      <w:r w:rsidRPr="00B843E5">
        <w:rPr>
          <w:strike/>
        </w:rPr>
        <w:t>nebo období, za něž je podáváno daňové přiznání</w:t>
      </w:r>
      <w:r w:rsidRPr="00B843E5">
        <w:t xml:space="preserve">, za které byla daňová ztráta zanikající nebo rozdělované korporaci stanovena za podmínek stanovených tímto zákonem; přitom je-li zanikající nebo rozdělovaná obchodní korporace poplatníkem, který je daňovým nerezidentem a nemá stálou provozovnu na území České republiky, lze převzít daňovou ztrátu, která vznikla zanikající nebo rozdělované obchodní korporaci v jiném členském státu a která nebyla uplatněna v jiném členském státu jako položka snižující základ daně zanikající, rozdělované nebo jiné obchodní korporace, maximálně však do výše, jak by byla daňová ztráta stanovena podle tohoto zákona, kdyby zanikající nebo rozdělovaná obchodní korporace byla ve zdaňovacím období, </w:t>
      </w:r>
      <w:r w:rsidRPr="00B843E5">
        <w:rPr>
          <w:strike/>
        </w:rPr>
        <w:t xml:space="preserve">nebo období, za něž se podává daňové přiznání, </w:t>
      </w:r>
      <w:r w:rsidRPr="00B843E5">
        <w:t>v němž daňová ztráta vznikla, poplatníkem, který je daňovým rezidentem,</w:t>
      </w:r>
    </w:p>
    <w:p w14:paraId="7D26E408" w14:textId="77777777" w:rsidR="009822E6" w:rsidRPr="00B843E5" w:rsidRDefault="009822E6" w:rsidP="009822E6">
      <w:pPr>
        <w:pStyle w:val="PZTextpsmene"/>
      </w:pPr>
      <w:r w:rsidRPr="00B843E5">
        <w:t>c)</w:t>
      </w:r>
      <w:r w:rsidRPr="00B843E5">
        <w:tab/>
        <w:t>převzít položky odčitatelné od základu daně, na něž vznikl nárok zanikající nebo rozdělované obchodní korporaci podle § 34 odst. 4 a 5 a které dosud nebyly uplatněny zanikající nebo rozdělovanou obchodní korporací za podmínek, které by platily pro zanikající nebo rozdělovanou obchodní korporaci, pokud by se fúze obchodních korporací nebo rozdělení obchodní korporace neuskutečnily; od zanikající nebo rozdělované obchodní korporace lze převzít pouze položky odčitatelné od základu daně, na něž vznikl nárok zanikající nebo rozdělované obchodní korporaci a které nebyly dosud zanikající nebo rozdělovanou obchodní korporací uplatněny, a to pouze v rozsahu zjištěném podle ekonomicky zdůvodnitelného kritéria; přitom je-li zanikající nebo rozdělovaná obchodní korporace poplatníkem, který je daňovým nerezidentem a nemá stálou provozovnu na území České republiky, lze převzít pouze zahraniční položky obdobného charakteru jako položky odčitatelné od základu daně, které dosud nebyly uplatněny v zahraničí, maximálně však do výše a za podmínek stanovených tímto zákonem.</w:t>
      </w:r>
    </w:p>
    <w:p w14:paraId="5807035C" w14:textId="6C70774B"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1019DE" w:rsidRPr="00B843E5">
        <w:rPr>
          <w:rFonts w:ascii="Aptos" w:hAnsi="Aptos"/>
          <w:b/>
          <w:bCs/>
          <w:color w:val="4472C4" w:themeColor="accent1"/>
          <w:sz w:val="20"/>
          <w:szCs w:val="20"/>
        </w:rPr>
        <w:t xml:space="preserve"> k § 23c/8</w:t>
      </w:r>
      <w:r w:rsidRPr="00B843E5">
        <w:rPr>
          <w:rFonts w:ascii="Aptos" w:hAnsi="Aptos"/>
          <w:bCs/>
          <w:color w:val="4472C4" w:themeColor="accent1"/>
          <w:sz w:val="20"/>
          <w:szCs w:val="20"/>
        </w:rPr>
        <w:t xml:space="preserve">: </w:t>
      </w:r>
      <w:r w:rsidR="009407F2" w:rsidRPr="00B843E5">
        <w:rPr>
          <w:rFonts w:ascii="Aptos" w:hAnsi="Aptos"/>
          <w:bCs/>
          <w:color w:val="4472C4" w:themeColor="accent1"/>
          <w:sz w:val="20"/>
          <w:szCs w:val="20"/>
        </w:rPr>
        <w:t>Legislativně technické změna. Rezervy dle ZOR se nově nazývají „daňovými rezervami“.</w:t>
      </w:r>
    </w:p>
    <w:p w14:paraId="2018D563" w14:textId="77777777" w:rsidR="009822E6" w:rsidRPr="00B843E5" w:rsidRDefault="009822E6" w:rsidP="009822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Provádí se úprava s ohledem na zrušení institutu „období, za které se podává daňové přiznání“.</w:t>
      </w:r>
      <w:r w:rsidR="00B86881" w:rsidRPr="00B843E5">
        <w:rPr>
          <w:rFonts w:ascii="Aptos" w:hAnsi="Aptos"/>
          <w:bCs/>
          <w:color w:val="4472C4" w:themeColor="accent1"/>
          <w:sz w:val="20"/>
          <w:szCs w:val="20"/>
        </w:rPr>
        <w:t xml:space="preserve"> Současně dochází k terminologickým úpravám v návaznosti na novou terminologii zákona o rezervách.</w:t>
      </w:r>
    </w:p>
    <w:p w14:paraId="0150FEE7" w14:textId="77777777" w:rsidR="009822E6" w:rsidRPr="00B843E5" w:rsidRDefault="009822E6" w:rsidP="009822E6">
      <w:pPr>
        <w:pStyle w:val="PZTextodstavce"/>
      </w:pPr>
      <w:r w:rsidRPr="00B843E5">
        <w:t>(9)</w:t>
      </w:r>
      <w:r w:rsidRPr="00B843E5">
        <w:tab/>
        <w:t>Ustanovení odstavců 4, 5, 6 a 8 se použijí, pokud</w:t>
      </w:r>
    </w:p>
    <w:p w14:paraId="1B4FA063" w14:textId="77777777" w:rsidR="009822E6" w:rsidRPr="00B843E5" w:rsidRDefault="009822E6" w:rsidP="009822E6">
      <w:pPr>
        <w:pStyle w:val="PZTextpsmene"/>
      </w:pPr>
      <w:r w:rsidRPr="00B843E5">
        <w:t>a)</w:t>
      </w:r>
      <w:r w:rsidRPr="00B843E5">
        <w:tab/>
        <w:t>zanikající obchodní korporace, rozdělovaná obchodní korporace i nástupnická existující obchodní korporace, nástupnická založená obchodní korporace, nástupnická obchodní korporace, která je jediným společníkem, nebo nástupnická obchodní korporace při rozdělení jsou poplatníky, kteří jsou daňovými rezidenty a mají formu akciové společnosti, společnosti s ručením omezeným, evropské společnosti, družstva anebo evropské družstevní společnosti</w:t>
      </w:r>
      <w:r w:rsidRPr="00B843E5">
        <w:rPr>
          <w:vertAlign w:val="superscript"/>
        </w:rPr>
        <w:t>35g)</w:t>
      </w:r>
      <w:r w:rsidRPr="00B843E5">
        <w:t>, nebo</w:t>
      </w:r>
    </w:p>
    <w:p w14:paraId="58C8BFD8" w14:textId="77777777" w:rsidR="009822E6" w:rsidRPr="00B843E5" w:rsidRDefault="009822E6" w:rsidP="009822E6">
      <w:pPr>
        <w:pStyle w:val="PZTextpsmene"/>
      </w:pPr>
      <w:r w:rsidRPr="00B843E5">
        <w:t>b)</w:t>
      </w:r>
      <w:r w:rsidRPr="00B843E5">
        <w:tab/>
        <w:t xml:space="preserve">zanikající obchodní korporace nebo rozdělovaná obchodní korporace je obchodní korporací, která je daňovým rezidentem jiného členského státu Evropské unie než České republiky a nástupnická existující obchodní korporace, nástupnická založená obchodní korporace, nástupnická obchodní korporace, která je jediným společníkem, nebo nástupnická obchodní korporace při rozdělení je poplatníkem, který je daňovým </w:t>
      </w:r>
      <w:r w:rsidRPr="00B843E5">
        <w:lastRenderedPageBreak/>
        <w:t>rezidentem a má formu akciové společnosti, společnosti s ručením omezeným, evropské společnosti, družstva anebo evropské družstevní společnosti</w:t>
      </w:r>
      <w:r w:rsidRPr="00B843E5">
        <w:rPr>
          <w:vertAlign w:val="superscript"/>
        </w:rPr>
        <w:t>35g)</w:t>
      </w:r>
      <w:r w:rsidRPr="00B843E5">
        <w:t>, nebo</w:t>
      </w:r>
    </w:p>
    <w:p w14:paraId="2874AA8F" w14:textId="77777777" w:rsidR="009822E6" w:rsidRPr="00B843E5" w:rsidRDefault="009822E6" w:rsidP="009822E6">
      <w:pPr>
        <w:pStyle w:val="PZTextpsmene"/>
      </w:pPr>
      <w:r w:rsidRPr="00B843E5">
        <w:t>c)</w:t>
      </w:r>
      <w:r w:rsidRPr="00B843E5">
        <w:tab/>
        <w:t>zanikající obchodní korporace nebo rozdělovaná obchodní korporace je daňovým rezidentem České republiky a má formu akciové společnosti, společnosti s ručením omezeným, evropské společnosti, družstva anebo evropské družstevní společnosti nebo je obchodní korporací, která je daňovým rezidentem jiného členského státu Evropské unie než České republiky, a nástupnická existující obchodní korporace, nástupnická založená obchodní korporace, nástupnická obchodní korporace, která je jediným společníkem, nebo nástupnická obchodní korporace při rozdělení je obchodní korporací, která je daňovým rezidentem jiného členského státu Evropské unie než České republiky, a pokud jmění, jež přešlo ze zanikající obchodní korporace nebo rozdělované obchodní korporace na nástupnickou založenou obchodní korporaci, nástupnickou obchodní korporaci, která je jediným společníkem, nebo nástupnickou obchodní korporaci při rozdělení v důsledku fúze obchodních korporací nebo rozdělení obchodní korporace, je součástí stálé provozovny nástupnické existující obchodní korporace, nástupnické založené obchodní korporace, nástupnické obchodní korporace, která je jediným společníkem, nebo nástupnické obchodní korporace při rozdělení umístěné na území České republiky.</w:t>
      </w:r>
    </w:p>
    <w:p w14:paraId="1EBFED18" w14:textId="77777777" w:rsidR="009822E6" w:rsidRPr="00B843E5" w:rsidRDefault="009822E6" w:rsidP="009822E6">
      <w:pPr>
        <w:pStyle w:val="Paragraf"/>
      </w:pPr>
      <w:r w:rsidRPr="00B843E5">
        <w:t xml:space="preserve">§ 23d </w:t>
      </w:r>
    </w:p>
    <w:p w14:paraId="43F76D96" w14:textId="77777777" w:rsidR="009822E6" w:rsidRPr="00B843E5" w:rsidRDefault="009822E6" w:rsidP="009822E6">
      <w:pPr>
        <w:pStyle w:val="PZTextodstavce"/>
      </w:pPr>
      <w:r w:rsidRPr="00B843E5">
        <w:t>(1)</w:t>
      </w:r>
      <w:r w:rsidRPr="00B843E5">
        <w:tab/>
        <w:t>Poplatník, který splňuje podmínky uvedené v § 23a, 23b nebo § 23c, oznámí před převodem obchodního závodu, před výměnou podílů nebo před fúzí nebo rozdělením obchodních korporací svému místně příslušnému správci daně, že bude postupovat podle § 23a, 23b nebo § 23c.</w:t>
      </w:r>
    </w:p>
    <w:p w14:paraId="0633F25B" w14:textId="77777777" w:rsidR="009822E6" w:rsidRPr="00B843E5" w:rsidRDefault="009822E6" w:rsidP="009822E6">
      <w:pPr>
        <w:pStyle w:val="PZTextodstavce"/>
      </w:pPr>
      <w:r w:rsidRPr="00B843E5">
        <w:t>(2)</w:t>
      </w:r>
      <w:r w:rsidRPr="00B843E5">
        <w:tab/>
        <w:t>Ustanovení § 23a odst. 2, § 23a odst. 5 písm. b) a c), § 23b odst. 5 a § 23c odst. 8 písm. b) a c) se nepoužije, pokud je při převodu obchodního závodu přijímající obchodní korporací, při fúzi obchodních korporací nebo při rozdělení obchodní korporace zanikající obchodní korporací, rozdělovanou obchodní korporací, nástupnickou existující obchodní korporací, nástupnickou založenou obchodní korporací, nástupnickou obchodní korporací, která je jediným společníkem, nebo nástupnickou obchodní korporací při rozdělení obchodní korporace, která po dobu delší než 12 měsíců předcházejících převodu obchodního závodu, rozhodnému dni fúze nebo rozdělení ve skutečnosti nevykonávala činnost. To neplatí, pokud dotčený poplatník prokáže, že pro převod obchodního závodu, fúzi obchodních korporací nebo rozdělení obchodní korporace existují řádné ekonomické důvody.</w:t>
      </w:r>
    </w:p>
    <w:p w14:paraId="11E53EE4" w14:textId="77777777" w:rsidR="009822E6" w:rsidRPr="00B843E5" w:rsidRDefault="009822E6" w:rsidP="009822E6">
      <w:pPr>
        <w:pStyle w:val="PZTextodstavce"/>
      </w:pPr>
      <w:r w:rsidRPr="00B843E5">
        <w:t>(3)</w:t>
      </w:r>
      <w:r w:rsidRPr="00B843E5">
        <w:tab/>
        <w:t>Převede-li převádějící obchodní korporace podíl v přijímající obchodní korporaci, který získala za převedený obchodní závod, nebo část podílu odpovídající zvýšení jejího vkladu do základního kapitálu přijímající obchodní korporace, kterou získala za převedený obchodní závod, v době kratší než 1 rok po převodu obchodního závodu, ustanovení § 23a odst. 2 se nepoužije. To neplatí, pokud dotčený poplatník prokáže, že pro takový převod podílu existují řádné ekonomické důvody.</w:t>
      </w:r>
    </w:p>
    <w:p w14:paraId="22AA5C4A" w14:textId="77777777" w:rsidR="009822E6" w:rsidRPr="00B843E5" w:rsidRDefault="009822E6" w:rsidP="009822E6">
      <w:pPr>
        <w:pStyle w:val="PZTextodstavce"/>
      </w:pPr>
      <w:r w:rsidRPr="00B843E5">
        <w:t>(4)</w:t>
      </w:r>
      <w:r w:rsidRPr="00B843E5">
        <w:tab/>
        <w:t>Převede-li nabývající obchodní korporace podíl v nabyté obchodní korporaci, který získala při výměně podílů, v době kratší než 1 rok po výměně podílů, ustanovení § 23b odst. 5 se nepoužije. To neplatí, pokud dotčený poplatník prokáže, že pro takový převod podílu existují řádné ekonomické důvody.</w:t>
      </w:r>
    </w:p>
    <w:p w14:paraId="7CA343D8" w14:textId="77777777" w:rsidR="009822E6" w:rsidRPr="00B843E5" w:rsidRDefault="009822E6" w:rsidP="009822E6">
      <w:pPr>
        <w:pStyle w:val="PZTextodstavce"/>
      </w:pPr>
      <w:r w:rsidRPr="00B843E5">
        <w:t>(5)</w:t>
      </w:r>
      <w:r w:rsidRPr="00B843E5">
        <w:tab/>
        <w:t>Při nedodržení podmínek stanovených v § 23a až 23c se základ daně stanovený s využitím § 23a až 23c posuzuje jako nesplnění daňové povinnosti poplatníkem.</w:t>
      </w:r>
    </w:p>
    <w:p w14:paraId="1E6EA1D1" w14:textId="77777777" w:rsidR="00DF1889" w:rsidRPr="00B843E5" w:rsidRDefault="00DF1889" w:rsidP="00DF1889">
      <w:pPr>
        <w:keepNext/>
        <w:keepLines/>
        <w:spacing w:before="240" w:after="0" w:line="240" w:lineRule="auto"/>
        <w:jc w:val="center"/>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 xml:space="preserve">§ 23e </w:t>
      </w:r>
    </w:p>
    <w:p w14:paraId="15429B95" w14:textId="77777777" w:rsidR="00DF1889" w:rsidRPr="00B843E5" w:rsidRDefault="00DF1889" w:rsidP="00DF1889">
      <w:pPr>
        <w:keepNext/>
        <w:keepLines/>
        <w:spacing w:before="240" w:after="0" w:line="240" w:lineRule="auto"/>
        <w:jc w:val="center"/>
        <w:outlineLvl w:val="5"/>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Omezení uznatelnosti nadměrných výpůjčních výdajů</w:t>
      </w:r>
    </w:p>
    <w:p w14:paraId="37574FA3"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 xml:space="preserve">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nebo rozdíl mezi příjmy a výdaji poplatníka daně z příjmů právnických osob se zvyšuje o částku odpovídající kladnému rozdílu mezi nadměrnými výpůjčními výdaji a limitem uznatelnosti nadměrných výpůjčních výdajů, kterým je vyšší z částek</w:t>
      </w:r>
    </w:p>
    <w:p w14:paraId="2B96F602"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30 % daňového zisku před úroky, zdaněním a odpisy, nebo</w:t>
      </w:r>
    </w:p>
    <w:p w14:paraId="596883BD"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80 000 000 Kč.</w:t>
      </w:r>
    </w:p>
    <w:p w14:paraId="1992E1C6"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 xml:space="preserve">Nadměrnými výpůjčními výdaji se pro účely daní z příjmů rozumí výpůjční výdaje, které jsou výdaji vynaloženými na dosažení, zajištění a udržení zdanitelných příjmů, po odečtení zdanitelných výpůjčních příjmů za dané zdaňovací období </w:t>
      </w:r>
      <w:r w:rsidRPr="00B843E5">
        <w:rPr>
          <w:rFonts w:ascii="Times New Roman" w:eastAsia="Times New Roman" w:hAnsi="Times New Roman" w:cs="Times New Roman"/>
          <w:strike/>
          <w:sz w:val="24"/>
          <w:szCs w:val="20"/>
        </w:rPr>
        <w:t>nebo období, za které se podává daňové přiznání</w:t>
      </w:r>
      <w:r w:rsidRPr="00B843E5">
        <w:rPr>
          <w:rFonts w:ascii="Times New Roman" w:eastAsia="Times New Roman" w:hAnsi="Times New Roman" w:cs="Times New Roman"/>
          <w:sz w:val="24"/>
          <w:szCs w:val="20"/>
        </w:rPr>
        <w:t>.</w:t>
      </w:r>
    </w:p>
    <w:p w14:paraId="32EC22ED"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Výpůjčním výdajem se pro účely daní z příjmů rozumí</w:t>
      </w:r>
    </w:p>
    <w:p w14:paraId="2804A834"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finanční výdaj,</w:t>
      </w:r>
    </w:p>
    <w:p w14:paraId="55B59F04"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výdaj, který svou podstatou představuje plnění za poskytnutí úvěrového finančního nástroje, bez ohledu na závazek, ze kterého takové plnění plyne,</w:t>
      </w:r>
    </w:p>
    <w:p w14:paraId="33A24B46"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c)</w:t>
      </w:r>
      <w:r w:rsidRPr="00B843E5">
        <w:rPr>
          <w:rFonts w:ascii="Times New Roman" w:eastAsia="Times New Roman" w:hAnsi="Times New Roman" w:cs="Times New Roman"/>
          <w:sz w:val="24"/>
          <w:szCs w:val="20"/>
        </w:rPr>
        <w:tab/>
        <w:t>pomyslný úrok v rámci derivátu,</w:t>
      </w:r>
    </w:p>
    <w:p w14:paraId="742E88B4"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d)</w:t>
      </w:r>
      <w:r w:rsidRPr="00B843E5">
        <w:rPr>
          <w:rFonts w:ascii="Times New Roman" w:eastAsia="Times New Roman" w:hAnsi="Times New Roman" w:cs="Times New Roman"/>
          <w:sz w:val="24"/>
          <w:szCs w:val="20"/>
        </w:rPr>
        <w:tab/>
        <w:t>výdaj související s derivátem sjednaným za účelem zajištění rizika souvisejícího se závazkem podle písmen a) až c),</w:t>
      </w:r>
    </w:p>
    <w:p w14:paraId="383F5E26"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e)</w:t>
      </w:r>
      <w:r w:rsidRPr="00B843E5">
        <w:rPr>
          <w:rFonts w:ascii="Times New Roman" w:eastAsia="Times New Roman" w:hAnsi="Times New Roman" w:cs="Times New Roman"/>
          <w:sz w:val="24"/>
          <w:szCs w:val="20"/>
        </w:rPr>
        <w:tab/>
        <w:t>výdaj v podobě kursového rozdílu souvisejícího se závazkem podle písmen a) až d),</w:t>
      </w:r>
    </w:p>
    <w:p w14:paraId="720B9BE9"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f)</w:t>
      </w:r>
      <w:r w:rsidRPr="00B843E5">
        <w:rPr>
          <w:rFonts w:ascii="Times New Roman" w:eastAsia="Times New Roman" w:hAnsi="Times New Roman" w:cs="Times New Roman"/>
          <w:sz w:val="24"/>
          <w:szCs w:val="20"/>
        </w:rPr>
        <w:tab/>
        <w:t>úrok obsažený v úplatě na základě závazku o přenechání majetku k úplatnému užití s právem na následné úplatné nabytí tohoto majetku stranou tohoto závazku,</w:t>
      </w:r>
    </w:p>
    <w:p w14:paraId="42693E1E"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g)</w:t>
      </w:r>
      <w:r w:rsidRPr="00B843E5">
        <w:rPr>
          <w:rFonts w:ascii="Times New Roman" w:eastAsia="Times New Roman" w:hAnsi="Times New Roman" w:cs="Times New Roman"/>
          <w:sz w:val="24"/>
          <w:szCs w:val="20"/>
        </w:rPr>
        <w:tab/>
        <w:t xml:space="preserve">úrok, který je součástí </w:t>
      </w:r>
      <w:r w:rsidRPr="00B843E5">
        <w:rPr>
          <w:rFonts w:ascii="Times New Roman" w:eastAsia="Times New Roman" w:hAnsi="Times New Roman" w:cs="Times New Roman"/>
          <w:strike/>
          <w:sz w:val="24"/>
          <w:szCs w:val="20"/>
        </w:rPr>
        <w:t xml:space="preserve">ocenění majetku podle právních předpisů upravujících účetnictví </w:t>
      </w:r>
      <w:r w:rsidRPr="00B843E5">
        <w:rPr>
          <w:rFonts w:ascii="Times New Roman" w:eastAsia="Times New Roman" w:hAnsi="Times New Roman" w:cs="Times New Roman"/>
          <w:b/>
          <w:bCs/>
          <w:sz w:val="24"/>
          <w:szCs w:val="20"/>
        </w:rPr>
        <w:t>účetní hodnoty aktiva</w:t>
      </w:r>
      <w:r w:rsidRPr="00B843E5">
        <w:rPr>
          <w:rFonts w:ascii="Times New Roman" w:eastAsia="Times New Roman" w:hAnsi="Times New Roman" w:cs="Times New Roman"/>
          <w:sz w:val="24"/>
          <w:szCs w:val="20"/>
        </w:rPr>
        <w:t>,</w:t>
      </w:r>
    </w:p>
    <w:p w14:paraId="5A80E422"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h)</w:t>
      </w:r>
      <w:r w:rsidRPr="00B843E5">
        <w:rPr>
          <w:rFonts w:ascii="Times New Roman" w:eastAsia="Times New Roman" w:hAnsi="Times New Roman" w:cs="Times New Roman"/>
          <w:sz w:val="24"/>
          <w:szCs w:val="20"/>
        </w:rPr>
        <w:tab/>
        <w:t>výdaj obdobný výdaji podle písmen a) až g).</w:t>
      </w:r>
    </w:p>
    <w:p w14:paraId="1DBCC106"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Výpůjčním příjmem se pro účely daní z příjmů rozumí příjem ve formě úroku z úvěrového finančního nástroje a obdobný příjem z titulu podle odstavce 3.</w:t>
      </w:r>
    </w:p>
    <w:p w14:paraId="6D45C065"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t xml:space="preserve">Ve zdaňovacím období </w:t>
      </w:r>
      <w:r w:rsidRPr="00B843E5">
        <w:rPr>
          <w:rFonts w:ascii="Times New Roman" w:eastAsia="Times New Roman" w:hAnsi="Times New Roman" w:cs="Times New Roman"/>
          <w:strike/>
          <w:sz w:val="24"/>
          <w:szCs w:val="20"/>
        </w:rPr>
        <w:t>nebo období, za které se podává daňové přiznání</w:t>
      </w:r>
      <w:r w:rsidRPr="00B843E5">
        <w:rPr>
          <w:rFonts w:ascii="Times New Roman" w:eastAsia="Times New Roman" w:hAnsi="Times New Roman" w:cs="Times New Roman"/>
          <w:sz w:val="24"/>
          <w:szCs w:val="20"/>
        </w:rPr>
        <w:t xml:space="preserve">, ve </w:t>
      </w:r>
      <w:r w:rsidRPr="00B843E5">
        <w:rPr>
          <w:rFonts w:ascii="Times New Roman" w:eastAsia="Times New Roman" w:hAnsi="Times New Roman" w:cs="Times New Roman"/>
          <w:strike/>
          <w:sz w:val="24"/>
          <w:szCs w:val="20"/>
        </w:rPr>
        <w:t>kterých</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kterém</w:t>
      </w:r>
      <w:r w:rsidRPr="00B843E5">
        <w:rPr>
          <w:rFonts w:ascii="Times New Roman" w:eastAsia="Times New Roman" w:hAnsi="Times New Roman" w:cs="Times New Roman"/>
          <w:sz w:val="24"/>
          <w:szCs w:val="20"/>
        </w:rPr>
        <w:t xml:space="preserve"> se upraví výsledek hospodaření </w:t>
      </w:r>
      <w:r w:rsidRPr="00B843E5">
        <w:rPr>
          <w:rFonts w:ascii="Times New Roman" w:eastAsia="Times New Roman" w:hAnsi="Times New Roman" w:cs="Times New Roman"/>
          <w:b/>
          <w:bCs/>
          <w:sz w:val="24"/>
          <w:szCs w:val="20"/>
        </w:rPr>
        <w:t>za účetní období</w:t>
      </w:r>
      <w:r w:rsidRPr="00B843E5">
        <w:rPr>
          <w:rFonts w:ascii="Times New Roman" w:eastAsia="Times New Roman" w:hAnsi="Times New Roman" w:cs="Times New Roman"/>
          <w:sz w:val="24"/>
          <w:szCs w:val="20"/>
        </w:rPr>
        <w:t xml:space="preserve"> o kursové rozdíly podle § 23i odst. 4 nebo 5, se nadměrné výpůjční výdaje upraví o tyto kursové rozdíly související se závazkem podle odstavce 3 písm. a) až d).</w:t>
      </w:r>
    </w:p>
    <w:p w14:paraId="27F2CBE4"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(6)</w:t>
      </w:r>
      <w:r w:rsidRPr="00B843E5">
        <w:rPr>
          <w:rFonts w:ascii="Times New Roman" w:eastAsia="Times New Roman" w:hAnsi="Times New Roman" w:cs="Times New Roman"/>
          <w:sz w:val="24"/>
          <w:szCs w:val="20"/>
        </w:rPr>
        <w:tab/>
        <w:t xml:space="preserve">Daňovým ziskem před úroky, zdaněním a odpisy se pro účely daní z příjmů rozumí úhrn za zdaňovací období </w:t>
      </w:r>
      <w:r w:rsidRPr="00B843E5">
        <w:rPr>
          <w:rFonts w:ascii="Times New Roman" w:eastAsia="Times New Roman" w:hAnsi="Times New Roman" w:cs="Times New Roman"/>
          <w:strike/>
          <w:sz w:val="24"/>
          <w:szCs w:val="20"/>
        </w:rPr>
        <w:t>nebo období, za které se podává daňové přiznání,</w:t>
      </w:r>
    </w:p>
    <w:p w14:paraId="2884C491"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 xml:space="preserve">výsledku hospodaření </w:t>
      </w:r>
      <w:r w:rsidRPr="00B843E5">
        <w:rPr>
          <w:rFonts w:ascii="Times New Roman" w:eastAsia="Times New Roman" w:hAnsi="Times New Roman" w:cs="Times New Roman"/>
          <w:b/>
          <w:bCs/>
          <w:sz w:val="24"/>
          <w:szCs w:val="20"/>
        </w:rPr>
        <w:t>za účetní období</w:t>
      </w:r>
      <w:r w:rsidRPr="00B843E5">
        <w:rPr>
          <w:rFonts w:ascii="Times New Roman" w:eastAsia="Times New Roman" w:hAnsi="Times New Roman" w:cs="Times New Roman"/>
          <w:sz w:val="24"/>
          <w:szCs w:val="20"/>
        </w:rPr>
        <w:t xml:space="preserve"> nebo rozdílu mezi příjmy a výdaji upraveného podle tohoto zákona s výjimkou úpravy v důsledku omezení uznatelnosti nadměrných výpůjčních výdajů,</w:t>
      </w:r>
    </w:p>
    <w:p w14:paraId="0875C73F"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základů daně vybírané srážkou podle zvláštní sazby daně,</w:t>
      </w:r>
    </w:p>
    <w:p w14:paraId="296963D3"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c)</w:t>
      </w:r>
      <w:r w:rsidRPr="00B843E5">
        <w:rPr>
          <w:rFonts w:ascii="Times New Roman" w:eastAsia="Times New Roman" w:hAnsi="Times New Roman" w:cs="Times New Roman"/>
          <w:sz w:val="24"/>
          <w:szCs w:val="20"/>
        </w:rPr>
        <w:tab/>
        <w:t>samostatného základu daně zdaňovaného sazbou daně podle § 21 odst. 4,</w:t>
      </w:r>
    </w:p>
    <w:p w14:paraId="4B27685F"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d)</w:t>
      </w:r>
      <w:r w:rsidRPr="00B843E5">
        <w:rPr>
          <w:rFonts w:ascii="Times New Roman" w:eastAsia="Times New Roman" w:hAnsi="Times New Roman" w:cs="Times New Roman"/>
          <w:sz w:val="24"/>
          <w:szCs w:val="20"/>
        </w:rPr>
        <w:tab/>
        <w:t xml:space="preserve">odpisů </w:t>
      </w:r>
      <w:r w:rsidRPr="00B843E5">
        <w:rPr>
          <w:rFonts w:ascii="Times New Roman" w:eastAsia="Times New Roman" w:hAnsi="Times New Roman" w:cs="Times New Roman"/>
          <w:strike/>
          <w:sz w:val="24"/>
          <w:szCs w:val="20"/>
        </w:rPr>
        <w:t>majetku</w:t>
      </w:r>
      <w:r w:rsidRPr="00B843E5">
        <w:rPr>
          <w:rFonts w:ascii="Times New Roman" w:eastAsia="Times New Roman" w:hAnsi="Times New Roman" w:cs="Times New Roman"/>
          <w:sz w:val="24"/>
          <w:szCs w:val="20"/>
        </w:rPr>
        <w:t xml:space="preserve"> a </w:t>
      </w:r>
      <w:r w:rsidRPr="00B843E5">
        <w:rPr>
          <w:rFonts w:ascii="Times New Roman" w:eastAsia="Times New Roman" w:hAnsi="Times New Roman" w:cs="Times New Roman"/>
          <w:b/>
          <w:bCs/>
          <w:sz w:val="24"/>
          <w:szCs w:val="20"/>
        </w:rPr>
        <w:t xml:space="preserve">účetních odpisů </w:t>
      </w:r>
      <w:r w:rsidRPr="00B843E5">
        <w:rPr>
          <w:rFonts w:ascii="Times New Roman" w:eastAsia="Times New Roman" w:hAnsi="Times New Roman" w:cs="Times New Roman"/>
          <w:sz w:val="24"/>
          <w:szCs w:val="20"/>
        </w:rPr>
        <w:t>uplatněných jako výdaj vynaložený na dosažení, zajištění a udržení zdanitelných příjmů, s výjimkou částí odpisů, které jsou výpůjčním výdajem,</w:t>
      </w:r>
    </w:p>
    <w:p w14:paraId="41DBF2BB"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e)</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strike/>
          <w:sz w:val="24"/>
          <w:szCs w:val="20"/>
        </w:rPr>
        <w:t>kladného oceňovacího rozdílu při koupi obchodního závodu nebo kladného rozdílu mezi oceněním obchodního závodu nabytého koupí a souhrnem jeho individuálně přeceněných složek majetku sníženým o převzaté dluhy uplatněného jako výdaj vynaložený na dosažení, zajištění a udržení zdanitelných příjmů</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goodwillu, který snížil základ daně, </w:t>
      </w:r>
      <w:r w:rsidRPr="00B843E5">
        <w:rPr>
          <w:rFonts w:ascii="Times New Roman" w:eastAsia="Times New Roman" w:hAnsi="Times New Roman" w:cs="Times New Roman"/>
          <w:sz w:val="24"/>
          <w:szCs w:val="20"/>
        </w:rPr>
        <w:t>a</w:t>
      </w:r>
    </w:p>
    <w:p w14:paraId="2DFBD131" w14:textId="77777777" w:rsidR="00DF1889" w:rsidRPr="00B843E5" w:rsidRDefault="00DF1889" w:rsidP="00DF1889">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f)</w:t>
      </w:r>
      <w:r w:rsidRPr="00B843E5">
        <w:rPr>
          <w:rFonts w:ascii="Times New Roman" w:eastAsia="Times New Roman" w:hAnsi="Times New Roman" w:cs="Times New Roman"/>
          <w:sz w:val="24"/>
          <w:szCs w:val="20"/>
        </w:rPr>
        <w:tab/>
        <w:t>nadměrných výpůjčních výdajů.</w:t>
      </w:r>
    </w:p>
    <w:p w14:paraId="309515CD"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(7)</w:t>
      </w:r>
      <w:r w:rsidRPr="00B843E5">
        <w:rPr>
          <w:rFonts w:ascii="Times New Roman" w:eastAsia="Times New Roman" w:hAnsi="Times New Roman" w:cs="Times New Roman"/>
          <w:sz w:val="24"/>
          <w:szCs w:val="20"/>
        </w:rPr>
        <w:tab/>
        <w:t xml:space="preserve">Pokud byl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 xml:space="preserve">nebo rozdíl mezi příjmy a výdaji zvýšen v důsledku omezení uznatelnosti nadměrných výpůjčních výdajů, lze o částku, o kterou byl takto zvýšen, snížit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 xml:space="preserve">nebo rozdíl mezi příjmy a výdaji v následujících zdaňovacích obdobích </w:t>
      </w:r>
      <w:r w:rsidRPr="00B843E5">
        <w:rPr>
          <w:rFonts w:ascii="Times New Roman" w:eastAsia="Times New Roman" w:hAnsi="Times New Roman" w:cs="Times New Roman"/>
          <w:strike/>
          <w:sz w:val="24"/>
          <w:szCs w:val="20"/>
        </w:rPr>
        <w:t>nebo obdobích, za která se podává daňové přiznání</w:t>
      </w:r>
      <w:r w:rsidRPr="00B843E5">
        <w:rPr>
          <w:rFonts w:ascii="Times New Roman" w:eastAsia="Times New Roman" w:hAnsi="Times New Roman" w:cs="Times New Roman"/>
          <w:sz w:val="24"/>
          <w:szCs w:val="20"/>
        </w:rPr>
        <w:t xml:space="preserve">, a to až do výše kladného rozdílu mezi limitem uznatelnosti nadměrných výpůjčních výdajů a nadměrnými výpůjčními výdaji za dané zdaňovací období </w:t>
      </w:r>
      <w:r w:rsidRPr="00B843E5">
        <w:rPr>
          <w:rFonts w:ascii="Times New Roman" w:eastAsia="Times New Roman" w:hAnsi="Times New Roman" w:cs="Times New Roman"/>
          <w:strike/>
          <w:sz w:val="24"/>
          <w:szCs w:val="20"/>
        </w:rPr>
        <w:t>nebo období, za které se podává daňové přiznání</w:t>
      </w:r>
      <w:r w:rsidRPr="00B843E5">
        <w:rPr>
          <w:rFonts w:ascii="Times New Roman" w:eastAsia="Times New Roman" w:hAnsi="Times New Roman" w:cs="Times New Roman"/>
          <w:sz w:val="24"/>
          <w:szCs w:val="20"/>
        </w:rPr>
        <w:t xml:space="preserve">. Možnost snížit si výsledek hospodaření </w:t>
      </w:r>
      <w:r w:rsidRPr="00B843E5">
        <w:rPr>
          <w:rFonts w:ascii="Times New Roman" w:eastAsia="Times New Roman" w:hAnsi="Times New Roman" w:cs="Times New Roman"/>
          <w:b/>
          <w:bCs/>
          <w:sz w:val="24"/>
          <w:szCs w:val="20"/>
        </w:rPr>
        <w:t>za účetní období</w:t>
      </w:r>
      <w:r w:rsidRPr="00B843E5">
        <w:rPr>
          <w:rFonts w:ascii="Times New Roman" w:eastAsia="Times New Roman" w:hAnsi="Times New Roman" w:cs="Times New Roman"/>
          <w:sz w:val="24"/>
          <w:szCs w:val="20"/>
        </w:rPr>
        <w:t xml:space="preserve"> nebo rozdíl mezi příjmy a výdaji nepřechází na právního nástupce.</w:t>
      </w:r>
    </w:p>
    <w:p w14:paraId="62721A82"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(8)</w:t>
      </w:r>
      <w:r w:rsidRPr="00B843E5">
        <w:rPr>
          <w:rFonts w:ascii="Times New Roman" w:eastAsia="Times New Roman" w:hAnsi="Times New Roman" w:cs="Times New Roman"/>
          <w:sz w:val="24"/>
          <w:szCs w:val="20"/>
        </w:rPr>
        <w:tab/>
        <w:t>Poplatník daně z příjmů právnických osob, který je společníkem veřejné obchodní společnosti, při výpočtu daňového zisku před úroky, zdaněním a odpisy nezohledňuje část základu daně veřejné obchodní společnosti, která je součástí jeho základu daně.</w:t>
      </w:r>
    </w:p>
    <w:p w14:paraId="4E6FE08A" w14:textId="77777777" w:rsidR="00DF1889" w:rsidRPr="00B843E5" w:rsidRDefault="00DF1889" w:rsidP="00DF1889">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(9)</w:t>
      </w:r>
      <w:r w:rsidRPr="00B843E5">
        <w:rPr>
          <w:rFonts w:ascii="Times New Roman" w:eastAsia="Times New Roman" w:hAnsi="Times New Roman" w:cs="Times New Roman"/>
          <w:sz w:val="24"/>
          <w:szCs w:val="20"/>
        </w:rPr>
        <w:tab/>
        <w:t>Poplatník daně z příjmů právnických osob, který je komplementářem komanditní společnosti, při výpočtu daňového zisku před úroky, zdaněním a odpisy nezohledňuje část základu daně komanditní společnosti, která je součástí jeho základu daně.</w:t>
      </w:r>
    </w:p>
    <w:p w14:paraId="3505FCE1" w14:textId="77777777" w:rsidR="00DF1889" w:rsidRPr="00B843E5" w:rsidRDefault="00DF1889" w:rsidP="00DF18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
          <w:color w:val="4472C4" w:themeColor="accent1"/>
          <w:sz w:val="20"/>
          <w:szCs w:val="20"/>
        </w:rPr>
        <w:t xml:space="preserve"> k § 23e</w:t>
      </w:r>
      <w:r w:rsidRPr="00B843E5">
        <w:rPr>
          <w:rFonts w:ascii="Aptos" w:hAnsi="Aptos"/>
          <w:b/>
          <w:bCs/>
          <w:color w:val="4472C4" w:themeColor="accent1"/>
          <w:sz w:val="20"/>
          <w:szCs w:val="20"/>
        </w:rPr>
        <w:t>:</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 xml:space="preserve">Úprava terminologie bez věcné změny. </w:t>
      </w:r>
    </w:p>
    <w:p w14:paraId="41C3090C" w14:textId="77777777" w:rsidR="00DF1889" w:rsidRPr="00B843E5" w:rsidRDefault="00DF1889" w:rsidP="00DF18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V případě odpisů se upřesňuje, že se ustanovení vztahuje na daňové i účetní odpisy, které jsou výdajem podle § 24/2/v.</w:t>
      </w:r>
    </w:p>
    <w:p w14:paraId="723EEBDF" w14:textId="373E5117" w:rsidR="00DF1889" w:rsidRPr="00B843E5" w:rsidRDefault="00DF1889"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odstavci 6 písm. e) se navrhuje úprava v návaznosti na zrušení institutu oceňovacího rozdílu podle § 23/15. Současně se v § 23/15 nově vymezuje goodwill, kterým je pro účely daní z příjmů pouze kladný goodwill podle účetních předpisů. Goodwill</w:t>
      </w:r>
      <w:r w:rsidR="0050710C" w:rsidRPr="00B843E5">
        <w:rPr>
          <w:rFonts w:ascii="Aptos" w:hAnsi="Aptos"/>
          <w:bCs/>
          <w:color w:val="4472C4" w:themeColor="accent1"/>
          <w:sz w:val="20"/>
          <w:szCs w:val="20"/>
        </w:rPr>
        <w:t xml:space="preserve"> vzniklý při koupi obchodního závodu </w:t>
      </w:r>
      <w:r w:rsidRPr="00B843E5">
        <w:rPr>
          <w:rFonts w:ascii="Aptos" w:hAnsi="Aptos"/>
          <w:bCs/>
          <w:color w:val="4472C4" w:themeColor="accent1"/>
          <w:sz w:val="20"/>
          <w:szCs w:val="20"/>
        </w:rPr>
        <w:t>se</w:t>
      </w:r>
      <w:r w:rsidRPr="00B843E5" w:rsidDel="00A95ABE">
        <w:rPr>
          <w:rFonts w:ascii="Aptos" w:hAnsi="Aptos"/>
          <w:bCs/>
          <w:color w:val="4472C4" w:themeColor="accent1"/>
          <w:sz w:val="20"/>
          <w:szCs w:val="20"/>
        </w:rPr>
        <w:t xml:space="preserve"> </w:t>
      </w:r>
      <w:r w:rsidRPr="00B843E5">
        <w:rPr>
          <w:rFonts w:ascii="Aptos" w:hAnsi="Aptos"/>
          <w:bCs/>
          <w:color w:val="4472C4" w:themeColor="accent1"/>
          <w:sz w:val="20"/>
          <w:szCs w:val="20"/>
        </w:rPr>
        <w:t xml:space="preserve">neuplatňuje jako daňově uznatelný výdaj, nýbrž podle § 23/15 snižuje ZD. </w:t>
      </w:r>
    </w:p>
    <w:p w14:paraId="57669802" w14:textId="77777777" w:rsidR="00D61261" w:rsidRPr="00B843E5" w:rsidRDefault="00D61261" w:rsidP="00D61261">
      <w:pPr>
        <w:keepNext/>
        <w:keepLines/>
        <w:spacing w:before="240" w:after="0" w:line="240" w:lineRule="auto"/>
        <w:jc w:val="center"/>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 xml:space="preserve">§ 23f </w:t>
      </w:r>
    </w:p>
    <w:p w14:paraId="15E25D5F" w14:textId="77777777" w:rsidR="00D61261" w:rsidRPr="00B843E5" w:rsidRDefault="00D61261" w:rsidP="00D61261">
      <w:pPr>
        <w:keepNext/>
        <w:keepLines/>
        <w:spacing w:before="240" w:after="0" w:line="240" w:lineRule="auto"/>
        <w:jc w:val="center"/>
        <w:outlineLvl w:val="5"/>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Výjimky z režimu omezení uznatelnosti nadměrných výpůjčních výdajů</w:t>
      </w:r>
    </w:p>
    <w:p w14:paraId="2824B46B" w14:textId="77777777" w:rsidR="00D61261" w:rsidRPr="00B843E5" w:rsidRDefault="00D61261" w:rsidP="00D61261">
      <w:pPr>
        <w:spacing w:before="240" w:after="0" w:line="240" w:lineRule="auto"/>
        <w:ind w:firstLine="425"/>
        <w:jc w:val="both"/>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 xml:space="preserve">Úprava výsledku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nebo rozdílu mezi příjmy a výdaji v důsledku omezení uznatelnosti nadměrných výpůjčních výdajů se nepoužije u poplatníka daně z příjmů právnických osob, který je</w:t>
      </w:r>
    </w:p>
    <w:p w14:paraId="232A3B79"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bankou,</w:t>
      </w:r>
    </w:p>
    <w:p w14:paraId="26385931"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spořitelním a úvěrovým družstvem,</w:t>
      </w:r>
    </w:p>
    <w:p w14:paraId="5AC2642C"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c)</w:t>
      </w:r>
      <w:r w:rsidRPr="00B843E5">
        <w:rPr>
          <w:rFonts w:ascii="Times New Roman" w:eastAsia="Times New Roman" w:hAnsi="Times New Roman" w:cs="Times New Roman"/>
          <w:sz w:val="24"/>
          <w:szCs w:val="20"/>
        </w:rPr>
        <w:tab/>
        <w:t>obchodníkem s cennými papíry,</w:t>
      </w:r>
    </w:p>
    <w:p w14:paraId="6E89CEBD"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d)</w:t>
      </w:r>
      <w:r w:rsidRPr="00B843E5">
        <w:rPr>
          <w:rFonts w:ascii="Times New Roman" w:eastAsia="Times New Roman" w:hAnsi="Times New Roman" w:cs="Times New Roman"/>
          <w:sz w:val="24"/>
          <w:szCs w:val="20"/>
        </w:rPr>
        <w:tab/>
        <w:t>pojišťovnou,</w:t>
      </w:r>
    </w:p>
    <w:p w14:paraId="37CD11EF"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e)</w:t>
      </w:r>
      <w:r w:rsidRPr="00B843E5">
        <w:rPr>
          <w:rFonts w:ascii="Times New Roman" w:eastAsia="Times New Roman" w:hAnsi="Times New Roman" w:cs="Times New Roman"/>
          <w:sz w:val="24"/>
          <w:szCs w:val="20"/>
        </w:rPr>
        <w:tab/>
        <w:t>zajišťovnou,</w:t>
      </w:r>
    </w:p>
    <w:p w14:paraId="5135DF9B"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f)</w:t>
      </w:r>
      <w:r w:rsidRPr="00B843E5">
        <w:rPr>
          <w:rFonts w:ascii="Times New Roman" w:eastAsia="Times New Roman" w:hAnsi="Times New Roman" w:cs="Times New Roman"/>
          <w:sz w:val="24"/>
          <w:szCs w:val="20"/>
        </w:rPr>
        <w:tab/>
        <w:t>institucí penzijního pojištění,</w:t>
      </w:r>
    </w:p>
    <w:p w14:paraId="1AD018B9"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g)</w:t>
      </w:r>
      <w:r w:rsidRPr="00B843E5">
        <w:rPr>
          <w:rFonts w:ascii="Times New Roman" w:eastAsia="Times New Roman" w:hAnsi="Times New Roman" w:cs="Times New Roman"/>
          <w:sz w:val="24"/>
          <w:szCs w:val="20"/>
        </w:rPr>
        <w:tab/>
        <w:t>fondem penzijní společnosti,</w:t>
      </w:r>
    </w:p>
    <w:p w14:paraId="3C513BC3"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h)</w:t>
      </w:r>
      <w:r w:rsidRPr="00B843E5">
        <w:rPr>
          <w:rFonts w:ascii="Times New Roman" w:eastAsia="Times New Roman" w:hAnsi="Times New Roman" w:cs="Times New Roman"/>
          <w:sz w:val="24"/>
          <w:szCs w:val="20"/>
        </w:rPr>
        <w:tab/>
        <w:t>investičním fondem nebo podfondem investičního fondu podle zákona o investičních společnostech a investičních fondech nebo obdobným zahraničním fondem,</w:t>
      </w:r>
    </w:p>
    <w:p w14:paraId="136E776B"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i)</w:t>
      </w:r>
      <w:r w:rsidRPr="00B843E5">
        <w:rPr>
          <w:rFonts w:ascii="Times New Roman" w:eastAsia="Times New Roman" w:hAnsi="Times New Roman" w:cs="Times New Roman"/>
          <w:sz w:val="24"/>
          <w:szCs w:val="20"/>
        </w:rPr>
        <w:tab/>
        <w:t>investiční společností obhospodařující investiční fond,</w:t>
      </w:r>
    </w:p>
    <w:p w14:paraId="0FE7F39B"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j)</w:t>
      </w:r>
      <w:r w:rsidRPr="00B843E5">
        <w:rPr>
          <w:rFonts w:ascii="Times New Roman" w:eastAsia="Times New Roman" w:hAnsi="Times New Roman" w:cs="Times New Roman"/>
          <w:sz w:val="24"/>
          <w:szCs w:val="20"/>
        </w:rPr>
        <w:tab/>
        <w:t>ústřední protistranou podle přímo použitelného předpisu Evropské unie upravujícího OTC deriváty, ústřední protistrany a registry obchodních údajů,</w:t>
      </w:r>
    </w:p>
    <w:p w14:paraId="50792978"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k)</w:t>
      </w:r>
      <w:r w:rsidRPr="00B843E5">
        <w:rPr>
          <w:rFonts w:ascii="Times New Roman" w:eastAsia="Times New Roman" w:hAnsi="Times New Roman" w:cs="Times New Roman"/>
          <w:sz w:val="24"/>
          <w:szCs w:val="20"/>
        </w:rPr>
        <w:tab/>
        <w:t>centrálním depozitářem podle přímo použitelného předpisu Evropské unie upravujícího zlepšení vypořádání obchodů s cennými papíry v Evropské unii a centrální depozitáře cenných papírů nebo</w:t>
      </w:r>
    </w:p>
    <w:p w14:paraId="5338C838" w14:textId="77777777" w:rsidR="00D61261" w:rsidRPr="00B843E5" w:rsidRDefault="00D61261" w:rsidP="00D61261">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l)</w:t>
      </w:r>
      <w:r w:rsidRPr="00B843E5">
        <w:rPr>
          <w:rFonts w:ascii="Times New Roman" w:eastAsia="Times New Roman" w:hAnsi="Times New Roman" w:cs="Times New Roman"/>
          <w:sz w:val="24"/>
          <w:szCs w:val="20"/>
        </w:rPr>
        <w:tab/>
        <w:t xml:space="preserve">poplatníkem, který </w:t>
      </w:r>
      <w:r w:rsidRPr="00B843E5">
        <w:rPr>
          <w:rFonts w:ascii="Times New Roman" w:eastAsia="Times New Roman" w:hAnsi="Times New Roman" w:cs="Times New Roman"/>
          <w:strike/>
          <w:sz w:val="24"/>
          <w:szCs w:val="20"/>
        </w:rPr>
        <w:t>nemá</w:t>
      </w:r>
    </w:p>
    <w:p w14:paraId="4465EE33" w14:textId="77777777" w:rsidR="00D61261" w:rsidRPr="00B843E5" w:rsidRDefault="00D61261" w:rsidP="00D61261">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b/>
          <w:bCs/>
          <w:sz w:val="24"/>
          <w:szCs w:val="20"/>
        </w:rPr>
        <w:t xml:space="preserve">nemá </w:t>
      </w:r>
      <w:r w:rsidRPr="00B843E5">
        <w:rPr>
          <w:rFonts w:ascii="Times New Roman" w:eastAsia="Times New Roman" w:hAnsi="Times New Roman" w:cs="Times New Roman"/>
          <w:sz w:val="24"/>
          <w:szCs w:val="20"/>
        </w:rPr>
        <w:t>přidruženou osobu vymezenou pro účely zdanění ovládané zahraniční společnosti,</w:t>
      </w:r>
    </w:p>
    <w:p w14:paraId="156FFCE9" w14:textId="77777777" w:rsidR="00D61261" w:rsidRPr="00B843E5" w:rsidRDefault="00D61261" w:rsidP="00D61261">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b/>
          <w:bCs/>
          <w:sz w:val="24"/>
          <w:szCs w:val="20"/>
        </w:rPr>
        <w:t xml:space="preserve">nemá </w:t>
      </w:r>
      <w:r w:rsidRPr="00B843E5">
        <w:rPr>
          <w:rFonts w:ascii="Times New Roman" w:eastAsia="Times New Roman" w:hAnsi="Times New Roman" w:cs="Times New Roman"/>
          <w:sz w:val="24"/>
          <w:szCs w:val="20"/>
        </w:rPr>
        <w:t>stálou provozovnu a</w:t>
      </w:r>
    </w:p>
    <w:p w14:paraId="04463D15" w14:textId="77777777" w:rsidR="00D61261" w:rsidRPr="00B843E5" w:rsidRDefault="00D61261" w:rsidP="00D61261">
      <w:pPr>
        <w:tabs>
          <w:tab w:val="left" w:pos="851"/>
        </w:tabs>
        <w:spacing w:after="0" w:line="240" w:lineRule="auto"/>
        <w:ind w:left="850" w:hanging="425"/>
        <w:jc w:val="both"/>
        <w:outlineLvl w:val="8"/>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lastRenderedPageBreak/>
        <w:t>3.</w:t>
      </w:r>
      <w:r w:rsidRPr="00B843E5">
        <w:rPr>
          <w:rFonts w:ascii="Times New Roman" w:eastAsia="Times New Roman" w:hAnsi="Times New Roman" w:cs="Times New Roman"/>
          <w:strike/>
          <w:sz w:val="24"/>
          <w:szCs w:val="20"/>
        </w:rPr>
        <w:tab/>
        <w:t>povinnost podrobit se sestavení konsolidované účetní závěrky podle právních předpisů upravujících účetnictví a není konsolidující účetní jednotkou podle právních předpisů upravujících účetnictví.</w:t>
      </w:r>
    </w:p>
    <w:p w14:paraId="15A1F838" w14:textId="77777777" w:rsidR="00D61261" w:rsidRPr="00B843E5" w:rsidRDefault="00D61261" w:rsidP="00D61261">
      <w:pPr>
        <w:tabs>
          <w:tab w:val="left" w:pos="851"/>
        </w:tabs>
        <w:spacing w:after="0" w:line="240" w:lineRule="auto"/>
        <w:ind w:left="850" w:hanging="425"/>
        <w:jc w:val="both"/>
        <w:outlineLvl w:val="8"/>
        <w:rPr>
          <w:rFonts w:ascii="Times New Roman" w:eastAsia="Times New Roman" w:hAnsi="Times New Roman" w:cs="Times New Roman"/>
          <w:b/>
          <w:bCs/>
          <w:sz w:val="24"/>
          <w:szCs w:val="20"/>
        </w:rPr>
      </w:pPr>
      <w:r w:rsidRPr="00B843E5">
        <w:rPr>
          <w:rFonts w:ascii="Times New Roman" w:eastAsia="Times New Roman" w:hAnsi="Times New Roman" w:cs="Times New Roman"/>
          <w:b/>
          <w:bCs/>
          <w:sz w:val="24"/>
          <w:szCs w:val="20"/>
        </w:rPr>
        <w:t>3.</w:t>
      </w:r>
      <w:r w:rsidRPr="00B843E5">
        <w:rPr>
          <w:rFonts w:ascii="Times New Roman" w:eastAsia="Times New Roman" w:hAnsi="Times New Roman" w:cs="Times New Roman"/>
          <w:b/>
          <w:bCs/>
          <w:sz w:val="24"/>
          <w:szCs w:val="20"/>
        </w:rPr>
        <w:tab/>
        <w:t xml:space="preserve">není součástí konsolidačního celku, přidruženou účetní jednotkou ani společně ovládanou účetní jednotkou. </w:t>
      </w:r>
    </w:p>
    <w:p w14:paraId="01BC288E" w14:textId="77777777" w:rsidR="00D61261" w:rsidRPr="00B843E5" w:rsidRDefault="00D61261" w:rsidP="00D61261">
      <w:pPr>
        <w:numPr>
          <w:ilvl w:val="0"/>
          <w:numId w:val="1"/>
        </w:num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
          <w:color w:val="4472C4" w:themeColor="accent1"/>
          <w:sz w:val="20"/>
          <w:szCs w:val="20"/>
        </w:rPr>
        <w:t xml:space="preserve"> k § 23f</w:t>
      </w:r>
      <w:r w:rsidRPr="00B843E5">
        <w:rPr>
          <w:rFonts w:ascii="Aptos" w:hAnsi="Aptos"/>
          <w:b/>
          <w:bCs/>
          <w:color w:val="4472C4" w:themeColor="accent1"/>
          <w:sz w:val="20"/>
          <w:szCs w:val="20"/>
        </w:rPr>
        <w:t>:</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Úprava terminologie bez věcné změny.</w:t>
      </w:r>
    </w:p>
    <w:p w14:paraId="2A6C8982" w14:textId="77777777" w:rsidR="00D61261" w:rsidRPr="00B843E5" w:rsidRDefault="00D61261" w:rsidP="003F7A67">
      <w:pPr>
        <w:numPr>
          <w:ilvl w:val="0"/>
          <w:numId w:val="1"/>
        </w:num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souladu s terminologií NZÚ lze hovořit pouze o tom, že poplatník není součástí konsolidačního celku, jelikož konsolidační celek je tvořen mateřskou ÚJ a jejími dceřinými ÚJ, které jsou zahrnuty do konsolidované ÚZ. Podle stávajícího </w:t>
      </w:r>
      <w:proofErr w:type="spellStart"/>
      <w:r w:rsidRPr="00B843E5">
        <w:rPr>
          <w:rFonts w:ascii="Aptos" w:hAnsi="Aptos"/>
          <w:bCs/>
          <w:color w:val="4472C4" w:themeColor="accent1"/>
          <w:sz w:val="20"/>
          <w:szCs w:val="20"/>
        </w:rPr>
        <w:t>ZoÚ</w:t>
      </w:r>
      <w:proofErr w:type="spellEnd"/>
      <w:r w:rsidRPr="00B843E5">
        <w:rPr>
          <w:rFonts w:ascii="Aptos" w:hAnsi="Aptos"/>
          <w:bCs/>
          <w:color w:val="4472C4" w:themeColor="accent1"/>
          <w:sz w:val="20"/>
          <w:szCs w:val="20"/>
        </w:rPr>
        <w:t xml:space="preserve"> mají povinnost podrobit se sestavení konsolidované ÚZ i přidružené ÚJ a ÚJ pod společným vlivem. Ty nejsou součástí konsolidačního celku, přesto jsou v konsolidované ÚZ zahrnuty. </w:t>
      </w:r>
    </w:p>
    <w:p w14:paraId="6661EE09" w14:textId="77777777" w:rsidR="00B46D2E" w:rsidRPr="00B843E5" w:rsidRDefault="00B46D2E" w:rsidP="00B46D2E">
      <w:pPr>
        <w:pStyle w:val="Paragraf"/>
      </w:pPr>
      <w:r w:rsidRPr="00B843E5">
        <w:t xml:space="preserve">§ 23g </w:t>
      </w:r>
    </w:p>
    <w:p w14:paraId="55F5B4A6" w14:textId="77777777" w:rsidR="00B46D2E" w:rsidRPr="00B843E5" w:rsidRDefault="00B46D2E" w:rsidP="00B46D2E">
      <w:pPr>
        <w:pStyle w:val="PZTextodstavce"/>
        <w:ind w:firstLine="0"/>
        <w:jc w:val="center"/>
        <w:rPr>
          <w:b/>
          <w:bCs/>
        </w:rPr>
      </w:pPr>
      <w:r w:rsidRPr="00B843E5">
        <w:rPr>
          <w:b/>
          <w:bCs/>
        </w:rPr>
        <w:t>Zdanění při přemístění majetku bez změny vlastnictví</w:t>
      </w:r>
    </w:p>
    <w:p w14:paraId="4E2014ED" w14:textId="77777777" w:rsidR="00D65796" w:rsidRPr="00B843E5" w:rsidRDefault="00D65796" w:rsidP="00D65796">
      <w:pPr>
        <w:pStyle w:val="PZTextodstavce"/>
      </w:pPr>
      <w:r w:rsidRPr="00B843E5">
        <w:t>(1)</w:t>
      </w:r>
      <w:r w:rsidRPr="00B843E5">
        <w:tab/>
        <w:t xml:space="preserve">Přemístění majetku bez změny vlastnictví z České republiky do zahraničí se pro účely daní z příjmů považuje za úplatný převod takového majetku sobě samému za cenu, která by byla sjednána mezi nespojenými osobami v běžných obchodních vztazích za stejných nebo obdobných podmínek; výsledek hospodaření </w:t>
      </w:r>
      <w:r w:rsidRPr="00B843E5">
        <w:rPr>
          <w:b/>
          <w:bCs/>
        </w:rPr>
        <w:t xml:space="preserve">za účetní období </w:t>
      </w:r>
      <w:r w:rsidRPr="00B843E5">
        <w:t>nebo rozdíl mezi příjmy a výdaji poplatníka daně z příjmů právnických osob se upraví odpovídajícím způsobem.</w:t>
      </w:r>
    </w:p>
    <w:p w14:paraId="3FCFB305" w14:textId="77777777" w:rsidR="00D65796" w:rsidRPr="00B843E5" w:rsidRDefault="00D65796" w:rsidP="00D65796">
      <w:pPr>
        <w:pStyle w:val="PZTextodstavce"/>
      </w:pPr>
      <w:r w:rsidRPr="00B843E5">
        <w:t>(2)</w:t>
      </w:r>
      <w:r w:rsidRPr="00B843E5">
        <w:tab/>
        <w:t xml:space="preserve">Přemístěním majetku bez změny vlastnictví z České republiky do zahraničí se pro účely daní z příjmů rozumí přeřazení </w:t>
      </w:r>
      <w:r w:rsidRPr="00B843E5">
        <w:rPr>
          <w:b/>
          <w:bCs/>
        </w:rPr>
        <w:t xml:space="preserve">obchodního </w:t>
      </w:r>
      <w:r w:rsidRPr="00B843E5">
        <w:t>majetku</w:t>
      </w:r>
    </w:p>
    <w:p w14:paraId="1E13A860" w14:textId="77777777" w:rsidR="00D65796" w:rsidRPr="00B843E5" w:rsidRDefault="00D65796" w:rsidP="00D65796">
      <w:pPr>
        <w:pStyle w:val="PZTextpsmene"/>
      </w:pPr>
      <w:r w:rsidRPr="00B843E5">
        <w:t>a)</w:t>
      </w:r>
      <w:r w:rsidRPr="00B843E5">
        <w:tab/>
        <w:t>poplatníka daně z příjmů právnických osob, který je daňovým rezidentem České republiky, z České republiky do jeho stálé provozovny umístěné v zahraničí, pokud by v důsledku tohoto přeřazení pro vyloučení dvojího zdanění příjmů plynoucích z následného úplatného převodu tohoto majetku byla použita metoda vynětí,</w:t>
      </w:r>
    </w:p>
    <w:p w14:paraId="732F3161" w14:textId="77777777" w:rsidR="00D65796" w:rsidRPr="00B843E5" w:rsidRDefault="00D65796" w:rsidP="00D65796">
      <w:pPr>
        <w:pStyle w:val="PZTextpsmene"/>
      </w:pPr>
      <w:r w:rsidRPr="00B843E5">
        <w:t>b)</w:t>
      </w:r>
      <w:r w:rsidRPr="00B843E5">
        <w:tab/>
        <w:t>poplatníka daně z příjmů právnických osob, který je daňovým nerezidentem, ze stálé provozovny umístěné v České republice do zahraničí, pokud by se v důsledku tohoto přeřazení na příjmy plynoucí z následného úplatného převodu tohoto majetku nevztahovala daňová povinnost v České republice,</w:t>
      </w:r>
    </w:p>
    <w:p w14:paraId="74865384" w14:textId="77777777" w:rsidR="00D65796" w:rsidRPr="00B843E5" w:rsidRDefault="00D65796" w:rsidP="00D65796">
      <w:pPr>
        <w:pStyle w:val="PZTextpsmene"/>
      </w:pPr>
      <w:r w:rsidRPr="00B843E5">
        <w:t>c)</w:t>
      </w:r>
      <w:r w:rsidRPr="00B843E5">
        <w:tab/>
        <w:t>spojené s přemístěním daňového rezidentství poplatníka daně z příjmů právnických osob z České republiky do zahraničí, pokud by se v důsledku tohoto přeřazení na příjmy plynoucí z následného úplatného převodu tohoto majetku nevztahovala daňová povinnost v České republice.</w:t>
      </w:r>
    </w:p>
    <w:p w14:paraId="603EE3C4" w14:textId="77777777" w:rsidR="00D65796" w:rsidRPr="00B843E5" w:rsidRDefault="00D65796" w:rsidP="00D65796">
      <w:pPr>
        <w:pStyle w:val="PZTextodstavce"/>
      </w:pPr>
      <w:r w:rsidRPr="00B843E5">
        <w:t>(3)</w:t>
      </w:r>
      <w:r w:rsidRPr="00B843E5">
        <w:tab/>
        <w:t>Za úplatný převod majetku sobě samému se nepovažuje přemístění majetku bez změny vlastnictví z České republiky do zahraničí, pokud lze důvodně předpokládat, že do 12 měsíců od tohoto přemístění majetku dojde k jeho přemístění zpět do České republiky, a jedná se o přemístění majetku</w:t>
      </w:r>
    </w:p>
    <w:p w14:paraId="67B4B6EF" w14:textId="77777777" w:rsidR="00D65796" w:rsidRPr="00B843E5" w:rsidRDefault="00D65796" w:rsidP="00D65796">
      <w:pPr>
        <w:pStyle w:val="PZTextpsmene"/>
      </w:pPr>
      <w:r w:rsidRPr="00B843E5">
        <w:t>a)</w:t>
      </w:r>
      <w:r w:rsidRPr="00B843E5">
        <w:tab/>
        <w:t>související s financováním cenných papírů,</w:t>
      </w:r>
    </w:p>
    <w:p w14:paraId="1ADADBC6" w14:textId="77777777" w:rsidR="00D65796" w:rsidRPr="00B843E5" w:rsidRDefault="00D65796" w:rsidP="00D65796">
      <w:pPr>
        <w:pStyle w:val="PZTextpsmene"/>
      </w:pPr>
      <w:r w:rsidRPr="00B843E5">
        <w:t>b)</w:t>
      </w:r>
      <w:r w:rsidRPr="00B843E5">
        <w:tab/>
        <w:t>poskytovaného jako finanční kolaterál nebo</w:t>
      </w:r>
    </w:p>
    <w:p w14:paraId="592DF273" w14:textId="77777777" w:rsidR="00D65796" w:rsidRPr="00B843E5" w:rsidRDefault="00D65796" w:rsidP="00D65796">
      <w:pPr>
        <w:pStyle w:val="PZTextpsmene"/>
      </w:pPr>
      <w:r w:rsidRPr="00B843E5">
        <w:t>c)</w:t>
      </w:r>
      <w:r w:rsidRPr="00B843E5">
        <w:tab/>
        <w:t>pro splnění právním předpisem předepsaného požadavku kapitálové přiměřenosti nebo za účelem právním předpisem předepsaného řízení rizika likvidity.</w:t>
      </w:r>
    </w:p>
    <w:p w14:paraId="52BB1678" w14:textId="77777777" w:rsidR="00D65796" w:rsidRPr="00B843E5" w:rsidRDefault="00D65796" w:rsidP="00D65796">
      <w:pPr>
        <w:pStyle w:val="PZTextodstavce"/>
      </w:pPr>
      <w:r w:rsidRPr="00B843E5">
        <w:t>(4)</w:t>
      </w:r>
      <w:r w:rsidRPr="00B843E5">
        <w:tab/>
        <w:t xml:space="preserve">Pokud není v případě podle odstavce 3 splněna podmínka přemístění majetku zpět do České republiky, považuje se přemístění majetku bez změny vlastnictví z České republiky do zahraničí za úplatný převod sobě samému uskutečněný v posledním zdaňovacím období </w:t>
      </w:r>
      <w:r w:rsidRPr="00B843E5">
        <w:rPr>
          <w:strike/>
        </w:rPr>
        <w:t>nebo období, za které se podává daňové přiznání</w:t>
      </w:r>
      <w:r w:rsidRPr="00B843E5">
        <w:t>, ve kterém mohla být tato podmínka splněna.</w:t>
      </w:r>
    </w:p>
    <w:p w14:paraId="6E59DAA0" w14:textId="77777777" w:rsidR="00B46D2E" w:rsidRPr="00B843E5" w:rsidRDefault="00B46D2E" w:rsidP="00B46D2E">
      <w:pPr>
        <w:pStyle w:val="PZTextodstavce"/>
      </w:pPr>
      <w:r w:rsidRPr="00B843E5">
        <w:t>(5)</w:t>
      </w:r>
      <w:r w:rsidRPr="00B843E5">
        <w:tab/>
        <w:t xml:space="preserve">Přeřazení majetku bez změny vlastnictví z jiného členského státu Evropské unie do České republiky, které podléhá v tomto členském státě zdanění při přemístění majetku bez </w:t>
      </w:r>
      <w:r w:rsidRPr="00B843E5">
        <w:lastRenderedPageBreak/>
        <w:t>změny vlastnictví, se považuje za úplatné nabytí za cenu, která by byla sjednána mezi nespojenými osobami v běžných obchodních vztazích za stejných nebo obdobných podmínek; přitom u</w:t>
      </w:r>
    </w:p>
    <w:p w14:paraId="08250E96" w14:textId="77777777" w:rsidR="00B46D2E" w:rsidRPr="00B843E5" w:rsidRDefault="00B46D2E" w:rsidP="00B46D2E">
      <w:pPr>
        <w:pStyle w:val="PZTextpsmene"/>
      </w:pPr>
      <w:r w:rsidRPr="00B843E5">
        <w:t>a)</w:t>
      </w:r>
      <w:r w:rsidRPr="00B843E5">
        <w:tab/>
        <w:t xml:space="preserve">hmotného majetku se postupuje podle § 32c s výjimkou jeho odstavce 2 s tím, že místo přepočtené zahraniční ceny se použije cena, která by byla sjednána mezi nespojenými osobami v běžných obchodních vztazích za stejných nebo obdobných podmínek, přepočtená na měnu účetnictví </w:t>
      </w:r>
      <w:r w:rsidRPr="00B843E5">
        <w:rPr>
          <w:strike/>
        </w:rPr>
        <w:t>obecným kurzem podle zákona upravujícího</w:t>
      </w:r>
      <w:r w:rsidRPr="00B843E5">
        <w:t xml:space="preserve"> </w:t>
      </w:r>
      <w:r w:rsidRPr="00B843E5">
        <w:rPr>
          <w:b/>
        </w:rPr>
        <w:t>kurzem podle zákona</w:t>
      </w:r>
      <w:r w:rsidRPr="00B843E5">
        <w:t xml:space="preserve"> účetnictví pro den přeřazení, není-li tato cena v měně účetnictví,</w:t>
      </w:r>
    </w:p>
    <w:p w14:paraId="10AD37AF" w14:textId="77777777" w:rsidR="00B46D2E" w:rsidRPr="00B843E5" w:rsidRDefault="00B46D2E" w:rsidP="00B46D2E">
      <w:pPr>
        <w:pStyle w:val="PZTextpsmene"/>
      </w:pPr>
      <w:r w:rsidRPr="00B843E5">
        <w:t>b)</w:t>
      </w:r>
      <w:r w:rsidRPr="00B843E5">
        <w:tab/>
      </w:r>
      <w:r w:rsidRPr="00B843E5">
        <w:rPr>
          <w:strike/>
        </w:rPr>
        <w:t>majetku odpisovaného pouze podle právních předpisů upravujících účetnictví</w:t>
      </w:r>
      <w:r w:rsidRPr="00B843E5">
        <w:t xml:space="preserve"> </w:t>
      </w:r>
      <w:r w:rsidRPr="00B843E5">
        <w:rPr>
          <w:b/>
        </w:rPr>
        <w:t>aktiva</w:t>
      </w:r>
      <w:r w:rsidRPr="00B843E5">
        <w:t xml:space="preserve">, jehož účetní odpisy by byly výdajem na dosažení, zajištění a udržení zdanitelných příjmů, se výsledek hospodaření </w:t>
      </w:r>
      <w:r w:rsidRPr="00B843E5">
        <w:rPr>
          <w:b/>
        </w:rPr>
        <w:t>za účetní období</w:t>
      </w:r>
      <w:r w:rsidRPr="00B843E5">
        <w:t xml:space="preserve"> nebo rozdíl mezi příjmy a výdaji sníží o cenu, která by byla sjednána mezi nespojenými osobami v běžných obchodních vztazích za stejných nebo obdobných podmínek, přepočtenou na měnu účetnictví </w:t>
      </w:r>
      <w:r w:rsidRPr="00B843E5">
        <w:rPr>
          <w:strike/>
        </w:rPr>
        <w:t>obecným kurzem podle zákona upravujícího</w:t>
      </w:r>
      <w:r w:rsidRPr="00B843E5">
        <w:t xml:space="preserve"> </w:t>
      </w:r>
      <w:r w:rsidRPr="00B843E5">
        <w:rPr>
          <w:b/>
        </w:rPr>
        <w:t>kurzem podle zákona</w:t>
      </w:r>
      <w:r w:rsidRPr="00B843E5">
        <w:t xml:space="preserve"> účetnictví pro den přeřazení, není-li tato cena v měně účetnictví; účetní odpisy tohoto majetku nejsou výdajem na dosažení, zajištění a udržení zdanitelných příjmů,</w:t>
      </w:r>
    </w:p>
    <w:p w14:paraId="41F92C86" w14:textId="77777777" w:rsidR="00B46D2E" w:rsidRPr="00B843E5" w:rsidRDefault="00B46D2E" w:rsidP="00B46D2E">
      <w:pPr>
        <w:pStyle w:val="PZTextpsmene"/>
      </w:pPr>
      <w:r w:rsidRPr="00B843E5">
        <w:t>c)</w:t>
      </w:r>
      <w:r w:rsidRPr="00B843E5">
        <w:tab/>
        <w:t xml:space="preserve">cenného papíru </w:t>
      </w:r>
      <w:r w:rsidRPr="00B843E5">
        <w:rPr>
          <w:strike/>
        </w:rPr>
        <w:t>oceňovaného podle právních předpisů upravujících účetnictví reálnou hodnotou</w:t>
      </w:r>
      <w:r w:rsidRPr="00B843E5">
        <w:t>, u kterého</w:t>
      </w:r>
      <w:r w:rsidRPr="00B843E5">
        <w:rPr>
          <w:b/>
        </w:rPr>
        <w:t xml:space="preserve"> výnos nebo náklad z následného ocenění reálnou hodnotou ovlivňuje výsledek hospodaření za účetní období, ve kterém se stanou způsobilými k vykázání</w:t>
      </w:r>
      <w:r w:rsidRPr="00B843E5">
        <w:t xml:space="preserve"> </w:t>
      </w:r>
      <w:r w:rsidRPr="00B843E5">
        <w:rPr>
          <w:strike/>
        </w:rPr>
        <w:t>oceňovací rozdíl ze změny reálné hodnoty ovlivňuje výsledek hospodaření</w:t>
      </w:r>
      <w:r w:rsidRPr="00B843E5">
        <w:t xml:space="preserve">, se výsledek hospodaření </w:t>
      </w:r>
      <w:r w:rsidRPr="00B843E5">
        <w:rPr>
          <w:b/>
        </w:rPr>
        <w:t>za účetní období</w:t>
      </w:r>
      <w:r w:rsidRPr="00B843E5">
        <w:t xml:space="preserve"> nebo rozdíl mezi příjmy a výdaji sníží o kladný rozdíl mezi cenou, která by byla sjednána mezi nespojenými osobami v běžných obchodních vztazích za stejných nebo obdobných podmínek, přepočtenou na měnu účetnictví </w:t>
      </w:r>
      <w:r w:rsidRPr="00B843E5">
        <w:rPr>
          <w:strike/>
        </w:rPr>
        <w:t>obecným kurzem podle zákona upravujícího</w:t>
      </w:r>
      <w:r w:rsidRPr="00B843E5">
        <w:t xml:space="preserve"> </w:t>
      </w:r>
      <w:r w:rsidRPr="00B843E5">
        <w:rPr>
          <w:b/>
        </w:rPr>
        <w:t>kurzem podle zákona</w:t>
      </w:r>
      <w:r w:rsidRPr="00B843E5">
        <w:t xml:space="preserve"> účetnictví pro den přeřazení, není-li tato cena v měně účetnictví, a </w:t>
      </w:r>
      <w:r w:rsidRPr="00B843E5">
        <w:rPr>
          <w:b/>
          <w:bCs/>
        </w:rPr>
        <w:t xml:space="preserve">účetní </w:t>
      </w:r>
      <w:r w:rsidRPr="00B843E5">
        <w:t xml:space="preserve">hodnotou tohoto cenného papíru </w:t>
      </w:r>
      <w:r w:rsidRPr="00B843E5">
        <w:rPr>
          <w:strike/>
        </w:rPr>
        <w:t>zachycenou v účetnictví</w:t>
      </w:r>
      <w:r w:rsidRPr="00B843E5">
        <w:t xml:space="preserve"> v okamžiku přeřazení majetku bez změny vlastnictví, nebo zvýší o záporný rozdíl mezi těmito veličinami; výsledek hospodaření </w:t>
      </w:r>
      <w:r w:rsidRPr="00B843E5">
        <w:rPr>
          <w:b/>
        </w:rPr>
        <w:t>za účetní období</w:t>
      </w:r>
      <w:r w:rsidRPr="00B843E5">
        <w:t xml:space="preserve"> nebo rozdíl mezi příjmy a výdaji se neupravuje u cenného papíru, u kterého by byl příjem z jeho převodu osvobozen,</w:t>
      </w:r>
    </w:p>
    <w:p w14:paraId="0F2DEE32" w14:textId="77777777" w:rsidR="00D61261" w:rsidRPr="00B843E5" w:rsidRDefault="00B46D2E" w:rsidP="00D61261">
      <w:pPr>
        <w:pStyle w:val="PZTextpsmene"/>
      </w:pPr>
      <w:r w:rsidRPr="00B843E5">
        <w:t>d)</w:t>
      </w:r>
      <w:r w:rsidRPr="00B843E5">
        <w:tab/>
        <w:t xml:space="preserve">cenného papíru </w:t>
      </w:r>
      <w:r w:rsidRPr="00B843E5">
        <w:rPr>
          <w:strike/>
        </w:rPr>
        <w:t>oceňovaného podle právních předpisů upravujících účetnictví reálnou hodnotou</w:t>
      </w:r>
      <w:r w:rsidRPr="00B843E5">
        <w:t xml:space="preserve">, u kterého se </w:t>
      </w:r>
      <w:r w:rsidRPr="00B843E5">
        <w:rPr>
          <w:strike/>
        </w:rPr>
        <w:t xml:space="preserve">oceňovací rozdíl ze změny reálné hodnoty účtuje prostřednictvím rozvahových účtů </w:t>
      </w:r>
      <w:r w:rsidRPr="00B843E5">
        <w:rPr>
          <w:b/>
        </w:rPr>
        <w:t>výnos nebo náklad z následného ocenění reálnou hodnotou vylučuje z výsledku hospodaření za účetní období</w:t>
      </w:r>
      <w:r w:rsidRPr="00B843E5">
        <w:t xml:space="preserve">, se při pozbytí tohoto cenného papíru výsledek hospodaření </w:t>
      </w:r>
      <w:r w:rsidRPr="00B843E5">
        <w:rPr>
          <w:b/>
        </w:rPr>
        <w:t>za účetní období</w:t>
      </w:r>
      <w:r w:rsidRPr="00B843E5">
        <w:t xml:space="preserve"> nebo rozdíl mezi příjmy a výdaji sníží o kladný rozdíl mezi cenou, která by byla sjednána mezi nespojenými osobami v běžných obchodních vztazích za stejných nebo obdobných podmínek v okamžiku přeřazení majetku bez změny vlastnictví, přepočtenou na měnu účetnictví </w:t>
      </w:r>
      <w:r w:rsidRPr="00B843E5">
        <w:rPr>
          <w:strike/>
        </w:rPr>
        <w:t>obecným kurzem podle zákona upravujícího</w:t>
      </w:r>
      <w:r w:rsidRPr="00B843E5">
        <w:t xml:space="preserve"> </w:t>
      </w:r>
      <w:r w:rsidRPr="00B843E5">
        <w:rPr>
          <w:b/>
        </w:rPr>
        <w:t>kurzem podle zákona</w:t>
      </w:r>
      <w:r w:rsidRPr="00B843E5">
        <w:t xml:space="preserve"> účetnictví pro den přeřazení, není-li tato cena v měně účetnictví, a </w:t>
      </w:r>
      <w:r w:rsidRPr="00B843E5">
        <w:rPr>
          <w:b/>
          <w:bCs/>
        </w:rPr>
        <w:t xml:space="preserve">účetní </w:t>
      </w:r>
      <w:r w:rsidRPr="00B843E5">
        <w:t xml:space="preserve">hodnotou tohoto cenného papíru </w:t>
      </w:r>
      <w:r w:rsidRPr="00B843E5">
        <w:rPr>
          <w:strike/>
        </w:rPr>
        <w:t>zachycenou v účetnictví</w:t>
      </w:r>
      <w:r w:rsidRPr="00B843E5">
        <w:t xml:space="preserve"> v okamžiku pozbytí tohoto cenného papíru, nebo zvýší o záporný rozdíl mezi těmito veličinami; výsledek hospodaření </w:t>
      </w:r>
      <w:r w:rsidRPr="00B843E5">
        <w:rPr>
          <w:b/>
        </w:rPr>
        <w:t>za účetní období</w:t>
      </w:r>
      <w:r w:rsidRPr="00B843E5">
        <w:t xml:space="preserve"> nebo rozdíl mezi příjmy a výdaji se neupravuje, pokud při pozbytí tohoto cenného papíru jeho </w:t>
      </w:r>
      <w:r w:rsidRPr="00B843E5">
        <w:rPr>
          <w:b/>
          <w:bCs/>
        </w:rPr>
        <w:t xml:space="preserve">účetní </w:t>
      </w:r>
      <w:r w:rsidRPr="00B843E5">
        <w:t xml:space="preserve">hodnota </w:t>
      </w:r>
      <w:r w:rsidRPr="00B843E5">
        <w:rPr>
          <w:strike/>
        </w:rPr>
        <w:t>zachycená v účetnictví</w:t>
      </w:r>
      <w:r w:rsidRPr="00B843E5">
        <w:t xml:space="preserve"> neovlivňuje základ daně.</w:t>
      </w:r>
    </w:p>
    <w:p w14:paraId="70179BA6" w14:textId="6D4F965B" w:rsidR="00B46D2E" w:rsidRPr="00B843E5" w:rsidRDefault="00B46D2E" w:rsidP="003F7A67">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
          <w:color w:val="4472C4" w:themeColor="accent1"/>
          <w:sz w:val="20"/>
        </w:rPr>
      </w:pPr>
      <w:r w:rsidRPr="00B843E5">
        <w:rPr>
          <w:rFonts w:ascii="Aptos" w:hAnsi="Aptos"/>
          <w:b/>
          <w:color w:val="4472C4" w:themeColor="accent1"/>
          <w:sz w:val="20"/>
        </w:rPr>
        <w:t>Zdůvodnění</w:t>
      </w:r>
      <w:r w:rsidR="001019DE" w:rsidRPr="00B843E5">
        <w:rPr>
          <w:rFonts w:ascii="Aptos" w:hAnsi="Aptos"/>
          <w:b/>
          <w:color w:val="4472C4" w:themeColor="accent1"/>
          <w:sz w:val="20"/>
        </w:rPr>
        <w:t xml:space="preserve"> k § 23g</w:t>
      </w:r>
      <w:r w:rsidRPr="00B843E5">
        <w:rPr>
          <w:rFonts w:ascii="Aptos" w:hAnsi="Aptos"/>
          <w:b/>
          <w:color w:val="4472C4" w:themeColor="accent1"/>
          <w:sz w:val="20"/>
        </w:rPr>
        <w:t xml:space="preserve">: </w:t>
      </w:r>
    </w:p>
    <w:p w14:paraId="069D6056" w14:textId="77777777" w:rsidR="00366983" w:rsidRPr="00B843E5" w:rsidRDefault="00366983" w:rsidP="002B1BB6">
      <w:pPr>
        <w:pStyle w:val="PZTextpsmene"/>
        <w:pBdr>
          <w:top w:val="single" w:sz="4" w:space="1" w:color="4472C4" w:themeColor="accent1"/>
          <w:bottom w:val="single" w:sz="4" w:space="1" w:color="4472C4" w:themeColor="accent1"/>
        </w:pBdr>
        <w:shd w:val="clear" w:color="auto" w:fill="D9E2F3" w:themeFill="accent1" w:themeFillTint="33"/>
        <w:spacing w:before="120" w:after="240"/>
        <w:ind w:left="0" w:firstLine="0"/>
        <w:rPr>
          <w:rFonts w:ascii="Aptos" w:hAnsi="Aptos"/>
          <w:color w:val="4472C4" w:themeColor="accent1"/>
          <w:sz w:val="20"/>
        </w:rPr>
      </w:pPr>
      <w:r w:rsidRPr="00B843E5">
        <w:rPr>
          <w:rFonts w:ascii="Aptos" w:hAnsi="Aptos"/>
          <w:color w:val="4472C4" w:themeColor="accent1"/>
          <w:sz w:val="20"/>
        </w:rPr>
        <w:t>Navržené změny mají pouze terminologický charakter, nepředstavují věcnou změnu.</w:t>
      </w:r>
    </w:p>
    <w:p w14:paraId="5E856735" w14:textId="77777777" w:rsidR="00366983" w:rsidRPr="00B843E5" w:rsidRDefault="00366983" w:rsidP="00366983">
      <w:pPr>
        <w:pStyle w:val="Zdvodnn0"/>
        <w:jc w:val="both"/>
      </w:pPr>
      <w:r w:rsidRPr="00B843E5">
        <w:rPr>
          <w:b/>
          <w:bCs w:val="0"/>
        </w:rPr>
        <w:t xml:space="preserve">§ 23g/2: </w:t>
      </w:r>
      <w:r w:rsidRPr="00B843E5">
        <w:t>Definici přemístění majetku bez změny vlastnictví v odstavci 2 se navrhuje upřesnit, neboť v případě PAZD se může týkat nejen jejich majetku, ale jejich veškerých aktiv. Z tohoto důvodu se namísto pojmu „majetek“ používá „obchodní majetek“, který je v případě PAZD tvořen jejich aktivy.</w:t>
      </w:r>
    </w:p>
    <w:p w14:paraId="3ED53D49" w14:textId="77777777" w:rsidR="00B46D2E" w:rsidRPr="00B843E5" w:rsidRDefault="00B46D2E" w:rsidP="00366983">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hint="eastAsia"/>
          <w:b/>
          <w:bCs/>
          <w:color w:val="4472C4" w:themeColor="accent1"/>
          <w:sz w:val="20"/>
        </w:rPr>
        <w:lastRenderedPageBreak/>
        <w:t>§</w:t>
      </w:r>
      <w:r w:rsidRPr="00B843E5">
        <w:rPr>
          <w:rFonts w:ascii="Aptos" w:hAnsi="Aptos"/>
          <w:b/>
          <w:bCs/>
          <w:color w:val="4472C4" w:themeColor="accent1"/>
          <w:sz w:val="20"/>
        </w:rPr>
        <w:t xml:space="preserve"> 23g/5: </w:t>
      </w:r>
    </w:p>
    <w:p w14:paraId="159CFBFA" w14:textId="77777777" w:rsidR="00B46D2E" w:rsidRPr="00B843E5" w:rsidRDefault="00B46D2E" w:rsidP="00366983">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color w:val="4472C4" w:themeColor="accent1"/>
          <w:sz w:val="20"/>
        </w:rPr>
        <w:t xml:space="preserve">Pojem „obecný kurz“ NZÚ nepoužívá, pro přepočet se tedy použije jeden z kurzů podle NZÚ. </w:t>
      </w:r>
    </w:p>
    <w:p w14:paraId="427B7339"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color w:val="4472C4" w:themeColor="accent1"/>
          <w:sz w:val="20"/>
        </w:rPr>
        <w:t>Ustanovení platí i pro IFRS poplatníky, pro něž jsou rovněž použitelná.</w:t>
      </w:r>
    </w:p>
    <w:p w14:paraId="15001D8A"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color w:val="4472C4" w:themeColor="accent1"/>
          <w:sz w:val="20"/>
          <w:u w:val="single"/>
        </w:rPr>
        <w:t xml:space="preserve">Písm. b): </w:t>
      </w:r>
      <w:r w:rsidRPr="00B843E5">
        <w:rPr>
          <w:rFonts w:ascii="Aptos" w:hAnsi="Aptos"/>
          <w:color w:val="4472C4" w:themeColor="accent1"/>
          <w:sz w:val="20"/>
        </w:rPr>
        <w:t xml:space="preserve">Podle § 24/2/v jsou daňově uznatelným výdajem účetní odpisy stálých hmotných aktiv, investičních hmotných aktiv a stálých nehmotných aktiv, která nejsou hmotným majetkem podle ZDP. Ve všech případech však platí, že účetně odpisována jsou aktiva, nikoliv majetek. Namísto majetku se tedy navrhuje použít pojem „aktivum“. Vzhledem k tomu, že se jedná pouze o aktiva, jejichž účetní odpis by byl daňově uznatelným výdajem, není na tomto místě třeba specifikovat, o jaké aktivum se jedná, neboť toto vyplývá z ustanovení upravujících daňovou uznatelnost účetních odpisů. </w:t>
      </w:r>
    </w:p>
    <w:p w14:paraId="4079E3B7"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color w:val="4472C4" w:themeColor="accent1"/>
          <w:sz w:val="20"/>
          <w:u w:val="single"/>
        </w:rPr>
        <w:t xml:space="preserve">Písm. c) a d): </w:t>
      </w:r>
      <w:r w:rsidRPr="00B843E5">
        <w:rPr>
          <w:rFonts w:ascii="Aptos" w:hAnsi="Aptos"/>
          <w:color w:val="4472C4" w:themeColor="accent1"/>
          <w:sz w:val="20"/>
        </w:rPr>
        <w:t>Navržené změny navazují na terminologii NZÚ, který rozlišuje náklady a výnosy z následného ocenění reálnou hodnotou, které nejsou vylučovány z výsledku hospodaření, a náklady a výnosy vylučované z výsledku hospodaření, a to do fondu z přecenění. Vyloučení z fondu z přecenění může být přechodné (v takovém případě se vyjmou z fondu z přecenění v okamžiku stanoveném účetními předpisy) nebo trvalé (nikdy výsledek hospodaření neovlivní).</w:t>
      </w:r>
    </w:p>
    <w:p w14:paraId="1F21C03E"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color w:val="4472C4" w:themeColor="accent1"/>
          <w:sz w:val="20"/>
        </w:rPr>
        <w:t>Současná formulace „oceňovací rozdíl ze změny reálné hodnoty ovlivňuje výsledek hospodaření“ je tedy vzhledem k terminologii NZÚ nepřesná, neboť i přechodně vyloučený oceňovací rozdíl v konečném důsledku výsledek hospodaření ovlivní.</w:t>
      </w:r>
    </w:p>
    <w:p w14:paraId="56FFDDFE"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 xml:space="preserve">§ 23h </w:t>
      </w:r>
    </w:p>
    <w:p w14:paraId="30F4361C"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b/>
          <w:sz w:val="24"/>
          <w:szCs w:val="20"/>
        </w:rPr>
      </w:pPr>
      <w:r w:rsidRPr="00B843E5">
        <w:rPr>
          <w:rFonts w:ascii="Times New Roman" w:eastAsia="Times New Roman" w:hAnsi="Times New Roman" w:cs="Times New Roman"/>
          <w:b/>
          <w:sz w:val="24"/>
          <w:szCs w:val="20"/>
        </w:rPr>
        <w:t>Řešení důsledků rozdílné právní kvalifikace</w:t>
      </w:r>
    </w:p>
    <w:p w14:paraId="23CCAC09"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 xml:space="preserve">Pokud v důsledku rozdílné právní kvalifikace právní skutečnosti výdaj nebo jiná položka snižující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 xml:space="preserve">nebo rozdíl mezi příjmy a výdaji snižuje základ daně přidružených osob více než jednou a v souvislosti s tímto vícenásobným snížením nedochází k vícenásobnému zahrnutí odpovídajícího příjmu do základu daně těchto přidružených osob, zvýší se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nebo rozdíl mezi příjmy a výdaji poplatníka daně z příjmů právnických osob, který je takovou přidruženou osobou, o částku odpovídající snížení základu daně v případě, že</w:t>
      </w:r>
    </w:p>
    <w:p w14:paraId="7DF0A344"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státem, ve kterém tato položka vzniká nebo má zdroj (dále jen "stát zdroje"), není Česká republika, nebo</w:t>
      </w:r>
    </w:p>
    <w:p w14:paraId="13B46B48"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státem zdroje je Česká republika a stát, ve kterém také dochází ke snížení základu daně o tuto položku, neuplatňuje postup obdobný postupu podle tohoto odstavce.</w:t>
      </w:r>
    </w:p>
    <w:p w14:paraId="0B845B23"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 xml:space="preserve">Pokud v důsledku rozdílné právní kvalifikace právní skutečnosti výdaj nebo jiná položka snižující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 xml:space="preserve">nebo rozdíl mezi příjmy a výdaji z důvodu závazku mezi přidruženými osobami snižuje základ daně alespoň jedné přidružené osoby a současně nedochází k zahrnutí příjmu plynoucího z tohoto závazku do základu daně přidružené osoby, které plyne, zvýší se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nebo rozdíl mezi příjmy a výdaji poplatníka daně z příjmů právnických osob, který je přidruženou osobou, u které</w:t>
      </w:r>
    </w:p>
    <w:p w14:paraId="6FA9071B"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a)</w:t>
      </w:r>
      <w:r w:rsidRPr="00B843E5">
        <w:rPr>
          <w:rFonts w:ascii="Times New Roman" w:eastAsia="Times New Roman" w:hAnsi="Times New Roman" w:cs="Times New Roman"/>
          <w:sz w:val="24"/>
          <w:szCs w:val="20"/>
        </w:rPr>
        <w:tab/>
        <w:t>došlo ke snížení základu daně, o částku odpovídající snížení základu daně v rozsahu, v jakém nedochází k odpovídajícímu zahrnutí příjmu do základu daně v případě, že státem zdroje je Česká republika,</w:t>
      </w:r>
    </w:p>
    <w:p w14:paraId="42829C42"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nedošlo k zahrnutí příjmu do základu daně, o částku odpovídající nezahrnutému příjmu v rozsahu, v jakém dochází k odpovídajícímu snížení základu daně u přidružené osoby, v případě, že státem zdroje není Česká republika a stát, ve kterém se z důvodu tohoto závazku snižuje základ daně, neuplatňuje postup obdobný postupu podle tohoto odstavce.</w:t>
      </w:r>
    </w:p>
    <w:p w14:paraId="27B156C9"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Pro účely odstavců 1 a 2 se na příjem hledí jako na zahrnutý do základu daně, pokud</w:t>
      </w:r>
    </w:p>
    <w:p w14:paraId="595B2972"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a)</w:t>
      </w:r>
      <w:r w:rsidRPr="00B843E5">
        <w:rPr>
          <w:rFonts w:ascii="Times New Roman" w:eastAsia="Times New Roman" w:hAnsi="Times New Roman" w:cs="Times New Roman"/>
          <w:sz w:val="24"/>
          <w:szCs w:val="20"/>
        </w:rPr>
        <w:tab/>
        <w:t xml:space="preserve">došlo k jeho zahrnutí do základu daně nejpozději do 12 měsíců od konce zdaňovacího období </w:t>
      </w:r>
      <w:r w:rsidRPr="00B843E5">
        <w:rPr>
          <w:rFonts w:ascii="Times New Roman" w:eastAsia="Times New Roman" w:hAnsi="Times New Roman" w:cs="Times New Roman"/>
          <w:strike/>
          <w:sz w:val="24"/>
          <w:szCs w:val="20"/>
        </w:rPr>
        <w:t>nebo období, za které se podává daňové přiznání</w:t>
      </w:r>
      <w:r w:rsidRPr="00B843E5">
        <w:rPr>
          <w:rFonts w:ascii="Times New Roman" w:eastAsia="Times New Roman" w:hAnsi="Times New Roman" w:cs="Times New Roman"/>
          <w:sz w:val="24"/>
          <w:szCs w:val="20"/>
        </w:rPr>
        <w:t>, ve kterém výdaj vznikl, nebo</w:t>
      </w:r>
    </w:p>
    <w:p w14:paraId="1951DEBF"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b)</w:t>
      </w:r>
      <w:r w:rsidRPr="00B843E5">
        <w:rPr>
          <w:rFonts w:ascii="Times New Roman" w:eastAsia="Times New Roman" w:hAnsi="Times New Roman" w:cs="Times New Roman"/>
          <w:sz w:val="24"/>
          <w:szCs w:val="20"/>
        </w:rPr>
        <w:tab/>
        <w:t>lze důvodně očekávat, že bude v přiměřené době zahrnut do základu daně v některém budoucím zdaňovacím období a podmínky finančního nástroje odpovídají podmínkám, které by spolu sjednaly osoby, které nejsou přidruženými osobami.</w:t>
      </w:r>
    </w:p>
    <w:p w14:paraId="74DB012D"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 xml:space="preserve">Pokud je výdaj nebo jiná položka snižující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 xml:space="preserve">nebo rozdíl mezi příjmy a výdaji přidružené osoby zdrojem jiné položky snižující základ daně jiné přidružené osoby v situacích podle odstavce 1 nebo 2,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sz w:val="24"/>
          <w:szCs w:val="20"/>
        </w:rPr>
        <w:t>nebo rozdíl mezi příjmy a výdaji poplatníka daně z příjmů právnických osob, který je přidruženou osobou, se zvýší o částku, která odpovídá snížení základu daně touto položkou, a to v rozsahu, v jakém nedošlo v jiném státě k úpravě obdobné odstavci 1 nebo 2.</w:t>
      </w:r>
    </w:p>
    <w:p w14:paraId="10C9199B"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t>Přidruženými osobami se pro účely řešení důsledků rozdílné právní kvalifikace rozumí přidružené osoby vymezené pro účely zdanění ovládané zahraniční společnosti s tím, že podmínka hranice podílu na základním kapitálu, hlasovacích právech nebo zisku je alespoň 50 %, jinak spojené osoby a poplatník daně z příjmů právnických osob a jeho stálá provozovna. S osobami, které z hlediska hlasovacích práv nebo podílu na základním kapitálu jednají společně, se pro účely určení přidružených osob zachází, jako by měly na jiné osobě účast v rozsahu veškerých hlasovacích práv nebo podílů na základním kapitálu, které společně jednající osoby drží.</w:t>
      </w:r>
    </w:p>
    <w:p w14:paraId="0DE80556" w14:textId="77777777" w:rsidR="00AE5BD6" w:rsidRPr="00B843E5" w:rsidRDefault="00AE5BD6" w:rsidP="00AE5BD6">
      <w:pPr>
        <w:numPr>
          <w:ilvl w:val="0"/>
          <w:numId w:val="1"/>
        </w:num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
          <w:color w:val="4472C4" w:themeColor="accent1"/>
          <w:sz w:val="20"/>
          <w:szCs w:val="20"/>
        </w:rPr>
        <w:t xml:space="preserve"> k § 23h</w:t>
      </w:r>
      <w:r w:rsidRPr="00B843E5">
        <w:rPr>
          <w:rFonts w:ascii="Aptos" w:hAnsi="Aptos"/>
          <w:b/>
          <w:bCs/>
          <w:color w:val="4472C4" w:themeColor="accent1"/>
          <w:sz w:val="20"/>
          <w:szCs w:val="20"/>
        </w:rPr>
        <w:t>:</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Úprava terminologie bez věcné změny.</w:t>
      </w:r>
    </w:p>
    <w:p w14:paraId="315E31F9"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 xml:space="preserve">§ 23i </w:t>
      </w:r>
    </w:p>
    <w:p w14:paraId="05AFF86D"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b/>
          <w:color w:val="000000" w:themeColor="text1"/>
          <w:sz w:val="24"/>
          <w:szCs w:val="20"/>
        </w:rPr>
      </w:pPr>
      <w:r w:rsidRPr="00B843E5">
        <w:rPr>
          <w:rFonts w:ascii="Times New Roman" w:eastAsia="Times New Roman" w:hAnsi="Times New Roman" w:cs="Times New Roman"/>
          <w:b/>
          <w:color w:val="000000" w:themeColor="text1"/>
          <w:sz w:val="24"/>
          <w:szCs w:val="20"/>
        </w:rPr>
        <w:t>Kursový rozdíl</w:t>
      </w:r>
    </w:p>
    <w:p w14:paraId="4ADA0E57"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(1)</w:t>
      </w:r>
      <w:r w:rsidRPr="00B843E5">
        <w:rPr>
          <w:rFonts w:ascii="Times New Roman" w:eastAsia="Times New Roman" w:hAnsi="Times New Roman" w:cs="Times New Roman"/>
          <w:color w:val="000000" w:themeColor="text1"/>
          <w:sz w:val="24"/>
          <w:szCs w:val="20"/>
        </w:rPr>
        <w:tab/>
        <w:t xml:space="preserve">Kursový rozdíl se nezahrnuje do základu daně ve zdaňovacím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ve </w:t>
      </w:r>
      <w:r w:rsidRPr="00B843E5">
        <w:rPr>
          <w:rFonts w:ascii="Times New Roman" w:eastAsia="Times New Roman" w:hAnsi="Times New Roman" w:cs="Times New Roman"/>
          <w:strike/>
          <w:color w:val="000000" w:themeColor="text1"/>
          <w:sz w:val="24"/>
          <w:szCs w:val="20"/>
        </w:rPr>
        <w:t>kterých</w:t>
      </w:r>
      <w:r w:rsidRPr="00B843E5">
        <w:rPr>
          <w:rFonts w:ascii="Times New Roman" w:eastAsia="Times New Roman" w:hAnsi="Times New Roman" w:cs="Times New Roman"/>
          <w:b/>
          <w:bCs/>
          <w:color w:val="000000" w:themeColor="text1"/>
          <w:sz w:val="24"/>
          <w:szCs w:val="20"/>
        </w:rPr>
        <w:t xml:space="preserve"> kterém</w:t>
      </w:r>
    </w:p>
    <w:p w14:paraId="2A6507E8"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a)</w:t>
      </w:r>
      <w:r w:rsidRPr="00B843E5">
        <w:rPr>
          <w:rFonts w:ascii="Times New Roman" w:eastAsia="Times New Roman" w:hAnsi="Times New Roman" w:cs="Times New Roman"/>
          <w:color w:val="000000" w:themeColor="text1"/>
          <w:sz w:val="24"/>
          <w:szCs w:val="20"/>
        </w:rPr>
        <w:tab/>
        <w:t>kursový rozdíl není realizován a</w:t>
      </w:r>
    </w:p>
    <w:p w14:paraId="00ED2321"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b)</w:t>
      </w:r>
      <w:r w:rsidRPr="00B843E5">
        <w:rPr>
          <w:rFonts w:ascii="Times New Roman" w:eastAsia="Times New Roman" w:hAnsi="Times New Roman" w:cs="Times New Roman"/>
          <w:color w:val="000000" w:themeColor="text1"/>
          <w:sz w:val="24"/>
          <w:szCs w:val="20"/>
        </w:rPr>
        <w:tab/>
        <w:t>poplatník je poplatníkem v režimu vylučování kursových rozdílů.</w:t>
      </w:r>
    </w:p>
    <w:p w14:paraId="24696648"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(2)</w:t>
      </w:r>
      <w:r w:rsidRPr="00B843E5">
        <w:rPr>
          <w:rFonts w:ascii="Times New Roman" w:eastAsia="Times New Roman" w:hAnsi="Times New Roman" w:cs="Times New Roman"/>
          <w:color w:val="000000" w:themeColor="text1"/>
          <w:sz w:val="24"/>
          <w:szCs w:val="20"/>
        </w:rPr>
        <w:tab/>
        <w:t xml:space="preserve">Poplatníkem v režimu vylučování kursových rozdílů je od prvního dne rozhodného zdaňovacího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poplatník, který</w:t>
      </w:r>
    </w:p>
    <w:p w14:paraId="7A85A1F5" w14:textId="2F159140"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a)</w:t>
      </w:r>
      <w:r w:rsidRPr="00B843E5">
        <w:rPr>
          <w:rFonts w:ascii="Times New Roman" w:eastAsia="Times New Roman" w:hAnsi="Times New Roman" w:cs="Times New Roman"/>
          <w:color w:val="000000" w:themeColor="text1"/>
          <w:sz w:val="24"/>
          <w:szCs w:val="20"/>
        </w:rPr>
        <w:tab/>
        <w:t xml:space="preserve">je </w:t>
      </w:r>
      <w:r w:rsidRPr="00B843E5">
        <w:rPr>
          <w:rFonts w:ascii="Times New Roman" w:eastAsia="Times New Roman" w:hAnsi="Times New Roman" w:cs="Times New Roman"/>
          <w:strike/>
          <w:color w:val="000000" w:themeColor="text1"/>
          <w:sz w:val="24"/>
          <w:szCs w:val="20"/>
        </w:rPr>
        <w:t xml:space="preserve">účetní jednotkou s výjimkou poplatníka, který účtuje v soustavě jednoduchého účetnictví </w:t>
      </w:r>
      <w:r w:rsidRPr="00B843E5">
        <w:rPr>
          <w:rFonts w:ascii="Times New Roman" w:eastAsia="Times New Roman" w:hAnsi="Times New Roman" w:cs="Times New Roman"/>
          <w:b/>
          <w:bCs/>
          <w:color w:val="000000" w:themeColor="text1"/>
          <w:sz w:val="24"/>
          <w:szCs w:val="20"/>
        </w:rPr>
        <w:t>poplatníkem s akruálním základem daně</w:t>
      </w:r>
      <w:r w:rsidRPr="00B843E5">
        <w:rPr>
          <w:rFonts w:ascii="Times New Roman" w:eastAsia="Times New Roman" w:hAnsi="Times New Roman" w:cs="Times New Roman"/>
          <w:color w:val="000000" w:themeColor="text1"/>
          <w:sz w:val="24"/>
          <w:szCs w:val="20"/>
        </w:rPr>
        <w:t>,</w:t>
      </w:r>
    </w:p>
    <w:p w14:paraId="585448AC"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b)</w:t>
      </w:r>
      <w:r w:rsidRPr="00B843E5">
        <w:rPr>
          <w:rFonts w:ascii="Times New Roman" w:eastAsia="Times New Roman" w:hAnsi="Times New Roman" w:cs="Times New Roman"/>
          <w:color w:val="000000" w:themeColor="text1"/>
          <w:sz w:val="24"/>
          <w:szCs w:val="20"/>
        </w:rPr>
        <w:tab/>
        <w:t>není dlužníkem, vůči němuž bylo zahájeno insolvenční řízení,</w:t>
      </w:r>
    </w:p>
    <w:p w14:paraId="3474D06B"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c)</w:t>
      </w:r>
      <w:r w:rsidRPr="00B843E5">
        <w:rPr>
          <w:rFonts w:ascii="Times New Roman" w:eastAsia="Times New Roman" w:hAnsi="Times New Roman" w:cs="Times New Roman"/>
          <w:color w:val="000000" w:themeColor="text1"/>
          <w:sz w:val="24"/>
          <w:szCs w:val="20"/>
        </w:rPr>
        <w:tab/>
        <w:t>není v likvidaci a</w:t>
      </w:r>
    </w:p>
    <w:p w14:paraId="006C5BDC"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d)</w:t>
      </w:r>
      <w:r w:rsidRPr="00B843E5">
        <w:rPr>
          <w:rFonts w:ascii="Times New Roman" w:eastAsia="Times New Roman" w:hAnsi="Times New Roman" w:cs="Times New Roman"/>
          <w:color w:val="000000" w:themeColor="text1"/>
          <w:sz w:val="24"/>
          <w:szCs w:val="20"/>
        </w:rPr>
        <w:tab/>
        <w:t>podá správci daně oznámení o vstupu do režimu vylučování kursových rozdílů.</w:t>
      </w:r>
    </w:p>
    <w:p w14:paraId="580CC93B"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(3)</w:t>
      </w:r>
      <w:r w:rsidRPr="00B843E5">
        <w:rPr>
          <w:rFonts w:ascii="Times New Roman" w:eastAsia="Times New Roman" w:hAnsi="Times New Roman" w:cs="Times New Roman"/>
          <w:color w:val="000000" w:themeColor="text1"/>
          <w:sz w:val="24"/>
          <w:szCs w:val="20"/>
        </w:rPr>
        <w:tab/>
        <w:t>Poplatník přestává být poplatníkem v režimu vylučování kursových rozdílů uplynutím</w:t>
      </w:r>
    </w:p>
    <w:p w14:paraId="7D90D31E"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a)</w:t>
      </w:r>
      <w:r w:rsidRPr="00B843E5">
        <w:rPr>
          <w:rFonts w:ascii="Times New Roman" w:eastAsia="Times New Roman" w:hAnsi="Times New Roman" w:cs="Times New Roman"/>
          <w:color w:val="000000" w:themeColor="text1"/>
          <w:sz w:val="24"/>
          <w:szCs w:val="20"/>
        </w:rPr>
        <w:tab/>
        <w:t xml:space="preserve">druhého zdaňovacího období </w:t>
      </w:r>
      <w:r w:rsidRPr="00B843E5">
        <w:rPr>
          <w:rFonts w:ascii="Times New Roman" w:eastAsia="Times New Roman" w:hAnsi="Times New Roman" w:cs="Times New Roman"/>
          <w:strike/>
          <w:color w:val="000000" w:themeColor="text1"/>
          <w:sz w:val="24"/>
          <w:szCs w:val="20"/>
        </w:rPr>
        <w:t>nebo období, za které se podává daňové přiznání, následujících</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následujícího</w:t>
      </w:r>
      <w:r w:rsidRPr="00B843E5">
        <w:rPr>
          <w:rFonts w:ascii="Times New Roman" w:eastAsia="Times New Roman" w:hAnsi="Times New Roman" w:cs="Times New Roman"/>
          <w:color w:val="000000" w:themeColor="text1"/>
          <w:sz w:val="24"/>
          <w:szCs w:val="20"/>
        </w:rPr>
        <w:t xml:space="preserve"> po zdaňovacím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ve </w:t>
      </w:r>
      <w:r w:rsidRPr="00B843E5">
        <w:rPr>
          <w:rFonts w:ascii="Times New Roman" w:eastAsia="Times New Roman" w:hAnsi="Times New Roman" w:cs="Times New Roman"/>
          <w:strike/>
          <w:color w:val="000000" w:themeColor="text1"/>
          <w:sz w:val="24"/>
          <w:szCs w:val="20"/>
        </w:rPr>
        <w:t>kterých</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kterém</w:t>
      </w:r>
      <w:r w:rsidRPr="00B843E5">
        <w:rPr>
          <w:rFonts w:ascii="Times New Roman" w:eastAsia="Times New Roman" w:hAnsi="Times New Roman" w:cs="Times New Roman"/>
          <w:color w:val="000000" w:themeColor="text1"/>
          <w:sz w:val="24"/>
          <w:szCs w:val="20"/>
        </w:rPr>
        <w:t xml:space="preserve"> správci daně oznámí vystoupení z režimu vylučování kursových rozdílů,</w:t>
      </w:r>
    </w:p>
    <w:p w14:paraId="380026C7"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strike/>
          <w:color w:val="000000" w:themeColor="text1"/>
          <w:sz w:val="24"/>
          <w:szCs w:val="20"/>
        </w:rPr>
      </w:pPr>
      <w:r w:rsidRPr="00B843E5">
        <w:rPr>
          <w:rFonts w:ascii="Times New Roman" w:eastAsia="Times New Roman" w:hAnsi="Times New Roman" w:cs="Times New Roman"/>
          <w:strike/>
          <w:color w:val="000000" w:themeColor="text1"/>
          <w:sz w:val="24"/>
          <w:szCs w:val="20"/>
        </w:rPr>
        <w:t>b)</w:t>
      </w:r>
      <w:r w:rsidRPr="00B843E5">
        <w:rPr>
          <w:rFonts w:ascii="Times New Roman" w:eastAsia="Times New Roman" w:hAnsi="Times New Roman" w:cs="Times New Roman"/>
          <w:strike/>
          <w:color w:val="000000" w:themeColor="text1"/>
          <w:sz w:val="24"/>
          <w:szCs w:val="20"/>
        </w:rPr>
        <w:tab/>
        <w:t>období, za které se podává daňové přiznání, podle § 38ma odst. 1 písm. a), b) a d) až f), nebo zdaňovacího období, které končí stejným dnem jako takové období,</w:t>
      </w:r>
    </w:p>
    <w:p w14:paraId="78DC63F3" w14:textId="77777777" w:rsidR="00AE5BD6" w:rsidRPr="00B843E5" w:rsidRDefault="00AE5BD6" w:rsidP="00AE5BD6">
      <w:pPr>
        <w:tabs>
          <w:tab w:val="left" w:pos="357"/>
        </w:tabs>
        <w:spacing w:after="0" w:line="240" w:lineRule="auto"/>
        <w:ind w:left="425" w:hanging="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b) </w:t>
      </w:r>
      <w:r w:rsidRPr="00B843E5">
        <w:rPr>
          <w:rFonts w:ascii="Times New Roman" w:eastAsia="Times New Roman" w:hAnsi="Times New Roman" w:cs="Times New Roman"/>
          <w:b/>
          <w:bCs/>
          <w:sz w:val="24"/>
          <w:szCs w:val="24"/>
        </w:rPr>
        <w:tab/>
      </w:r>
      <w:r w:rsidRPr="00B843E5">
        <w:rPr>
          <w:rFonts w:ascii="Times New Roman" w:eastAsia="Times New Roman" w:hAnsi="Times New Roman" w:cs="Times New Roman"/>
          <w:b/>
          <w:bCs/>
          <w:sz w:val="24"/>
          <w:szCs w:val="24"/>
        </w:rPr>
        <w:tab/>
        <w:t xml:space="preserve">zdaňovacího období, ve kterém nastal </w:t>
      </w:r>
    </w:p>
    <w:p w14:paraId="39F3624E" w14:textId="77777777" w:rsidR="00AE5BD6" w:rsidRPr="00B843E5" w:rsidRDefault="00AE5BD6" w:rsidP="00AE5BD6">
      <w:pPr>
        <w:tabs>
          <w:tab w:val="left" w:pos="357"/>
        </w:tabs>
        <w:spacing w:after="0" w:line="240" w:lineRule="auto"/>
        <w:ind w:left="850" w:hanging="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1. </w:t>
      </w:r>
      <w:r w:rsidRPr="00B843E5">
        <w:rPr>
          <w:rFonts w:ascii="Times New Roman" w:eastAsia="Times New Roman" w:hAnsi="Times New Roman" w:cs="Times New Roman"/>
          <w:b/>
          <w:bCs/>
          <w:sz w:val="24"/>
          <w:szCs w:val="24"/>
        </w:rPr>
        <w:tab/>
        <w:t xml:space="preserve">den předcházející rozhodný den fúze nebo rozdělení obchodní korporace nebo převodu jmění na společníka, </w:t>
      </w:r>
    </w:p>
    <w:p w14:paraId="490F1C15" w14:textId="77777777" w:rsidR="00AE5BD6" w:rsidRPr="00B843E5" w:rsidRDefault="00AE5BD6" w:rsidP="00AE5BD6">
      <w:pPr>
        <w:tabs>
          <w:tab w:val="left" w:pos="357"/>
        </w:tabs>
        <w:spacing w:after="0" w:line="240" w:lineRule="auto"/>
        <w:ind w:left="850" w:hanging="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lastRenderedPageBreak/>
        <w:t>2.</w:t>
      </w:r>
      <w:r w:rsidRPr="00B843E5">
        <w:rPr>
          <w:rFonts w:ascii="Times New Roman" w:eastAsia="Times New Roman" w:hAnsi="Times New Roman" w:cs="Times New Roman"/>
          <w:b/>
          <w:bCs/>
          <w:sz w:val="24"/>
          <w:szCs w:val="24"/>
        </w:rPr>
        <w:tab/>
        <w:t>den předcházející den zápisu změny právní formy do obchodního rejstříku, jde-li o změnu právní formy komanditní společnosti na jinou obchodní korporaci nebo změnu právní formy akciové společnosti, společnosti s ručením omezením nebo družstva na veřejnou obchodní společnost nebo komanditní společnost,</w:t>
      </w:r>
    </w:p>
    <w:p w14:paraId="63B531FC" w14:textId="77777777" w:rsidR="00AE5BD6" w:rsidRPr="00B843E5" w:rsidRDefault="00AE5BD6" w:rsidP="00AE5BD6">
      <w:pPr>
        <w:tabs>
          <w:tab w:val="left" w:pos="357"/>
        </w:tabs>
        <w:spacing w:after="0" w:line="240" w:lineRule="auto"/>
        <w:ind w:left="850" w:hanging="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3.</w:t>
      </w:r>
      <w:r w:rsidRPr="00B843E5">
        <w:rPr>
          <w:rFonts w:ascii="Times New Roman" w:eastAsia="Times New Roman" w:hAnsi="Times New Roman" w:cs="Times New Roman"/>
          <w:b/>
          <w:bCs/>
          <w:sz w:val="24"/>
          <w:szCs w:val="24"/>
        </w:rPr>
        <w:tab/>
        <w:t>den předcházející den, od kterého poplatník změnil daňové rezidenství z České republiky do zahraničí, nebo</w:t>
      </w:r>
    </w:p>
    <w:p w14:paraId="394B8104" w14:textId="77777777" w:rsidR="00AE5BD6" w:rsidRPr="00B843E5" w:rsidRDefault="00AE5BD6" w:rsidP="00AE5BD6">
      <w:pPr>
        <w:tabs>
          <w:tab w:val="left" w:pos="357"/>
        </w:tabs>
        <w:spacing w:after="0" w:line="240" w:lineRule="auto"/>
        <w:ind w:left="850" w:hanging="425"/>
        <w:jc w:val="both"/>
        <w:rPr>
          <w:rFonts w:ascii="Times New Roman" w:eastAsia="Times New Roman" w:hAnsi="Times New Roman" w:cs="Times New Roman"/>
          <w:b/>
          <w:bCs/>
          <w:sz w:val="24"/>
          <w:szCs w:val="24"/>
        </w:rPr>
      </w:pPr>
      <w:r w:rsidRPr="00B843E5" w:rsidDel="000D194D">
        <w:rPr>
          <w:rFonts w:ascii="Times New Roman" w:eastAsia="Times New Roman" w:hAnsi="Times New Roman" w:cs="Times New Roman"/>
          <w:b/>
          <w:bCs/>
          <w:sz w:val="24"/>
          <w:szCs w:val="24"/>
        </w:rPr>
        <w:t>4.</w:t>
      </w:r>
      <w:r w:rsidRPr="00B843E5" w:rsidDel="000D194D">
        <w:rPr>
          <w:rFonts w:ascii="Times New Roman" w:eastAsia="Times New Roman" w:hAnsi="Times New Roman" w:cs="Times New Roman"/>
          <w:b/>
          <w:bCs/>
          <w:sz w:val="24"/>
          <w:szCs w:val="24"/>
        </w:rPr>
        <w:tab/>
        <w:t xml:space="preserve">den předcházející den </w:t>
      </w:r>
      <w:r w:rsidRPr="00B843E5">
        <w:rPr>
          <w:rFonts w:ascii="Times New Roman" w:eastAsia="Times New Roman" w:hAnsi="Times New Roman" w:cs="Times New Roman"/>
          <w:b/>
          <w:bCs/>
          <w:sz w:val="24"/>
          <w:szCs w:val="24"/>
        </w:rPr>
        <w:t xml:space="preserve">zápisu </w:t>
      </w:r>
      <w:r w:rsidRPr="00B843E5" w:rsidDel="000D194D">
        <w:rPr>
          <w:rFonts w:ascii="Times New Roman" w:eastAsia="Times New Roman" w:hAnsi="Times New Roman" w:cs="Times New Roman"/>
          <w:b/>
          <w:bCs/>
          <w:sz w:val="24"/>
          <w:szCs w:val="24"/>
        </w:rPr>
        <w:t>do obchodního rejstříku</w:t>
      </w:r>
      <w:r w:rsidRPr="00B843E5">
        <w:rPr>
          <w:rFonts w:ascii="Times New Roman" w:eastAsia="Times New Roman" w:hAnsi="Times New Roman" w:cs="Times New Roman"/>
          <w:b/>
          <w:bCs/>
          <w:sz w:val="24"/>
          <w:szCs w:val="24"/>
        </w:rPr>
        <w:t xml:space="preserve"> převodu jmění na společníka, který je poplatníkem daně z příjmů fyzických osob s hotovostním základem daně,</w:t>
      </w:r>
    </w:p>
    <w:p w14:paraId="20A14295"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c)</w:t>
      </w:r>
      <w:r w:rsidRPr="00B843E5">
        <w:rPr>
          <w:rFonts w:ascii="Times New Roman" w:eastAsia="Times New Roman" w:hAnsi="Times New Roman" w:cs="Times New Roman"/>
          <w:color w:val="000000" w:themeColor="text1"/>
          <w:sz w:val="24"/>
          <w:szCs w:val="20"/>
        </w:rPr>
        <w:tab/>
        <w:t>zdaňovacího období nebo části zdaňovacího období, za kterou se podává daňové přiznání, které uplynuly přede dnem</w:t>
      </w:r>
    </w:p>
    <w:p w14:paraId="65841695"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1.</w:t>
      </w:r>
      <w:r w:rsidRPr="00B843E5">
        <w:rPr>
          <w:rFonts w:ascii="Times New Roman" w:eastAsia="Times New Roman" w:hAnsi="Times New Roman" w:cs="Times New Roman"/>
          <w:color w:val="000000" w:themeColor="text1"/>
          <w:sz w:val="24"/>
          <w:szCs w:val="20"/>
        </w:rPr>
        <w:tab/>
        <w:t>vstupu poplatníka do likvidace,</w:t>
      </w:r>
    </w:p>
    <w:p w14:paraId="176344C6"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2.</w:t>
      </w:r>
      <w:r w:rsidRPr="00B843E5">
        <w:rPr>
          <w:rFonts w:ascii="Times New Roman" w:eastAsia="Times New Roman" w:hAnsi="Times New Roman" w:cs="Times New Roman"/>
          <w:color w:val="000000" w:themeColor="text1"/>
          <w:sz w:val="24"/>
          <w:szCs w:val="20"/>
        </w:rPr>
        <w:tab/>
        <w:t>účinnosti rozhodnutí o úpadku poplatníka,</w:t>
      </w:r>
    </w:p>
    <w:p w14:paraId="56520FF5"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3.</w:t>
      </w:r>
      <w:r w:rsidRPr="00B843E5">
        <w:rPr>
          <w:rFonts w:ascii="Times New Roman" w:eastAsia="Times New Roman" w:hAnsi="Times New Roman" w:cs="Times New Roman"/>
          <w:color w:val="000000" w:themeColor="text1"/>
          <w:sz w:val="24"/>
          <w:szCs w:val="20"/>
        </w:rPr>
        <w:tab/>
        <w:t>zániku poplatníka, který je zrušen bez likvidace, nebo</w:t>
      </w:r>
    </w:p>
    <w:p w14:paraId="253B1467"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4.</w:t>
      </w:r>
      <w:r w:rsidRPr="00B843E5">
        <w:rPr>
          <w:rFonts w:ascii="Times New Roman" w:eastAsia="Times New Roman" w:hAnsi="Times New Roman" w:cs="Times New Roman"/>
          <w:color w:val="000000" w:themeColor="text1"/>
          <w:sz w:val="24"/>
          <w:szCs w:val="20"/>
        </w:rPr>
        <w:tab/>
        <w:t>skončení řízení o pozůstalosti,</w:t>
      </w:r>
    </w:p>
    <w:p w14:paraId="668A8A8F"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d)</w:t>
      </w:r>
      <w:r w:rsidRPr="00B843E5">
        <w:rPr>
          <w:rFonts w:ascii="Times New Roman" w:eastAsia="Times New Roman" w:hAnsi="Times New Roman" w:cs="Times New Roman"/>
          <w:color w:val="000000" w:themeColor="text1"/>
          <w:sz w:val="24"/>
          <w:szCs w:val="20"/>
        </w:rPr>
        <w:tab/>
        <w:t xml:space="preserve">posledního zdaňovacího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před </w:t>
      </w:r>
      <w:r w:rsidRPr="00B843E5">
        <w:rPr>
          <w:rFonts w:ascii="Times New Roman" w:eastAsia="Times New Roman" w:hAnsi="Times New Roman" w:cs="Times New Roman"/>
          <w:strike/>
          <w:color w:val="000000" w:themeColor="text1"/>
          <w:sz w:val="24"/>
          <w:szCs w:val="20"/>
        </w:rPr>
        <w:t>přechodem na vedení jednoduchého účetnictví</w:t>
      </w:r>
      <w:r w:rsidRPr="00B843E5">
        <w:rPr>
          <w:rFonts w:ascii="Times New Roman" w:eastAsia="Times New Roman" w:hAnsi="Times New Roman" w:cs="Times New Roman"/>
          <w:b/>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zdaňovacím obdobím, ve kterém se stane poplatníkem s peněžním základem daně</w:t>
      </w:r>
      <w:r w:rsidRPr="00B843E5">
        <w:rPr>
          <w:rFonts w:ascii="Times New Roman" w:eastAsia="Times New Roman" w:hAnsi="Times New Roman" w:cs="Times New Roman"/>
          <w:color w:val="000000" w:themeColor="text1"/>
          <w:sz w:val="24"/>
          <w:szCs w:val="20"/>
        </w:rPr>
        <w:t xml:space="preserve"> nebo </w:t>
      </w:r>
      <w:r w:rsidRPr="00B843E5">
        <w:rPr>
          <w:rFonts w:ascii="Times New Roman" w:eastAsia="Times New Roman" w:hAnsi="Times New Roman" w:cs="Times New Roman"/>
          <w:strike/>
          <w:color w:val="000000" w:themeColor="text1"/>
          <w:sz w:val="24"/>
          <w:szCs w:val="20"/>
        </w:rPr>
        <w:t xml:space="preserve">před změnou měny </w:t>
      </w:r>
      <w:r w:rsidRPr="00B843E5">
        <w:rPr>
          <w:rFonts w:ascii="Times New Roman" w:eastAsia="Times New Roman" w:hAnsi="Times New Roman" w:cs="Times New Roman"/>
          <w:b/>
          <w:bCs/>
          <w:color w:val="000000" w:themeColor="text1"/>
          <w:sz w:val="24"/>
          <w:szCs w:val="20"/>
        </w:rPr>
        <w:t>změní měnu</w:t>
      </w:r>
      <w:r w:rsidRPr="00B843E5">
        <w:rPr>
          <w:rFonts w:ascii="Times New Roman" w:eastAsia="Times New Roman" w:hAnsi="Times New Roman" w:cs="Times New Roman"/>
          <w:color w:val="000000" w:themeColor="text1"/>
          <w:sz w:val="24"/>
          <w:szCs w:val="20"/>
        </w:rPr>
        <w:t xml:space="preserve"> účetnictví,</w:t>
      </w:r>
    </w:p>
    <w:p w14:paraId="20EBC62B"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e)</w:t>
      </w:r>
      <w:r w:rsidRPr="00B843E5">
        <w:rPr>
          <w:rFonts w:ascii="Times New Roman" w:eastAsia="Times New Roman" w:hAnsi="Times New Roman" w:cs="Times New Roman"/>
          <w:color w:val="000000" w:themeColor="text1"/>
          <w:sz w:val="24"/>
          <w:szCs w:val="20"/>
        </w:rPr>
        <w:tab/>
        <w:t>posledního zdaňovacího období poplatníka daně z příjmů fyzických osob před</w:t>
      </w:r>
    </w:p>
    <w:p w14:paraId="101E345E"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strike/>
          <w:color w:val="000000" w:themeColor="text1"/>
          <w:sz w:val="24"/>
          <w:szCs w:val="20"/>
        </w:rPr>
      </w:pPr>
      <w:r w:rsidRPr="00B843E5">
        <w:rPr>
          <w:rFonts w:ascii="Times New Roman" w:eastAsia="Times New Roman" w:hAnsi="Times New Roman" w:cs="Times New Roman"/>
          <w:strike/>
          <w:color w:val="000000" w:themeColor="text1"/>
          <w:sz w:val="24"/>
          <w:szCs w:val="20"/>
        </w:rPr>
        <w:t>1.</w:t>
      </w:r>
      <w:r w:rsidRPr="00B843E5">
        <w:rPr>
          <w:rFonts w:ascii="Times New Roman" w:eastAsia="Times New Roman" w:hAnsi="Times New Roman" w:cs="Times New Roman"/>
          <w:strike/>
          <w:color w:val="000000" w:themeColor="text1"/>
          <w:sz w:val="24"/>
          <w:szCs w:val="20"/>
        </w:rPr>
        <w:tab/>
        <w:t>přechodem na vedení daňové evidence,</w:t>
      </w:r>
    </w:p>
    <w:p w14:paraId="71CBBE55"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strike/>
          <w:color w:val="000000" w:themeColor="text1"/>
          <w:sz w:val="24"/>
          <w:szCs w:val="20"/>
        </w:rPr>
      </w:pPr>
      <w:r w:rsidRPr="00B843E5">
        <w:rPr>
          <w:rFonts w:ascii="Times New Roman" w:eastAsia="Times New Roman" w:hAnsi="Times New Roman" w:cs="Times New Roman"/>
          <w:strike/>
          <w:color w:val="000000" w:themeColor="text1"/>
          <w:sz w:val="24"/>
          <w:szCs w:val="20"/>
        </w:rPr>
        <w:t>2.</w:t>
      </w:r>
      <w:r w:rsidRPr="00B843E5">
        <w:rPr>
          <w:rFonts w:ascii="Times New Roman" w:eastAsia="Times New Roman" w:hAnsi="Times New Roman" w:cs="Times New Roman"/>
          <w:strike/>
          <w:color w:val="000000" w:themeColor="text1"/>
          <w:sz w:val="24"/>
          <w:szCs w:val="20"/>
        </w:rPr>
        <w:tab/>
        <w:t>přechodem na vedení záznamů o příjmech a výdajích,</w:t>
      </w:r>
    </w:p>
    <w:p w14:paraId="3051A7F5"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strike/>
          <w:color w:val="000000" w:themeColor="text1"/>
          <w:sz w:val="24"/>
          <w:szCs w:val="20"/>
        </w:rPr>
        <w:t>3.</w:t>
      </w:r>
      <w:r w:rsidR="00AA1D87" w:rsidRPr="00B843E5">
        <w:rPr>
          <w:rFonts w:ascii="Times New Roman" w:eastAsia="Times New Roman" w:hAnsi="Times New Roman" w:cs="Times New Roman"/>
          <w:b/>
          <w:color w:val="000000" w:themeColor="text1"/>
          <w:sz w:val="24"/>
          <w:szCs w:val="20"/>
        </w:rPr>
        <w:t>1</w:t>
      </w:r>
      <w:r w:rsidRPr="00B843E5">
        <w:rPr>
          <w:rFonts w:ascii="Times New Roman" w:eastAsia="Times New Roman" w:hAnsi="Times New Roman" w:cs="Times New Roman"/>
          <w:b/>
          <w:color w:val="000000" w:themeColor="text1"/>
          <w:sz w:val="24"/>
          <w:szCs w:val="20"/>
        </w:rPr>
        <w:t>.</w:t>
      </w:r>
      <w:r w:rsidRPr="00B843E5">
        <w:rPr>
          <w:rFonts w:ascii="Times New Roman" w:eastAsia="Times New Roman" w:hAnsi="Times New Roman" w:cs="Times New Roman"/>
          <w:color w:val="000000" w:themeColor="text1"/>
          <w:sz w:val="24"/>
          <w:szCs w:val="20"/>
        </w:rPr>
        <w:tab/>
        <w:t xml:space="preserve">změnou způsobu uplatňování výdajů </w:t>
      </w:r>
      <w:r w:rsidRPr="00B843E5">
        <w:rPr>
          <w:rFonts w:ascii="Times New Roman" w:eastAsia="Times New Roman" w:hAnsi="Times New Roman" w:cs="Times New Roman"/>
          <w:strike/>
          <w:color w:val="000000" w:themeColor="text1"/>
          <w:sz w:val="24"/>
          <w:szCs w:val="20"/>
        </w:rPr>
        <w:t>podle</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strike/>
          <w:color w:val="000000" w:themeColor="text1"/>
          <w:sz w:val="24"/>
          <w:szCs w:val="20"/>
        </w:rPr>
        <w:t>§ 24 na způsob podle § 7 odst. 7 nebo § 9 odst. 4</w:t>
      </w:r>
      <w:r w:rsidRPr="00B843E5">
        <w:rPr>
          <w:rFonts w:ascii="Times New Roman" w:eastAsia="Times New Roman" w:hAnsi="Times New Roman" w:cs="Times New Roman"/>
          <w:color w:val="000000" w:themeColor="text1"/>
          <w:sz w:val="24"/>
          <w:szCs w:val="20"/>
        </w:rPr>
        <w:t xml:space="preserve"> </w:t>
      </w:r>
      <w:r w:rsidR="00AA1D87" w:rsidRPr="00B843E5">
        <w:rPr>
          <w:rFonts w:ascii="Times New Roman" w:eastAsia="Times New Roman" w:hAnsi="Times New Roman" w:cs="Times New Roman"/>
          <w:b/>
          <w:color w:val="000000" w:themeColor="text1"/>
          <w:sz w:val="24"/>
          <w:szCs w:val="20"/>
        </w:rPr>
        <w:t xml:space="preserve">ve skutečné výši na </w:t>
      </w:r>
      <w:r w:rsidR="009F70B2" w:rsidRPr="00B843E5">
        <w:rPr>
          <w:rFonts w:ascii="Times New Roman" w:eastAsia="Times New Roman" w:hAnsi="Times New Roman" w:cs="Times New Roman"/>
          <w:b/>
          <w:bCs/>
          <w:color w:val="000000" w:themeColor="text1"/>
          <w:sz w:val="24"/>
          <w:szCs w:val="20"/>
        </w:rPr>
        <w:t xml:space="preserve">uplatňování </w:t>
      </w:r>
      <w:r w:rsidR="00AA1D87" w:rsidRPr="00B843E5">
        <w:rPr>
          <w:rFonts w:ascii="Times New Roman" w:eastAsia="Times New Roman" w:hAnsi="Times New Roman" w:cs="Times New Roman"/>
          <w:b/>
          <w:color w:val="000000" w:themeColor="text1"/>
          <w:sz w:val="24"/>
          <w:szCs w:val="20"/>
        </w:rPr>
        <w:t>výdaj</w:t>
      </w:r>
      <w:r w:rsidR="009F70B2" w:rsidRPr="00B843E5">
        <w:rPr>
          <w:rFonts w:ascii="Times New Roman" w:eastAsia="Times New Roman" w:hAnsi="Times New Roman" w:cs="Times New Roman"/>
          <w:b/>
          <w:bCs/>
          <w:color w:val="000000" w:themeColor="text1"/>
          <w:sz w:val="24"/>
          <w:szCs w:val="20"/>
        </w:rPr>
        <w:t>ů</w:t>
      </w:r>
      <w:r w:rsidR="00AA1D87" w:rsidRPr="00B843E5">
        <w:rPr>
          <w:rFonts w:ascii="Times New Roman" w:eastAsia="Times New Roman" w:hAnsi="Times New Roman" w:cs="Times New Roman"/>
          <w:b/>
          <w:color w:val="000000" w:themeColor="text1"/>
          <w:sz w:val="24"/>
          <w:szCs w:val="20"/>
        </w:rPr>
        <w:t xml:space="preserve"> procentem z příjmů</w:t>
      </w:r>
      <w:r w:rsidR="00AA1D87"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color w:val="000000" w:themeColor="text1"/>
          <w:sz w:val="24"/>
          <w:szCs w:val="20"/>
        </w:rPr>
        <w:t>nebo</w:t>
      </w:r>
    </w:p>
    <w:p w14:paraId="47A53D31"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strike/>
          <w:color w:val="000000" w:themeColor="text1"/>
          <w:sz w:val="24"/>
          <w:szCs w:val="20"/>
        </w:rPr>
        <w:t>4.</w:t>
      </w:r>
      <w:r w:rsidR="00A93794" w:rsidRPr="00B843E5">
        <w:rPr>
          <w:rFonts w:ascii="Times New Roman" w:eastAsia="Times New Roman" w:hAnsi="Times New Roman" w:cs="Times New Roman"/>
          <w:b/>
          <w:color w:val="000000" w:themeColor="text1"/>
          <w:sz w:val="24"/>
          <w:szCs w:val="20"/>
        </w:rPr>
        <w:t>2</w:t>
      </w:r>
      <w:r w:rsidRPr="00B843E5">
        <w:rPr>
          <w:rFonts w:ascii="Times New Roman" w:eastAsia="Times New Roman" w:hAnsi="Times New Roman" w:cs="Times New Roman"/>
          <w:b/>
          <w:color w:val="000000" w:themeColor="text1"/>
          <w:sz w:val="24"/>
          <w:szCs w:val="20"/>
        </w:rPr>
        <w:t>.</w:t>
      </w:r>
      <w:r w:rsidRPr="00B843E5">
        <w:rPr>
          <w:rFonts w:ascii="Times New Roman" w:eastAsia="Times New Roman" w:hAnsi="Times New Roman" w:cs="Times New Roman"/>
          <w:color w:val="000000" w:themeColor="text1"/>
          <w:sz w:val="24"/>
          <w:szCs w:val="20"/>
        </w:rPr>
        <w:tab/>
        <w:t>zdaňovacím obdobím, za které je jeho daň rovna paušální dani, a</w:t>
      </w:r>
    </w:p>
    <w:p w14:paraId="32DA7380" w14:textId="77777777" w:rsidR="00AE5BD6" w:rsidRPr="00B843E5" w:rsidRDefault="00AE5BD6" w:rsidP="00AE5BD6">
      <w:pPr>
        <w:spacing w:after="0" w:line="240" w:lineRule="auto"/>
        <w:ind w:left="425" w:hanging="425"/>
        <w:jc w:val="both"/>
        <w:outlineLvl w:val="7"/>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f)</w:t>
      </w:r>
      <w:r w:rsidRPr="00B843E5">
        <w:rPr>
          <w:rFonts w:ascii="Times New Roman" w:eastAsia="Times New Roman" w:hAnsi="Times New Roman" w:cs="Times New Roman"/>
          <w:color w:val="000000" w:themeColor="text1"/>
          <w:sz w:val="24"/>
          <w:szCs w:val="20"/>
        </w:rPr>
        <w:tab/>
        <w:t>zdaňovacího období, ve kterém poplatník daně z příjmů fyzických osob</w:t>
      </w:r>
    </w:p>
    <w:p w14:paraId="018DCA79"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1.</w:t>
      </w:r>
      <w:r w:rsidRPr="00B843E5">
        <w:rPr>
          <w:rFonts w:ascii="Times New Roman" w:eastAsia="Times New Roman" w:hAnsi="Times New Roman" w:cs="Times New Roman"/>
          <w:color w:val="000000" w:themeColor="text1"/>
          <w:sz w:val="24"/>
          <w:szCs w:val="20"/>
        </w:rPr>
        <w:tab/>
        <w:t>ukončil činnost, ze které plyne příjem ze samostatné činnosti, nebo nájem, nebo</w:t>
      </w:r>
    </w:p>
    <w:p w14:paraId="379D36AF" w14:textId="77777777" w:rsidR="00AE5BD6" w:rsidRPr="00B843E5" w:rsidRDefault="00AE5BD6" w:rsidP="00AE5BD6">
      <w:pPr>
        <w:tabs>
          <w:tab w:val="left" w:pos="851"/>
        </w:tabs>
        <w:spacing w:after="0" w:line="240" w:lineRule="auto"/>
        <w:ind w:left="850" w:hanging="425"/>
        <w:jc w:val="both"/>
        <w:outlineLvl w:val="8"/>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2.</w:t>
      </w:r>
      <w:r w:rsidRPr="00B843E5">
        <w:rPr>
          <w:rFonts w:ascii="Times New Roman" w:eastAsia="Times New Roman" w:hAnsi="Times New Roman" w:cs="Times New Roman"/>
          <w:color w:val="000000" w:themeColor="text1"/>
          <w:sz w:val="24"/>
          <w:szCs w:val="20"/>
        </w:rPr>
        <w:tab/>
        <w:t>přerušil činnost, ze které plyne příjem ze samostatné činnosti, nebo nájem, pokud tuto činnost nebo nájem znovu nezahájí do lhůty pro podání daňového přiznání za zdaňovací období, ve kterém tuto činnost nebo nájem přerušil.</w:t>
      </w:r>
    </w:p>
    <w:p w14:paraId="2547B04B"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(4)</w:t>
      </w:r>
      <w:r w:rsidRPr="00B843E5">
        <w:rPr>
          <w:rFonts w:ascii="Times New Roman" w:eastAsia="Times New Roman" w:hAnsi="Times New Roman" w:cs="Times New Roman"/>
          <w:color w:val="000000" w:themeColor="text1"/>
          <w:sz w:val="24"/>
          <w:szCs w:val="20"/>
        </w:rPr>
        <w:tab/>
        <w:t xml:space="preserve">Ve zdaňovacím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ve </w:t>
      </w:r>
      <w:r w:rsidRPr="00B843E5">
        <w:rPr>
          <w:rFonts w:ascii="Times New Roman" w:eastAsia="Times New Roman" w:hAnsi="Times New Roman" w:cs="Times New Roman"/>
          <w:strike/>
          <w:color w:val="000000" w:themeColor="text1"/>
          <w:sz w:val="24"/>
          <w:szCs w:val="20"/>
        </w:rPr>
        <w:t>kterých</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kterém</w:t>
      </w:r>
      <w:r w:rsidRPr="00B843E5">
        <w:rPr>
          <w:rFonts w:ascii="Times New Roman" w:eastAsia="Times New Roman" w:hAnsi="Times New Roman" w:cs="Times New Roman"/>
          <w:color w:val="000000" w:themeColor="text1"/>
          <w:sz w:val="24"/>
          <w:szCs w:val="20"/>
        </w:rPr>
        <w:t xml:space="preserve"> je poplatník poplatníkem v režimu vylučování kursových rozdílů a kursový rozdíl je realizován, se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color w:val="000000" w:themeColor="text1"/>
          <w:sz w:val="24"/>
          <w:szCs w:val="20"/>
        </w:rPr>
        <w:t>upraví o kursové rozdíly související se stejným majetkem nebo závazkem nezahrnuté do základu daně v předcházejících zdaňovacích obdobích</w:t>
      </w:r>
      <w:r w:rsidRPr="00B843E5">
        <w:rPr>
          <w:rFonts w:ascii="Times New Roman" w:eastAsia="Times New Roman" w:hAnsi="Times New Roman" w:cs="Times New Roman"/>
          <w:strike/>
          <w:color w:val="000000" w:themeColor="text1"/>
          <w:sz w:val="24"/>
          <w:szCs w:val="20"/>
        </w:rPr>
        <w:t xml:space="preserve"> a obdobích, za která se podává daňové přiznání</w:t>
      </w:r>
      <w:r w:rsidRPr="00B843E5">
        <w:rPr>
          <w:rFonts w:ascii="Times New Roman" w:eastAsia="Times New Roman" w:hAnsi="Times New Roman" w:cs="Times New Roman"/>
          <w:color w:val="000000" w:themeColor="text1"/>
          <w:sz w:val="24"/>
          <w:szCs w:val="20"/>
        </w:rPr>
        <w:t>.</w:t>
      </w:r>
    </w:p>
    <w:p w14:paraId="4A42EE95"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(5)</w:t>
      </w:r>
      <w:r w:rsidRPr="00B843E5">
        <w:rPr>
          <w:rFonts w:ascii="Times New Roman" w:eastAsia="Times New Roman" w:hAnsi="Times New Roman" w:cs="Times New Roman"/>
          <w:color w:val="000000" w:themeColor="text1"/>
          <w:sz w:val="24"/>
          <w:szCs w:val="20"/>
        </w:rPr>
        <w:tab/>
        <w:t>Ve zdaňovacím období</w:t>
      </w:r>
      <w:r w:rsidRPr="00B843E5">
        <w:rPr>
          <w:rFonts w:ascii="Times New Roman" w:eastAsia="Times New Roman" w:hAnsi="Times New Roman" w:cs="Times New Roman"/>
          <w:strike/>
          <w:color w:val="000000" w:themeColor="text1"/>
          <w:sz w:val="24"/>
          <w:szCs w:val="20"/>
        </w:rPr>
        <w:t>,</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nebo</w:t>
      </w:r>
      <w:r w:rsidRPr="00B843E5">
        <w:rPr>
          <w:rFonts w:ascii="Times New Roman" w:eastAsia="Times New Roman" w:hAnsi="Times New Roman" w:cs="Times New Roman"/>
          <w:color w:val="000000" w:themeColor="text1"/>
          <w:sz w:val="24"/>
          <w:szCs w:val="20"/>
        </w:rPr>
        <w:t xml:space="preserve"> části zdaňovacího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k jejichž konci poplatník přestává být poplatníkem v režimu vylučování kursových rozdílů, se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color w:val="000000" w:themeColor="text1"/>
          <w:sz w:val="24"/>
          <w:szCs w:val="20"/>
        </w:rPr>
        <w:t xml:space="preserve">upraví o kursové rozdíly nezahrnuté do základu daně ve zdaňovacích obdobích </w:t>
      </w:r>
      <w:r w:rsidRPr="00B843E5">
        <w:rPr>
          <w:rFonts w:ascii="Times New Roman" w:eastAsia="Times New Roman" w:hAnsi="Times New Roman" w:cs="Times New Roman"/>
          <w:strike/>
          <w:color w:val="000000" w:themeColor="text1"/>
          <w:sz w:val="24"/>
          <w:szCs w:val="20"/>
        </w:rPr>
        <w:t>nebo obdobích, za která se podává daňové přiznání</w:t>
      </w:r>
      <w:r w:rsidRPr="00B843E5">
        <w:rPr>
          <w:rFonts w:ascii="Times New Roman" w:eastAsia="Times New Roman" w:hAnsi="Times New Roman" w:cs="Times New Roman"/>
          <w:color w:val="000000" w:themeColor="text1"/>
          <w:sz w:val="24"/>
          <w:szCs w:val="20"/>
        </w:rPr>
        <w:t xml:space="preserve">, ve kterých byl poplatníkem v režimu vylučování kursových rozdílů, o které nebyl upraven výsledek hospodaření </w:t>
      </w:r>
      <w:r w:rsidRPr="00B843E5">
        <w:rPr>
          <w:rFonts w:ascii="Times New Roman" w:eastAsia="Times New Roman" w:hAnsi="Times New Roman" w:cs="Times New Roman"/>
          <w:b/>
          <w:bCs/>
          <w:sz w:val="24"/>
          <w:szCs w:val="20"/>
        </w:rPr>
        <w:t xml:space="preserve">za účetní období </w:t>
      </w:r>
      <w:r w:rsidRPr="00B843E5">
        <w:rPr>
          <w:rFonts w:ascii="Times New Roman" w:eastAsia="Times New Roman" w:hAnsi="Times New Roman" w:cs="Times New Roman"/>
          <w:color w:val="000000" w:themeColor="text1"/>
          <w:sz w:val="24"/>
          <w:szCs w:val="20"/>
        </w:rPr>
        <w:t>podle odstavce 4.</w:t>
      </w:r>
    </w:p>
    <w:p w14:paraId="04C7B2F5" w14:textId="4FBF3DA0"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(6)</w:t>
      </w:r>
      <w:r w:rsidRPr="00B843E5">
        <w:rPr>
          <w:rFonts w:ascii="Times New Roman" w:eastAsia="Times New Roman" w:hAnsi="Times New Roman" w:cs="Times New Roman"/>
          <w:color w:val="000000" w:themeColor="text1"/>
          <w:sz w:val="24"/>
          <w:szCs w:val="20"/>
        </w:rPr>
        <w:tab/>
      </w:r>
      <w:r w:rsidRPr="00B843E5">
        <w:rPr>
          <w:rFonts w:ascii="Times New Roman" w:eastAsia="Times New Roman" w:hAnsi="Times New Roman" w:cs="Times New Roman"/>
          <w:strike/>
          <w:color w:val="000000" w:themeColor="text1"/>
          <w:sz w:val="24"/>
          <w:szCs w:val="20"/>
        </w:rPr>
        <w:t>V případech podle odstavce 3 písm. e) bodů 3 a 4</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sz w:val="24"/>
          <w:szCs w:val="24"/>
        </w:rPr>
        <w:t xml:space="preserve">V případě podle odstavce 3 písm. </w:t>
      </w:r>
      <w:r w:rsidR="00D70D0B" w:rsidRPr="00B843E5">
        <w:rPr>
          <w:rFonts w:ascii="Times New Roman" w:eastAsia="Times New Roman" w:hAnsi="Times New Roman" w:cs="Times New Roman"/>
          <w:b/>
          <w:bCs/>
          <w:sz w:val="24"/>
          <w:szCs w:val="24"/>
        </w:rPr>
        <w:t>e</w:t>
      </w:r>
      <w:r w:rsidRPr="00B843E5">
        <w:rPr>
          <w:rFonts w:ascii="Times New Roman" w:eastAsia="Times New Roman" w:hAnsi="Times New Roman" w:cs="Times New Roman"/>
          <w:b/>
          <w:bCs/>
          <w:sz w:val="24"/>
          <w:szCs w:val="24"/>
        </w:rPr>
        <w:t xml:space="preserve">) </w:t>
      </w:r>
      <w:r w:rsidRPr="00B843E5">
        <w:rPr>
          <w:rFonts w:ascii="Times New Roman" w:eastAsia="Times New Roman" w:hAnsi="Times New Roman" w:cs="Times New Roman"/>
          <w:color w:val="000000" w:themeColor="text1"/>
          <w:sz w:val="24"/>
          <w:szCs w:val="20"/>
        </w:rPr>
        <w:t>se na poplatníka</w:t>
      </w:r>
      <w:r w:rsidRPr="00B843E5">
        <w:rPr>
          <w:rFonts w:ascii="Times New Roman" w:eastAsia="Times New Roman" w:hAnsi="Times New Roman" w:cs="Times New Roman"/>
          <w:b/>
          <w:bCs/>
          <w:sz w:val="24"/>
          <w:szCs w:val="24"/>
        </w:rPr>
        <w:t>, který uplatňuje výdaje procentem z příjmů</w:t>
      </w:r>
      <w:r w:rsidR="00FD6BFF" w:rsidRPr="00B843E5">
        <w:rPr>
          <w:rFonts w:ascii="Times New Roman" w:eastAsia="Times New Roman" w:hAnsi="Times New Roman" w:cs="Times New Roman"/>
          <w:b/>
          <w:bCs/>
          <w:sz w:val="24"/>
          <w:szCs w:val="24"/>
        </w:rPr>
        <w:t xml:space="preserve"> nebo</w:t>
      </w:r>
      <w:r w:rsidR="00057EDB" w:rsidRPr="00B843E5">
        <w:rPr>
          <w:rFonts w:ascii="Times New Roman" w:eastAsia="Times New Roman" w:hAnsi="Times New Roman" w:cs="Times New Roman"/>
          <w:b/>
          <w:bCs/>
          <w:sz w:val="24"/>
          <w:szCs w:val="24"/>
        </w:rPr>
        <w:t xml:space="preserve"> jehož daň je rovna paušální dani,</w:t>
      </w:r>
      <w:r w:rsidRPr="00B843E5">
        <w:rPr>
          <w:rFonts w:ascii="Times New Roman" w:eastAsia="Times New Roman" w:hAnsi="Times New Roman" w:cs="Times New Roman"/>
          <w:b/>
          <w:sz w:val="24"/>
          <w:szCs w:val="24"/>
        </w:rPr>
        <w:t xml:space="preserve"> </w:t>
      </w:r>
      <w:r w:rsidRPr="00B843E5">
        <w:rPr>
          <w:rFonts w:ascii="Times New Roman" w:eastAsia="Times New Roman" w:hAnsi="Times New Roman" w:cs="Times New Roman"/>
          <w:color w:val="000000" w:themeColor="text1"/>
          <w:sz w:val="24"/>
          <w:szCs w:val="20"/>
        </w:rPr>
        <w:t xml:space="preserve">hledí, jako by nebyl v prodlení, pokud podá dodatečné daňové přiznání a zaplatí daň nejpozději do dne, kdy je povinen podat daňové přiznání za zdaňovací období, ve kterém </w:t>
      </w:r>
      <w:r w:rsidRPr="00B843E5">
        <w:rPr>
          <w:rFonts w:ascii="Times New Roman" w:eastAsia="Times New Roman" w:hAnsi="Times New Roman" w:cs="Times New Roman"/>
          <w:strike/>
          <w:color w:val="000000" w:themeColor="text1"/>
          <w:sz w:val="24"/>
          <w:szCs w:val="20"/>
        </w:rPr>
        <w:t xml:space="preserve">došlo ke skutečnostem podle odstavce 3 písm. e) bodů 3 a 4 </w:t>
      </w:r>
      <w:r w:rsidRPr="00B843E5">
        <w:rPr>
          <w:rFonts w:ascii="Times New Roman" w:eastAsia="Times New Roman" w:hAnsi="Times New Roman" w:cs="Times New Roman"/>
          <w:b/>
          <w:bCs/>
          <w:sz w:val="24"/>
          <w:szCs w:val="24"/>
        </w:rPr>
        <w:t xml:space="preserve">změnil způsob uplatňování výdajů </w:t>
      </w:r>
      <w:r w:rsidRPr="00B843E5">
        <w:rPr>
          <w:rFonts w:ascii="Times New Roman" w:eastAsia="Times New Roman" w:hAnsi="Times New Roman" w:cs="Times New Roman"/>
          <w:b/>
          <w:color w:val="000000" w:themeColor="text1"/>
          <w:sz w:val="24"/>
          <w:szCs w:val="20"/>
        </w:rPr>
        <w:t xml:space="preserve"> </w:t>
      </w:r>
      <w:r w:rsidR="00A63A6E" w:rsidRPr="00B843E5">
        <w:rPr>
          <w:rFonts w:ascii="Times New Roman" w:eastAsia="Times New Roman" w:hAnsi="Times New Roman" w:cs="Times New Roman"/>
          <w:b/>
          <w:bCs/>
          <w:color w:val="000000" w:themeColor="text1"/>
          <w:sz w:val="24"/>
          <w:szCs w:val="20"/>
        </w:rPr>
        <w:t>ve skutečné výši</w:t>
      </w:r>
      <w:r w:rsidRPr="00B843E5">
        <w:rPr>
          <w:rFonts w:ascii="Times New Roman" w:eastAsia="Times New Roman" w:hAnsi="Times New Roman" w:cs="Times New Roman"/>
          <w:b/>
          <w:bCs/>
          <w:sz w:val="24"/>
          <w:szCs w:val="24"/>
        </w:rPr>
        <w:t xml:space="preserve"> na uplatňování výdajů procentem z</w:t>
      </w:r>
      <w:r w:rsidR="00D01DC3" w:rsidRPr="00B843E5">
        <w:rPr>
          <w:rFonts w:ascii="Times New Roman" w:eastAsia="Times New Roman" w:hAnsi="Times New Roman" w:cs="Times New Roman"/>
          <w:b/>
          <w:bCs/>
          <w:sz w:val="24"/>
          <w:szCs w:val="24"/>
        </w:rPr>
        <w:t> </w:t>
      </w:r>
      <w:r w:rsidRPr="00B843E5">
        <w:rPr>
          <w:rFonts w:ascii="Times New Roman" w:eastAsia="Times New Roman" w:hAnsi="Times New Roman" w:cs="Times New Roman"/>
          <w:b/>
          <w:bCs/>
          <w:sz w:val="24"/>
          <w:szCs w:val="24"/>
        </w:rPr>
        <w:t>příjmů</w:t>
      </w:r>
      <w:r w:rsidR="00D01DC3" w:rsidRPr="00B843E5">
        <w:rPr>
          <w:rFonts w:ascii="Times New Roman" w:eastAsia="Times New Roman" w:hAnsi="Times New Roman" w:cs="Times New Roman"/>
          <w:b/>
          <w:bCs/>
          <w:sz w:val="24"/>
          <w:szCs w:val="24"/>
        </w:rPr>
        <w:t xml:space="preserve"> nebo ve kterém </w:t>
      </w:r>
      <w:r w:rsidR="00337085" w:rsidRPr="00B843E5">
        <w:rPr>
          <w:rFonts w:ascii="Times New Roman" w:eastAsia="Times New Roman" w:hAnsi="Times New Roman" w:cs="Times New Roman"/>
          <w:b/>
          <w:bCs/>
          <w:sz w:val="24"/>
          <w:szCs w:val="24"/>
        </w:rPr>
        <w:t>byla</w:t>
      </w:r>
      <w:r w:rsidR="00D01DC3" w:rsidRPr="00B843E5">
        <w:rPr>
          <w:rFonts w:ascii="Times New Roman" w:eastAsia="Times New Roman" w:hAnsi="Times New Roman" w:cs="Times New Roman"/>
          <w:b/>
          <w:bCs/>
          <w:sz w:val="24"/>
          <w:szCs w:val="24"/>
        </w:rPr>
        <w:t xml:space="preserve"> jeho daň rovna paušální dani</w:t>
      </w:r>
      <w:r w:rsidRPr="00B843E5">
        <w:rPr>
          <w:rFonts w:ascii="Times New Roman" w:eastAsia="Times New Roman" w:hAnsi="Times New Roman" w:cs="Times New Roman"/>
          <w:color w:val="000000" w:themeColor="text1"/>
          <w:sz w:val="24"/>
          <w:szCs w:val="20"/>
        </w:rPr>
        <w:t>.</w:t>
      </w:r>
    </w:p>
    <w:p w14:paraId="3F33D813" w14:textId="77777777" w:rsidR="00AE5BD6" w:rsidRPr="00B843E5" w:rsidRDefault="00AE5BD6" w:rsidP="00AE5BD6">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bCs/>
          <w:color w:val="4472C4" w:themeColor="accent1"/>
          <w:sz w:val="20"/>
          <w:szCs w:val="20"/>
        </w:rPr>
        <w:lastRenderedPageBreak/>
        <w:t xml:space="preserve">Zdůvodnění k § 23i: </w:t>
      </w:r>
      <w:r w:rsidRPr="00B843E5">
        <w:rPr>
          <w:rFonts w:ascii="Aptos" w:hAnsi="Aptos"/>
          <w:color w:val="4472C4" w:themeColor="accent1"/>
          <w:sz w:val="20"/>
          <w:szCs w:val="20"/>
        </w:rPr>
        <w:t>Úprava terminologie bez věcných změn.</w:t>
      </w:r>
    </w:p>
    <w:p w14:paraId="42F515D6" w14:textId="77777777"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
          <w:color w:val="4472C4" w:themeColor="accent1"/>
          <w:sz w:val="20"/>
          <w:szCs w:val="24"/>
        </w:rPr>
        <w:t>K písmenu b):</w:t>
      </w:r>
      <w:r w:rsidRPr="00B843E5">
        <w:rPr>
          <w:rFonts w:ascii="Aptos" w:hAnsi="Aptos"/>
          <w:bCs/>
          <w:color w:val="4472C4" w:themeColor="accent1"/>
          <w:sz w:val="20"/>
          <w:szCs w:val="24"/>
        </w:rPr>
        <w:t xml:space="preserve"> Návazně na zrušení stávajícího ustanovení § 38ma se specifikují okamžiky, kdy je nutné zdanit doposud vyloučené kurzové rozdíly. Zároveň dochází i k určité věcné změně návazně na změnu účetních předpisů v souvislosti s koncem účetních období při přeměnách. </w:t>
      </w:r>
    </w:p>
    <w:p w14:paraId="4F5390C7" w14:textId="77777777"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 xml:space="preserve">U účetní jednotky, která při přeměně nezaniká, účetní období rozhodným dnem nekončí, pouze se sestaví mezitímní účetní závěrka ke dni předcházejícímu rozhodný den, ale daňové přiznání nepodává. Nikoliv ve všech uvedených případech tedy zároveň bude končit zdaňovací období. Z režimu vylučování kurzových rozdílů je tedy třeba vystoupit ve zdaňovacím období, ve kterém došlo k některému z uvedených okamžiků (bez ohledu na to, zda tímto okamžikem zdaňovací období končí, či nikoliv). Pokud zdaňovací období daným okamžikem neskončí, kurzové rozdíly se dodaní v rámci daňového přiznání za celé standardní zdaňovací období. To je změna oproti dosavadnímu stavu, kdy se daňové přiznání podávalo vždy přímo k tomuto okamžiku. </w:t>
      </w:r>
    </w:p>
    <w:p w14:paraId="53E5FA8F" w14:textId="2C30B232"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 xml:space="preserve">Bod 1 přebírá obsah současného § 38ma odst. 1 písm. a). Jde o základní situaci, která se uplatní obecně na všechny přeměny, u nichž se určuje rozhodný den (tj. i převod jmění na společníka, který je poplatníkem daně z příjmů fyzických osob s akruálním základem daně). Pokud poplatník při přeměně nezaniká, sestaví ke dni předcházejícímu rozhodný den účetní závěrku a kurzové rozdíly dodaní v daňovém přiznání za celé standardní zdaňovací období. Pokud poplatník přeměnou zaniká, jeho zdaňovací období končí dnem předcházejícím rozhodný dnem a kurzové rozdíly dodaní v daňovém přiznání za toto zkrácené zdaňovací období. </w:t>
      </w:r>
    </w:p>
    <w:p w14:paraId="38CA18BD" w14:textId="71E9E94A"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Z hlediska běhu zdaňovacího období poplatníka daně z příjmů fyzických osob je toto ustanovení irelevantní, neboť jeho zdaňovací období není navázáno na účetní období a daňové přiznání se podává vždy za kalendářní rok se zohledněním těch účetních období, kter</w:t>
      </w:r>
      <w:r w:rsidR="006371A7" w:rsidRPr="00B843E5">
        <w:rPr>
          <w:rFonts w:ascii="Aptos" w:hAnsi="Aptos"/>
          <w:bCs/>
          <w:color w:val="4472C4" w:themeColor="accent1"/>
          <w:sz w:val="20"/>
          <w:szCs w:val="24"/>
        </w:rPr>
        <w:t>á</w:t>
      </w:r>
      <w:r w:rsidRPr="00B843E5">
        <w:rPr>
          <w:rFonts w:ascii="Aptos" w:hAnsi="Aptos"/>
          <w:bCs/>
          <w:color w:val="4472C4" w:themeColor="accent1"/>
          <w:sz w:val="20"/>
          <w:szCs w:val="24"/>
        </w:rPr>
        <w:t xml:space="preserve"> v něm skončil</w:t>
      </w:r>
      <w:r w:rsidR="006371A7" w:rsidRPr="00B843E5">
        <w:rPr>
          <w:rFonts w:ascii="Aptos" w:hAnsi="Aptos"/>
          <w:bCs/>
          <w:color w:val="4472C4" w:themeColor="accent1"/>
          <w:sz w:val="20"/>
          <w:szCs w:val="24"/>
        </w:rPr>
        <w:t>a</w:t>
      </w:r>
      <w:r w:rsidRPr="00B843E5">
        <w:rPr>
          <w:rFonts w:ascii="Aptos" w:hAnsi="Aptos"/>
          <w:bCs/>
          <w:color w:val="4472C4" w:themeColor="accent1"/>
          <w:sz w:val="20"/>
          <w:szCs w:val="24"/>
        </w:rPr>
        <w:t xml:space="preserve">. </w:t>
      </w:r>
    </w:p>
    <w:p w14:paraId="3C23EDDE" w14:textId="77777777"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Bod 1 zahrnuje rovněž situace podle stávajícího § 38ma písm. e), protože režim vylučování kurzových rozdílů se přeruší kdykoliv, když dojde k fúzi, rozdělení či převodu jmění na společníka</w:t>
      </w:r>
      <w:r w:rsidR="004D07EF" w:rsidRPr="00B843E5">
        <w:rPr>
          <w:rFonts w:ascii="Aptos" w:hAnsi="Aptos"/>
          <w:bCs/>
          <w:color w:val="4472C4" w:themeColor="accent1"/>
          <w:sz w:val="20"/>
          <w:szCs w:val="24"/>
        </w:rPr>
        <w:t>,</w:t>
      </w:r>
      <w:r w:rsidRPr="00B843E5">
        <w:rPr>
          <w:rFonts w:ascii="Aptos" w:hAnsi="Aptos"/>
          <w:bCs/>
          <w:color w:val="4472C4" w:themeColor="accent1"/>
          <w:sz w:val="20"/>
          <w:szCs w:val="24"/>
        </w:rPr>
        <w:t xml:space="preserve"> bez ohledu na to, zda je právním nástupcem daňový nerezident, či rezident. </w:t>
      </w:r>
    </w:p>
    <w:p w14:paraId="49692401" w14:textId="77777777"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 xml:space="preserve">Bod 2 přebírá obsah současného § 38ma odst. 1 písm. b). V případě změny právní formy se rozhodný den neurčuje, nicméně ke dni předcházejícímu den zápisu mimořádně skončí účetní, a tedy i zdaňovací období. Ode dne zápisu začne běžet nové účetní období i zdaňovací období. Kurzové rozdíly se tedy dodaní v daňovém přiznání za toto mimořádně skončené účetní období. </w:t>
      </w:r>
    </w:p>
    <w:p w14:paraId="619729B4" w14:textId="77777777"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Bod 3 přebírá obsah současného § 38ma odst. 1 písm. d). Změna rezidenství bude zpravidla spjatá s přemístěním sídla, v důsledku čehož poplatník přestane být účetní jednotkou podle zákona o účetnictví, a tedy dojde k ukončení jeho účetního období. Pokud by však byla změna rezidenství způsobená pouze změnou místa vedení, změnou rezidenství se jeho účetní období ani zdaňovací období neukončí a kurzové rozdíly budou dodaněny v daňovém přiznání za standardní zdaňovací období, ve kterém se stal nerezidentem.</w:t>
      </w:r>
    </w:p>
    <w:p w14:paraId="7F27DB71" w14:textId="77777777" w:rsidR="00AE5BD6" w:rsidRPr="00B843E5" w:rsidRDefault="00AE5BD6" w:rsidP="00AE5BD6">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Cs/>
          <w:color w:val="4472C4" w:themeColor="accent1"/>
          <w:sz w:val="20"/>
          <w:szCs w:val="24"/>
        </w:rPr>
        <w:t>Bod 4 přebírá obsah současného § 38ma odst. 1 písm. f). V případě převodu jmění na společníka, který je fyzickou osobou a není účetní jednotkou, se rozhodný den neurčuje, a tudíž účetní období skončí dnem předcházejícím den zápisu přeměny do obchodního rejstříku. Kurzové rozdíly se proto dodaní ve zdaňovacím období, ve kterém nastal den předcházející den zápisu přeměny, neboť tímto dnem společnost zaniká jako účetní jednotka i jako poplatník.</w:t>
      </w:r>
    </w:p>
    <w:p w14:paraId="371A8453" w14:textId="3E0D712F" w:rsidR="00AE5BD6" w:rsidRPr="00B843E5" w:rsidRDefault="00AE5BD6" w:rsidP="00AE5BD6">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
          <w:color w:val="4472C4" w:themeColor="accent1"/>
          <w:sz w:val="20"/>
          <w:szCs w:val="24"/>
        </w:rPr>
        <w:t xml:space="preserve">K písm. e): </w:t>
      </w:r>
      <w:r w:rsidR="00005106" w:rsidRPr="00B843E5">
        <w:rPr>
          <w:rFonts w:ascii="Aptos" w:hAnsi="Aptos"/>
          <w:bCs/>
          <w:color w:val="4472C4" w:themeColor="accent1"/>
          <w:sz w:val="20"/>
          <w:szCs w:val="24"/>
        </w:rPr>
        <w:t>Body 1 a 2 písm.</w:t>
      </w:r>
      <w:r w:rsidRPr="00B843E5">
        <w:rPr>
          <w:rFonts w:ascii="Aptos" w:hAnsi="Aptos"/>
          <w:bCs/>
          <w:color w:val="4472C4" w:themeColor="accent1"/>
          <w:sz w:val="20"/>
          <w:szCs w:val="24"/>
        </w:rPr>
        <w:t xml:space="preserve"> e) lze vypustit, protože nemůže nastat situace, kdy by poplatník byl zároveň poplatníkem s akruálním ZD a nastala jedna ze skutečností podle bodů 1 </w:t>
      </w:r>
      <w:r w:rsidR="00D70D0B" w:rsidRPr="00B843E5">
        <w:rPr>
          <w:rFonts w:ascii="Aptos" w:hAnsi="Aptos"/>
          <w:bCs/>
          <w:color w:val="4472C4" w:themeColor="accent1"/>
          <w:sz w:val="20"/>
          <w:szCs w:val="24"/>
        </w:rPr>
        <w:t>nebo 2</w:t>
      </w:r>
      <w:r w:rsidRPr="00B843E5">
        <w:rPr>
          <w:rFonts w:ascii="Aptos" w:hAnsi="Aptos"/>
          <w:bCs/>
          <w:color w:val="4472C4" w:themeColor="accent1"/>
          <w:sz w:val="20"/>
          <w:szCs w:val="24"/>
        </w:rPr>
        <w:t>. Takové případy by znamenaly, že se poplatník nejprve stane poplatníkem s peněžním základem daně, což je pokryto písmenem d).</w:t>
      </w:r>
    </w:p>
    <w:p w14:paraId="0F532AD0" w14:textId="28CBE853" w:rsidR="00AE5BD6" w:rsidRPr="00B843E5" w:rsidRDefault="00AE5BD6" w:rsidP="003F7A67">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b/>
          <w:bCs/>
          <w:color w:val="4472C4" w:themeColor="accent1"/>
          <w:sz w:val="20"/>
          <w:szCs w:val="24"/>
        </w:rPr>
        <w:t>K odstavci 6:</w:t>
      </w:r>
      <w:r w:rsidRPr="00B843E5">
        <w:rPr>
          <w:rFonts w:ascii="Aptos" w:hAnsi="Aptos"/>
          <w:bCs/>
          <w:color w:val="4472C4" w:themeColor="accent1"/>
          <w:sz w:val="20"/>
          <w:szCs w:val="24"/>
        </w:rPr>
        <w:t xml:space="preserve"> O použití paušálních výdajů se poplatník může rozhodnout až na konci zdaňovacího období. Pokud by to takto udělal, už by měl ale podáno daňové přiznání za předcházející zdaňovací období, </w:t>
      </w:r>
      <w:r w:rsidR="00432CCE" w:rsidRPr="00B843E5">
        <w:rPr>
          <w:rFonts w:ascii="Aptos" w:hAnsi="Aptos"/>
          <w:bCs/>
          <w:color w:val="4472C4" w:themeColor="accent1"/>
          <w:sz w:val="20"/>
          <w:szCs w:val="24"/>
        </w:rPr>
        <w:t>a až nyní</w:t>
      </w:r>
      <w:r w:rsidRPr="00B843E5">
        <w:rPr>
          <w:rFonts w:ascii="Aptos" w:hAnsi="Aptos"/>
          <w:bCs/>
          <w:color w:val="4472C4" w:themeColor="accent1"/>
          <w:sz w:val="20"/>
          <w:szCs w:val="24"/>
        </w:rPr>
        <w:t xml:space="preserve"> by se</w:t>
      </w:r>
      <w:r w:rsidR="00432CCE" w:rsidRPr="00B843E5">
        <w:rPr>
          <w:rFonts w:ascii="Aptos" w:hAnsi="Aptos"/>
          <w:bCs/>
          <w:color w:val="4472C4" w:themeColor="accent1"/>
          <w:sz w:val="20"/>
          <w:szCs w:val="24"/>
        </w:rPr>
        <w:t xml:space="preserve"> tedy</w:t>
      </w:r>
      <w:r w:rsidRPr="00B843E5">
        <w:rPr>
          <w:rFonts w:ascii="Aptos" w:hAnsi="Aptos"/>
          <w:bCs/>
          <w:color w:val="4472C4" w:themeColor="accent1"/>
          <w:sz w:val="20"/>
          <w:szCs w:val="24"/>
        </w:rPr>
        <w:t xml:space="preserve"> ukázalo, že toto předcházející zdaňovací období bylo poslední, kdy byl v režimu vylučování kurzových rozdílů, a musel by za předcházející období udělat postup podle odst. 5, což původně neudělal</w:t>
      </w:r>
      <w:r w:rsidR="00432CCE" w:rsidRPr="00B843E5">
        <w:rPr>
          <w:rFonts w:ascii="Aptos" w:hAnsi="Aptos"/>
          <w:bCs/>
          <w:color w:val="4472C4" w:themeColor="accent1"/>
          <w:sz w:val="20"/>
          <w:szCs w:val="24"/>
        </w:rPr>
        <w:t>,</w:t>
      </w:r>
      <w:r w:rsidRPr="00B843E5">
        <w:rPr>
          <w:rFonts w:ascii="Aptos" w:hAnsi="Aptos"/>
          <w:bCs/>
          <w:color w:val="4472C4" w:themeColor="accent1"/>
          <w:sz w:val="20"/>
          <w:szCs w:val="24"/>
        </w:rPr>
        <w:t xml:space="preserve"> a mus</w:t>
      </w:r>
      <w:r w:rsidR="00D84FAD" w:rsidRPr="00B843E5">
        <w:rPr>
          <w:rFonts w:ascii="Aptos" w:hAnsi="Aptos"/>
          <w:bCs/>
          <w:color w:val="4472C4" w:themeColor="accent1"/>
          <w:sz w:val="20"/>
          <w:szCs w:val="24"/>
        </w:rPr>
        <w:t>í</w:t>
      </w:r>
      <w:r w:rsidRPr="00B843E5">
        <w:rPr>
          <w:rFonts w:ascii="Aptos" w:hAnsi="Aptos"/>
          <w:bCs/>
          <w:color w:val="4472C4" w:themeColor="accent1"/>
          <w:sz w:val="20"/>
          <w:szCs w:val="24"/>
        </w:rPr>
        <w:t xml:space="preserve"> </w:t>
      </w:r>
      <w:r w:rsidR="00432CCE" w:rsidRPr="00B843E5">
        <w:rPr>
          <w:rFonts w:ascii="Aptos" w:hAnsi="Aptos"/>
          <w:bCs/>
          <w:color w:val="4472C4" w:themeColor="accent1"/>
          <w:sz w:val="20"/>
          <w:szCs w:val="24"/>
        </w:rPr>
        <w:t>z toho důvodu nyní podat</w:t>
      </w:r>
      <w:r w:rsidRPr="00B843E5">
        <w:rPr>
          <w:rFonts w:ascii="Aptos" w:hAnsi="Aptos"/>
          <w:bCs/>
          <w:color w:val="4472C4" w:themeColor="accent1"/>
          <w:sz w:val="20"/>
          <w:szCs w:val="24"/>
        </w:rPr>
        <w:t> dodatečné daňové přiznání.</w:t>
      </w:r>
      <w:r w:rsidR="00432CCE" w:rsidRPr="00B843E5">
        <w:rPr>
          <w:rFonts w:ascii="Aptos" w:hAnsi="Aptos"/>
          <w:bCs/>
          <w:color w:val="4472C4" w:themeColor="accent1"/>
          <w:sz w:val="20"/>
          <w:szCs w:val="24"/>
        </w:rPr>
        <w:t xml:space="preserve"> Proto se v odstavci 6 stanoví</w:t>
      </w:r>
      <w:r w:rsidR="00D84FAD" w:rsidRPr="00B843E5">
        <w:rPr>
          <w:rFonts w:ascii="Aptos" w:hAnsi="Aptos"/>
          <w:bCs/>
          <w:color w:val="4472C4" w:themeColor="accent1"/>
          <w:sz w:val="20"/>
          <w:szCs w:val="24"/>
        </w:rPr>
        <w:t>, že v takovém případě není v prodlení.</w:t>
      </w:r>
    </w:p>
    <w:p w14:paraId="0F23BE9B" w14:textId="77777777" w:rsidR="004F4C56" w:rsidRPr="00B843E5" w:rsidRDefault="004F4C56" w:rsidP="00AE5BD6">
      <w:pPr>
        <w:numPr>
          <w:ilvl w:val="0"/>
          <w:numId w:val="1"/>
        </w:num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4"/>
        </w:rPr>
      </w:pPr>
      <w:r w:rsidRPr="00B843E5">
        <w:rPr>
          <w:rFonts w:ascii="Aptos" w:hAnsi="Aptos"/>
          <w:color w:val="4472C4" w:themeColor="accent1"/>
          <w:sz w:val="20"/>
          <w:szCs w:val="24"/>
        </w:rPr>
        <w:lastRenderedPageBreak/>
        <w:t>Obdobně toto ustanovení platí i pro poplatníka, jehož daň je rovna paušální dani, neboť</w:t>
      </w:r>
      <w:r w:rsidR="00DB410C" w:rsidRPr="00B843E5">
        <w:rPr>
          <w:rFonts w:ascii="Aptos" w:hAnsi="Aptos"/>
          <w:color w:val="4472C4" w:themeColor="accent1"/>
          <w:sz w:val="20"/>
          <w:szCs w:val="24"/>
        </w:rPr>
        <w:t xml:space="preserve"> </w:t>
      </w:r>
      <w:r w:rsidRPr="00B843E5">
        <w:rPr>
          <w:rFonts w:ascii="Aptos" w:hAnsi="Aptos"/>
          <w:color w:val="4472C4" w:themeColor="accent1"/>
          <w:sz w:val="20"/>
          <w:szCs w:val="24"/>
        </w:rPr>
        <w:t xml:space="preserve">až na konci zdaňovacího období je zřejmé, zda skutečně daň poplatníka v paušálním režimu je rovna paušální dani </w:t>
      </w:r>
      <w:r w:rsidR="00CD7E5B" w:rsidRPr="00B843E5">
        <w:rPr>
          <w:rFonts w:ascii="Aptos" w:hAnsi="Aptos"/>
          <w:color w:val="4472C4" w:themeColor="accent1"/>
          <w:sz w:val="20"/>
          <w:szCs w:val="24"/>
        </w:rPr>
        <w:t xml:space="preserve">či nikoliv. </w:t>
      </w:r>
      <w:r w:rsidR="00A466A4" w:rsidRPr="00B843E5">
        <w:rPr>
          <w:rFonts w:ascii="Aptos" w:hAnsi="Aptos"/>
          <w:color w:val="4472C4" w:themeColor="accent1"/>
          <w:sz w:val="20"/>
          <w:szCs w:val="24"/>
        </w:rPr>
        <w:t>Do konce zdaňovacího</w:t>
      </w:r>
      <w:r w:rsidR="00CD7E5B" w:rsidRPr="00B843E5">
        <w:rPr>
          <w:rFonts w:ascii="Aptos" w:hAnsi="Aptos"/>
          <w:color w:val="4472C4" w:themeColor="accent1"/>
          <w:sz w:val="20"/>
          <w:szCs w:val="24"/>
        </w:rPr>
        <w:t xml:space="preserve"> období, ve kterém je poplatník v paušálním režimu</w:t>
      </w:r>
      <w:r w:rsidR="00D01877" w:rsidRPr="00B843E5">
        <w:rPr>
          <w:rFonts w:ascii="Aptos" w:hAnsi="Aptos"/>
          <w:color w:val="4472C4" w:themeColor="accent1"/>
          <w:sz w:val="20"/>
          <w:szCs w:val="24"/>
        </w:rPr>
        <w:t>, tedy není jisté, zda předchozí zdaňovací období bylo posledním zdaňovacím obdobím, ve kterém byl v režimu vylučování kurzových r</w:t>
      </w:r>
      <w:r w:rsidR="00A466A4" w:rsidRPr="00B843E5">
        <w:rPr>
          <w:rFonts w:ascii="Aptos" w:hAnsi="Aptos"/>
          <w:color w:val="4472C4" w:themeColor="accent1"/>
          <w:sz w:val="20"/>
          <w:szCs w:val="24"/>
        </w:rPr>
        <w:t xml:space="preserve">ozdílů. </w:t>
      </w:r>
      <w:r w:rsidR="009E42A9" w:rsidRPr="00B843E5">
        <w:rPr>
          <w:rFonts w:ascii="Aptos" w:hAnsi="Aptos"/>
          <w:color w:val="4472C4" w:themeColor="accent1"/>
          <w:sz w:val="20"/>
          <w:szCs w:val="24"/>
        </w:rPr>
        <w:t xml:space="preserve">Z tohoto důvodu se stanoví, že poplatník není v prodlení, pokud </w:t>
      </w:r>
      <w:r w:rsidR="004F7490" w:rsidRPr="00B843E5">
        <w:rPr>
          <w:rFonts w:ascii="Aptos" w:hAnsi="Aptos"/>
          <w:color w:val="4472C4" w:themeColor="accent1"/>
          <w:sz w:val="20"/>
          <w:szCs w:val="24"/>
        </w:rPr>
        <w:t xml:space="preserve">podá dodatečné daňové přiznání. </w:t>
      </w:r>
    </w:p>
    <w:p w14:paraId="55884E82"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 xml:space="preserve">§ 23j </w:t>
      </w:r>
    </w:p>
    <w:p w14:paraId="6938B8ED" w14:textId="77777777" w:rsidR="00AE5BD6" w:rsidRPr="00B843E5" w:rsidRDefault="00AE5BD6" w:rsidP="00AE5BD6">
      <w:pPr>
        <w:keepNext/>
        <w:keepLines/>
        <w:spacing w:before="240" w:after="0" w:line="240" w:lineRule="auto"/>
        <w:jc w:val="center"/>
        <w:outlineLvl w:val="5"/>
        <w:rPr>
          <w:rFonts w:ascii="Times New Roman" w:eastAsia="Times New Roman" w:hAnsi="Times New Roman" w:cs="Times New Roman"/>
          <w:b/>
          <w:color w:val="000000" w:themeColor="text1"/>
          <w:sz w:val="24"/>
          <w:szCs w:val="20"/>
        </w:rPr>
      </w:pPr>
      <w:r w:rsidRPr="00B843E5">
        <w:rPr>
          <w:rFonts w:ascii="Times New Roman" w:eastAsia="Times New Roman" w:hAnsi="Times New Roman" w:cs="Times New Roman"/>
          <w:b/>
          <w:color w:val="000000" w:themeColor="text1"/>
          <w:sz w:val="24"/>
          <w:szCs w:val="20"/>
        </w:rPr>
        <w:t>Oznámení v souvislosti s režimem vylučování kursových rozdílů</w:t>
      </w:r>
    </w:p>
    <w:p w14:paraId="401B44EC"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(1)</w:t>
      </w:r>
      <w:r w:rsidRPr="00B843E5">
        <w:rPr>
          <w:rFonts w:ascii="Times New Roman" w:eastAsia="Times New Roman" w:hAnsi="Times New Roman" w:cs="Times New Roman"/>
          <w:color w:val="000000" w:themeColor="text1"/>
          <w:sz w:val="24"/>
          <w:szCs w:val="20"/>
        </w:rPr>
        <w:tab/>
        <w:t xml:space="preserve">Oznámení o vstupu do režimu vylučování kursových rozdílů může poplatník podat správci daně do 3 měsíců od prvního dne rozhodného zdaňovacího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Pokud je rozhodné zdaňovací období </w:t>
      </w:r>
      <w:r w:rsidRPr="00B843E5">
        <w:rPr>
          <w:rFonts w:ascii="Times New Roman" w:eastAsia="Times New Roman" w:hAnsi="Times New Roman" w:cs="Times New Roman"/>
          <w:strike/>
          <w:color w:val="000000" w:themeColor="text1"/>
          <w:sz w:val="24"/>
          <w:szCs w:val="20"/>
        </w:rPr>
        <w:t xml:space="preserve">nebo období, za které se podává daňové přiznání, </w:t>
      </w:r>
      <w:r w:rsidRPr="00B843E5">
        <w:rPr>
          <w:rFonts w:ascii="Times New Roman" w:eastAsia="Times New Roman" w:hAnsi="Times New Roman" w:cs="Times New Roman"/>
          <w:color w:val="000000" w:themeColor="text1"/>
          <w:sz w:val="24"/>
          <w:szCs w:val="20"/>
        </w:rPr>
        <w:t>kratší než 3 měsíce, může poplatník oznámení správci daně podat do konce tohoto období.</w:t>
      </w:r>
    </w:p>
    <w:p w14:paraId="712FEFFE"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(2)</w:t>
      </w:r>
      <w:r w:rsidRPr="00B843E5">
        <w:rPr>
          <w:rFonts w:ascii="Times New Roman" w:eastAsia="Times New Roman" w:hAnsi="Times New Roman" w:cs="Times New Roman"/>
          <w:color w:val="000000" w:themeColor="text1"/>
          <w:sz w:val="24"/>
          <w:szCs w:val="20"/>
        </w:rPr>
        <w:tab/>
        <w:t>Oznámení o vstupu do režimu vylučování kursových rozdílů podané po lhůtě podle odstavce 1 je neúčinné. Tyto lhůty nelze navrátit v předešlý stav. Oznámení o vstupu do režimu vylučování kursových rozdílů lze měnit nebo vzít zpět do uplynutí lhůty pro jeho podání.</w:t>
      </w:r>
    </w:p>
    <w:p w14:paraId="5716D071"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(3)</w:t>
      </w:r>
      <w:r w:rsidRPr="00B843E5">
        <w:rPr>
          <w:rFonts w:ascii="Times New Roman" w:eastAsia="Times New Roman" w:hAnsi="Times New Roman" w:cs="Times New Roman"/>
          <w:color w:val="000000" w:themeColor="text1"/>
          <w:sz w:val="24"/>
          <w:szCs w:val="20"/>
        </w:rPr>
        <w:tab/>
        <w:t xml:space="preserve">V oznámení o vstupu do režimu vylučování kursových rozdílů poplatník uvede zdaňovací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od </w:t>
      </w:r>
      <w:proofErr w:type="gramStart"/>
      <w:r w:rsidRPr="00B843E5">
        <w:rPr>
          <w:rFonts w:ascii="Times New Roman" w:eastAsia="Times New Roman" w:hAnsi="Times New Roman" w:cs="Times New Roman"/>
          <w:strike/>
          <w:color w:val="000000" w:themeColor="text1"/>
          <w:sz w:val="24"/>
          <w:szCs w:val="20"/>
        </w:rPr>
        <w:t>jejichž</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jehož</w:t>
      </w:r>
      <w:proofErr w:type="gramEnd"/>
      <w:r w:rsidRPr="00B843E5">
        <w:rPr>
          <w:rFonts w:ascii="Times New Roman" w:eastAsia="Times New Roman" w:hAnsi="Times New Roman" w:cs="Times New Roman"/>
          <w:b/>
          <w:bCs/>
          <w:color w:val="000000" w:themeColor="text1"/>
          <w:sz w:val="24"/>
          <w:szCs w:val="20"/>
        </w:rPr>
        <w:t xml:space="preserve"> </w:t>
      </w:r>
      <w:r w:rsidRPr="00B843E5">
        <w:rPr>
          <w:rFonts w:ascii="Times New Roman" w:eastAsia="Times New Roman" w:hAnsi="Times New Roman" w:cs="Times New Roman"/>
          <w:color w:val="000000" w:themeColor="text1"/>
          <w:sz w:val="24"/>
          <w:szCs w:val="20"/>
        </w:rPr>
        <w:t>počátku se stává poplatníkem v režimu vylučování kursových rozdílů.</w:t>
      </w:r>
    </w:p>
    <w:p w14:paraId="214771EB"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(4)</w:t>
      </w:r>
      <w:r w:rsidRPr="00B843E5">
        <w:rPr>
          <w:rFonts w:ascii="Times New Roman" w:eastAsia="Times New Roman" w:hAnsi="Times New Roman" w:cs="Times New Roman"/>
          <w:color w:val="000000" w:themeColor="text1"/>
          <w:sz w:val="24"/>
          <w:szCs w:val="20"/>
        </w:rPr>
        <w:tab/>
        <w:t>Oznámení o vystoupení z režimu vylučování kursových rozdílů nelze vzít zpět.</w:t>
      </w:r>
    </w:p>
    <w:p w14:paraId="4CEA094E"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(5)</w:t>
      </w:r>
      <w:r w:rsidRPr="00B843E5">
        <w:rPr>
          <w:rFonts w:ascii="Times New Roman" w:eastAsia="Times New Roman" w:hAnsi="Times New Roman" w:cs="Times New Roman"/>
          <w:color w:val="000000" w:themeColor="text1"/>
          <w:sz w:val="24"/>
          <w:szCs w:val="20"/>
        </w:rPr>
        <w:tab/>
        <w:t>Pokud poplatník přestane být poplatníkem v režimu vylučování kursových rozdílů z důvodu uvedeného v § 23i odst. 3 písm. b) až f), podá správci daně oznámení o ukončení režimu vylučování kursových rozdílů ve lhůtě pro podání daňového přiznání.</w:t>
      </w:r>
    </w:p>
    <w:p w14:paraId="4973D35F" w14:textId="77777777" w:rsidR="00AE5BD6" w:rsidRPr="00B843E5" w:rsidRDefault="00AE5BD6" w:rsidP="00AE5BD6">
      <w:pPr>
        <w:tabs>
          <w:tab w:val="left" w:pos="782"/>
          <w:tab w:val="left" w:pos="851"/>
        </w:tabs>
        <w:spacing w:before="120" w:after="120" w:line="240" w:lineRule="auto"/>
        <w:ind w:firstLine="425"/>
        <w:jc w:val="both"/>
        <w:outlineLvl w:val="6"/>
        <w:rPr>
          <w:rFonts w:ascii="Times New Roman" w:eastAsia="Times New Roman" w:hAnsi="Times New Roman" w:cs="Times New Roman"/>
          <w:color w:val="000000" w:themeColor="text1"/>
          <w:sz w:val="24"/>
          <w:szCs w:val="20"/>
        </w:rPr>
      </w:pPr>
      <w:r w:rsidRPr="00B843E5">
        <w:rPr>
          <w:rFonts w:ascii="Times New Roman" w:eastAsia="Times New Roman" w:hAnsi="Times New Roman" w:cs="Times New Roman"/>
          <w:color w:val="000000" w:themeColor="text1"/>
          <w:sz w:val="24"/>
          <w:szCs w:val="20"/>
        </w:rPr>
        <w:t>(6)</w:t>
      </w:r>
      <w:r w:rsidRPr="00B843E5">
        <w:rPr>
          <w:rFonts w:ascii="Times New Roman" w:eastAsia="Times New Roman" w:hAnsi="Times New Roman" w:cs="Times New Roman"/>
          <w:color w:val="000000" w:themeColor="text1"/>
          <w:sz w:val="24"/>
          <w:szCs w:val="20"/>
        </w:rPr>
        <w:tab/>
        <w:t>V oznámení o ukončení režimu vylučování kursových rozdílů poplatník uvede zdaňovací období</w:t>
      </w:r>
      <w:r w:rsidRPr="00B843E5">
        <w:rPr>
          <w:rFonts w:ascii="Times New Roman" w:eastAsia="Times New Roman" w:hAnsi="Times New Roman" w:cs="Times New Roman"/>
          <w:strike/>
          <w:color w:val="000000" w:themeColor="text1"/>
          <w:sz w:val="24"/>
          <w:szCs w:val="20"/>
        </w:rPr>
        <w:t>,</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nebo</w:t>
      </w:r>
      <w:r w:rsidRPr="00B843E5">
        <w:rPr>
          <w:rFonts w:ascii="Times New Roman" w:eastAsia="Times New Roman" w:hAnsi="Times New Roman" w:cs="Times New Roman"/>
          <w:color w:val="000000" w:themeColor="text1"/>
          <w:sz w:val="24"/>
          <w:szCs w:val="20"/>
        </w:rPr>
        <w:t xml:space="preserve"> část zdaňovacího období </w:t>
      </w:r>
      <w:r w:rsidRPr="00B843E5">
        <w:rPr>
          <w:rFonts w:ascii="Times New Roman" w:eastAsia="Times New Roman" w:hAnsi="Times New Roman" w:cs="Times New Roman"/>
          <w:strike/>
          <w:color w:val="000000" w:themeColor="text1"/>
          <w:sz w:val="24"/>
          <w:szCs w:val="20"/>
        </w:rPr>
        <w:t>nebo období, za které se podává daňové přiznání</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strike/>
          <w:color w:val="000000" w:themeColor="text1"/>
          <w:sz w:val="24"/>
          <w:szCs w:val="20"/>
        </w:rPr>
        <w:t>jehož</w:t>
      </w:r>
      <w:r w:rsidRPr="00B843E5">
        <w:rPr>
          <w:rFonts w:ascii="Times New Roman" w:eastAsia="Times New Roman" w:hAnsi="Times New Roman" w:cs="Times New Roman"/>
          <w:color w:val="000000" w:themeColor="text1"/>
          <w:sz w:val="24"/>
          <w:szCs w:val="20"/>
        </w:rPr>
        <w:t xml:space="preserve"> </w:t>
      </w:r>
      <w:r w:rsidRPr="00B843E5">
        <w:rPr>
          <w:rFonts w:ascii="Times New Roman" w:eastAsia="Times New Roman" w:hAnsi="Times New Roman" w:cs="Times New Roman"/>
          <w:b/>
          <w:bCs/>
          <w:color w:val="000000" w:themeColor="text1"/>
          <w:sz w:val="24"/>
          <w:szCs w:val="20"/>
        </w:rPr>
        <w:t>jejichž</w:t>
      </w:r>
      <w:r w:rsidRPr="00B843E5">
        <w:rPr>
          <w:rFonts w:ascii="Times New Roman" w:eastAsia="Times New Roman" w:hAnsi="Times New Roman" w:cs="Times New Roman"/>
          <w:color w:val="000000" w:themeColor="text1"/>
          <w:sz w:val="24"/>
          <w:szCs w:val="20"/>
        </w:rPr>
        <w:t xml:space="preserve"> uplynutím přestává být poplatníkem v režimu vylučování kursových rozdílů, a důvod podle 23i odst. 3 písm. b) až f), který vedl k ukončení tohoto režimu.</w:t>
      </w:r>
    </w:p>
    <w:p w14:paraId="7B80BBC6" w14:textId="77777777" w:rsidR="00AE5BD6" w:rsidRPr="00B843E5" w:rsidRDefault="00AE5BD6" w:rsidP="00AE5BD6">
      <w:pPr>
        <w:numPr>
          <w:ilvl w:val="0"/>
          <w:numId w:val="1"/>
        </w:num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
          <w:color w:val="4472C4" w:themeColor="accent1"/>
          <w:sz w:val="20"/>
          <w:szCs w:val="20"/>
        </w:rPr>
        <w:t xml:space="preserve"> k § 23j</w:t>
      </w:r>
      <w:r w:rsidRPr="00B843E5">
        <w:rPr>
          <w:rFonts w:ascii="Aptos" w:hAnsi="Aptos"/>
          <w:b/>
          <w:bCs/>
          <w:color w:val="4472C4" w:themeColor="accent1"/>
          <w:sz w:val="20"/>
          <w:szCs w:val="20"/>
        </w:rPr>
        <w:t>:</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Úprava terminologie bez věcné změny.</w:t>
      </w:r>
    </w:p>
    <w:p w14:paraId="5613FAE8" w14:textId="77777777" w:rsidR="00B46D2E" w:rsidRPr="00B843E5" w:rsidRDefault="00B46D2E" w:rsidP="00B46D2E">
      <w:pPr>
        <w:pStyle w:val="Nadpisskupinyparagraf"/>
      </w:pPr>
      <w:r w:rsidRPr="00B843E5">
        <w:t xml:space="preserve">Výdaje </w:t>
      </w:r>
      <w:r w:rsidRPr="00B843E5">
        <w:rPr>
          <w:strike/>
        </w:rPr>
        <w:t>(náklady)</w:t>
      </w:r>
      <w:r w:rsidRPr="00B843E5">
        <w:t xml:space="preserve"> vynaložené na dosažení, zajištění a udržení příjmů</w:t>
      </w:r>
    </w:p>
    <w:p w14:paraId="578D89F8" w14:textId="69358E76" w:rsidR="00B46D2E" w:rsidRPr="00B843E5" w:rsidRDefault="00B46D2E" w:rsidP="00B46D2E">
      <w:pPr>
        <w:pStyle w:val="Paragraf"/>
      </w:pPr>
      <w:r w:rsidRPr="00B843E5">
        <w:t>§ 24</w:t>
      </w:r>
      <w:r w:rsidR="004F0FBC" w:rsidRPr="00B843E5">
        <w:t xml:space="preserve"> </w:t>
      </w:r>
    </w:p>
    <w:p w14:paraId="6BF2DA50" w14:textId="77777777" w:rsidR="00B46D2E" w:rsidRPr="00B843E5" w:rsidRDefault="00B46D2E" w:rsidP="00B46D2E">
      <w:pPr>
        <w:pStyle w:val="Nadpisparagrafu"/>
      </w:pPr>
      <w:r w:rsidRPr="00B843E5">
        <w:t>nadpis vypuštěn</w:t>
      </w:r>
    </w:p>
    <w:p w14:paraId="5EAE2C7E" w14:textId="77777777" w:rsidR="008E23C3" w:rsidRPr="00B843E5" w:rsidRDefault="00B46D2E" w:rsidP="003F7A67">
      <w:pPr>
        <w:tabs>
          <w:tab w:val="left" w:pos="782"/>
          <w:tab w:val="left" w:pos="851"/>
        </w:tabs>
        <w:spacing w:before="120" w:after="120" w:line="240" w:lineRule="auto"/>
        <w:ind w:firstLine="425"/>
        <w:jc w:val="both"/>
        <w:outlineLvl w:val="6"/>
        <w:rPr>
          <w:strike/>
          <w:color w:val="000000" w:themeColor="text1"/>
        </w:rPr>
      </w:pPr>
      <w:r w:rsidRPr="00B843E5">
        <w:rPr>
          <w:rFonts w:ascii="Times New Roman" w:hAnsi="Times New Roman" w:cs="Times New Roman"/>
          <w:sz w:val="24"/>
          <w:szCs w:val="24"/>
        </w:rPr>
        <w:t>(1)</w:t>
      </w:r>
      <w:r w:rsidRPr="00B843E5">
        <w:rPr>
          <w:rFonts w:ascii="Times New Roman" w:hAnsi="Times New Roman" w:cs="Times New Roman"/>
          <w:sz w:val="24"/>
          <w:szCs w:val="24"/>
        </w:rPr>
        <w:tab/>
      </w:r>
      <w:r w:rsidR="008E23C3" w:rsidRPr="00B843E5">
        <w:rPr>
          <w:rFonts w:ascii="Times New Roman" w:eastAsia="Times New Roman" w:hAnsi="Times New Roman" w:cs="Times New Roman"/>
          <w:color w:val="000000" w:themeColor="text1"/>
          <w:sz w:val="24"/>
          <w:szCs w:val="20"/>
        </w:rPr>
        <w:t xml:space="preserve">Výdaje </w:t>
      </w:r>
      <w:r w:rsidR="008E23C3" w:rsidRPr="00B843E5">
        <w:rPr>
          <w:rFonts w:ascii="Times New Roman" w:eastAsia="Times New Roman" w:hAnsi="Times New Roman" w:cs="Times New Roman"/>
          <w:strike/>
          <w:color w:val="000000" w:themeColor="text1"/>
          <w:sz w:val="24"/>
          <w:szCs w:val="20"/>
        </w:rPr>
        <w:t>(náklady)</w:t>
      </w:r>
      <w:r w:rsidR="008E23C3" w:rsidRPr="00B843E5">
        <w:rPr>
          <w:rFonts w:ascii="Times New Roman" w:eastAsia="Times New Roman" w:hAnsi="Times New Roman" w:cs="Times New Roman"/>
          <w:color w:val="000000" w:themeColor="text1"/>
          <w:sz w:val="24"/>
          <w:szCs w:val="20"/>
        </w:rPr>
        <w:t xml:space="preserve"> vynaložené na dosažení, zajištění a udržení zdanitelných příjmů se pro zjištění základu daně odečtou ve výši prokázané poplatníkem a ve výši stanovené tímto zákonem a zvláštními předpisy.</w:t>
      </w:r>
      <w:r w:rsidR="008E23C3" w:rsidRPr="00B843E5">
        <w:rPr>
          <w:rFonts w:ascii="Times New Roman" w:eastAsia="Times New Roman" w:hAnsi="Times New Roman" w:cs="Times New Roman"/>
          <w:color w:val="000000" w:themeColor="text1"/>
          <w:sz w:val="24"/>
          <w:szCs w:val="20"/>
          <w:vertAlign w:val="superscript"/>
        </w:rPr>
        <w:t>5)</w:t>
      </w:r>
      <w:r w:rsidR="008E23C3" w:rsidRPr="00B843E5">
        <w:rPr>
          <w:rFonts w:ascii="Times New Roman" w:eastAsia="Times New Roman" w:hAnsi="Times New Roman" w:cs="Times New Roman"/>
          <w:color w:val="000000" w:themeColor="text1"/>
          <w:sz w:val="24"/>
          <w:szCs w:val="20"/>
        </w:rPr>
        <w:t xml:space="preserve"> Ve výdajích na dosažení, zajištění a udržení příjmů nelze uplatnit výdaje, které již byly v předchozích zdaňovacích obdobích ve výdajích na dosažení, zajištění a udržení příjmů uplatněny. </w:t>
      </w:r>
      <w:r w:rsidR="008E23C3" w:rsidRPr="00B843E5">
        <w:rPr>
          <w:rFonts w:ascii="Times New Roman" w:eastAsia="Times New Roman" w:hAnsi="Times New Roman" w:cs="Times New Roman"/>
          <w:strike/>
          <w:color w:val="000000" w:themeColor="text1"/>
          <w:sz w:val="24"/>
          <w:szCs w:val="20"/>
        </w:rPr>
        <w:t>Pokud poplatník účtuje v souladu se zvláštním právním předpisem</w:t>
      </w:r>
      <w:r w:rsidR="008E23C3" w:rsidRPr="00B843E5">
        <w:rPr>
          <w:rFonts w:ascii="Times New Roman" w:eastAsia="Times New Roman" w:hAnsi="Times New Roman" w:cs="Times New Roman"/>
          <w:strike/>
          <w:color w:val="000000" w:themeColor="text1"/>
          <w:sz w:val="24"/>
          <w:szCs w:val="20"/>
          <w:vertAlign w:val="superscript"/>
        </w:rPr>
        <w:t>20)</w:t>
      </w:r>
      <w:r w:rsidR="008E23C3" w:rsidRPr="00B843E5">
        <w:rPr>
          <w:rFonts w:ascii="Times New Roman" w:eastAsia="Times New Roman" w:hAnsi="Times New Roman" w:cs="Times New Roman"/>
          <w:strike/>
          <w:color w:val="000000" w:themeColor="text1"/>
          <w:sz w:val="24"/>
          <w:szCs w:val="20"/>
        </w:rPr>
        <w:t xml:space="preserve"> některé účetní operace </w:t>
      </w:r>
      <w:proofErr w:type="spellStart"/>
      <w:r w:rsidR="008E23C3" w:rsidRPr="00B843E5">
        <w:rPr>
          <w:rFonts w:ascii="Times New Roman" w:eastAsia="Times New Roman" w:hAnsi="Times New Roman" w:cs="Times New Roman"/>
          <w:strike/>
          <w:color w:val="000000" w:themeColor="text1"/>
          <w:sz w:val="24"/>
          <w:szCs w:val="20"/>
        </w:rPr>
        <w:t>kompenzovaně</w:t>
      </w:r>
      <w:proofErr w:type="spellEnd"/>
      <w:r w:rsidR="008E23C3" w:rsidRPr="00B843E5">
        <w:rPr>
          <w:rFonts w:ascii="Times New Roman" w:eastAsia="Times New Roman" w:hAnsi="Times New Roman" w:cs="Times New Roman"/>
          <w:strike/>
          <w:color w:val="000000" w:themeColor="text1"/>
          <w:sz w:val="24"/>
          <w:szCs w:val="20"/>
        </w:rPr>
        <w:t>, posuzují se náklady, jejichž uznatelnost je limitována výší příjmů s nimi souvisejících, obdobně jako by byly účtovány odděleně náklady a výnosy.</w:t>
      </w:r>
    </w:p>
    <w:p w14:paraId="5AEDBA4F" w14:textId="6DC49C91" w:rsidR="008E23C3" w:rsidRPr="00B843E5" w:rsidRDefault="008E23C3" w:rsidP="008E23C3">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Zdůvodnění k § 24/1: </w:t>
      </w:r>
      <w:r w:rsidRPr="00B843E5">
        <w:rPr>
          <w:rFonts w:ascii="Aptos" w:hAnsi="Aptos"/>
          <w:bCs/>
          <w:color w:val="4472C4" w:themeColor="accent1"/>
          <w:sz w:val="20"/>
          <w:szCs w:val="20"/>
        </w:rPr>
        <w:t>Vypuštěná úprava kompenzace byla přesunuta do § 21h</w:t>
      </w:r>
      <w:r w:rsidR="00162F77" w:rsidRPr="00B843E5">
        <w:rPr>
          <w:rFonts w:ascii="Aptos" w:hAnsi="Aptos"/>
          <w:bCs/>
          <w:color w:val="4472C4" w:themeColor="accent1"/>
          <w:sz w:val="20"/>
          <w:szCs w:val="20"/>
        </w:rPr>
        <w:t>/2</w:t>
      </w:r>
      <w:r w:rsidRPr="00B843E5">
        <w:rPr>
          <w:rFonts w:ascii="Aptos" w:hAnsi="Aptos"/>
          <w:bCs/>
          <w:color w:val="4472C4" w:themeColor="accent1"/>
          <w:sz w:val="20"/>
          <w:szCs w:val="20"/>
        </w:rPr>
        <w:t xml:space="preserve"> a přeformulována.</w:t>
      </w:r>
    </w:p>
    <w:p w14:paraId="4C128435" w14:textId="77777777" w:rsidR="00B46D2E" w:rsidRPr="00B843E5" w:rsidRDefault="00B46D2E" w:rsidP="00B46D2E">
      <w:pPr>
        <w:pStyle w:val="PZTextodstavce"/>
      </w:pPr>
      <w:r w:rsidRPr="00B843E5">
        <w:t>(2)</w:t>
      </w:r>
      <w:r w:rsidRPr="00B843E5">
        <w:tab/>
        <w:t xml:space="preserve">Výdaji </w:t>
      </w:r>
      <w:r w:rsidRPr="00B843E5">
        <w:rPr>
          <w:strike/>
        </w:rPr>
        <w:t>(náklady)</w:t>
      </w:r>
      <w:r w:rsidRPr="00B843E5">
        <w:t xml:space="preserve"> podle odstavce 1 jsou také</w:t>
      </w:r>
    </w:p>
    <w:p w14:paraId="7D66C10A" w14:textId="77777777" w:rsidR="00B46D2E" w:rsidRPr="00B843E5" w:rsidRDefault="00B46D2E" w:rsidP="00B46D2E">
      <w:pPr>
        <w:pStyle w:val="PZTextpsmene"/>
      </w:pPr>
      <w:r w:rsidRPr="00B843E5">
        <w:lastRenderedPageBreak/>
        <w:t>a)</w:t>
      </w:r>
      <w:r w:rsidRPr="00B843E5">
        <w:tab/>
        <w:t>odpisy hmotného majetku (§ 26 až 33),</w:t>
      </w:r>
    </w:p>
    <w:p w14:paraId="6A088A07" w14:textId="77777777" w:rsidR="00B46D2E" w:rsidRPr="00B843E5" w:rsidRDefault="00B46D2E" w:rsidP="00B46D2E">
      <w:pPr>
        <w:pStyle w:val="PZTextpsmene"/>
      </w:pPr>
      <w:r w:rsidRPr="00B843E5">
        <w:t>b)</w:t>
      </w:r>
      <w:r w:rsidRPr="00B843E5">
        <w:tab/>
        <w:t>zůstatková cena hmotného majetku (§ 29 odst. 2), s výjimkou uvedenou v písmenu c) a § 25, a to u</w:t>
      </w:r>
    </w:p>
    <w:p w14:paraId="64A40FDF" w14:textId="77777777" w:rsidR="00B46D2E" w:rsidRPr="00B843E5" w:rsidRDefault="00B46D2E" w:rsidP="00B46D2E">
      <w:pPr>
        <w:pStyle w:val="PZTextbodu"/>
      </w:pPr>
      <w:r w:rsidRPr="00B843E5">
        <w:t>1.</w:t>
      </w:r>
      <w:r w:rsidRPr="00B843E5">
        <w:tab/>
        <w:t>pěstitelských celků, trvalých porostů a zvířat podle přílohy č. 1 k tomuto zákonu, při jejich vyřazení,</w:t>
      </w:r>
    </w:p>
    <w:p w14:paraId="0501DC58" w14:textId="77777777" w:rsidR="00B46D2E" w:rsidRPr="00B843E5" w:rsidRDefault="00B46D2E" w:rsidP="00B46D2E">
      <w:pPr>
        <w:pStyle w:val="PZTextbodu"/>
      </w:pPr>
      <w:r w:rsidRPr="00B843E5">
        <w:t>2.</w:t>
      </w:r>
      <w:r w:rsidRPr="00B843E5">
        <w:tab/>
        <w:t>prodaného nebo zlikvidovaného hmotného majetku, který lze podle tohoto zákona odpisovat; v případě vypořádání hmotného majetku při zániku práva stavby se postupuje obdobně,</w:t>
      </w:r>
    </w:p>
    <w:p w14:paraId="336ED8E3" w14:textId="77777777" w:rsidR="00B46D2E" w:rsidRPr="00B843E5" w:rsidRDefault="00B46D2E" w:rsidP="00B46D2E">
      <w:pPr>
        <w:pStyle w:val="PZTextbodu"/>
      </w:pPr>
      <w:r w:rsidRPr="00B843E5">
        <w:t>3.</w:t>
      </w:r>
      <w:r w:rsidRPr="00B843E5">
        <w:tab/>
        <w:t>hmotného majetku předaného povinně bezúplatně podle jiných právních předpisů, snížená o přijaté dotace na jeho pořízení.</w:t>
      </w:r>
    </w:p>
    <w:p w14:paraId="3E8349CB" w14:textId="380A87FA" w:rsidR="00B46D2E" w:rsidRPr="00B843E5" w:rsidRDefault="00B46D2E" w:rsidP="00B46D2E">
      <w:pPr>
        <w:pStyle w:val="PZTextodstavce"/>
      </w:pPr>
      <w:r w:rsidRPr="00B843E5">
        <w:t xml:space="preserve">Při částečném prodeji nebo zlikvidování hmotného majetku je výdajem poměrná část zůstatkové ceny. Zůstatkovou cenu nebo její část nelze uplatnit v případě, kdy je </w:t>
      </w:r>
      <w:r w:rsidRPr="00B843E5">
        <w:rPr>
          <w:strike/>
        </w:rPr>
        <w:t>stavební dílo (dům, budova, stavba) likvidováno zcela nebo zčásti</w:t>
      </w:r>
      <w:r w:rsidRPr="00B843E5">
        <w:t xml:space="preserve"> </w:t>
      </w:r>
      <w:r w:rsidRPr="00B843E5">
        <w:rPr>
          <w:b/>
        </w:rPr>
        <w:t>hmotný majetek, který je stavebním dílem (domem, budovou, stavbou), zcela nebo zčásti likvidován</w:t>
      </w:r>
      <w:r w:rsidRPr="00B843E5">
        <w:t xml:space="preserve"> v souvislosti s výstavbou nového stavebního díla</w:t>
      </w:r>
      <w:r w:rsidRPr="00B843E5">
        <w:rPr>
          <w:strike/>
        </w:rPr>
        <w:t xml:space="preserve"> nebo jeho technickým zhodnocením</w:t>
      </w:r>
      <w:r w:rsidRPr="00B843E5">
        <w:t xml:space="preserve">.  </w:t>
      </w:r>
      <w:r w:rsidRPr="00B843E5">
        <w:rPr>
          <w:strike/>
        </w:rPr>
        <w:t>Obdobně se toto ustanovení vztahuje na zůstatkovou cenu hmotného majetku a nehmotného majetku odpisovaného pouze podle právních předpisů upravujících účetnictví, jehož účetní odpisy jsou výdajem podle písmene v)</w:t>
      </w:r>
      <w:r w:rsidRPr="00B843E5">
        <w:t xml:space="preserve"> </w:t>
      </w:r>
      <w:r w:rsidRPr="00B843E5">
        <w:rPr>
          <w:b/>
        </w:rPr>
        <w:t>Jde-li o</w:t>
      </w:r>
      <w:r w:rsidRPr="00B843E5">
        <w:t xml:space="preserve"> </w:t>
      </w:r>
      <w:r w:rsidRPr="00B843E5">
        <w:rPr>
          <w:b/>
        </w:rPr>
        <w:t>poplatníka s akruálním základem daně, toto ustanovení se obdobně</w:t>
      </w:r>
      <w:r w:rsidRPr="00B843E5" w:rsidDel="00D276B4">
        <w:rPr>
          <w:b/>
        </w:rPr>
        <w:t xml:space="preserve"> </w:t>
      </w:r>
      <w:r w:rsidRPr="00B843E5">
        <w:rPr>
          <w:b/>
        </w:rPr>
        <w:t>vztahuje na účetní hodnotu stálého hmotného aktiva</w:t>
      </w:r>
      <w:r w:rsidR="00B245F4" w:rsidRPr="00B843E5">
        <w:rPr>
          <w:b/>
        </w:rPr>
        <w:t xml:space="preserve"> a</w:t>
      </w:r>
      <w:r w:rsidRPr="00B843E5">
        <w:rPr>
          <w:b/>
        </w:rPr>
        <w:t xml:space="preserve"> investičního hmotného aktiva, </w:t>
      </w:r>
      <w:r w:rsidR="00696EE2" w:rsidRPr="00B843E5">
        <w:rPr>
          <w:b/>
        </w:rPr>
        <w:t xml:space="preserve">která </w:t>
      </w:r>
      <w:r w:rsidRPr="00B843E5">
        <w:rPr>
          <w:b/>
        </w:rPr>
        <w:t xml:space="preserve">nejsou hmotným majetkem, </w:t>
      </w:r>
      <w:r w:rsidR="00DB28F7" w:rsidRPr="00B843E5">
        <w:rPr>
          <w:b/>
        </w:rPr>
        <w:t>a</w:t>
      </w:r>
      <w:r w:rsidRPr="00B843E5">
        <w:rPr>
          <w:b/>
        </w:rPr>
        <w:t xml:space="preserve"> nehmotného majetku, jejichž odpisy jsou výdajem podle písmene v), a na účetní hodnotu stálého hmotného aktiva</w:t>
      </w:r>
      <w:r w:rsidR="00DB28F7" w:rsidRPr="00B843E5">
        <w:rPr>
          <w:b/>
        </w:rPr>
        <w:t xml:space="preserve"> a</w:t>
      </w:r>
      <w:r w:rsidRPr="00B843E5">
        <w:rPr>
          <w:b/>
        </w:rPr>
        <w:t xml:space="preserve"> investičního hmotného aktiva, </w:t>
      </w:r>
      <w:r w:rsidR="001704D4" w:rsidRPr="00B843E5">
        <w:rPr>
          <w:b/>
        </w:rPr>
        <w:t xml:space="preserve">která </w:t>
      </w:r>
      <w:r w:rsidRPr="00B843E5">
        <w:rPr>
          <w:b/>
        </w:rPr>
        <w:t xml:space="preserve">nejsou hmotným majetkem, </w:t>
      </w:r>
      <w:r w:rsidR="00DB28F7" w:rsidRPr="00B843E5">
        <w:rPr>
          <w:b/>
        </w:rPr>
        <w:t xml:space="preserve">a </w:t>
      </w:r>
      <w:r w:rsidRPr="00B843E5">
        <w:rPr>
          <w:b/>
        </w:rPr>
        <w:t xml:space="preserve">nehmotného majetku, které se neodpisují podle účetních předpisů, s výjimkou účetní hodnoty podle § 25 odst. 1 písm. </w:t>
      </w:r>
      <w:proofErr w:type="spellStart"/>
      <w:r w:rsidRPr="00B843E5">
        <w:rPr>
          <w:b/>
        </w:rPr>
        <w:t>zi</w:t>
      </w:r>
      <w:proofErr w:type="spellEnd"/>
      <w:r w:rsidRPr="00B843E5">
        <w:rPr>
          <w:b/>
        </w:rPr>
        <w:t>)</w:t>
      </w:r>
      <w:r w:rsidRPr="00B843E5">
        <w:t>,</w:t>
      </w:r>
    </w:p>
    <w:p w14:paraId="0A881F77" w14:textId="6B4B7A3D" w:rsidR="00B46D2E" w:rsidRPr="00B843E5" w:rsidRDefault="00B46D2E" w:rsidP="00B46D2E">
      <w:pPr>
        <w:pStyle w:val="PZTextpsmene"/>
        <w:rPr>
          <w:b/>
        </w:rPr>
      </w:pPr>
      <w:r w:rsidRPr="00B843E5">
        <w:t>c)</w:t>
      </w:r>
      <w:r w:rsidRPr="00B843E5">
        <w:tab/>
        <w:t xml:space="preserve">zůstatková cena hmotného majetku (§ 29 odst. 2) vyřazeného v důsledku škody jen do výše náhrad s výjimkou uvedenou v písmenu l). </w:t>
      </w:r>
      <w:r w:rsidRPr="00B843E5">
        <w:rPr>
          <w:strike/>
        </w:rPr>
        <w:t>Obdobně se toto ustanovení vztahuje na zůstatkovou cenu hmotného majetku a nehmotného majetku odpisovaného pouze podle zvláštního právního předpisu,</w:t>
      </w:r>
      <w:r w:rsidRPr="00B843E5">
        <w:rPr>
          <w:strike/>
          <w:vertAlign w:val="superscript"/>
        </w:rPr>
        <w:t>20)</w:t>
      </w:r>
      <w:r w:rsidRPr="00B843E5">
        <w:rPr>
          <w:b/>
          <w:strike/>
        </w:rPr>
        <w:t xml:space="preserve"> </w:t>
      </w:r>
      <w:r w:rsidRPr="00B843E5">
        <w:rPr>
          <w:strike/>
        </w:rPr>
        <w:t>jehož účetní odpisy jsou výdajem (nákladem) podle písmene v)</w:t>
      </w:r>
      <w:r w:rsidRPr="00B843E5">
        <w:rPr>
          <w:b/>
        </w:rPr>
        <w:t xml:space="preserve"> Jde-li o</w:t>
      </w:r>
      <w:r w:rsidRPr="00B843E5">
        <w:t xml:space="preserve"> </w:t>
      </w:r>
      <w:r w:rsidRPr="00B843E5">
        <w:rPr>
          <w:b/>
        </w:rPr>
        <w:t>poplatníka s akruálním základem daně, toto ustanovení se obdobně</w:t>
      </w:r>
      <w:r w:rsidRPr="00B843E5" w:rsidDel="00D276B4">
        <w:rPr>
          <w:b/>
        </w:rPr>
        <w:t xml:space="preserve"> </w:t>
      </w:r>
      <w:r w:rsidRPr="00B843E5">
        <w:rPr>
          <w:b/>
        </w:rPr>
        <w:t>vztahuje na účetní hodnotu stálého hmotného aktiva</w:t>
      </w:r>
      <w:r w:rsidR="00B227FF" w:rsidRPr="00B843E5">
        <w:rPr>
          <w:b/>
        </w:rPr>
        <w:t xml:space="preserve"> a </w:t>
      </w:r>
      <w:r w:rsidRPr="00B843E5">
        <w:rPr>
          <w:b/>
        </w:rPr>
        <w:t xml:space="preserve">investičního hmotného aktiva, </w:t>
      </w:r>
      <w:r w:rsidR="00B227FF" w:rsidRPr="00B843E5">
        <w:rPr>
          <w:b/>
        </w:rPr>
        <w:t xml:space="preserve">která </w:t>
      </w:r>
      <w:r w:rsidRPr="00B843E5">
        <w:rPr>
          <w:b/>
        </w:rPr>
        <w:t xml:space="preserve">nejsou hmotným majetkem, </w:t>
      </w:r>
      <w:r w:rsidR="00B227FF" w:rsidRPr="00B843E5">
        <w:rPr>
          <w:b/>
        </w:rPr>
        <w:t xml:space="preserve">a </w:t>
      </w:r>
      <w:r w:rsidRPr="00B843E5">
        <w:rPr>
          <w:b/>
        </w:rPr>
        <w:t>nehmotného majetku,</w:t>
      </w:r>
    </w:p>
    <w:p w14:paraId="0D165050" w14:textId="77777777" w:rsidR="00B46D2E" w:rsidRPr="00B843E5" w:rsidRDefault="00B46D2E" w:rsidP="003F7A67">
      <w:pPr>
        <w:pStyle w:val="PZTextpsmene"/>
        <w:tabs>
          <w:tab w:val="left" w:pos="851"/>
        </w:tabs>
        <w:ind w:left="851"/>
        <w:rPr>
          <w:b/>
        </w:rPr>
      </w:pPr>
      <w:r w:rsidRPr="00B843E5">
        <w:rPr>
          <w:b/>
        </w:rPr>
        <w:t>1.</w:t>
      </w:r>
      <w:r w:rsidRPr="00B843E5">
        <w:rPr>
          <w:b/>
        </w:rPr>
        <w:tab/>
        <w:t>jejichž odpisy jsou výdajem podle písmene v),</w:t>
      </w:r>
    </w:p>
    <w:p w14:paraId="2C13BA3F" w14:textId="77777777" w:rsidR="00B46D2E" w:rsidRPr="00B843E5" w:rsidRDefault="00B46D2E" w:rsidP="003F7A67">
      <w:pPr>
        <w:pStyle w:val="PZTextpsmene"/>
        <w:tabs>
          <w:tab w:val="left" w:pos="851"/>
        </w:tabs>
        <w:ind w:left="851"/>
      </w:pPr>
      <w:r w:rsidRPr="00B843E5">
        <w:rPr>
          <w:b/>
        </w:rPr>
        <w:t>2.</w:t>
      </w:r>
      <w:r w:rsidRPr="00B843E5">
        <w:rPr>
          <w:b/>
        </w:rPr>
        <w:tab/>
        <w:t xml:space="preserve">které se neodpisují podle účetních předpisů, s výjimkou účetní hodnoty podle § 25 odst. 1 písm. </w:t>
      </w:r>
      <w:proofErr w:type="spellStart"/>
      <w:r w:rsidRPr="00B843E5">
        <w:rPr>
          <w:b/>
        </w:rPr>
        <w:t>zi</w:t>
      </w:r>
      <w:proofErr w:type="spellEnd"/>
      <w:r w:rsidRPr="00B843E5">
        <w:rPr>
          <w:b/>
        </w:rPr>
        <w:t>)</w:t>
      </w:r>
      <w:r w:rsidRPr="00B843E5">
        <w:t>,</w:t>
      </w:r>
    </w:p>
    <w:p w14:paraId="5348989F" w14:textId="77777777" w:rsidR="00420582" w:rsidRPr="00B843E5" w:rsidRDefault="00420582" w:rsidP="00420582">
      <w:pPr>
        <w:pStyle w:val="PZTextpsmene"/>
      </w:pPr>
      <w:r w:rsidRPr="00B843E5">
        <w:t>d)</w:t>
      </w:r>
      <w:r w:rsidRPr="00B843E5">
        <w:tab/>
        <w:t>členský příspěvek</w:t>
      </w:r>
    </w:p>
    <w:p w14:paraId="2313E8C0" w14:textId="77777777" w:rsidR="00420582" w:rsidRPr="00B843E5" w:rsidRDefault="00420582" w:rsidP="00420582">
      <w:pPr>
        <w:pStyle w:val="PZTextbodu"/>
      </w:pPr>
      <w:r w:rsidRPr="00B843E5">
        <w:t>1.</w:t>
      </w:r>
      <w:r w:rsidRPr="00B843E5">
        <w:tab/>
        <w:t>právnické osobě, pokud povinnost členství vyplývá ze zvláštních právních předpisů,</w:t>
      </w:r>
    </w:p>
    <w:p w14:paraId="4DD4D12F" w14:textId="77777777" w:rsidR="00420582" w:rsidRPr="00B843E5" w:rsidRDefault="00420582" w:rsidP="00420582">
      <w:pPr>
        <w:pStyle w:val="PZTextbodu"/>
      </w:pPr>
      <w:r w:rsidRPr="00B843E5">
        <w:t>2.</w:t>
      </w:r>
      <w:r w:rsidRPr="00B843E5">
        <w:tab/>
        <w:t>právnické osobě, u níž členství je nutnou podmínkou k provozování předmětu podnikání nebo výkonu činnosti,</w:t>
      </w:r>
    </w:p>
    <w:p w14:paraId="7869E431" w14:textId="77777777" w:rsidR="00420582" w:rsidRPr="00B843E5" w:rsidRDefault="00420582" w:rsidP="00420582">
      <w:pPr>
        <w:pStyle w:val="PZTextbodu"/>
      </w:pPr>
      <w:r w:rsidRPr="00B843E5">
        <w:t>3.</w:t>
      </w:r>
      <w:r w:rsidRPr="00B843E5">
        <w:tab/>
        <w:t>placený zaměstnavatelem za zaměstnance v případě, kdy členství zaměstnance je podmínkou k provozování předmětu podnikání nebo výkonu činnosti zaměstnavatele,</w:t>
      </w:r>
    </w:p>
    <w:p w14:paraId="11643021" w14:textId="77777777" w:rsidR="00420582" w:rsidRPr="00B843E5" w:rsidRDefault="00420582" w:rsidP="00420582">
      <w:pPr>
        <w:pStyle w:val="PZTextbodu"/>
      </w:pPr>
      <w:r w:rsidRPr="00B843E5">
        <w:t>4.</w:t>
      </w:r>
      <w:r w:rsidRPr="00B843E5">
        <w:tab/>
        <w:t>organizaci zaměstnavatelů, nebo</w:t>
      </w:r>
    </w:p>
    <w:p w14:paraId="4B970D12" w14:textId="77777777" w:rsidR="00420582" w:rsidRPr="00B843E5" w:rsidRDefault="00420582" w:rsidP="00420582">
      <w:pPr>
        <w:pStyle w:val="PZTextbodu"/>
      </w:pPr>
      <w:r w:rsidRPr="00B843E5">
        <w:t>5.</w:t>
      </w:r>
      <w:r w:rsidRPr="00B843E5">
        <w:tab/>
        <w:t>Hospodářské komoře České republiky a Agrární komoře České republiky,</w:t>
      </w:r>
    </w:p>
    <w:p w14:paraId="7CDD5662" w14:textId="77777777" w:rsidR="00420582" w:rsidRPr="00B843E5" w:rsidRDefault="00420582" w:rsidP="00420582">
      <w:pPr>
        <w:pStyle w:val="PZTextpsmene"/>
      </w:pPr>
      <w:r w:rsidRPr="00B843E5">
        <w:t>e)</w:t>
      </w:r>
      <w:r w:rsidRPr="00B843E5">
        <w:tab/>
        <w:t>pojistné hrazené poplatníkem, pokud souvisí s příjmem, který je předmětem daně a není od daně osvobozen, a dále pojistné hrazené zaměstnavatelem pojišťovně za pojištění rizika placení náhrady mzdy, platu nebo odměny nebo sníženého platu (snížení odměny) za dobu dočasné pracovní neschopnosti (karantény) podle zvláštního právního předpisu</w:t>
      </w:r>
      <w:r w:rsidRPr="00B843E5">
        <w:rPr>
          <w:vertAlign w:val="superscript"/>
        </w:rPr>
        <w:t>47a)</w:t>
      </w:r>
      <w:r w:rsidRPr="00B843E5">
        <w:t>,</w:t>
      </w:r>
    </w:p>
    <w:p w14:paraId="5247EE8D" w14:textId="77777777" w:rsidR="00420582" w:rsidRPr="00B843E5" w:rsidRDefault="00420582" w:rsidP="00420582">
      <w:pPr>
        <w:pStyle w:val="PZTextpsmene"/>
      </w:pPr>
      <w:r w:rsidRPr="00B843E5">
        <w:t>f)</w:t>
      </w:r>
      <w:r w:rsidRPr="00B843E5">
        <w:tab/>
        <w:t>pojistné na sociální zabezpečení a příspěvek na státní politiku zaměstnanosti a pojistné na veřejné zdravotní pojištění hrazené zaměstnavatelem podle zvláštních právních předpisů. Toto pojistné a příspěvek jsou u poplatníků</w:t>
      </w:r>
      <w:r w:rsidRPr="00B843E5">
        <w:rPr>
          <w:strike/>
        </w:rPr>
        <w:t>, kteří vedou účetnictví,</w:t>
      </w:r>
      <w:r w:rsidRPr="00B843E5">
        <w:t xml:space="preserve"> </w:t>
      </w:r>
      <w:r w:rsidRPr="00B843E5">
        <w:rPr>
          <w:b/>
          <w:bCs/>
        </w:rPr>
        <w:t>s akruálním základem daně</w:t>
      </w:r>
      <w:r w:rsidRPr="00B843E5">
        <w:t xml:space="preserve"> výdajem </w:t>
      </w:r>
      <w:r w:rsidRPr="00B843E5">
        <w:rPr>
          <w:strike/>
        </w:rPr>
        <w:t>(nákladem)</w:t>
      </w:r>
      <w:r w:rsidRPr="00B843E5">
        <w:t xml:space="preserve">, jen pokud byly zaplaceny, a to nejpozději do konce měsíce </w:t>
      </w:r>
      <w:r w:rsidRPr="00B843E5">
        <w:lastRenderedPageBreak/>
        <w:t xml:space="preserve">následujícího po uplynutí zdaňovacího období nebo jeho části. Pokud je daňový subjekt povinen podat podle tohoto zákona nebo zvláštního právního předpisu daňové přiznání v průběhu zdaňovacího období, jsou toto pojistné a příspěvek výdajem </w:t>
      </w:r>
      <w:r w:rsidRPr="00B843E5">
        <w:rPr>
          <w:strike/>
        </w:rPr>
        <w:t>(nákladem)</w:t>
      </w:r>
      <w:r w:rsidRPr="00B843E5">
        <w:t xml:space="preserve"> pouze tehdy, budou-li zaplaceny do termínu pro podání daňového přiznání. Toto pojistné a příspěvek zaplacené po uvedeném termínu jsou výdajem </w:t>
      </w:r>
      <w:r w:rsidRPr="00B843E5">
        <w:rPr>
          <w:strike/>
        </w:rPr>
        <w:t>(nákladem)</w:t>
      </w:r>
      <w:r w:rsidRPr="00B843E5">
        <w:t xml:space="preserve"> toho zdaňovacího období, ve kterém byly zaplaceny, pokud však již neovlivnily základ daně v předchozích zdaňovacích obdobích. Obdobně to platí pro právního nástupce poplatníka zaniklého bez provedení likvidace, pokud toto pojistné a příspěvek zaplatí za poplatníka zaniklého bez provedení likvidace,</w:t>
      </w:r>
    </w:p>
    <w:p w14:paraId="2C97884A" w14:textId="77777777" w:rsidR="00420582" w:rsidRPr="00B843E5" w:rsidRDefault="00420582" w:rsidP="00420582">
      <w:pPr>
        <w:pStyle w:val="PZTextpsmene"/>
      </w:pPr>
      <w:r w:rsidRPr="00B843E5">
        <w:t>g)</w:t>
      </w:r>
      <w:r w:rsidRPr="00B843E5">
        <w:tab/>
        <w:t xml:space="preserve">výdaje </w:t>
      </w:r>
      <w:r w:rsidRPr="00B843E5">
        <w:rPr>
          <w:strike/>
        </w:rPr>
        <w:t>(náklady)</w:t>
      </w:r>
      <w:r w:rsidRPr="00B843E5">
        <w:t xml:space="preserve"> na provoz vlastního zařízení k ochraně životního prostředí podle zvláštních předpisů,</w:t>
      </w:r>
    </w:p>
    <w:p w14:paraId="4C545C65" w14:textId="77777777" w:rsidR="00B46D2E" w:rsidRPr="00B843E5" w:rsidRDefault="00B46D2E" w:rsidP="00B46D2E">
      <w:pPr>
        <w:pStyle w:val="PZTextpsmene"/>
      </w:pPr>
      <w:r w:rsidRPr="00B843E5">
        <w:t>h)</w:t>
      </w:r>
      <w:r w:rsidRPr="00B843E5">
        <w:tab/>
        <w:t>plnění v podobě</w:t>
      </w:r>
    </w:p>
    <w:p w14:paraId="5B695C8A" w14:textId="77777777" w:rsidR="00B46D2E" w:rsidRPr="00B843E5" w:rsidRDefault="00B46D2E" w:rsidP="00B46D2E">
      <w:pPr>
        <w:pStyle w:val="PZTextbodu"/>
      </w:pPr>
      <w:r w:rsidRPr="00B843E5">
        <w:rPr>
          <w:strike/>
        </w:rPr>
        <w:t>1.</w:t>
      </w:r>
      <w:r w:rsidRPr="00B843E5">
        <w:rPr>
          <w:strike/>
        </w:rPr>
        <w:tab/>
      </w:r>
      <w:r w:rsidRPr="00B843E5">
        <w:t xml:space="preserve">nájemného </w:t>
      </w:r>
      <w:r w:rsidRPr="00B843E5">
        <w:rPr>
          <w:strike/>
        </w:rPr>
        <w:t>podle právních předpisů upravujících účetnictví,</w:t>
      </w:r>
      <w:r w:rsidRPr="00B843E5">
        <w:t xml:space="preserve"> s výjimkou nájemného uvedeného v § 25 odst. 1 písm. za)</w:t>
      </w:r>
      <w:r w:rsidRPr="00B843E5">
        <w:rPr>
          <w:strike/>
        </w:rPr>
        <w:t>; u pachtu obchodního závodu je výdajem pouze část pachtovného, která převyšuje účetní odpisy</w:t>
      </w:r>
      <w:r w:rsidRPr="00B843E5">
        <w:t>,</w:t>
      </w:r>
    </w:p>
    <w:p w14:paraId="09AC7C3D" w14:textId="77777777" w:rsidR="00B46D2E" w:rsidRPr="00B843E5" w:rsidRDefault="00B46D2E" w:rsidP="00B46D2E">
      <w:pPr>
        <w:pStyle w:val="PZTextbodu"/>
        <w:rPr>
          <w:strike/>
        </w:rPr>
      </w:pPr>
      <w:r w:rsidRPr="00B843E5">
        <w:rPr>
          <w:strike/>
        </w:rPr>
        <w:t>2.</w:t>
      </w:r>
      <w:r w:rsidRPr="00B843E5">
        <w:rPr>
          <w:strike/>
        </w:rPr>
        <w:tab/>
        <w:t>úplaty u finančního leasingu za podmínky uvedené v odstavci 4; přitom u poplatníka, který vede daňovou evidenci, je tato úplata výdajem jen v poměrné výši připadající ze sjednané doby na příslušné zdaňovací období; úplatou je u postupníka i částka jím hrazená postupiteli ve výši rozdílu mezi úplatou u finančního leasingu, která byla postupitelem zaplacena, a úplatou u finančního leasingu, která je u postupitele výdajem podle § 24 odst. 6 při postoupení smlouvy o finančním leasingu,</w:t>
      </w:r>
    </w:p>
    <w:p w14:paraId="3926E536" w14:textId="77777777" w:rsidR="00843986" w:rsidRPr="00B843E5" w:rsidRDefault="00843986" w:rsidP="00843986">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ch)</w:t>
      </w:r>
      <w:r w:rsidRPr="00B843E5">
        <w:rPr>
          <w:rFonts w:ascii="Times New Roman" w:eastAsia="Times New Roman" w:hAnsi="Times New Roman" w:cs="Times New Roman"/>
          <w:sz w:val="24"/>
          <w:szCs w:val="20"/>
        </w:rPr>
        <w:tab/>
        <w:t xml:space="preserve">daň z nemovitých věcí, pokud byla zaplacena </w:t>
      </w:r>
      <w:r w:rsidRPr="00B843E5">
        <w:rPr>
          <w:rFonts w:ascii="Times New Roman" w:eastAsia="Times New Roman" w:hAnsi="Times New Roman" w:cs="Times New Roman"/>
          <w:strike/>
          <w:sz w:val="24"/>
          <w:szCs w:val="20"/>
        </w:rPr>
        <w:t>a není součástí ocenění majetku</w:t>
      </w:r>
      <w:r w:rsidRPr="00B843E5">
        <w:rPr>
          <w:rFonts w:ascii="Times New Roman" w:eastAsia="Times New Roman" w:hAnsi="Times New Roman" w:cs="Times New Roman"/>
          <w:sz w:val="24"/>
          <w:szCs w:val="20"/>
        </w:rPr>
        <w:t xml:space="preserve">, dále ostatní daně a poplatky s výjimkami uvedenými v § 25. Daň z příjmů a daň darovací zaplacená v zahraničí je u daňového rezidenta České republiky výdajem pouze u příjmů, které se zahrnují do základu daně, případně do samostatného základu daně zdaňovaného sazbou daně podle § 16a nebo § 21 odst. 4, a to pouze v rozsahu, v jakém ji nebylo možno započíst na daňovou povinnost v tuzemsku podle § 38f; výdajem není daň zaplacená v zahraničí v rozsahu, ve kterém přesahuje výši uvedenou v mezinárodní smlouvě nebo v právním předpisu jiného státu. Tento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se uplatní ve zdaňovacím období </w:t>
      </w:r>
      <w:r w:rsidRPr="00B843E5">
        <w:rPr>
          <w:rFonts w:ascii="Times New Roman" w:eastAsia="Times New Roman" w:hAnsi="Times New Roman" w:cs="Times New Roman"/>
          <w:strike/>
          <w:sz w:val="24"/>
          <w:szCs w:val="20"/>
        </w:rPr>
        <w:t>nebo období, za něž je podáváno daňové přiznání,</w:t>
      </w:r>
      <w:r w:rsidRPr="00B843E5">
        <w:rPr>
          <w:rFonts w:ascii="Times New Roman" w:eastAsia="Times New Roman" w:hAnsi="Times New Roman" w:cs="Times New Roman"/>
          <w:sz w:val="24"/>
          <w:szCs w:val="20"/>
        </w:rPr>
        <w:t xml:space="preserve"> následujícím po zdaňovacím období</w:t>
      </w:r>
      <w:r w:rsidRPr="00B843E5">
        <w:rPr>
          <w:rFonts w:ascii="Times New Roman" w:eastAsia="Times New Roman" w:hAnsi="Times New Roman" w:cs="Times New Roman"/>
          <w:strike/>
          <w:sz w:val="24"/>
          <w:szCs w:val="20"/>
        </w:rPr>
        <w:t>, nebo období, za něž je podáváno daňové přiznání</w:t>
      </w:r>
      <w:r w:rsidRPr="00B843E5">
        <w:rPr>
          <w:rFonts w:ascii="Times New Roman" w:eastAsia="Times New Roman" w:hAnsi="Times New Roman" w:cs="Times New Roman"/>
          <w:sz w:val="24"/>
          <w:szCs w:val="20"/>
        </w:rPr>
        <w:t xml:space="preserve">, jehož se týká zahraniční daň, která nebyla započtena na daňovou povinnost v tuzemsku; jako výdaj se neuplatní zahraniční daň týkající se období, ve kterém je jako položka odčitatelná od základu daně uplatněna daňová ztráta stanovená za zdaňovací období </w:t>
      </w:r>
      <w:r w:rsidRPr="00B843E5">
        <w:rPr>
          <w:rFonts w:ascii="Times New Roman" w:eastAsia="Times New Roman" w:hAnsi="Times New Roman" w:cs="Times New Roman"/>
          <w:strike/>
          <w:sz w:val="24"/>
          <w:szCs w:val="20"/>
        </w:rPr>
        <w:t>nebo období, za které se podává daňové přiznání</w:t>
      </w:r>
      <w:r w:rsidRPr="00B843E5">
        <w:rPr>
          <w:rFonts w:ascii="Times New Roman" w:eastAsia="Times New Roman" w:hAnsi="Times New Roman" w:cs="Times New Roman"/>
          <w:sz w:val="24"/>
          <w:szCs w:val="20"/>
        </w:rPr>
        <w:t>, která následují po období uplatnění této daňové ztráty; tímto postupem není ovlivněna výše takto uplatňované daňové ztráty,</w:t>
      </w:r>
    </w:p>
    <w:p w14:paraId="027CA30B" w14:textId="77777777" w:rsidR="00843986" w:rsidRPr="00B843E5" w:rsidRDefault="00843986" w:rsidP="00843986">
      <w:pPr>
        <w:spacing w:after="0" w:line="240" w:lineRule="auto"/>
        <w:ind w:left="425" w:hanging="425"/>
        <w:jc w:val="both"/>
        <w:outlineLvl w:val="7"/>
        <w:rPr>
          <w:rFonts w:ascii="Times New Roman" w:hAnsi="Times New Roman" w:cs="Times New Roman"/>
          <w:strike/>
          <w:sz w:val="24"/>
          <w:szCs w:val="24"/>
        </w:rPr>
      </w:pPr>
      <w:r w:rsidRPr="00B843E5">
        <w:rPr>
          <w:rFonts w:ascii="Times New Roman" w:hAnsi="Times New Roman" w:cs="Times New Roman"/>
          <w:strike/>
          <w:sz w:val="24"/>
          <w:szCs w:val="24"/>
        </w:rPr>
        <w:t>i)</w:t>
      </w:r>
      <w:r w:rsidRPr="00B843E5">
        <w:rPr>
          <w:rFonts w:ascii="Times New Roman" w:hAnsi="Times New Roman" w:cs="Times New Roman"/>
          <w:strike/>
          <w:sz w:val="24"/>
          <w:szCs w:val="24"/>
        </w:rPr>
        <w:tab/>
        <w:t>rezervy a opravné položky, jejichž způsob tvorby a výši pro daňové účely stanoví zvláštní zákon</w:t>
      </w:r>
      <w:r w:rsidRPr="00B843E5">
        <w:rPr>
          <w:rFonts w:ascii="Times New Roman" w:hAnsi="Times New Roman" w:cs="Times New Roman"/>
          <w:strike/>
          <w:sz w:val="24"/>
          <w:szCs w:val="24"/>
          <w:vertAlign w:val="superscript"/>
        </w:rPr>
        <w:t>22a)</w:t>
      </w:r>
      <w:r w:rsidRPr="00B843E5">
        <w:rPr>
          <w:rFonts w:ascii="Times New Roman" w:hAnsi="Times New Roman" w:cs="Times New Roman"/>
          <w:strike/>
          <w:sz w:val="24"/>
          <w:szCs w:val="24"/>
        </w:rPr>
        <w:t xml:space="preserve"> a odstavec 9 pro případy, kdy pohledávka byla nabyta přeměnou</w:t>
      </w:r>
      <w:r w:rsidRPr="00B843E5">
        <w:rPr>
          <w:rFonts w:ascii="Times New Roman" w:hAnsi="Times New Roman" w:cs="Times New Roman"/>
          <w:strike/>
          <w:sz w:val="24"/>
          <w:szCs w:val="24"/>
          <w:vertAlign w:val="superscript"/>
        </w:rPr>
        <w:t>131)</w:t>
      </w:r>
      <w:r w:rsidRPr="00B843E5">
        <w:rPr>
          <w:rFonts w:ascii="Times New Roman" w:hAnsi="Times New Roman" w:cs="Times New Roman"/>
          <w:strike/>
          <w:sz w:val="24"/>
          <w:szCs w:val="24"/>
        </w:rPr>
        <w:t>, s výjimkou rezerv vytvářených poplatníky v souvislosti s dosahováním příjmů plynoucích jim podle § 10, s výjimkou rezervy na nakládání s elektroodpadem ze solárních panelů podle zákona upravujícího rezervy pro zjištění základu daně z příjmů a s výjimkou rezervy v pojišťovnictví podle zákona upravujícího rezervy pro zjištění základu daně z příjmů,</w:t>
      </w:r>
    </w:p>
    <w:p w14:paraId="02877F99" w14:textId="77777777" w:rsidR="00702F0F" w:rsidRPr="00B843E5" w:rsidRDefault="00702F0F" w:rsidP="00843986">
      <w:pPr>
        <w:spacing w:after="0" w:line="240" w:lineRule="auto"/>
        <w:ind w:left="425" w:hanging="425"/>
        <w:jc w:val="both"/>
        <w:outlineLvl w:val="7"/>
        <w:rPr>
          <w:rFonts w:ascii="Times New Roman" w:hAnsi="Times New Roman" w:cs="Times New Roman"/>
          <w:strike/>
          <w:sz w:val="24"/>
          <w:szCs w:val="24"/>
        </w:rPr>
      </w:pPr>
      <w:r w:rsidRPr="00B843E5">
        <w:rPr>
          <w:rFonts w:ascii="Times New Roman" w:hAnsi="Times New Roman" w:cs="Times New Roman"/>
          <w:b/>
          <w:sz w:val="24"/>
          <w:szCs w:val="24"/>
        </w:rPr>
        <w:t>i)</w:t>
      </w:r>
      <w:r w:rsidRPr="00B843E5">
        <w:rPr>
          <w:rFonts w:ascii="Times New Roman" w:hAnsi="Times New Roman" w:cs="Times New Roman"/>
          <w:b/>
          <w:sz w:val="24"/>
          <w:szCs w:val="24"/>
        </w:rPr>
        <w:tab/>
      </w:r>
      <w:r w:rsidRPr="00B843E5">
        <w:rPr>
          <w:rFonts w:ascii="Times New Roman" w:eastAsia="Times New Roman" w:hAnsi="Times New Roman" w:cs="Times New Roman"/>
          <w:b/>
          <w:sz w:val="24"/>
          <w:szCs w:val="20"/>
        </w:rPr>
        <w:t>pořizovací výdaj pozemku při jeho prodeji u poplatníka daně z příjmů právnických osob s peněžním základem daně,</w:t>
      </w:r>
    </w:p>
    <w:p w14:paraId="2336C8C4" w14:textId="77777777" w:rsidR="00C71812" w:rsidRPr="00B843E5" w:rsidRDefault="00C71812" w:rsidP="00C71812">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j)</w:t>
      </w:r>
      <w:r w:rsidRPr="00B843E5">
        <w:rPr>
          <w:rFonts w:ascii="Times New Roman" w:eastAsia="Times New Roman" w:hAnsi="Times New Roman" w:cs="Times New Roman"/>
          <w:sz w:val="24"/>
          <w:szCs w:val="20"/>
        </w:rPr>
        <w:tab/>
        <w:t xml:space="preserve">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na pracovní a sociální podmínky, péči o zdraví a zvýšený rozsah doby odpočinku zaměstnanců vynaložené na</w:t>
      </w:r>
    </w:p>
    <w:p w14:paraId="07C0BC02" w14:textId="499D790F" w:rsidR="00C71812" w:rsidRPr="00B843E5" w:rsidRDefault="00C71812" w:rsidP="00C7181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lastRenderedPageBreak/>
        <w:t>1.</w:t>
      </w:r>
      <w:r w:rsidRPr="00B843E5">
        <w:rPr>
          <w:rFonts w:ascii="Times New Roman" w:eastAsia="Times New Roman" w:hAnsi="Times New Roman" w:cs="Times New Roman"/>
          <w:sz w:val="24"/>
          <w:szCs w:val="20"/>
        </w:rPr>
        <w:tab/>
        <w:t xml:space="preserve">bezpečnost a ochranu zdraví při práci a hygienické vybavení pracovišť,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na pořízení ochranných nápojů lze uplatnit v rozsahu stanoveném zvláštními právními předpisy</w:t>
      </w:r>
      <w:r w:rsidR="005C55CB" w:rsidRPr="00B843E5">
        <w:rPr>
          <w:rFonts w:ascii="Times New Roman" w:eastAsia="Times New Roman" w:hAnsi="Times New Roman" w:cs="Times New Roman"/>
          <w:sz w:val="24"/>
          <w:szCs w:val="20"/>
          <w:vertAlign w:val="superscript"/>
        </w:rPr>
        <w:footnoteReference w:customMarkFollows="1" w:id="34"/>
        <w:t>122)</w:t>
      </w:r>
      <w:r w:rsidRPr="00B843E5">
        <w:rPr>
          <w:rFonts w:ascii="Times New Roman" w:eastAsia="Times New Roman" w:hAnsi="Times New Roman" w:cs="Times New Roman"/>
          <w:sz w:val="24"/>
          <w:szCs w:val="20"/>
        </w:rPr>
        <w:t>,</w:t>
      </w:r>
    </w:p>
    <w:p w14:paraId="07F94E9B" w14:textId="393A1AE0" w:rsidR="00C71812" w:rsidRPr="00B843E5" w:rsidRDefault="00C71812" w:rsidP="00C7181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pracovnělékařské služby poskytované poskytovatelem těchto služeb v rozsahu stanoveném zvláštními předpisy</w:t>
      </w:r>
      <w:r w:rsidR="007236CA" w:rsidRPr="00B843E5">
        <w:rPr>
          <w:rFonts w:ascii="Times New Roman" w:eastAsia="Times New Roman" w:hAnsi="Times New Roman" w:cs="Times New Roman"/>
          <w:sz w:val="24"/>
          <w:szCs w:val="20"/>
          <w:vertAlign w:val="superscript"/>
        </w:rPr>
        <w:footnoteReference w:customMarkFollows="1" w:id="35"/>
        <w:t>23)</w:t>
      </w:r>
      <w:r w:rsidRPr="00B843E5">
        <w:rPr>
          <w:rFonts w:ascii="Times New Roman" w:eastAsia="Times New Roman" w:hAnsi="Times New Roman" w:cs="Times New Roman"/>
          <w:sz w:val="24"/>
          <w:szCs w:val="20"/>
        </w:rPr>
        <w:t xml:space="preserve"> a nehrazeném zdravotní pojišťovnou, na lékařské prohlídky a lékařská vyšetření stanovené zvláštními předpisy,</w:t>
      </w:r>
    </w:p>
    <w:p w14:paraId="0249346E" w14:textId="0525E8D5" w:rsidR="00C71812" w:rsidRPr="00B843E5" w:rsidRDefault="00C71812" w:rsidP="00C7181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 xml:space="preserve">provoz vlastních vzdělávacích zařízení nebo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spojené s odborným rozvojem zaměstnanců podle jiného právního předpisu</w:t>
      </w:r>
      <w:r w:rsidR="004863A0" w:rsidRPr="00B843E5">
        <w:rPr>
          <w:rFonts w:ascii="Times New Roman" w:eastAsia="Times New Roman" w:hAnsi="Times New Roman" w:cs="Times New Roman"/>
          <w:sz w:val="24"/>
          <w:szCs w:val="20"/>
          <w:vertAlign w:val="superscript"/>
        </w:rPr>
        <w:footnoteReference w:customMarkFollows="1" w:id="36"/>
        <w:t>132)</w:t>
      </w:r>
      <w:r w:rsidRPr="00B843E5">
        <w:rPr>
          <w:rFonts w:ascii="Times New Roman" w:eastAsia="Times New Roman" w:hAnsi="Times New Roman" w:cs="Times New Roman"/>
          <w:sz w:val="24"/>
          <w:szCs w:val="20"/>
        </w:rPr>
        <w:t xml:space="preserve"> a rekvalifikací zaměstnanců podle jiného právního předpisu upravujícího zaměstnanost</w:t>
      </w:r>
      <w:r w:rsidRPr="00B843E5">
        <w:rPr>
          <w:rFonts w:ascii="Times New Roman" w:eastAsia="Times New Roman" w:hAnsi="Times New Roman" w:cs="Times New Roman"/>
          <w:sz w:val="24"/>
          <w:szCs w:val="20"/>
          <w:vertAlign w:val="superscript"/>
        </w:rPr>
        <w:t>133)</w:t>
      </w:r>
      <w:r w:rsidRPr="00B843E5">
        <w:rPr>
          <w:rFonts w:ascii="Times New Roman" w:eastAsia="Times New Roman" w:hAnsi="Times New Roman" w:cs="Times New Roman"/>
          <w:sz w:val="24"/>
          <w:szCs w:val="20"/>
        </w:rPr>
        <w:t>, pokud souvisejí s předmětem činnosti zaměstnavatele,</w:t>
      </w:r>
    </w:p>
    <w:p w14:paraId="4D6D0234" w14:textId="77777777" w:rsidR="00C71812" w:rsidRPr="00B843E5" w:rsidRDefault="00C71812" w:rsidP="00C7181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práva zaměstnanců vyplývající z kolektivní smlouvy, vnitřního předpisu zaměstnavatele, pracovní nebo jiné smlouvy, pokud tento nebo zvláštní zákon nestanoví jinak; to platí i pro výdaje vynaložené na sociální podmínky nebo péči o zdraví rodinného příslušníka zaměstnance, jedná-li se o práva zaměstnanců vyplývající z kolektivní smlouvy, vnitřního předpisu zaměstnavatele, pracovní nebo jiné smlouvy,</w:t>
      </w:r>
    </w:p>
    <w:p w14:paraId="69FA5F1B"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
          <w:color w:val="4472C4" w:themeColor="accent1"/>
          <w:sz w:val="20"/>
        </w:rPr>
      </w:pPr>
      <w:r w:rsidRPr="00B843E5">
        <w:rPr>
          <w:rFonts w:ascii="Aptos" w:hAnsi="Aptos"/>
          <w:b/>
          <w:color w:val="4472C4" w:themeColor="accent1"/>
          <w:sz w:val="20"/>
        </w:rPr>
        <w:t xml:space="preserve">Zdůvodnění: </w:t>
      </w:r>
    </w:p>
    <w:p w14:paraId="62B08672"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
          <w:color w:val="4472C4" w:themeColor="accent1"/>
          <w:sz w:val="20"/>
        </w:rPr>
        <w:t>§ 24/2/b/závětí:</w:t>
      </w:r>
      <w:r w:rsidRPr="00B843E5">
        <w:rPr>
          <w:rFonts w:ascii="Aptos" w:hAnsi="Aptos"/>
          <w:bCs/>
          <w:color w:val="4472C4" w:themeColor="accent1"/>
          <w:sz w:val="20"/>
        </w:rPr>
        <w:t xml:space="preserve"> </w:t>
      </w:r>
    </w:p>
    <w:p w14:paraId="2922BAB4"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
          <w:color w:val="4472C4" w:themeColor="accent1"/>
          <w:sz w:val="20"/>
        </w:rPr>
        <w:t xml:space="preserve">Věta druhá: </w:t>
      </w:r>
      <w:r w:rsidRPr="00B843E5">
        <w:rPr>
          <w:rFonts w:ascii="Aptos" w:hAnsi="Aptos"/>
          <w:bCs/>
          <w:color w:val="4472C4" w:themeColor="accent1"/>
          <w:sz w:val="20"/>
        </w:rPr>
        <w:t>NZÚ nově připouští částečné vyřazení aktiva, ke kterému dochází při jeho dodatečném zhodnocení. ZDP se upravuje ve stejném duchu. To je také v souladu s §29/1/poslední větou, která o částečné vyřazení nenavyšuje vstupní cenu dodatečného zhodnocení.</w:t>
      </w:r>
    </w:p>
    <w:p w14:paraId="34614576"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Zároveň se ujasňuje, že musí jít o stavební dílo, které je hmotným majetkem poplatníka.</w:t>
      </w:r>
    </w:p>
    <w:p w14:paraId="12B290F1"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color w:val="4472C4" w:themeColor="accent1"/>
          <w:sz w:val="20"/>
        </w:rPr>
      </w:pPr>
      <w:r w:rsidRPr="00B843E5">
        <w:rPr>
          <w:rFonts w:ascii="Aptos" w:hAnsi="Aptos"/>
          <w:b/>
          <w:color w:val="4472C4" w:themeColor="accent1"/>
          <w:sz w:val="20"/>
        </w:rPr>
        <w:t xml:space="preserve">Věta třetí: </w:t>
      </w:r>
      <w:r w:rsidRPr="00B843E5">
        <w:rPr>
          <w:rFonts w:ascii="Aptos" w:hAnsi="Aptos"/>
          <w:color w:val="4472C4" w:themeColor="accent1"/>
          <w:sz w:val="20"/>
        </w:rPr>
        <w:t>NZÚ neobsahuje pojem „zůstatková cena“, byl nahrazen ekvivalentním pojmem „účetní hodnota“. Účetní hodnotou se podle nově upraveného § 21h</w:t>
      </w:r>
      <w:r w:rsidR="000A11AF" w:rsidRPr="00B843E5">
        <w:rPr>
          <w:rFonts w:ascii="Aptos" w:hAnsi="Aptos"/>
          <w:color w:val="4472C4" w:themeColor="accent1"/>
          <w:sz w:val="20"/>
        </w:rPr>
        <w:t>/</w:t>
      </w:r>
      <w:r w:rsidR="009051DA" w:rsidRPr="00B843E5">
        <w:rPr>
          <w:rFonts w:ascii="Aptos" w:hAnsi="Aptos"/>
          <w:color w:val="4472C4" w:themeColor="accent1"/>
          <w:sz w:val="20"/>
        </w:rPr>
        <w:t>3</w:t>
      </w:r>
      <w:r w:rsidRPr="00B843E5">
        <w:rPr>
          <w:rFonts w:ascii="Aptos" w:hAnsi="Aptos"/>
          <w:color w:val="4472C4" w:themeColor="accent1"/>
          <w:sz w:val="20"/>
        </w:rPr>
        <w:t xml:space="preserve"> rozumí účetní hodnota vždy bez vlivu následného znehodnocení (tedy prvotní účetní hodnota snížená o odpisy), která obsahově odpovídá stávajícím pojmu „zůstatková cena“. Jedná-li se o aktivum, které je následně oceňováno reálnou hodnotou, může být ÚH ovlivněna změnami RH, avšak pouze tehdy, pokud tyto změny RH ovlivnily ZD podle § 23/9 nebo 23/19, v ostatních případech bude ÚH vždy bez vlivu RH</w:t>
      </w:r>
      <w:r w:rsidR="009051DA" w:rsidRPr="00B843E5">
        <w:rPr>
          <w:rFonts w:ascii="Aptos" w:hAnsi="Aptos"/>
          <w:color w:val="4472C4" w:themeColor="accent1"/>
          <w:sz w:val="20"/>
        </w:rPr>
        <w:t>, a to na základě § 21h/3</w:t>
      </w:r>
      <w:r w:rsidRPr="00B843E5">
        <w:rPr>
          <w:rFonts w:ascii="Aptos" w:hAnsi="Aptos"/>
          <w:color w:val="4472C4" w:themeColor="accent1"/>
          <w:sz w:val="20"/>
        </w:rPr>
        <w:t>.</w:t>
      </w:r>
    </w:p>
    <w:p w14:paraId="676F358E"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 xml:space="preserve">Doplňuje se ustanovení o daňové uznatelnosti účetní hodnoty stálých hmotných aktiv, investičních hmotných aktiv a nehmotných aktiv, která se účetně neodpisují. V současnosti není daňová uznatelnost účetní zůstatkové ceny dlouhodobého hmotného majetku, který se účetně neodpisuje, v ZDP výslovně řešena. Daňová uznatelnost účetní hodnoty těchto aktiv při jejich prodeji nebo likvidaci by měla mít stejný režim jako daňová uznatelnost účetně odpisovaných aktiv. </w:t>
      </w:r>
    </w:p>
    <w:p w14:paraId="660DFC69"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Je třeba rozlišovat mezi aktivy, jejichž odpisy jsou výdajem podle § 24/2/v</w:t>
      </w:r>
      <w:r w:rsidR="00BA01DA" w:rsidRPr="00B843E5">
        <w:rPr>
          <w:rFonts w:ascii="Aptos" w:hAnsi="Aptos"/>
          <w:bCs/>
          <w:color w:val="4472C4" w:themeColor="accent1"/>
          <w:sz w:val="20"/>
        </w:rPr>
        <w:t>,</w:t>
      </w:r>
      <w:r w:rsidRPr="00B843E5">
        <w:rPr>
          <w:rFonts w:ascii="Aptos" w:hAnsi="Aptos"/>
          <w:bCs/>
          <w:color w:val="4472C4" w:themeColor="accent1"/>
          <w:sz w:val="20"/>
        </w:rPr>
        <w:t xml:space="preserve"> a aktivy, jejichž odpisy výdajem nejsou, neboť existují dvě kategorie účetně odpisovaného nehmotného majetku – nehmotný majetek, jehož účetní odpisy jsou daňově uznatelné</w:t>
      </w:r>
      <w:r w:rsidR="00BA01DA" w:rsidRPr="00B843E5">
        <w:rPr>
          <w:rFonts w:ascii="Aptos" w:hAnsi="Aptos"/>
          <w:bCs/>
          <w:color w:val="4472C4" w:themeColor="accent1"/>
          <w:sz w:val="20"/>
        </w:rPr>
        <w:t>,</w:t>
      </w:r>
      <w:r w:rsidRPr="00B843E5">
        <w:rPr>
          <w:rFonts w:ascii="Aptos" w:hAnsi="Aptos"/>
          <w:bCs/>
          <w:color w:val="4472C4" w:themeColor="accent1"/>
          <w:sz w:val="20"/>
        </w:rPr>
        <w:t xml:space="preserve"> a nehmotný majetek, jehož účetní odpisy nejsou daňově uznatelné podle § 24/2/v/2 (u tohoto nehmotného majetku není výdajem jeho ÚH, ale prvotní ÚH do výše příjmů z prodeje podle § 24/2/t/3).</w:t>
      </w:r>
    </w:p>
    <w:p w14:paraId="4199304C"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Řešení v případě stálých hmotných aktiv a investičních hmotných aktiv, jejichž účetní odpisy jsou výdaji podle § 24/2/v, zůstává stejné jako doposud, pouze jsou podřazena pod obecný pojem. V případě nehmotného majetku, který se účetně odpisuje, zůstává rovněž řešení stejné.</w:t>
      </w:r>
    </w:p>
    <w:p w14:paraId="2CDE9985"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V případě nehmotných aktiv, která se účetně neodpisují, se jedná se o zcela novou kategorii, která je důsledkem možného vycházení z IFRS (viz IAS 38) a pro kterou daňová úprava chyběla. Nehmotným aktivem, které se v IFRS také neodpisuje, je i goodwill. Ten však má vlastní řešení v § 23/15, a proto jeho účetní hodnotu nelze uznat jako daňový výdaj, což je upraveno zvláštním ustanovením v § 25/1/</w:t>
      </w:r>
      <w:proofErr w:type="spellStart"/>
      <w:r w:rsidRPr="00B843E5">
        <w:rPr>
          <w:rFonts w:ascii="Aptos" w:hAnsi="Aptos"/>
          <w:bCs/>
          <w:color w:val="4472C4" w:themeColor="accent1"/>
          <w:sz w:val="20"/>
        </w:rPr>
        <w:t>zi</w:t>
      </w:r>
      <w:proofErr w:type="spellEnd"/>
      <w:r w:rsidRPr="00B843E5">
        <w:rPr>
          <w:rFonts w:ascii="Aptos" w:hAnsi="Aptos"/>
          <w:bCs/>
          <w:color w:val="4472C4" w:themeColor="accent1"/>
          <w:sz w:val="20"/>
        </w:rPr>
        <w:t>.</w:t>
      </w:r>
    </w:p>
    <w:p w14:paraId="72B448D9"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lastRenderedPageBreak/>
        <w:t>Ustanovení nově dopadá i na uplatnění účetní hodnoty v případě prodeje pozemku, neboť se jedná o stálé hmotné aktivum, které se účetně neodpisuje. V současnosti se pozemky řeší v § 24/2/t pouze pro FO, v případě PO se vychází z VH. Z věcného hlediska tedy nedochází ke změně a v případě pozemků bude daňově uznatelným výdajem jejich ÚH bez vlivu RH (na pozemky může být rovněž aplikován přeceňovací model).</w:t>
      </w:r>
    </w:p>
    <w:p w14:paraId="095B9C41" w14:textId="77777777" w:rsidR="00B46D2E" w:rsidRPr="00B843E5" w:rsidRDefault="00B46D2E" w:rsidP="004A75A8">
      <w:pPr>
        <w:pStyle w:val="PZTextpsmene"/>
        <w:pBdr>
          <w:top w:val="single" w:sz="4" w:space="1" w:color="4472C4" w:themeColor="accent1"/>
          <w:bottom w:val="single" w:sz="4" w:space="1" w:color="4472C4" w:themeColor="accent1"/>
        </w:pBdr>
        <w:shd w:val="clear" w:color="auto" w:fill="D9E2F3" w:themeFill="accent1" w:themeFillTint="33"/>
        <w:spacing w:before="120" w:after="240"/>
        <w:ind w:left="0" w:firstLine="0"/>
        <w:rPr>
          <w:rFonts w:ascii="Aptos" w:hAnsi="Aptos"/>
          <w:color w:val="4472C4" w:themeColor="accent1"/>
          <w:sz w:val="20"/>
        </w:rPr>
      </w:pPr>
      <w:r w:rsidRPr="00B843E5">
        <w:rPr>
          <w:rFonts w:ascii="Aptos" w:hAnsi="Aptos"/>
          <w:b/>
          <w:bCs/>
          <w:color w:val="4472C4" w:themeColor="accent1"/>
          <w:sz w:val="20"/>
        </w:rPr>
        <w:t xml:space="preserve">§ 24/2/c: </w:t>
      </w:r>
      <w:r w:rsidRPr="00B843E5">
        <w:rPr>
          <w:rFonts w:ascii="Aptos" w:hAnsi="Aptos"/>
          <w:color w:val="4472C4" w:themeColor="accent1"/>
          <w:sz w:val="20"/>
        </w:rPr>
        <w:t>Stejné zdůvodnění jako v případě § 24/2/b/závětí/věta třetí.</w:t>
      </w:r>
      <w:r w:rsidR="00ED765A" w:rsidRPr="00B843E5">
        <w:rPr>
          <w:rFonts w:ascii="Aptos" w:hAnsi="Aptos"/>
          <w:color w:val="4472C4" w:themeColor="accent1"/>
          <w:sz w:val="20"/>
        </w:rPr>
        <w:t xml:space="preserve"> </w:t>
      </w:r>
      <w:r w:rsidR="0042495B" w:rsidRPr="00B843E5">
        <w:rPr>
          <w:rFonts w:ascii="Aptos" w:hAnsi="Aptos"/>
          <w:color w:val="4472C4" w:themeColor="accent1"/>
          <w:sz w:val="20"/>
        </w:rPr>
        <w:t>Toto ustanovení se přitom nevztahuje na goodwill (který je nehmotným majetkem PAZD), neboť účetní odpisy goodwillu nejsou daňově uznatelným výdajem podle § 24/2/v/2, z něhož jsou výslovně vyňaty, a účetní hodnota goodwillu je daňově neuznatelným výdajem podle § 25/1/</w:t>
      </w:r>
      <w:proofErr w:type="spellStart"/>
      <w:r w:rsidR="0042495B" w:rsidRPr="00B843E5">
        <w:rPr>
          <w:rFonts w:ascii="Aptos" w:hAnsi="Aptos"/>
          <w:color w:val="4472C4" w:themeColor="accent1"/>
          <w:sz w:val="20"/>
        </w:rPr>
        <w:t>zi</w:t>
      </w:r>
      <w:proofErr w:type="spellEnd"/>
      <w:r w:rsidR="0042495B" w:rsidRPr="00B843E5">
        <w:rPr>
          <w:rFonts w:ascii="Aptos" w:hAnsi="Aptos"/>
          <w:color w:val="4472C4" w:themeColor="accent1"/>
          <w:sz w:val="20"/>
        </w:rPr>
        <w:t>.</w:t>
      </w:r>
    </w:p>
    <w:p w14:paraId="1A8620FD" w14:textId="77777777" w:rsidR="000B0A24" w:rsidRPr="00B843E5" w:rsidRDefault="00262016" w:rsidP="004A75A8">
      <w:pPr>
        <w:pStyle w:val="PZTextpsmene"/>
        <w:pBdr>
          <w:top w:val="single" w:sz="4" w:space="1" w:color="4472C4" w:themeColor="accent1"/>
          <w:bottom w:val="single" w:sz="4" w:space="1" w:color="4472C4" w:themeColor="accent1"/>
        </w:pBdr>
        <w:shd w:val="clear" w:color="auto" w:fill="D9E2F3" w:themeFill="accent1" w:themeFillTint="33"/>
        <w:spacing w:before="120" w:after="240"/>
        <w:ind w:left="0" w:firstLine="0"/>
        <w:rPr>
          <w:rFonts w:ascii="Aptos" w:hAnsi="Aptos"/>
          <w:color w:val="4472C4" w:themeColor="accent1"/>
          <w:sz w:val="20"/>
        </w:rPr>
      </w:pPr>
      <w:r w:rsidRPr="00B843E5">
        <w:rPr>
          <w:rFonts w:ascii="Aptos" w:hAnsi="Aptos"/>
          <w:color w:val="4472C4" w:themeColor="accent1"/>
          <w:sz w:val="20"/>
        </w:rPr>
        <w:t>V kontextu PUFL je p</w:t>
      </w:r>
      <w:r w:rsidR="000B0A24" w:rsidRPr="00B843E5">
        <w:rPr>
          <w:rFonts w:ascii="Aptos" w:hAnsi="Aptos"/>
          <w:color w:val="4472C4" w:themeColor="accent1"/>
          <w:sz w:val="20"/>
        </w:rPr>
        <w:t xml:space="preserve">ojem </w:t>
      </w:r>
      <w:r w:rsidR="00D67231" w:rsidRPr="00B843E5">
        <w:rPr>
          <w:rFonts w:ascii="Aptos" w:hAnsi="Aptos"/>
          <w:color w:val="4472C4" w:themeColor="accent1"/>
          <w:sz w:val="20"/>
        </w:rPr>
        <w:t>„</w:t>
      </w:r>
      <w:r w:rsidR="002C485E" w:rsidRPr="00B843E5">
        <w:rPr>
          <w:rFonts w:ascii="Aptos" w:hAnsi="Aptos"/>
          <w:color w:val="4472C4" w:themeColor="accent1"/>
          <w:sz w:val="20"/>
        </w:rPr>
        <w:t>š</w:t>
      </w:r>
      <w:r w:rsidR="000B0A24" w:rsidRPr="00B843E5">
        <w:rPr>
          <w:rFonts w:ascii="Aptos" w:hAnsi="Aptos"/>
          <w:color w:val="4472C4" w:themeColor="accent1"/>
          <w:sz w:val="20"/>
        </w:rPr>
        <w:t>kod</w:t>
      </w:r>
      <w:r w:rsidR="002C485E" w:rsidRPr="00B843E5">
        <w:rPr>
          <w:rFonts w:ascii="Aptos" w:hAnsi="Aptos"/>
          <w:color w:val="4472C4" w:themeColor="accent1"/>
          <w:sz w:val="20"/>
        </w:rPr>
        <w:t>a</w:t>
      </w:r>
      <w:r w:rsidR="00D67231" w:rsidRPr="00B843E5">
        <w:rPr>
          <w:rFonts w:ascii="Aptos" w:hAnsi="Aptos"/>
          <w:color w:val="4472C4" w:themeColor="accent1"/>
          <w:sz w:val="20"/>
        </w:rPr>
        <w:t>“</w:t>
      </w:r>
      <w:r w:rsidR="000B0A24" w:rsidRPr="00B843E5">
        <w:rPr>
          <w:rFonts w:ascii="Aptos" w:hAnsi="Aptos"/>
          <w:color w:val="4472C4" w:themeColor="accent1"/>
          <w:sz w:val="20"/>
        </w:rPr>
        <w:t xml:space="preserve"> </w:t>
      </w:r>
      <w:r w:rsidRPr="00B843E5">
        <w:rPr>
          <w:rFonts w:ascii="Aptos" w:hAnsi="Aptos"/>
          <w:color w:val="4472C4" w:themeColor="accent1"/>
          <w:sz w:val="20"/>
        </w:rPr>
        <w:t xml:space="preserve">v tomto ustanovení </w:t>
      </w:r>
      <w:r w:rsidR="00946565" w:rsidRPr="00B843E5">
        <w:rPr>
          <w:rFonts w:ascii="Aptos" w:hAnsi="Aptos"/>
          <w:color w:val="4472C4" w:themeColor="accent1"/>
          <w:sz w:val="20"/>
        </w:rPr>
        <w:t xml:space="preserve">třeba chápat </w:t>
      </w:r>
      <w:r w:rsidR="00D67231" w:rsidRPr="00B843E5">
        <w:rPr>
          <w:rFonts w:ascii="Aptos" w:hAnsi="Aptos"/>
          <w:color w:val="4472C4" w:themeColor="accent1"/>
          <w:sz w:val="20"/>
        </w:rPr>
        <w:t xml:space="preserve">široce, tj. </w:t>
      </w:r>
      <w:r w:rsidRPr="00B843E5">
        <w:rPr>
          <w:rFonts w:ascii="Aptos" w:hAnsi="Aptos"/>
          <w:color w:val="4472C4" w:themeColor="accent1"/>
          <w:sz w:val="20"/>
        </w:rPr>
        <w:t>jako</w:t>
      </w:r>
      <w:r w:rsidR="00D67231" w:rsidRPr="00B843E5">
        <w:rPr>
          <w:rFonts w:ascii="Aptos" w:hAnsi="Aptos"/>
          <w:color w:val="4472C4" w:themeColor="accent1"/>
          <w:sz w:val="20"/>
        </w:rPr>
        <w:t xml:space="preserve"> </w:t>
      </w:r>
      <w:r w:rsidR="00946565" w:rsidRPr="00B843E5">
        <w:rPr>
          <w:rFonts w:ascii="Aptos" w:hAnsi="Aptos"/>
          <w:color w:val="4472C4" w:themeColor="accent1"/>
          <w:sz w:val="20"/>
        </w:rPr>
        <w:t>jakoukoliv škodu</w:t>
      </w:r>
      <w:r w:rsidR="000B0A24" w:rsidRPr="00B843E5">
        <w:rPr>
          <w:rFonts w:ascii="Aptos" w:hAnsi="Aptos"/>
          <w:color w:val="4472C4" w:themeColor="accent1"/>
          <w:sz w:val="20"/>
        </w:rPr>
        <w:t>, která vede k vyřazení PUFL, tedy i škod</w:t>
      </w:r>
      <w:r w:rsidRPr="00B843E5">
        <w:rPr>
          <w:rFonts w:ascii="Aptos" w:hAnsi="Aptos"/>
          <w:color w:val="4472C4" w:themeColor="accent1"/>
          <w:sz w:val="20"/>
        </w:rPr>
        <w:t>u</w:t>
      </w:r>
      <w:r w:rsidR="000B0A24" w:rsidRPr="00B843E5">
        <w:rPr>
          <w:rFonts w:ascii="Aptos" w:hAnsi="Aptos"/>
          <w:color w:val="4472C4" w:themeColor="accent1"/>
          <w:sz w:val="20"/>
        </w:rPr>
        <w:t xml:space="preserve"> na předmětu PUFL.</w:t>
      </w:r>
    </w:p>
    <w:p w14:paraId="26AC464E" w14:textId="77777777" w:rsidR="004A75A8" w:rsidRPr="00B843E5" w:rsidRDefault="004A75A8" w:rsidP="004A75A8">
      <w:pPr>
        <w:pStyle w:val="Zdvodnn0"/>
      </w:pPr>
      <w:r w:rsidRPr="00B843E5">
        <w:rPr>
          <w:b/>
          <w:bCs w:val="0"/>
        </w:rPr>
        <w:t>§ 24/2/f a g</w:t>
      </w:r>
      <w:r w:rsidRPr="00B843E5">
        <w:rPr>
          <w:b/>
        </w:rPr>
        <w:t>:</w:t>
      </w:r>
      <w:r w:rsidRPr="00B843E5">
        <w:rPr>
          <w:b/>
          <w:bCs w:val="0"/>
        </w:rPr>
        <w:t xml:space="preserve"> </w:t>
      </w:r>
      <w:r w:rsidRPr="00B843E5">
        <w:t>Úprava terminologie bez věcné změny.</w:t>
      </w:r>
    </w:p>
    <w:p w14:paraId="3A11E13F"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
          <w:color w:val="4472C4" w:themeColor="accent1"/>
          <w:sz w:val="20"/>
        </w:rPr>
        <w:t>§ 24/2/h/1:</w:t>
      </w:r>
      <w:r w:rsidRPr="00B843E5">
        <w:rPr>
          <w:rFonts w:ascii="Aptos" w:hAnsi="Aptos"/>
          <w:bCs/>
          <w:color w:val="4472C4" w:themeColor="accent1"/>
          <w:sz w:val="20"/>
        </w:rPr>
        <w:t xml:space="preserve"> vypouští se odkaz na vymezení nájemného v účetních předpisech, protože NZÚ neobsahuje vlastní definici nájemného.</w:t>
      </w:r>
    </w:p>
    <w:p w14:paraId="5AFB0F98"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Cs/>
          <w:color w:val="4472C4" w:themeColor="accent1"/>
          <w:sz w:val="20"/>
        </w:rPr>
        <w:t xml:space="preserve">Vyjímá se věta o pachtu obchodního závodu, protože pacht se v NZÚ řeší jako kombinace nájmu (s právem užívání) a koupě (u inventáře). Vyňatá věta se přesouvá do přechodných ustanovení, protože započaté pachty lze účetně i daňově nadále řešit podle dosavadní úpravy. </w:t>
      </w:r>
    </w:p>
    <w:p w14:paraId="6C920EA9"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spacing w:before="120"/>
        <w:ind w:left="0" w:firstLine="0"/>
        <w:rPr>
          <w:rFonts w:ascii="Aptos" w:hAnsi="Aptos"/>
          <w:bCs/>
          <w:color w:val="4472C4" w:themeColor="accent1"/>
          <w:sz w:val="20"/>
        </w:rPr>
      </w:pPr>
      <w:r w:rsidRPr="00B843E5">
        <w:rPr>
          <w:rFonts w:ascii="Aptos" w:hAnsi="Aptos"/>
          <w:b/>
          <w:color w:val="4472C4" w:themeColor="accent1"/>
          <w:sz w:val="20"/>
        </w:rPr>
        <w:t xml:space="preserve">§ 24/2/h/2: </w:t>
      </w:r>
      <w:r w:rsidRPr="00B843E5">
        <w:rPr>
          <w:rFonts w:ascii="Aptos" w:hAnsi="Aptos"/>
          <w:bCs/>
          <w:color w:val="4472C4" w:themeColor="accent1"/>
          <w:sz w:val="20"/>
        </w:rPr>
        <w:t xml:space="preserve">Vzhledem k tomu, že právo užívání z FL bude odpisovaným hmotným majetkem, namísto úplat za FL budou daňově uznatelným výdajem jeho odpisy. Daňovou uznatelnost úplat proto není třeba upravovat. Úplaty budou nově daňově neuznatelným výdajem podle § 25/1/a), neboť se jedná o výdaje na pořízení hmotného majetku. </w:t>
      </w:r>
    </w:p>
    <w:p w14:paraId="3A495E6F" w14:textId="77777777" w:rsidR="00B46D2E" w:rsidRPr="00B843E5" w:rsidRDefault="00B46D2E" w:rsidP="00B46D2E">
      <w:pPr>
        <w:pStyle w:val="PZTextpsmene"/>
        <w:pBdr>
          <w:top w:val="single" w:sz="4" w:space="1" w:color="4472C4" w:themeColor="accent1"/>
          <w:bottom w:val="single" w:sz="4" w:space="1" w:color="4472C4" w:themeColor="accent1"/>
        </w:pBdr>
        <w:shd w:val="clear" w:color="auto" w:fill="D9E2F3" w:themeFill="accent1" w:themeFillTint="33"/>
        <w:ind w:left="0" w:firstLine="0"/>
        <w:rPr>
          <w:rFonts w:ascii="Aptos" w:hAnsi="Aptos"/>
          <w:bCs/>
          <w:color w:val="4472C4" w:themeColor="accent1"/>
          <w:sz w:val="20"/>
        </w:rPr>
      </w:pPr>
      <w:r w:rsidRPr="00B843E5">
        <w:rPr>
          <w:rFonts w:ascii="Aptos" w:hAnsi="Aptos"/>
          <w:bCs/>
          <w:color w:val="4472C4" w:themeColor="accent1"/>
          <w:sz w:val="20"/>
        </w:rPr>
        <w:t xml:space="preserve">Ustanovení omezující daňovou uznatelnost výše úplaty za postoupení smlouvy o FL by již nemělo být potřeba vzhledem k tomu, že je FL řešen obdobně jako pořízení hmotného majetku. Pokud dojde k postoupení PUFL, znamená to, že došlo k předčasnému ukončení FL před nabytím vlastnického práva k předmětu FL. Použije se tedy nové ustanovení § 24/6. Vzhledem k tomu, že PUFL bude nově hmotným majetkem, bude možné při jeho prodeji nebo likvidaci uplatnit jako daňově uznatelnou také jeho zůstatkovou cenu, budou-li naplněny podmínky podle § 24. Zůstatková cena a odpisy PUFL však budou moci být daňově uznatelné pouze do výše odpovídající skutečně uhrazeným úplatám za PUFL (viz nový § 24/6). </w:t>
      </w:r>
    </w:p>
    <w:p w14:paraId="2BB897AD" w14:textId="77777777" w:rsidR="00B46D2E" w:rsidRPr="00B843E5" w:rsidRDefault="00B46D2E" w:rsidP="00E20EE3">
      <w:pPr>
        <w:pStyle w:val="PZTextpsmene"/>
        <w:pBdr>
          <w:top w:val="single" w:sz="4" w:space="1" w:color="4472C4" w:themeColor="accent1"/>
          <w:bottom w:val="single" w:sz="4" w:space="1" w:color="4472C4" w:themeColor="accent1"/>
        </w:pBdr>
        <w:shd w:val="clear" w:color="auto" w:fill="D9E2F3" w:themeFill="accent1" w:themeFillTint="33"/>
        <w:spacing w:after="240"/>
        <w:ind w:left="0" w:firstLine="0"/>
        <w:rPr>
          <w:rFonts w:ascii="Aptos" w:hAnsi="Aptos"/>
          <w:bCs/>
          <w:color w:val="4472C4" w:themeColor="accent1"/>
          <w:sz w:val="20"/>
        </w:rPr>
      </w:pPr>
      <w:r w:rsidRPr="00B843E5">
        <w:rPr>
          <w:rFonts w:ascii="Aptos" w:hAnsi="Aptos"/>
          <w:bCs/>
          <w:color w:val="4472C4" w:themeColor="accent1"/>
          <w:sz w:val="20"/>
        </w:rPr>
        <w:t xml:space="preserve">Nový uživatel (postupník) zahrne úplatu za postoupení PUFL do pořizovací ceny (tj. rovněž do VC) PUFL – pořizovací cenu bude tedy tvořit úplata za postoupení PUFL, zbývající úplaty za PUFL a odkupní cena. U původního uživatele (postupitele) budou ZC PUFL a odpisy PUFL daňově uznatelným výdajem, avšak pouze ve výši odpovídající skutečně uhrazeným úplatám za PUFL. O případný rozdíl bude muset být upraven ZD postupitele. Příjem z postoupení PUFL bude zdanitelným příjmem. </w:t>
      </w:r>
    </w:p>
    <w:p w14:paraId="639F8909" w14:textId="77777777" w:rsidR="00635FB2" w:rsidRPr="00B843E5" w:rsidRDefault="00635FB2" w:rsidP="00E20EE3">
      <w:pPr>
        <w:pStyle w:val="Zdvodnn0"/>
        <w:jc w:val="both"/>
        <w:rPr>
          <w:b/>
        </w:rPr>
      </w:pPr>
      <w:r w:rsidRPr="00B843E5">
        <w:rPr>
          <w:b/>
        </w:rPr>
        <w:t xml:space="preserve">K § 24/2/ch: </w:t>
      </w:r>
      <w:r w:rsidRPr="00B843E5">
        <w:t xml:space="preserve">Daň z nemovitých věcí nemůže být dle účetních předpisů součástí </w:t>
      </w:r>
      <w:r w:rsidRPr="00B843E5">
        <w:rPr>
          <w:bCs w:val="0"/>
        </w:rPr>
        <w:t>ocenění aktiva. Další úpravy souvisejí s terminologickými změnami v</w:t>
      </w:r>
      <w:r w:rsidRPr="00B843E5">
        <w:t> </w:t>
      </w:r>
      <w:r w:rsidRPr="00B843E5">
        <w:rPr>
          <w:bCs w:val="0"/>
        </w:rPr>
        <w:t>ZDP</w:t>
      </w:r>
      <w:r w:rsidRPr="00B843E5">
        <w:t>.</w:t>
      </w:r>
    </w:p>
    <w:p w14:paraId="7A58F928" w14:textId="182AA793" w:rsidR="00635FB2" w:rsidRPr="00B843E5" w:rsidRDefault="00635FB2" w:rsidP="00635FB2">
      <w:pPr>
        <w:pStyle w:val="Zdvodnn0"/>
        <w:jc w:val="both"/>
      </w:pPr>
      <w:r w:rsidRPr="00B843E5">
        <w:rPr>
          <w:b/>
        </w:rPr>
        <w:t>k § 24/2/i</w:t>
      </w:r>
      <w:r w:rsidR="00091FF8" w:rsidRPr="00B843E5">
        <w:rPr>
          <w:b/>
        </w:rPr>
        <w:t xml:space="preserve"> (původní)</w:t>
      </w:r>
      <w:r w:rsidRPr="00B843E5">
        <w:rPr>
          <w:b/>
        </w:rPr>
        <w:t xml:space="preserve">: </w:t>
      </w:r>
      <w:r w:rsidRPr="00B843E5">
        <w:t xml:space="preserve">O daňových rezervách tvořených podle </w:t>
      </w:r>
      <w:proofErr w:type="spellStart"/>
      <w:r w:rsidRPr="00B843E5">
        <w:t>ZoR</w:t>
      </w:r>
      <w:proofErr w:type="spellEnd"/>
      <w:r w:rsidRPr="00B843E5">
        <w:t xml:space="preserve"> již nebude účtováno, režim účetních a daňových rezerv bude zcela oddělený. Vzhledem k tomu, že tvorba daňové rezervy nebude nákladem v účetnictví, je třeba upravit o tvorbu daňové rezervy VH (resp. ZD), nikoliv tvorbu daňové rezervy upravovat na úrovni daňově uznatelných výdajů. </w:t>
      </w:r>
      <w:r w:rsidR="000823BB" w:rsidRPr="00B843E5">
        <w:t>Dopad změn</w:t>
      </w:r>
      <w:r w:rsidRPr="00B843E5">
        <w:t> účetní</w:t>
      </w:r>
      <w:r w:rsidR="00ED79DF" w:rsidRPr="00B843E5">
        <w:t>ch</w:t>
      </w:r>
      <w:r w:rsidRPr="00B843E5">
        <w:t xml:space="preserve"> rezerv se </w:t>
      </w:r>
      <w:r w:rsidR="00ED79DF" w:rsidRPr="00B843E5">
        <w:t xml:space="preserve">nezahrnuje do ZD </w:t>
      </w:r>
      <w:r w:rsidRPr="00B843E5">
        <w:t>– § 2</w:t>
      </w:r>
      <w:r w:rsidR="00ED79DF" w:rsidRPr="00B843E5">
        <w:t>3/4/j)</w:t>
      </w:r>
      <w:r w:rsidRPr="00B843E5">
        <w:t>.</w:t>
      </w:r>
    </w:p>
    <w:p w14:paraId="425B5A09" w14:textId="2EDCB2A7" w:rsidR="00635FB2" w:rsidRPr="00B843E5" w:rsidRDefault="00635FB2" w:rsidP="00635FB2">
      <w:pPr>
        <w:pStyle w:val="Zdvodnn0"/>
        <w:jc w:val="both"/>
      </w:pPr>
      <w:r w:rsidRPr="00B843E5">
        <w:t>Podrobněji viz odůvodnění k § 2</w:t>
      </w:r>
      <w:r w:rsidR="00217F10" w:rsidRPr="00B843E5">
        <w:t>3</w:t>
      </w:r>
      <w:r w:rsidRPr="00B843E5">
        <w:t>/</w:t>
      </w:r>
      <w:r w:rsidR="00217F10" w:rsidRPr="00B843E5">
        <w:t>4/j)</w:t>
      </w:r>
      <w:r w:rsidRPr="00B843E5">
        <w:t>.</w:t>
      </w:r>
    </w:p>
    <w:p w14:paraId="5D15E8B9" w14:textId="77777777" w:rsidR="00BD5227" w:rsidRPr="00B843E5" w:rsidRDefault="005362DC" w:rsidP="00635FB2">
      <w:pPr>
        <w:pStyle w:val="Zdvodnn0"/>
        <w:jc w:val="both"/>
      </w:pPr>
      <w:r w:rsidRPr="00B843E5">
        <w:rPr>
          <w:b/>
          <w:bCs w:val="0"/>
        </w:rPr>
        <w:t>K § 24/2/</w:t>
      </w:r>
      <w:r w:rsidR="00C45B8F" w:rsidRPr="00B843E5">
        <w:rPr>
          <w:b/>
          <w:bCs w:val="0"/>
        </w:rPr>
        <w:t xml:space="preserve">i (nový): </w:t>
      </w:r>
      <w:r w:rsidR="006A6E62" w:rsidRPr="00B843E5">
        <w:t xml:space="preserve">Za účelem zajištění </w:t>
      </w:r>
      <w:r w:rsidR="00F119BC" w:rsidRPr="00B843E5">
        <w:t>kompletní</w:t>
      </w:r>
      <w:r w:rsidR="006A6E62" w:rsidRPr="00B843E5">
        <w:t xml:space="preserve"> úpr</w:t>
      </w:r>
      <w:r w:rsidR="00F119BC" w:rsidRPr="00B843E5">
        <w:t>avy se n</w:t>
      </w:r>
      <w:r w:rsidR="00C45B8F" w:rsidRPr="00B843E5">
        <w:t xml:space="preserve">amísto stávajícího písmene i) navrhuje doplnit již v současnosti absentující úpravu </w:t>
      </w:r>
      <w:r w:rsidR="000C0B29" w:rsidRPr="00B843E5">
        <w:t>výdaje</w:t>
      </w:r>
      <w:r w:rsidR="00A207AB" w:rsidRPr="00B843E5">
        <w:t xml:space="preserve"> v případě prodeje pozemku poplatníkem DPPO s PZD. </w:t>
      </w:r>
      <w:r w:rsidR="00E60B91" w:rsidRPr="00B843E5">
        <w:t>Zatímco</w:t>
      </w:r>
      <w:r w:rsidR="006A68AD" w:rsidRPr="00B843E5">
        <w:t xml:space="preserve"> v případě poplatníků DPFO je v současnosti výslovná úprava obsažena v § 24/2/t a v případě poplatníků DPPO</w:t>
      </w:r>
      <w:r w:rsidR="00E60B91" w:rsidRPr="00B843E5">
        <w:t>, kteří vedou podvojné účetnictví,</w:t>
      </w:r>
      <w:r w:rsidR="006A68AD" w:rsidRPr="00B843E5">
        <w:t xml:space="preserve"> se</w:t>
      </w:r>
      <w:r w:rsidR="00E60B91" w:rsidRPr="00B843E5">
        <w:t xml:space="preserve"> na základě § 23/2/a přebírají výnosy z prodeje pozemku z účetnictví těchto poplatníků</w:t>
      </w:r>
      <w:r w:rsidR="00E778B8" w:rsidRPr="00B843E5">
        <w:t>, v případě poplatníků DPPO, kteří používají jednoduché účetnictví příslušná úprava chybí (</w:t>
      </w:r>
      <w:r w:rsidR="00BD5227" w:rsidRPr="00B843E5">
        <w:t xml:space="preserve">uplatní se </w:t>
      </w:r>
      <w:r w:rsidR="00E778B8" w:rsidRPr="00B843E5">
        <w:t xml:space="preserve">pouze </w:t>
      </w:r>
      <w:r w:rsidR="00BD5227" w:rsidRPr="00B843E5">
        <w:t>§ 25/1/a, podle kterého je</w:t>
      </w:r>
      <w:r w:rsidR="00AE41F1" w:rsidRPr="00B843E5">
        <w:t xml:space="preserve"> výdaj při pořízení pozemku daňově neuznatelný)</w:t>
      </w:r>
      <w:r w:rsidR="00E60B91" w:rsidRPr="00B843E5">
        <w:t>.</w:t>
      </w:r>
    </w:p>
    <w:p w14:paraId="2C8DDF9E" w14:textId="77777777" w:rsidR="005362DC" w:rsidRPr="00B843E5" w:rsidRDefault="00BD5227" w:rsidP="00635FB2">
      <w:pPr>
        <w:pStyle w:val="Zdvodnn0"/>
        <w:jc w:val="both"/>
      </w:pPr>
      <w:r w:rsidRPr="00B843E5">
        <w:t>Podle</w:t>
      </w:r>
      <w:r w:rsidR="00B4018F" w:rsidRPr="00B843E5">
        <w:t xml:space="preserve"> navrhované úpravy </w:t>
      </w:r>
      <w:r w:rsidRPr="00B843E5">
        <w:t>je p</w:t>
      </w:r>
      <w:r w:rsidR="00B4018F" w:rsidRPr="00B843E5">
        <w:t>ři prodeji pozemku výdajem</w:t>
      </w:r>
    </w:p>
    <w:p w14:paraId="59C88524" w14:textId="77777777" w:rsidR="00B4018F" w:rsidRPr="00B843E5" w:rsidRDefault="00B4018F" w:rsidP="00B4018F">
      <w:pPr>
        <w:pStyle w:val="Zdvodnn0"/>
        <w:numPr>
          <w:ilvl w:val="0"/>
          <w:numId w:val="103"/>
        </w:numPr>
        <w:jc w:val="both"/>
      </w:pPr>
      <w:r w:rsidRPr="00B843E5">
        <w:t xml:space="preserve">PAZD </w:t>
      </w:r>
      <w:r w:rsidRPr="00B843E5">
        <w:rPr>
          <w:b/>
        </w:rPr>
        <w:t>účetní hodnota</w:t>
      </w:r>
      <w:r w:rsidRPr="00B843E5">
        <w:t xml:space="preserve"> pozemku podle § 24/2/b/závětí (pozemek je stálým hmotným aktivem, které není účetně odpisováno) </w:t>
      </w:r>
    </w:p>
    <w:p w14:paraId="7CA8A09F" w14:textId="77777777" w:rsidR="00B4018F" w:rsidRPr="00B843E5" w:rsidRDefault="00B4018F" w:rsidP="00B4018F">
      <w:pPr>
        <w:pStyle w:val="Zdvodnn0"/>
        <w:numPr>
          <w:ilvl w:val="0"/>
          <w:numId w:val="103"/>
        </w:numPr>
        <w:jc w:val="both"/>
      </w:pPr>
      <w:r w:rsidRPr="00B843E5">
        <w:lastRenderedPageBreak/>
        <w:t xml:space="preserve">Poplatníka DPFO (bez ohledu na konstrukci ZD) </w:t>
      </w:r>
      <w:r w:rsidRPr="00B843E5">
        <w:rPr>
          <w:b/>
        </w:rPr>
        <w:t xml:space="preserve">pořizovací výdaj </w:t>
      </w:r>
      <w:r w:rsidRPr="00B843E5">
        <w:t>pozemku, a to pouze do výše příjmů z prodeje podle § 24/2/t</w:t>
      </w:r>
    </w:p>
    <w:p w14:paraId="6C26FF33" w14:textId="77777777" w:rsidR="00B4018F" w:rsidRPr="00B843E5" w:rsidRDefault="00B4018F" w:rsidP="00BD5227">
      <w:pPr>
        <w:pStyle w:val="Zdvodnn0"/>
        <w:numPr>
          <w:ilvl w:val="0"/>
          <w:numId w:val="103"/>
        </w:numPr>
        <w:jc w:val="both"/>
      </w:pPr>
      <w:r w:rsidRPr="00B843E5">
        <w:t xml:space="preserve">Poplatníka DPPO s PZD </w:t>
      </w:r>
      <w:r w:rsidRPr="00B843E5">
        <w:rPr>
          <w:b/>
        </w:rPr>
        <w:t xml:space="preserve">pořizovací výdaj </w:t>
      </w:r>
      <w:r w:rsidRPr="00B843E5">
        <w:t>pozemku</w:t>
      </w:r>
      <w:r w:rsidR="006A68AD" w:rsidRPr="00B843E5">
        <w:t>.</w:t>
      </w:r>
    </w:p>
    <w:p w14:paraId="0E7AC7CC" w14:textId="77777777" w:rsidR="00B46D2E" w:rsidRPr="00B843E5" w:rsidRDefault="00B46D2E" w:rsidP="00B46D2E">
      <w:pPr>
        <w:pStyle w:val="PZTextpsmene"/>
      </w:pPr>
      <w:r w:rsidRPr="00B843E5">
        <w:t>k)</w:t>
      </w:r>
      <w:r w:rsidRPr="00B843E5">
        <w:tab/>
        <w:t xml:space="preserve">výdaje </w:t>
      </w:r>
      <w:r w:rsidRPr="00B843E5">
        <w:rPr>
          <w:strike/>
        </w:rPr>
        <w:t>(náklady)</w:t>
      </w:r>
      <w:r w:rsidRPr="00B843E5">
        <w:t xml:space="preserve"> na pracovní cesty, včetně výdajů </w:t>
      </w:r>
      <w:r w:rsidRPr="00B843E5">
        <w:rPr>
          <w:strike/>
        </w:rPr>
        <w:t>(nákladů)</w:t>
      </w:r>
      <w:r w:rsidRPr="00B843E5">
        <w:t xml:space="preserve"> na pracovní cestu spolupracujících osob (§ 13) a společníků veřejných obchodních společností a komplementářů komanditních společností, a to maximálně ve výši podle zvláštních předpisů,</w:t>
      </w:r>
      <w:r w:rsidRPr="00B843E5">
        <w:rPr>
          <w:vertAlign w:val="superscript"/>
        </w:rPr>
        <w:t>5)</w:t>
      </w:r>
      <w:r w:rsidRPr="00B843E5">
        <w:t xml:space="preserve"> pokud není dále stanoveno jinak, přitom</w:t>
      </w:r>
    </w:p>
    <w:p w14:paraId="174F9037" w14:textId="77777777" w:rsidR="00B46D2E" w:rsidRPr="00B843E5" w:rsidRDefault="00B46D2E" w:rsidP="00B46D2E">
      <w:pPr>
        <w:pStyle w:val="PZTextbodu"/>
      </w:pPr>
      <w:r w:rsidRPr="00B843E5">
        <w:t>1.</w:t>
      </w:r>
      <w:r w:rsidRPr="00B843E5">
        <w:tab/>
        <w:t xml:space="preserve">na ubytování, na dopravu hromadnými dopravními prostředky, na pohonné hmoty spotřebované silničním motorovým vozidlem zahrnutým v obchodním majetku poplatníka, </w:t>
      </w:r>
      <w:r w:rsidRPr="00B843E5">
        <w:rPr>
          <w:b/>
        </w:rPr>
        <w:t>vozidlem,</w:t>
      </w:r>
      <w:r w:rsidRPr="00B843E5">
        <w:t xml:space="preserve"> </w:t>
      </w:r>
      <w:r w:rsidRPr="00B843E5">
        <w:rPr>
          <w:b/>
        </w:rPr>
        <w:t>které je předmětem práva užívání z finančního leasingu poplatníka</w:t>
      </w:r>
      <w:r w:rsidRPr="00B843E5">
        <w:t xml:space="preserve"> </w:t>
      </w:r>
      <w:r w:rsidRPr="00B843E5">
        <w:rPr>
          <w:strike/>
        </w:rPr>
        <w:t>pořizovaným na finanční leasing</w:t>
      </w:r>
      <w:r w:rsidRPr="00B843E5">
        <w:t xml:space="preserve">, </w:t>
      </w:r>
      <w:r w:rsidRPr="00B843E5">
        <w:rPr>
          <w:b/>
        </w:rPr>
        <w:t>vozidlem</w:t>
      </w:r>
      <w:r w:rsidRPr="00B843E5">
        <w:t xml:space="preserve"> v nájmu nebo užívaným na základě smlouvy o výpůjčce uzavřené s věřitelem na dobu zajištění dluhu převodem vlastnického práva k tomuto vozidlu (s výjimkou uvedenou v bodě 4) a na nezbytné výdaje spojené s pracovní cestou v prokázané výši; pro stanovení výdajů za pohonné hmoty spotřebované vozidlem, které má elektrický pohon nebo hybridní pohon kombinující spalovací motor a elektromotor, lze použít průměrnou cenu elektřiny stanovenou pro účely poskytování cestovních náhrad podle zákoníku práce,</w:t>
      </w:r>
    </w:p>
    <w:p w14:paraId="625C3CCF" w14:textId="4BFB9810" w:rsidR="00B46D2E" w:rsidRPr="00B843E5" w:rsidRDefault="00B46D2E" w:rsidP="00B46D2E">
      <w:pPr>
        <w:pStyle w:val="PZTextbodu"/>
      </w:pPr>
      <w:r w:rsidRPr="00B843E5">
        <w:t>2.</w:t>
      </w:r>
      <w:r w:rsidRPr="00B843E5">
        <w:tab/>
        <w:t>zvýšené stravovací výdaje (stravné)</w:t>
      </w:r>
      <w:r w:rsidR="00B00154" w:rsidRPr="00B843E5">
        <w:rPr>
          <w:rFonts w:asciiTheme="minorHAnsi" w:eastAsiaTheme="minorEastAsia" w:hAnsiTheme="minorHAnsi" w:cstheme="minorBidi"/>
          <w:color w:val="7030A0"/>
          <w:sz w:val="22"/>
          <w:szCs w:val="22"/>
          <w:vertAlign w:val="superscript"/>
        </w:rPr>
        <w:t xml:space="preserve"> </w:t>
      </w:r>
      <w:r w:rsidR="00B00154" w:rsidRPr="00B843E5">
        <w:rPr>
          <w:vertAlign w:val="superscript"/>
        </w:rPr>
        <w:footnoteReference w:customMarkFollows="1" w:id="37"/>
        <w:t>5b)</w:t>
      </w:r>
      <w:r w:rsidRPr="00B843E5">
        <w:t xml:space="preserve"> při tuzemských pracovních cestách delších než 12 hodin v kalendářním dnu, zahraniční stravné a kapesné při zahraničních pracovních cestách pro poplatníky s příjmy podle § 7, a to maximálně do výše náhrad vymezených pro zaměstnance odměňovaného platem. Pravidelným pracovištěm pro poplatníky s příjmy podle § 7 se také rozumí sídlo podnikatele nebo místo výkonu jiné činnosti, ze které plyne příjem ze samostatné činnosti,</w:t>
      </w:r>
    </w:p>
    <w:p w14:paraId="0795BF33" w14:textId="77777777" w:rsidR="00B46D2E" w:rsidRPr="00B843E5" w:rsidRDefault="00B46D2E" w:rsidP="00B46D2E">
      <w:pPr>
        <w:pStyle w:val="PZTextbodu"/>
      </w:pPr>
      <w:r w:rsidRPr="00B843E5">
        <w:t>3.</w:t>
      </w:r>
      <w:r w:rsidRPr="00B843E5">
        <w:tab/>
        <w:t>na dopravu vlastním silničním motorovým vozidlem nezahrnutým do obchodního majetku poplatníka ve výši sazby základní náhrady , a to maximálně do výše sazby základní náhrady vymezené pro zaměstnance odměňovaného platem, a náhrady výdajů za spotřebované pohonné hmoty.</w:t>
      </w:r>
      <w:r w:rsidRPr="00B843E5">
        <w:rPr>
          <w:vertAlign w:val="superscript"/>
        </w:rPr>
        <w:t>5)</w:t>
      </w:r>
      <w:r w:rsidRPr="00B843E5">
        <w:t xml:space="preserve"> Na dopravu vlastním silničním motorovým vozidlem, které není zahrnuto do obchodního majetku poplatníka, ale v obchodním majetku poplatníka zahrnuto bylo, nebo bylo u poplatníka předmětem </w:t>
      </w:r>
      <w:r w:rsidRPr="00B843E5">
        <w:rPr>
          <w:b/>
        </w:rPr>
        <w:t>práva užívání z</w:t>
      </w:r>
      <w:r w:rsidRPr="00B843E5">
        <w:t xml:space="preserve"> finančního leasingu, </w:t>
      </w:r>
      <w:r w:rsidRPr="00B843E5">
        <w:rPr>
          <w:b/>
        </w:rPr>
        <w:t>které bylo zahrnuto do obchodního majetku</w:t>
      </w:r>
      <w:r w:rsidRPr="00B843E5">
        <w:rPr>
          <w:strike/>
        </w:rPr>
        <w:t xml:space="preserve"> a úplatu u finančního leasingu uplatnil (uplatňuje) jako výdaj na dosažení, zajištění a udržení příjmů</w:t>
      </w:r>
      <w:r w:rsidRPr="00B843E5">
        <w:t>, a u silničního motorového vozidla užívaného na základě smlouvy o výpůjčce, s výjimkou smlouvy o výpůjčce uzavřené s věřitelem na dobu zajištění dluhu převodem vlastnického práva k tomuto vozidlu, nebo smlouvy o výprose ve výši náhrady výdajů za spotřebované pohonné hmoty. Pro stanovení výdajů za spotřebované pohonné hmoty lze použít průměrné ceny pohonných hmot stanovené pro účely poskytování cestovních náhrad podle zákoníku práce. Použije-li poplatník ceny vyšší, je povinen je doložit doklady o jejich nákupu. U nákladních automobilů a autobusů se použije sazba základní náhrady pro osobní silniční motorová vozidla, a to maximálně do výše sazby základní náhrady vymezené pro zaměstnance odměňovaného platem,</w:t>
      </w:r>
    </w:p>
    <w:p w14:paraId="16D4AD85" w14:textId="77777777" w:rsidR="00B46D2E" w:rsidRPr="00B843E5" w:rsidRDefault="00B46D2E" w:rsidP="00B46D2E">
      <w:pPr>
        <w:pStyle w:val="PZTextbodu"/>
      </w:pPr>
      <w:r w:rsidRPr="00B843E5">
        <w:t>4.</w:t>
      </w:r>
      <w:r w:rsidRPr="00B843E5">
        <w:tab/>
        <w:t xml:space="preserve">na dopravu silničním motorovým vozidlem zahrnutým do obchodního majetku poplatníka, </w:t>
      </w:r>
      <w:r w:rsidRPr="00B843E5">
        <w:rPr>
          <w:b/>
        </w:rPr>
        <w:t>silničním motorovým</w:t>
      </w:r>
      <w:r w:rsidRPr="00B843E5">
        <w:t xml:space="preserve"> </w:t>
      </w:r>
      <w:r w:rsidRPr="00B843E5">
        <w:rPr>
          <w:b/>
        </w:rPr>
        <w:t>vozidlem,</w:t>
      </w:r>
      <w:r w:rsidRPr="00B843E5">
        <w:t xml:space="preserve"> </w:t>
      </w:r>
      <w:r w:rsidRPr="00B843E5">
        <w:rPr>
          <w:b/>
        </w:rPr>
        <w:t>které je předmětem práva užívání z finančního leasingu poplatníka</w:t>
      </w:r>
      <w:r w:rsidRPr="00B843E5">
        <w:t xml:space="preserve"> </w:t>
      </w:r>
      <w:r w:rsidRPr="00B843E5">
        <w:rPr>
          <w:strike/>
        </w:rPr>
        <w:t>pořizovaným na finanční leasing</w:t>
      </w:r>
      <w:r w:rsidRPr="00B843E5">
        <w:t xml:space="preserve">, </w:t>
      </w:r>
      <w:r w:rsidRPr="00B843E5">
        <w:rPr>
          <w:b/>
        </w:rPr>
        <w:t>silničním motorovým</w:t>
      </w:r>
      <w:r w:rsidRPr="00B843E5">
        <w:t xml:space="preserve"> </w:t>
      </w:r>
      <w:r w:rsidRPr="00B843E5">
        <w:rPr>
          <w:b/>
        </w:rPr>
        <w:t>vozidlem</w:t>
      </w:r>
      <w:r w:rsidRPr="00B843E5">
        <w:t xml:space="preserve"> v nájmu nebo užívaným na základě smlouvy o výpůjčce uzavřené s věřitelem na dobu zajištění dluhu převodem vlastnického práva k tomuto vozidlu v prokázané výši a ve výši náhrady výdajů za spotřebované pohonné hmoty</w:t>
      </w:r>
      <w:r w:rsidRPr="00B843E5">
        <w:rPr>
          <w:vertAlign w:val="superscript"/>
        </w:rPr>
        <w:t>5)</w:t>
      </w:r>
      <w:r w:rsidRPr="00B843E5">
        <w:t xml:space="preserve"> u zahraničních pracovních cest, při kterých výdaje </w:t>
      </w:r>
      <w:r w:rsidRPr="00B843E5">
        <w:rPr>
          <w:strike/>
        </w:rPr>
        <w:t>(náklady)</w:t>
      </w:r>
      <w:r w:rsidRPr="00B843E5">
        <w:t xml:space="preserve"> na pohonné hmoty nelze </w:t>
      </w:r>
      <w:r w:rsidRPr="00B843E5">
        <w:lastRenderedPageBreak/>
        <w:t>prokázat, a to s použitím tuzemských cen pohonných hmot platných v době použití vozidla,</w:t>
      </w:r>
    </w:p>
    <w:p w14:paraId="78117E50" w14:textId="77777777" w:rsidR="00C63CCE" w:rsidRPr="00B843E5" w:rsidRDefault="00C63CCE" w:rsidP="00C63CCE">
      <w:pPr>
        <w:pStyle w:val="PZTextpsmene"/>
      </w:pPr>
      <w:r w:rsidRPr="00B843E5">
        <w:t>l)</w:t>
      </w:r>
      <w:r w:rsidRPr="00B843E5">
        <w:tab/>
        <w:t>škody vzniklé v důsledku živelních pohrom nebo škody způsobené podle potvrzení policie neznámým pachatelem anebo jako zvýšené výdaje v důsledku opatření stanovených zvláštními předpisy,</w:t>
      </w:r>
    </w:p>
    <w:p w14:paraId="5227A957" w14:textId="0E05837E" w:rsidR="00C63CCE" w:rsidRPr="00B843E5" w:rsidRDefault="00C63CCE" w:rsidP="00C63CCE">
      <w:pPr>
        <w:pStyle w:val="PZTextpsmene"/>
      </w:pPr>
      <w:r w:rsidRPr="00B843E5">
        <w:t>m)</w:t>
      </w:r>
      <w:r w:rsidRPr="00B843E5">
        <w:tab/>
        <w:t xml:space="preserve">výdaje </w:t>
      </w:r>
      <w:r w:rsidRPr="00B843E5">
        <w:rPr>
          <w:strike/>
        </w:rPr>
        <w:t>(náklady)</w:t>
      </w:r>
      <w:r w:rsidRPr="00B843E5">
        <w:t xml:space="preserve"> na zabezpečení požární ochrany,</w:t>
      </w:r>
      <w:r w:rsidR="007F32E9" w:rsidRPr="00B843E5">
        <w:rPr>
          <w:vertAlign w:val="superscript"/>
        </w:rPr>
        <w:footnoteReference w:customMarkFollows="1" w:id="38"/>
        <w:t>24)</w:t>
      </w:r>
    </w:p>
    <w:p w14:paraId="56984632" w14:textId="77777777" w:rsidR="00C63CCE" w:rsidRPr="00B843E5" w:rsidRDefault="00C63CCE" w:rsidP="00C63CCE">
      <w:pPr>
        <w:pStyle w:val="PZTextpsmene"/>
      </w:pPr>
      <w:r w:rsidRPr="00B843E5">
        <w:t>n)</w:t>
      </w:r>
      <w:r w:rsidRPr="00B843E5">
        <w:tab/>
        <w:t xml:space="preserve">výdaje </w:t>
      </w:r>
      <w:r w:rsidRPr="00B843E5">
        <w:rPr>
          <w:strike/>
        </w:rPr>
        <w:t>(náklady)</w:t>
      </w:r>
      <w:r w:rsidRPr="00B843E5">
        <w:t xml:space="preserve"> spojené s uchováním výrobních schopností pro zabezpečení obranyschopnosti státu,</w:t>
      </w:r>
    </w:p>
    <w:p w14:paraId="2AC9D2F8" w14:textId="77777777" w:rsidR="00C63CCE" w:rsidRPr="00B843E5" w:rsidRDefault="00C63CCE" w:rsidP="00C63CCE">
      <w:pPr>
        <w:pStyle w:val="PZTextpsmene"/>
      </w:pPr>
      <w:r w:rsidRPr="00B843E5">
        <w:t>o)</w:t>
      </w:r>
      <w:r w:rsidRPr="00B843E5">
        <w:tab/>
        <w:t>u poplatníků</w:t>
      </w:r>
      <w:r w:rsidRPr="00B843E5">
        <w:rPr>
          <w:strike/>
        </w:rPr>
        <w:t>, kteří vedou daňovou evidenci,</w:t>
      </w:r>
      <w:r w:rsidRPr="00B843E5">
        <w:t xml:space="preserve"> </w:t>
      </w:r>
      <w:r w:rsidRPr="00B843E5">
        <w:rPr>
          <w:strike/>
        </w:rPr>
        <w:t>uhrazená pořizovací cena</w:t>
      </w:r>
      <w:r w:rsidRPr="00B843E5">
        <w:rPr>
          <w:strike/>
          <w:vertAlign w:val="superscript"/>
        </w:rPr>
        <w:t>20)</w:t>
      </w:r>
      <w:r w:rsidRPr="00B843E5">
        <w:rPr>
          <w:strike/>
        </w:rPr>
        <w:t xml:space="preserve"> u</w:t>
      </w:r>
      <w:r w:rsidRPr="00B843E5">
        <w:t xml:space="preserve"> </w:t>
      </w:r>
      <w:r w:rsidRPr="00B843E5">
        <w:rPr>
          <w:b/>
        </w:rPr>
        <w:t>s peněžním základem daně</w:t>
      </w:r>
      <w:r w:rsidRPr="00B843E5">
        <w:t xml:space="preserve"> </w:t>
      </w:r>
      <w:r w:rsidRPr="00B843E5">
        <w:rPr>
          <w:b/>
        </w:rPr>
        <w:t xml:space="preserve">uhrazený pořizovací výdaj </w:t>
      </w:r>
      <w:r w:rsidRPr="00B843E5">
        <w:t>pohledávky nabyté postoupením, a to jen do výše příjmů z této pohledávky,</w:t>
      </w:r>
    </w:p>
    <w:p w14:paraId="1BAF2FAA" w14:textId="77777777" w:rsidR="00CA164E" w:rsidRPr="00B843E5" w:rsidRDefault="00CA164E" w:rsidP="00CA164E">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p)</w:t>
      </w:r>
      <w:r w:rsidRPr="00B843E5">
        <w:rPr>
          <w:rFonts w:ascii="Times New Roman" w:eastAsia="Times New Roman" w:hAnsi="Times New Roman" w:cs="Times New Roman"/>
          <w:sz w:val="24"/>
          <w:szCs w:val="20"/>
        </w:rPr>
        <w:tab/>
        <w:t xml:space="preserve">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k jejichž úhradě je poplatník povinen podle zvláštních zákonů,</w:t>
      </w:r>
    </w:p>
    <w:p w14:paraId="2AC44FBF" w14:textId="738356FC" w:rsidR="00B41614" w:rsidRPr="00B843E5" w:rsidRDefault="00CA164E" w:rsidP="00CA164E">
      <w:pPr>
        <w:pStyle w:val="PZTextpsmene"/>
        <w:rPr>
          <w:rFonts w:eastAsiaTheme="minorEastAsia"/>
          <w:b/>
          <w:bCs/>
          <w:szCs w:val="24"/>
        </w:rPr>
      </w:pPr>
      <w:r w:rsidRPr="00B843E5">
        <w:rPr>
          <w:rFonts w:eastAsiaTheme="minorEastAsia"/>
          <w:szCs w:val="24"/>
        </w:rPr>
        <w:t>r)</w:t>
      </w:r>
      <w:r w:rsidRPr="00B843E5">
        <w:rPr>
          <w:rFonts w:eastAsiaTheme="minorEastAsia"/>
          <w:szCs w:val="24"/>
        </w:rPr>
        <w:tab/>
      </w:r>
      <w:r w:rsidRPr="00B843E5">
        <w:rPr>
          <w:rFonts w:eastAsiaTheme="minorEastAsia"/>
          <w:b/>
          <w:szCs w:val="24"/>
        </w:rPr>
        <w:t>účetní</w:t>
      </w:r>
      <w:r w:rsidRPr="00B843E5">
        <w:rPr>
          <w:rFonts w:eastAsiaTheme="minorEastAsia"/>
          <w:szCs w:val="24"/>
        </w:rPr>
        <w:t xml:space="preserve"> hodnota cenného papíru při prodeji </w:t>
      </w:r>
      <w:r w:rsidRPr="00B843E5">
        <w:rPr>
          <w:rFonts w:eastAsiaTheme="minorEastAsia"/>
          <w:strike/>
          <w:szCs w:val="24"/>
        </w:rPr>
        <w:t>zachycená v účetnictví v souladu se zvláštním právním předpisem</w:t>
      </w:r>
      <w:r w:rsidRPr="00B843E5">
        <w:rPr>
          <w:rFonts w:eastAsiaTheme="minorEastAsia"/>
          <w:strike/>
          <w:szCs w:val="24"/>
          <w:vertAlign w:val="superscript"/>
        </w:rPr>
        <w:t>20)</w:t>
      </w:r>
      <w:r w:rsidRPr="00B843E5">
        <w:rPr>
          <w:rFonts w:eastAsiaTheme="minorEastAsia"/>
          <w:szCs w:val="24"/>
        </w:rPr>
        <w:t xml:space="preserve"> ke dni jeho prodeje, s výjimkou uvedenou v písmenech w) a ze)</w:t>
      </w:r>
      <w:r w:rsidRPr="00B843E5">
        <w:rPr>
          <w:rFonts w:eastAsiaTheme="minorEastAsia"/>
          <w:strike/>
          <w:szCs w:val="24"/>
        </w:rPr>
        <w:t xml:space="preserve"> a s výjimkou cenného papíru, u kterého je příjem z jeho převodu osvobozen podle § 19 odst. 1 písm. ze) nebo podle § 19 odst. 9</w:t>
      </w:r>
      <w:r w:rsidR="000A7AC5" w:rsidRPr="00B843E5">
        <w:rPr>
          <w:rFonts w:eastAsiaTheme="minorEastAsia"/>
          <w:b/>
          <w:bCs/>
          <w:szCs w:val="24"/>
        </w:rPr>
        <w:t xml:space="preserve">; </w:t>
      </w:r>
      <w:r w:rsidR="001C6569">
        <w:rPr>
          <w:rFonts w:eastAsiaTheme="minorEastAsia"/>
          <w:b/>
          <w:bCs/>
          <w:szCs w:val="24"/>
        </w:rPr>
        <w:t xml:space="preserve">jde-li </w:t>
      </w:r>
      <w:r w:rsidR="00B252E9">
        <w:rPr>
          <w:rFonts w:eastAsiaTheme="minorEastAsia"/>
          <w:b/>
          <w:bCs/>
          <w:szCs w:val="24"/>
        </w:rPr>
        <w:t xml:space="preserve">o podíl v obchodní korporaci, jeho </w:t>
      </w:r>
      <w:r w:rsidR="00865BC4" w:rsidRPr="00B843E5">
        <w:rPr>
          <w:rFonts w:eastAsiaTheme="minorEastAsia"/>
          <w:b/>
          <w:bCs/>
          <w:szCs w:val="24"/>
        </w:rPr>
        <w:t xml:space="preserve">účetní hodnota </w:t>
      </w:r>
      <w:proofErr w:type="gramStart"/>
      <w:r w:rsidR="00B252E9">
        <w:rPr>
          <w:rFonts w:eastAsiaTheme="minorEastAsia"/>
          <w:b/>
          <w:bCs/>
          <w:szCs w:val="24"/>
        </w:rPr>
        <w:t>se</w:t>
      </w:r>
      <w:proofErr w:type="gramEnd"/>
      <w:r w:rsidR="00B252E9">
        <w:rPr>
          <w:rFonts w:eastAsiaTheme="minorEastAsia"/>
          <w:b/>
          <w:bCs/>
          <w:szCs w:val="24"/>
        </w:rPr>
        <w:t xml:space="preserve"> </w:t>
      </w:r>
      <w:r w:rsidR="00865BC4" w:rsidRPr="00B843E5">
        <w:rPr>
          <w:rFonts w:eastAsiaTheme="minorEastAsia"/>
          <w:b/>
          <w:bCs/>
          <w:szCs w:val="24"/>
        </w:rPr>
        <w:t xml:space="preserve">pro účely </w:t>
      </w:r>
      <w:r w:rsidR="006E6F4D" w:rsidRPr="00B843E5">
        <w:rPr>
          <w:rFonts w:eastAsiaTheme="minorEastAsia"/>
          <w:b/>
          <w:bCs/>
          <w:szCs w:val="24"/>
        </w:rPr>
        <w:t>toh</w:t>
      </w:r>
      <w:r w:rsidR="00C1633D" w:rsidRPr="00B843E5">
        <w:rPr>
          <w:rFonts w:eastAsiaTheme="minorEastAsia"/>
          <w:b/>
          <w:bCs/>
          <w:szCs w:val="24"/>
        </w:rPr>
        <w:t>oto</w:t>
      </w:r>
      <w:r w:rsidR="00865BC4" w:rsidRPr="00B843E5">
        <w:rPr>
          <w:rFonts w:eastAsiaTheme="minorEastAsia"/>
          <w:b/>
          <w:bCs/>
          <w:szCs w:val="24"/>
        </w:rPr>
        <w:t xml:space="preserve"> ustanovení</w:t>
      </w:r>
    </w:p>
    <w:p w14:paraId="21F30911" w14:textId="77777777" w:rsidR="00CA164E" w:rsidRPr="00B843E5" w:rsidRDefault="00B41614" w:rsidP="00B41614">
      <w:pPr>
        <w:tabs>
          <w:tab w:val="left" w:pos="851"/>
        </w:tabs>
        <w:spacing w:after="0" w:line="240" w:lineRule="auto"/>
        <w:ind w:left="850" w:hanging="425"/>
        <w:jc w:val="both"/>
        <w:outlineLvl w:val="8"/>
        <w:rPr>
          <w:rFonts w:ascii="Times New Roman" w:hAnsi="Times New Roman" w:cs="Times New Roman"/>
          <w:b/>
          <w:sz w:val="24"/>
          <w:szCs w:val="24"/>
        </w:rPr>
      </w:pPr>
      <w:r w:rsidRPr="00B843E5">
        <w:rPr>
          <w:rFonts w:ascii="Times New Roman" w:hAnsi="Times New Roman" w:cs="Times New Roman"/>
          <w:b/>
          <w:bCs/>
          <w:sz w:val="24"/>
          <w:szCs w:val="24"/>
        </w:rPr>
        <w:t>1.</w:t>
      </w:r>
      <w:r w:rsidRPr="00B843E5">
        <w:rPr>
          <w:rFonts w:ascii="Times New Roman" w:hAnsi="Times New Roman" w:cs="Times New Roman"/>
          <w:b/>
          <w:bCs/>
          <w:sz w:val="24"/>
          <w:szCs w:val="24"/>
        </w:rPr>
        <w:tab/>
        <w:t xml:space="preserve">sníží o </w:t>
      </w:r>
      <w:r w:rsidR="00E21ED6" w:rsidRPr="00B843E5">
        <w:rPr>
          <w:rFonts w:ascii="Times New Roman" w:hAnsi="Times New Roman" w:cs="Times New Roman"/>
          <w:b/>
          <w:bCs/>
          <w:sz w:val="24"/>
          <w:szCs w:val="24"/>
        </w:rPr>
        <w:t xml:space="preserve">částku, o kterou </w:t>
      </w:r>
      <w:r w:rsidR="00FE5CBE" w:rsidRPr="00B843E5">
        <w:rPr>
          <w:rFonts w:ascii="Times New Roman" w:hAnsi="Times New Roman" w:cs="Times New Roman"/>
          <w:b/>
          <w:bCs/>
          <w:sz w:val="24"/>
          <w:szCs w:val="24"/>
        </w:rPr>
        <w:t xml:space="preserve">jeho </w:t>
      </w:r>
      <w:r w:rsidR="00E21ED6" w:rsidRPr="00B843E5">
        <w:rPr>
          <w:rFonts w:ascii="Times New Roman" w:hAnsi="Times New Roman" w:cs="Times New Roman"/>
          <w:b/>
          <w:bCs/>
          <w:sz w:val="24"/>
          <w:szCs w:val="24"/>
        </w:rPr>
        <w:t>prv</w:t>
      </w:r>
      <w:r w:rsidR="003130CE" w:rsidRPr="00B843E5">
        <w:rPr>
          <w:rFonts w:ascii="Times New Roman" w:hAnsi="Times New Roman" w:cs="Times New Roman"/>
          <w:b/>
          <w:bCs/>
          <w:sz w:val="24"/>
          <w:szCs w:val="24"/>
        </w:rPr>
        <w:t>o</w:t>
      </w:r>
      <w:r w:rsidR="00E21ED6" w:rsidRPr="00B843E5">
        <w:rPr>
          <w:rFonts w:ascii="Times New Roman" w:hAnsi="Times New Roman" w:cs="Times New Roman"/>
          <w:b/>
          <w:bCs/>
          <w:sz w:val="24"/>
          <w:szCs w:val="24"/>
        </w:rPr>
        <w:t>tní účetní hodnota převýšila jeho nabývací cenu</w:t>
      </w:r>
      <w:r w:rsidR="00CA164E" w:rsidRPr="00B843E5">
        <w:rPr>
          <w:rFonts w:ascii="Times New Roman" w:hAnsi="Times New Roman" w:cs="Times New Roman"/>
          <w:b/>
          <w:bCs/>
          <w:sz w:val="24"/>
          <w:szCs w:val="24"/>
        </w:rPr>
        <w:t>,</w:t>
      </w:r>
    </w:p>
    <w:p w14:paraId="03AF9630" w14:textId="77777777" w:rsidR="00E21ED6" w:rsidRPr="00B843E5" w:rsidRDefault="00E21ED6" w:rsidP="0080291D">
      <w:pPr>
        <w:tabs>
          <w:tab w:val="left" w:pos="851"/>
        </w:tabs>
        <w:spacing w:after="0" w:line="240" w:lineRule="auto"/>
        <w:ind w:left="850" w:hanging="425"/>
        <w:jc w:val="both"/>
        <w:outlineLvl w:val="8"/>
        <w:rPr>
          <w:szCs w:val="24"/>
        </w:rPr>
      </w:pPr>
      <w:r w:rsidRPr="00B843E5">
        <w:rPr>
          <w:rFonts w:ascii="Times New Roman" w:hAnsi="Times New Roman" w:cs="Times New Roman"/>
          <w:b/>
          <w:bCs/>
          <w:sz w:val="24"/>
          <w:szCs w:val="24"/>
        </w:rPr>
        <w:t>2.</w:t>
      </w:r>
      <w:r w:rsidRPr="00B843E5">
        <w:rPr>
          <w:rFonts w:ascii="Times New Roman" w:hAnsi="Times New Roman" w:cs="Times New Roman"/>
          <w:b/>
          <w:bCs/>
          <w:sz w:val="24"/>
          <w:szCs w:val="24"/>
        </w:rPr>
        <w:tab/>
        <w:t xml:space="preserve">zvýší o částku, o kterou </w:t>
      </w:r>
      <w:r w:rsidR="001E1918" w:rsidRPr="00B843E5">
        <w:rPr>
          <w:rFonts w:ascii="Times New Roman" w:hAnsi="Times New Roman" w:cs="Times New Roman"/>
          <w:b/>
          <w:bCs/>
          <w:sz w:val="24"/>
          <w:szCs w:val="24"/>
        </w:rPr>
        <w:t xml:space="preserve">jeho </w:t>
      </w:r>
      <w:r w:rsidR="006E1228" w:rsidRPr="00B843E5">
        <w:rPr>
          <w:rFonts w:ascii="Times New Roman" w:hAnsi="Times New Roman" w:cs="Times New Roman"/>
          <w:b/>
          <w:bCs/>
          <w:sz w:val="24"/>
          <w:szCs w:val="24"/>
        </w:rPr>
        <w:t xml:space="preserve">nabývací cenu převýšila </w:t>
      </w:r>
      <w:r w:rsidR="001E1918" w:rsidRPr="00B843E5">
        <w:rPr>
          <w:rFonts w:ascii="Times New Roman" w:hAnsi="Times New Roman" w:cs="Times New Roman"/>
          <w:b/>
          <w:bCs/>
          <w:sz w:val="24"/>
          <w:szCs w:val="24"/>
        </w:rPr>
        <w:t xml:space="preserve">jeho </w:t>
      </w:r>
      <w:r w:rsidRPr="00B843E5">
        <w:rPr>
          <w:rFonts w:ascii="Times New Roman" w:hAnsi="Times New Roman" w:cs="Times New Roman"/>
          <w:b/>
          <w:bCs/>
          <w:sz w:val="24"/>
          <w:szCs w:val="24"/>
        </w:rPr>
        <w:t>prvotní účetní hodnot</w:t>
      </w:r>
      <w:r w:rsidR="001E1918" w:rsidRPr="00B843E5">
        <w:rPr>
          <w:rFonts w:ascii="Times New Roman" w:hAnsi="Times New Roman" w:cs="Times New Roman"/>
          <w:b/>
          <w:bCs/>
          <w:sz w:val="24"/>
          <w:szCs w:val="24"/>
        </w:rPr>
        <w:t>u</w:t>
      </w:r>
      <w:r w:rsidRPr="00B843E5">
        <w:rPr>
          <w:rFonts w:ascii="Times New Roman" w:hAnsi="Times New Roman" w:cs="Times New Roman"/>
          <w:sz w:val="24"/>
          <w:szCs w:val="24"/>
        </w:rPr>
        <w:t>,</w:t>
      </w:r>
    </w:p>
    <w:p w14:paraId="02216E15" w14:textId="77777777" w:rsidR="0009261B" w:rsidRPr="00B843E5" w:rsidRDefault="0009261B" w:rsidP="0009261B">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s)</w:t>
      </w:r>
      <w:r w:rsidRPr="00B843E5">
        <w:rPr>
          <w:rFonts w:ascii="Times New Roman" w:eastAsia="Times New Roman" w:hAnsi="Times New Roman" w:cs="Times New Roman"/>
          <w:sz w:val="24"/>
          <w:szCs w:val="20"/>
        </w:rPr>
        <w:tab/>
        <w:t>u poplatníka</w:t>
      </w:r>
      <w:r w:rsidRPr="00B843E5">
        <w:rPr>
          <w:rFonts w:ascii="Times New Roman" w:eastAsia="Times New Roman" w:hAnsi="Times New Roman" w:cs="Times New Roman"/>
          <w:strike/>
          <w:sz w:val="24"/>
          <w:szCs w:val="20"/>
        </w:rPr>
        <w:t>, který vede účetnictví</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s akruálním základem daně</w:t>
      </w:r>
    </w:p>
    <w:p w14:paraId="5788C969" w14:textId="0CB1D3BE" w:rsidR="0009261B" w:rsidRPr="00B843E5" w:rsidRDefault="0009261B" w:rsidP="0009261B">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trike/>
          <w:sz w:val="24"/>
          <w:szCs w:val="20"/>
        </w:rPr>
        <w:t>1.</w:t>
      </w:r>
      <w:r w:rsidRPr="00B843E5">
        <w:rPr>
          <w:rFonts w:ascii="Times New Roman" w:eastAsia="Times New Roman" w:hAnsi="Times New Roman" w:cs="Times New Roman"/>
          <w:strike/>
          <w:sz w:val="24"/>
          <w:szCs w:val="20"/>
        </w:rPr>
        <w:tab/>
        <w:t>jmenovitá</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účetní</w:t>
      </w:r>
      <w:r w:rsidRPr="00B843E5">
        <w:rPr>
          <w:rFonts w:ascii="Times New Roman" w:eastAsia="Times New Roman" w:hAnsi="Times New Roman" w:cs="Times New Roman"/>
          <w:sz w:val="24"/>
          <w:szCs w:val="20"/>
        </w:rPr>
        <w:t xml:space="preserve"> hodnota pohledávky při jejím postoupení, a to do výše příjmu plynoucího z jejího postoupení</w:t>
      </w:r>
      <w:r w:rsidRPr="00B843E5">
        <w:rPr>
          <w:rFonts w:ascii="Times New Roman" w:eastAsia="Times New Roman" w:hAnsi="Times New Roman" w:cs="Times New Roman"/>
          <w:strike/>
          <w:sz w:val="24"/>
          <w:szCs w:val="20"/>
        </w:rPr>
        <w:t>,</w:t>
      </w:r>
    </w:p>
    <w:p w14:paraId="35A39A50" w14:textId="77777777" w:rsidR="0009261B" w:rsidRPr="00B843E5" w:rsidRDefault="0009261B" w:rsidP="0009261B">
      <w:pPr>
        <w:tabs>
          <w:tab w:val="left" w:pos="851"/>
        </w:tabs>
        <w:spacing w:after="0" w:line="240" w:lineRule="auto"/>
        <w:ind w:left="850" w:hanging="425"/>
        <w:jc w:val="both"/>
        <w:outlineLvl w:val="8"/>
        <w:rPr>
          <w:rFonts w:ascii="Times New Roman" w:eastAsia="Times New Roman" w:hAnsi="Times New Roman" w:cs="Times New Roman"/>
          <w:strike/>
          <w:sz w:val="24"/>
          <w:szCs w:val="20"/>
        </w:rPr>
      </w:pPr>
      <w:r w:rsidRPr="00B843E5">
        <w:rPr>
          <w:rFonts w:ascii="Times New Roman" w:eastAsia="Times New Roman" w:hAnsi="Times New Roman" w:cs="Times New Roman"/>
          <w:strike/>
          <w:sz w:val="24"/>
          <w:szCs w:val="20"/>
        </w:rPr>
        <w:t>2.</w:t>
      </w:r>
      <w:r w:rsidRPr="00B843E5">
        <w:rPr>
          <w:rFonts w:ascii="Times New Roman" w:eastAsia="Times New Roman" w:hAnsi="Times New Roman" w:cs="Times New Roman"/>
          <w:strike/>
          <w:sz w:val="24"/>
          <w:szCs w:val="20"/>
        </w:rPr>
        <w:tab/>
        <w:t>pořizovací cena</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 xml:space="preserve"> u pohledávky nabyté postoupením, a to do výše příjmu plynoucího z její úhrady dlužníkem nebo postupníkem při jejím následném postoupení</w:t>
      </w:r>
      <w:r w:rsidRPr="00B843E5">
        <w:rPr>
          <w:rFonts w:ascii="Times New Roman" w:eastAsia="Times New Roman" w:hAnsi="Times New Roman" w:cs="Times New Roman"/>
          <w:sz w:val="24"/>
          <w:szCs w:val="20"/>
        </w:rPr>
        <w:t>.</w:t>
      </w:r>
    </w:p>
    <w:p w14:paraId="6063BF62" w14:textId="77777777" w:rsidR="0009261B" w:rsidRPr="00B843E5" w:rsidRDefault="0009261B" w:rsidP="00495554">
      <w:pPr>
        <w:pStyle w:val="Textparagrafu"/>
        <w:rPr>
          <w:szCs w:val="24"/>
        </w:rPr>
      </w:pPr>
      <w:r w:rsidRPr="00B843E5">
        <w:rPr>
          <w:strike/>
          <w:szCs w:val="24"/>
        </w:rPr>
        <w:t>Příjmy</w:t>
      </w:r>
      <w:r w:rsidRPr="00B843E5">
        <w:rPr>
          <w:rFonts w:eastAsiaTheme="minorEastAsia"/>
          <w:strike/>
          <w:szCs w:val="24"/>
        </w:rPr>
        <w:t xml:space="preserve"> uvedené v bodech 1 a 2</w:t>
      </w:r>
      <w:r w:rsidRPr="00B843E5">
        <w:rPr>
          <w:rFonts w:eastAsiaTheme="minorEastAsia"/>
          <w:szCs w:val="24"/>
        </w:rPr>
        <w:t xml:space="preserve"> </w:t>
      </w:r>
      <w:r w:rsidRPr="00B843E5">
        <w:rPr>
          <w:rFonts w:eastAsiaTheme="minorEastAsia"/>
          <w:b/>
          <w:szCs w:val="24"/>
        </w:rPr>
        <w:t>Tento příjem</w:t>
      </w:r>
      <w:r w:rsidRPr="00B843E5">
        <w:rPr>
          <w:rFonts w:eastAsiaTheme="minorEastAsia"/>
          <w:szCs w:val="24"/>
        </w:rPr>
        <w:t xml:space="preserve"> lze zvýšit o vytvořenou </w:t>
      </w:r>
      <w:r w:rsidR="00991AEC" w:rsidRPr="00B843E5">
        <w:rPr>
          <w:b/>
          <w:bCs/>
        </w:rPr>
        <w:t>daňov</w:t>
      </w:r>
      <w:r w:rsidR="004B6D12" w:rsidRPr="00B843E5">
        <w:rPr>
          <w:b/>
          <w:bCs/>
        </w:rPr>
        <w:t>ou</w:t>
      </w:r>
      <w:r w:rsidR="00991AEC" w:rsidRPr="00B843E5">
        <w:rPr>
          <w:b/>
          <w:bCs/>
        </w:rPr>
        <w:t xml:space="preserve"> </w:t>
      </w:r>
      <w:r w:rsidRPr="00B843E5">
        <w:rPr>
          <w:rFonts w:eastAsiaTheme="minorEastAsia"/>
          <w:szCs w:val="24"/>
        </w:rPr>
        <w:t xml:space="preserve">opravnou položku </w:t>
      </w:r>
      <w:r w:rsidRPr="00B843E5">
        <w:rPr>
          <w:rFonts w:eastAsiaTheme="minorEastAsia"/>
          <w:strike/>
          <w:szCs w:val="24"/>
        </w:rPr>
        <w:t>nebo rezervu (její část) podle zvláštního zákona</w:t>
      </w:r>
      <w:r w:rsidRPr="00B843E5">
        <w:rPr>
          <w:rFonts w:eastAsiaTheme="minorEastAsia"/>
          <w:strike/>
          <w:szCs w:val="24"/>
          <w:vertAlign w:val="superscript"/>
        </w:rPr>
        <w:t>22a)</w:t>
      </w:r>
      <w:r w:rsidRPr="00B843E5">
        <w:rPr>
          <w:rFonts w:eastAsiaTheme="minorEastAsia"/>
          <w:szCs w:val="24"/>
        </w:rPr>
        <w:t xml:space="preserve"> a u pohledávky postoupené před dobou splatnosti o diskont připadající na zbývající dobu do doby splatnosti</w:t>
      </w:r>
      <w:r w:rsidRPr="00B843E5">
        <w:rPr>
          <w:rFonts w:eastAsiaTheme="minorEastAsia"/>
          <w:b/>
          <w:szCs w:val="24"/>
        </w:rPr>
        <w:t>, ledaže o tento diskont byla snížena účetní hodnota pohledávky</w:t>
      </w:r>
      <w:r w:rsidRPr="00B843E5">
        <w:rPr>
          <w:rFonts w:eastAsiaTheme="minorEastAsia"/>
          <w:szCs w:val="24"/>
        </w:rPr>
        <w:t>. Výše diskontu se posuzuje podle úrokové sazby obvyklé při poskytování finančních prostředků s odpovídající dobou splatnosti,</w:t>
      </w:r>
    </w:p>
    <w:p w14:paraId="749DD682" w14:textId="77777777" w:rsidR="00495554" w:rsidRPr="00B843E5" w:rsidRDefault="00495554" w:rsidP="00B46D2E">
      <w:pPr>
        <w:pStyle w:val="PZTextpsmene"/>
      </w:pPr>
    </w:p>
    <w:p w14:paraId="663B2C2A" w14:textId="77777777" w:rsidR="00B46D2E" w:rsidRPr="00B843E5" w:rsidRDefault="00B46D2E" w:rsidP="00B46D2E">
      <w:pPr>
        <w:pStyle w:val="PZTextpsmene"/>
      </w:pPr>
      <w:r w:rsidRPr="00B843E5">
        <w:t>t)</w:t>
      </w:r>
      <w:r w:rsidRPr="00B843E5">
        <w:tab/>
        <w:t>do výše příjmů z prodeje jednotlivého majetku</w:t>
      </w:r>
    </w:p>
    <w:p w14:paraId="071A39AD" w14:textId="77777777" w:rsidR="00B46D2E" w:rsidRPr="00B843E5" w:rsidRDefault="00B46D2E" w:rsidP="00B46D2E">
      <w:pPr>
        <w:pStyle w:val="PZTextbodu"/>
      </w:pPr>
      <w:r w:rsidRPr="00B843E5">
        <w:t>1.</w:t>
      </w:r>
      <w:r w:rsidRPr="00B843E5">
        <w:tab/>
        <w:t>vstupní cena hmotného majetku vyloučeného z odpisování,</w:t>
      </w:r>
    </w:p>
    <w:p w14:paraId="14236357" w14:textId="77777777" w:rsidR="00B46D2E" w:rsidRPr="00B843E5" w:rsidRDefault="00B46D2E" w:rsidP="00B46D2E">
      <w:pPr>
        <w:pStyle w:val="PZTextbodu"/>
      </w:pPr>
      <w:r w:rsidRPr="00B843E5">
        <w:t>2.</w:t>
      </w:r>
      <w:r w:rsidRPr="00B843E5">
        <w:tab/>
        <w:t>vstupní cena hmotného majetku evidovaného u veřejně prospěšného poplatníka, pokud tento hmotný majetek byl využíván k činnostem, z nichž dosahované příjmy nejsou předmětem daně z příjmů,</w:t>
      </w:r>
    </w:p>
    <w:p w14:paraId="2CA6AAA4" w14:textId="77777777" w:rsidR="00B46D2E" w:rsidRPr="00B843E5" w:rsidRDefault="00B46D2E" w:rsidP="00B46D2E">
      <w:pPr>
        <w:pStyle w:val="PZTextbodu"/>
      </w:pPr>
      <w:r w:rsidRPr="00B843E5">
        <w:t>3.</w:t>
      </w:r>
      <w:r w:rsidRPr="00B843E5">
        <w:tab/>
      </w:r>
      <w:r w:rsidRPr="00B843E5">
        <w:rPr>
          <w:strike/>
        </w:rPr>
        <w:t>pořizovací cena, vlastní náklady nebo reprodukční pořizovací cena</w:t>
      </w:r>
      <w:r w:rsidRPr="00B843E5">
        <w:t xml:space="preserve"> </w:t>
      </w:r>
      <w:r w:rsidRPr="00B843E5">
        <w:rPr>
          <w:b/>
        </w:rPr>
        <w:t>prvotní účetní hodnota</w:t>
      </w:r>
      <w:r w:rsidRPr="00B843E5">
        <w:t xml:space="preserve"> nehmotného majetku </w:t>
      </w:r>
      <w:r w:rsidRPr="00B843E5">
        <w:rPr>
          <w:strike/>
        </w:rPr>
        <w:t>určená podle právního předpisu upravujícího účetnictví</w:t>
      </w:r>
      <w:r w:rsidRPr="00B843E5">
        <w:t xml:space="preserve">, jehož účetní odpisy nejsou výdajem </w:t>
      </w:r>
      <w:r w:rsidRPr="00B843E5">
        <w:rPr>
          <w:strike/>
        </w:rPr>
        <w:t>(nákladem)</w:t>
      </w:r>
      <w:r w:rsidRPr="00B843E5">
        <w:t xml:space="preserve"> podle písmene v),</w:t>
      </w:r>
    </w:p>
    <w:p w14:paraId="75AE5423" w14:textId="77777777" w:rsidR="00B46D2E" w:rsidRPr="00B843E5" w:rsidRDefault="00B46D2E" w:rsidP="00B46D2E">
      <w:pPr>
        <w:pStyle w:val="PZTextbodu"/>
      </w:pPr>
      <w:r w:rsidRPr="00B843E5">
        <w:t>4.</w:t>
      </w:r>
      <w:r w:rsidRPr="00B843E5">
        <w:tab/>
        <w:t>část hodnoty vyvolané investice při jejím prodeji, která není součástí vstupní ceny hmotného majetku,</w:t>
      </w:r>
    </w:p>
    <w:p w14:paraId="3BDEAE76" w14:textId="77777777" w:rsidR="00B46D2E" w:rsidRPr="00B843E5" w:rsidRDefault="00B46D2E" w:rsidP="00B46D2E">
      <w:pPr>
        <w:pStyle w:val="PZTextbodu"/>
      </w:pPr>
      <w:r w:rsidRPr="00B843E5">
        <w:t>5.</w:t>
      </w:r>
      <w:r w:rsidRPr="00B843E5">
        <w:tab/>
        <w:t xml:space="preserve">pořizovací </w:t>
      </w:r>
      <w:r w:rsidRPr="00B843E5">
        <w:rPr>
          <w:strike/>
        </w:rPr>
        <w:t>cena</w:t>
      </w:r>
      <w:r w:rsidRPr="00B843E5">
        <w:t xml:space="preserve"> </w:t>
      </w:r>
      <w:r w:rsidRPr="00B843E5">
        <w:rPr>
          <w:b/>
        </w:rPr>
        <w:t>výdaj</w:t>
      </w:r>
      <w:r w:rsidRPr="00B843E5">
        <w:t xml:space="preserve"> pozemku, s výjimkou stavby, která je jeho součástí, u poplatníka fyzické osoby</w:t>
      </w:r>
      <w:r w:rsidR="00BB4ABE" w:rsidRPr="00B843E5">
        <w:rPr>
          <w:b/>
        </w:rPr>
        <w:t xml:space="preserve">; </w:t>
      </w:r>
      <w:r w:rsidR="00633A3F" w:rsidRPr="00B843E5">
        <w:rPr>
          <w:b/>
        </w:rPr>
        <w:t>to platí obdobně pro</w:t>
      </w:r>
      <w:r w:rsidR="00BB4ABE" w:rsidRPr="00B843E5">
        <w:rPr>
          <w:b/>
        </w:rPr>
        <w:t xml:space="preserve"> práv</w:t>
      </w:r>
      <w:r w:rsidR="00633A3F" w:rsidRPr="00B843E5">
        <w:rPr>
          <w:b/>
        </w:rPr>
        <w:t>o</w:t>
      </w:r>
      <w:r w:rsidR="00BB4ABE" w:rsidRPr="00B843E5">
        <w:rPr>
          <w:b/>
        </w:rPr>
        <w:t xml:space="preserve"> užívání z finančního leasingu, jehož předmětem je pozemek</w:t>
      </w:r>
      <w:r w:rsidRPr="00B843E5">
        <w:t>,</w:t>
      </w:r>
    </w:p>
    <w:p w14:paraId="68D7C67F" w14:textId="77777777" w:rsidR="00FA2A8D" w:rsidRPr="00B843E5" w:rsidRDefault="00FA2A8D" w:rsidP="00FA2A8D">
      <w:pPr>
        <w:pStyle w:val="PZTextpsmene"/>
      </w:pPr>
      <w:r w:rsidRPr="00B843E5">
        <w:t>ta)</w:t>
      </w:r>
      <w:r w:rsidRPr="00B843E5">
        <w:tab/>
        <w:t>u obchodní korporace cena pozemku nabytého vkladem člena, který je fyzickou osobou, který neměl pozemek zahrnut v obchodním majetku a vklad uskutečnil do 5 let od nabytí pozemku; touto cenou pozemku se rozumí</w:t>
      </w:r>
    </w:p>
    <w:p w14:paraId="38E6E9FA" w14:textId="77777777" w:rsidR="00FA2A8D" w:rsidRPr="00B843E5" w:rsidRDefault="00FA2A8D" w:rsidP="00FA2A8D">
      <w:pPr>
        <w:pStyle w:val="PZTextbodu"/>
      </w:pPr>
      <w:r w:rsidRPr="00B843E5">
        <w:t>1.</w:t>
      </w:r>
      <w:r w:rsidRPr="00B843E5">
        <w:tab/>
        <w:t xml:space="preserve">pořizovací </w:t>
      </w:r>
      <w:r w:rsidRPr="00B843E5">
        <w:rPr>
          <w:strike/>
        </w:rPr>
        <w:t>cena, která byla zjištěna</w:t>
      </w:r>
      <w:r w:rsidRPr="00B843E5">
        <w:t xml:space="preserve"> </w:t>
      </w:r>
      <w:r w:rsidRPr="00B843E5">
        <w:rPr>
          <w:b/>
          <w:bCs/>
        </w:rPr>
        <w:t>výdaj, který byl zjištěn</w:t>
      </w:r>
      <w:r w:rsidRPr="00B843E5">
        <w:t xml:space="preserve"> u člena obchodní korporace, pokud jej nabyl úplatně,</w:t>
      </w:r>
    </w:p>
    <w:p w14:paraId="0DAAEE9F" w14:textId="77777777" w:rsidR="00FA2A8D" w:rsidRPr="00B843E5" w:rsidRDefault="00FA2A8D" w:rsidP="00FA2A8D">
      <w:pPr>
        <w:pStyle w:val="PZTextbodu"/>
      </w:pPr>
      <w:r w:rsidRPr="00B843E5">
        <w:lastRenderedPageBreak/>
        <w:t>2.</w:t>
      </w:r>
      <w:r w:rsidRPr="00B843E5">
        <w:tab/>
      </w:r>
      <w:r w:rsidRPr="00B843E5">
        <w:rPr>
          <w:strike/>
        </w:rPr>
        <w:t>cena</w:t>
      </w:r>
      <w:r w:rsidRPr="00B843E5">
        <w:t xml:space="preserve"> </w:t>
      </w:r>
      <w:r w:rsidRPr="00B843E5">
        <w:rPr>
          <w:b/>
          <w:bCs/>
        </w:rPr>
        <w:t xml:space="preserve">hodnota </w:t>
      </w:r>
      <w:r w:rsidRPr="00B843E5">
        <w:t xml:space="preserve">podle </w:t>
      </w:r>
      <w:r w:rsidRPr="00B843E5">
        <w:rPr>
          <w:strike/>
        </w:rPr>
        <w:t>právního předpisu upravujícího</w:t>
      </w:r>
      <w:r w:rsidRPr="00B843E5">
        <w:t xml:space="preserve"> </w:t>
      </w:r>
      <w:r w:rsidRPr="00B843E5">
        <w:rPr>
          <w:b/>
          <w:bCs/>
        </w:rPr>
        <w:t>zákona o</w:t>
      </w:r>
      <w:r w:rsidRPr="00B843E5">
        <w:t xml:space="preserve"> oceňování </w:t>
      </w:r>
      <w:r w:rsidRPr="00B843E5">
        <w:rPr>
          <w:strike/>
        </w:rPr>
        <w:t>majetku</w:t>
      </w:r>
      <w:r w:rsidRPr="00B843E5">
        <w:t xml:space="preserve"> ke dni nabytí pozemku členem obchodní korporace, pokud jej nabyl bezúplatně,</w:t>
      </w:r>
    </w:p>
    <w:p w14:paraId="7190F238" w14:textId="77777777" w:rsidR="00B46D2E" w:rsidRPr="00B843E5" w:rsidRDefault="00B46D2E" w:rsidP="00B46D2E">
      <w:pPr>
        <w:pStyle w:val="PZTextpsmene"/>
      </w:pPr>
      <w:proofErr w:type="spellStart"/>
      <w:r w:rsidRPr="00B843E5">
        <w:t>tb</w:t>
      </w:r>
      <w:proofErr w:type="spellEnd"/>
      <w:r w:rsidRPr="00B843E5">
        <w:t>)</w:t>
      </w:r>
      <w:r w:rsidRPr="00B843E5">
        <w:tab/>
        <w:t xml:space="preserve">zůstatková cena </w:t>
      </w:r>
      <w:r w:rsidRPr="00B843E5">
        <w:rPr>
          <w:strike/>
        </w:rPr>
        <w:t>technického</w:t>
      </w:r>
      <w:r w:rsidRPr="00B843E5">
        <w:t xml:space="preserve"> </w:t>
      </w:r>
      <w:r w:rsidRPr="00B843E5">
        <w:rPr>
          <w:b/>
        </w:rPr>
        <w:t>daňového dodatečného</w:t>
      </w:r>
      <w:r w:rsidRPr="00B843E5">
        <w:t xml:space="preserve"> zhodnocení odpisovaného nájemcem při ukončení nájmu </w:t>
      </w:r>
      <w:r w:rsidRPr="00B843E5">
        <w:rPr>
          <w:strike/>
        </w:rPr>
        <w:t>nebo při zrušení souhlasu vlastníka s odpisováním</w:t>
      </w:r>
      <w:r w:rsidRPr="00B843E5">
        <w:t xml:space="preserve"> do výše náhrady výdajů </w:t>
      </w:r>
      <w:r w:rsidRPr="00B843E5">
        <w:rPr>
          <w:strike/>
        </w:rPr>
        <w:t>(nákladů)</w:t>
      </w:r>
      <w:r w:rsidRPr="00B843E5">
        <w:t xml:space="preserve"> vynaložených na toto </w:t>
      </w:r>
      <w:r w:rsidRPr="00B843E5">
        <w:rPr>
          <w:strike/>
        </w:rPr>
        <w:t>technické</w:t>
      </w:r>
      <w:r w:rsidRPr="00B843E5">
        <w:t xml:space="preserve"> </w:t>
      </w:r>
      <w:r w:rsidRPr="00B843E5">
        <w:rPr>
          <w:b/>
        </w:rPr>
        <w:t>daňové dodatečné</w:t>
      </w:r>
      <w:r w:rsidRPr="00B843E5">
        <w:t xml:space="preserve"> zhodnocení,</w:t>
      </w:r>
    </w:p>
    <w:p w14:paraId="60A951D7" w14:textId="77777777" w:rsidR="00530117" w:rsidRPr="00B843E5" w:rsidRDefault="00530117" w:rsidP="00B46D2E">
      <w:pPr>
        <w:pStyle w:val="PZTextpsmene"/>
      </w:pPr>
      <w:r w:rsidRPr="00B843E5">
        <w:t>u)</w:t>
      </w:r>
      <w:r w:rsidRPr="00B843E5">
        <w:tab/>
        <w:t>daň z příjmů fyzických osob zaplacená plátcem za poplatníka z příjmů uvedených v § 10 odst. 1 písm. h) bodu 1 nebo písm. ch), u nichž se uplatňuje zvláštní sazba daně (§ 36), je-li výhra nebo cena v nepeněžním plnění, a silniční daň zaplacená jedním z manželů, který je zapsán jako provozovatel motorového vozidla v osvědčení o registraci vozidla, přičemž vozidlo je používáno pro činnost, ze které plyne příjem ze samostatné činnosti, druhým z manželů, který jako provozovatel v osvědčení o registraci vozidla zapsán není, a dále silniční daň zaplacená veřejnou obchodní společností za společníky veřejné obchodní společnosti nebo komanditní společností za komplementáře, kteří pro pracovní cesty používají vlastní vozidlo,</w:t>
      </w:r>
    </w:p>
    <w:p w14:paraId="5AB59CEA" w14:textId="77777777" w:rsidR="00B46D2E" w:rsidRPr="00B843E5" w:rsidRDefault="00B46D2E" w:rsidP="00B46D2E">
      <w:pPr>
        <w:pStyle w:val="PZTextpsmene"/>
      </w:pPr>
      <w:r w:rsidRPr="00B843E5">
        <w:t>v)</w:t>
      </w:r>
      <w:r w:rsidRPr="00B843E5">
        <w:tab/>
        <w:t>účetní odpisy</w:t>
      </w:r>
      <w:r w:rsidRPr="00B843E5">
        <w:rPr>
          <w:strike/>
        </w:rPr>
        <w:t>,</w:t>
      </w:r>
      <w:r w:rsidRPr="00B843E5">
        <w:rPr>
          <w:strike/>
          <w:vertAlign w:val="superscript"/>
        </w:rPr>
        <w:t>20)</w:t>
      </w:r>
      <w:r w:rsidRPr="00B843E5">
        <w:rPr>
          <w:strike/>
        </w:rPr>
        <w:t xml:space="preserve"> s výjimkou uvedenou v § 25 odst. 1 písm. </w:t>
      </w:r>
      <w:proofErr w:type="spellStart"/>
      <w:r w:rsidRPr="00B843E5">
        <w:rPr>
          <w:strike/>
        </w:rPr>
        <w:t>zg</w:t>
      </w:r>
      <w:proofErr w:type="spellEnd"/>
      <w:r w:rsidRPr="00B843E5">
        <w:rPr>
          <w:strike/>
        </w:rPr>
        <w:t xml:space="preserve">) </w:t>
      </w:r>
      <w:r w:rsidRPr="00B843E5">
        <w:rPr>
          <w:b/>
        </w:rPr>
        <w:t xml:space="preserve">bez vlivu následného </w:t>
      </w:r>
      <w:r w:rsidR="000138D5" w:rsidRPr="00B843E5">
        <w:rPr>
          <w:b/>
        </w:rPr>
        <w:t>znehodnocení</w:t>
      </w:r>
      <w:r w:rsidR="00AA195E" w:rsidRPr="00B843E5">
        <w:rPr>
          <w:b/>
        </w:rPr>
        <w:t>, výdaje na likvidaci</w:t>
      </w:r>
      <w:r w:rsidR="000138D5" w:rsidRPr="00B843E5">
        <w:rPr>
          <w:b/>
        </w:rPr>
        <w:t xml:space="preserve"> a </w:t>
      </w:r>
      <w:r w:rsidRPr="00B843E5">
        <w:rPr>
          <w:b/>
        </w:rPr>
        <w:t>následného ocenění reálnou hodnot</w:t>
      </w:r>
      <w:r w:rsidR="00D56FC6" w:rsidRPr="00B843E5">
        <w:rPr>
          <w:b/>
        </w:rPr>
        <w:t>o</w:t>
      </w:r>
      <w:r w:rsidRPr="00B843E5">
        <w:rPr>
          <w:b/>
        </w:rPr>
        <w:t>u</w:t>
      </w:r>
      <w:r w:rsidR="00191F43" w:rsidRPr="00B843E5">
        <w:rPr>
          <w:b/>
        </w:rPr>
        <w:t>, které nebylo zahrnuto do základu daně</w:t>
      </w:r>
      <w:r w:rsidRPr="00B843E5">
        <w:t>, a to pouze u</w:t>
      </w:r>
    </w:p>
    <w:p w14:paraId="3DB8E8E5" w14:textId="42328C52" w:rsidR="00B46D2E" w:rsidRPr="00B843E5" w:rsidRDefault="00B46D2E" w:rsidP="00B46D2E">
      <w:pPr>
        <w:pStyle w:val="PZTextbodu"/>
      </w:pPr>
      <w:r w:rsidRPr="00B843E5">
        <w:t>1.</w:t>
      </w:r>
      <w:r w:rsidRPr="00B843E5">
        <w:tab/>
      </w:r>
      <w:r w:rsidRPr="00B843E5">
        <w:rPr>
          <w:strike/>
        </w:rPr>
        <w:t>hmotného majetku,</w:t>
      </w:r>
      <w:r w:rsidRPr="00B843E5">
        <w:rPr>
          <w:strike/>
          <w:vertAlign w:val="superscript"/>
        </w:rPr>
        <w:t>20)</w:t>
      </w:r>
      <w:r w:rsidRPr="00B843E5">
        <w:rPr>
          <w:strike/>
        </w:rPr>
        <w:t xml:space="preserve"> který není vymezen pro účely zákona jako hmotný majetek (§ 26 odst. 2 a 3) </w:t>
      </w:r>
      <w:r w:rsidRPr="00B843E5">
        <w:rPr>
          <w:b/>
        </w:rPr>
        <w:t>stál</w:t>
      </w:r>
      <w:r w:rsidR="00CE4FD5" w:rsidRPr="00B843E5">
        <w:rPr>
          <w:b/>
        </w:rPr>
        <w:t>ého</w:t>
      </w:r>
      <w:r w:rsidRPr="00B843E5">
        <w:rPr>
          <w:b/>
        </w:rPr>
        <w:t xml:space="preserve"> hmotn</w:t>
      </w:r>
      <w:r w:rsidR="00CE4FD5" w:rsidRPr="00B843E5">
        <w:rPr>
          <w:b/>
        </w:rPr>
        <w:t>ého</w:t>
      </w:r>
      <w:r w:rsidRPr="00B843E5">
        <w:rPr>
          <w:b/>
        </w:rPr>
        <w:t xml:space="preserve"> </w:t>
      </w:r>
      <w:r w:rsidR="00A66D3D" w:rsidRPr="00B843E5">
        <w:rPr>
          <w:b/>
        </w:rPr>
        <w:t>aktiva</w:t>
      </w:r>
      <w:r w:rsidRPr="00B843E5">
        <w:rPr>
          <w:b/>
        </w:rPr>
        <w:t xml:space="preserve"> a investičníh</w:t>
      </w:r>
      <w:r w:rsidR="00A66D3D" w:rsidRPr="00B843E5">
        <w:rPr>
          <w:b/>
        </w:rPr>
        <w:t>o</w:t>
      </w:r>
      <w:r w:rsidRPr="00B843E5">
        <w:rPr>
          <w:b/>
        </w:rPr>
        <w:t xml:space="preserve"> hmotn</w:t>
      </w:r>
      <w:r w:rsidR="00A66D3D" w:rsidRPr="00B843E5">
        <w:rPr>
          <w:b/>
        </w:rPr>
        <w:t>ého</w:t>
      </w:r>
      <w:r w:rsidRPr="00B843E5">
        <w:rPr>
          <w:b/>
        </w:rPr>
        <w:t xml:space="preserve"> aktiv</w:t>
      </w:r>
      <w:r w:rsidR="00A66D3D" w:rsidRPr="00B843E5">
        <w:rPr>
          <w:b/>
        </w:rPr>
        <w:t>a</w:t>
      </w:r>
      <w:r w:rsidRPr="00B843E5">
        <w:rPr>
          <w:b/>
        </w:rPr>
        <w:t>, která nejsou hmotným majetkem</w:t>
      </w:r>
      <w:r w:rsidRPr="00B843E5">
        <w:t xml:space="preserve">; přitom u tohoto </w:t>
      </w:r>
      <w:r w:rsidRPr="00B843E5">
        <w:rPr>
          <w:strike/>
        </w:rPr>
        <w:t>majetku</w:t>
      </w:r>
      <w:r w:rsidRPr="00B843E5">
        <w:t xml:space="preserve"> </w:t>
      </w:r>
      <w:r w:rsidR="002A267D" w:rsidRPr="00B843E5">
        <w:rPr>
          <w:b/>
          <w:bCs/>
        </w:rPr>
        <w:t xml:space="preserve">aktiva </w:t>
      </w:r>
      <w:r w:rsidRPr="00B843E5">
        <w:t xml:space="preserve">nabytého vkladem člena obchodní korporace s bydlištěm nebo sídlem na území České republiky, </w:t>
      </w:r>
      <w:r w:rsidRPr="00B843E5">
        <w:rPr>
          <w:strike/>
        </w:rPr>
        <w:t>který byl zároveň u fyzické nebo právnické osoby zahrnut</w:t>
      </w:r>
      <w:r w:rsidRPr="00B843E5">
        <w:t xml:space="preserve"> </w:t>
      </w:r>
      <w:r w:rsidR="002A267D" w:rsidRPr="00B843E5">
        <w:rPr>
          <w:b/>
          <w:bCs/>
        </w:rPr>
        <w:t xml:space="preserve">které bylo </w:t>
      </w:r>
      <w:r w:rsidR="002A267D" w:rsidRPr="00B843E5">
        <w:rPr>
          <w:b/>
        </w:rPr>
        <w:t>u něj</w:t>
      </w:r>
      <w:r w:rsidR="002A267D" w:rsidRPr="00B843E5">
        <w:t xml:space="preserve"> </w:t>
      </w:r>
      <w:r w:rsidR="00AB13F0" w:rsidRPr="00B843E5">
        <w:rPr>
          <w:b/>
          <w:bCs/>
        </w:rPr>
        <w:t xml:space="preserve">zahrnuto </w:t>
      </w:r>
      <w:r w:rsidRPr="00B843E5">
        <w:t xml:space="preserve">v obchodním majetku </w:t>
      </w:r>
      <w:r w:rsidRPr="00B843E5">
        <w:rPr>
          <w:strike/>
        </w:rPr>
        <w:t>a u právnické osoby v jejím majetku</w:t>
      </w:r>
      <w:r w:rsidRPr="00B843E5">
        <w:t xml:space="preserve">, nabytého vkladem obce, pokud </w:t>
      </w:r>
      <w:r w:rsidRPr="00B843E5">
        <w:rPr>
          <w:strike/>
        </w:rPr>
        <w:t>tento majetek</w:t>
      </w:r>
      <w:r w:rsidRPr="00B843E5">
        <w:t xml:space="preserve"> </w:t>
      </w:r>
      <w:r w:rsidRPr="00B843E5">
        <w:rPr>
          <w:strike/>
        </w:rPr>
        <w:t>byl ve vlastnictví obce a byl zahrnut</w:t>
      </w:r>
      <w:r w:rsidRPr="00B843E5">
        <w:t xml:space="preserve"> </w:t>
      </w:r>
      <w:r w:rsidR="00AE2D17" w:rsidRPr="00B843E5">
        <w:rPr>
          <w:b/>
          <w:bCs/>
        </w:rPr>
        <w:t xml:space="preserve">toto aktivum bylo zahrnuto </w:t>
      </w:r>
      <w:r w:rsidRPr="00B843E5">
        <w:t xml:space="preserve">v jejím </w:t>
      </w:r>
      <w:r w:rsidRPr="00B843E5">
        <w:rPr>
          <w:b/>
        </w:rPr>
        <w:t>obchodním</w:t>
      </w:r>
      <w:r w:rsidRPr="00B843E5">
        <w:t xml:space="preserve"> majetku, nabytého přeměnou</w:t>
      </w:r>
      <w:r w:rsidRPr="00B843E5">
        <w:rPr>
          <w:vertAlign w:val="superscript"/>
        </w:rPr>
        <w:t>131)</w:t>
      </w:r>
      <w:r w:rsidRPr="00B843E5">
        <w:t xml:space="preserve">, jsou účetní odpisy výdajem </w:t>
      </w:r>
      <w:r w:rsidRPr="00B843E5">
        <w:rPr>
          <w:strike/>
        </w:rPr>
        <w:t>(nákladem)</w:t>
      </w:r>
      <w:r w:rsidRPr="00B843E5">
        <w:t xml:space="preserve"> jen do výše </w:t>
      </w:r>
      <w:r w:rsidRPr="00B843E5">
        <w:rPr>
          <w:strike/>
        </w:rPr>
        <w:t>zůstatkové ceny</w:t>
      </w:r>
      <w:r w:rsidRPr="00B843E5">
        <w:rPr>
          <w:strike/>
          <w:vertAlign w:val="superscript"/>
        </w:rPr>
        <w:t>20)</w:t>
      </w:r>
      <w:r w:rsidRPr="00B843E5">
        <w:rPr>
          <w:strike/>
        </w:rPr>
        <w:t xml:space="preserve"> evidované</w:t>
      </w:r>
      <w:r w:rsidRPr="00B843E5">
        <w:t xml:space="preserve"> </w:t>
      </w:r>
      <w:r w:rsidRPr="00B843E5">
        <w:rPr>
          <w:b/>
        </w:rPr>
        <w:t xml:space="preserve">účetní hodnoty </w:t>
      </w:r>
      <w:r w:rsidRPr="00B843E5">
        <w:t>u vkladatele ke dni vkladu nebo u zanikající nebo rozdělované obchodní korporace ke dni předcházejícímu rozhodný den přeměny</w:t>
      </w:r>
      <w:r w:rsidRPr="00B843E5">
        <w:rPr>
          <w:strike/>
        </w:rPr>
        <w:t xml:space="preserve"> bez vlivu ocenění reálnou hodnotou,</w:t>
      </w:r>
      <w:r w:rsidRPr="00B843E5">
        <w:rPr>
          <w:strike/>
          <w:vertAlign w:val="superscript"/>
        </w:rPr>
        <w:t>20)</w:t>
      </w:r>
      <w:r w:rsidRPr="00B843E5">
        <w:t>,</w:t>
      </w:r>
    </w:p>
    <w:p w14:paraId="1202D5EE" w14:textId="77777777" w:rsidR="00B46D2E" w:rsidRPr="00B843E5" w:rsidRDefault="00B46D2E" w:rsidP="0080291D">
      <w:pPr>
        <w:pStyle w:val="PZTextpsmene"/>
        <w:ind w:left="850"/>
        <w:rPr>
          <w:strike/>
        </w:rPr>
      </w:pPr>
      <w:r w:rsidRPr="00B843E5">
        <w:t>2.</w:t>
      </w:r>
      <w:r w:rsidRPr="00B843E5">
        <w:tab/>
        <w:t>nehmotného majetku</w:t>
      </w:r>
      <w:r w:rsidRPr="00B843E5">
        <w:rPr>
          <w:strike/>
          <w:vertAlign w:val="superscript"/>
        </w:rPr>
        <w:t>20)</w:t>
      </w:r>
      <w:r w:rsidRPr="00B843E5">
        <w:rPr>
          <w:strike/>
        </w:rPr>
        <w:t xml:space="preserve"> za podmínky, že byl poplatníkem pořízen úplatně nebo ve vlastní režii za účelem obchodování s ním anebo nabyt vkladem, přeměnou nebo bezúplatně. U</w:t>
      </w:r>
      <w:r w:rsidRPr="00B843E5">
        <w:t xml:space="preserve"> </w:t>
      </w:r>
      <w:r w:rsidR="00DC729A" w:rsidRPr="00B843E5">
        <w:rPr>
          <w:b/>
          <w:bCs/>
        </w:rPr>
        <w:t xml:space="preserve">s výjimkou podle § 25 odst. 1 písm. </w:t>
      </w:r>
      <w:proofErr w:type="spellStart"/>
      <w:r w:rsidR="00DC729A" w:rsidRPr="00B843E5">
        <w:rPr>
          <w:b/>
          <w:bCs/>
        </w:rPr>
        <w:t>zh</w:t>
      </w:r>
      <w:proofErr w:type="spellEnd"/>
      <w:r w:rsidR="00DC729A" w:rsidRPr="00B843E5">
        <w:rPr>
          <w:b/>
          <w:bCs/>
        </w:rPr>
        <w:t>)</w:t>
      </w:r>
      <w:r w:rsidRPr="00B843E5">
        <w:rPr>
          <w:b/>
        </w:rPr>
        <w:t>; u</w:t>
      </w:r>
      <w:r w:rsidRPr="00B843E5">
        <w:t xml:space="preserve"> nehmotného majetku nabytého vkladem jsou účetní odpisy výdajem </w:t>
      </w:r>
      <w:r w:rsidRPr="00B843E5">
        <w:rPr>
          <w:strike/>
        </w:rPr>
        <w:t>(nákladem)</w:t>
      </w:r>
      <w:r w:rsidRPr="00B843E5">
        <w:t xml:space="preserve"> jen v případě, že byl tento vkládaný nehmotný majetek u člena obchodní korporace s bydlištěm nebo sídlem na území České republiky pořízen úplatně a zároveň byl u </w:t>
      </w:r>
      <w:r w:rsidRPr="00B843E5">
        <w:rPr>
          <w:strike/>
        </w:rPr>
        <w:t xml:space="preserve">fyzické osoby </w:t>
      </w:r>
      <w:r w:rsidRPr="00B843E5">
        <w:rPr>
          <w:b/>
        </w:rPr>
        <w:t>něj</w:t>
      </w:r>
      <w:r w:rsidRPr="00B843E5">
        <w:t xml:space="preserve"> zahrnut v obchodním majetku</w:t>
      </w:r>
      <w:r w:rsidRPr="00B843E5">
        <w:rPr>
          <w:strike/>
        </w:rPr>
        <w:t xml:space="preserve"> a u právnické osoby v jejím majetku</w:t>
      </w:r>
      <w:r w:rsidRPr="00B843E5">
        <w:t xml:space="preserve">; přitom v úhrnu lze u nabyvatele uplatnit účetní odpisy jen do výše </w:t>
      </w:r>
      <w:r w:rsidRPr="00B843E5">
        <w:rPr>
          <w:strike/>
        </w:rPr>
        <w:t>zůstatkové ceny</w:t>
      </w:r>
      <w:r w:rsidRPr="00B843E5">
        <w:rPr>
          <w:strike/>
          <w:vertAlign w:val="superscript"/>
        </w:rPr>
        <w:t>20)</w:t>
      </w:r>
      <w:r w:rsidRPr="00B843E5">
        <w:t xml:space="preserve"> </w:t>
      </w:r>
      <w:r w:rsidRPr="00B843E5">
        <w:rPr>
          <w:b/>
        </w:rPr>
        <w:t xml:space="preserve">účetní hodnoty </w:t>
      </w:r>
      <w:r w:rsidRPr="00B843E5">
        <w:t xml:space="preserve">prokázané u vkladatele ke dni jeho vkladu. U nehmotného majetku nabytého přeměnou jsou účetní odpisy výdajem </w:t>
      </w:r>
      <w:r w:rsidRPr="00B843E5">
        <w:rPr>
          <w:strike/>
        </w:rPr>
        <w:t>(nákladem)</w:t>
      </w:r>
      <w:r w:rsidRPr="00B843E5">
        <w:t xml:space="preserve"> u nástupnické obchodní korporace jen do výše </w:t>
      </w:r>
      <w:r w:rsidRPr="00B843E5">
        <w:rPr>
          <w:strike/>
        </w:rPr>
        <w:t>zůstatkové ceny</w:t>
      </w:r>
      <w:r w:rsidRPr="00B843E5">
        <w:rPr>
          <w:strike/>
          <w:vertAlign w:val="superscript"/>
        </w:rPr>
        <w:t>20)</w:t>
      </w:r>
      <w:r w:rsidRPr="00B843E5">
        <w:rPr>
          <w:strike/>
        </w:rPr>
        <w:t xml:space="preserve"> evidované</w:t>
      </w:r>
      <w:r w:rsidRPr="00B843E5">
        <w:t xml:space="preserve"> </w:t>
      </w:r>
      <w:r w:rsidRPr="00B843E5">
        <w:rPr>
          <w:b/>
        </w:rPr>
        <w:t xml:space="preserve">účetní hodnoty </w:t>
      </w:r>
      <w:r w:rsidRPr="00B843E5">
        <w:t xml:space="preserve">u zanikající nebo rozdělované obchodní korporace ke dni předcházejícímu rozhodný den přeměny </w:t>
      </w:r>
      <w:r w:rsidRPr="00B843E5">
        <w:rPr>
          <w:strike/>
        </w:rPr>
        <w:t>bez vlivu ocenění reálnou hodnotou</w:t>
      </w:r>
      <w:r w:rsidRPr="00B843E5">
        <w:t>,</w:t>
      </w:r>
      <w:r w:rsidRPr="00B843E5">
        <w:rPr>
          <w:strike/>
          <w:vertAlign w:val="superscript"/>
        </w:rPr>
        <w:t>20)</w:t>
      </w:r>
      <w:r w:rsidRPr="00B843E5">
        <w:t xml:space="preserve"> a to za podmínky, že bylo možné uplatňovat odpisy z tohoto nehmotného majetku u zanikající nebo rozdělované obchodní korporace podle tohoto ustanovení. U nehmotného majetku</w:t>
      </w:r>
      <w:r w:rsidRPr="00B843E5">
        <w:rPr>
          <w:vertAlign w:val="superscript"/>
        </w:rPr>
        <w:t>20)</w:t>
      </w:r>
      <w:r w:rsidRPr="00B843E5">
        <w:t xml:space="preserve"> vloženého poplatníkem uvedeným v § 2 odst. 3 a § 17 odst. 4 lze u nabyvatele uplatnit v úhrnu účetní odpisy jako výdaje </w:t>
      </w:r>
      <w:r w:rsidRPr="00B843E5">
        <w:rPr>
          <w:strike/>
        </w:rPr>
        <w:t>(náklady)</w:t>
      </w:r>
      <w:r w:rsidRPr="00B843E5">
        <w:t xml:space="preserve"> jen do výše úhrady prokázané vkladatelem. </w:t>
      </w:r>
      <w:r w:rsidRPr="00B843E5">
        <w:rPr>
          <w:strike/>
        </w:rPr>
        <w:t>Toto ustanovení se nevztahuje na kladný nebo záporný rozdíl mezi oceněním obchodního závodu nabytého zejména koupí, vkladem nebo oceněním majetku a dluhů v rámci přeměn obchodních korporací, a souhrnem jeho individuálně přeceněných složek majetku sníženým o převzaté dluhy (goodwill),</w:t>
      </w:r>
    </w:p>
    <w:p w14:paraId="497E2554" w14:textId="76F41F72" w:rsidR="002A6D55" w:rsidRPr="00B843E5" w:rsidRDefault="00DA61AB" w:rsidP="00B46D2E">
      <w:pPr>
        <w:pStyle w:val="PZTextpsmene"/>
        <w:rPr>
          <w:b/>
          <w:bCs/>
        </w:rPr>
      </w:pPr>
      <w:r w:rsidRPr="00B843E5">
        <w:t>w)</w:t>
      </w:r>
      <w:r w:rsidRPr="00B843E5">
        <w:tab/>
        <w:t xml:space="preserve">nabývací cena </w:t>
      </w:r>
      <w:r w:rsidRPr="00B843E5">
        <w:rPr>
          <w:strike/>
        </w:rPr>
        <w:t xml:space="preserve">akcie nebo kmenového listu, které nejsou podle právních předpisů upravujících účetnictví oceňovány reálnou hodnotou, a nabývací cena podílu na </w:t>
      </w:r>
      <w:r w:rsidRPr="00B843E5">
        <w:rPr>
          <w:strike/>
        </w:rPr>
        <w:lastRenderedPageBreak/>
        <w:t>společnosti s ručením omezeným nebo na komanditní společnosti anebo na družstvu</w:t>
      </w:r>
      <w:r w:rsidR="00B459E9" w:rsidRPr="00B843E5">
        <w:rPr>
          <w:b/>
          <w:bCs/>
        </w:rPr>
        <w:t xml:space="preserve"> podílu</w:t>
      </w:r>
      <w:r w:rsidR="002A6D55" w:rsidRPr="00B843E5">
        <w:rPr>
          <w:b/>
          <w:bCs/>
        </w:rPr>
        <w:t xml:space="preserve"> poplatníka s</w:t>
      </w:r>
    </w:p>
    <w:p w14:paraId="076AEE3F" w14:textId="77777777" w:rsidR="002A6D55" w:rsidRPr="00B843E5" w:rsidRDefault="002A6D55" w:rsidP="0080291D">
      <w:pPr>
        <w:pStyle w:val="PZTextpsmene"/>
        <w:ind w:left="850"/>
        <w:rPr>
          <w:b/>
          <w:bCs/>
        </w:rPr>
      </w:pPr>
      <w:r w:rsidRPr="00B843E5">
        <w:rPr>
          <w:b/>
          <w:bCs/>
        </w:rPr>
        <w:t>1.</w:t>
      </w:r>
      <w:r w:rsidRPr="00B843E5">
        <w:rPr>
          <w:b/>
          <w:bCs/>
        </w:rPr>
        <w:tab/>
        <w:t>peněžním základem daně</w:t>
      </w:r>
      <w:r w:rsidR="007735CF" w:rsidRPr="00B843E5">
        <w:rPr>
          <w:b/>
          <w:bCs/>
        </w:rPr>
        <w:t>, a to</w:t>
      </w:r>
      <w:r w:rsidRPr="00B843E5">
        <w:rPr>
          <w:b/>
          <w:bCs/>
        </w:rPr>
        <w:t xml:space="preserve"> </w:t>
      </w:r>
      <w:r w:rsidR="007735CF" w:rsidRPr="00B843E5">
        <w:rPr>
          <w:b/>
          <w:bCs/>
        </w:rPr>
        <w:t xml:space="preserve">jen </w:t>
      </w:r>
      <w:r w:rsidRPr="00B843E5">
        <w:rPr>
          <w:b/>
          <w:bCs/>
        </w:rPr>
        <w:t>do výše příjmů z prodeje tohoto podílu,</w:t>
      </w:r>
    </w:p>
    <w:p w14:paraId="2C429B7D" w14:textId="04EF66DA" w:rsidR="00B46D2E" w:rsidRPr="00B843E5" w:rsidRDefault="002A6D55" w:rsidP="0080291D">
      <w:pPr>
        <w:pStyle w:val="PZTextpsmene"/>
        <w:ind w:left="850"/>
        <w:rPr>
          <w:rFonts w:ascii="Aptos" w:eastAsiaTheme="minorEastAsia" w:hAnsi="Aptos"/>
          <w:b/>
          <w:bCs/>
          <w:color w:val="ED7D31" w:themeColor="accent2"/>
          <w:sz w:val="20"/>
        </w:rPr>
      </w:pPr>
      <w:r w:rsidRPr="00B843E5">
        <w:rPr>
          <w:b/>
          <w:bCs/>
        </w:rPr>
        <w:t>2.</w:t>
      </w:r>
      <w:r w:rsidRPr="00B843E5">
        <w:rPr>
          <w:b/>
          <w:bCs/>
        </w:rPr>
        <w:tab/>
        <w:t>akruálním základem daně</w:t>
      </w:r>
      <w:r w:rsidR="00B459E9" w:rsidRPr="00B843E5">
        <w:rPr>
          <w:b/>
          <w:bCs/>
        </w:rPr>
        <w:t xml:space="preserve">, který se následně neoceňuje reálnou hodnotou </w:t>
      </w:r>
      <w:r w:rsidR="009325D2" w:rsidRPr="00B843E5">
        <w:rPr>
          <w:b/>
          <w:bCs/>
        </w:rPr>
        <w:t xml:space="preserve">nebo </w:t>
      </w:r>
      <w:r w:rsidR="00B459E9" w:rsidRPr="00B843E5">
        <w:rPr>
          <w:b/>
          <w:bCs/>
        </w:rPr>
        <w:t xml:space="preserve">jehož následné ocenění reálnou hodnotou se </w:t>
      </w:r>
      <w:r w:rsidR="00653B5B" w:rsidRPr="00B843E5">
        <w:rPr>
          <w:b/>
          <w:bCs/>
        </w:rPr>
        <w:t xml:space="preserve">nezahrnuje do </w:t>
      </w:r>
      <w:r w:rsidR="009325D2" w:rsidRPr="00B843E5">
        <w:rPr>
          <w:b/>
          <w:bCs/>
        </w:rPr>
        <w:t>základ</w:t>
      </w:r>
      <w:r w:rsidR="00653B5B" w:rsidRPr="00B843E5">
        <w:rPr>
          <w:b/>
          <w:bCs/>
        </w:rPr>
        <w:t>u</w:t>
      </w:r>
      <w:r w:rsidR="009325D2" w:rsidRPr="00B843E5">
        <w:rPr>
          <w:b/>
          <w:bCs/>
        </w:rPr>
        <w:t xml:space="preserve"> daně</w:t>
      </w:r>
      <w:r w:rsidR="00776B27" w:rsidRPr="00B843E5">
        <w:rPr>
          <w:b/>
          <w:bCs/>
        </w:rPr>
        <w:t xml:space="preserve"> podle § 23 odst. 9 nebo 19</w:t>
      </w:r>
      <w:r w:rsidR="00DA61AB" w:rsidRPr="00B843E5">
        <w:t xml:space="preserve">, a to jen do výše příjmů z prodeje </w:t>
      </w:r>
      <w:r w:rsidR="00DA61AB" w:rsidRPr="00B843E5">
        <w:rPr>
          <w:strike/>
        </w:rPr>
        <w:t>této akcie, tohoto kmenového listu nebo</w:t>
      </w:r>
      <w:r w:rsidR="00DA61AB" w:rsidRPr="00B843E5">
        <w:t xml:space="preserve"> tohoto podílu; </w:t>
      </w:r>
      <w:r w:rsidR="00DA61AB" w:rsidRPr="00B843E5">
        <w:rPr>
          <w:strike/>
        </w:rPr>
        <w:t>toto omezení se nepoužije u cenného papíru, který není podle právních předpisů upravujících účetnictví oceňován reálnou hodnotou pouze z toho důvodu, že poplatník daně z příjmů právnických osob je mikro účetní jednotkou</w:t>
      </w:r>
      <w:r w:rsidR="000D1C75" w:rsidRPr="00B843E5">
        <w:rPr>
          <w:strike/>
        </w:rPr>
        <w:t xml:space="preserve"> </w:t>
      </w:r>
      <w:r w:rsidR="00DA61AB" w:rsidRPr="00B843E5">
        <w:rPr>
          <w:strike/>
        </w:rPr>
        <w:t>podle právních předpisů upravujících účetnictví, nebo daňovým nerezidentem, který je povinen podle právního řádu státu, podle kterého je založen nebo zřízen, vést účetnictví, a příjem z prodeje cenného papíru není přičitatelný jeho stálé provozovně na území České republiky</w:t>
      </w:r>
      <w:r w:rsidR="00401FDB" w:rsidRPr="00B843E5">
        <w:rPr>
          <w:b/>
        </w:rPr>
        <w:t xml:space="preserve"> cenný papír, který se následně neoceňuje reálnou hodnotou pouze z důvodu, že poplatník daně z příjmů právnických osob je mikro účetní jednotkou, </w:t>
      </w:r>
      <w:r w:rsidR="00CE6354" w:rsidRPr="00B843E5">
        <w:rPr>
          <w:b/>
        </w:rPr>
        <w:t xml:space="preserve">která </w:t>
      </w:r>
      <w:r w:rsidR="002347F9" w:rsidRPr="00B843E5">
        <w:rPr>
          <w:b/>
        </w:rPr>
        <w:t xml:space="preserve">následně </w:t>
      </w:r>
      <w:r w:rsidR="00CE6354" w:rsidRPr="00B843E5">
        <w:rPr>
          <w:b/>
        </w:rPr>
        <w:t xml:space="preserve">neoceňuje reálnou hodnotou, </w:t>
      </w:r>
      <w:r w:rsidR="0052783D" w:rsidRPr="00B843E5">
        <w:rPr>
          <w:b/>
        </w:rPr>
        <w:t xml:space="preserve">nebo </w:t>
      </w:r>
      <w:r w:rsidR="00323277" w:rsidRPr="00B843E5">
        <w:rPr>
          <w:b/>
        </w:rPr>
        <w:t xml:space="preserve">je </w:t>
      </w:r>
      <w:r w:rsidR="0052783D" w:rsidRPr="00B843E5">
        <w:rPr>
          <w:b/>
        </w:rPr>
        <w:t>daňovým nerezidentem používající</w:t>
      </w:r>
      <w:r w:rsidR="00323277" w:rsidRPr="00B843E5">
        <w:rPr>
          <w:b/>
        </w:rPr>
        <w:t>m</w:t>
      </w:r>
      <w:r w:rsidR="0052783D" w:rsidRPr="00B843E5">
        <w:rPr>
          <w:b/>
        </w:rPr>
        <w:t xml:space="preserve"> vybrané účetní postupy </w:t>
      </w:r>
      <w:r w:rsidR="007A531F" w:rsidRPr="00B843E5">
        <w:rPr>
          <w:b/>
        </w:rPr>
        <w:t>takové</w:t>
      </w:r>
      <w:r w:rsidR="0052783D" w:rsidRPr="00B843E5">
        <w:rPr>
          <w:b/>
        </w:rPr>
        <w:t xml:space="preserve"> účetní jednotky, </w:t>
      </w:r>
      <w:r w:rsidR="00401FDB" w:rsidRPr="00B843E5">
        <w:rPr>
          <w:b/>
        </w:rPr>
        <w:t xml:space="preserve">se pro účely tohoto ustanovení </w:t>
      </w:r>
      <w:r w:rsidR="0006374B" w:rsidRPr="00B843E5">
        <w:rPr>
          <w:b/>
        </w:rPr>
        <w:t>považuje za</w:t>
      </w:r>
      <w:r w:rsidR="00401FDB" w:rsidRPr="00B843E5">
        <w:rPr>
          <w:b/>
        </w:rPr>
        <w:t xml:space="preserve"> cenný papír, který se následně oceňuje reálnou hodnotou</w:t>
      </w:r>
      <w:r w:rsidR="00DA61AB" w:rsidRPr="00B843E5">
        <w:t>,</w:t>
      </w:r>
    </w:p>
    <w:p w14:paraId="1253D185" w14:textId="77777777" w:rsidR="0007317A" w:rsidRPr="00B843E5" w:rsidRDefault="0007317A" w:rsidP="0007317A">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x)</w:t>
      </w:r>
      <w:r w:rsidRPr="00B843E5">
        <w:rPr>
          <w:rFonts w:ascii="Times New Roman" w:eastAsia="Times New Roman" w:hAnsi="Times New Roman" w:cs="Times New Roman"/>
          <w:sz w:val="24"/>
          <w:szCs w:val="20"/>
        </w:rPr>
        <w:tab/>
        <w:t>paušální částky hrazené zaměstnavatelem zaměstnanci podle § 6 odst. 8,</w:t>
      </w:r>
    </w:p>
    <w:p w14:paraId="34999D41" w14:textId="77777777" w:rsidR="0007317A" w:rsidRPr="00B843E5" w:rsidRDefault="0007317A" w:rsidP="0007317A">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y)</w:t>
      </w:r>
      <w:r w:rsidRPr="00B843E5">
        <w:rPr>
          <w:rFonts w:ascii="Times New Roman" w:eastAsia="Times New Roman" w:hAnsi="Times New Roman" w:cs="Times New Roman"/>
          <w:sz w:val="24"/>
          <w:szCs w:val="20"/>
        </w:rPr>
        <w:tab/>
        <w:t>u poplatníků</w:t>
      </w:r>
      <w:r w:rsidRPr="00B843E5">
        <w:rPr>
          <w:rFonts w:ascii="Times New Roman" w:eastAsia="Times New Roman" w:hAnsi="Times New Roman" w:cs="Times New Roman"/>
          <w:strike/>
          <w:sz w:val="24"/>
          <w:szCs w:val="20"/>
        </w:rPr>
        <w:t>, kteří vedou účetnictví, jmenovitá hodnota pohledávky nebo pořizovací cena pohledávky nabyté postoupením, vkladem a při přeměně obchodní korporace,</w:t>
      </w:r>
      <w:r w:rsidRPr="00B843E5">
        <w:rPr>
          <w:rFonts w:ascii="Times New Roman" w:eastAsia="Times New Roman" w:hAnsi="Times New Roman" w:cs="Times New Roman"/>
          <w:strike/>
          <w:sz w:val="24"/>
          <w:szCs w:val="20"/>
          <w:vertAlign w:val="superscript"/>
        </w:rPr>
        <w:t>131)</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s akruálním základem daně</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účetní hodnota pohledávky</w:t>
      </w:r>
      <w:r w:rsidR="00D339E6" w:rsidRPr="00B843E5">
        <w:t xml:space="preserve"> </w:t>
      </w:r>
      <w:r w:rsidR="00D339E6" w:rsidRPr="00B843E5">
        <w:rPr>
          <w:rFonts w:ascii="Times New Roman" w:eastAsia="Times New Roman" w:hAnsi="Times New Roman" w:cs="Times New Roman"/>
          <w:b/>
          <w:sz w:val="24"/>
          <w:szCs w:val="20"/>
        </w:rPr>
        <w:t>ve zdaňovacím období, ve kterém nastane skutečnost podle bodů 1 až 7</w:t>
      </w:r>
      <w:r w:rsidRPr="00B843E5">
        <w:rPr>
          <w:rFonts w:ascii="Times New Roman" w:eastAsia="Times New Roman" w:hAnsi="Times New Roman" w:cs="Times New Roman"/>
          <w:b/>
          <w:sz w:val="24"/>
          <w:szCs w:val="20"/>
        </w:rPr>
        <w:t>,</w:t>
      </w:r>
      <w:r w:rsidRPr="00B843E5">
        <w:rPr>
          <w:rFonts w:ascii="Times New Roman" w:eastAsia="Times New Roman" w:hAnsi="Times New Roman" w:cs="Times New Roman"/>
          <w:sz w:val="24"/>
          <w:szCs w:val="20"/>
        </w:rPr>
        <w:t xml:space="preserve"> a to za předpokladu, že lze k této pohledávce </w:t>
      </w:r>
      <w:r w:rsidRPr="00B843E5">
        <w:rPr>
          <w:rFonts w:ascii="Times New Roman" w:eastAsia="Times New Roman" w:hAnsi="Times New Roman" w:cs="Times New Roman"/>
          <w:strike/>
          <w:sz w:val="24"/>
          <w:szCs w:val="20"/>
        </w:rPr>
        <w:t>uplatňovat</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sz w:val="24"/>
          <w:szCs w:val="20"/>
        </w:rPr>
        <w:t xml:space="preserve">tvořit </w:t>
      </w:r>
      <w:r w:rsidR="004B6D12" w:rsidRPr="00B843E5">
        <w:rPr>
          <w:rFonts w:ascii="Times New Roman" w:eastAsia="Times New Roman" w:hAnsi="Times New Roman" w:cs="Times New Roman"/>
          <w:b/>
          <w:sz w:val="24"/>
          <w:szCs w:val="20"/>
        </w:rPr>
        <w:t>daňové</w:t>
      </w:r>
      <w:r w:rsidRPr="00B843E5">
        <w:rPr>
          <w:rFonts w:ascii="Times New Roman" w:eastAsia="Times New Roman" w:hAnsi="Times New Roman" w:cs="Times New Roman"/>
          <w:sz w:val="24"/>
          <w:szCs w:val="20"/>
        </w:rPr>
        <w:t xml:space="preserve"> opravné položky </w:t>
      </w:r>
      <w:r w:rsidRPr="00B843E5">
        <w:rPr>
          <w:rFonts w:ascii="Times New Roman" w:eastAsia="Times New Roman" w:hAnsi="Times New Roman" w:cs="Times New Roman"/>
          <w:strike/>
          <w:sz w:val="24"/>
          <w:szCs w:val="20"/>
        </w:rPr>
        <w:t>podle písmene i)</w:t>
      </w:r>
      <w:r w:rsidRPr="00B843E5">
        <w:rPr>
          <w:rFonts w:ascii="Times New Roman" w:eastAsia="Times New Roman" w:hAnsi="Times New Roman" w:cs="Times New Roman"/>
          <w:sz w:val="24"/>
          <w:szCs w:val="20"/>
        </w:rPr>
        <w:t xml:space="preserve"> nebo se jedná o pohledávku, ke které nelze tvořit </w:t>
      </w:r>
      <w:r w:rsidR="004B6D12" w:rsidRPr="00B843E5">
        <w:rPr>
          <w:rFonts w:ascii="Times New Roman" w:eastAsia="Times New Roman" w:hAnsi="Times New Roman" w:cs="Times New Roman"/>
          <w:b/>
          <w:bCs/>
          <w:sz w:val="24"/>
          <w:szCs w:val="20"/>
        </w:rPr>
        <w:t>daňovou</w:t>
      </w:r>
      <w:r w:rsidR="004B6D12"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sz w:val="24"/>
          <w:szCs w:val="20"/>
        </w:rPr>
        <w:t xml:space="preserve">opravnou položku </w:t>
      </w:r>
      <w:r w:rsidRPr="00B843E5">
        <w:rPr>
          <w:rFonts w:ascii="Times New Roman" w:eastAsia="Times New Roman" w:hAnsi="Times New Roman" w:cs="Times New Roman"/>
          <w:strike/>
          <w:sz w:val="24"/>
          <w:szCs w:val="20"/>
        </w:rPr>
        <w:t>podle právního předpisu upravujícího tvorbu rezerv a opravných položek pro zjištění základu daně z příjmů</w:t>
      </w:r>
      <w:r w:rsidRPr="00B843E5">
        <w:rPr>
          <w:rFonts w:ascii="Times New Roman" w:eastAsia="Times New Roman" w:hAnsi="Times New Roman" w:cs="Times New Roman"/>
          <w:sz w:val="24"/>
          <w:szCs w:val="20"/>
        </w:rPr>
        <w:t xml:space="preserve"> pouze proto, že od její splatnosti uplynulo méně než 18 měsíců a u pohledávek nabytých postoupením i v případě, že se jedná o pohledávku se jmenovitou hodnotou v okamžiku vzniku vyšší než 200 000 Kč, ohledně které nebylo zahájeno rozhodčí řízení, soudní řízení nebo správní řízení, za dlužníkem,</w:t>
      </w:r>
    </w:p>
    <w:p w14:paraId="069514B4" w14:textId="6F497B5B"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u něhož soud zrušil konkurs</w:t>
      </w:r>
      <w:r w:rsidR="00CF5BB5" w:rsidRPr="00B843E5">
        <w:rPr>
          <w:rFonts w:ascii="Times New Roman" w:eastAsia="Times New Roman" w:hAnsi="Times New Roman" w:cs="Times New Roman"/>
          <w:sz w:val="24"/>
          <w:szCs w:val="20"/>
          <w:vertAlign w:val="superscript"/>
        </w:rPr>
        <w:footnoteReference w:customMarkFollows="1" w:id="39"/>
        <w:t>26i)</w:t>
      </w:r>
      <w:r w:rsidRPr="00B843E5">
        <w:rPr>
          <w:rFonts w:ascii="Times New Roman" w:eastAsia="Times New Roman" w:hAnsi="Times New Roman" w:cs="Times New Roman"/>
          <w:sz w:val="24"/>
          <w:szCs w:val="20"/>
        </w:rPr>
        <w:t xml:space="preserve"> proto, že majetek dlužníka je zcela nepostačující, a pohledávka byla poplatníkem přihlášena u insolvenčního soudu a měla být vypořádána z majetkové podstaty,</w:t>
      </w:r>
    </w:p>
    <w:p w14:paraId="2047EDA6" w14:textId="77777777"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který je v úpadku nebo jemuž úpadek hrozí</w:t>
      </w:r>
      <w:r w:rsidRPr="00B843E5">
        <w:rPr>
          <w:rFonts w:ascii="Times New Roman" w:eastAsia="Times New Roman" w:hAnsi="Times New Roman" w:cs="Times New Roman"/>
          <w:sz w:val="24"/>
          <w:szCs w:val="20"/>
          <w:vertAlign w:val="superscript"/>
        </w:rPr>
        <w:t>26i)</w:t>
      </w:r>
      <w:r w:rsidRPr="00B843E5">
        <w:rPr>
          <w:rFonts w:ascii="Times New Roman" w:eastAsia="Times New Roman" w:hAnsi="Times New Roman" w:cs="Times New Roman"/>
          <w:sz w:val="24"/>
          <w:szCs w:val="20"/>
        </w:rPr>
        <w:t xml:space="preserve"> na základě výsledků insolvenčního řízení,</w:t>
      </w:r>
    </w:p>
    <w:p w14:paraId="0274ABE3" w14:textId="77777777"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který zemřel, a pohledávka nemohla být uspokojena ani vymáháním na dědicích dlužníka,</w:t>
      </w:r>
    </w:p>
    <w:p w14:paraId="50F2C7E1" w14:textId="77777777"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který byl právnickou osobou a zanikl bez právního nástupce a věřitel nebyl s původním dlužníkem spojenou osobou (§ 23 odst. 7),</w:t>
      </w:r>
    </w:p>
    <w:p w14:paraId="0CEAE739" w14:textId="710E3ACE"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t>na jehož majetek, ke kterému se daná pohledávka váže, je uplatňována veřejná dražba,</w:t>
      </w:r>
      <w:r w:rsidR="00AA2A16" w:rsidRPr="00B843E5">
        <w:rPr>
          <w:color w:val="7030A0"/>
          <w:vertAlign w:val="superscript"/>
        </w:rPr>
        <w:t xml:space="preserve"> </w:t>
      </w:r>
      <w:r w:rsidR="00AA2A16" w:rsidRPr="00B843E5">
        <w:rPr>
          <w:rFonts w:ascii="Times New Roman" w:eastAsia="Times New Roman" w:hAnsi="Times New Roman" w:cs="Times New Roman"/>
          <w:sz w:val="24"/>
          <w:szCs w:val="20"/>
          <w:vertAlign w:val="superscript"/>
        </w:rPr>
        <w:footnoteReference w:customMarkFollows="1" w:id="40"/>
        <w:t>26j)</w:t>
      </w:r>
      <w:r w:rsidRPr="00B843E5">
        <w:rPr>
          <w:rFonts w:ascii="Times New Roman" w:eastAsia="Times New Roman" w:hAnsi="Times New Roman" w:cs="Times New Roman"/>
          <w:sz w:val="24"/>
          <w:szCs w:val="20"/>
        </w:rPr>
        <w:t xml:space="preserve"> a to na základě výsledků této dražby,</w:t>
      </w:r>
    </w:p>
    <w:p w14:paraId="2AB53014" w14:textId="77777777"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6.</w:t>
      </w:r>
      <w:r w:rsidRPr="00B843E5">
        <w:rPr>
          <w:rFonts w:ascii="Times New Roman" w:eastAsia="Times New Roman" w:hAnsi="Times New Roman" w:cs="Times New Roman"/>
          <w:sz w:val="24"/>
          <w:szCs w:val="20"/>
        </w:rPr>
        <w:tab/>
        <w:t>jehož majetek, ke kterému se daná pohledávka váže, je postižen exekucí, a to na základě výsledků provedení této exekuce,</w:t>
      </w:r>
    </w:p>
    <w:p w14:paraId="040235DA" w14:textId="77777777" w:rsidR="0007317A" w:rsidRPr="00B843E5" w:rsidRDefault="0007317A" w:rsidP="0007317A">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7.</w:t>
      </w:r>
      <w:r w:rsidRPr="00B843E5">
        <w:rPr>
          <w:rFonts w:ascii="Times New Roman" w:eastAsia="Times New Roman" w:hAnsi="Times New Roman" w:cs="Times New Roman"/>
          <w:sz w:val="24"/>
          <w:szCs w:val="20"/>
        </w:rPr>
        <w:tab/>
        <w:t>který je v preventivní restrukturalizaci, pokud je pohledávka přímo dotčena restrukturalizačním plánem a zanikla prominutím dluhu podle účinného restrukturalizačního plánu.</w:t>
      </w:r>
    </w:p>
    <w:p w14:paraId="63D8A3B7" w14:textId="0374751E" w:rsidR="00DA61AB" w:rsidRPr="00B843E5" w:rsidRDefault="0007317A" w:rsidP="0094291B">
      <w:pPr>
        <w:ind w:firstLine="425"/>
        <w:jc w:val="both"/>
        <w:rPr>
          <w:rFonts w:ascii="Times New Roman" w:hAnsi="Times New Roman" w:cs="Times New Roman"/>
          <w:sz w:val="24"/>
          <w:szCs w:val="24"/>
        </w:rPr>
      </w:pPr>
      <w:r w:rsidRPr="00B843E5">
        <w:rPr>
          <w:rFonts w:ascii="Times New Roman" w:hAnsi="Times New Roman" w:cs="Times New Roman"/>
          <w:sz w:val="24"/>
          <w:szCs w:val="24"/>
        </w:rPr>
        <w:lastRenderedPageBreak/>
        <w:t>Obdobně to platí pro pohledávku nebo její část, a to do výše kryté použitím</w:t>
      </w:r>
      <w:r w:rsidRPr="00B843E5">
        <w:rPr>
          <w:rFonts w:ascii="Times New Roman" w:eastAsia="Times New Roman" w:hAnsi="Times New Roman" w:cs="Times New Roman"/>
          <w:strike/>
          <w:sz w:val="24"/>
          <w:szCs w:val="24"/>
        </w:rPr>
        <w:t xml:space="preserve"> rezervy nebo </w:t>
      </w:r>
      <w:r w:rsidR="00B74A29" w:rsidRPr="00B843E5">
        <w:rPr>
          <w:rFonts w:ascii="Times New Roman" w:eastAsia="Times New Roman" w:hAnsi="Times New Roman" w:cs="Times New Roman"/>
          <w:b/>
          <w:bCs/>
          <w:sz w:val="24"/>
          <w:szCs w:val="24"/>
        </w:rPr>
        <w:t xml:space="preserve">daňové </w:t>
      </w:r>
      <w:r w:rsidRPr="00B843E5">
        <w:rPr>
          <w:rFonts w:ascii="Times New Roman" w:hAnsi="Times New Roman" w:cs="Times New Roman"/>
          <w:sz w:val="24"/>
          <w:szCs w:val="24"/>
        </w:rPr>
        <w:t>opravné položky</w:t>
      </w:r>
      <w:r w:rsidRPr="00B843E5">
        <w:rPr>
          <w:rFonts w:ascii="Times New Roman" w:eastAsia="Times New Roman" w:hAnsi="Times New Roman" w:cs="Times New Roman"/>
          <w:strike/>
          <w:sz w:val="24"/>
          <w:szCs w:val="24"/>
        </w:rPr>
        <w:t xml:space="preserve"> vytvořené podle zvláštního zákona,</w:t>
      </w:r>
      <w:r w:rsidRPr="00B843E5">
        <w:rPr>
          <w:rFonts w:ascii="Times New Roman" w:eastAsia="Times New Roman" w:hAnsi="Times New Roman" w:cs="Times New Roman"/>
          <w:strike/>
          <w:sz w:val="24"/>
          <w:szCs w:val="24"/>
          <w:vertAlign w:val="superscript"/>
        </w:rPr>
        <w:t>22a)</w:t>
      </w:r>
      <w:r w:rsidRPr="00B843E5">
        <w:rPr>
          <w:rFonts w:ascii="Times New Roman" w:eastAsia="Times New Roman" w:hAnsi="Times New Roman" w:cs="Times New Roman"/>
          <w:strike/>
          <w:sz w:val="24"/>
          <w:szCs w:val="24"/>
        </w:rPr>
        <w:t xml:space="preserve"> nebo která vznikla podle zákona č. 499/1990 Sb., o přepočtu devizových aktiv a pasiv v oblasti zahraničních pohledávek a závazků organizací v souvislosti s kursovými opatřeními</w:t>
      </w:r>
      <w:r w:rsidRPr="00B843E5">
        <w:rPr>
          <w:szCs w:val="24"/>
        </w:rPr>
        <w:t xml:space="preserve">. </w:t>
      </w:r>
      <w:r w:rsidRPr="00B843E5">
        <w:rPr>
          <w:rFonts w:ascii="Times New Roman" w:eastAsia="Times New Roman" w:hAnsi="Times New Roman" w:cs="Times New Roman"/>
          <w:strike/>
          <w:sz w:val="24"/>
          <w:szCs w:val="24"/>
        </w:rPr>
        <w:t>Neuhrazenou část pohledávky za dlužníkem se sídlem nebo bydlištěm v zahraničí, která byla předmětem přepočtu podle zákona č. 499/1990 Sb., vznikla do konce roku 1990 a u níž termín splatnosti nastal do konce roku 1994, sníženou o uplatněný odpis pohledávky,</w:t>
      </w:r>
      <w:r w:rsidRPr="00B843E5">
        <w:rPr>
          <w:rFonts w:ascii="Times New Roman" w:eastAsia="Times New Roman" w:hAnsi="Times New Roman" w:cs="Times New Roman"/>
          <w:strike/>
          <w:sz w:val="24"/>
          <w:szCs w:val="24"/>
          <w:vertAlign w:val="superscript"/>
        </w:rPr>
        <w:t xml:space="preserve"> </w:t>
      </w:r>
      <w:r w:rsidR="00964FF6" w:rsidRPr="00B843E5">
        <w:rPr>
          <w:rFonts w:ascii="Times New Roman" w:eastAsia="Times New Roman" w:hAnsi="Times New Roman" w:cs="Times New Roman"/>
          <w:strike/>
          <w:sz w:val="24"/>
          <w:szCs w:val="24"/>
          <w:vertAlign w:val="superscript"/>
        </w:rPr>
        <w:footnoteReference w:customMarkFollows="1" w:id="41"/>
        <w:t>22b)</w:t>
      </w:r>
      <w:r w:rsidRPr="00B843E5">
        <w:rPr>
          <w:rFonts w:ascii="Times New Roman" w:eastAsia="Times New Roman" w:hAnsi="Times New Roman" w:cs="Times New Roman"/>
          <w:strike/>
          <w:sz w:val="24"/>
          <w:szCs w:val="24"/>
        </w:rPr>
        <w:t xml:space="preserve"> lze uplatnit jako výdaj (náklad) na dosažení, zajištění a udržení příjmů buď jednorázově, nebo postupně s výjimkou pohledávek, které byly nabyty postoupením nebo vkladem.</w:t>
      </w:r>
      <w:r w:rsidRPr="00B843E5">
        <w:rPr>
          <w:rFonts w:ascii="Times New Roman" w:hAnsi="Times New Roman" w:cs="Times New Roman"/>
          <w:strike/>
          <w:sz w:val="24"/>
          <w:szCs w:val="24"/>
        </w:rPr>
        <w:t xml:space="preserve"> Neuhrazenou část pohledávky za dlužníkem se sídlem nebo bydlištěm v zahraničí, která nebyla předmětem přepočtu podle zákona č. 499/1990 Sb., nebo nepodléhala ustanovení tohoto odstavce, avšak podléhala režimu financování vývozu v rámci dokončení pohledávek na vládní úvěry podle přílohy č. 2 usnesení vlády České a Slovenské Federativní Republiky č. 192/1991 lze uplatnit jako výdaj (náklad) na dosažení, zajištění a udržení příjmů buď jednorázově, nebo postupně, s výjimkou pohledávek, které byly nabyty postoupením nebo vkladem. Toto ustanovení se nepoužije, pokud účetní hodnota pohledávky nebo pořizovací cena pohledávky nabyté postoupením byla již odepsána na vrub výsledku hospodaření.</w:t>
      </w:r>
      <w:r w:rsidRPr="00B843E5">
        <w:rPr>
          <w:rFonts w:ascii="Times New Roman" w:hAnsi="Times New Roman" w:cs="Times New Roman"/>
          <w:sz w:val="24"/>
          <w:szCs w:val="24"/>
        </w:rPr>
        <w:t xml:space="preserve"> </w:t>
      </w:r>
      <w:r w:rsidR="005B1527" w:rsidRPr="00B843E5">
        <w:rPr>
          <w:rFonts w:ascii="Times New Roman" w:hAnsi="Times New Roman" w:cs="Times New Roman"/>
          <w:b/>
          <w:sz w:val="24"/>
          <w:szCs w:val="24"/>
        </w:rPr>
        <w:t>Toto ustanovení se nepoužije</w:t>
      </w:r>
      <w:r w:rsidR="005B1527" w:rsidRPr="00B843E5">
        <w:t xml:space="preserve"> </w:t>
      </w:r>
      <w:r w:rsidR="005B1527" w:rsidRPr="00B843E5">
        <w:rPr>
          <w:rFonts w:ascii="Times New Roman" w:hAnsi="Times New Roman" w:cs="Times New Roman"/>
          <w:b/>
          <w:sz w:val="24"/>
          <w:szCs w:val="24"/>
        </w:rPr>
        <w:t>na pohledávku nabytou obchodní korporací na základě vkladu uskutečněného od 1. července 1996.</w:t>
      </w:r>
      <w:r w:rsidR="005B1527" w:rsidRPr="00B843E5">
        <w:rPr>
          <w:rFonts w:ascii="Times New Roman" w:hAnsi="Times New Roman" w:cs="Times New Roman"/>
          <w:sz w:val="24"/>
          <w:szCs w:val="24"/>
        </w:rPr>
        <w:t xml:space="preserve"> </w:t>
      </w:r>
      <w:r w:rsidRPr="00881357">
        <w:rPr>
          <w:rFonts w:ascii="Times New Roman" w:hAnsi="Times New Roman" w:cs="Times New Roman"/>
          <w:iCs/>
          <w:sz w:val="24"/>
          <w:szCs w:val="24"/>
          <w:shd w:val="clear" w:color="auto" w:fill="D9D9D9" w:themeFill="background1" w:themeFillShade="D9"/>
        </w:rPr>
        <w:t>U poplatníků, kteří přešli z vedení daňové evidence na vedení účetnictví, se postupuje obdobně</w:t>
      </w:r>
      <w:r w:rsidRPr="00B843E5">
        <w:rPr>
          <w:rFonts w:ascii="Times New Roman" w:hAnsi="Times New Roman" w:cs="Times New Roman"/>
          <w:sz w:val="24"/>
          <w:szCs w:val="24"/>
          <w:shd w:val="clear" w:color="auto" w:fill="D9D9D9" w:themeFill="background1" w:themeFillShade="D9"/>
        </w:rPr>
        <w:t>,</w:t>
      </w:r>
    </w:p>
    <w:p w14:paraId="1C0DCC60" w14:textId="24EDE3EA" w:rsidR="00EC4B85" w:rsidRPr="00B843E5" w:rsidRDefault="00EC4B85" w:rsidP="0012025A">
      <w:pPr>
        <w:shd w:val="clear" w:color="auto" w:fill="D9D9D9" w:themeFill="background1" w:themeFillShade="D9"/>
        <w:jc w:val="both"/>
        <w:rPr>
          <w:rFonts w:ascii="Times New Roman" w:hAnsi="Times New Roman" w:cs="Times New Roman"/>
          <w:b/>
          <w:bCs/>
          <w:i/>
          <w:iCs/>
          <w:sz w:val="24"/>
          <w:szCs w:val="24"/>
        </w:rPr>
      </w:pPr>
      <w:r w:rsidRPr="00B843E5">
        <w:rPr>
          <w:rFonts w:ascii="Times New Roman" w:hAnsi="Times New Roman" w:cs="Times New Roman"/>
          <w:b/>
          <w:bCs/>
          <w:i/>
          <w:iCs/>
          <w:sz w:val="24"/>
          <w:szCs w:val="24"/>
        </w:rPr>
        <w:t>Věta poslední bude upravena v rámci následující fáze týkající se přechodných a přechodových ustanovení.</w:t>
      </w:r>
    </w:p>
    <w:p w14:paraId="7701D2B6" w14:textId="0B45A353" w:rsidR="00B46D2E" w:rsidRPr="00B843E5" w:rsidRDefault="00B46D2E" w:rsidP="00B46D2E">
      <w:pPr>
        <w:pStyle w:val="PZTextpsmene"/>
        <w:rPr>
          <w:strike/>
        </w:rPr>
      </w:pPr>
      <w:r w:rsidRPr="00B843E5">
        <w:t>z)</w:t>
      </w:r>
      <w:r w:rsidRPr="00B843E5">
        <w:tab/>
        <w:t xml:space="preserve">majetek, s výjimkou hmotného majetku </w:t>
      </w:r>
      <w:r w:rsidRPr="00B843E5">
        <w:rPr>
          <w:strike/>
        </w:rPr>
        <w:t>podle § 26 odst. 2</w:t>
      </w:r>
      <w:r w:rsidRPr="00B843E5">
        <w:t>, dále poskytnuté služby a zásoby, pokud jsou vydány jako plnění restitučních nároků nebo majetkových podílů na transformaci družstev podle zvláštních předpisů,</w:t>
      </w:r>
      <w:r w:rsidRPr="00B843E5">
        <w:rPr>
          <w:vertAlign w:val="superscript"/>
        </w:rPr>
        <w:t>2)</w:t>
      </w:r>
      <w:r w:rsidRPr="00B843E5">
        <w:t xml:space="preserve"> vypořádacího podílu na majetku družstva nebo likvidačního zůstatku v případě likvidace družstva a použity k podnikání. Pro stanovení základu daně se výdaje uplatní v hodnotě, ve které byl majetek nebo zásoba vydána nebo služba poskytnuta, </w:t>
      </w:r>
    </w:p>
    <w:p w14:paraId="69E4081E" w14:textId="77777777" w:rsidR="00D27218" w:rsidRPr="00B843E5" w:rsidRDefault="00D27218" w:rsidP="00B46D2E">
      <w:pPr>
        <w:pStyle w:val="PZTextpsmene"/>
      </w:pPr>
      <w:r w:rsidRPr="00B843E5">
        <w:t>za)</w:t>
      </w:r>
      <w:r w:rsidRPr="00B843E5">
        <w:tab/>
        <w:t>náhrada za uvolnění bytu nebo jednotky, která nezahrnuje nebytový prostor jiný než garáž, sklep nebo komoru, poskytnutá jejím vlastníkem, pokud začne být vlastníkem do 2 let od uvolnění využívána pro činnost, ze které plyne příjem ze samostatné činnosti, nebo nájem a bude takto využívána nejméně po dobu 2 let; za porušení podmínek se nepovažuje prodej jednotky,</w:t>
      </w:r>
    </w:p>
    <w:p w14:paraId="6C18520B" w14:textId="77777777" w:rsidR="004B47B7" w:rsidRPr="00B843E5" w:rsidRDefault="00B46D2E" w:rsidP="00B46D2E">
      <w:pPr>
        <w:pStyle w:val="PZTextpsmene"/>
        <w:rPr>
          <w:b/>
        </w:rPr>
      </w:pPr>
      <w:proofErr w:type="spellStart"/>
      <w:r w:rsidRPr="00B843E5">
        <w:rPr>
          <w:strike/>
        </w:rPr>
        <w:t>zb</w:t>
      </w:r>
      <w:proofErr w:type="spellEnd"/>
      <w:r w:rsidRPr="00B843E5">
        <w:rPr>
          <w:strike/>
        </w:rPr>
        <w:t>)</w:t>
      </w:r>
      <w:r w:rsidRPr="00B843E5">
        <w:rPr>
          <w:strike/>
        </w:rPr>
        <w:tab/>
        <w:t>výdaje (náklady) na dokončenou nástavbu, přístavbu a stavební úpravy, rekonstrukci a modernizaci jednotlivého majetku, které nejsou technickým zhodnocením</w:t>
      </w:r>
      <w:r w:rsidRPr="00B843E5">
        <w:t xml:space="preserve"> </w:t>
      </w:r>
      <w:r w:rsidRPr="00B843E5">
        <w:rPr>
          <w:strike/>
        </w:rPr>
        <w:t>podle § 33 odst. 1</w:t>
      </w:r>
      <w:r w:rsidRPr="00B843E5">
        <w:rPr>
          <w:b/>
        </w:rPr>
        <w:t xml:space="preserve"> </w:t>
      </w:r>
    </w:p>
    <w:p w14:paraId="7C106674" w14:textId="085AC16E" w:rsidR="00B46D2E" w:rsidRPr="00B843E5" w:rsidRDefault="004B47B7" w:rsidP="00B46D2E">
      <w:pPr>
        <w:pStyle w:val="PZTextpsmene"/>
        <w:rPr>
          <w:b/>
        </w:rPr>
      </w:pPr>
      <w:proofErr w:type="spellStart"/>
      <w:r w:rsidRPr="00B843E5">
        <w:rPr>
          <w:b/>
        </w:rPr>
        <w:t>zb</w:t>
      </w:r>
      <w:proofErr w:type="spellEnd"/>
      <w:r w:rsidRPr="00B843E5">
        <w:rPr>
          <w:b/>
        </w:rPr>
        <w:t>)</w:t>
      </w:r>
      <w:r w:rsidRPr="00B843E5">
        <w:rPr>
          <w:b/>
        </w:rPr>
        <w:tab/>
      </w:r>
      <w:r w:rsidR="00B46D2E" w:rsidRPr="00B843E5">
        <w:rPr>
          <w:b/>
        </w:rPr>
        <w:t>výdaje, které nejsou daňovým dodatečným zhodnocením pouze z důvodu nepřevýšení částky uvedené v § 33 odst. 1</w:t>
      </w:r>
      <w:r w:rsidR="00E356AB" w:rsidRPr="00B843E5">
        <w:rPr>
          <w:b/>
        </w:rPr>
        <w:t xml:space="preserve"> a které nejsou </w:t>
      </w:r>
      <w:r w:rsidR="00B46D2E" w:rsidRPr="00B843E5">
        <w:rPr>
          <w:b/>
        </w:rPr>
        <w:t>výdaj</w:t>
      </w:r>
      <w:r w:rsidR="00E356AB" w:rsidRPr="00B843E5">
        <w:rPr>
          <w:b/>
        </w:rPr>
        <w:t>i</w:t>
      </w:r>
      <w:r w:rsidR="00B46D2E" w:rsidRPr="00B843E5">
        <w:rPr>
          <w:b/>
        </w:rPr>
        <w:t xml:space="preserve"> uveden</w:t>
      </w:r>
      <w:r w:rsidR="00E356AB" w:rsidRPr="00B843E5">
        <w:rPr>
          <w:b/>
        </w:rPr>
        <w:t>ými</w:t>
      </w:r>
      <w:r w:rsidR="00B46D2E" w:rsidRPr="00B843E5">
        <w:rPr>
          <w:b/>
        </w:rPr>
        <w:t xml:space="preserve"> v písmenu v),</w:t>
      </w:r>
    </w:p>
    <w:p w14:paraId="1C377717" w14:textId="77777777" w:rsidR="00775DC1" w:rsidRPr="00B843E5" w:rsidRDefault="00775DC1" w:rsidP="00775DC1">
      <w:pPr>
        <w:pStyle w:val="PZTextpsmene"/>
      </w:pPr>
      <w:proofErr w:type="spellStart"/>
      <w:r w:rsidRPr="00B843E5">
        <w:t>zc</w:t>
      </w:r>
      <w:proofErr w:type="spellEnd"/>
      <w:r w:rsidRPr="00B843E5">
        <w:t>)</w:t>
      </w:r>
      <w:r w:rsidRPr="00B843E5">
        <w:tab/>
        <w:t xml:space="preserve">výdaje </w:t>
      </w:r>
      <w:r w:rsidRPr="00B843E5">
        <w:rPr>
          <w:strike/>
        </w:rPr>
        <w:t>(náklady)</w:t>
      </w:r>
      <w:r w:rsidRPr="00B843E5">
        <w:t xml:space="preserve">, které nejsou výdaji </w:t>
      </w:r>
      <w:r w:rsidRPr="00B843E5">
        <w:rPr>
          <w:strike/>
        </w:rPr>
        <w:t>(náklady)</w:t>
      </w:r>
      <w:r w:rsidRPr="00B843E5">
        <w:t xml:space="preserve"> na dosažení, zajištění a udržení příjmů a jsou poplatníkem zcela nebo zčásti určeny k </w:t>
      </w:r>
      <w:r w:rsidRPr="00B843E5">
        <w:rPr>
          <w:strike/>
        </w:rPr>
        <w:t>přeúčtování jiné osobě</w:t>
      </w:r>
      <w:r w:rsidRPr="00B843E5">
        <w:t xml:space="preserve"> </w:t>
      </w:r>
      <w:r w:rsidR="00C91DCB" w:rsidRPr="00B843E5">
        <w:rPr>
          <w:b/>
        </w:rPr>
        <w:t>ú</w:t>
      </w:r>
      <w:r w:rsidR="00D1424C" w:rsidRPr="00B843E5">
        <w:rPr>
          <w:b/>
        </w:rPr>
        <w:t>hra</w:t>
      </w:r>
      <w:r w:rsidR="00C91DCB" w:rsidRPr="00B843E5">
        <w:rPr>
          <w:b/>
        </w:rPr>
        <w:t>dě</w:t>
      </w:r>
      <w:r w:rsidR="00D1424C" w:rsidRPr="00B843E5">
        <w:rPr>
          <w:b/>
        </w:rPr>
        <w:t xml:space="preserve"> jinou osobou</w:t>
      </w:r>
      <w:r w:rsidRPr="00B843E5">
        <w:t xml:space="preserve"> nebo je tato osoba povinna je uhradit na základě závazku nebo jiného právního předpisu, a to jen do výše příjmů </w:t>
      </w:r>
      <w:r w:rsidRPr="00B843E5">
        <w:rPr>
          <w:strike/>
        </w:rPr>
        <w:t>(výnosů) z tohoto přeúčtování nebo předpisu úhrady</w:t>
      </w:r>
      <w:r w:rsidRPr="00B843E5">
        <w:t xml:space="preserve"> </w:t>
      </w:r>
      <w:r w:rsidR="00CB4FB5" w:rsidRPr="00B843E5">
        <w:rPr>
          <w:b/>
        </w:rPr>
        <w:t>určených nebo stanovených k úhradě</w:t>
      </w:r>
      <w:r w:rsidR="00CB4FB5" w:rsidRPr="00B843E5">
        <w:t xml:space="preserve"> </w:t>
      </w:r>
      <w:r w:rsidRPr="00B843E5">
        <w:t xml:space="preserve">za podmínky, že tyto příjmy </w:t>
      </w:r>
      <w:r w:rsidRPr="00B843E5">
        <w:rPr>
          <w:strike/>
        </w:rPr>
        <w:t>(výnosy)</w:t>
      </w:r>
      <w:r w:rsidRPr="00B843E5">
        <w:t xml:space="preserve"> ovlivnily výsledek hospodaření </w:t>
      </w:r>
      <w:r w:rsidRPr="00B843E5">
        <w:rPr>
          <w:b/>
          <w:bCs/>
        </w:rPr>
        <w:t xml:space="preserve">za účetní období </w:t>
      </w:r>
      <w:r w:rsidRPr="00B843E5">
        <w:t>ve stejném zdaňovacím období nebo ve zdaňovacích obdobích předcházejících; obdobně postupují poplatníci daně z příjmů fyzických osob</w:t>
      </w:r>
      <w:r w:rsidRPr="00B843E5">
        <w:rPr>
          <w:strike/>
        </w:rPr>
        <w:t>, kteří</w:t>
      </w:r>
      <w:r w:rsidRPr="00B843E5">
        <w:t xml:space="preserve"> </w:t>
      </w:r>
      <w:r w:rsidRPr="00B843E5">
        <w:rPr>
          <w:strike/>
        </w:rPr>
        <w:t>nevedou účetnictví</w:t>
      </w:r>
      <w:r w:rsidRPr="00B843E5">
        <w:rPr>
          <w:b/>
          <w:bCs/>
        </w:rPr>
        <w:t xml:space="preserve"> s peněžním základem daně</w:t>
      </w:r>
      <w:r w:rsidRPr="00B843E5">
        <w:t>,</w:t>
      </w:r>
    </w:p>
    <w:p w14:paraId="39B8D400" w14:textId="77777777" w:rsidR="00775DC1" w:rsidRPr="00B843E5" w:rsidRDefault="00775DC1" w:rsidP="00775DC1">
      <w:pPr>
        <w:pStyle w:val="PZTextpsmene"/>
      </w:pPr>
      <w:proofErr w:type="spellStart"/>
      <w:r w:rsidRPr="00B843E5">
        <w:lastRenderedPageBreak/>
        <w:t>zd</w:t>
      </w:r>
      <w:proofErr w:type="spellEnd"/>
      <w:r w:rsidRPr="00B843E5">
        <w:t>)</w:t>
      </w:r>
      <w:r w:rsidRPr="00B843E5">
        <w:tab/>
        <w:t xml:space="preserve">výdaje </w:t>
      </w:r>
      <w:r w:rsidRPr="00B843E5">
        <w:rPr>
          <w:strike/>
        </w:rPr>
        <w:t>(náklady)</w:t>
      </w:r>
      <w:r w:rsidRPr="00B843E5">
        <w:t xml:space="preserve"> na pořízení karet, jejichž vlastnictví zakládá nárok na slevy z cen zboží a služeb souvisejících s předmětem činnosti poplatníka, případně je spojené s reklamou jeho činnosti, a to u fyzických osob s příjmy podle § 7 a u poplatníků uvedených v § 17. Pokud jsou tyto karty použitelné i pro osobní potřebu poplatníka, popř. jiných osob nebo pro poskytování slev na výdaje </w:t>
      </w:r>
      <w:r w:rsidRPr="00B843E5">
        <w:rPr>
          <w:strike/>
        </w:rPr>
        <w:t>(náklady)</w:t>
      </w:r>
      <w:r w:rsidRPr="00B843E5">
        <w:t xml:space="preserve"> uvedené v § 25, lze uplatnit výdaje </w:t>
      </w:r>
      <w:r w:rsidRPr="00B843E5">
        <w:rPr>
          <w:strike/>
        </w:rPr>
        <w:t>(náklady)</w:t>
      </w:r>
      <w:r w:rsidRPr="00B843E5">
        <w:t xml:space="preserve"> na pořízení karty pouze v poloviční výši,</w:t>
      </w:r>
    </w:p>
    <w:p w14:paraId="02A9C976" w14:textId="77777777" w:rsidR="00775DC1" w:rsidRPr="00B843E5" w:rsidRDefault="00775DC1" w:rsidP="00775DC1">
      <w:pPr>
        <w:pStyle w:val="PZTextpsmene"/>
      </w:pPr>
      <w:r w:rsidRPr="00B843E5">
        <w:t>ze)</w:t>
      </w:r>
      <w:r w:rsidRPr="00B843E5">
        <w:tab/>
      </w:r>
      <w:r w:rsidRPr="00B843E5">
        <w:rPr>
          <w:strike/>
        </w:rPr>
        <w:t>pořizovací cena</w:t>
      </w:r>
      <w:r w:rsidRPr="00B843E5">
        <w:t xml:space="preserve"> </w:t>
      </w:r>
      <w:r w:rsidRPr="00B843E5">
        <w:rPr>
          <w:b/>
        </w:rPr>
        <w:t>účetní hodnota</w:t>
      </w:r>
      <w:r w:rsidRPr="00B843E5">
        <w:t xml:space="preserve"> směnky </w:t>
      </w:r>
      <w:r w:rsidR="005F2772" w:rsidRPr="00B843E5">
        <w:rPr>
          <w:b/>
        </w:rPr>
        <w:t>poplatníka</w:t>
      </w:r>
      <w:r w:rsidR="001415BC" w:rsidRPr="00B843E5">
        <w:rPr>
          <w:b/>
        </w:rPr>
        <w:t xml:space="preserve"> daně z příjmů fyzických osob</w:t>
      </w:r>
      <w:r w:rsidR="005F2772" w:rsidRPr="00B843E5">
        <w:rPr>
          <w:b/>
        </w:rPr>
        <w:t xml:space="preserve"> s akruálním základem daně</w:t>
      </w:r>
      <w:r w:rsidR="001415BC" w:rsidRPr="00B843E5">
        <w:rPr>
          <w:b/>
        </w:rPr>
        <w:t xml:space="preserve"> nebo poplatníka daně z příjmů právnických osob</w:t>
      </w:r>
      <w:r w:rsidRPr="00B843E5">
        <w:t xml:space="preserve"> při prodeji</w:t>
      </w:r>
      <w:r w:rsidRPr="00B843E5">
        <w:rPr>
          <w:strike/>
        </w:rPr>
        <w:t>, o níž je účtováno podle zvláštního právního předpisu</w:t>
      </w:r>
      <w:r w:rsidRPr="00B843E5">
        <w:rPr>
          <w:strike/>
          <w:vertAlign w:val="superscript"/>
        </w:rPr>
        <w:t>20)</w:t>
      </w:r>
      <w:r w:rsidRPr="00B843E5">
        <w:rPr>
          <w:strike/>
        </w:rPr>
        <w:t xml:space="preserve"> jako o cenném papíru, zachycená v účetnictví v souladu se zvláštním právním předpisem</w:t>
      </w:r>
      <w:r w:rsidRPr="00B843E5">
        <w:rPr>
          <w:strike/>
          <w:vertAlign w:val="superscript"/>
        </w:rPr>
        <w:t>20)</w:t>
      </w:r>
      <w:r w:rsidRPr="00B843E5">
        <w:rPr>
          <w:strike/>
        </w:rPr>
        <w:t xml:space="preserve"> </w:t>
      </w:r>
      <w:r w:rsidRPr="00B843E5">
        <w:t>ke dni jejího prodeje, a to jen do výše příjmů z jejího prodeje,</w:t>
      </w:r>
    </w:p>
    <w:p w14:paraId="6193F36C" w14:textId="77777777" w:rsidR="00634F8E" w:rsidRPr="00B843E5" w:rsidRDefault="00634F8E" w:rsidP="00634F8E">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zf</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výdaje</w:t>
      </w:r>
      <w:r w:rsidRPr="00B843E5">
        <w:rPr>
          <w:rFonts w:ascii="Times New Roman" w:eastAsia="Times New Roman" w:hAnsi="Times New Roman" w:cs="Times New Roman"/>
          <w:strike/>
          <w:sz w:val="24"/>
          <w:szCs w:val="20"/>
        </w:rPr>
        <w:t xml:space="preserve"> (náklady)</w:t>
      </w:r>
      <w:r w:rsidRPr="00B843E5">
        <w:rPr>
          <w:rFonts w:ascii="Times New Roman" w:eastAsia="Times New Roman" w:hAnsi="Times New Roman" w:cs="Times New Roman"/>
          <w:sz w:val="24"/>
          <w:szCs w:val="20"/>
        </w:rPr>
        <w:t xml:space="preserve"> vynaložené po 1. lednu 1997 na restaurování uměleckého díla, a to jen do výše příjmu z jeho prodeje, sníženého o pořizovací </w:t>
      </w:r>
      <w:r w:rsidRPr="00B843E5">
        <w:rPr>
          <w:rFonts w:ascii="Times New Roman" w:eastAsia="Times New Roman" w:hAnsi="Times New Roman" w:cs="Times New Roman"/>
          <w:strike/>
          <w:sz w:val="24"/>
          <w:szCs w:val="20"/>
        </w:rPr>
        <w:t>cenu</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 </w:t>
      </w:r>
      <w:r w:rsidRPr="00B843E5">
        <w:rPr>
          <w:rFonts w:ascii="Times New Roman" w:eastAsia="Times New Roman" w:hAnsi="Times New Roman" w:cs="Times New Roman"/>
          <w:sz w:val="24"/>
          <w:szCs w:val="20"/>
        </w:rPr>
        <w:t>tohoto uměleckého díla,</w:t>
      </w:r>
    </w:p>
    <w:p w14:paraId="03EE68A7" w14:textId="1CBB53B5" w:rsidR="00634F8E" w:rsidRPr="00B843E5" w:rsidRDefault="00634F8E" w:rsidP="00634F8E">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zg</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 xml:space="preserve">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vzniklé v důsledku prokazatelně provedené likvidace zásob materiálu, zboží, nedokončené výroby, polotovarů a hotových výrobků; u léků, léčiv či potravinářských výrobků pouze, pokud je nelze dle zvláštních právních předpisů uvádět dále do oběhu</w:t>
      </w:r>
      <w:r w:rsidR="008023AD" w:rsidRPr="00B843E5">
        <w:rPr>
          <w:rFonts w:ascii="Times New Roman" w:eastAsia="Times New Roman" w:hAnsi="Times New Roman" w:cs="Times New Roman"/>
          <w:sz w:val="24"/>
          <w:szCs w:val="20"/>
          <w:vertAlign w:val="superscript"/>
        </w:rPr>
        <w:footnoteReference w:customMarkFollows="1" w:id="42"/>
        <w:t>128)</w:t>
      </w:r>
      <w:r w:rsidRPr="00B843E5">
        <w:rPr>
          <w:rFonts w:ascii="Times New Roman" w:eastAsia="Times New Roman" w:hAnsi="Times New Roman" w:cs="Times New Roman"/>
          <w:sz w:val="24"/>
          <w:szCs w:val="20"/>
        </w:rPr>
        <w:t>. K prokázání likvidace je poplatník povinen vypracovat protokol, kde uvede důvody likvidace, způsob, čas a místo provedení likvidace, specifikaci předmětů likvidace a způsob naložení se zlikvidovanými předměty, a dále uvede pracovníky zodpovědné za provedení likvidace,</w:t>
      </w:r>
    </w:p>
    <w:p w14:paraId="6C319027" w14:textId="77777777" w:rsidR="00634F8E" w:rsidRPr="00B843E5" w:rsidRDefault="00634F8E" w:rsidP="00634F8E">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zh</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náhrady cestovních výdajů do výše stanovené zvláštním právním předpisem</w:t>
      </w:r>
      <w:r w:rsidRPr="00B843E5">
        <w:rPr>
          <w:rFonts w:ascii="Times New Roman" w:eastAsia="Times New Roman" w:hAnsi="Times New Roman" w:cs="Times New Roman"/>
          <w:sz w:val="24"/>
          <w:szCs w:val="20"/>
          <w:vertAlign w:val="superscript"/>
        </w:rPr>
        <w:t>5)</w:t>
      </w:r>
      <w:r w:rsidRPr="00B843E5">
        <w:rPr>
          <w:rFonts w:ascii="Times New Roman" w:eastAsia="Times New Roman" w:hAnsi="Times New Roman" w:cs="Times New Roman"/>
          <w:sz w:val="24"/>
          <w:szCs w:val="20"/>
        </w:rPr>
        <w:t>,</w:t>
      </w:r>
    </w:p>
    <w:p w14:paraId="44741EEE" w14:textId="55C3529E" w:rsidR="00634F8E" w:rsidRPr="00B843E5" w:rsidRDefault="00634F8E" w:rsidP="00634F8E">
      <w:pPr>
        <w:pStyle w:val="PZTextpsmene"/>
        <w:rPr>
          <w:szCs w:val="24"/>
        </w:rPr>
      </w:pPr>
      <w:proofErr w:type="spellStart"/>
      <w:r w:rsidRPr="00B843E5">
        <w:rPr>
          <w:rFonts w:eastAsiaTheme="minorEastAsia"/>
          <w:szCs w:val="24"/>
        </w:rPr>
        <w:t>zi</w:t>
      </w:r>
      <w:proofErr w:type="spellEnd"/>
      <w:r w:rsidRPr="00B843E5">
        <w:rPr>
          <w:rFonts w:eastAsiaTheme="minorEastAsia"/>
          <w:szCs w:val="24"/>
        </w:rPr>
        <w:t>)</w:t>
      </w:r>
      <w:r w:rsidRPr="00B843E5">
        <w:rPr>
          <w:rFonts w:eastAsiaTheme="minorEastAsia"/>
          <w:szCs w:val="24"/>
        </w:rPr>
        <w:tab/>
        <w:t xml:space="preserve">smluvní pokuty, úroky z prodlení, poplatky z prodlení, penále a jiné sankce ze </w:t>
      </w:r>
      <w:r w:rsidRPr="00B843E5">
        <w:rPr>
          <w:rFonts w:eastAsiaTheme="minorEastAsia"/>
          <w:strike/>
          <w:szCs w:val="24"/>
        </w:rPr>
        <w:t>závazkových vztahů</w:t>
      </w:r>
      <w:r w:rsidRPr="00B843E5">
        <w:rPr>
          <w:rFonts w:eastAsiaTheme="minorEastAsia"/>
          <w:szCs w:val="24"/>
        </w:rPr>
        <w:t xml:space="preserve"> </w:t>
      </w:r>
      <w:r w:rsidRPr="00B843E5">
        <w:rPr>
          <w:rFonts w:eastAsiaTheme="minorEastAsia"/>
          <w:b/>
          <w:bCs/>
          <w:szCs w:val="24"/>
        </w:rPr>
        <w:t>závazků</w:t>
      </w:r>
      <w:r w:rsidRPr="00B843E5">
        <w:rPr>
          <w:rFonts w:eastAsiaTheme="minorEastAsia"/>
          <w:szCs w:val="24"/>
        </w:rPr>
        <w:t xml:space="preserve">, jen pokud byly zaplaceny; a dále úroky ze zápůjček a úroky z úvěrů v případě, kdy věřitelem je poplatník </w:t>
      </w:r>
      <w:r w:rsidRPr="00B843E5">
        <w:rPr>
          <w:rFonts w:eastAsiaTheme="minorEastAsia"/>
          <w:strike/>
          <w:szCs w:val="24"/>
        </w:rPr>
        <w:t>uvedený v § 2, který nevede účetnictví</w:t>
      </w:r>
      <w:r w:rsidRPr="00B843E5">
        <w:rPr>
          <w:rFonts w:eastAsiaTheme="minorEastAsia"/>
          <w:szCs w:val="24"/>
        </w:rPr>
        <w:t xml:space="preserve"> </w:t>
      </w:r>
      <w:r w:rsidRPr="00B843E5">
        <w:rPr>
          <w:rFonts w:eastAsiaTheme="minorEastAsia"/>
          <w:b/>
          <w:bCs/>
          <w:szCs w:val="24"/>
        </w:rPr>
        <w:t>s</w:t>
      </w:r>
      <w:r w:rsidR="00285206" w:rsidRPr="00B843E5">
        <w:rPr>
          <w:rFonts w:eastAsiaTheme="minorEastAsia"/>
          <w:b/>
          <w:bCs/>
          <w:szCs w:val="24"/>
        </w:rPr>
        <w:t> peněžním</w:t>
      </w:r>
      <w:r w:rsidRPr="00B843E5">
        <w:rPr>
          <w:rFonts w:eastAsiaTheme="minorEastAsia"/>
          <w:b/>
          <w:bCs/>
          <w:szCs w:val="24"/>
        </w:rPr>
        <w:t xml:space="preserve"> základem daně</w:t>
      </w:r>
      <w:r w:rsidRPr="00B843E5">
        <w:rPr>
          <w:rFonts w:eastAsiaTheme="minorEastAsia"/>
          <w:szCs w:val="24"/>
        </w:rPr>
        <w:t>, jen pokud byly zaplaceny,</w:t>
      </w:r>
    </w:p>
    <w:p w14:paraId="7E690242" w14:textId="41454E2A" w:rsidR="00B46D2E" w:rsidRPr="00B843E5" w:rsidRDefault="00B46D2E" w:rsidP="00B46D2E">
      <w:pPr>
        <w:pStyle w:val="PZTextpsmene"/>
      </w:pPr>
      <w:proofErr w:type="spellStart"/>
      <w:r w:rsidRPr="00B843E5">
        <w:t>zj</w:t>
      </w:r>
      <w:proofErr w:type="spellEnd"/>
      <w:r w:rsidRPr="00B843E5">
        <w:t>)</w:t>
      </w:r>
      <w:r w:rsidRPr="00B843E5">
        <w:tab/>
        <w:t>vstupní cena etiketovacího zařízení pro povinné značení lihu podle zvláštního právního předpisu</w:t>
      </w:r>
      <w:r w:rsidR="00184D47" w:rsidRPr="00B843E5">
        <w:rPr>
          <w:vertAlign w:val="superscript"/>
        </w:rPr>
        <w:footnoteReference w:customMarkFollows="1" w:id="43"/>
        <w:t>106)</w:t>
      </w:r>
      <w:r w:rsidRPr="00B843E5">
        <w:t>, pokud se výrobce nebo dovozce lihu nerozhodne etiketovací zařízení odpisovat podle § 26 až 33,</w:t>
      </w:r>
    </w:p>
    <w:p w14:paraId="5B2442B6" w14:textId="77777777" w:rsidR="00FB23F2" w:rsidRPr="00B843E5" w:rsidRDefault="00FB23F2" w:rsidP="00FB23F2">
      <w:pPr>
        <w:pStyle w:val="PZTextpsmene"/>
      </w:pPr>
      <w:r w:rsidRPr="00B843E5">
        <w:t>zk)</w:t>
      </w:r>
      <w:r w:rsidRPr="00B843E5">
        <w:tab/>
        <w:t>výdaje na civilní ochranu vynaložené se souhlasem nebo na pokyn orgánu krizového řízení,</w:t>
      </w:r>
    </w:p>
    <w:p w14:paraId="1920377B" w14:textId="77777777" w:rsidR="009A6133" w:rsidRPr="00B843E5" w:rsidRDefault="009C58C9" w:rsidP="009C58C9">
      <w:pPr>
        <w:pStyle w:val="PZTextpsmene"/>
        <w:rPr>
          <w:b/>
        </w:rPr>
      </w:pPr>
      <w:r w:rsidRPr="00B843E5">
        <w:rPr>
          <w:strike/>
          <w:szCs w:val="24"/>
        </w:rPr>
        <w:t xml:space="preserve">zl) </w:t>
      </w:r>
      <w:r w:rsidRPr="00B843E5">
        <w:rPr>
          <w:strike/>
          <w:szCs w:val="24"/>
        </w:rPr>
        <w:tab/>
      </w:r>
      <w:r w:rsidRPr="00B843E5">
        <w:rPr>
          <w:strike/>
          <w:color w:val="000000"/>
          <w:szCs w:val="24"/>
        </w:rPr>
        <w:t>výdaje (náklady) hrazené uživatelem hmotného majetku, které podle zvláštního právního předpisu</w:t>
      </w:r>
      <w:r w:rsidRPr="00B843E5">
        <w:rPr>
          <w:strike/>
          <w:color w:val="000000"/>
          <w:szCs w:val="24"/>
          <w:vertAlign w:val="superscript"/>
        </w:rPr>
        <w:t>20)</w:t>
      </w:r>
      <w:r w:rsidRPr="00B843E5">
        <w:rPr>
          <w:strike/>
          <w:color w:val="000000"/>
          <w:szCs w:val="24"/>
        </w:rPr>
        <w:t xml:space="preserve"> tvoří součást ocenění hmotného majetku, který je předmětem finančního leasingu, pokud v úhrnu se sjednanou kupní cenou ve smlouvě nepřevýší u movitého majetku částku uvedenou v § 26 odst. 3 písm. c)</w:t>
      </w:r>
      <w:r w:rsidRPr="00B843E5">
        <w:rPr>
          <w:strike/>
          <w:szCs w:val="24"/>
        </w:rPr>
        <w:t>,</w:t>
      </w:r>
      <w:r w:rsidR="009A6133" w:rsidRPr="00B843E5">
        <w:rPr>
          <w:b/>
        </w:rPr>
        <w:t xml:space="preserve"> </w:t>
      </w:r>
    </w:p>
    <w:p w14:paraId="03FD2ABA" w14:textId="77777777" w:rsidR="009C58C9" w:rsidRPr="00B843E5" w:rsidRDefault="009A6133" w:rsidP="009C58C9">
      <w:pPr>
        <w:pStyle w:val="PZTextpsmene"/>
      </w:pPr>
      <w:r w:rsidRPr="00B843E5">
        <w:rPr>
          <w:b/>
        </w:rPr>
        <w:t>zl)</w:t>
      </w:r>
      <w:r w:rsidRPr="00B843E5">
        <w:rPr>
          <w:b/>
        </w:rPr>
        <w:tab/>
        <w:t>výdaje na technickou rekultivaci do výše daňové rezervy pro zjištění základu daně z příjmů vytvořené na tuto rekultivaci, o níž byl zvýšen základ daně,</w:t>
      </w:r>
    </w:p>
    <w:p w14:paraId="5C779546" w14:textId="1AD48823" w:rsidR="00DF548F" w:rsidRPr="00B843E5" w:rsidRDefault="00DF548F" w:rsidP="00B46D2E">
      <w:pPr>
        <w:pStyle w:val="PZTextpsmene"/>
        <w:rPr>
          <w:strike/>
          <w:szCs w:val="24"/>
        </w:rPr>
      </w:pPr>
      <w:proofErr w:type="spellStart"/>
      <w:r w:rsidRPr="00B843E5">
        <w:t>zm</w:t>
      </w:r>
      <w:proofErr w:type="spellEnd"/>
      <w:r w:rsidRPr="00B843E5">
        <w:t>)</w:t>
      </w:r>
      <w:r w:rsidRPr="00B843E5">
        <w:tab/>
        <w:t>odvod do státního rozpočtu z titulu plnění povinného podílu zaměstnávání osob se zdravotním postižením podle zvláštního právního předpisu,</w:t>
      </w:r>
      <w:r w:rsidR="00FC7172" w:rsidRPr="00B843E5">
        <w:rPr>
          <w:rFonts w:asciiTheme="minorHAnsi" w:eastAsiaTheme="minorEastAsia" w:hAnsiTheme="minorHAnsi" w:cstheme="minorBidi"/>
          <w:color w:val="7030A0"/>
          <w:sz w:val="22"/>
          <w:szCs w:val="22"/>
          <w:vertAlign w:val="superscript"/>
        </w:rPr>
        <w:t xml:space="preserve"> </w:t>
      </w:r>
      <w:r w:rsidR="00FC7172" w:rsidRPr="00B843E5">
        <w:rPr>
          <w:vertAlign w:val="superscript"/>
        </w:rPr>
        <w:footnoteReference w:customMarkFollows="1" w:id="44"/>
        <w:t>80)</w:t>
      </w:r>
    </w:p>
    <w:p w14:paraId="72A68A19" w14:textId="0E0DA17B" w:rsidR="00B46D2E" w:rsidRPr="00B843E5" w:rsidRDefault="00B46D2E" w:rsidP="00B46D2E">
      <w:pPr>
        <w:pStyle w:val="PZTextpsmene"/>
      </w:pPr>
      <w:r w:rsidRPr="00B843E5">
        <w:t>zn)</w:t>
      </w:r>
      <w:r w:rsidRPr="00B843E5">
        <w:tab/>
      </w:r>
      <w:r w:rsidRPr="00B843E5">
        <w:rPr>
          <w:strike/>
        </w:rPr>
        <w:t>výdaje na</w:t>
      </w:r>
      <w:r w:rsidRPr="00B843E5">
        <w:t xml:space="preserve"> </w:t>
      </w:r>
      <w:r w:rsidRPr="00B843E5">
        <w:rPr>
          <w:b/>
        </w:rPr>
        <w:t>pořizovací výdaj při</w:t>
      </w:r>
      <w:r w:rsidRPr="00B843E5">
        <w:t xml:space="preserve"> pořízení nehmotného majetku</w:t>
      </w:r>
      <w:r w:rsidRPr="00B843E5">
        <w:rPr>
          <w:strike/>
          <w:vertAlign w:val="superscript"/>
        </w:rPr>
        <w:t>20)</w:t>
      </w:r>
      <w:r w:rsidRPr="00B843E5">
        <w:t xml:space="preserve"> nebo jeho </w:t>
      </w:r>
      <w:r w:rsidRPr="00B843E5">
        <w:rPr>
          <w:strike/>
        </w:rPr>
        <w:t>technického</w:t>
      </w:r>
      <w:r w:rsidRPr="00B843E5">
        <w:t xml:space="preserve"> </w:t>
      </w:r>
      <w:r w:rsidRPr="00B843E5">
        <w:rPr>
          <w:b/>
        </w:rPr>
        <w:t>dodatečného</w:t>
      </w:r>
      <w:r w:rsidRPr="00B843E5">
        <w:t xml:space="preserve"> zhodnocení u poplatníků s </w:t>
      </w:r>
      <w:r w:rsidRPr="00B843E5">
        <w:rPr>
          <w:strike/>
        </w:rPr>
        <w:t xml:space="preserve">příjmy podle § 7 nebo § 9, pokud nevedou účetnictví </w:t>
      </w:r>
      <w:r w:rsidRPr="00B843E5">
        <w:rPr>
          <w:b/>
        </w:rPr>
        <w:t>peněžním základem daně</w:t>
      </w:r>
      <w:r w:rsidRPr="00B843E5">
        <w:t>,</w:t>
      </w:r>
    </w:p>
    <w:p w14:paraId="430A9682" w14:textId="77777777" w:rsidR="007D1192" w:rsidRPr="00B843E5" w:rsidRDefault="007D1192" w:rsidP="007D1192">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zo</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převod prostředků z garančního fondu do fondu zábrany škod,</w:t>
      </w:r>
    </w:p>
    <w:p w14:paraId="19AF52D3" w14:textId="77777777" w:rsidR="007D1192" w:rsidRPr="00B843E5" w:rsidRDefault="007D1192" w:rsidP="007D1192">
      <w:pPr>
        <w:pStyle w:val="PZTextpsmene"/>
        <w:rPr>
          <w:rFonts w:eastAsiaTheme="minorEastAsia"/>
          <w:szCs w:val="24"/>
        </w:rPr>
      </w:pPr>
      <w:proofErr w:type="spellStart"/>
      <w:r w:rsidRPr="00B843E5">
        <w:rPr>
          <w:rFonts w:eastAsiaTheme="minorEastAsia"/>
          <w:szCs w:val="24"/>
        </w:rPr>
        <w:t>zp</w:t>
      </w:r>
      <w:proofErr w:type="spellEnd"/>
      <w:r w:rsidRPr="00B843E5">
        <w:rPr>
          <w:rFonts w:eastAsiaTheme="minorEastAsia"/>
          <w:szCs w:val="24"/>
        </w:rPr>
        <w:t>)</w:t>
      </w:r>
      <w:r w:rsidRPr="00B843E5">
        <w:rPr>
          <w:rFonts w:eastAsiaTheme="minorEastAsia"/>
          <w:szCs w:val="24"/>
        </w:rPr>
        <w:tab/>
        <w:t xml:space="preserve">výdaje </w:t>
      </w:r>
      <w:r w:rsidRPr="00B843E5">
        <w:rPr>
          <w:rFonts w:eastAsiaTheme="minorEastAsia"/>
          <w:strike/>
          <w:szCs w:val="24"/>
        </w:rPr>
        <w:t xml:space="preserve">(náklady) </w:t>
      </w:r>
      <w:r w:rsidRPr="00B843E5">
        <w:rPr>
          <w:rFonts w:eastAsiaTheme="minorEastAsia"/>
          <w:szCs w:val="24"/>
        </w:rPr>
        <w:t xml:space="preserve">vynaložené v rámci pomoci poskytnuté formou nepeněžního plnění v souvislosti s odstraňováním následků živelních pohrom, ke kterým došlo na území členského státu Evropské unie nebo státu tvořícího Evropský hospodářský prostor. Tyto </w:t>
      </w:r>
      <w:r w:rsidRPr="00B843E5">
        <w:rPr>
          <w:rFonts w:eastAsiaTheme="minorEastAsia"/>
          <w:szCs w:val="24"/>
        </w:rPr>
        <w:lastRenderedPageBreak/>
        <w:t xml:space="preserve">výdaje </w:t>
      </w:r>
      <w:r w:rsidRPr="00B843E5">
        <w:rPr>
          <w:rFonts w:eastAsiaTheme="minorEastAsia"/>
          <w:strike/>
          <w:szCs w:val="24"/>
        </w:rPr>
        <w:t xml:space="preserve">(náklady) </w:t>
      </w:r>
      <w:r w:rsidRPr="00B843E5">
        <w:rPr>
          <w:rFonts w:eastAsiaTheme="minorEastAsia"/>
          <w:szCs w:val="24"/>
        </w:rPr>
        <w:t>nelze současně uplatnit jako nezdanitelnou část podle § 15 odst. 1 nebo položku snižující základ daně podle § 20 odst. 8,</w:t>
      </w:r>
    </w:p>
    <w:p w14:paraId="760928F0" w14:textId="77777777" w:rsidR="006256C2" w:rsidRPr="00B843E5" w:rsidRDefault="006256C2" w:rsidP="006256C2">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zr</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výdaje na tvorbu</w:t>
      </w:r>
    </w:p>
    <w:p w14:paraId="5874798B"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fondu kulturních a sociálních potřeb u veřejně prospěšného poplatníka nebo sociálního fondu u poplatníka, který je veřejnou vysokou školou, veřejnou kulturní institucí nebo veřejnou výzkumnou institucí, do procentuální výše úhrnu vyměřovacích základů zaměstnance pro pojistné na sociální zabezpečení a příspěvek na státní politiku zaměstnanosti za zdaňovací období, v jakém lze mzdu zaměstnance uplatnit jako výdaj související s dosažením, zajištěním a udržením zdanitelných příjmů, která je shodná s procentuální výší základního přídělu, kterým je tvořen fond kulturních a sociálních potřeb,</w:t>
      </w:r>
    </w:p>
    <w:p w14:paraId="0767BB2B"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fondu účelově určených prostředků u poplatníka, který je veřejnou vysokou školou nebo veřejnou výzkumnou institucí,</w:t>
      </w:r>
    </w:p>
    <w:p w14:paraId="318402CA"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fondu provozních prostředků u poplatníka, který je veřejnou vysokou školou,</w:t>
      </w:r>
    </w:p>
    <w:p w14:paraId="306BD2A1"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4.</w:t>
      </w:r>
      <w:r w:rsidRPr="00B843E5">
        <w:rPr>
          <w:rFonts w:ascii="Times New Roman" w:eastAsia="Times New Roman" w:hAnsi="Times New Roman" w:cs="Times New Roman"/>
          <w:sz w:val="24"/>
          <w:szCs w:val="20"/>
        </w:rPr>
        <w:tab/>
        <w:t>stipendijního fondu u poplatníka, který je vysokou školou,</w:t>
      </w:r>
    </w:p>
    <w:p w14:paraId="337C3CC3"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5.</w:t>
      </w:r>
      <w:r w:rsidRPr="00B843E5">
        <w:rPr>
          <w:rFonts w:ascii="Times New Roman" w:eastAsia="Times New Roman" w:hAnsi="Times New Roman" w:cs="Times New Roman"/>
          <w:sz w:val="24"/>
          <w:szCs w:val="20"/>
        </w:rPr>
        <w:tab/>
        <w:t>fondů k zabezpečení působnosti České kanceláře pojistitelů vymezené zákonem upravujícím pojištění odpovědnosti z provozu vozidla, s výjimkou výdajů na tvorbu fondu zábrany škod,</w:t>
      </w:r>
    </w:p>
    <w:p w14:paraId="1F50EB02" w14:textId="77777777" w:rsidR="006256C2" w:rsidRPr="00B843E5" w:rsidRDefault="006256C2" w:rsidP="006256C2">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zs</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výdaje v podobě</w:t>
      </w:r>
    </w:p>
    <w:p w14:paraId="7E548137"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výdajů na provoz vlastního zařízení péče o děti předškolního věku nebo mateřské školy, nebo</w:t>
      </w:r>
    </w:p>
    <w:p w14:paraId="0AEE24DA" w14:textId="77777777" w:rsidR="006256C2" w:rsidRPr="00B843E5" w:rsidRDefault="006256C2" w:rsidP="006256C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příspěvku na provoz zařízení péče o děti předškolního věku nebo mateřské školy zajišťovaný jinými subjekty pro děti, které jsou rodinnými příslušníky vlastních zaměstnanců,</w:t>
      </w:r>
    </w:p>
    <w:p w14:paraId="6D087B10" w14:textId="77777777" w:rsidR="006256C2" w:rsidRPr="00B843E5" w:rsidRDefault="006256C2" w:rsidP="006256C2">
      <w:pPr>
        <w:pStyle w:val="PZTextpsmene"/>
        <w:rPr>
          <w:rFonts w:eastAsiaTheme="minorEastAsia"/>
          <w:szCs w:val="24"/>
        </w:rPr>
      </w:pPr>
      <w:proofErr w:type="spellStart"/>
      <w:r w:rsidRPr="00B843E5">
        <w:rPr>
          <w:rFonts w:eastAsiaTheme="minorEastAsia"/>
          <w:szCs w:val="24"/>
        </w:rPr>
        <w:t>zt</w:t>
      </w:r>
      <w:proofErr w:type="spellEnd"/>
      <w:r w:rsidRPr="00B843E5">
        <w:rPr>
          <w:rFonts w:eastAsiaTheme="minorEastAsia"/>
          <w:szCs w:val="24"/>
        </w:rPr>
        <w:t>)</w:t>
      </w:r>
      <w:r w:rsidRPr="00B843E5">
        <w:rPr>
          <w:rFonts w:eastAsiaTheme="minorEastAsia"/>
          <w:szCs w:val="24"/>
        </w:rPr>
        <w:tab/>
        <w:t xml:space="preserve">paušální výdaj na dopravu silničním motorovým vozidlem (dále jen „paušální výdaj na dopravu“), pokud nebyl uplatněn výdaj na dopravu silničním motorovým vozidlem podle písmene k) tohoto odstavce, ve výši 5 000 Kč na jedno silniční motorové vozidlo za každý celý kalendářní měsíc zdaňovacího období </w:t>
      </w:r>
      <w:r w:rsidRPr="00B843E5">
        <w:rPr>
          <w:rFonts w:eastAsiaTheme="minorEastAsia"/>
          <w:strike/>
          <w:szCs w:val="24"/>
        </w:rPr>
        <w:t>nebo období, za které se podává daňové přiznání</w:t>
      </w:r>
      <w:r w:rsidRPr="00B843E5">
        <w:rPr>
          <w:rFonts w:eastAsiaTheme="minorEastAsia"/>
          <w:szCs w:val="24"/>
        </w:rPr>
        <w:t>, ve kterém poplatník využíval příslušné silniční motorové vozidlo k dosažení, zajištění nebo udržení zdanitelných příjmů a současně toto silniční motorové vozidlo nepřenechal ani po část příslušného kalendářního měsíce k užívání jiné osobě. Za přenechání silničního motorového vozidla k užívání jiné osobě se nepovažuje uskutečnění pracovní cesty silničním motorovým vozidlem spolupracující osobou nebo zaměstnancem, který silniční motorové vozidlo nevyužívá i pro soukromé účely. Používá-li poplatník některé silniční motorové vozidlo, u něhož uplatňuje paušální výdaj na dopravu, pouze zčásti k dosažení, zajištění a udržení zdanitelného příjmu, lze na takové silniční motorového vozidlo uplatnit pouze část paušálního výdaje na dopravu stanoveného podle první věty ve výši 80 % této částky (dále jen „krácený paušální výdaj na dopravu“). Pokud poplatník u některého vozidla uplatní v souladu s předchozí větou krácený paušální výdaj na dopravu, potom pro účely tohoto zákona platí, že ostatní vozidla, u nichž poplatník v souladu s tímto ustanovením uplatní paušální výdaje na dopravu, užívá výlučně k dosažení, zajištění a udržení zdanitelných příjmů. Pro účely tohoto zákona se má za to, že poplatník užívá silniční motorové vozidlo, u kterého uplatňuje paušální výdaj na dopravu, výlučně k dosažení, zajištění nebo udržení zdanitelných příjmů, pokud tak prohlásí, není-li prokázáno jinak. Paušální výdaj na dopravu možno uplatnit nejvýše za 3 vlastní silniční motorová vozidla zahrnutá nebo nezahrnutá do obchodního majetku nebo v nájmu za zdaňovací období</w:t>
      </w:r>
      <w:r w:rsidRPr="00B843E5">
        <w:rPr>
          <w:rFonts w:eastAsiaTheme="minorEastAsia"/>
          <w:strike/>
          <w:szCs w:val="24"/>
        </w:rPr>
        <w:t xml:space="preserve"> nebo období, za které se podává daňové přiznání</w:t>
      </w:r>
      <w:r w:rsidRPr="00B843E5">
        <w:rPr>
          <w:rFonts w:eastAsiaTheme="minorEastAsia"/>
          <w:szCs w:val="24"/>
        </w:rPr>
        <w:t xml:space="preserve">. V průběhu zdaňovacího období nelze měnit způsob uplatnění paušálního výdaje na dopravu na způsob uplatnění výdajů podle písmene k) a naopak. V měsíci pořízení nebo vyřazení silničního motorového vozidla lze uplatnit poměrnou část paušálního výdaje na dopravu. Využívá-li k dosažení, zajištění </w:t>
      </w:r>
      <w:r w:rsidRPr="00B843E5">
        <w:rPr>
          <w:rFonts w:eastAsiaTheme="minorEastAsia"/>
          <w:szCs w:val="24"/>
        </w:rPr>
        <w:lastRenderedPageBreak/>
        <w:t>a udržení příjmů silniční motorové vozidlo, které je ve společném jmění manželů nebo ve spoluvlastnictví, více poplatníků, mohou si v úhrnu uplatnit paušální výdaj na dopravu nejvýše 5 000 Kč. Paušální výdaj na dopravu nemohou uplatnit veřejně prospěšní poplatníci s výjimkou poplatníků, kteří jsou veřejnou vysokou školou, veřejnou výzkumnou institucí, poskytovatelem zdravotních služeb, který má oprávnění k poskytování zdravotních služeb podle zákona upravujícího zdravotní služby, obecně prospěšnou společností nebo ústavem,</w:t>
      </w:r>
    </w:p>
    <w:p w14:paraId="7965F3AB" w14:textId="77777777" w:rsidR="00CC0662" w:rsidRPr="00B843E5" w:rsidRDefault="00CC0662" w:rsidP="00CC0662">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zu</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motivační příspěvek poskytnutý na základě smluvního vztahu žákovi nebo studentovi připravujícímu se pro poplatníka na výkon profese, a to do výše 5 000 Kč měsíčně, v případě studenta vysoké školy do výše 10 000 Kč měsíčně; motivačním příspěvkem se pro účely tohoto zákona rozumí stipendium, příspěvek na stravování, ubytování, vzdělávání ve vzdělávacích zařízeních související s budoucím výkonem profese, jízdné v prostředcích hromadné dopravy do místa vzdělávání a na pořízení osobních ochranných prostředků a pomůcek poskytovaných nad rámec zvláštních právních předpisů,</w:t>
      </w:r>
    </w:p>
    <w:p w14:paraId="5741E5D3" w14:textId="3BF8AE5F" w:rsidR="00CC0662" w:rsidRPr="00B843E5" w:rsidRDefault="00CC0662" w:rsidP="00CC0662">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zv</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r>
      <w:r w:rsidRPr="00B843E5">
        <w:rPr>
          <w:rFonts w:ascii="Times New Roman" w:eastAsia="Times New Roman" w:hAnsi="Times New Roman" w:cs="Times New Roman"/>
          <w:strike/>
          <w:sz w:val="24"/>
          <w:szCs w:val="20"/>
        </w:rPr>
        <w:t>jmenovitá</w:t>
      </w:r>
      <w:r w:rsidRPr="00B843E5">
        <w:rPr>
          <w:rFonts w:ascii="Times New Roman" w:eastAsia="Times New Roman" w:hAnsi="Times New Roman" w:cs="Times New Roman"/>
          <w:sz w:val="24"/>
          <w:szCs w:val="20"/>
        </w:rPr>
        <w:t xml:space="preserve"> </w:t>
      </w:r>
      <w:r w:rsidR="0057785D" w:rsidRPr="00B843E5">
        <w:rPr>
          <w:rFonts w:ascii="Times New Roman" w:eastAsia="Times New Roman" w:hAnsi="Times New Roman" w:cs="Times New Roman"/>
          <w:b/>
          <w:sz w:val="24"/>
          <w:szCs w:val="20"/>
        </w:rPr>
        <w:t>účetní</w:t>
      </w:r>
      <w:r w:rsidRPr="00B843E5">
        <w:rPr>
          <w:rFonts w:ascii="Times New Roman" w:eastAsia="Times New Roman" w:hAnsi="Times New Roman" w:cs="Times New Roman"/>
          <w:sz w:val="24"/>
          <w:szCs w:val="20"/>
        </w:rPr>
        <w:t xml:space="preserve"> hodnota pohledávky, nebo části pohledávky, z úvěru pojištěné u pojistitele se sídlem na území členského státu Evropské unie, která nikdy nevstoupila do základu pro výpočet limitu tvorby bankovních</w:t>
      </w:r>
      <w:r w:rsidRPr="00B843E5">
        <w:rPr>
          <w:rFonts w:ascii="Times New Roman" w:eastAsia="Times New Roman" w:hAnsi="Times New Roman" w:cs="Times New Roman"/>
          <w:b/>
          <w:sz w:val="24"/>
          <w:szCs w:val="20"/>
        </w:rPr>
        <w:t xml:space="preserve"> </w:t>
      </w:r>
      <w:r w:rsidR="003F4E59" w:rsidRPr="00B843E5">
        <w:rPr>
          <w:rFonts w:ascii="Times New Roman" w:eastAsia="Times New Roman" w:hAnsi="Times New Roman" w:cs="Times New Roman"/>
          <w:b/>
          <w:bCs/>
          <w:sz w:val="24"/>
          <w:szCs w:val="20"/>
        </w:rPr>
        <w:t>daňových</w:t>
      </w:r>
      <w:r w:rsidRPr="00B843E5">
        <w:rPr>
          <w:rFonts w:ascii="Times New Roman" w:eastAsia="Times New Roman" w:hAnsi="Times New Roman" w:cs="Times New Roman"/>
          <w:sz w:val="24"/>
          <w:szCs w:val="20"/>
        </w:rPr>
        <w:t xml:space="preserve"> opravných položek podle jiného právního předpisu</w:t>
      </w:r>
      <w:r w:rsidRPr="00B843E5">
        <w:rPr>
          <w:rFonts w:ascii="Times New Roman" w:eastAsia="Times New Roman" w:hAnsi="Times New Roman" w:cs="Times New Roman"/>
          <w:sz w:val="24"/>
          <w:szCs w:val="20"/>
          <w:vertAlign w:val="superscript"/>
        </w:rPr>
        <w:t>22a)</w:t>
      </w:r>
      <w:r w:rsidRPr="00B843E5">
        <w:rPr>
          <w:rFonts w:ascii="Times New Roman" w:eastAsia="Times New Roman" w:hAnsi="Times New Roman" w:cs="Times New Roman"/>
          <w:sz w:val="24"/>
          <w:szCs w:val="20"/>
        </w:rPr>
        <w:t xml:space="preserve"> a ke které banka</w:t>
      </w:r>
      <w:r w:rsidR="006C5FF7" w:rsidRPr="00B843E5">
        <w:rPr>
          <w:rFonts w:ascii="Times New Roman" w:eastAsia="Times New Roman" w:hAnsi="Times New Roman" w:cs="Times New Roman"/>
          <w:sz w:val="24"/>
          <w:szCs w:val="20"/>
          <w:vertAlign w:val="superscript"/>
        </w:rPr>
        <w:footnoteReference w:customMarkFollows="1" w:id="45"/>
        <w:t>109)</w:t>
      </w:r>
      <w:r w:rsidRPr="00B843E5">
        <w:rPr>
          <w:rFonts w:ascii="Times New Roman" w:eastAsia="Times New Roman" w:hAnsi="Times New Roman" w:cs="Times New Roman"/>
          <w:sz w:val="24"/>
          <w:szCs w:val="20"/>
        </w:rPr>
        <w:t xml:space="preserve"> nikdy netvořila </w:t>
      </w:r>
      <w:r w:rsidR="003F4E59" w:rsidRPr="00B843E5">
        <w:rPr>
          <w:rFonts w:ascii="Times New Roman" w:eastAsia="Times New Roman" w:hAnsi="Times New Roman" w:cs="Times New Roman"/>
          <w:b/>
          <w:bCs/>
          <w:sz w:val="24"/>
          <w:szCs w:val="20"/>
        </w:rPr>
        <w:t xml:space="preserve">daňovou </w:t>
      </w:r>
      <w:r w:rsidRPr="00B843E5">
        <w:rPr>
          <w:rFonts w:ascii="Times New Roman" w:eastAsia="Times New Roman" w:hAnsi="Times New Roman" w:cs="Times New Roman"/>
          <w:sz w:val="24"/>
          <w:szCs w:val="20"/>
        </w:rPr>
        <w:t>opravnou položku podle jiného právního předpisu</w:t>
      </w:r>
      <w:r w:rsidRPr="00B843E5">
        <w:rPr>
          <w:rFonts w:ascii="Times New Roman" w:eastAsia="Times New Roman" w:hAnsi="Times New Roman" w:cs="Times New Roman"/>
          <w:sz w:val="24"/>
          <w:szCs w:val="20"/>
          <w:vertAlign w:val="superscript"/>
        </w:rPr>
        <w:t>22a)</w:t>
      </w:r>
      <w:r w:rsidRPr="00B843E5">
        <w:rPr>
          <w:rFonts w:ascii="Times New Roman" w:eastAsia="Times New Roman" w:hAnsi="Times New Roman" w:cs="Times New Roman"/>
          <w:sz w:val="24"/>
          <w:szCs w:val="20"/>
        </w:rPr>
        <w:t>, a to do výše přijatého pojistného plnění; pohledávkou z úvěru se pro účely tohoto ustanovení rozumí pohledávka z titulu</w:t>
      </w:r>
    </w:p>
    <w:p w14:paraId="3BD00B48" w14:textId="77777777" w:rsidR="00CC0662" w:rsidRPr="00B843E5" w:rsidRDefault="00CC0662" w:rsidP="00CC066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w:t>
      </w:r>
      <w:r w:rsidRPr="00B843E5">
        <w:rPr>
          <w:rFonts w:ascii="Times New Roman" w:eastAsia="Times New Roman" w:hAnsi="Times New Roman" w:cs="Times New Roman"/>
          <w:sz w:val="24"/>
          <w:szCs w:val="20"/>
        </w:rPr>
        <w:tab/>
        <w:t>jistiny a úroku z úvěru poskytnutého bankou,</w:t>
      </w:r>
    </w:p>
    <w:p w14:paraId="374DAE16" w14:textId="4E463F50" w:rsidR="00CC0662" w:rsidRPr="00B843E5" w:rsidRDefault="00CC0662" w:rsidP="00CC0662">
      <w:pPr>
        <w:tabs>
          <w:tab w:val="left" w:pos="851"/>
        </w:tabs>
        <w:spacing w:after="0" w:line="240" w:lineRule="auto"/>
        <w:ind w:left="850" w:hanging="425"/>
        <w:jc w:val="both"/>
        <w:outlineLvl w:val="8"/>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2.</w:t>
      </w:r>
      <w:r w:rsidRPr="00B843E5">
        <w:rPr>
          <w:rFonts w:ascii="Times New Roman" w:eastAsia="Times New Roman" w:hAnsi="Times New Roman" w:cs="Times New Roman"/>
          <w:sz w:val="24"/>
          <w:szCs w:val="20"/>
        </w:rPr>
        <w:tab/>
        <w:t>plnění z bankovní záruky poskytnutého bankou za nebankovním subjektem.</w:t>
      </w:r>
    </w:p>
    <w:p w14:paraId="46540097" w14:textId="77777777" w:rsidR="00B46D2E" w:rsidRPr="00B843E5" w:rsidRDefault="00B46D2E" w:rsidP="00B46D2E">
      <w:pPr>
        <w:pStyle w:val="Zdvodnn0"/>
        <w:spacing w:before="120" w:after="0"/>
        <w:rPr>
          <w:bCs w:val="0"/>
        </w:rPr>
      </w:pPr>
      <w:r w:rsidRPr="00B843E5">
        <w:rPr>
          <w:b/>
          <w:bCs w:val="0"/>
        </w:rPr>
        <w:t>Zdůvodnění</w:t>
      </w:r>
      <w:r w:rsidRPr="00B843E5">
        <w:rPr>
          <w:b/>
        </w:rPr>
        <w:t>:</w:t>
      </w:r>
    </w:p>
    <w:p w14:paraId="1FA77C7F" w14:textId="77777777" w:rsidR="00977C1A" w:rsidRPr="00B843E5" w:rsidRDefault="00977C1A" w:rsidP="00F31033">
      <w:pPr>
        <w:pStyle w:val="Zdvodnn0"/>
        <w:jc w:val="both"/>
        <w:rPr>
          <w:bCs w:val="0"/>
        </w:rPr>
      </w:pPr>
      <w:r w:rsidRPr="00B843E5">
        <w:rPr>
          <w:b/>
        </w:rPr>
        <w:t>§ 24/2/k:</w:t>
      </w:r>
      <w:r w:rsidRPr="00B843E5">
        <w:rPr>
          <w:bCs w:val="0"/>
        </w:rPr>
        <w:t xml:space="preserve"> </w:t>
      </w:r>
      <w:r w:rsidRPr="00B843E5">
        <w:t xml:space="preserve">Jedná se o úpravu v návaznosti na novou terminologii a koncepci FL. Předmět PUFL není vlastnictvím PPZD ani aktivem PAZD </w:t>
      </w:r>
      <w:r w:rsidR="00F20D6C" w:rsidRPr="00B843E5">
        <w:t>(</w:t>
      </w:r>
      <w:r w:rsidRPr="00B843E5">
        <w:t>aktivem je PUFL). Z tohoto důvodu musí být PUFL i nadále uveden mezi právními důvody užívání předmětného motorového vozidla.</w:t>
      </w:r>
    </w:p>
    <w:p w14:paraId="775FCD3B" w14:textId="0139BDE9" w:rsidR="00F31033" w:rsidRPr="00B843E5" w:rsidRDefault="00F31033" w:rsidP="00F31033">
      <w:pPr>
        <w:pStyle w:val="Zdvodnn0"/>
        <w:jc w:val="both"/>
        <w:rPr>
          <w:b/>
        </w:rPr>
      </w:pPr>
      <w:r w:rsidRPr="00B843E5">
        <w:rPr>
          <w:b/>
        </w:rPr>
        <w:t xml:space="preserve">§ 24/2/o: </w:t>
      </w:r>
      <w:r w:rsidRPr="00B843E5">
        <w:rPr>
          <w:bCs w:val="0"/>
        </w:rPr>
        <w:t>Přizpůsobení nové terminologii označování poplatníků. Zároveň dochází k rozšíření na všechny PPZD, nejen na ty s daňovou evidencí, z důvodu daňové spravedlnosti (oprava mezery v zákoně, kdy pro poplatníky DPPO používající jednoduché účetnictví obdobná úprava doposud absentovala).</w:t>
      </w:r>
    </w:p>
    <w:p w14:paraId="31513A02" w14:textId="1F373836" w:rsidR="00E71404" w:rsidRPr="00B843E5" w:rsidRDefault="00BD661F" w:rsidP="00B46D2E">
      <w:pPr>
        <w:pStyle w:val="Zdvodnn0"/>
      </w:pPr>
      <w:r w:rsidRPr="00B843E5">
        <w:rPr>
          <w:b/>
        </w:rPr>
        <w:t>§ 24/2/r</w:t>
      </w:r>
      <w:r w:rsidRPr="00B843E5">
        <w:t xml:space="preserve">: Navrhuje se terminologická změna v návaznosti na pojem „účetní hodnota“. </w:t>
      </w:r>
      <w:r w:rsidR="000D596A" w:rsidRPr="00B843E5">
        <w:t xml:space="preserve"> </w:t>
      </w:r>
      <w:r w:rsidR="000B18BA" w:rsidRPr="00B843E5">
        <w:t xml:space="preserve">Současně </w:t>
      </w:r>
      <w:r w:rsidR="006B44F8" w:rsidRPr="00B843E5">
        <w:t>se navrhuje účetní hodnotu modifikovat s ohledem na transakce bez tržní podstaty</w:t>
      </w:r>
      <w:r w:rsidR="000337C3" w:rsidRPr="00B843E5">
        <w:t xml:space="preserve"> podle NZÚ</w:t>
      </w:r>
      <w:r w:rsidR="002A3432" w:rsidRPr="00B843E5">
        <w:t>. Vznikne-li podíl, který je představován cenným papírem</w:t>
      </w:r>
      <w:r w:rsidR="000337C3" w:rsidRPr="00B843E5">
        <w:t xml:space="preserve"> a následně oceňován RH, na základě nepeněžitého vkladu s tržní podstatou, jeho nabývací cena podle § 24/7 se může zásadně lišit od jeho pr</w:t>
      </w:r>
      <w:r w:rsidR="00D71087" w:rsidRPr="00B843E5">
        <w:t xml:space="preserve">votní účetní hodnoty – zatímco nabývací cena je dána zůstatkovou cenou v případě hmotného majetku nebo účetní hodnotou v ostatních případech, </w:t>
      </w:r>
      <w:r w:rsidR="00F87E88" w:rsidRPr="00B843E5">
        <w:t>prvotní účetní hodnota takového podílu vychází z</w:t>
      </w:r>
      <w:r w:rsidR="00E61E34" w:rsidRPr="00B843E5">
        <w:t> reálné hodnoty</w:t>
      </w:r>
      <w:r w:rsidR="00D10A97" w:rsidRPr="00B843E5">
        <w:t>. Vzhledem k tomu</w:t>
      </w:r>
      <w:r w:rsidR="00450311" w:rsidRPr="00B843E5">
        <w:t xml:space="preserve">, že výdajem je v při prodeji cenného papíru namísto jeho nabývací ceny </w:t>
      </w:r>
      <w:r w:rsidR="00E226E5" w:rsidRPr="00B843E5">
        <w:t xml:space="preserve">jeho </w:t>
      </w:r>
      <w:r w:rsidR="00450311" w:rsidRPr="00B843E5">
        <w:t>účetní hodno</w:t>
      </w:r>
      <w:r w:rsidR="00E226E5" w:rsidRPr="00B843E5">
        <w:t>ta</w:t>
      </w:r>
      <w:r w:rsidR="00D10A97" w:rsidRPr="00B843E5">
        <w:t xml:space="preserve"> (s vlivem RH, jejíž změna</w:t>
      </w:r>
      <w:r w:rsidR="00E226E5" w:rsidRPr="00B843E5">
        <w:t xml:space="preserve"> </w:t>
      </w:r>
      <w:r w:rsidR="00C565FC" w:rsidRPr="00B843E5">
        <w:t xml:space="preserve">se </w:t>
      </w:r>
      <w:r w:rsidR="00D10A97" w:rsidRPr="00B843E5">
        <w:t>zahrnuje</w:t>
      </w:r>
      <w:r w:rsidR="00C565FC" w:rsidRPr="00B843E5">
        <w:t xml:space="preserve"> do ZD podle § 23/9</w:t>
      </w:r>
      <w:r w:rsidR="00D10A97" w:rsidRPr="00B843E5">
        <w:t>)</w:t>
      </w:r>
      <w:r w:rsidR="00C565FC" w:rsidRPr="00B843E5">
        <w:t>,</w:t>
      </w:r>
      <w:r w:rsidR="00D10A97" w:rsidRPr="00B843E5">
        <w:t xml:space="preserve"> by</w:t>
      </w:r>
      <w:r w:rsidR="008F6047" w:rsidRPr="00B843E5">
        <w:t>lo by možné v</w:t>
      </w:r>
      <w:r w:rsidR="000F4531" w:rsidRPr="00B843E5">
        <w:t> </w:t>
      </w:r>
      <w:r w:rsidR="008F6047" w:rsidRPr="00B843E5">
        <w:t>rámci této účetní hodnoty jako daňově uznatelný výdaj uplatnit i částku ve výši rozdílu mezi nabývací cenou podílu a jeho účetní hodnotou</w:t>
      </w:r>
      <w:r w:rsidR="00E71404" w:rsidRPr="00B843E5">
        <w:t xml:space="preserve"> přesto, že </w:t>
      </w:r>
      <w:r w:rsidR="00890BF9" w:rsidRPr="00B843E5">
        <w:t>tento rozdíl</w:t>
      </w:r>
      <w:r w:rsidR="00E71404" w:rsidRPr="00B843E5">
        <w:t xml:space="preserve"> </w:t>
      </w:r>
      <w:r w:rsidR="00890BF9" w:rsidRPr="00B843E5">
        <w:t>nikdy nebyl zdaněn</w:t>
      </w:r>
      <w:r w:rsidR="00D6386A" w:rsidRPr="00B843E5">
        <w:t xml:space="preserve"> (dani podléhá pouze nárůst RH při následném ocenění cenného papíru reálnou hodnotou)</w:t>
      </w:r>
      <w:r w:rsidR="00E71404" w:rsidRPr="00B843E5">
        <w:t>. Z tohoto důvodu je třeba účetní hodnotu, která je pro účely tohoto ustanovení výdajem, o tento rozdíl upravit.</w:t>
      </w:r>
    </w:p>
    <w:p w14:paraId="142B3605" w14:textId="760086CE" w:rsidR="00E71404" w:rsidRPr="00B843E5" w:rsidRDefault="00E71404" w:rsidP="00B46D2E">
      <w:pPr>
        <w:pStyle w:val="Zdvodnn0"/>
      </w:pPr>
      <w:r w:rsidRPr="00B843E5">
        <w:t xml:space="preserve">Rozdíl mezi nabývací cenou </w:t>
      </w:r>
      <w:r w:rsidR="001F6A2E">
        <w:t xml:space="preserve">podílu, který je </w:t>
      </w:r>
      <w:r w:rsidRPr="00B843E5">
        <w:t>cenn</w:t>
      </w:r>
      <w:r w:rsidR="001F6A2E">
        <w:t>ým</w:t>
      </w:r>
      <w:r w:rsidRPr="00B843E5">
        <w:t xml:space="preserve"> papír</w:t>
      </w:r>
      <w:r w:rsidR="001F6A2E">
        <w:t>em</w:t>
      </w:r>
      <w:r w:rsidRPr="00B843E5">
        <w:t xml:space="preserve"> a jeho </w:t>
      </w:r>
      <w:r w:rsidR="00890BF9" w:rsidRPr="00B843E5">
        <w:t>prvotní účetní hodnotou</w:t>
      </w:r>
      <w:r w:rsidR="00321B73" w:rsidRPr="00B843E5">
        <w:t xml:space="preserve"> </w:t>
      </w:r>
      <w:r w:rsidR="00846550" w:rsidRPr="00B843E5">
        <w:t>nemusí být</w:t>
      </w:r>
      <w:r w:rsidR="00321B73" w:rsidRPr="00B843E5">
        <w:t xml:space="preserve"> důsledkem pouze transakcí bez tržní podstaty – k jeho vzniku může dojít již v současnosti, a</w:t>
      </w:r>
      <w:r w:rsidR="00D6160B" w:rsidRPr="00B843E5">
        <w:t xml:space="preserve"> to tehdy, když se zůstatková cena</w:t>
      </w:r>
      <w:r w:rsidR="007E0ADD" w:rsidRPr="00B843E5">
        <w:t xml:space="preserve"> </w:t>
      </w:r>
      <w:r w:rsidR="000C0A18" w:rsidRPr="00B843E5">
        <w:t xml:space="preserve">(a tedy i nabývací cena) </w:t>
      </w:r>
      <w:r w:rsidR="007E0ADD" w:rsidRPr="00B843E5">
        <w:t>hmotného majetku</w:t>
      </w:r>
      <w:r w:rsidR="00643DBF" w:rsidRPr="00B843E5">
        <w:t>, který je předmětem nepeněžitého vkladu</w:t>
      </w:r>
      <w:r w:rsidR="007E0ADD" w:rsidRPr="00B843E5">
        <w:t xml:space="preserve">, </w:t>
      </w:r>
      <w:r w:rsidR="00D6160B" w:rsidRPr="00B843E5">
        <w:t xml:space="preserve">liší </w:t>
      </w:r>
      <w:r w:rsidR="007E0ADD" w:rsidRPr="00B843E5">
        <w:t xml:space="preserve">od </w:t>
      </w:r>
      <w:r w:rsidR="002524F4" w:rsidRPr="00B843E5">
        <w:t xml:space="preserve">jeho </w:t>
      </w:r>
      <w:r w:rsidR="007E0ADD" w:rsidRPr="00B843E5">
        <w:t xml:space="preserve">účetní hodnoty, </w:t>
      </w:r>
      <w:r w:rsidR="00FD3478" w:rsidRPr="00B843E5">
        <w:t>z níž</w:t>
      </w:r>
      <w:r w:rsidR="007E0ADD" w:rsidRPr="00B843E5">
        <w:t xml:space="preserve"> vychází </w:t>
      </w:r>
      <w:r w:rsidR="00643DBF" w:rsidRPr="00B843E5">
        <w:t>účetní hodnota podílu</w:t>
      </w:r>
      <w:r w:rsidR="000C0A18" w:rsidRPr="00B843E5">
        <w:t>, která je výdajem</w:t>
      </w:r>
      <w:r w:rsidR="004F00E5" w:rsidRPr="00B843E5">
        <w:t xml:space="preserve"> podle tohoto ustanovení. </w:t>
      </w:r>
    </w:p>
    <w:p w14:paraId="58C428BE" w14:textId="4ACDB414" w:rsidR="000D596A" w:rsidRPr="00B843E5" w:rsidRDefault="00846550" w:rsidP="00B46D2E">
      <w:pPr>
        <w:pStyle w:val="Zdvodnn0"/>
      </w:pPr>
      <w:r w:rsidRPr="00B843E5">
        <w:t xml:space="preserve">Modifikace účetní hodnoty směřuje v zásadě </w:t>
      </w:r>
      <w:r w:rsidR="00B5694D" w:rsidRPr="00B843E5">
        <w:t>pouze na podíly představované cenným papírem</w:t>
      </w:r>
      <w:r w:rsidR="00796560" w:rsidRPr="00B843E5">
        <w:t xml:space="preserve">, které vznikly na základě vkladu, tj. nikoliv na podíly, které byly nabyty </w:t>
      </w:r>
      <w:r w:rsidR="00BF1BD4" w:rsidRPr="00B843E5">
        <w:t>koupí</w:t>
      </w:r>
      <w:r w:rsidR="00EC40AB" w:rsidRPr="00B843E5">
        <w:t>.</w:t>
      </w:r>
    </w:p>
    <w:p w14:paraId="785BF370" w14:textId="0499A573" w:rsidR="00BD661F" w:rsidRPr="00B843E5" w:rsidRDefault="00AA2A72" w:rsidP="00B46D2E">
      <w:pPr>
        <w:pStyle w:val="Zdvodnn0"/>
      </w:pPr>
      <w:r w:rsidRPr="00B843E5">
        <w:t>Nově bude</w:t>
      </w:r>
      <w:r w:rsidR="003038F3" w:rsidRPr="00B843E5">
        <w:t xml:space="preserve"> moci nastat i situace, kdy na reálnou hodnotu bude moci být přeceňován </w:t>
      </w:r>
      <w:r w:rsidR="00410CD5" w:rsidRPr="00B843E5">
        <w:t>i podíl</w:t>
      </w:r>
      <w:r w:rsidR="003B4471" w:rsidRPr="00B843E5">
        <w:t xml:space="preserve"> v s.r.o., k.s. nebo družstvu</w:t>
      </w:r>
      <w:r w:rsidR="00BD661F" w:rsidRPr="00B843E5">
        <w:t xml:space="preserve">, který není představován cenným papírem. </w:t>
      </w:r>
      <w:r w:rsidR="0053206A" w:rsidRPr="00B843E5">
        <w:t xml:space="preserve">Podíl nepředstavovaný cenným papírem </w:t>
      </w:r>
      <w:r w:rsidR="0053206A" w:rsidRPr="00B843E5">
        <w:lastRenderedPageBreak/>
        <w:t xml:space="preserve">přeceňovaný na RH a </w:t>
      </w:r>
      <w:r w:rsidR="00C231C8" w:rsidRPr="00B843E5">
        <w:t xml:space="preserve">ostatní podíly (včetně </w:t>
      </w:r>
      <w:r w:rsidR="001246E0" w:rsidRPr="00B843E5">
        <w:t xml:space="preserve">akcií a kmenových listů) </w:t>
      </w:r>
      <w:r w:rsidR="00C10F92" w:rsidRPr="00B843E5">
        <w:t xml:space="preserve">nepřeceňované </w:t>
      </w:r>
      <w:r w:rsidR="00BD661F" w:rsidRPr="00B843E5">
        <w:t xml:space="preserve">na RH </w:t>
      </w:r>
      <w:r w:rsidR="00116224" w:rsidRPr="00B843E5">
        <w:t xml:space="preserve">jsou </w:t>
      </w:r>
      <w:r w:rsidR="00BD661F" w:rsidRPr="00B843E5">
        <w:t>i nadále upraven</w:t>
      </w:r>
      <w:r w:rsidR="00116224" w:rsidRPr="00B843E5">
        <w:t>y</w:t>
      </w:r>
      <w:r w:rsidR="00BD661F" w:rsidRPr="00B843E5">
        <w:t xml:space="preserve"> v písm. w)</w:t>
      </w:r>
      <w:r w:rsidR="00DD5E7D" w:rsidRPr="00B843E5">
        <w:t>, neboť jejich přecenění na RH se nezahrnuje do ZD podle § 23/9 ani podle § 23/19</w:t>
      </w:r>
      <w:r w:rsidR="00BD661F" w:rsidRPr="00B843E5">
        <w:t>.</w:t>
      </w:r>
    </w:p>
    <w:p w14:paraId="7A96F789" w14:textId="77777777" w:rsidR="004459D8" w:rsidRPr="00B843E5" w:rsidRDefault="008F4877" w:rsidP="00B46D2E">
      <w:pPr>
        <w:pStyle w:val="Zdvodnn0"/>
      </w:pPr>
      <w:r w:rsidRPr="00B843E5">
        <w:t xml:space="preserve">V návaznosti na změny </w:t>
      </w:r>
      <w:r w:rsidR="00F40BA3" w:rsidRPr="00B843E5">
        <w:t xml:space="preserve">navržené v § 24/2/w </w:t>
      </w:r>
      <w:r w:rsidR="000B43C3" w:rsidRPr="00B843E5">
        <w:t xml:space="preserve">se z tohoto ustanovení vypouští výjimka pro cenný papír, u kterého je příjem z jeho převodu osvobozen podle § 19/1/ze nebo § 19/9. </w:t>
      </w:r>
      <w:r w:rsidR="00E90640" w:rsidRPr="00B843E5">
        <w:t xml:space="preserve">Tato výjimka je nadbytečná, neboť </w:t>
      </w:r>
      <w:r w:rsidR="00ED11F5" w:rsidRPr="00B843E5">
        <w:t xml:space="preserve">nově se </w:t>
      </w:r>
      <w:r w:rsidR="00E90640" w:rsidRPr="00B843E5">
        <w:t>na tyto cenné papíry bude vždy vztahovat § 24/2/w</w:t>
      </w:r>
      <w:r w:rsidR="00ED11F5" w:rsidRPr="00B843E5">
        <w:t xml:space="preserve">, a to i v případě, že </w:t>
      </w:r>
      <w:r w:rsidR="00231075" w:rsidRPr="00B843E5">
        <w:t>budou následně oceňovány RH, jelikož změna jejich RH se nezahrnuje do ZD podle § 23/9 ani § 23/</w:t>
      </w:r>
      <w:r w:rsidR="00365DA0" w:rsidRPr="00B843E5">
        <w:t>1</w:t>
      </w:r>
      <w:r w:rsidR="00231075" w:rsidRPr="00B843E5">
        <w:t>9</w:t>
      </w:r>
      <w:r w:rsidR="006D62DD" w:rsidRPr="00B843E5">
        <w:t>, z nichž jsou tyto cenné papíry výslovně vyňaty</w:t>
      </w:r>
      <w:r w:rsidR="00231075" w:rsidRPr="00B843E5">
        <w:t xml:space="preserve">. </w:t>
      </w:r>
      <w:r w:rsidR="00EE580B" w:rsidRPr="00B843E5">
        <w:t xml:space="preserve">V případě </w:t>
      </w:r>
      <w:r w:rsidR="00DE4061" w:rsidRPr="00B843E5">
        <w:t xml:space="preserve">těchto </w:t>
      </w:r>
      <w:r w:rsidR="00EE580B" w:rsidRPr="00B843E5">
        <w:t>cenných papírů</w:t>
      </w:r>
      <w:r w:rsidR="00DE4061" w:rsidRPr="00B843E5">
        <w:t xml:space="preserve"> přeceňovaných na RH se tedy bude postupovat stejně, jako se postupovalo doposud v případě těchto cenných papírů nepřeceňovaných na RH</w:t>
      </w:r>
      <w:r w:rsidR="00FE7A30" w:rsidRPr="00B843E5">
        <w:t xml:space="preserve">, na které se vztahuje § 24/2/w, </w:t>
      </w:r>
      <w:r w:rsidR="00025563" w:rsidRPr="00B843E5">
        <w:t xml:space="preserve">na základě kterého je výdajem nabývací cena do výše </w:t>
      </w:r>
      <w:r w:rsidR="0006663A" w:rsidRPr="00B843E5">
        <w:t>příjmu z prodeje</w:t>
      </w:r>
      <w:r w:rsidR="00DE4061" w:rsidRPr="00B843E5">
        <w:t xml:space="preserve">. </w:t>
      </w:r>
    </w:p>
    <w:p w14:paraId="0CA339AF" w14:textId="2DD4997D" w:rsidR="00DD6B02" w:rsidRPr="00B843E5" w:rsidRDefault="00DD6B02" w:rsidP="00DD6B0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bCs/>
          <w:color w:val="4472C4" w:themeColor="accent1"/>
          <w:sz w:val="20"/>
          <w:szCs w:val="20"/>
        </w:rPr>
      </w:pPr>
      <w:r w:rsidRPr="00B843E5">
        <w:rPr>
          <w:rFonts w:ascii="Aptos" w:hAnsi="Aptos"/>
          <w:b/>
          <w:bCs/>
          <w:color w:val="4472C4" w:themeColor="accent1"/>
          <w:sz w:val="20"/>
          <w:szCs w:val="20"/>
        </w:rPr>
        <w:t xml:space="preserve">§ 24/2/s: </w:t>
      </w:r>
      <w:r w:rsidRPr="00B843E5">
        <w:rPr>
          <w:rFonts w:ascii="Aptos" w:hAnsi="Aptos"/>
          <w:color w:val="4472C4" w:themeColor="accent1"/>
          <w:sz w:val="20"/>
          <w:szCs w:val="20"/>
        </w:rPr>
        <w:t>Ustanovení písm. s), které platí pouze pro PAZD, se z věcného hlediska revidovalo s ohledem na to, jak se účtuje o úhradě pohledávky uvedené v bodě 2. Bod 1 je použitelný pro všechny pohledávky bez ohledu na způsob jejich pořízení, tj. bod 1 pokrývá i postoupení zmíněné v bodě 2</w:t>
      </w:r>
      <w:r w:rsidR="0059084F" w:rsidRPr="00B843E5">
        <w:rPr>
          <w:rFonts w:ascii="Aptos" w:hAnsi="Aptos"/>
          <w:color w:val="4472C4" w:themeColor="accent1"/>
          <w:sz w:val="20"/>
          <w:szCs w:val="20"/>
        </w:rPr>
        <w:t xml:space="preserve"> na konci věty</w:t>
      </w:r>
      <w:r w:rsidRPr="00B843E5">
        <w:rPr>
          <w:rFonts w:ascii="Aptos" w:hAnsi="Aptos"/>
          <w:color w:val="4472C4" w:themeColor="accent1"/>
          <w:sz w:val="20"/>
          <w:szCs w:val="20"/>
        </w:rPr>
        <w:t>. Zrušením bodu 2 tak fakticky dochází pouze k vypuštění úpravy inkasa pohledávky nabyté postoupením. T</w:t>
      </w:r>
      <w:r w:rsidR="00504A91" w:rsidRPr="00B843E5">
        <w:rPr>
          <w:rFonts w:ascii="Aptos" w:hAnsi="Aptos"/>
          <w:color w:val="4472C4" w:themeColor="accent1"/>
          <w:sz w:val="20"/>
          <w:szCs w:val="20"/>
        </w:rPr>
        <w:t xml:space="preserve">ato úprava </w:t>
      </w:r>
      <w:r w:rsidR="0059084F" w:rsidRPr="00B843E5">
        <w:rPr>
          <w:rFonts w:ascii="Aptos" w:hAnsi="Aptos"/>
          <w:color w:val="4472C4" w:themeColor="accent1"/>
          <w:sz w:val="20"/>
          <w:szCs w:val="20"/>
        </w:rPr>
        <w:t>však odporuje účetnímu řešení inkasa pohledávky, při kterém u PAZD nevzniká žádný výnos ani náklad</w:t>
      </w:r>
      <w:r w:rsidR="00504A91" w:rsidRPr="00B843E5">
        <w:rPr>
          <w:rFonts w:ascii="Aptos" w:hAnsi="Aptos"/>
          <w:color w:val="4472C4" w:themeColor="accent1"/>
          <w:sz w:val="20"/>
          <w:szCs w:val="20"/>
        </w:rPr>
        <w:t xml:space="preserve"> (není tedy co limitovat)</w:t>
      </w:r>
      <w:r w:rsidR="0059084F" w:rsidRPr="00B843E5">
        <w:rPr>
          <w:rFonts w:ascii="Aptos" w:hAnsi="Aptos"/>
          <w:color w:val="4472C4" w:themeColor="accent1"/>
          <w:sz w:val="20"/>
          <w:szCs w:val="20"/>
        </w:rPr>
        <w:t>. I t</w:t>
      </w:r>
      <w:r w:rsidRPr="00B843E5">
        <w:rPr>
          <w:rFonts w:ascii="Aptos" w:hAnsi="Aptos"/>
          <w:color w:val="4472C4" w:themeColor="accent1"/>
          <w:sz w:val="20"/>
          <w:szCs w:val="20"/>
        </w:rPr>
        <w:t xml:space="preserve">ato část bodu 2 se </w:t>
      </w:r>
      <w:r w:rsidR="0059084F" w:rsidRPr="00B843E5">
        <w:rPr>
          <w:rFonts w:ascii="Aptos" w:hAnsi="Aptos"/>
          <w:color w:val="4472C4" w:themeColor="accent1"/>
          <w:sz w:val="20"/>
          <w:szCs w:val="20"/>
        </w:rPr>
        <w:t xml:space="preserve">proto </w:t>
      </w:r>
      <w:r w:rsidR="00504A91" w:rsidRPr="00B843E5">
        <w:rPr>
          <w:rFonts w:ascii="Aptos" w:hAnsi="Aptos"/>
          <w:color w:val="4472C4" w:themeColor="accent1"/>
          <w:sz w:val="20"/>
          <w:szCs w:val="20"/>
        </w:rPr>
        <w:t xml:space="preserve">pro nadbytečnost </w:t>
      </w:r>
      <w:r w:rsidRPr="00B843E5">
        <w:rPr>
          <w:rFonts w:ascii="Aptos" w:hAnsi="Aptos"/>
          <w:color w:val="4472C4" w:themeColor="accent1"/>
          <w:sz w:val="20"/>
          <w:szCs w:val="20"/>
        </w:rPr>
        <w:t>vypouští.</w:t>
      </w:r>
    </w:p>
    <w:p w14:paraId="2299E92C" w14:textId="5011199D" w:rsidR="00DD6B02" w:rsidRPr="00B843E5" w:rsidRDefault="00DD6B02" w:rsidP="00DD6B0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Namísto jmenovité hodnoty, resp. pořizovací ceny pohledávky se nově navrhuje používat její ÚH, která bude podle § 21h/</w:t>
      </w:r>
      <w:r w:rsidR="00D946B3" w:rsidRPr="00B843E5">
        <w:rPr>
          <w:rFonts w:ascii="Aptos" w:hAnsi="Aptos"/>
          <w:color w:val="4472C4" w:themeColor="accent1"/>
          <w:sz w:val="20"/>
          <w:szCs w:val="20"/>
        </w:rPr>
        <w:t>3</w:t>
      </w:r>
      <w:r w:rsidRPr="00B843E5">
        <w:rPr>
          <w:rFonts w:ascii="Aptos" w:hAnsi="Aptos"/>
          <w:color w:val="4472C4" w:themeColor="accent1"/>
          <w:sz w:val="20"/>
          <w:szCs w:val="20"/>
        </w:rPr>
        <w:t xml:space="preserve"> vždy bez vlivu přecenění na RH, neboť i v případě, že by se pohledávka přeceňovala na RH, změny RH nevstupují do ZD (s výjimkou úroků a kurzových rozdílů, které ovlivňují ZD podle § 23/3/a/19 a § 23/3/c/11).</w:t>
      </w:r>
    </w:p>
    <w:p w14:paraId="4F3E2F42" w14:textId="77777777" w:rsidR="00DD6B02" w:rsidRPr="00B843E5" w:rsidRDefault="00DD6B02" w:rsidP="00DD6B0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 xml:space="preserve">Postoupení pohledávky může být účtováno </w:t>
      </w:r>
      <w:proofErr w:type="spellStart"/>
      <w:r w:rsidRPr="00B843E5">
        <w:rPr>
          <w:rFonts w:ascii="Aptos" w:hAnsi="Aptos"/>
          <w:color w:val="4472C4" w:themeColor="accent1"/>
          <w:sz w:val="20"/>
          <w:szCs w:val="20"/>
        </w:rPr>
        <w:t>kompenzovaně</w:t>
      </w:r>
      <w:proofErr w:type="spellEnd"/>
      <w:r w:rsidRPr="00B843E5">
        <w:rPr>
          <w:rFonts w:ascii="Aptos" w:hAnsi="Aptos"/>
          <w:color w:val="4472C4" w:themeColor="accent1"/>
          <w:sz w:val="20"/>
          <w:szCs w:val="20"/>
        </w:rPr>
        <w:t xml:space="preserve"> nebo rozvahově. Pro účely ZDP ale vždy na základě § 21h/2 dojde k dekompenzaci na úbytek původní pohledávky a vznik nové pohledávky za postupníkem, tj. na náklad a výnos.</w:t>
      </w:r>
    </w:p>
    <w:p w14:paraId="061F1B4A" w14:textId="77777777" w:rsidR="00DD6B02" w:rsidRPr="00B843E5" w:rsidRDefault="00DD6B02" w:rsidP="00DD6B02">
      <w:pPr>
        <w:pStyle w:val="Zdvodnn0"/>
        <w:jc w:val="both"/>
      </w:pPr>
      <w:r w:rsidRPr="00B843E5">
        <w:t xml:space="preserve">Dle NZÚ některé účetní jednotky budou v účetnictví oceňovat pohledávky současnou hodnotou budoucích peněžních toků. Původní znění závětí je tak nutné upravit, aby se diskont neprojevil v daních dvakrát, tj. příjem se zvýší o diskont pouze v případě, že se nejedná o pohledávku diskontovanou v účetnictví. </w:t>
      </w:r>
    </w:p>
    <w:p w14:paraId="7266916A" w14:textId="77777777" w:rsidR="00DD6B02" w:rsidRPr="00B843E5" w:rsidRDefault="00DD6B02" w:rsidP="00DD6B02">
      <w:pPr>
        <w:pStyle w:val="Zdvodnn0"/>
        <w:jc w:val="both"/>
        <w:rPr>
          <w:b/>
        </w:rPr>
      </w:pPr>
      <w:r w:rsidRPr="00B843E5">
        <w:t>Rezervy na bankovní pohledávky se z ustanovení navrhují vypustit, neboť již neexistují (viz např. zákon č. 132/1995 Sb.). Použitelnost tohoto ustanovení pro případy, kdy by ještě existovaly takové rezervy vytvořené v minulosti, bude zajištěna přechodnými ustanoveními.</w:t>
      </w:r>
    </w:p>
    <w:p w14:paraId="63E57DCD" w14:textId="3B1087A2" w:rsidR="00B46D2E" w:rsidRPr="00B843E5" w:rsidRDefault="00B46D2E" w:rsidP="00B46D2E">
      <w:pPr>
        <w:pStyle w:val="Zdvodnn0"/>
      </w:pPr>
      <w:r w:rsidRPr="00B843E5">
        <w:rPr>
          <w:b/>
        </w:rPr>
        <w:t xml:space="preserve">§ 24/2/ t/3: </w:t>
      </w:r>
      <w:r w:rsidRPr="00B843E5">
        <w:t>Navrhují se terminologické úpravy v návaznosti na novou účetní terminologii.</w:t>
      </w:r>
    </w:p>
    <w:p w14:paraId="761809B2" w14:textId="77777777" w:rsidR="00877987" w:rsidRPr="00B843E5" w:rsidRDefault="00637AE7" w:rsidP="00877987">
      <w:pPr>
        <w:pStyle w:val="Zdvodnn0"/>
        <w:jc w:val="both"/>
        <w:rPr>
          <w:color w:val="7030A0"/>
        </w:rPr>
      </w:pPr>
      <w:r w:rsidRPr="00B843E5">
        <w:t>Dále se toto ustanovení navrhuje použít rovněž v případě PUFL, jehož předmětem je pozemek, a to v souladu s novou koncepcí FL, ke kterému se přistupuje, jako by se jednalo o pořizování majetku na splátky</w:t>
      </w:r>
      <w:r w:rsidR="00AF1E91" w:rsidRPr="00B843E5">
        <w:t>, tomto případě pozemku</w:t>
      </w:r>
      <w:r w:rsidRPr="00B843E5">
        <w:t xml:space="preserve">. </w:t>
      </w:r>
      <w:r w:rsidR="00877987" w:rsidRPr="00B843E5">
        <w:t xml:space="preserve">PUFL, jehož předmětem je pozemek, nebude HM a nebude ani účetně odpisovaným aktivem, neboť nebude odpisováno ani účetně. V případě </w:t>
      </w:r>
      <w:r w:rsidR="009F3223" w:rsidRPr="00B843E5">
        <w:t>postoupení</w:t>
      </w:r>
      <w:r w:rsidR="00877987" w:rsidRPr="00B843E5">
        <w:t xml:space="preserve"> tohoto PUFL bude</w:t>
      </w:r>
      <w:r w:rsidR="00CD4E72" w:rsidRPr="00B843E5">
        <w:t xml:space="preserve"> obdobně jako u pozemku</w:t>
      </w:r>
      <w:r w:rsidR="00877987" w:rsidRPr="00B843E5">
        <w:t xml:space="preserve"> daňově uznatelným výdajem jeho </w:t>
      </w:r>
      <w:r w:rsidR="00CD4E72" w:rsidRPr="00B843E5">
        <w:t>pořizovací výdaj</w:t>
      </w:r>
      <w:r w:rsidR="009F3223" w:rsidRPr="00B843E5">
        <w:t>, avšak pouze do výše příjmů z postoupení</w:t>
      </w:r>
      <w:r w:rsidR="00877987" w:rsidRPr="00B843E5">
        <w:t>. Okamžikem nabytí vlastnického práva k tomuto pozemku PUFL zaniká a uplatní se daňový režim pozemku.</w:t>
      </w:r>
      <w:r w:rsidR="00877987" w:rsidRPr="00B843E5">
        <w:rPr>
          <w:color w:val="7030A0"/>
        </w:rPr>
        <w:t xml:space="preserve"> </w:t>
      </w:r>
    </w:p>
    <w:p w14:paraId="08B259D9" w14:textId="77777777" w:rsidR="002A7B22" w:rsidRPr="00B843E5" w:rsidRDefault="002A7B22" w:rsidP="00B46D2E">
      <w:pPr>
        <w:pStyle w:val="Zdvodnn0"/>
        <w:rPr>
          <w:b/>
        </w:rPr>
      </w:pPr>
      <w:r w:rsidRPr="00B843E5">
        <w:rPr>
          <w:b/>
          <w:bCs w:val="0"/>
        </w:rPr>
        <w:t>§ 24/2/ta</w:t>
      </w:r>
      <w:r w:rsidRPr="00B843E5">
        <w:rPr>
          <w:b/>
        </w:rPr>
        <w:t>:</w:t>
      </w:r>
      <w:r w:rsidRPr="00B843E5">
        <w:rPr>
          <w:b/>
          <w:bCs w:val="0"/>
        </w:rPr>
        <w:t xml:space="preserve"> </w:t>
      </w:r>
      <w:r w:rsidRPr="00B843E5">
        <w:t>Úprava terminologie bez věcné změny.</w:t>
      </w:r>
    </w:p>
    <w:p w14:paraId="3D2D8AD6" w14:textId="77777777" w:rsidR="00B46D2E" w:rsidRPr="00B843E5" w:rsidRDefault="00B46D2E" w:rsidP="00584B25">
      <w:pPr>
        <w:pStyle w:val="Zdvodnn0"/>
        <w:jc w:val="both"/>
      </w:pPr>
      <w:r w:rsidRPr="00B843E5">
        <w:rPr>
          <w:b/>
        </w:rPr>
        <w:t xml:space="preserve">§ 24/2/v: </w:t>
      </w:r>
      <w:r w:rsidRPr="00B843E5">
        <w:t xml:space="preserve">Ruší se odkaz na § 25 odst. 1 písm. </w:t>
      </w:r>
      <w:proofErr w:type="spellStart"/>
      <w:r w:rsidRPr="00B843E5">
        <w:t>zg</w:t>
      </w:r>
      <w:proofErr w:type="spellEnd"/>
      <w:r w:rsidRPr="00B843E5">
        <w:t>), které se ruší, protože úprava v § 24/2/v pokrývá i případy dříve řešené rušeným písmenem (viz také komentář k bodu 1).</w:t>
      </w:r>
    </w:p>
    <w:p w14:paraId="173405A4" w14:textId="461781D6" w:rsidR="003934C9" w:rsidRPr="00B843E5" w:rsidRDefault="003934C9" w:rsidP="003934C9">
      <w:pPr>
        <w:pStyle w:val="Zdvodnn0"/>
        <w:jc w:val="both"/>
      </w:pPr>
      <w:r w:rsidRPr="00B843E5">
        <w:t>V případě, že účetní odpisy jsou ovlivněny přeceněním aktiva na reálnou hodnotu</w:t>
      </w:r>
      <w:r w:rsidR="00494831" w:rsidRPr="00B843E5">
        <w:t>, které se nezahrnuje do ZD</w:t>
      </w:r>
      <w:r w:rsidRPr="00B843E5">
        <w:t xml:space="preserve"> (např. přecenění stálých hmotných aktiv včetně přeceňovacího modelu podle IAS 16), </w:t>
      </w:r>
      <w:r w:rsidR="00494831" w:rsidRPr="00B843E5">
        <w:t xml:space="preserve">je </w:t>
      </w:r>
      <w:r w:rsidRPr="00B843E5">
        <w:t>pro účely daně z příjmu je nutné o tento vliv očistit. Podobně to platí pro účetní zůstatkovou cenu, která je řešena v § 24/2/b závětí. Vzhledem k tomu, že účetní odpis se v účetnictví poplatníka vypočítá z ÚH přeceněné na RH, je třeba pro účely daní vliv RH vyloučit výslovně, neboť § 21h/</w:t>
      </w:r>
      <w:r w:rsidR="00E86FD4" w:rsidRPr="00B843E5">
        <w:t>3</w:t>
      </w:r>
      <w:r w:rsidRPr="00B843E5">
        <w:t xml:space="preserve"> se vztahuje pouze na účetní hodnotu, nikoliv také na účetní odpisy (byť z ÚH vychází).</w:t>
      </w:r>
      <w:r w:rsidR="00A93D66" w:rsidRPr="00B843E5">
        <w:t xml:space="preserve"> </w:t>
      </w:r>
      <w:r w:rsidR="000172BA" w:rsidRPr="00B843E5">
        <w:t>Naopak v</w:t>
      </w:r>
      <w:r w:rsidR="00080D10" w:rsidRPr="00B843E5">
        <w:t> </w:t>
      </w:r>
      <w:r w:rsidR="000172BA" w:rsidRPr="00B843E5">
        <w:t>případě</w:t>
      </w:r>
      <w:r w:rsidR="00080D10" w:rsidRPr="00B843E5">
        <w:t xml:space="preserve">, že </w:t>
      </w:r>
      <w:r w:rsidR="0067583C" w:rsidRPr="00B843E5">
        <w:t>změna RH</w:t>
      </w:r>
      <w:r w:rsidR="00080D10" w:rsidRPr="00B843E5">
        <w:t xml:space="preserve"> ovlivňuje účetní hodnotu</w:t>
      </w:r>
      <w:r w:rsidR="000F0EFE" w:rsidRPr="00B843E5">
        <w:t xml:space="preserve">, </w:t>
      </w:r>
      <w:r w:rsidR="0067583C" w:rsidRPr="00B843E5">
        <w:t>jelikož</w:t>
      </w:r>
      <w:r w:rsidR="000F0EFE" w:rsidRPr="00B843E5">
        <w:t xml:space="preserve"> </w:t>
      </w:r>
      <w:r w:rsidR="00A56F2B" w:rsidRPr="00B843E5">
        <w:t xml:space="preserve">výnosy a náklady </w:t>
      </w:r>
      <w:r w:rsidR="00A37775" w:rsidRPr="00B843E5">
        <w:t>z následného ocenění RH</w:t>
      </w:r>
      <w:r w:rsidR="000F4019" w:rsidRPr="00B843E5">
        <w:t xml:space="preserve"> byly zahrnuty do ZD</w:t>
      </w:r>
      <w:r w:rsidR="000F61F6" w:rsidRPr="00B843E5">
        <w:t xml:space="preserve">, </w:t>
      </w:r>
      <w:r w:rsidR="0067583C" w:rsidRPr="00B843E5">
        <w:t>ovlivní tato změna RH i účetní odpisy. Tato situace může nastat například v případě aktiv přeceňovaných na RH podle IAS 41</w:t>
      </w:r>
      <w:r w:rsidR="00F059CF" w:rsidRPr="00B843E5">
        <w:t xml:space="preserve">, </w:t>
      </w:r>
      <w:r w:rsidR="006674C0" w:rsidRPr="00B843E5">
        <w:t>jejichž změna RH se zahrnuje do ZD podle § 23/9.</w:t>
      </w:r>
    </w:p>
    <w:p w14:paraId="4503B204" w14:textId="77777777" w:rsidR="003934C9" w:rsidRPr="00B843E5" w:rsidRDefault="003934C9" w:rsidP="003934C9">
      <w:pPr>
        <w:pStyle w:val="Zdvodnn0"/>
        <w:jc w:val="both"/>
      </w:pPr>
      <w:r w:rsidRPr="00B843E5">
        <w:t xml:space="preserve">Při přeměnách a vkladech se odpisy vypočítají z ÚH předchůdce, kde k žádnému vlivu ocenění RH nedochází, a tudíž ustanovení bez vlivu ocenění RH je nadbytečné. Toto ustanovení je pozůstatkem z doby, kdy se ocenění RH provádělo bezprostředně před přeměnou v konečné ÚZ u předchůdce. V případě, že se bude jednat o přeměnu s tržní podstatou, při které bude docházet k ocenění RH, bude se jednat o první ocenění RH u právního nástupce. </w:t>
      </w:r>
    </w:p>
    <w:p w14:paraId="39D12B3B" w14:textId="3403FFAB" w:rsidR="003934C9" w:rsidRPr="00B843E5" w:rsidRDefault="003934C9" w:rsidP="003934C9">
      <w:pPr>
        <w:pStyle w:val="Zdvodnn0"/>
        <w:jc w:val="both"/>
      </w:pPr>
      <w:r w:rsidRPr="00B843E5">
        <w:lastRenderedPageBreak/>
        <w:t>Pojem ÚH je definován v § 21h</w:t>
      </w:r>
      <w:r w:rsidR="003E0714" w:rsidRPr="00B843E5">
        <w:t>/3.</w:t>
      </w:r>
    </w:p>
    <w:p w14:paraId="0EC2DB6D" w14:textId="77777777" w:rsidR="003934C9" w:rsidRPr="00B843E5" w:rsidRDefault="003934C9" w:rsidP="003934C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Pokud jde o účetní odpis aktiva, které bylo následně znehodnoceno, tyto účetní odpisy </w:t>
      </w:r>
      <w:r w:rsidR="00D737CD" w:rsidRPr="00B843E5">
        <w:rPr>
          <w:rFonts w:ascii="Aptos" w:hAnsi="Aptos"/>
          <w:bCs/>
          <w:color w:val="4472C4" w:themeColor="accent1"/>
          <w:sz w:val="20"/>
          <w:szCs w:val="20"/>
        </w:rPr>
        <w:t>je rovněž třeba určit</w:t>
      </w:r>
      <w:r w:rsidRPr="00B843E5">
        <w:rPr>
          <w:rFonts w:ascii="Aptos" w:hAnsi="Aptos"/>
          <w:bCs/>
          <w:color w:val="4472C4" w:themeColor="accent1"/>
          <w:sz w:val="20"/>
          <w:szCs w:val="20"/>
        </w:rPr>
        <w:t xml:space="preserve"> bez vlivu následného znehodnocení</w:t>
      </w:r>
      <w:r w:rsidR="00D737CD" w:rsidRPr="00B843E5">
        <w:rPr>
          <w:rFonts w:ascii="Aptos" w:hAnsi="Aptos"/>
          <w:bCs/>
          <w:color w:val="4472C4" w:themeColor="accent1"/>
          <w:sz w:val="20"/>
          <w:szCs w:val="20"/>
        </w:rPr>
        <w:t>, přičemž i</w:t>
      </w:r>
      <w:r w:rsidRPr="00B843E5">
        <w:rPr>
          <w:rFonts w:ascii="Aptos" w:hAnsi="Aptos"/>
          <w:bCs/>
          <w:color w:val="4472C4" w:themeColor="accent1"/>
          <w:sz w:val="20"/>
          <w:szCs w:val="20"/>
        </w:rPr>
        <w:t xml:space="preserve"> v</w:t>
      </w:r>
      <w:r w:rsidR="00D737CD" w:rsidRPr="00B843E5">
        <w:rPr>
          <w:rFonts w:ascii="Aptos" w:hAnsi="Aptos"/>
          <w:bCs/>
          <w:color w:val="4472C4" w:themeColor="accent1"/>
          <w:sz w:val="20"/>
          <w:szCs w:val="20"/>
        </w:rPr>
        <w:t> tomto případě je tak</w:t>
      </w:r>
      <w:r w:rsidRPr="00B843E5">
        <w:rPr>
          <w:rFonts w:ascii="Aptos" w:hAnsi="Aptos"/>
          <w:bCs/>
          <w:color w:val="4472C4" w:themeColor="accent1"/>
          <w:sz w:val="20"/>
          <w:szCs w:val="20"/>
        </w:rPr>
        <w:t xml:space="preserve"> výslovně </w:t>
      </w:r>
      <w:r w:rsidR="00D737CD" w:rsidRPr="00B843E5">
        <w:rPr>
          <w:rFonts w:ascii="Aptos" w:hAnsi="Aptos"/>
          <w:bCs/>
          <w:color w:val="4472C4" w:themeColor="accent1"/>
          <w:sz w:val="20"/>
          <w:szCs w:val="20"/>
        </w:rPr>
        <w:t>stanoveno</w:t>
      </w:r>
      <w:r w:rsidRPr="00B843E5">
        <w:rPr>
          <w:rFonts w:ascii="Aptos" w:hAnsi="Aptos"/>
          <w:bCs/>
          <w:color w:val="4472C4" w:themeColor="accent1"/>
          <w:sz w:val="20"/>
          <w:szCs w:val="20"/>
        </w:rPr>
        <w:t xml:space="preserve"> s ohledem na to, že </w:t>
      </w:r>
      <w:r w:rsidR="00D737CD" w:rsidRPr="00B843E5">
        <w:rPr>
          <w:rFonts w:ascii="Aptos" w:hAnsi="Aptos"/>
          <w:bCs/>
          <w:color w:val="4472C4" w:themeColor="accent1"/>
          <w:sz w:val="20"/>
          <w:szCs w:val="20"/>
        </w:rPr>
        <w:t>§ 21h/3 se vztahuje</w:t>
      </w:r>
      <w:r w:rsidRPr="00B843E5">
        <w:rPr>
          <w:rFonts w:ascii="Aptos" w:hAnsi="Aptos"/>
          <w:bCs/>
          <w:color w:val="4472C4" w:themeColor="accent1"/>
          <w:sz w:val="20"/>
          <w:szCs w:val="20"/>
        </w:rPr>
        <w:t xml:space="preserve"> pouze </w:t>
      </w:r>
      <w:r w:rsidR="00D737CD" w:rsidRPr="00B843E5">
        <w:rPr>
          <w:rFonts w:ascii="Aptos" w:hAnsi="Aptos"/>
          <w:bCs/>
          <w:color w:val="4472C4" w:themeColor="accent1"/>
          <w:sz w:val="20"/>
          <w:szCs w:val="20"/>
        </w:rPr>
        <w:t>na ÚH, nikoliv odpisy.</w:t>
      </w:r>
      <w:r w:rsidRPr="00B843E5">
        <w:rPr>
          <w:rFonts w:ascii="Aptos" w:hAnsi="Aptos"/>
          <w:bCs/>
          <w:color w:val="4472C4" w:themeColor="accent1"/>
          <w:sz w:val="20"/>
          <w:szCs w:val="20"/>
        </w:rPr>
        <w:t xml:space="preserve"> Totéž platí pro účetní hodnotu, která je daňově uznatelným výdajem při prodeji/likvidaci aktiva podle § 24/2/b/závětí – tato účetní hodnota musí být vypočtena se zohledněním účetních odpisů bez vlivu následného znehodnocení.  </w:t>
      </w:r>
    </w:p>
    <w:p w14:paraId="2216714D" w14:textId="7FCA6FB9" w:rsidR="00B46D2E" w:rsidRPr="00B843E5" w:rsidRDefault="00B46D2E" w:rsidP="00584B25">
      <w:pPr>
        <w:pStyle w:val="Zdvodnn0"/>
        <w:jc w:val="both"/>
      </w:pPr>
      <w:r w:rsidRPr="00B843E5">
        <w:rPr>
          <w:b/>
        </w:rPr>
        <w:t xml:space="preserve">§ 24/2/v/1: </w:t>
      </w:r>
      <w:r w:rsidRPr="00B843E5">
        <w:t xml:space="preserve">Dochází ke změně terminologie – NZÚ opouští pojem </w:t>
      </w:r>
      <w:r w:rsidR="004845A3" w:rsidRPr="00B843E5">
        <w:t>„</w:t>
      </w:r>
      <w:r w:rsidRPr="00B843E5">
        <w:t>hmotný majetek</w:t>
      </w:r>
      <w:r w:rsidR="004845A3" w:rsidRPr="00B843E5">
        <w:t xml:space="preserve">“ </w:t>
      </w:r>
      <w:r w:rsidRPr="00B843E5">
        <w:t>a odkaz na účetní předpisy je tedy nutné upravit. Odpisovanými hmotnými aktivy mohou být podle NZÚ stál</w:t>
      </w:r>
      <w:r w:rsidRPr="00B843E5">
        <w:rPr>
          <w:rFonts w:hint="eastAsia"/>
        </w:rPr>
        <w:t>á</w:t>
      </w:r>
      <w:r w:rsidRPr="00B843E5">
        <w:t xml:space="preserve"> hmotn</w:t>
      </w:r>
      <w:r w:rsidRPr="00B843E5">
        <w:rPr>
          <w:rFonts w:hint="eastAsia"/>
        </w:rPr>
        <w:t>á</w:t>
      </w:r>
      <w:r w:rsidRPr="00B843E5">
        <w:t xml:space="preserve"> a vybraná investiční aktiva. Zda se tato aktiva považují za hmotný majetek pro účely ZDP, je upraveno v § 26/1.</w:t>
      </w:r>
    </w:p>
    <w:p w14:paraId="52055D41" w14:textId="1FBAA476" w:rsidR="00B46D2E" w:rsidRPr="00B843E5" w:rsidRDefault="00B46D2E" w:rsidP="00584B25">
      <w:pPr>
        <w:pStyle w:val="Zdvodnn0"/>
        <w:jc w:val="both"/>
      </w:pPr>
      <w:r w:rsidRPr="00B843E5">
        <w:t>Jde-li o stálá hmotná aktiva nebo investiční hmotná aktiva, účetní odpisy se podle</w:t>
      </w:r>
      <w:r w:rsidRPr="00B843E5">
        <w:rPr>
          <w:b/>
        </w:rPr>
        <w:t xml:space="preserve"> </w:t>
      </w:r>
      <w:r w:rsidRPr="00B843E5">
        <w:t xml:space="preserve">§ 24/2/v uznávají pouze u těch aktiv, která nejsou hmotným majetkem. Účetní odpisy mohou být (nově) jednorázové, jedná-li se o drobná stálá aktiva, nebo rozložené do více období; účtování do nákladů obdobně jako spotřebu materiálu účetní předpisy opouští (stálá aktiva jsou definována v NZÚ dle charakteru užití, nikoli dle výše pořizovacího výdaje; totéž platí pro IFRS). </w:t>
      </w:r>
    </w:p>
    <w:p w14:paraId="32D76EFD" w14:textId="77777777" w:rsidR="00B46D2E" w:rsidRPr="00B843E5" w:rsidRDefault="00B46D2E" w:rsidP="00584B25">
      <w:pPr>
        <w:pStyle w:val="Zdvodnn0"/>
        <w:jc w:val="both"/>
      </w:pPr>
      <w:r w:rsidRPr="00B843E5">
        <w:t>Zároveň byla z bodu 1 vypuštěna nadbytečná ustanovení: vzhledem k tomu, že obchodním majetkem PO jsou její veškerá aktiva, byla sloučena úprava pro FO a PO; zároveň tak u PO bylo odstraněn poměrně neurčitý pojem „majetek“ a byl nahrazen pojmem „obchodní majetek“, který je ZDP definován, a je tak zřejmé, že se jedná o veškerá aktiva. Podobně to platí pro obce; požadavek na vlastnictví byl odstraněn jako nadbytečný, protože nikdo nemůže vložit vklad, jehož předmět by nevlastnil.</w:t>
      </w:r>
    </w:p>
    <w:p w14:paraId="0DC9BABA" w14:textId="77777777" w:rsidR="00B46D2E" w:rsidRPr="00B843E5" w:rsidRDefault="00B46D2E" w:rsidP="00584B25">
      <w:pPr>
        <w:pStyle w:val="Zdvodnn0"/>
        <w:jc w:val="both"/>
      </w:pPr>
      <w:r w:rsidRPr="00B843E5">
        <w:t>NZÚ neobsahuje pojem „zůstatková cena“, byl nahrazen ekvivalentním pojmem „účetní hodnota“. Účetní hodnotou se podle nově upraveného § 21h rozumí účetní hodnota vždy bez vlivu následného znehodnocení (tedy prvotní účetní hodnota snížená o odpisy), která obsahově odpovídá stávajícím pojmu „zůstatková cena“.</w:t>
      </w:r>
    </w:p>
    <w:p w14:paraId="072D8535" w14:textId="43C793C2" w:rsidR="00B46D2E" w:rsidRPr="00B843E5" w:rsidRDefault="00B46D2E" w:rsidP="00584B25">
      <w:pPr>
        <w:pStyle w:val="Zdvodnn0"/>
        <w:jc w:val="both"/>
      </w:pPr>
      <w:r w:rsidRPr="00B843E5">
        <w:rPr>
          <w:b/>
        </w:rPr>
        <w:t xml:space="preserve">§ 24/2/v/2: </w:t>
      </w:r>
      <w:r w:rsidRPr="00B843E5">
        <w:t>Do § 21h</w:t>
      </w:r>
      <w:r w:rsidR="00140F0F" w:rsidRPr="00B843E5">
        <w:t>/5</w:t>
      </w:r>
      <w:r w:rsidRPr="00B843E5">
        <w:t xml:space="preserve"> byla doplněna definice nehmotného majetku pro poplatníky s akruálním základem daně (jedná se o jejich stálá nehmotná aktiva a investiční nehmotná aktiva). Na toto vymezení tento bod navazuje, další upřesnění definice nehmotného majetku již není potřeba. Dosavadní vymezení bylo navíc poplatné konceptu „nehmotného majetku určeného k obchodování s ním“, který NZÚ nepřebírá.</w:t>
      </w:r>
    </w:p>
    <w:p w14:paraId="785BEEFC" w14:textId="77777777" w:rsidR="00B46D2E" w:rsidRPr="00B843E5" w:rsidRDefault="00B46D2E" w:rsidP="00584B25">
      <w:pPr>
        <w:pStyle w:val="Zdvodnn0"/>
        <w:jc w:val="both"/>
      </w:pPr>
      <w:r w:rsidRPr="00B843E5">
        <w:t xml:space="preserve">Způsoby pořízení byly z ustanovení vyňaty, protože se jednalo o veškeré možné způsoby pořízení; jedinou výjimkou bylo omezení u nehmotného majetku vytvořeného vlastní činností, ale toto omezení nové účetní předpisy neobsahují; navíc není důvod, aby ZDP kopíroval úpravu účetních předpisů. </w:t>
      </w:r>
    </w:p>
    <w:p w14:paraId="79EC243E" w14:textId="77777777" w:rsidR="00B46D2E" w:rsidRPr="00B843E5" w:rsidRDefault="00B46D2E" w:rsidP="00B46D2E">
      <w:pPr>
        <w:pStyle w:val="Zdvodnn0"/>
      </w:pPr>
      <w:r w:rsidRPr="00B843E5">
        <w:t>Dále byla provedena zjednodušení a úprava terminologie jako v bodě 1.</w:t>
      </w:r>
    </w:p>
    <w:p w14:paraId="73375189" w14:textId="6C69551E" w:rsidR="00B46D2E" w:rsidRPr="00B843E5" w:rsidRDefault="00B46D2E" w:rsidP="00584B25">
      <w:pPr>
        <w:pStyle w:val="Zdvodnn0"/>
        <w:jc w:val="both"/>
      </w:pPr>
      <w:r w:rsidRPr="00B843E5">
        <w:rPr>
          <w:u w:val="single"/>
        </w:rPr>
        <w:t>K</w:t>
      </w:r>
      <w:r w:rsidRPr="00B843E5">
        <w:rPr>
          <w:rFonts w:hint="eastAsia"/>
          <w:u w:val="single"/>
        </w:rPr>
        <w:t> </w:t>
      </w:r>
      <w:r w:rsidRPr="00B843E5">
        <w:rPr>
          <w:u w:val="single"/>
        </w:rPr>
        <w:t>poslední větě 24/2/v/2:</w:t>
      </w:r>
      <w:r w:rsidRPr="00B843E5">
        <w:rPr>
          <w:b/>
          <w:bCs w:val="0"/>
        </w:rPr>
        <w:t xml:space="preserve"> </w:t>
      </w:r>
      <w:r w:rsidRPr="00B843E5">
        <w:t xml:space="preserve">Účetní odpis </w:t>
      </w:r>
      <w:r w:rsidR="009D1A29" w:rsidRPr="00B843E5">
        <w:t xml:space="preserve">GW je výslovně vyloučen z § 24/2/v/2, neboť </w:t>
      </w:r>
      <w:r w:rsidRPr="00B843E5">
        <w:t>je nově daňově neuznatelným nákladem dle 25/1/</w:t>
      </w:r>
      <w:proofErr w:type="spellStart"/>
      <w:r w:rsidRPr="00B843E5">
        <w:t>zh</w:t>
      </w:r>
      <w:proofErr w:type="spellEnd"/>
      <w:r w:rsidRPr="00B843E5">
        <w:t>. „Záporný goodwill“ je dle NZÚ výnosem k okamžiku nabytí obchodního závodu (dle NZÚ již nerozeznáváme v účetnictví záporný goodwill jako položku aktiv). Hodnota goodwillu, který vznikl při koupi obchodního závodu, snižuje základ daně dle § 23/15.</w:t>
      </w:r>
    </w:p>
    <w:p w14:paraId="4D638B4F" w14:textId="1FF35FA7" w:rsidR="00E14DE2" w:rsidRPr="00B843E5" w:rsidRDefault="00ED740D"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24/2/w:</w:t>
      </w:r>
      <w:r w:rsidRPr="00B843E5">
        <w:rPr>
          <w:rFonts w:ascii="Aptos" w:hAnsi="Aptos"/>
          <w:bCs/>
          <w:color w:val="4472C4" w:themeColor="accent1"/>
          <w:sz w:val="20"/>
          <w:szCs w:val="20"/>
        </w:rPr>
        <w:t xml:space="preserve"> </w:t>
      </w:r>
    </w:p>
    <w:p w14:paraId="7EE423B2" w14:textId="77777777" w:rsidR="00612CA8" w:rsidRPr="00B843E5" w:rsidRDefault="00612CA8"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Ustanovení se za účelem zpřehlednění navrhuje rozdělit do bodů podle konstrukce ZD</w:t>
      </w:r>
      <w:r w:rsidR="006F35D2" w:rsidRPr="00B843E5">
        <w:rPr>
          <w:rFonts w:ascii="Aptos" w:hAnsi="Aptos"/>
          <w:bCs/>
          <w:color w:val="4472C4" w:themeColor="accent1"/>
          <w:sz w:val="20"/>
          <w:szCs w:val="20"/>
        </w:rPr>
        <w:t xml:space="preserve"> poplatníka. V případě PPZD nedochází k věcné změně a písmeno w) se i nadále použije na veškeré podíly PPZD, </w:t>
      </w:r>
      <w:r w:rsidR="002A3360" w:rsidRPr="00B843E5">
        <w:rPr>
          <w:rFonts w:ascii="Aptos" w:hAnsi="Aptos"/>
          <w:bCs/>
          <w:color w:val="4472C4" w:themeColor="accent1"/>
          <w:sz w:val="20"/>
          <w:szCs w:val="20"/>
        </w:rPr>
        <w:t>u kterých je následné ocenění RH irelevantní, neboť jej podle NZÚ neprovádí.</w:t>
      </w:r>
    </w:p>
    <w:p w14:paraId="113A673E" w14:textId="77777777" w:rsidR="002A3360" w:rsidRPr="00B843E5" w:rsidRDefault="002A3360"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V případě PAZD se ustanovení dochází ke změně vztahu k § 24/2/r, neboť písmeno w) </w:t>
      </w:r>
      <w:r w:rsidR="003A103B" w:rsidRPr="00B843E5">
        <w:rPr>
          <w:rFonts w:ascii="Aptos" w:hAnsi="Aptos"/>
          <w:bCs/>
          <w:color w:val="4472C4" w:themeColor="accent1"/>
          <w:sz w:val="20"/>
          <w:szCs w:val="20"/>
        </w:rPr>
        <w:t>primárně</w:t>
      </w:r>
      <w:r w:rsidR="007261CB" w:rsidRPr="00B843E5">
        <w:rPr>
          <w:rFonts w:ascii="Aptos" w:hAnsi="Aptos"/>
          <w:bCs/>
          <w:color w:val="4472C4" w:themeColor="accent1"/>
          <w:sz w:val="20"/>
          <w:szCs w:val="20"/>
        </w:rPr>
        <w:t xml:space="preserve"> cílí na limitaci výše výdaje výší příjmů z prodeje a </w:t>
      </w:r>
      <w:r w:rsidRPr="00B843E5">
        <w:rPr>
          <w:rFonts w:ascii="Aptos" w:hAnsi="Aptos"/>
          <w:bCs/>
          <w:color w:val="4472C4" w:themeColor="accent1"/>
          <w:sz w:val="20"/>
          <w:szCs w:val="20"/>
        </w:rPr>
        <w:t xml:space="preserve">nově nebude zahrnovat pouze podíly, které se nepřeceňují na RH, ale rovněž podíly přeceňované na </w:t>
      </w:r>
      <w:r w:rsidR="007261CB" w:rsidRPr="00B843E5">
        <w:rPr>
          <w:rFonts w:ascii="Aptos" w:hAnsi="Aptos"/>
          <w:bCs/>
          <w:color w:val="4472C4" w:themeColor="accent1"/>
          <w:sz w:val="20"/>
          <w:szCs w:val="20"/>
        </w:rPr>
        <w:t>RH</w:t>
      </w:r>
      <w:r w:rsidRPr="00B843E5">
        <w:rPr>
          <w:rFonts w:ascii="Aptos" w:hAnsi="Aptos"/>
          <w:bCs/>
          <w:color w:val="4472C4" w:themeColor="accent1"/>
          <w:sz w:val="20"/>
          <w:szCs w:val="20"/>
        </w:rPr>
        <w:t xml:space="preserve">, jejichž přecenění není daňově relevantní. </w:t>
      </w:r>
      <w:r w:rsidR="004308A5" w:rsidRPr="00B843E5">
        <w:rPr>
          <w:rFonts w:ascii="Aptos" w:hAnsi="Aptos"/>
          <w:bCs/>
          <w:color w:val="4472C4" w:themeColor="accent1"/>
          <w:sz w:val="20"/>
          <w:szCs w:val="20"/>
        </w:rPr>
        <w:t>Uplatnění limitu podle písmene w) se tedy uplatní v závislosti na tom, zd</w:t>
      </w:r>
      <w:r w:rsidR="00D21E82" w:rsidRPr="00B843E5">
        <w:rPr>
          <w:rFonts w:ascii="Aptos" w:hAnsi="Aptos"/>
          <w:bCs/>
          <w:color w:val="4472C4" w:themeColor="accent1"/>
          <w:sz w:val="20"/>
          <w:szCs w:val="20"/>
        </w:rPr>
        <w:t xml:space="preserve">a se přecenění na RH projeví v ZD poplatníka, či nikoliv. </w:t>
      </w:r>
    </w:p>
    <w:p w14:paraId="336A7942" w14:textId="14184CD8" w:rsidR="007A1D4E" w:rsidRPr="00B843E5" w:rsidRDefault="00ED740D"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pPr>
      <w:r w:rsidRPr="00B843E5">
        <w:rPr>
          <w:rFonts w:ascii="Aptos" w:hAnsi="Aptos"/>
          <w:bCs/>
          <w:color w:val="4472C4" w:themeColor="accent1"/>
          <w:sz w:val="20"/>
          <w:szCs w:val="20"/>
        </w:rPr>
        <w:t xml:space="preserve">Nově lze dle účetních předpisů přeceňovat veškeré podíly (včetně podílů v s. r. o.) na RH, a to v souladu s § 156 NZÚ. Ustanovení </w:t>
      </w:r>
      <w:r w:rsidR="005C1551" w:rsidRPr="00B843E5">
        <w:rPr>
          <w:rFonts w:ascii="Aptos" w:hAnsi="Aptos"/>
          <w:bCs/>
          <w:color w:val="4472C4" w:themeColor="accent1"/>
          <w:sz w:val="20"/>
          <w:szCs w:val="20"/>
        </w:rPr>
        <w:t>se</w:t>
      </w:r>
      <w:r w:rsidRPr="00B843E5">
        <w:rPr>
          <w:rFonts w:ascii="Aptos" w:hAnsi="Aptos"/>
          <w:bCs/>
          <w:color w:val="4472C4" w:themeColor="accent1"/>
          <w:sz w:val="20"/>
          <w:szCs w:val="20"/>
        </w:rPr>
        <w:t xml:space="preserve"> i nadále se vztahuje k podílům, které se nepřeceňují na reálnou hodnotu (stejně jako dříve, </w:t>
      </w:r>
      <w:r w:rsidR="0067407F" w:rsidRPr="00B843E5">
        <w:rPr>
          <w:rFonts w:ascii="Aptos" w:hAnsi="Aptos"/>
          <w:bCs/>
          <w:color w:val="4472C4" w:themeColor="accent1"/>
          <w:sz w:val="20"/>
          <w:szCs w:val="20"/>
        </w:rPr>
        <w:t xml:space="preserve">tj. </w:t>
      </w:r>
      <w:r w:rsidR="009E0578" w:rsidRPr="00B843E5">
        <w:rPr>
          <w:rFonts w:ascii="Aptos" w:hAnsi="Aptos"/>
          <w:bCs/>
          <w:color w:val="4472C4" w:themeColor="accent1"/>
          <w:sz w:val="20"/>
          <w:szCs w:val="20"/>
        </w:rPr>
        <w:t xml:space="preserve">u těch, co byly cenné papíry nepřeceňované podle účetních předpisů, nebo </w:t>
      </w:r>
      <w:r w:rsidRPr="00B843E5">
        <w:rPr>
          <w:rFonts w:ascii="Aptos" w:hAnsi="Aptos"/>
          <w:bCs/>
          <w:color w:val="4472C4" w:themeColor="accent1"/>
          <w:sz w:val="20"/>
          <w:szCs w:val="20"/>
        </w:rPr>
        <w:t xml:space="preserve">kdy to </w:t>
      </w:r>
      <w:r w:rsidR="009E0578" w:rsidRPr="00B843E5">
        <w:rPr>
          <w:rFonts w:ascii="Aptos" w:hAnsi="Aptos"/>
          <w:bCs/>
          <w:color w:val="4472C4" w:themeColor="accent1"/>
          <w:sz w:val="20"/>
          <w:szCs w:val="20"/>
        </w:rPr>
        <w:t>v účetnictví</w:t>
      </w:r>
      <w:r w:rsidRPr="00B843E5">
        <w:rPr>
          <w:rFonts w:ascii="Aptos" w:hAnsi="Aptos"/>
          <w:bCs/>
          <w:color w:val="4472C4" w:themeColor="accent1"/>
          <w:sz w:val="20"/>
          <w:szCs w:val="20"/>
        </w:rPr>
        <w:t xml:space="preserve"> nešlo vůbec</w:t>
      </w:r>
      <w:r w:rsidR="009E0578" w:rsidRPr="00B843E5">
        <w:rPr>
          <w:rFonts w:ascii="Aptos" w:hAnsi="Aptos"/>
          <w:bCs/>
          <w:color w:val="4472C4" w:themeColor="accent1"/>
          <w:sz w:val="20"/>
          <w:szCs w:val="20"/>
        </w:rPr>
        <w:t>, protože se o cenné papíry nejedn</w:t>
      </w:r>
      <w:r w:rsidR="004074E8" w:rsidRPr="00B843E5">
        <w:rPr>
          <w:rFonts w:ascii="Aptos" w:hAnsi="Aptos"/>
          <w:bCs/>
          <w:color w:val="4472C4" w:themeColor="accent1"/>
          <w:sz w:val="20"/>
          <w:szCs w:val="20"/>
        </w:rPr>
        <w:t>alo</w:t>
      </w:r>
      <w:r w:rsidRPr="00B843E5">
        <w:rPr>
          <w:rFonts w:ascii="Aptos" w:hAnsi="Aptos"/>
          <w:bCs/>
          <w:color w:val="4472C4" w:themeColor="accent1"/>
          <w:sz w:val="20"/>
          <w:szCs w:val="20"/>
        </w:rPr>
        <w:t>)</w:t>
      </w:r>
      <w:r w:rsidR="00DD5862" w:rsidRPr="00B843E5">
        <w:rPr>
          <w:rFonts w:ascii="Aptos" w:hAnsi="Aptos"/>
          <w:bCs/>
          <w:color w:val="4472C4" w:themeColor="accent1"/>
          <w:sz w:val="20"/>
          <w:szCs w:val="20"/>
        </w:rPr>
        <w:t xml:space="preserve"> a současně </w:t>
      </w:r>
      <w:r w:rsidR="004C5041" w:rsidRPr="00B843E5">
        <w:rPr>
          <w:rFonts w:ascii="Aptos" w:hAnsi="Aptos"/>
          <w:bCs/>
          <w:color w:val="4472C4" w:themeColor="accent1"/>
          <w:sz w:val="20"/>
          <w:szCs w:val="20"/>
        </w:rPr>
        <w:t>limituje i výši výdaje</w:t>
      </w:r>
      <w:r w:rsidR="00726BBA" w:rsidRPr="00B843E5">
        <w:rPr>
          <w:rFonts w:ascii="Aptos" w:hAnsi="Aptos"/>
          <w:bCs/>
          <w:color w:val="4472C4" w:themeColor="accent1"/>
          <w:sz w:val="20"/>
          <w:szCs w:val="20"/>
        </w:rPr>
        <w:t xml:space="preserve"> v případě </w:t>
      </w:r>
      <w:r w:rsidR="004C5041" w:rsidRPr="00B843E5">
        <w:rPr>
          <w:rFonts w:ascii="Aptos" w:hAnsi="Aptos"/>
          <w:bCs/>
          <w:color w:val="4472C4" w:themeColor="accent1"/>
          <w:sz w:val="20"/>
          <w:szCs w:val="20"/>
        </w:rPr>
        <w:t>prodeje podílu</w:t>
      </w:r>
      <w:r w:rsidR="00AF6AE0" w:rsidRPr="00B843E5">
        <w:rPr>
          <w:rFonts w:ascii="Aptos" w:hAnsi="Aptos"/>
          <w:bCs/>
          <w:color w:val="4472C4" w:themeColor="accent1"/>
          <w:sz w:val="20"/>
          <w:szCs w:val="20"/>
        </w:rPr>
        <w:t xml:space="preserve"> v s.r.o.</w:t>
      </w:r>
      <w:r w:rsidR="007A1D4E" w:rsidRPr="00B843E5">
        <w:rPr>
          <w:rFonts w:ascii="Aptos" w:hAnsi="Aptos"/>
          <w:bCs/>
          <w:color w:val="4472C4" w:themeColor="accent1"/>
          <w:sz w:val="20"/>
          <w:szCs w:val="20"/>
        </w:rPr>
        <w:t xml:space="preserve">, </w:t>
      </w:r>
      <w:r w:rsidR="00AF6AE0" w:rsidRPr="00B843E5">
        <w:rPr>
          <w:rFonts w:ascii="Aptos" w:hAnsi="Aptos"/>
          <w:bCs/>
          <w:color w:val="4472C4" w:themeColor="accent1"/>
          <w:sz w:val="20"/>
          <w:szCs w:val="20"/>
        </w:rPr>
        <w:t xml:space="preserve">k.s. </w:t>
      </w:r>
      <w:r w:rsidR="007A1D4E" w:rsidRPr="00B843E5">
        <w:rPr>
          <w:rFonts w:ascii="Aptos" w:hAnsi="Aptos"/>
          <w:bCs/>
          <w:color w:val="4472C4" w:themeColor="accent1"/>
          <w:sz w:val="20"/>
          <w:szCs w:val="20"/>
        </w:rPr>
        <w:t xml:space="preserve"> a družstvu </w:t>
      </w:r>
      <w:r w:rsidR="00AF6AE0" w:rsidRPr="00B843E5">
        <w:rPr>
          <w:rFonts w:ascii="Aptos" w:hAnsi="Aptos"/>
          <w:bCs/>
          <w:color w:val="4472C4" w:themeColor="accent1"/>
          <w:sz w:val="20"/>
          <w:szCs w:val="20"/>
        </w:rPr>
        <w:t>přeceňovaných na RH</w:t>
      </w:r>
      <w:r w:rsidR="00504268" w:rsidRPr="00B843E5">
        <w:rPr>
          <w:rFonts w:ascii="Aptos" w:hAnsi="Aptos"/>
          <w:bCs/>
          <w:color w:val="4472C4" w:themeColor="accent1"/>
          <w:sz w:val="20"/>
          <w:szCs w:val="20"/>
        </w:rPr>
        <w:t>, které nejsou představovány cenným papírem</w:t>
      </w:r>
      <w:r w:rsidRPr="00B843E5">
        <w:rPr>
          <w:rFonts w:ascii="Aptos" w:hAnsi="Aptos"/>
          <w:bCs/>
          <w:color w:val="4472C4" w:themeColor="accent1"/>
          <w:sz w:val="20"/>
          <w:szCs w:val="20"/>
        </w:rPr>
        <w:t>.</w:t>
      </w:r>
      <w:r w:rsidR="007A1D4E" w:rsidRPr="00B843E5">
        <w:rPr>
          <w:rFonts w:ascii="Aptos" w:hAnsi="Aptos"/>
          <w:bCs/>
          <w:color w:val="4472C4" w:themeColor="accent1"/>
          <w:sz w:val="20"/>
          <w:szCs w:val="20"/>
        </w:rPr>
        <w:t xml:space="preserve"> Změna RH těchto podílů </w:t>
      </w:r>
      <w:r w:rsidR="00E512B1" w:rsidRPr="00B843E5">
        <w:rPr>
          <w:rFonts w:ascii="Aptos" w:hAnsi="Aptos"/>
          <w:bCs/>
          <w:color w:val="4472C4" w:themeColor="accent1"/>
          <w:sz w:val="20"/>
          <w:szCs w:val="20"/>
        </w:rPr>
        <w:t xml:space="preserve">přitom nebude zahrnována do ZD nikdy, neboť podíly </w:t>
      </w:r>
      <w:r w:rsidR="00F13AC3" w:rsidRPr="00B843E5">
        <w:rPr>
          <w:rFonts w:ascii="Aptos" w:hAnsi="Aptos"/>
          <w:bCs/>
          <w:color w:val="4472C4" w:themeColor="accent1"/>
          <w:sz w:val="20"/>
          <w:szCs w:val="20"/>
        </w:rPr>
        <w:t xml:space="preserve">nepředstavované cenným papírem nejsou uvedeny ve </w:t>
      </w:r>
      <w:r w:rsidR="00E512B1" w:rsidRPr="00B843E5">
        <w:rPr>
          <w:rFonts w:ascii="Aptos" w:hAnsi="Aptos"/>
          <w:bCs/>
          <w:color w:val="4472C4" w:themeColor="accent1"/>
          <w:sz w:val="20"/>
          <w:szCs w:val="20"/>
        </w:rPr>
        <w:t xml:space="preserve">výčtu </w:t>
      </w:r>
      <w:r w:rsidR="00F13AC3" w:rsidRPr="00B843E5">
        <w:rPr>
          <w:rFonts w:ascii="Aptos" w:hAnsi="Aptos"/>
          <w:bCs/>
          <w:color w:val="4472C4" w:themeColor="accent1"/>
          <w:sz w:val="20"/>
          <w:szCs w:val="20"/>
        </w:rPr>
        <w:t>§ 23/9 a v případě poplatníků</w:t>
      </w:r>
      <w:r w:rsidR="004A7F16" w:rsidRPr="00B843E5">
        <w:rPr>
          <w:rFonts w:ascii="Aptos" w:hAnsi="Aptos"/>
          <w:bCs/>
          <w:color w:val="4472C4" w:themeColor="accent1"/>
          <w:sz w:val="20"/>
          <w:szCs w:val="20"/>
        </w:rPr>
        <w:t xml:space="preserve"> používajících mezinárodní účetní standardy</w:t>
      </w:r>
      <w:r w:rsidR="00530658" w:rsidRPr="00B843E5">
        <w:rPr>
          <w:rFonts w:ascii="Aptos" w:hAnsi="Aptos"/>
          <w:bCs/>
          <w:color w:val="4472C4" w:themeColor="accent1"/>
          <w:sz w:val="20"/>
          <w:szCs w:val="20"/>
        </w:rPr>
        <w:t>,</w:t>
      </w:r>
      <w:r w:rsidR="00F13AC3" w:rsidRPr="00B843E5">
        <w:rPr>
          <w:rFonts w:ascii="Aptos" w:hAnsi="Aptos"/>
          <w:bCs/>
          <w:color w:val="4472C4" w:themeColor="accent1"/>
          <w:sz w:val="20"/>
          <w:szCs w:val="20"/>
        </w:rPr>
        <w:t xml:space="preserve"> jsou výslovně vyňaty z § 23/19</w:t>
      </w:r>
      <w:r w:rsidR="004A7F16" w:rsidRPr="00B843E5">
        <w:rPr>
          <w:rFonts w:ascii="Aptos" w:hAnsi="Aptos"/>
          <w:bCs/>
          <w:color w:val="4472C4" w:themeColor="accent1"/>
          <w:sz w:val="20"/>
          <w:szCs w:val="20"/>
        </w:rPr>
        <w:t xml:space="preserve"> (podle IFRS 9 jsou výnosy a náklady z následného ocenění </w:t>
      </w:r>
      <w:r w:rsidR="00530658" w:rsidRPr="00B843E5">
        <w:rPr>
          <w:rFonts w:ascii="Aptos" w:hAnsi="Aptos"/>
          <w:bCs/>
          <w:color w:val="4472C4" w:themeColor="accent1"/>
          <w:sz w:val="20"/>
          <w:szCs w:val="20"/>
        </w:rPr>
        <w:t xml:space="preserve">těchto podílů </w:t>
      </w:r>
      <w:r w:rsidR="004A7F16" w:rsidRPr="00B843E5">
        <w:rPr>
          <w:rFonts w:ascii="Aptos" w:hAnsi="Aptos"/>
          <w:bCs/>
          <w:color w:val="4472C4" w:themeColor="accent1"/>
          <w:sz w:val="20"/>
          <w:szCs w:val="20"/>
        </w:rPr>
        <w:t>RH z VHÚO vylučovány trvale</w:t>
      </w:r>
      <w:r w:rsidR="00530658" w:rsidRPr="00B843E5">
        <w:rPr>
          <w:rFonts w:ascii="Aptos" w:hAnsi="Aptos"/>
          <w:bCs/>
          <w:color w:val="4472C4" w:themeColor="accent1"/>
          <w:sz w:val="20"/>
          <w:szCs w:val="20"/>
        </w:rPr>
        <w:t xml:space="preserve">). </w:t>
      </w:r>
    </w:p>
    <w:p w14:paraId="16BAB810" w14:textId="77777777" w:rsidR="00E14DE2" w:rsidRPr="00B843E5" w:rsidRDefault="00E14DE2" w:rsidP="00E14DE2">
      <w:pPr>
        <w:pStyle w:val="Zdvodnn0"/>
        <w:jc w:val="both"/>
      </w:pPr>
      <w:r w:rsidRPr="00B843E5">
        <w:lastRenderedPageBreak/>
        <w:t>Ustanovení se navrhuje formulovat tak, aby bylo přímo navázáno na § 23/9 a § 23/19, neboť se obecně uplatní pouze na ty podíly, které nejsou přeceňovány na RH vůbec nebo se toto přecenění nezahrnuje do ZD. Tím se zároveň odstraňuje stávající mezera, kdy se v případě komanditní společnosti na investiční listy přecenění těchto investičních listů zahrnuje do základu daně podle § 23/9 (jedná se o cenný papír), nicméně výdajem není účetní hodnota, jako je tomu u jiných cenných papírů přeceňovaných na reálnou hodnotu, nýbrž nabývací cena investičního listu, která změnu RH nezohledňuje.</w:t>
      </w:r>
    </w:p>
    <w:p w14:paraId="1434048C" w14:textId="77777777" w:rsidR="00B43D67" w:rsidRPr="00B843E5" w:rsidRDefault="005C2E4F" w:rsidP="00ED740D">
      <w:pPr>
        <w:pStyle w:val="Zdvodnn0"/>
        <w:jc w:val="both"/>
      </w:pPr>
      <w:r w:rsidRPr="00B843E5">
        <w:t>Ve vzta</w:t>
      </w:r>
      <w:r w:rsidR="00E9209B" w:rsidRPr="00B843E5">
        <w:t>hu k o</w:t>
      </w:r>
      <w:r w:rsidR="008C24C2" w:rsidRPr="00B843E5">
        <w:t xml:space="preserve">mezení výše výdaje výší příjmů z prodeje </w:t>
      </w:r>
      <w:r w:rsidR="00E9209B" w:rsidRPr="00B843E5">
        <w:t>u</w:t>
      </w:r>
      <w:r w:rsidR="00DA4757" w:rsidRPr="00B843E5">
        <w:t xml:space="preserve"> cenných papírů, které nejsou přeceňovány na RH pouze z důvodu, že poplatník jako mikro účetní jednotka </w:t>
      </w:r>
      <w:r w:rsidR="00E9209B" w:rsidRPr="00B843E5">
        <w:t xml:space="preserve">a </w:t>
      </w:r>
      <w:r w:rsidR="00DA4757" w:rsidRPr="00B843E5">
        <w:t>využil výjimky z přeceňování na RH</w:t>
      </w:r>
      <w:r w:rsidR="00E9209B" w:rsidRPr="00B843E5">
        <w:t>, však dochází ke změně</w:t>
      </w:r>
      <w:r w:rsidR="00E02DE4" w:rsidRPr="00B843E5">
        <w:t>.</w:t>
      </w:r>
      <w:r w:rsidR="00E9209B" w:rsidRPr="00B843E5">
        <w:t xml:space="preserve"> V těchto případech </w:t>
      </w:r>
      <w:r w:rsidR="00295C69" w:rsidRPr="00B843E5">
        <w:t xml:space="preserve">nadále nebude limit uplatňován, </w:t>
      </w:r>
      <w:r w:rsidR="00B43D67" w:rsidRPr="00B843E5">
        <w:t>nikoliv však na základě výjimky z písmene w), nýbrž na základě toho, že tyto cenné papíry budou nově spadat do písmene r). Písmeno r) se na tyto cenné papíry použije</w:t>
      </w:r>
      <w:r w:rsidR="005834FA" w:rsidRPr="00B843E5">
        <w:t xml:space="preserve"> </w:t>
      </w:r>
      <w:r w:rsidR="003E4AE3" w:rsidRPr="00B843E5">
        <w:t>na základě fikce, podle které se tyto cenné papíry budou považovat za cenné papíry přeceňované na RH. Pokud by následné ocenění těchto cenných papírů RH bylo zahrnováno do ZD podle § 23/9 nebo § 23/19, písmeno w) na ně nelze uplatnit (neboť nesplňují jednu z podmínek bodu 2)</w:t>
      </w:r>
      <w:r w:rsidR="006B2660" w:rsidRPr="00B843E5">
        <w:t xml:space="preserve">, a tedy se na uplatní písmeno r), které se vztahuje na cenné papíry, na které se nevztahuje písmeno w). </w:t>
      </w:r>
      <w:r w:rsidR="00F865BA" w:rsidRPr="00B843E5">
        <w:t>Výsledek navrženého řešení</w:t>
      </w:r>
      <w:r w:rsidR="006B2660" w:rsidRPr="00B843E5">
        <w:t xml:space="preserve"> nepředstavuje zásadní odlišnost od stávajícího stavu</w:t>
      </w:r>
      <w:r w:rsidR="00F865BA" w:rsidRPr="00B843E5">
        <w:t xml:space="preserve"> – </w:t>
      </w:r>
      <w:r w:rsidR="006B2660" w:rsidRPr="00B843E5">
        <w:t xml:space="preserve">na základě písmene r) se </w:t>
      </w:r>
      <w:r w:rsidR="00FF30E4" w:rsidRPr="00B843E5">
        <w:t xml:space="preserve">pouze </w:t>
      </w:r>
      <w:r w:rsidR="006B2660" w:rsidRPr="00B843E5">
        <w:t>v případě prodeje těchto cenných pap</w:t>
      </w:r>
      <w:r w:rsidR="00FF30E4" w:rsidRPr="00B843E5">
        <w:t>ír</w:t>
      </w:r>
      <w:r w:rsidR="006B2660" w:rsidRPr="00B843E5">
        <w:t>ů uplatní</w:t>
      </w:r>
      <w:r w:rsidR="00731927" w:rsidRPr="00B843E5">
        <w:t xml:space="preserve"> </w:t>
      </w:r>
      <w:r w:rsidR="00024E0C" w:rsidRPr="00B843E5">
        <w:t xml:space="preserve">namísto nabývací ceny </w:t>
      </w:r>
      <w:r w:rsidR="006B2660" w:rsidRPr="00B843E5">
        <w:t xml:space="preserve">jejich účetní hodnota, </w:t>
      </w:r>
      <w:r w:rsidR="003E7CD3" w:rsidRPr="00B843E5">
        <w:t xml:space="preserve">a to </w:t>
      </w:r>
      <w:r w:rsidR="006B2660" w:rsidRPr="00B843E5">
        <w:t>bez vlivu RH, n</w:t>
      </w:r>
      <w:r w:rsidR="00F975E8" w:rsidRPr="00B843E5">
        <w:t xml:space="preserve">eboť změny této RH neovlivnily ZD z důvodu, že tento poplatník následné ocenění RH </w:t>
      </w:r>
      <w:r w:rsidR="00952CA7" w:rsidRPr="00B843E5">
        <w:t xml:space="preserve">ve skutečnosti </w:t>
      </w:r>
      <w:r w:rsidR="00F975E8" w:rsidRPr="00B843E5">
        <w:t>nepoužívá</w:t>
      </w:r>
      <w:r w:rsidR="003E7CD3" w:rsidRPr="00B843E5">
        <w:t xml:space="preserve"> (viz § 21h/3)</w:t>
      </w:r>
      <w:r w:rsidR="00F975E8" w:rsidRPr="00B843E5">
        <w:t xml:space="preserve">. </w:t>
      </w:r>
      <w:r w:rsidR="003E7CD3" w:rsidRPr="00B843E5">
        <w:t xml:space="preserve">Pokud by se nabývací cena od účetní hodnoty odlišovala, </w:t>
      </w:r>
      <w:r w:rsidR="0052611B" w:rsidRPr="00B843E5">
        <w:t xml:space="preserve">obsahuje nově písmeno r) postup pro zohlednění tohoto rozdílu. </w:t>
      </w:r>
      <w:r w:rsidR="003E4AE3" w:rsidRPr="00B843E5">
        <w:t xml:space="preserve"> </w:t>
      </w:r>
    </w:p>
    <w:p w14:paraId="2A9F3452" w14:textId="77777777" w:rsidR="00C24987" w:rsidRPr="00B843E5" w:rsidRDefault="00980D73" w:rsidP="00ED740D">
      <w:pPr>
        <w:pStyle w:val="Zdvodnn0"/>
        <w:jc w:val="both"/>
      </w:pPr>
      <w:r w:rsidRPr="00B843E5">
        <w:t xml:space="preserve">V případě </w:t>
      </w:r>
      <w:r w:rsidR="00C24987" w:rsidRPr="00B843E5">
        <w:t>poplatníka DPPO, který je daňovým nerezidentem</w:t>
      </w:r>
      <w:r w:rsidRPr="00B843E5">
        <w:t>,</w:t>
      </w:r>
      <w:r w:rsidR="00C24987" w:rsidRPr="00B843E5">
        <w:t xml:space="preserve"> </w:t>
      </w:r>
      <w:r w:rsidRPr="00B843E5">
        <w:t>dochází u podílů přeceňovaných na RH</w:t>
      </w:r>
      <w:r w:rsidR="00C24987" w:rsidRPr="00B843E5">
        <w:t xml:space="preserve"> k obdobné změně, jako v případě mikro účetních jednotek, které následně neoceňují RH – limitace výše výdaje výší příjmů se na tyto poplatníky rovněž nepoužije, avšak nikoliv na základě výjimky z písmene w), nýbrž na základě </w:t>
      </w:r>
      <w:r w:rsidR="00543CCC" w:rsidRPr="00B843E5">
        <w:t>použití písmene r), které tento limit neobsahuje. Skutečnost, že se na tyto poplatníky písmeno w) nevztahuje</w:t>
      </w:r>
      <w:r w:rsidR="00FC2AB9" w:rsidRPr="00B843E5">
        <w:t>,</w:t>
      </w:r>
      <w:r w:rsidR="00543CCC" w:rsidRPr="00B843E5">
        <w:t xml:space="preserve"> vyplývá z toho, že </w:t>
      </w:r>
      <w:r w:rsidR="00FC2AB9" w:rsidRPr="00B843E5">
        <w:t>pokud</w:t>
      </w:r>
      <w:r w:rsidRPr="00B843E5">
        <w:t xml:space="preserve"> poplatník následně oceňuje podíl RH</w:t>
      </w:r>
      <w:r w:rsidR="00FC2AB9" w:rsidRPr="00B843E5">
        <w:t xml:space="preserve">, výnosy a náklady z tohoto následného ocenění se do ZD nezahrnují nikoliv na základě § 23/9 nebo § 23/19, ale na základě § 21hc/4. Ustanovení § 21hc/4 </w:t>
      </w:r>
      <w:r w:rsidR="00E73C47" w:rsidRPr="00B843E5">
        <w:t xml:space="preserve">přitom vylučuje ze ZD výnosy a náklady z následného ocenění RH v případě, že nejsou přičitatelné stálé provozovně tohoto poplatníka. </w:t>
      </w:r>
      <w:r w:rsidR="000064E9" w:rsidRPr="00B843E5">
        <w:t>Vzhledem k tomu, že jedna z podmínek uvedených v bodě 2 není splněna</w:t>
      </w:r>
      <w:r w:rsidR="00CF28C0" w:rsidRPr="00B843E5">
        <w:t xml:space="preserve">, nelze písmeno w) použít, a tudíž se uplatní písmeno r), které žádný </w:t>
      </w:r>
      <w:r w:rsidR="003E11C6" w:rsidRPr="00B843E5">
        <w:t xml:space="preserve">limit neobsahuje. Výsledné řešení tedy nepředstavuje oproti stávajícímu stavu </w:t>
      </w:r>
      <w:r w:rsidR="007F4BD4" w:rsidRPr="00B843E5">
        <w:t>zásadní změnu</w:t>
      </w:r>
      <w:r w:rsidR="006F2DD1" w:rsidRPr="00B843E5">
        <w:t xml:space="preserve">, </w:t>
      </w:r>
      <w:r w:rsidR="003404D0" w:rsidRPr="00B843E5">
        <w:t xml:space="preserve">pouze povede k tomu, že </w:t>
      </w:r>
      <w:r w:rsidR="00A767B7" w:rsidRPr="00B843E5">
        <w:t xml:space="preserve">se namísto </w:t>
      </w:r>
      <w:r w:rsidR="00D673CF" w:rsidRPr="00B843E5">
        <w:t>nabývací ceny použije účetní hodnota, přičemž ta</w:t>
      </w:r>
      <w:r w:rsidR="003D2C5B" w:rsidRPr="00B843E5">
        <w:t xml:space="preserve">to účetní hodnota bude bez vlivu RH, neboť její změny neovlivnily ZD (podle § 21h/3 účetní hodnotu ovlivňují pouze změny RH, které </w:t>
      </w:r>
      <w:r w:rsidR="006B718D" w:rsidRPr="00B843E5">
        <w:t>se zahrnují do ZD podle § 23/9 nebo § 23/19,</w:t>
      </w:r>
      <w:r w:rsidR="00536426" w:rsidRPr="00B843E5">
        <w:t xml:space="preserve"> přičemž tyto změny RH se do ZD nezahrnují podle § 21hc/4). </w:t>
      </w:r>
    </w:p>
    <w:p w14:paraId="774D4627" w14:textId="7A6A8669" w:rsidR="00185ABD" w:rsidRPr="00B843E5" w:rsidRDefault="00E02DE4" w:rsidP="00185ABD">
      <w:pPr>
        <w:pStyle w:val="Zdvodnn0"/>
        <w:jc w:val="both"/>
        <w:rPr>
          <w:bCs w:val="0"/>
        </w:rPr>
      </w:pPr>
      <w:r w:rsidRPr="00B843E5">
        <w:t xml:space="preserve"> </w:t>
      </w:r>
      <w:r w:rsidR="00185ABD" w:rsidRPr="00B843E5">
        <w:rPr>
          <w:b/>
        </w:rPr>
        <w:t xml:space="preserve">§ 24/2/y: </w:t>
      </w:r>
      <w:r w:rsidR="00185ABD" w:rsidRPr="00B843E5">
        <w:rPr>
          <w:bCs w:val="0"/>
        </w:rPr>
        <w:t xml:space="preserve">Stejně jako </w:t>
      </w:r>
      <w:r w:rsidR="00DB4677" w:rsidRPr="00B843E5">
        <w:rPr>
          <w:bCs w:val="0"/>
        </w:rPr>
        <w:t>daňové</w:t>
      </w:r>
      <w:r w:rsidR="00185ABD" w:rsidRPr="00B843E5">
        <w:rPr>
          <w:bCs w:val="0"/>
        </w:rPr>
        <w:t xml:space="preserve"> opravné položky (§ 21h/3, § 23/3/c/4 a § 23/3/a/7) jsou nově zcela nezávislé na účetnictví, tak totéž platí i pro odpisy pohledávek. Ustanovení, byť se jeho dikce nemění, musí být v souladu s jeho gramatickým zněním vykládáno tak, že účetní hodnota pohledávky je daňově uznatelná bez ohledu na to, jak a zda se o pohledávce účtuje.</w:t>
      </w:r>
      <w:r w:rsidR="004218C2" w:rsidRPr="00B843E5">
        <w:rPr>
          <w:bCs w:val="0"/>
        </w:rPr>
        <w:t xml:space="preserve"> Nově podmínkou pro tvorbu daňových opravných položek bude evidování pohledávky v evidenci pro účely zákona o rezervách (touto evidencí může, ale nemusí být účetnictví). Operace s pohledávkou podle § 24/2/y pak povede k vyřazení pohledávky z uvedené evidence.</w:t>
      </w:r>
    </w:p>
    <w:p w14:paraId="6A8947F1" w14:textId="1C3CF4C7" w:rsidR="003D27AE" w:rsidRPr="00B843E5" w:rsidRDefault="00185ABD" w:rsidP="00185ABD">
      <w:pPr>
        <w:pStyle w:val="Zdvodnn0"/>
        <w:jc w:val="both"/>
        <w:rPr>
          <w:bCs w:val="0"/>
        </w:rPr>
      </w:pPr>
      <w:r w:rsidRPr="00B843E5">
        <w:rPr>
          <w:bCs w:val="0"/>
        </w:rPr>
        <w:t>Jmenovitá hodnota pohledávky a pořizovací cena pohledávky v případech převzetí pohledávky byly sloučeny do zastřešujícího pojmu „účetní hodnota“. Účetní hodnota je pro účely ZDP bez vlivu následného znehodnocení (§ 21h</w:t>
      </w:r>
      <w:r w:rsidR="00770EF1" w:rsidRPr="00B843E5">
        <w:rPr>
          <w:bCs w:val="0"/>
        </w:rPr>
        <w:t>/3</w:t>
      </w:r>
      <w:r w:rsidRPr="00B843E5">
        <w:rPr>
          <w:bCs w:val="0"/>
        </w:rPr>
        <w:t>) a také bez vlivu přecenění na RH, ledaže by toto přecenění bylo zdaněno. V případě pohledávek přecenění na RH neovlivňuje ZD, neboť pohledávky nejsou uvedeny ve výčtu § 23/9 ani nepatří mezi finanční aktiva, u nichž by výnosy a náklady z následného ocenění RH byly vylučovány trvale. Změny RH tedy neovlivňují ÚH s výjimkou úroků a kurzových rozdílů, které ovlivňují ZD podle § 23/3/a/19 a § 23/3/c/11.</w:t>
      </w:r>
    </w:p>
    <w:p w14:paraId="2F99D978" w14:textId="63B35883" w:rsidR="00185ABD" w:rsidRPr="00B843E5" w:rsidRDefault="00185ABD" w:rsidP="00185ABD">
      <w:pPr>
        <w:pStyle w:val="Zdvodnn0"/>
        <w:jc w:val="both"/>
        <w:rPr>
          <w:bCs w:val="0"/>
        </w:rPr>
      </w:pPr>
      <w:r w:rsidRPr="00B843E5">
        <w:rPr>
          <w:bCs w:val="0"/>
        </w:rPr>
        <w:t xml:space="preserve">Vzhledem k tomu, že odpis </w:t>
      </w:r>
      <w:r w:rsidR="0027571E" w:rsidRPr="00B843E5">
        <w:rPr>
          <w:bCs w:val="0"/>
        </w:rPr>
        <w:t xml:space="preserve">(vyřazení) </w:t>
      </w:r>
      <w:r w:rsidRPr="00B843E5">
        <w:rPr>
          <w:bCs w:val="0"/>
        </w:rPr>
        <w:t>pohledávky podle § 24/2/y bude zcela nezávislý na vyřazení pohledávky v účetnictví (§ 21h/</w:t>
      </w:r>
      <w:r w:rsidR="0028310B" w:rsidRPr="00B843E5">
        <w:rPr>
          <w:bCs w:val="0"/>
        </w:rPr>
        <w:t>4</w:t>
      </w:r>
      <w:r w:rsidRPr="00B843E5">
        <w:rPr>
          <w:bCs w:val="0"/>
        </w:rPr>
        <w:t>), tak v případě, že bude pohledávka, která byla (alespoň zčásti) daňově odepsána, uhrazena ve výši, která převyšuje její ÚH sníženou o odpis, bude odpis, který byl uplatněn jako daňově uznatelný výdaj podle § 24/2/y</w:t>
      </w:r>
      <w:r w:rsidR="00607750" w:rsidRPr="00B843E5">
        <w:rPr>
          <w:bCs w:val="0"/>
        </w:rPr>
        <w:t>,</w:t>
      </w:r>
      <w:r w:rsidRPr="00B843E5">
        <w:rPr>
          <w:bCs w:val="0"/>
        </w:rPr>
        <w:t xml:space="preserve"> dodaněn, a to na základě nově navrženého § 23/3/a/9. Dříve toto dodanění vycházelo z účetnictví, neboť daňový odpis pohledávky musel být zaúčtovaný a úhrada odepsané pohledávky byla výnosem, který byl následně zdaněn. Nově může dojít k situaci, kdy účetně pohledávka odepsána (resp. vyřazena) nebude a v účetnictví půjde o prostou úhradu pohledávky. Proto musí být taková úhrada dodaněna zvlášť.</w:t>
      </w:r>
    </w:p>
    <w:p w14:paraId="4448A601" w14:textId="77777777" w:rsidR="00DB76B4" w:rsidRPr="00B843E5" w:rsidRDefault="00DB76B4" w:rsidP="00185ABD">
      <w:pPr>
        <w:pStyle w:val="Zdvodnn0"/>
        <w:jc w:val="both"/>
        <w:rPr>
          <w:bCs w:val="0"/>
        </w:rPr>
      </w:pPr>
      <w:r w:rsidRPr="00B843E5">
        <w:rPr>
          <w:bCs w:val="0"/>
        </w:rPr>
        <w:lastRenderedPageBreak/>
        <w:t>Nezávislost odpisu pohledávky podle § 24/2/y</w:t>
      </w:r>
      <w:r w:rsidR="00BD29E3" w:rsidRPr="00B843E5">
        <w:rPr>
          <w:bCs w:val="0"/>
        </w:rPr>
        <w:t xml:space="preserve"> na účetnictví rovněž vyvolává potřebu stanovení okamžiku, kdy lze pohledávku odepsat, </w:t>
      </w:r>
      <w:r w:rsidR="00314062" w:rsidRPr="00B843E5">
        <w:rPr>
          <w:bCs w:val="0"/>
        </w:rPr>
        <w:t>přímo v ZDP. Pohledávku podle § 24/2/y tak bude možné odepsat ve zdaňovacím období, ve kterém nastala některá z</w:t>
      </w:r>
      <w:r w:rsidR="005576C7" w:rsidRPr="00B843E5">
        <w:rPr>
          <w:bCs w:val="0"/>
        </w:rPr>
        <w:t> uvedených</w:t>
      </w:r>
      <w:r w:rsidR="00314062" w:rsidRPr="00B843E5">
        <w:rPr>
          <w:bCs w:val="0"/>
        </w:rPr>
        <w:t xml:space="preserve"> skutečností</w:t>
      </w:r>
      <w:r w:rsidR="005576C7" w:rsidRPr="00B843E5">
        <w:rPr>
          <w:bCs w:val="0"/>
        </w:rPr>
        <w:t xml:space="preserve">. Pokud jde o pohledávku, ke které již byla vytvořena daňová opravná položka, </w:t>
      </w:r>
      <w:r w:rsidR="008824E2" w:rsidRPr="00B843E5">
        <w:rPr>
          <w:bCs w:val="0"/>
        </w:rPr>
        <w:t>lze pohledávku odepsat kdykoliv</w:t>
      </w:r>
      <w:r w:rsidR="00C35889" w:rsidRPr="00B843E5">
        <w:rPr>
          <w:bCs w:val="0"/>
        </w:rPr>
        <w:t xml:space="preserve"> – tento odpis je bez daňového efektu (zároveň se rozpouští daňová opravná položka v daňově uznatelné výši odpisu). Tento odpis fakticky znamená jen vyřazení pohledávky z evidence požadované zákonem o rezervách.</w:t>
      </w:r>
      <w:r w:rsidR="006F2C83" w:rsidRPr="00B843E5">
        <w:rPr>
          <w:bCs w:val="0"/>
        </w:rPr>
        <w:t xml:space="preserve"> </w:t>
      </w:r>
    </w:p>
    <w:p w14:paraId="32155BFE" w14:textId="77777777" w:rsidR="00185ABD" w:rsidRPr="00B843E5" w:rsidRDefault="00185ABD" w:rsidP="00185ABD">
      <w:pPr>
        <w:pStyle w:val="Zdvodnn0"/>
        <w:jc w:val="both"/>
        <w:rPr>
          <w:bCs w:val="0"/>
        </w:rPr>
      </w:pPr>
      <w:r w:rsidRPr="00B843E5">
        <w:rPr>
          <w:bCs w:val="0"/>
        </w:rPr>
        <w:t xml:space="preserve">Část ustanovení, která se váže k již neplatným ustanovením zákona o rezervách nebo k neplatnému zákonu o přepočtu devizových aktiv, bude přesunuta do přechodných ustanovení pro případ přetrvání takových opravných položek a rezerv vzniklých v minulosti. </w:t>
      </w:r>
    </w:p>
    <w:p w14:paraId="7876DAC3" w14:textId="77777777" w:rsidR="00185ABD" w:rsidRPr="00B843E5" w:rsidRDefault="00185ABD" w:rsidP="00D43912">
      <w:pPr>
        <w:pStyle w:val="Zdvodnn0"/>
        <w:jc w:val="both"/>
        <w:rPr>
          <w:bCs w:val="0"/>
        </w:rPr>
      </w:pPr>
      <w:r w:rsidRPr="00B843E5">
        <w:rPr>
          <w:bCs w:val="0"/>
        </w:rPr>
        <w:t>Dále bylo ustanovení terminologicky uvedeno do souladu s terminologií zákona o rezervách. Protože „</w:t>
      </w:r>
      <w:r w:rsidR="003271C5" w:rsidRPr="00B843E5">
        <w:rPr>
          <w:bCs w:val="0"/>
        </w:rPr>
        <w:t xml:space="preserve">daňové </w:t>
      </w:r>
      <w:r w:rsidRPr="00B843E5">
        <w:rPr>
          <w:bCs w:val="0"/>
        </w:rPr>
        <w:t>opravné položky“ jsou vymezeny jen tímto zákonem (v účetnictví se používá pojem „následné znehodnocení“), odkaz na zákon o rezervách není již potřeba.</w:t>
      </w:r>
    </w:p>
    <w:p w14:paraId="02B37397" w14:textId="36195915" w:rsidR="00185ABD" w:rsidRPr="00B843E5" w:rsidRDefault="00185ABD" w:rsidP="00D43912">
      <w:pPr>
        <w:pStyle w:val="Zdvodnn0"/>
        <w:jc w:val="both"/>
      </w:pPr>
      <w:r w:rsidRPr="00B843E5">
        <w:rPr>
          <w:bCs w:val="0"/>
        </w:rPr>
        <w:t>Ke zrušení věty „toto ustanovení se nepoužije, pokud…“</w:t>
      </w:r>
      <w:r w:rsidR="00EB075E" w:rsidRPr="00B843E5">
        <w:rPr>
          <w:bCs w:val="0"/>
        </w:rPr>
        <w:t>:</w:t>
      </w:r>
      <w:r w:rsidRPr="00B843E5">
        <w:rPr>
          <w:bCs w:val="0"/>
        </w:rPr>
        <w:t xml:space="preserve"> Daňový odpis </w:t>
      </w:r>
      <w:r w:rsidR="00EB075E" w:rsidRPr="00B843E5">
        <w:rPr>
          <w:bCs w:val="0"/>
        </w:rPr>
        <w:t xml:space="preserve">(vyřazení) </w:t>
      </w:r>
      <w:r w:rsidRPr="00B843E5">
        <w:rPr>
          <w:bCs w:val="0"/>
        </w:rPr>
        <w:t xml:space="preserve">pohledávky dle tohoto ustanovení je zcela nezávislý na </w:t>
      </w:r>
      <w:r w:rsidR="00EB075E" w:rsidRPr="00B843E5">
        <w:rPr>
          <w:bCs w:val="0"/>
        </w:rPr>
        <w:t xml:space="preserve">následném </w:t>
      </w:r>
      <w:r w:rsidRPr="00B843E5">
        <w:rPr>
          <w:bCs w:val="0"/>
        </w:rPr>
        <w:t>znehodnocení / vyřazení pohledávky v</w:t>
      </w:r>
      <w:r w:rsidR="00EB075E" w:rsidRPr="00B843E5">
        <w:rPr>
          <w:bCs w:val="0"/>
        </w:rPr>
        <w:t> </w:t>
      </w:r>
      <w:r w:rsidRPr="00B843E5">
        <w:rPr>
          <w:bCs w:val="0"/>
        </w:rPr>
        <w:t>účetnictví</w:t>
      </w:r>
      <w:r w:rsidR="00EB075E" w:rsidRPr="00B843E5">
        <w:rPr>
          <w:bCs w:val="0"/>
        </w:rPr>
        <w:t xml:space="preserve">. Protože </w:t>
      </w:r>
      <w:r w:rsidRPr="00B843E5">
        <w:rPr>
          <w:bCs w:val="0"/>
        </w:rPr>
        <w:t xml:space="preserve">podmínka zaúčtování OP a odpisu </w:t>
      </w:r>
      <w:r w:rsidR="00EB075E" w:rsidRPr="00B843E5">
        <w:rPr>
          <w:bCs w:val="0"/>
        </w:rPr>
        <w:t xml:space="preserve">(vyřazení) </w:t>
      </w:r>
      <w:r w:rsidRPr="00B843E5">
        <w:rPr>
          <w:bCs w:val="0"/>
        </w:rPr>
        <w:t>pohledávky se ruší</w:t>
      </w:r>
      <w:r w:rsidR="00EB075E" w:rsidRPr="00B843E5">
        <w:rPr>
          <w:bCs w:val="0"/>
        </w:rPr>
        <w:t xml:space="preserve"> (byť musí být zachyceny v evidenci pohledávek pro účely </w:t>
      </w:r>
      <w:proofErr w:type="spellStart"/>
      <w:r w:rsidR="00EB075E" w:rsidRPr="00B843E5">
        <w:rPr>
          <w:bCs w:val="0"/>
        </w:rPr>
        <w:t>ZoR</w:t>
      </w:r>
      <w:proofErr w:type="spellEnd"/>
      <w:r w:rsidR="00EB075E" w:rsidRPr="00B843E5">
        <w:rPr>
          <w:bCs w:val="0"/>
        </w:rPr>
        <w:t>, kterou může být i účetnictví)</w:t>
      </w:r>
      <w:r w:rsidRPr="00B843E5">
        <w:rPr>
          <w:bCs w:val="0"/>
        </w:rPr>
        <w:t xml:space="preserve">, </w:t>
      </w:r>
      <w:r w:rsidR="00EB075E" w:rsidRPr="00B843E5">
        <w:rPr>
          <w:bCs w:val="0"/>
        </w:rPr>
        <w:t>ruší se požadavek na propojení účetního a daňového řešení obsažený i v této</w:t>
      </w:r>
      <w:r w:rsidRPr="00B843E5">
        <w:rPr>
          <w:bCs w:val="0"/>
        </w:rPr>
        <w:t xml:space="preserve"> vět</w:t>
      </w:r>
      <w:r w:rsidR="00EB075E" w:rsidRPr="00B843E5">
        <w:rPr>
          <w:bCs w:val="0"/>
        </w:rPr>
        <w:t>ě</w:t>
      </w:r>
      <w:r w:rsidRPr="00B843E5">
        <w:rPr>
          <w:bCs w:val="0"/>
        </w:rPr>
        <w:t>.</w:t>
      </w:r>
    </w:p>
    <w:p w14:paraId="39660800" w14:textId="77777777" w:rsidR="00F7347E" w:rsidRPr="00B843E5" w:rsidRDefault="00F7347E" w:rsidP="00D43912">
      <w:pPr>
        <w:pStyle w:val="Zdvodnn0"/>
        <w:jc w:val="both"/>
        <w:rPr>
          <w:b/>
        </w:rPr>
      </w:pPr>
      <w:r w:rsidRPr="00B843E5">
        <w:rPr>
          <w:bCs w:val="0"/>
        </w:rPr>
        <w:t xml:space="preserve">Do tohoto ustanovení se zároveň přesouvá </w:t>
      </w:r>
      <w:r w:rsidR="001A3A05" w:rsidRPr="00B843E5">
        <w:rPr>
          <w:bCs w:val="0"/>
        </w:rPr>
        <w:t xml:space="preserve">část </w:t>
      </w:r>
      <w:r w:rsidRPr="00B843E5">
        <w:rPr>
          <w:bCs w:val="0"/>
        </w:rPr>
        <w:t>stávající</w:t>
      </w:r>
      <w:r w:rsidR="001A3A05" w:rsidRPr="00B843E5">
        <w:rPr>
          <w:bCs w:val="0"/>
        </w:rPr>
        <w:t>ho</w:t>
      </w:r>
      <w:r w:rsidRPr="00B843E5">
        <w:rPr>
          <w:bCs w:val="0"/>
        </w:rPr>
        <w:t xml:space="preserve"> ustanovení § </w:t>
      </w:r>
      <w:r w:rsidR="004A1FC8" w:rsidRPr="00B843E5">
        <w:rPr>
          <w:bCs w:val="0"/>
        </w:rPr>
        <w:t>24/2/</w:t>
      </w:r>
      <w:proofErr w:type="spellStart"/>
      <w:r w:rsidR="004A1FC8" w:rsidRPr="00B843E5">
        <w:rPr>
          <w:bCs w:val="0"/>
        </w:rPr>
        <w:t>zc</w:t>
      </w:r>
      <w:proofErr w:type="spellEnd"/>
      <w:r w:rsidR="004A1FC8" w:rsidRPr="00B843E5">
        <w:rPr>
          <w:bCs w:val="0"/>
        </w:rPr>
        <w:t xml:space="preserve">, tj. i nadále </w:t>
      </w:r>
      <w:r w:rsidR="007549CC" w:rsidRPr="00B843E5">
        <w:rPr>
          <w:bCs w:val="0"/>
        </w:rPr>
        <w:t xml:space="preserve">není možné odepsat pohledávku nabytou vkladem. </w:t>
      </w:r>
      <w:r w:rsidR="00396C7A" w:rsidRPr="00B843E5">
        <w:rPr>
          <w:bCs w:val="0"/>
        </w:rPr>
        <w:t xml:space="preserve">Tvorba </w:t>
      </w:r>
      <w:r w:rsidR="00D87259" w:rsidRPr="00B843E5">
        <w:rPr>
          <w:bCs w:val="0"/>
        </w:rPr>
        <w:t xml:space="preserve">daňových </w:t>
      </w:r>
      <w:r w:rsidR="00396C7A" w:rsidRPr="00B843E5">
        <w:rPr>
          <w:bCs w:val="0"/>
        </w:rPr>
        <w:t xml:space="preserve">opravných položek k pohledávkám nabytým vkladem se </w:t>
      </w:r>
      <w:r w:rsidR="0086418E" w:rsidRPr="00B843E5">
        <w:rPr>
          <w:bCs w:val="0"/>
        </w:rPr>
        <w:t>ze ZD vylučuje</w:t>
      </w:r>
      <w:r w:rsidR="00396C7A" w:rsidRPr="00B843E5">
        <w:rPr>
          <w:bCs w:val="0"/>
        </w:rPr>
        <w:t xml:space="preserve"> podle § 23/</w:t>
      </w:r>
      <w:r w:rsidR="00F727E6" w:rsidRPr="00B843E5">
        <w:rPr>
          <w:bCs w:val="0"/>
        </w:rPr>
        <w:t>c</w:t>
      </w:r>
      <w:r w:rsidR="0086418E" w:rsidRPr="00B843E5">
        <w:rPr>
          <w:bCs w:val="0"/>
        </w:rPr>
        <w:t>/4</w:t>
      </w:r>
      <w:r w:rsidR="00D87259" w:rsidRPr="00B843E5">
        <w:rPr>
          <w:bCs w:val="0"/>
        </w:rPr>
        <w:t>.</w:t>
      </w:r>
    </w:p>
    <w:p w14:paraId="06159C80" w14:textId="1051388E" w:rsidR="00B46D2E" w:rsidRPr="00B843E5" w:rsidRDefault="00B46D2E" w:rsidP="00D43912">
      <w:pPr>
        <w:pStyle w:val="Zdvodnn0"/>
        <w:jc w:val="both"/>
        <w:rPr>
          <w:i/>
          <w:iCs/>
        </w:rPr>
      </w:pPr>
      <w:r w:rsidRPr="00B843E5">
        <w:rPr>
          <w:b/>
        </w:rPr>
        <w:t xml:space="preserve">§ 24/2/z: </w:t>
      </w:r>
      <w:r w:rsidR="00FB556E" w:rsidRPr="00B843E5">
        <w:rPr>
          <w:bCs w:val="0"/>
        </w:rPr>
        <w:t>Navrhuje se vypuštění odkazu na § 26/2, který nově bude obsahovat pouze úpravu HM pro poplatníky s PZD. Nedochází však k věcné změně.</w:t>
      </w:r>
      <w:r w:rsidR="00FB556E" w:rsidRPr="00B843E5">
        <w:rPr>
          <w:b/>
        </w:rPr>
        <w:t xml:space="preserve"> </w:t>
      </w:r>
    </w:p>
    <w:p w14:paraId="4EE371EA" w14:textId="3CA77A07" w:rsidR="00B46D2E" w:rsidRPr="00B843E5" w:rsidRDefault="00B46D2E" w:rsidP="00D43912">
      <w:pPr>
        <w:pStyle w:val="Zdvodnn0"/>
        <w:jc w:val="both"/>
      </w:pPr>
      <w:r w:rsidRPr="00B843E5">
        <w:rPr>
          <w:b/>
        </w:rPr>
        <w:t>§ 24/2/</w:t>
      </w:r>
      <w:proofErr w:type="spellStart"/>
      <w:r w:rsidRPr="00B843E5">
        <w:rPr>
          <w:b/>
        </w:rPr>
        <w:t>zb</w:t>
      </w:r>
      <w:proofErr w:type="spellEnd"/>
      <w:r w:rsidRPr="00B843E5">
        <w:rPr>
          <w:b/>
        </w:rPr>
        <w:t>:</w:t>
      </w:r>
      <w:r w:rsidRPr="00B843E5">
        <w:t xml:space="preserve"> Stejně jako doposud toto písmeno upravuje uznatelnost podlimitního daňového dodatečného zhodnocení. U peněžního poplatníka jde o veškerá podlimitní dodatečná zhodnocení. </w:t>
      </w:r>
    </w:p>
    <w:p w14:paraId="3DE0CC55" w14:textId="4BCB4307" w:rsidR="00B46D2E" w:rsidRPr="00B843E5" w:rsidRDefault="00B46D2E" w:rsidP="00D43912">
      <w:pPr>
        <w:pStyle w:val="Zdvodnn0"/>
        <w:jc w:val="both"/>
        <w:rPr>
          <w:b/>
        </w:rPr>
      </w:pPr>
      <w:r w:rsidRPr="00B843E5">
        <w:t>U akruálního poplatníka je situace jiná. Pokud je DZ podlimitní</w:t>
      </w:r>
      <w:r w:rsidR="00E45BB4" w:rsidRPr="00B843E5">
        <w:t xml:space="preserve"> (a poplatník se jej nerozhodne považovat za DDZ)</w:t>
      </w:r>
      <w:r w:rsidRPr="00B843E5">
        <w:t xml:space="preserve">, uplatní se jeho účetní odpis, a to buď jednorázově (jde-li o účetní drobné stálé aktivum) nebo postupně. Toto podlimitní zhodnocení bude tedy uznatelné jako účetní odpis podle § 24/2/v. </w:t>
      </w:r>
    </w:p>
    <w:p w14:paraId="740BB20A" w14:textId="77777777" w:rsidR="00B46D2E" w:rsidRPr="00B843E5" w:rsidRDefault="00B46D2E" w:rsidP="00D43912">
      <w:pPr>
        <w:pStyle w:val="Zdvodnn0"/>
        <w:jc w:val="both"/>
        <w:rPr>
          <w:b/>
        </w:rPr>
      </w:pPr>
      <w:r w:rsidRPr="00B843E5">
        <w:t xml:space="preserve">V případě, kdy PAZD hradí DZ nájemné, nejedná se o DZ podle § 162 NZÚ. O DZ se buď zvýší pořizovací výdaje PUFL, protože se jedná o nepeněžní nájemné, nebo se stane nákladem v případě krátkodobého nájmu. Tento náklad se do ZD přebírá z VH podle § 23/2. Tyto náklady však nelze jednorázově uznat, pokud přesáhnout limit 100 000 Kč, a proto jsou tyto náklady pro účely ZDP vymezeny jako (ryze daňové) daňové dodatečné zhodnocení (viz § 33/3). </w:t>
      </w:r>
    </w:p>
    <w:p w14:paraId="7FBA2FAD" w14:textId="124BD641" w:rsidR="00151068" w:rsidRPr="00B843E5" w:rsidRDefault="00D43912" w:rsidP="00D4391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bCs/>
          <w:color w:val="4472C4" w:themeColor="accent1"/>
          <w:sz w:val="20"/>
          <w:szCs w:val="20"/>
        </w:rPr>
        <w:t>§</w:t>
      </w:r>
      <w:r w:rsidR="00E93BB8" w:rsidRPr="00B843E5">
        <w:rPr>
          <w:rFonts w:ascii="Aptos" w:hAnsi="Aptos"/>
          <w:b/>
          <w:bCs/>
          <w:color w:val="4472C4" w:themeColor="accent1"/>
          <w:sz w:val="20"/>
          <w:szCs w:val="20"/>
        </w:rPr>
        <w:t xml:space="preserve"> </w:t>
      </w:r>
      <w:r w:rsidRPr="00B843E5">
        <w:rPr>
          <w:rFonts w:ascii="Aptos" w:hAnsi="Aptos"/>
          <w:b/>
          <w:bCs/>
          <w:color w:val="4472C4" w:themeColor="accent1"/>
          <w:sz w:val="20"/>
          <w:szCs w:val="20"/>
        </w:rPr>
        <w:t>24/2/</w:t>
      </w:r>
      <w:proofErr w:type="spellStart"/>
      <w:r w:rsidRPr="00B843E5">
        <w:rPr>
          <w:rFonts w:ascii="Aptos" w:hAnsi="Aptos"/>
          <w:b/>
          <w:bCs/>
          <w:color w:val="4472C4" w:themeColor="accent1"/>
          <w:sz w:val="20"/>
          <w:szCs w:val="20"/>
        </w:rPr>
        <w:t>zc</w:t>
      </w:r>
      <w:proofErr w:type="spellEnd"/>
      <w:r w:rsidR="00151068" w:rsidRPr="00B843E5">
        <w:rPr>
          <w:rFonts w:ascii="Aptos" w:hAnsi="Aptos"/>
          <w:b/>
          <w:bCs/>
          <w:color w:val="4472C4" w:themeColor="accent1"/>
          <w:sz w:val="20"/>
          <w:szCs w:val="20"/>
        </w:rPr>
        <w:t>:</w:t>
      </w:r>
      <w:r w:rsidRPr="00B843E5">
        <w:rPr>
          <w:rFonts w:ascii="Aptos" w:hAnsi="Aptos"/>
          <w:b/>
          <w:bCs/>
          <w:color w:val="4472C4" w:themeColor="accent1"/>
          <w:sz w:val="20"/>
          <w:szCs w:val="20"/>
        </w:rPr>
        <w:t xml:space="preserve"> </w:t>
      </w:r>
      <w:r w:rsidR="00151068" w:rsidRPr="00B843E5">
        <w:rPr>
          <w:rFonts w:ascii="Aptos" w:hAnsi="Aptos"/>
          <w:color w:val="4472C4" w:themeColor="accent1"/>
          <w:sz w:val="20"/>
          <w:szCs w:val="20"/>
        </w:rPr>
        <w:t xml:space="preserve">V návaznosti </w:t>
      </w:r>
      <w:r w:rsidR="004D4890" w:rsidRPr="00B843E5">
        <w:rPr>
          <w:rFonts w:ascii="Aptos" w:hAnsi="Aptos"/>
          <w:color w:val="4472C4" w:themeColor="accent1"/>
          <w:sz w:val="20"/>
          <w:szCs w:val="20"/>
        </w:rPr>
        <w:t>na terminologii NZÚ</w:t>
      </w:r>
      <w:r w:rsidR="000228D2" w:rsidRPr="00B843E5">
        <w:rPr>
          <w:rFonts w:ascii="Aptos" w:hAnsi="Aptos"/>
          <w:color w:val="4472C4" w:themeColor="accent1"/>
          <w:sz w:val="20"/>
          <w:szCs w:val="20"/>
        </w:rPr>
        <w:t xml:space="preserve">, </w:t>
      </w:r>
      <w:r w:rsidR="0070364E" w:rsidRPr="00B843E5">
        <w:rPr>
          <w:rFonts w:ascii="Aptos" w:hAnsi="Aptos"/>
          <w:color w:val="4472C4" w:themeColor="accent1"/>
          <w:sz w:val="20"/>
          <w:szCs w:val="20"/>
        </w:rPr>
        <w:t>kde</w:t>
      </w:r>
      <w:r w:rsidR="000228D2" w:rsidRPr="00B843E5">
        <w:rPr>
          <w:rFonts w:ascii="Aptos" w:hAnsi="Aptos"/>
          <w:color w:val="4472C4" w:themeColor="accent1"/>
          <w:sz w:val="20"/>
          <w:szCs w:val="20"/>
        </w:rPr>
        <w:t xml:space="preserve"> se upouští od použití pojmu „účtovat“</w:t>
      </w:r>
      <w:r w:rsidR="0070364E" w:rsidRPr="00B843E5">
        <w:rPr>
          <w:rFonts w:ascii="Aptos" w:hAnsi="Aptos"/>
          <w:color w:val="4472C4" w:themeColor="accent1"/>
          <w:sz w:val="20"/>
          <w:szCs w:val="20"/>
        </w:rPr>
        <w:t>,</w:t>
      </w:r>
      <w:r w:rsidR="004D4890" w:rsidRPr="00B843E5">
        <w:rPr>
          <w:rFonts w:ascii="Aptos" w:hAnsi="Aptos"/>
          <w:color w:val="4472C4" w:themeColor="accent1"/>
          <w:sz w:val="20"/>
          <w:szCs w:val="20"/>
        </w:rPr>
        <w:t xml:space="preserve"> se </w:t>
      </w:r>
      <w:r w:rsidR="00F9021D" w:rsidRPr="00B843E5">
        <w:rPr>
          <w:rFonts w:ascii="Aptos" w:hAnsi="Aptos"/>
          <w:color w:val="4472C4" w:themeColor="accent1"/>
          <w:sz w:val="20"/>
          <w:szCs w:val="20"/>
        </w:rPr>
        <w:t xml:space="preserve">navrhuje ustanovení přeformulovat v souladu s jeho skutečnou (resp. právní) podstatou a nenavazovat jej na </w:t>
      </w:r>
      <w:r w:rsidR="00DD272F" w:rsidRPr="00B843E5">
        <w:rPr>
          <w:rFonts w:ascii="Aptos" w:hAnsi="Aptos"/>
          <w:color w:val="4472C4" w:themeColor="accent1"/>
          <w:sz w:val="20"/>
          <w:szCs w:val="20"/>
        </w:rPr>
        <w:t>faktický úkon přeúčtování</w:t>
      </w:r>
      <w:r w:rsidR="00C6109B" w:rsidRPr="00B843E5">
        <w:rPr>
          <w:rFonts w:ascii="Aptos" w:hAnsi="Aptos"/>
          <w:color w:val="4472C4" w:themeColor="accent1"/>
          <w:sz w:val="20"/>
          <w:szCs w:val="20"/>
        </w:rPr>
        <w:t xml:space="preserve"> – podstatou </w:t>
      </w:r>
      <w:r w:rsidR="004C3868" w:rsidRPr="00B843E5">
        <w:rPr>
          <w:rFonts w:ascii="Aptos" w:hAnsi="Aptos"/>
          <w:color w:val="4472C4" w:themeColor="accent1"/>
          <w:sz w:val="20"/>
          <w:szCs w:val="20"/>
        </w:rPr>
        <w:t>dotčeného ustanovení</w:t>
      </w:r>
      <w:r w:rsidR="00C6109B" w:rsidRPr="00B843E5">
        <w:rPr>
          <w:rFonts w:ascii="Aptos" w:hAnsi="Aptos"/>
          <w:color w:val="4472C4" w:themeColor="accent1"/>
          <w:sz w:val="20"/>
          <w:szCs w:val="20"/>
        </w:rPr>
        <w:t xml:space="preserve"> není, zda je úhrada určena k přeúčtování, ale skutečnost, že úhrada jde k tíži jiného poplatníka, a to </w:t>
      </w:r>
      <w:r w:rsidR="004C3868" w:rsidRPr="00B843E5">
        <w:rPr>
          <w:rFonts w:ascii="Aptos" w:hAnsi="Aptos"/>
          <w:color w:val="4472C4" w:themeColor="accent1"/>
          <w:sz w:val="20"/>
          <w:szCs w:val="20"/>
        </w:rPr>
        <w:t xml:space="preserve">vždy </w:t>
      </w:r>
      <w:r w:rsidR="00C6109B" w:rsidRPr="00B843E5">
        <w:rPr>
          <w:rFonts w:ascii="Aptos" w:hAnsi="Aptos"/>
          <w:color w:val="4472C4" w:themeColor="accent1"/>
          <w:sz w:val="20"/>
          <w:szCs w:val="20"/>
        </w:rPr>
        <w:t xml:space="preserve">na základě </w:t>
      </w:r>
      <w:r w:rsidR="004C3868" w:rsidRPr="00B843E5">
        <w:rPr>
          <w:rFonts w:ascii="Aptos" w:hAnsi="Aptos"/>
          <w:color w:val="4472C4" w:themeColor="accent1"/>
          <w:sz w:val="20"/>
          <w:szCs w:val="20"/>
        </w:rPr>
        <w:t xml:space="preserve">určitého </w:t>
      </w:r>
      <w:r w:rsidR="00C6109B" w:rsidRPr="00B843E5">
        <w:rPr>
          <w:rFonts w:ascii="Aptos" w:hAnsi="Aptos"/>
          <w:color w:val="4472C4" w:themeColor="accent1"/>
          <w:sz w:val="20"/>
          <w:szCs w:val="20"/>
        </w:rPr>
        <w:t>právního titulu, kterým může být</w:t>
      </w:r>
      <w:r w:rsidR="004C3868" w:rsidRPr="00B843E5">
        <w:rPr>
          <w:rFonts w:ascii="Aptos" w:hAnsi="Aptos"/>
          <w:color w:val="4472C4" w:themeColor="accent1"/>
          <w:sz w:val="20"/>
          <w:szCs w:val="20"/>
        </w:rPr>
        <w:t xml:space="preserve"> </w:t>
      </w:r>
      <w:r w:rsidR="00C6109B" w:rsidRPr="00B843E5">
        <w:rPr>
          <w:rFonts w:ascii="Aptos" w:hAnsi="Aptos"/>
          <w:color w:val="4472C4" w:themeColor="accent1"/>
          <w:sz w:val="20"/>
          <w:szCs w:val="20"/>
        </w:rPr>
        <w:t>smlouva nebo zákonná povinnost</w:t>
      </w:r>
      <w:r w:rsidR="001F2016" w:rsidRPr="00B843E5">
        <w:rPr>
          <w:rFonts w:ascii="Aptos" w:hAnsi="Aptos"/>
          <w:color w:val="4472C4" w:themeColor="accent1"/>
          <w:sz w:val="20"/>
          <w:szCs w:val="20"/>
        </w:rPr>
        <w:t xml:space="preserve"> (přeúčtování je pouze důsledkem této skutečnosti)</w:t>
      </w:r>
      <w:r w:rsidR="00C6109B" w:rsidRPr="00B843E5">
        <w:rPr>
          <w:rFonts w:ascii="Aptos" w:hAnsi="Aptos"/>
          <w:color w:val="4472C4" w:themeColor="accent1"/>
          <w:sz w:val="20"/>
          <w:szCs w:val="20"/>
        </w:rPr>
        <w:t xml:space="preserve">. </w:t>
      </w:r>
      <w:r w:rsidR="00DD272F" w:rsidRPr="00B843E5">
        <w:rPr>
          <w:rFonts w:ascii="Aptos" w:hAnsi="Aptos"/>
          <w:color w:val="4472C4" w:themeColor="accent1"/>
          <w:sz w:val="20"/>
          <w:szCs w:val="20"/>
        </w:rPr>
        <w:t>Z věcného hlediska zůstává ustanovení beze změn.</w:t>
      </w:r>
    </w:p>
    <w:p w14:paraId="24C3FE67" w14:textId="77777777" w:rsidR="00D43912" w:rsidRPr="00B843E5" w:rsidRDefault="00151068" w:rsidP="00D43912">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bCs/>
          <w:color w:val="4472C4" w:themeColor="accent1"/>
          <w:sz w:val="20"/>
          <w:szCs w:val="20"/>
        </w:rPr>
      </w:pPr>
      <w:r w:rsidRPr="00B843E5">
        <w:rPr>
          <w:rFonts w:ascii="Aptos" w:hAnsi="Aptos"/>
          <w:b/>
          <w:bCs/>
          <w:color w:val="4472C4" w:themeColor="accent1"/>
          <w:sz w:val="20"/>
          <w:szCs w:val="20"/>
        </w:rPr>
        <w:t>§ 24/2/</w:t>
      </w:r>
      <w:proofErr w:type="spellStart"/>
      <w:r w:rsidR="00D43912" w:rsidRPr="00B843E5">
        <w:rPr>
          <w:rFonts w:ascii="Aptos" w:hAnsi="Aptos"/>
          <w:b/>
          <w:bCs/>
          <w:color w:val="4472C4" w:themeColor="accent1"/>
          <w:sz w:val="20"/>
          <w:szCs w:val="20"/>
        </w:rPr>
        <w:t>zd</w:t>
      </w:r>
      <w:proofErr w:type="spellEnd"/>
      <w:r w:rsidR="00D43912" w:rsidRPr="00B843E5">
        <w:rPr>
          <w:rFonts w:ascii="Aptos" w:hAnsi="Aptos"/>
          <w:b/>
          <w:bCs/>
          <w:color w:val="4472C4" w:themeColor="accent1"/>
          <w:sz w:val="20"/>
          <w:szCs w:val="20"/>
        </w:rPr>
        <w:t xml:space="preserve">: </w:t>
      </w:r>
      <w:r w:rsidR="00D43912" w:rsidRPr="00B843E5">
        <w:rPr>
          <w:rFonts w:ascii="Aptos" w:hAnsi="Aptos"/>
          <w:color w:val="4472C4" w:themeColor="accent1"/>
          <w:sz w:val="20"/>
          <w:szCs w:val="20"/>
        </w:rPr>
        <w:t>Terminologická úprava bez věcné změny.</w:t>
      </w:r>
    </w:p>
    <w:p w14:paraId="0E038751" w14:textId="5633F47C" w:rsidR="00D43912" w:rsidRPr="00B843E5" w:rsidRDefault="00D43912"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bCs/>
          <w:color w:val="4472C4" w:themeColor="accent1"/>
          <w:sz w:val="20"/>
          <w:szCs w:val="20"/>
        </w:rPr>
      </w:pPr>
      <w:r w:rsidRPr="00B843E5">
        <w:rPr>
          <w:rFonts w:ascii="Aptos" w:hAnsi="Aptos"/>
          <w:b/>
          <w:bCs/>
          <w:color w:val="4472C4" w:themeColor="accent1"/>
          <w:sz w:val="20"/>
          <w:szCs w:val="20"/>
        </w:rPr>
        <w:t xml:space="preserve">§ 24/2/ze: </w:t>
      </w:r>
      <w:r w:rsidRPr="00B843E5">
        <w:rPr>
          <w:rFonts w:ascii="Aptos" w:hAnsi="Aptos"/>
          <w:bCs/>
          <w:color w:val="4472C4" w:themeColor="accent1"/>
          <w:sz w:val="20"/>
          <w:szCs w:val="20"/>
        </w:rPr>
        <w:t>Pořizovací cena byla nahrazena účetní hodnotou v souvislosti se zdaněním změn RH. Účetní hodnota směnky tedy odpovídá pořizovací ceně zvýšené o úroky a upravené o případné kurzové zisky a ztráty</w:t>
      </w:r>
      <w:r w:rsidR="001415BC" w:rsidRPr="00B843E5">
        <w:rPr>
          <w:rFonts w:ascii="Aptos" w:hAnsi="Aptos"/>
          <w:bCs/>
          <w:color w:val="4472C4" w:themeColor="accent1"/>
          <w:sz w:val="20"/>
          <w:szCs w:val="20"/>
        </w:rPr>
        <w:t xml:space="preserve"> v případě poplatníků s akruálním základem daně</w:t>
      </w:r>
      <w:r w:rsidRPr="00B843E5">
        <w:rPr>
          <w:rFonts w:ascii="Aptos" w:hAnsi="Aptos"/>
          <w:bCs/>
          <w:color w:val="4472C4" w:themeColor="accent1"/>
          <w:sz w:val="20"/>
          <w:szCs w:val="20"/>
        </w:rPr>
        <w:t>.</w:t>
      </w:r>
      <w:r w:rsidR="001415BC" w:rsidRPr="00B843E5">
        <w:rPr>
          <w:rFonts w:ascii="Aptos" w:hAnsi="Aptos"/>
          <w:bCs/>
          <w:color w:val="4472C4" w:themeColor="accent1"/>
          <w:sz w:val="20"/>
          <w:szCs w:val="20"/>
        </w:rPr>
        <w:t xml:space="preserve"> V případě poplatníků daně z příjmů právnických osob s peněžním základem daně odpovídá pořizovací ceně.</w:t>
      </w:r>
    </w:p>
    <w:p w14:paraId="7A86A49D" w14:textId="77777777" w:rsidR="00D43912" w:rsidRPr="00B843E5" w:rsidRDefault="00D43912" w:rsidP="00D43912">
      <w:pPr>
        <w:pStyle w:val="Zdvodnn0"/>
        <w:jc w:val="both"/>
      </w:pPr>
      <w:r w:rsidRPr="00B843E5">
        <w:t>Směnka, která má účetní hodnotu, bude v účetnictví vždy považována za aktivum v podobě směnky (cenný papír). Pokud je směnka použita jako zajišťovací nástroj, nemá účetní hodnotu (nejedná se o aktivum, nýbrž podmíněné aktivum).</w:t>
      </w:r>
    </w:p>
    <w:p w14:paraId="1A6618C4" w14:textId="77777777" w:rsidR="00A438DD" w:rsidRPr="00B843E5" w:rsidRDefault="00A438DD" w:rsidP="00A438DD">
      <w:pPr>
        <w:pStyle w:val="Zdvodnn0"/>
        <w:rPr>
          <w:b/>
        </w:rPr>
      </w:pPr>
      <w:r w:rsidRPr="00B843E5">
        <w:rPr>
          <w:b/>
        </w:rPr>
        <w:t>§ 24/2/</w:t>
      </w:r>
      <w:proofErr w:type="spellStart"/>
      <w:r w:rsidRPr="00B843E5">
        <w:rPr>
          <w:b/>
        </w:rPr>
        <w:t>zf</w:t>
      </w:r>
      <w:proofErr w:type="spellEnd"/>
      <w:r w:rsidRPr="00B843E5">
        <w:rPr>
          <w:b/>
        </w:rPr>
        <w:t xml:space="preserve"> a </w:t>
      </w:r>
      <w:proofErr w:type="spellStart"/>
      <w:r w:rsidRPr="00B843E5">
        <w:rPr>
          <w:b/>
        </w:rPr>
        <w:t>zg</w:t>
      </w:r>
      <w:proofErr w:type="spellEnd"/>
      <w:r w:rsidRPr="00B843E5">
        <w:rPr>
          <w:b/>
        </w:rPr>
        <w:t xml:space="preserve">: </w:t>
      </w:r>
      <w:r w:rsidRPr="00B843E5">
        <w:rPr>
          <w:bCs w:val="0"/>
        </w:rPr>
        <w:t>Terminologická úprava bez věcné změny.</w:t>
      </w:r>
    </w:p>
    <w:p w14:paraId="59D0E940" w14:textId="77777777" w:rsidR="00A438DD" w:rsidRPr="00B843E5" w:rsidRDefault="00A438DD" w:rsidP="00A438DD">
      <w:pPr>
        <w:pStyle w:val="Zdvodnn0"/>
        <w:rPr>
          <w:b/>
        </w:rPr>
      </w:pPr>
      <w:r w:rsidRPr="00B843E5">
        <w:rPr>
          <w:b/>
        </w:rPr>
        <w:t>k § 24/2/</w:t>
      </w:r>
      <w:proofErr w:type="spellStart"/>
      <w:r w:rsidRPr="00B843E5">
        <w:rPr>
          <w:b/>
        </w:rPr>
        <w:t>zi</w:t>
      </w:r>
      <w:proofErr w:type="spellEnd"/>
      <w:r w:rsidRPr="00B843E5">
        <w:rPr>
          <w:b/>
        </w:rPr>
        <w:t>:</w:t>
      </w:r>
      <w:r w:rsidRPr="00B843E5">
        <w:t xml:space="preserve"> Úprava terminologie bez věcné změny (může se jednat i o poplatníka s příjmy podle § 6, 8 nebo 10)</w:t>
      </w:r>
    </w:p>
    <w:p w14:paraId="3E91121E" w14:textId="22372146" w:rsidR="00B46D2E" w:rsidRPr="00B843E5" w:rsidRDefault="00B46D2E" w:rsidP="00B46D2E">
      <w:pPr>
        <w:pStyle w:val="Zdvodnn0"/>
      </w:pPr>
      <w:r w:rsidRPr="00B843E5">
        <w:rPr>
          <w:b/>
        </w:rPr>
        <w:t>§ 24/2/zl:</w:t>
      </w:r>
      <w:r w:rsidRPr="00B843E5">
        <w:t xml:space="preserve"> </w:t>
      </w:r>
      <w:r w:rsidR="00AE65BA" w:rsidRPr="00B843E5">
        <w:t xml:space="preserve">Stávající </w:t>
      </w:r>
      <w:r w:rsidR="00105CD0" w:rsidRPr="00B843E5">
        <w:t>ustanovení v</w:t>
      </w:r>
      <w:r w:rsidRPr="00B843E5">
        <w:t>ypuštěno pro vypuštění § 26/3/c).</w:t>
      </w:r>
    </w:p>
    <w:p w14:paraId="5E70E8E1" w14:textId="77777777" w:rsidR="00105CD0" w:rsidRPr="00B843E5" w:rsidRDefault="00105CD0" w:rsidP="00B46D2E">
      <w:pPr>
        <w:pStyle w:val="Zdvodnn0"/>
      </w:pPr>
      <w:r w:rsidRPr="00B843E5">
        <w:t xml:space="preserve">Stávající písmeno zl) se navrhuje nahradit ustanovením o daňové uznatelnosti výdaje na technickou rekultivaci, který odpovídá výši daňové rezervy, která na tuto rekultivaci byla vytvořena a která byla daňově </w:t>
      </w:r>
      <w:r w:rsidRPr="00B843E5">
        <w:lastRenderedPageBreak/>
        <w:t>uznatelným výdajem podle § 24/2/i). Vzhledem k tomu, že technická rekultivace je hmotným majetkem podle § 26/1/d a § 26/3/b, a tedy výdaje na ní nejsou daňově uznatelné podle § 25/1/a, bez této výjimky z § 25/1/a by poplatník, který rezervu na rekultivaci vytvářel a její tvorbu uplatňoval jako daňově uznatelný výdaj, při jejím zrušení opět ZD o částku ve výši zrušené rezervy zvýšil a zároveň by mu vznikl ve výši výdaje na technickou rekultivaci hmotný majetek („technická rekultivace“), který bude postupně odepisovat. Daňově uznatelná by proto měla být i částka zrušené rezervy na technickou rekultivaci ve výši, ve které pokrývá výdaje na provedení technické rekultivace. Teprve částka, o kterou výdaj na technickou rekultivaci převýší výši vytvořené daňové rezervy, se stane vstupní cenou technické rekultivace coby hmotného majetku a z této částky bude výdaj na tuto rekultivaci postupně odpisován (viz § 29/1 závětí). Časové rozložení výdaje na technickou rekultivaci tedy bude dáno tvorbou daňové rezervy na tuto rekultivaci a ve zbývající částce odpisováním hmotného majetku – technické rekultivace.</w:t>
      </w:r>
    </w:p>
    <w:p w14:paraId="2CA2F3BB" w14:textId="77777777" w:rsidR="00584B25" w:rsidRPr="00B843E5" w:rsidRDefault="00B46D2E" w:rsidP="00B46D2E">
      <w:pPr>
        <w:pStyle w:val="Zdvodnn0"/>
      </w:pPr>
      <w:r w:rsidRPr="00B843E5">
        <w:rPr>
          <w:b/>
        </w:rPr>
        <w:t>§ 24/2/</w:t>
      </w:r>
      <w:r w:rsidRPr="00B843E5">
        <w:rPr>
          <w:b/>
          <w:bCs w:val="0"/>
        </w:rPr>
        <w:t xml:space="preserve">zn: </w:t>
      </w:r>
      <w:r w:rsidRPr="00B843E5">
        <w:t>Ustanovení se navrhuje rozšířit na všechny PPZD, neboť toto ustanovení se nyní týká pouze poplatníků DPFO s PZD. PAZD nehmotný majetek účetně odpisují, zatímco situace poplatníků DPPO s PZD není v současnosti výslovně řešena. Pro vymezení nehmotného majetku PPZD budou vycházet z upraveného § 21h, na základě kterého použijí obdobně vymezení nehmotných aktiv podle účetních předpisů, tj. stejně jako doposud.</w:t>
      </w:r>
      <w:r w:rsidR="00B52EB8" w:rsidRPr="00B843E5">
        <w:t xml:space="preserve"> Obdobně se ustanovení použije na dodatečné zhodnocení nehmotného majetku,</w:t>
      </w:r>
      <w:r w:rsidR="003B2A6A" w:rsidRPr="00B843E5">
        <w:t xml:space="preserve"> které je stejně jako doposud třeba posuzovat podle účetních předpisů, neboť v případě nehmotného majetku nevzniká DDZ.</w:t>
      </w:r>
    </w:p>
    <w:p w14:paraId="026D074F" w14:textId="77777777" w:rsidR="00354AEB" w:rsidRPr="00B843E5" w:rsidRDefault="00584B25" w:rsidP="00B46D2E">
      <w:pPr>
        <w:pStyle w:val="Zdvodnn0"/>
      </w:pPr>
      <w:r w:rsidRPr="00B843E5">
        <w:rPr>
          <w:b/>
        </w:rPr>
        <w:t>§ 24/2/</w:t>
      </w:r>
      <w:proofErr w:type="spellStart"/>
      <w:r w:rsidRPr="00B843E5">
        <w:rPr>
          <w:b/>
        </w:rPr>
        <w:t>zp</w:t>
      </w:r>
      <w:proofErr w:type="spellEnd"/>
      <w:r w:rsidRPr="00B843E5">
        <w:rPr>
          <w:b/>
        </w:rPr>
        <w:t>:</w:t>
      </w:r>
      <w:r w:rsidRPr="00B843E5">
        <w:t xml:space="preserve"> Úprava terminologie bez věcné změny (skutečnost, že náklady jsou výdaji PAZD</w:t>
      </w:r>
      <w:r w:rsidR="00477DD0" w:rsidRPr="00B843E5">
        <w:t>,</w:t>
      </w:r>
      <w:r w:rsidRPr="00B843E5">
        <w:t xml:space="preserve"> již v současnosti vyplývá z § 21h). </w:t>
      </w:r>
    </w:p>
    <w:p w14:paraId="2BBE01EC" w14:textId="77777777" w:rsidR="007F452F" w:rsidRPr="00B843E5" w:rsidRDefault="00354AEB" w:rsidP="00B46D2E">
      <w:pPr>
        <w:pStyle w:val="Zdvodnn0"/>
      </w:pPr>
      <w:r w:rsidRPr="00B843E5">
        <w:rPr>
          <w:b/>
        </w:rPr>
        <w:t>§ 24/2/</w:t>
      </w:r>
      <w:proofErr w:type="spellStart"/>
      <w:r w:rsidRPr="00B843E5">
        <w:rPr>
          <w:b/>
        </w:rPr>
        <w:t>zt</w:t>
      </w:r>
      <w:proofErr w:type="spellEnd"/>
      <w:r w:rsidRPr="00B843E5">
        <w:rPr>
          <w:b/>
        </w:rPr>
        <w:t>:</w:t>
      </w:r>
      <w:r w:rsidRPr="00B843E5">
        <w:t xml:space="preserve"> Úprava terminologie v návaznosti na zrušení institutu období, za které se podává daňové přiznání.</w:t>
      </w:r>
    </w:p>
    <w:p w14:paraId="335C7242" w14:textId="77777777" w:rsidR="00B46D2E" w:rsidRPr="00B843E5" w:rsidRDefault="007F452F" w:rsidP="00B46D2E">
      <w:pPr>
        <w:pStyle w:val="Zdvodnn0"/>
      </w:pPr>
      <w:r w:rsidRPr="00B843E5">
        <w:rPr>
          <w:b/>
        </w:rPr>
        <w:t>§ 24/2/</w:t>
      </w:r>
      <w:proofErr w:type="spellStart"/>
      <w:r w:rsidRPr="00B843E5">
        <w:rPr>
          <w:b/>
        </w:rPr>
        <w:t>zv</w:t>
      </w:r>
      <w:proofErr w:type="spellEnd"/>
      <w:r w:rsidRPr="00B843E5">
        <w:rPr>
          <w:b/>
        </w:rPr>
        <w:t>:</w:t>
      </w:r>
      <w:r w:rsidRPr="00B843E5">
        <w:t xml:space="preserve"> Úprava terminologie v návaznosti na zavedení pojmu „účetní hodnota“. Také dochází ke zpřesnění, že lze odepsat pouze pohledávku ve výši jistiny a naběhlých úroků (nenaběhlé úroky ještě nejsou pohledávkou, ale použití pojmu „jmenovitá hodnota“ mohlo svádět i k nezamýšlenému výkladu hodnoty včetně úroků).</w:t>
      </w:r>
      <w:r w:rsidR="00B46D2E" w:rsidRPr="00B843E5">
        <w:t xml:space="preserve"> </w:t>
      </w:r>
    </w:p>
    <w:p w14:paraId="755BC1AA" w14:textId="77777777" w:rsidR="00114C26" w:rsidRPr="00B843E5" w:rsidRDefault="00114C26" w:rsidP="00114C26">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(3)</w:t>
      </w:r>
      <w:r w:rsidRPr="00B843E5">
        <w:rPr>
          <w:rFonts w:ascii="Times New Roman" w:eastAsia="Times New Roman" w:hAnsi="Times New Roman" w:cs="Times New Roman"/>
          <w:sz w:val="24"/>
          <w:szCs w:val="20"/>
        </w:rPr>
        <w:tab/>
        <w:t xml:space="preserve">U poplatníků, u nichž zdanění podléhají pouze příjmy z podnikatelské nebo jinak vymezené činnosti, a u veřejně prospěšných poplatníků se jako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uznávají pouze výdaje vynaložené na dosažení, zajištění a udržení příjmů, které jsou předmětem daně.</w:t>
      </w:r>
    </w:p>
    <w:p w14:paraId="5C217A30" w14:textId="77777777" w:rsidR="00114C26" w:rsidRPr="00B843E5" w:rsidRDefault="00114C26" w:rsidP="00114C2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 k § 24/3:</w:t>
      </w:r>
      <w:r w:rsidRPr="00B843E5">
        <w:rPr>
          <w:rFonts w:ascii="Aptos" w:hAnsi="Aptos"/>
          <w:bCs/>
          <w:color w:val="4472C4" w:themeColor="accent1"/>
          <w:sz w:val="20"/>
          <w:szCs w:val="20"/>
        </w:rPr>
        <w:t xml:space="preserve"> Úprava terminologie bez věcné změny.</w:t>
      </w:r>
    </w:p>
    <w:p w14:paraId="7E95BBE0" w14:textId="77777777" w:rsidR="00B46D2E" w:rsidRPr="00B843E5" w:rsidRDefault="00B46D2E" w:rsidP="00B46D2E">
      <w:pPr>
        <w:pStyle w:val="PZTextodstavce"/>
      </w:pPr>
      <w:r w:rsidRPr="00B843E5">
        <w:rPr>
          <w:strike/>
        </w:rPr>
        <w:t>(4)</w:t>
      </w:r>
      <w:r w:rsidRPr="00B843E5">
        <w:rPr>
          <w:strike/>
        </w:rPr>
        <w:tab/>
        <w:t>Výdajem podle odstavce 1 je také úplata u finančního leasingu, pokud po jeho ukončení je předmět finančního leasingu zahrnut do obchodního majetku.</w:t>
      </w:r>
    </w:p>
    <w:p w14:paraId="51557A6F" w14:textId="77777777" w:rsidR="00B46D2E" w:rsidRPr="00B843E5" w:rsidRDefault="00B46D2E" w:rsidP="00B46D2E">
      <w:pPr>
        <w:pStyle w:val="Zdvodnn0"/>
        <w:jc w:val="both"/>
      </w:pPr>
      <w:r w:rsidRPr="00B843E5">
        <w:rPr>
          <w:b/>
        </w:rPr>
        <w:t>Zdůvodnění</w:t>
      </w:r>
      <w:r w:rsidRPr="00B843E5">
        <w:t xml:space="preserve">: </w:t>
      </w:r>
    </w:p>
    <w:p w14:paraId="51C4B9EA" w14:textId="77777777" w:rsidR="00B46D2E" w:rsidRPr="00B843E5" w:rsidRDefault="00B46D2E" w:rsidP="00B46D2E">
      <w:pPr>
        <w:pStyle w:val="Zdvodnn0"/>
        <w:jc w:val="both"/>
        <w:rPr>
          <w:rFonts w:eastAsiaTheme="minorHAnsi"/>
        </w:rPr>
      </w:pPr>
      <w:r w:rsidRPr="00B843E5">
        <w:rPr>
          <w:b/>
        </w:rPr>
        <w:t>§ 24/4:</w:t>
      </w:r>
      <w:r w:rsidRPr="00B843E5">
        <w:t xml:space="preserve"> Ustanovení v nové daňové koncepci FL není potřeba, protože úplata u finančního leasingu není daňově uznatelným výdajem, a tudíž nelze stanovovat další podmínky pro její uznání. Namísto úplaty je daňovým výdajem odpis práva užívání z finančního leasingu. Pokud toto právo nebude zahrnuto do obchodního majetku, poplatník nebude moci daňově uplatňovat jeho odpisy, a tudíž následně není co vyjímat ze základu daně. Pokud toto právo bude zahrnuto do OM, následně nabytý předmět nájmu se považuje za zahrnutý do OM stejně, jako tam bylo zahrnuto toto právo (viz §21d/6). Pokud nabytý předmět FL poplatník v OM ponechá, pokračuje v odpisování, které započal jako odpisování práva užívání z FL (viz § 30/11).</w:t>
      </w:r>
    </w:p>
    <w:p w14:paraId="0E252779" w14:textId="0CC81F48" w:rsidR="00B46D2E" w:rsidRPr="00B843E5" w:rsidRDefault="00B46D2E" w:rsidP="00B46D2E">
      <w:pPr>
        <w:pStyle w:val="PZTextodstavce"/>
      </w:pPr>
      <w:r w:rsidRPr="00B843E5">
        <w:t>(5)</w:t>
      </w:r>
      <w:r w:rsidRPr="00B843E5">
        <w:tab/>
        <w:t xml:space="preserve">Pokud je poplatníkem úplatně nabyt majetek, který </w:t>
      </w:r>
      <w:r w:rsidR="00FA3920" w:rsidRPr="00B843E5">
        <w:rPr>
          <w:b/>
          <w:bCs/>
        </w:rPr>
        <w:t xml:space="preserve">bezprostředně </w:t>
      </w:r>
      <w:r w:rsidRPr="00B843E5">
        <w:t xml:space="preserve">předtím úplatně užíval, </w:t>
      </w:r>
      <w:r w:rsidRPr="00B843E5">
        <w:rPr>
          <w:strike/>
        </w:rPr>
        <w:t xml:space="preserve">a pokud nejsou splněny </w:t>
      </w:r>
      <w:proofErr w:type="gramStart"/>
      <w:r w:rsidRPr="00B843E5">
        <w:rPr>
          <w:strike/>
        </w:rPr>
        <w:t>podmínky</w:t>
      </w:r>
      <w:r w:rsidRPr="00B843E5">
        <w:t xml:space="preserve"> </w:t>
      </w:r>
      <w:r w:rsidR="00D10667" w:rsidRPr="00B843E5">
        <w:rPr>
          <w:b/>
        </w:rPr>
        <w:t>aniž</w:t>
      </w:r>
      <w:proofErr w:type="gramEnd"/>
      <w:r w:rsidR="00D10667" w:rsidRPr="00B843E5">
        <w:rPr>
          <w:b/>
        </w:rPr>
        <w:t xml:space="preserve"> se</w:t>
      </w:r>
      <w:r w:rsidR="00D10667" w:rsidRPr="00B843E5">
        <w:rPr>
          <w:b/>
          <w:bCs/>
        </w:rPr>
        <w:t xml:space="preserve"> </w:t>
      </w:r>
      <w:r w:rsidRPr="00B843E5">
        <w:rPr>
          <w:b/>
          <w:bCs/>
        </w:rPr>
        <w:t>jedn</w:t>
      </w:r>
      <w:r w:rsidR="00D10667" w:rsidRPr="00B843E5">
        <w:rPr>
          <w:b/>
          <w:bCs/>
        </w:rPr>
        <w:t xml:space="preserve">alo o </w:t>
      </w:r>
      <w:r w:rsidRPr="00B843E5">
        <w:rPr>
          <w:b/>
          <w:bCs/>
        </w:rPr>
        <w:t>práv</w:t>
      </w:r>
      <w:r w:rsidR="00D10667" w:rsidRPr="00B843E5">
        <w:rPr>
          <w:b/>
          <w:bCs/>
        </w:rPr>
        <w:t>o</w:t>
      </w:r>
      <w:r w:rsidRPr="00B843E5">
        <w:rPr>
          <w:b/>
          <w:bCs/>
        </w:rPr>
        <w:t xml:space="preserve"> užívání z</w:t>
      </w:r>
      <w:r w:rsidRPr="00B843E5">
        <w:t xml:space="preserve"> finančního leasingu, je úplata za užívání výdajem </w:t>
      </w:r>
      <w:r w:rsidRPr="00B843E5">
        <w:rPr>
          <w:strike/>
        </w:rPr>
        <w:t>podle odstavce 1</w:t>
      </w:r>
      <w:r w:rsidRPr="00B843E5">
        <w:t xml:space="preserve"> </w:t>
      </w:r>
      <w:r w:rsidR="003A03B4" w:rsidRPr="00B843E5">
        <w:rPr>
          <w:b/>
          <w:bCs/>
        </w:rPr>
        <w:t>na dosažení, zajištění a udržení příjmů</w:t>
      </w:r>
      <w:r w:rsidR="003A03B4" w:rsidRPr="00B843E5">
        <w:t xml:space="preserve"> </w:t>
      </w:r>
      <w:r w:rsidRPr="00B843E5">
        <w:t>pouze za podmínky, že poplatník zahrne tento majetek do obchodního majetku a cena za nabytí</w:t>
      </w:r>
    </w:p>
    <w:p w14:paraId="5A233A4D" w14:textId="77777777" w:rsidR="00B46D2E" w:rsidRPr="00B843E5" w:rsidRDefault="00B46D2E" w:rsidP="00B46D2E">
      <w:pPr>
        <w:pStyle w:val="PZTextpsmene"/>
      </w:pPr>
      <w:r w:rsidRPr="00B843E5">
        <w:t>a)</w:t>
      </w:r>
      <w:r w:rsidRPr="00B843E5">
        <w:tab/>
        <w:t xml:space="preserve">hmotného majetku, který lze odpisovat podle tohoto zákona, nebude nižší než zůstatková cena vypočtená rovnoměrným způsobem </w:t>
      </w:r>
      <w:r w:rsidRPr="00B843E5">
        <w:rPr>
          <w:strike/>
        </w:rPr>
        <w:t>podle § 31 odst. 1 písm. a)</w:t>
      </w:r>
      <w:r w:rsidRPr="00B843E5">
        <w:t xml:space="preserve"> ze vstupní ceny evidované u vlastníka nebo pronajímatele za dobu, po kterou mohl být tento majetek odpisován; přitom při výpočtu zůstatkové ceny osobního automobilu se vždy vychází ze </w:t>
      </w:r>
      <w:r w:rsidRPr="00B843E5">
        <w:lastRenderedPageBreak/>
        <w:t>vstupní ceny včetně daně z přidané hodnoty. Je-li vlastníkem nebo pronajímatelem poplatník, který u pronajímaného hmotného majetku pokračoval v odpisování podle § 30 odst. 10, stanoví se zůstatková cena, jako by ke změně v osobě vlastníka nebo pronajímatele nedošlo,</w:t>
      </w:r>
    </w:p>
    <w:p w14:paraId="14808F71" w14:textId="072FE399" w:rsidR="00B46D2E" w:rsidRPr="00B843E5" w:rsidRDefault="00B46D2E" w:rsidP="00B46D2E">
      <w:pPr>
        <w:pStyle w:val="PZTextpsmene"/>
      </w:pPr>
      <w:r w:rsidRPr="00B843E5">
        <w:t>b)</w:t>
      </w:r>
      <w:r w:rsidRPr="00B843E5">
        <w:tab/>
        <w:t xml:space="preserve">pozemku nebude nižší než </w:t>
      </w:r>
      <w:r w:rsidRPr="00B843E5">
        <w:rPr>
          <w:strike/>
        </w:rPr>
        <w:t>cena určená podle zvláštního právního předpisu,</w:t>
      </w:r>
      <w:r w:rsidRPr="00B843E5">
        <w:rPr>
          <w:strike/>
          <w:vertAlign w:val="superscript"/>
        </w:rPr>
        <w:t>1a)</w:t>
      </w:r>
      <w:r w:rsidRPr="00B843E5">
        <w:t xml:space="preserve"> </w:t>
      </w:r>
      <w:r w:rsidRPr="00B843E5">
        <w:rPr>
          <w:b/>
        </w:rPr>
        <w:t>hodnota určená podle</w:t>
      </w:r>
      <w:r w:rsidRPr="00B843E5">
        <w:t xml:space="preserve"> </w:t>
      </w:r>
      <w:r w:rsidRPr="00B843E5">
        <w:rPr>
          <w:b/>
        </w:rPr>
        <w:t xml:space="preserve">zákona o oceňování </w:t>
      </w:r>
      <w:r w:rsidRPr="00B843E5">
        <w:t xml:space="preserve">platná ke dni nabytí pozemku. Je-li mezi nájemcem a pronajímatelem sjednána dohoda o budoucí koupi pozemku v souvislosti </w:t>
      </w:r>
      <w:r w:rsidRPr="00B843E5">
        <w:rPr>
          <w:strike/>
        </w:rPr>
        <w:t xml:space="preserve">se smlouvou o finančním leasingu stavebního díla umístěného </w:t>
      </w:r>
      <w:r w:rsidRPr="00B843E5">
        <w:rPr>
          <w:b/>
          <w:bCs/>
        </w:rPr>
        <w:t xml:space="preserve">s právem užívání z finančního leasingu, jehož předmětem je stavební dílo umístěné </w:t>
      </w:r>
      <w:r w:rsidRPr="00B843E5">
        <w:t xml:space="preserve">na tomto pozemku, uznává se nájemné do výdajů </w:t>
      </w:r>
      <w:r w:rsidRPr="00B843E5">
        <w:rPr>
          <w:strike/>
        </w:rPr>
        <w:t>(nákladů)</w:t>
      </w:r>
      <w:r w:rsidRPr="00B843E5">
        <w:t xml:space="preserve"> za podmínky, že bude kupní cena pozemku vyšší než </w:t>
      </w:r>
      <w:r w:rsidRPr="00B843E5">
        <w:rPr>
          <w:strike/>
        </w:rPr>
        <w:t>cena určená podle zvláštního právního předpisu</w:t>
      </w:r>
      <w:r w:rsidRPr="00B843E5">
        <w:rPr>
          <w:strike/>
          <w:vertAlign w:val="superscript"/>
        </w:rPr>
        <w:t>1a)</w:t>
      </w:r>
      <w:r w:rsidRPr="00B843E5">
        <w:t xml:space="preserve"> </w:t>
      </w:r>
      <w:r w:rsidRPr="00B843E5">
        <w:rPr>
          <w:b/>
        </w:rPr>
        <w:t>hodnota určená podle</w:t>
      </w:r>
      <w:r w:rsidRPr="00B843E5">
        <w:t xml:space="preserve"> </w:t>
      </w:r>
      <w:r w:rsidRPr="00B843E5">
        <w:rPr>
          <w:b/>
        </w:rPr>
        <w:t xml:space="preserve">zákona o oceňování </w:t>
      </w:r>
      <w:r w:rsidRPr="00B843E5">
        <w:t>ke dni prokazatelného sjednání dohody o budoucí koupi pozemku,</w:t>
      </w:r>
    </w:p>
    <w:p w14:paraId="230B9202" w14:textId="1C5911A9" w:rsidR="00B46D2E" w:rsidRPr="00B843E5" w:rsidRDefault="00B46D2E" w:rsidP="00B46D2E">
      <w:pPr>
        <w:pStyle w:val="PZTextpsmene"/>
      </w:pPr>
      <w:r w:rsidRPr="00B843E5">
        <w:t>c)</w:t>
      </w:r>
      <w:r w:rsidRPr="00B843E5">
        <w:tab/>
        <w:t xml:space="preserve">hmotného majetku vyloučeného z odpisování (§ 27) nebude nižší než </w:t>
      </w:r>
      <w:r w:rsidRPr="00B843E5">
        <w:rPr>
          <w:strike/>
        </w:rPr>
        <w:t>cena určená podle zvláštního právního předpisu,</w:t>
      </w:r>
      <w:r w:rsidRPr="00B843E5">
        <w:rPr>
          <w:strike/>
          <w:vertAlign w:val="superscript"/>
        </w:rPr>
        <w:t>1a)</w:t>
      </w:r>
      <w:r w:rsidRPr="00B843E5">
        <w:t xml:space="preserve"> </w:t>
      </w:r>
      <w:r w:rsidRPr="00B843E5">
        <w:rPr>
          <w:b/>
        </w:rPr>
        <w:t>hodnota určená podle</w:t>
      </w:r>
      <w:r w:rsidRPr="00B843E5">
        <w:t xml:space="preserve"> </w:t>
      </w:r>
      <w:r w:rsidRPr="00B843E5">
        <w:rPr>
          <w:b/>
        </w:rPr>
        <w:t xml:space="preserve">zákona o oceňování </w:t>
      </w:r>
      <w:r w:rsidRPr="00B843E5">
        <w:t>platná ke dni sjednání kupní smlouvy.</w:t>
      </w:r>
    </w:p>
    <w:p w14:paraId="0DED13CC" w14:textId="77777777" w:rsidR="00B46D2E" w:rsidRPr="00B843E5" w:rsidRDefault="00B46D2E" w:rsidP="00B46D2E">
      <w:pPr>
        <w:pStyle w:val="PZTextodstavce"/>
        <w:rPr>
          <w:strike/>
        </w:rPr>
      </w:pPr>
      <w:r w:rsidRPr="00B843E5">
        <w:rPr>
          <w:strike/>
        </w:rPr>
        <w:t>(6)</w:t>
      </w:r>
      <w:r w:rsidRPr="00B843E5">
        <w:rPr>
          <w:strike/>
        </w:rPr>
        <w:tab/>
        <w:t>Je-li finanční leasing ukončen před uplynutím minimální doby finančního leasingu, je výdajem k dosažení, zajištění a udržení příjmů pouze poměrná část úplaty, která je výdajem (nákladem), připadající ze sjednané doby finančního leasingu na skutečnou dobu finančního leasingu nebo skutečně zaplacená úplata, je-li nižší než poměrná část úplaty, která je výdajem (nákladem), připadající na skutečnou dobu finančního leasingu. U vozidel kategorie M1, u kterých byla úplata u finančního leasingu během doby finančního leasingu výdajem na dosažení, zajištění a udržení zdanitelných příjmů pouze v poměrné části podle § 30f odst. 1, se poměrná část podle věty první počítá z poměrné části úplaty u finančního leasingu, která byla výdajem na dosažení, zajištění a udržení zdanitelných příjmů podle § 30f odst. 1.</w:t>
      </w:r>
    </w:p>
    <w:p w14:paraId="5B1D2E02" w14:textId="2A715B83" w:rsidR="00B46D2E" w:rsidRPr="00B843E5" w:rsidRDefault="00B46D2E" w:rsidP="00B46D2E">
      <w:pPr>
        <w:pStyle w:val="PZTextodstavce"/>
        <w:rPr>
          <w:b/>
          <w:bCs/>
        </w:rPr>
      </w:pPr>
      <w:r w:rsidRPr="00B843E5">
        <w:rPr>
          <w:b/>
          <w:bCs/>
        </w:rPr>
        <w:t xml:space="preserve">(6) </w:t>
      </w:r>
      <w:r w:rsidR="00C71834" w:rsidRPr="00B843E5">
        <w:rPr>
          <w:b/>
          <w:bCs/>
        </w:rPr>
        <w:t>Pozbyde-li poplatník</w:t>
      </w:r>
      <w:r w:rsidRPr="00B843E5">
        <w:rPr>
          <w:b/>
          <w:bCs/>
        </w:rPr>
        <w:t xml:space="preserve"> právo užívání z finančního leasingu, které je hmotným majetkem, aniž naby</w:t>
      </w:r>
      <w:r w:rsidR="00C71834" w:rsidRPr="00B843E5">
        <w:rPr>
          <w:b/>
          <w:bCs/>
        </w:rPr>
        <w:t>l</w:t>
      </w:r>
      <w:r w:rsidRPr="00B843E5">
        <w:rPr>
          <w:b/>
          <w:bCs/>
        </w:rPr>
        <w:t xml:space="preserve"> vlastnické právo k předmětu tohoto práva užívání, </w:t>
      </w:r>
      <w:r w:rsidR="00C71834" w:rsidRPr="00B843E5">
        <w:rPr>
          <w:b/>
          <w:bCs/>
        </w:rPr>
        <w:t xml:space="preserve">jeho </w:t>
      </w:r>
      <w:r w:rsidRPr="00B843E5">
        <w:rPr>
          <w:b/>
          <w:bCs/>
        </w:rPr>
        <w:t xml:space="preserve">základ daně se zvýší o částku, o kterou úhrn odpisů tohoto práva užívání a jeho zůstatkové ceny, které byly výdajem na dosažení, zajištění a udržení příjmů, převyšuje poplatníkem uhrazenou část vstupní ceny tohoto práva užívání; úhrn odpisů a zůstatkové ceny tohoto práva užívání se zvyšuje </w:t>
      </w:r>
      <w:r w:rsidR="00A307F1" w:rsidRPr="00B843E5">
        <w:rPr>
          <w:b/>
          <w:bCs/>
        </w:rPr>
        <w:t>o úroky, které byly výdajem na dosažení, zajištění a udržení příjmů</w:t>
      </w:r>
      <w:r w:rsidRPr="00B843E5">
        <w:rPr>
          <w:b/>
          <w:bCs/>
        </w:rPr>
        <w:t xml:space="preserve">, oceňuje-li se dluh z pořízení tohoto práva užívání současnou hodnotou peněžního toku. </w:t>
      </w:r>
      <w:r w:rsidRPr="00B843E5">
        <w:rPr>
          <w:b/>
        </w:rPr>
        <w:t xml:space="preserve">Do základu daně se přitom nezahrne výnos, který zvýšil výsledek hospodaření za účetní období z titulu </w:t>
      </w:r>
      <w:r w:rsidRPr="00B843E5">
        <w:rPr>
          <w:b/>
          <w:bCs/>
        </w:rPr>
        <w:t>zániku dluhu z pořízení tohoto práva užívání.</w:t>
      </w:r>
      <w:r w:rsidR="00CC4920" w:rsidRPr="00B843E5">
        <w:rPr>
          <w:b/>
          <w:bCs/>
        </w:rPr>
        <w:t xml:space="preserve"> Základ daně </w:t>
      </w:r>
      <w:r w:rsidR="00290008" w:rsidRPr="00B843E5">
        <w:rPr>
          <w:b/>
          <w:bCs/>
        </w:rPr>
        <w:t>lze</w:t>
      </w:r>
      <w:r w:rsidR="00CC4920" w:rsidRPr="00B843E5">
        <w:rPr>
          <w:b/>
          <w:bCs/>
        </w:rPr>
        <w:t xml:space="preserve"> sníž</w:t>
      </w:r>
      <w:r w:rsidR="00290008" w:rsidRPr="00B843E5">
        <w:rPr>
          <w:b/>
          <w:bCs/>
        </w:rPr>
        <w:t>it</w:t>
      </w:r>
      <w:r w:rsidR="00CC4920" w:rsidRPr="00B843E5">
        <w:rPr>
          <w:b/>
          <w:bCs/>
        </w:rPr>
        <w:t xml:space="preserve"> </w:t>
      </w:r>
      <w:r w:rsidR="00AA2779" w:rsidRPr="00B843E5">
        <w:rPr>
          <w:b/>
          <w:bCs/>
        </w:rPr>
        <w:t xml:space="preserve">o </w:t>
      </w:r>
      <w:r w:rsidR="00CC4920" w:rsidRPr="00B843E5">
        <w:rPr>
          <w:b/>
          <w:bCs/>
        </w:rPr>
        <w:t xml:space="preserve">část vstupní ceny, o kterou byl zvýšen základ daně podle věty první, a to ve zdaňovacím období, ve kterém </w:t>
      </w:r>
      <w:r w:rsidR="00AA2779" w:rsidRPr="00B843E5">
        <w:rPr>
          <w:b/>
          <w:bCs/>
        </w:rPr>
        <w:t xml:space="preserve">došlo </w:t>
      </w:r>
      <w:r w:rsidR="00CC4920" w:rsidRPr="00B843E5">
        <w:rPr>
          <w:b/>
          <w:bCs/>
        </w:rPr>
        <w:t>k</w:t>
      </w:r>
      <w:r w:rsidR="00AA2779" w:rsidRPr="00B843E5">
        <w:rPr>
          <w:b/>
          <w:bCs/>
        </w:rPr>
        <w:t> </w:t>
      </w:r>
      <w:r w:rsidR="00CC4920" w:rsidRPr="00B843E5">
        <w:rPr>
          <w:b/>
          <w:bCs/>
        </w:rPr>
        <w:t>její</w:t>
      </w:r>
      <w:r w:rsidR="00AA2779" w:rsidRPr="00B843E5">
        <w:rPr>
          <w:b/>
          <w:bCs/>
        </w:rPr>
        <w:t>mu následnému</w:t>
      </w:r>
      <w:r w:rsidR="00CC4920" w:rsidRPr="00B843E5">
        <w:rPr>
          <w:b/>
          <w:bCs/>
        </w:rPr>
        <w:t xml:space="preserve"> </w:t>
      </w:r>
      <w:r w:rsidR="00AA2779" w:rsidRPr="00B843E5">
        <w:rPr>
          <w:b/>
          <w:bCs/>
        </w:rPr>
        <w:t>u</w:t>
      </w:r>
      <w:r w:rsidR="00CC4920" w:rsidRPr="00B843E5">
        <w:rPr>
          <w:b/>
          <w:bCs/>
        </w:rPr>
        <w:t>hra</w:t>
      </w:r>
      <w:r w:rsidR="00AA2779" w:rsidRPr="00B843E5">
        <w:rPr>
          <w:b/>
          <w:bCs/>
        </w:rPr>
        <w:t>zení</w:t>
      </w:r>
      <w:r w:rsidR="00CC4920" w:rsidRPr="00B843E5">
        <w:rPr>
          <w:b/>
          <w:bCs/>
        </w:rPr>
        <w:t>.</w:t>
      </w:r>
    </w:p>
    <w:p w14:paraId="13CDC909" w14:textId="77777777" w:rsidR="00B46D2E" w:rsidRPr="00B843E5" w:rsidRDefault="00B46D2E" w:rsidP="00B46D2E">
      <w:pPr>
        <w:pStyle w:val="Zdvodnn0"/>
      </w:pPr>
      <w:r w:rsidRPr="00B843E5">
        <w:rPr>
          <w:b/>
          <w:bCs w:val="0"/>
        </w:rPr>
        <w:t>Zdůvodnění:</w:t>
      </w:r>
      <w:r w:rsidRPr="00B843E5">
        <w:t xml:space="preserve"> </w:t>
      </w:r>
    </w:p>
    <w:p w14:paraId="755A05B0" w14:textId="77777777" w:rsidR="00B46D2E" w:rsidRPr="00B843E5" w:rsidRDefault="00B46D2E" w:rsidP="00B46D2E">
      <w:pPr>
        <w:pStyle w:val="Zdvodnn0"/>
      </w:pPr>
      <w:r w:rsidRPr="00B843E5">
        <w:rPr>
          <w:b/>
          <w:bCs w:val="0"/>
        </w:rPr>
        <w:t xml:space="preserve">§ 24 odstavec 5: </w:t>
      </w:r>
      <w:r w:rsidRPr="00B843E5">
        <w:t>Úprava terminologie bez věcné změny.</w:t>
      </w:r>
    </w:p>
    <w:p w14:paraId="1999174B" w14:textId="77777777" w:rsidR="00B46D2E" w:rsidRPr="00B843E5" w:rsidRDefault="00B46D2E" w:rsidP="00B46D2E">
      <w:pPr>
        <w:pStyle w:val="Zdvodnn0"/>
        <w:jc w:val="both"/>
      </w:pPr>
      <w:r w:rsidRPr="00B843E5">
        <w:t>Současně dochází k úpravě odkazu na zákon o oceňování, který vede k věcné změně – zatímco doposud byla použita zjištěná hodnota pozemku, nově odkaz na zákon o oceňování povede primárně k použití tržní hodnoty, nebude-li stanoveno výslovně, jaká hodnota se má použít (viz související novela zákona o oceňování).</w:t>
      </w:r>
    </w:p>
    <w:p w14:paraId="211F5085" w14:textId="77777777" w:rsidR="00916A4F" w:rsidRPr="00B843E5" w:rsidRDefault="0083023B" w:rsidP="00B46D2E">
      <w:pPr>
        <w:pStyle w:val="Zdvodnn0"/>
        <w:jc w:val="both"/>
      </w:pPr>
      <w:r w:rsidRPr="00B843E5">
        <w:t>V případě poplatníků s akruálním Z</w:t>
      </w:r>
      <w:r w:rsidR="00916A4F" w:rsidRPr="00B843E5">
        <w:t>D</w:t>
      </w:r>
      <w:r w:rsidRPr="00B843E5">
        <w:t xml:space="preserve"> je </w:t>
      </w:r>
      <w:r w:rsidR="00916A4F" w:rsidRPr="00B843E5">
        <w:t>pod pojem</w:t>
      </w:r>
      <w:r w:rsidRPr="00B843E5">
        <w:t xml:space="preserve"> „úplata za užívání“ </w:t>
      </w:r>
      <w:r w:rsidR="00916A4F" w:rsidRPr="00B843E5">
        <w:t xml:space="preserve">třeba subsumovat </w:t>
      </w:r>
      <w:r w:rsidR="00560FD8" w:rsidRPr="00B843E5">
        <w:t>rovněž</w:t>
      </w:r>
      <w:r w:rsidR="00916A4F" w:rsidRPr="00B843E5">
        <w:t xml:space="preserve"> </w:t>
      </w:r>
    </w:p>
    <w:p w14:paraId="4960C19A" w14:textId="77777777" w:rsidR="0083023B" w:rsidRPr="00B843E5" w:rsidRDefault="00916A4F" w:rsidP="00916A4F">
      <w:pPr>
        <w:pStyle w:val="Zdvodnn0"/>
        <w:numPr>
          <w:ilvl w:val="0"/>
          <w:numId w:val="99"/>
        </w:numPr>
        <w:jc w:val="both"/>
        <w:rPr>
          <w:b/>
          <w:bCs w:val="0"/>
        </w:rPr>
      </w:pPr>
      <w:r w:rsidRPr="00B843E5">
        <w:t>účetní odpis práva užívání</w:t>
      </w:r>
      <w:r w:rsidR="00560FD8" w:rsidRPr="00B843E5">
        <w:t>, který je daňově uznatelným výdajem podle § 24/2/v a fakticky představuje rozložení úplat za užívání v čase</w:t>
      </w:r>
    </w:p>
    <w:p w14:paraId="1FF00F22" w14:textId="77777777" w:rsidR="00560FD8" w:rsidRPr="00B843E5" w:rsidRDefault="00560FD8" w:rsidP="0080291D">
      <w:pPr>
        <w:pStyle w:val="Zdvodnn0"/>
        <w:numPr>
          <w:ilvl w:val="0"/>
          <w:numId w:val="99"/>
        </w:numPr>
        <w:jc w:val="both"/>
        <w:rPr>
          <w:b/>
          <w:bCs w:val="0"/>
        </w:rPr>
      </w:pPr>
      <w:r w:rsidRPr="00B843E5">
        <w:t xml:space="preserve">časově rozlišené </w:t>
      </w:r>
      <w:r w:rsidR="001B0553" w:rsidRPr="00B843E5">
        <w:t xml:space="preserve">náklady na </w:t>
      </w:r>
      <w:r w:rsidRPr="00B843E5">
        <w:t>nájemné, jde-li o krátkodobý nájem, v jehož případě nevzniká právo užívání, nebo jde-li</w:t>
      </w:r>
      <w:r w:rsidR="00020C29" w:rsidRPr="00B843E5">
        <w:t xml:space="preserve"> o nájem malé hodnoty, u něhož se postupuje obdobně, jako v případě krátkodobého nájmu.</w:t>
      </w:r>
    </w:p>
    <w:p w14:paraId="57814B30" w14:textId="77777777" w:rsidR="00B46D2E" w:rsidRPr="00B843E5" w:rsidRDefault="00B46D2E" w:rsidP="00B46D2E">
      <w:pPr>
        <w:pStyle w:val="Zdvodnn0"/>
        <w:jc w:val="both"/>
      </w:pPr>
      <w:r w:rsidRPr="00B843E5">
        <w:rPr>
          <w:b/>
          <w:bCs w:val="0"/>
        </w:rPr>
        <w:t xml:space="preserve">§ 24 odstavec 6: </w:t>
      </w:r>
      <w:r w:rsidRPr="00B843E5">
        <w:t xml:space="preserve">Vzhledem k tomu, že právo užívání z FL se nově bude odpisovat (tj. výdajem nebude uhrazené nájemné, ale odpis), může se stát, že při (předčasném) ukončení FL, aniž by došlo k nabytí </w:t>
      </w:r>
      <w:r w:rsidRPr="00B843E5">
        <w:lastRenderedPageBreak/>
        <w:t>vlastnického práva k předmětu FL, bude ve výdajích uplatněno více odpisů, než odpovídá skutečně uhrazené vstupní ceně (tj. poplatník splácel pomaleji, než odpisoval). Fakticky by tedy došlo k tomu, že poplatník jako výdaj uplatní částku, kterou ve skutečnosti nezaplatil a nikdy nezaplatí. Z tohoto důvodu je třeba ZD zvýšit o částku uplatněnou prostřednictvím odpisů, kterou poplatník ve skutečnosti nezaplatil.</w:t>
      </w:r>
      <w:r w:rsidR="006A02B8" w:rsidRPr="00B843E5">
        <w:t xml:space="preserve"> Úprava ZD se provede v tom zdaňovacím období, ve kterém došlo k pozbytí PUFL.</w:t>
      </w:r>
    </w:p>
    <w:p w14:paraId="162E675A" w14:textId="77777777" w:rsidR="000A7180" w:rsidRPr="00B843E5" w:rsidRDefault="006B6C6D" w:rsidP="00B46D2E">
      <w:pPr>
        <w:pStyle w:val="Zdvodnn0"/>
        <w:jc w:val="both"/>
      </w:pPr>
      <w:r w:rsidRPr="00B843E5">
        <w:t xml:space="preserve">K </w:t>
      </w:r>
      <w:r w:rsidR="000A7180" w:rsidRPr="00B843E5">
        <w:t xml:space="preserve">pozbytí práva užívání z FL dochází jak </w:t>
      </w:r>
      <w:r w:rsidR="001411B4" w:rsidRPr="00B843E5">
        <w:t>z důvodu</w:t>
      </w:r>
      <w:r w:rsidR="000A7180" w:rsidRPr="00B843E5">
        <w:t xml:space="preserve"> ukončení FL</w:t>
      </w:r>
      <w:r w:rsidRPr="00B843E5">
        <w:t xml:space="preserve"> (např. odstoupení od smlouvy), tak </w:t>
      </w:r>
      <w:r w:rsidR="001411B4" w:rsidRPr="00B843E5">
        <w:t>z důvodu</w:t>
      </w:r>
      <w:r w:rsidRPr="00B843E5">
        <w:t xml:space="preserve"> postoupení smlouvy o FL na jiného uživatele </w:t>
      </w:r>
      <w:r w:rsidR="001411B4" w:rsidRPr="00B843E5">
        <w:t>či z důvodu zániku předmětu práva užívání z</w:t>
      </w:r>
      <w:r w:rsidR="00E075DF" w:rsidRPr="00B843E5">
        <w:t> </w:t>
      </w:r>
      <w:r w:rsidR="001411B4" w:rsidRPr="00B843E5">
        <w:t>FL</w:t>
      </w:r>
      <w:r w:rsidR="00E075DF" w:rsidRPr="00B843E5">
        <w:t xml:space="preserve"> (např. v důsledku jeho zničení). </w:t>
      </w:r>
    </w:p>
    <w:p w14:paraId="0D3FA54A" w14:textId="77777777" w:rsidR="00723EBE" w:rsidRPr="00B843E5" w:rsidRDefault="00723EBE" w:rsidP="00B46D2E">
      <w:pPr>
        <w:pStyle w:val="Zdvodnn0"/>
        <w:jc w:val="both"/>
      </w:pPr>
      <w:r w:rsidRPr="00B843E5">
        <w:t xml:space="preserve">V případě, že by </w:t>
      </w:r>
      <w:r w:rsidR="00061BD0" w:rsidRPr="00B843E5">
        <w:t xml:space="preserve">k dodatečné úhradě vstupní ceny (nebo její části) došlo </w:t>
      </w:r>
      <w:r w:rsidRPr="00B843E5">
        <w:t xml:space="preserve">až po pozbytí PUFL </w:t>
      </w:r>
      <w:r w:rsidR="00061BD0" w:rsidRPr="00B843E5">
        <w:t>poté, co byl ZD o tuto v té době neuhrazenou část vstupní ceny zvýšen</w:t>
      </w:r>
      <w:r w:rsidR="00466587" w:rsidRPr="00B843E5">
        <w:t xml:space="preserve"> (např. dojde k úhradě opožděné splátky)</w:t>
      </w:r>
      <w:r w:rsidR="00061BD0" w:rsidRPr="00B843E5">
        <w:t xml:space="preserve">, </w:t>
      </w:r>
      <w:r w:rsidR="00D25F4D" w:rsidRPr="00B843E5">
        <w:t xml:space="preserve">o tuto následně uhrazenou část VC lze snížit ZD, neboť v případě, že by byla poplatníkem uhrazena ještě před pozbytím PUFL, </w:t>
      </w:r>
      <w:r w:rsidR="008D132A" w:rsidRPr="00B843E5">
        <w:t xml:space="preserve">ovlivnila by výši výdajů, které by poplatník mohl uplatnit jako daňově uznatelné. </w:t>
      </w:r>
    </w:p>
    <w:p w14:paraId="5DB4C732" w14:textId="59D088C7" w:rsidR="00B46D2E" w:rsidRPr="00B843E5" w:rsidRDefault="00B46D2E" w:rsidP="00B46D2E">
      <w:pPr>
        <w:pStyle w:val="Zdvodnn0"/>
        <w:jc w:val="both"/>
      </w:pPr>
      <w:r w:rsidRPr="00B843E5">
        <w:t>Současně s</w:t>
      </w:r>
      <w:r w:rsidR="000A7180" w:rsidRPr="00B843E5">
        <w:t xml:space="preserve"> pozbytím </w:t>
      </w:r>
      <w:r w:rsidRPr="00B843E5">
        <w:t xml:space="preserve">práva užívání z FL dojde také k zániku dluhu, </w:t>
      </w:r>
      <w:r w:rsidR="00683DDE" w:rsidRPr="00B843E5">
        <w:t>avšak stávající § 23/3/a/12 (popř. § 5/10) se na tuto situaci nepoužije, neboť toto ustanovení představuje speciální úpravu pro FL</w:t>
      </w:r>
      <w:r w:rsidR="005F453B" w:rsidRPr="00B843E5">
        <w:t xml:space="preserve"> (dalším důvodem pro nepoužití § 23/3/a/12 je i to, že zánik dluh</w:t>
      </w:r>
      <w:r w:rsidR="00952BBB" w:rsidRPr="00B843E5">
        <w:t>u</w:t>
      </w:r>
      <w:r w:rsidR="005F453B" w:rsidRPr="00B843E5">
        <w:t xml:space="preserve"> v tomto ustanovení je „zaúčtov</w:t>
      </w:r>
      <w:r w:rsidR="00952BBB" w:rsidRPr="00B843E5">
        <w:t>án</w:t>
      </w:r>
      <w:r w:rsidR="005F453B" w:rsidRPr="00B843E5">
        <w:t xml:space="preserve"> ve prospěch výnosů“)</w:t>
      </w:r>
      <w:r w:rsidRPr="00B843E5">
        <w:t>. K vlivu zaniknuvšího dluhu z FL není pro tyto účely třeba vůbec přihlížet, neboť situace bude vyřešena případným dodaněním uplatněných odpisů a zůstatkové ceny nad rámec uhrazených úplat.</w:t>
      </w:r>
    </w:p>
    <w:p w14:paraId="290B150E" w14:textId="77777777" w:rsidR="00B46D2E" w:rsidRPr="00B843E5" w:rsidRDefault="00B46D2E" w:rsidP="00B46D2E">
      <w:pPr>
        <w:pStyle w:val="Zdvodnn0"/>
        <w:jc w:val="both"/>
      </w:pPr>
      <w:r w:rsidRPr="00B843E5">
        <w:t xml:space="preserve">Vzhledem k tomu, že PUFL se nově stane hmotným majetkem, bude možné při splnění podmínek podle § 24/1 uplatnit jako daňově uznatelnou také jeho zůstatkovou cenu – např. dojde k prodeji PUFL (resp. k postoupení smlouvy o FL) nebo k likvidaci PUFL (resp. ukončení FL z důvodu zničení předmětu FL a jeho následné likvidaci uživatelem). </w:t>
      </w:r>
    </w:p>
    <w:p w14:paraId="29338E28" w14:textId="77777777" w:rsidR="00B46D2E" w:rsidRPr="00B843E5" w:rsidRDefault="00B46D2E" w:rsidP="00B46D2E">
      <w:pPr>
        <w:pStyle w:val="Zdvodnn0"/>
        <w:jc w:val="both"/>
      </w:pPr>
      <w:r w:rsidRPr="00B843E5">
        <w:t xml:space="preserve">V důsledku nové koncepce PUFL jako hmotného majetku by tak mohlo dojít k tomu, že poplatník uplatní více odpisů, než odpovídá výši, ve které byla vstupní cena skutečně uhrazena, a současně uplatní jako daňově uznatelnou také zůstatkovou cenu PUFL (která také může být poplatníkem neuhrazená). Z tohoto důvodu je třeba daňově uplatněné odpisy a zůstatkovou cenu porovnat s částkou, kterou poplatník skutečně za PUFL po dobu jeho trvání uhradil, a o případný rozdíl upravit jeho ZD. </w:t>
      </w:r>
      <w:r w:rsidR="00B57F37" w:rsidRPr="00B843E5">
        <w:t>Přitom je</w:t>
      </w:r>
      <w:r w:rsidR="009F69E8" w:rsidRPr="00B843E5">
        <w:t xml:space="preserve"> třeba </w:t>
      </w:r>
      <w:r w:rsidR="008263EE" w:rsidRPr="00B843E5">
        <w:t xml:space="preserve">zohlednit </w:t>
      </w:r>
      <w:r w:rsidR="00887C8D" w:rsidRPr="00B843E5">
        <w:t>jak</w:t>
      </w:r>
      <w:r w:rsidR="008263EE" w:rsidRPr="00B843E5">
        <w:t xml:space="preserve"> uhrazenou část VC daňového dodatečného zhodnocení PUFL</w:t>
      </w:r>
      <w:r w:rsidR="00A36F89" w:rsidRPr="00B843E5">
        <w:t xml:space="preserve"> hrazené</w:t>
      </w:r>
      <w:r w:rsidR="00B57F37" w:rsidRPr="00B843E5">
        <w:t>ho</w:t>
      </w:r>
      <w:r w:rsidR="00A36F89" w:rsidRPr="00B843E5">
        <w:t xml:space="preserve"> uživatelem</w:t>
      </w:r>
      <w:r w:rsidR="00887C8D" w:rsidRPr="00B843E5">
        <w:t>, tak</w:t>
      </w:r>
      <w:r w:rsidR="009463DF" w:rsidRPr="00B843E5">
        <w:t xml:space="preserve"> změn</w:t>
      </w:r>
      <w:r w:rsidR="00A36F89" w:rsidRPr="00B843E5">
        <w:t>y</w:t>
      </w:r>
      <w:r w:rsidR="009463DF" w:rsidRPr="00B843E5">
        <w:t xml:space="preserve"> VC PUFL z jiného důvod</w:t>
      </w:r>
      <w:r w:rsidR="00571F5D" w:rsidRPr="00B843E5">
        <w:t xml:space="preserve">u </w:t>
      </w:r>
      <w:r w:rsidR="009463DF" w:rsidRPr="00B843E5">
        <w:t>(</w:t>
      </w:r>
      <w:r w:rsidR="00571F5D" w:rsidRPr="00B843E5">
        <w:t xml:space="preserve">viz </w:t>
      </w:r>
      <w:r w:rsidR="00301983" w:rsidRPr="00B843E5">
        <w:t>§ 29/2</w:t>
      </w:r>
      <w:r w:rsidR="00BF7BC3" w:rsidRPr="00B843E5">
        <w:t xml:space="preserve"> věta poslední</w:t>
      </w:r>
      <w:r w:rsidR="00301983" w:rsidRPr="00B843E5">
        <w:t>).</w:t>
      </w:r>
    </w:p>
    <w:p w14:paraId="39E166BA" w14:textId="77777777" w:rsidR="00B46D2E" w:rsidRPr="00B843E5" w:rsidRDefault="00B46D2E" w:rsidP="00B46D2E">
      <w:pPr>
        <w:pStyle w:val="Zdvodnn0"/>
        <w:jc w:val="both"/>
      </w:pPr>
      <w:r w:rsidRPr="00B843E5">
        <w:t xml:space="preserve">Ustanovení neřeší minimální dobu FL, protože postačuje testovat, zda došlo k nabytí předmětu FL, protože PUFL se odpisuje vždy podle zatřídění předmětu PUFL do dané odpisové skupiny. Pokud by došlo k předčasnému ukončení PUFL s nabytím vlastnického práva k předmětu PUFL, bude poplatník dále pokračovat v odpisování předmětu ze VC, kterou původně mělo PUFL, a to po zbývající dobu (vzhledem k tomu, že bude zachována kontinuita daňového režimu PUFL a majetku, který byl nabyt na jeho základě, je lhostejné, kdy dojde k nabytí vlastnického práva, rozhodující je pouze, zda k němu dojde). </w:t>
      </w:r>
    </w:p>
    <w:p w14:paraId="172ED161" w14:textId="77777777" w:rsidR="00B46D2E" w:rsidRPr="00B843E5" w:rsidRDefault="00B46D2E" w:rsidP="00B46D2E">
      <w:pPr>
        <w:pStyle w:val="Zdvodnn0"/>
        <w:jc w:val="both"/>
      </w:pPr>
      <w:r w:rsidRPr="00B843E5">
        <w:t xml:space="preserve">Ustanovení se vztahuje pouze na PUFL, které je HM. Pokud PUFL není hmotným majetkem, poplatníci s PZD snižují ZD přímo o výdaje (splátky) FL a problém nadměrných </w:t>
      </w:r>
      <w:r w:rsidR="004D07D9" w:rsidRPr="00B843E5">
        <w:t xml:space="preserve">daňově uznatelných </w:t>
      </w:r>
      <w:r w:rsidRPr="00B843E5">
        <w:t xml:space="preserve">výdajů při ukončení bez koupě nehrozí. </w:t>
      </w:r>
      <w:r w:rsidR="00F5024D" w:rsidRPr="00B843E5">
        <w:t>V případě AZD se řešení přebírá z účetnictví: PUFL by bylo odepsáno účetně (jednorázově nebo postupně v závislosti na limitu pro drobná aktiva) a v případě předčasného ukončení by následně došlo k odpisu zbývajícího dluhu do výnosů (a tedy zvýšení ZD o neuhrazené splátky).</w:t>
      </w:r>
    </w:p>
    <w:p w14:paraId="5411D3C5" w14:textId="77777777" w:rsidR="00B46D2E" w:rsidRPr="00B843E5" w:rsidRDefault="00B46D2E" w:rsidP="00B46D2E">
      <w:pPr>
        <w:pStyle w:val="Zdvodnn0"/>
        <w:jc w:val="both"/>
      </w:pPr>
      <w:r w:rsidRPr="00B843E5">
        <w:t xml:space="preserve">Ustanovení se týká pouze poplatníka, který je uživatelem PUFL, nikoliv poskytovatele FL, neboť pouze uživatel má PUFL, jehož zánik je předmětem tohoto ustanovení. </w:t>
      </w:r>
    </w:p>
    <w:p w14:paraId="5A27438C" w14:textId="7B80FB49" w:rsidR="00B46D2E" w:rsidRPr="00B843E5" w:rsidRDefault="00B46D2E" w:rsidP="00B46D2E">
      <w:pPr>
        <w:pStyle w:val="PZTextodstavce"/>
      </w:pPr>
      <w:r w:rsidRPr="00B843E5">
        <w:t>(7)</w:t>
      </w:r>
      <w:r w:rsidRPr="00B843E5">
        <w:tab/>
        <w:t>Nabývací cenou se v případě podílů v obchodní korporaci pro účely tohoto zákona rozumí</w:t>
      </w:r>
    </w:p>
    <w:p w14:paraId="2F574673" w14:textId="77777777" w:rsidR="00B46D2E" w:rsidRPr="00B843E5" w:rsidRDefault="00B46D2E" w:rsidP="00B46D2E">
      <w:pPr>
        <w:pStyle w:val="PZTextpsmene"/>
      </w:pPr>
      <w:r w:rsidRPr="00B843E5">
        <w:t>a)</w:t>
      </w:r>
      <w:r w:rsidRPr="00B843E5">
        <w:tab/>
        <w:t>hodnota splaceného peněžitého vkladu člena obchodní korporace,</w:t>
      </w:r>
    </w:p>
    <w:p w14:paraId="42367588" w14:textId="77777777" w:rsidR="00B46D2E" w:rsidRPr="00B843E5" w:rsidRDefault="00B46D2E" w:rsidP="00B46D2E">
      <w:pPr>
        <w:pStyle w:val="PZTextpsmene"/>
      </w:pPr>
      <w:r w:rsidRPr="00B843E5">
        <w:t>b)</w:t>
      </w:r>
      <w:r w:rsidRPr="00B843E5">
        <w:tab/>
        <w:t>hodnota nepeněžitého vkladu člena obchodní korporace. Hodnota tohoto vkladu se stanoví u člena obchodní korporace, který je</w:t>
      </w:r>
    </w:p>
    <w:p w14:paraId="3E47AE62" w14:textId="1E351263" w:rsidR="00B46D2E" w:rsidRPr="00B843E5" w:rsidRDefault="00B46D2E" w:rsidP="00B46D2E">
      <w:pPr>
        <w:pStyle w:val="PZTextbodu"/>
      </w:pPr>
      <w:r w:rsidRPr="00B843E5">
        <w:t>1.</w:t>
      </w:r>
      <w:r w:rsidRPr="00B843E5">
        <w:tab/>
        <w:t xml:space="preserve">poplatníkem uvedeným v § 2 odst. 2, obdobně jako hodnota nepeněžitého příjmu v době provedení vkladu (§ 3 odst. 3). Hmotný majetek, který byl zahrnut v obchodním majetku poplatníka, se ocení zůstatkovou cenou (§ 29 odst. 2) a ostatní majetek </w:t>
      </w:r>
      <w:r w:rsidRPr="00B843E5">
        <w:rPr>
          <w:strike/>
        </w:rPr>
        <w:t>pořizovací cenou, je-li pořízen úplatně, vlastními náklady, je-li pořízen ve vlastní režii, nebo cenou určenou podle zvláštního právního předpisu o oceňování majetku</w:t>
      </w:r>
      <w:r w:rsidRPr="00B843E5">
        <w:rPr>
          <w:strike/>
          <w:vertAlign w:val="superscript"/>
        </w:rPr>
        <w:t>1a)</w:t>
      </w:r>
      <w:r w:rsidRPr="00B843E5">
        <w:rPr>
          <w:strike/>
        </w:rPr>
        <w:t xml:space="preserve"> ke dni nabytí u majetku nabytého bezúplatně</w:t>
      </w:r>
      <w:r w:rsidRPr="00B843E5">
        <w:rPr>
          <w:b/>
        </w:rPr>
        <w:t xml:space="preserve"> pořizovacím výdajem nebo, jde-li o majetek </w:t>
      </w:r>
      <w:r w:rsidRPr="00B843E5">
        <w:rPr>
          <w:b/>
        </w:rPr>
        <w:lastRenderedPageBreak/>
        <w:t>nabytý bezúplatně, hodnotou podle zákona o oceňování určenou ke dni nabytí majetku</w:t>
      </w:r>
      <w:r w:rsidRPr="00B843E5">
        <w:t xml:space="preserve">. Je-li vkladem majetek, který nebyl zahrnut do obchodního majetku poplatníka a byl pořízen nebo nabyt v době kratší než 5 let před splacením tohoto vkladu do obchodní korporace, ocení se </w:t>
      </w:r>
      <w:r w:rsidRPr="00B843E5">
        <w:rPr>
          <w:strike/>
        </w:rPr>
        <w:t>pořizovací cenou,</w:t>
      </w:r>
      <w:r w:rsidRPr="00B843E5">
        <w:rPr>
          <w:strike/>
          <w:vertAlign w:val="superscript"/>
        </w:rPr>
        <w:t>20)</w:t>
      </w:r>
      <w:r w:rsidRPr="00B843E5">
        <w:rPr>
          <w:strike/>
        </w:rPr>
        <w:t xml:space="preserve"> je-li pořízen úplatně, vlastními náklady,</w:t>
      </w:r>
      <w:r w:rsidRPr="00B843E5">
        <w:rPr>
          <w:strike/>
          <w:vertAlign w:val="superscript"/>
        </w:rPr>
        <w:t>20)</w:t>
      </w:r>
      <w:r w:rsidRPr="00B843E5">
        <w:rPr>
          <w:strike/>
        </w:rPr>
        <w:t xml:space="preserve"> je-li pořízen nebo vyroben ve vlastní režii, a při nabytí majetku bezúplatně cenou určenou podle zvláštního právního předpisu o oceňování majetku</w:t>
      </w:r>
      <w:r w:rsidRPr="00B843E5">
        <w:rPr>
          <w:strike/>
          <w:vertAlign w:val="superscript"/>
        </w:rPr>
        <w:t>1a)</w:t>
      </w:r>
      <w:r w:rsidRPr="00B843E5">
        <w:rPr>
          <w:strike/>
        </w:rPr>
        <w:t xml:space="preserve"> ke dni nabytí</w:t>
      </w:r>
      <w:r w:rsidRPr="00B843E5">
        <w:rPr>
          <w:b/>
          <w:strike/>
        </w:rPr>
        <w:t xml:space="preserve"> </w:t>
      </w:r>
      <w:r w:rsidRPr="00B843E5">
        <w:rPr>
          <w:b/>
        </w:rPr>
        <w:t>pořizovacím výdajem nebo, jde-li o majetek nabytý bezúplatně, hodnotou podle zákona o oceňování určenou ke dni nabytí majetku</w:t>
      </w:r>
      <w:r w:rsidRPr="00B843E5">
        <w:t xml:space="preserve">; přitom u nemovitých věcí se nabývací cena zvyšuje o </w:t>
      </w:r>
      <w:r w:rsidRPr="00B843E5">
        <w:rPr>
          <w:strike/>
        </w:rPr>
        <w:t>náklady</w:t>
      </w:r>
      <w:r w:rsidRPr="00B843E5">
        <w:t xml:space="preserve"> </w:t>
      </w:r>
      <w:r w:rsidRPr="00B843E5">
        <w:rPr>
          <w:b/>
        </w:rPr>
        <w:t>výdaje</w:t>
      </w:r>
      <w:r w:rsidRPr="00B843E5">
        <w:t xml:space="preserve"> prokazatelně vynaložené na jejich opravy a </w:t>
      </w:r>
      <w:r w:rsidRPr="00B843E5">
        <w:rPr>
          <w:strike/>
        </w:rPr>
        <w:t>technické</w:t>
      </w:r>
      <w:r w:rsidRPr="00B843E5">
        <w:t xml:space="preserve"> </w:t>
      </w:r>
      <w:r w:rsidRPr="00B843E5">
        <w:rPr>
          <w:b/>
        </w:rPr>
        <w:t>daňové dodatečné</w:t>
      </w:r>
      <w:r w:rsidRPr="00B843E5">
        <w:t xml:space="preserve"> zhodnocení před splacením vkladu,</w:t>
      </w:r>
    </w:p>
    <w:p w14:paraId="2F405791" w14:textId="1BC96C2B" w:rsidR="00B46D2E" w:rsidRPr="00B843E5" w:rsidRDefault="00B46D2E" w:rsidP="00B46D2E">
      <w:pPr>
        <w:pStyle w:val="PZTextbodu"/>
      </w:pPr>
      <w:r w:rsidRPr="00B843E5">
        <w:t>2.</w:t>
      </w:r>
      <w:r w:rsidRPr="00B843E5">
        <w:tab/>
        <w:t>poplatníkem uvedeným v § 17 odst. 3, ve výši zůstatkové ceny (§ 29 odst. 2) vkládaného hmotného majetku a dále ve výši účetní hodnoty</w:t>
      </w:r>
      <w:r w:rsidRPr="00B843E5">
        <w:rPr>
          <w:strike/>
          <w:vertAlign w:val="superscript"/>
        </w:rPr>
        <w:t>20)</w:t>
      </w:r>
      <w:r w:rsidRPr="00B843E5">
        <w:t xml:space="preserve"> ostatního vkládaného majetku,</w:t>
      </w:r>
    </w:p>
    <w:p w14:paraId="111618CE" w14:textId="77777777" w:rsidR="00B46D2E" w:rsidRPr="00B843E5" w:rsidRDefault="00B46D2E" w:rsidP="00B46D2E">
      <w:pPr>
        <w:pStyle w:val="PZTextbodu"/>
      </w:pPr>
      <w:r w:rsidRPr="00B843E5">
        <w:t>3.</w:t>
      </w:r>
      <w:r w:rsidRPr="00B843E5">
        <w:tab/>
        <w:t>poplatníkem uvedeným v § 2 odst. 3 a v § 17 odst. 4, ve výši přepočtené zahraniční ceny,</w:t>
      </w:r>
    </w:p>
    <w:p w14:paraId="17C23F73" w14:textId="60C6A773" w:rsidR="00FD785B" w:rsidRPr="00881357" w:rsidRDefault="00FD785B" w:rsidP="00FD785B">
      <w:pPr>
        <w:spacing w:after="0" w:line="240" w:lineRule="auto"/>
        <w:ind w:left="425" w:hanging="425"/>
        <w:jc w:val="both"/>
        <w:outlineLvl w:val="7"/>
        <w:rPr>
          <w:rFonts w:ascii="Times New Roman" w:eastAsia="Times New Roman" w:hAnsi="Times New Roman" w:cs="Times New Roman"/>
          <w:strike/>
          <w:sz w:val="24"/>
          <w:szCs w:val="20"/>
        </w:rPr>
      </w:pPr>
      <w:r w:rsidRPr="00881357">
        <w:rPr>
          <w:rFonts w:ascii="Times New Roman" w:eastAsia="Times New Roman" w:hAnsi="Times New Roman" w:cs="Times New Roman"/>
          <w:strike/>
          <w:sz w:val="24"/>
          <w:szCs w:val="20"/>
        </w:rPr>
        <w:t>c)</w:t>
      </w:r>
      <w:r w:rsidRPr="00881357">
        <w:rPr>
          <w:rFonts w:ascii="Times New Roman" w:eastAsia="Times New Roman" w:hAnsi="Times New Roman" w:cs="Times New Roman"/>
          <w:strike/>
          <w:sz w:val="24"/>
          <w:szCs w:val="20"/>
        </w:rPr>
        <w:tab/>
        <w:t xml:space="preserve">pořizovací </w:t>
      </w:r>
      <w:r w:rsidRPr="00D25047">
        <w:rPr>
          <w:rFonts w:ascii="Times New Roman" w:eastAsia="Times New Roman" w:hAnsi="Times New Roman" w:cs="Times New Roman"/>
          <w:strike/>
          <w:sz w:val="24"/>
          <w:szCs w:val="20"/>
        </w:rPr>
        <w:t>cena</w:t>
      </w:r>
      <w:r w:rsidRPr="00D25047">
        <w:rPr>
          <w:rFonts w:ascii="Times New Roman" w:eastAsia="Times New Roman" w:hAnsi="Times New Roman" w:cs="Times New Roman"/>
          <w:strike/>
          <w:sz w:val="24"/>
          <w:szCs w:val="20"/>
          <w:vertAlign w:val="superscript"/>
        </w:rPr>
        <w:t>20)</w:t>
      </w:r>
      <w:r w:rsidRPr="00881357">
        <w:rPr>
          <w:rFonts w:ascii="Times New Roman" w:eastAsia="Times New Roman" w:hAnsi="Times New Roman" w:cs="Times New Roman"/>
          <w:strike/>
          <w:sz w:val="24"/>
          <w:szCs w:val="20"/>
        </w:rPr>
        <w:t xml:space="preserve"> majetkové účasti v případě nabytí podílu koupí nebo </w:t>
      </w:r>
      <w:r w:rsidRPr="00D25047">
        <w:rPr>
          <w:rFonts w:ascii="Times New Roman" w:eastAsia="Times New Roman" w:hAnsi="Times New Roman" w:cs="Times New Roman"/>
          <w:strike/>
          <w:sz w:val="24"/>
          <w:szCs w:val="20"/>
        </w:rPr>
        <w:t>cena</w:t>
      </w:r>
      <w:r w:rsidRPr="00881357">
        <w:rPr>
          <w:rFonts w:ascii="Times New Roman" w:eastAsia="Times New Roman" w:hAnsi="Times New Roman" w:cs="Times New Roman"/>
          <w:strike/>
          <w:sz w:val="24"/>
          <w:szCs w:val="20"/>
        </w:rPr>
        <w:t xml:space="preserve"> určená podle </w:t>
      </w:r>
      <w:r w:rsidRPr="00D25047">
        <w:rPr>
          <w:rFonts w:ascii="Times New Roman" w:eastAsia="Times New Roman" w:hAnsi="Times New Roman" w:cs="Times New Roman"/>
          <w:strike/>
          <w:sz w:val="24"/>
          <w:szCs w:val="20"/>
        </w:rPr>
        <w:t>zvláštního právního předpisu</w:t>
      </w:r>
      <w:r w:rsidRPr="00881357">
        <w:rPr>
          <w:rFonts w:ascii="Times New Roman" w:eastAsia="Times New Roman" w:hAnsi="Times New Roman" w:cs="Times New Roman"/>
          <w:strike/>
          <w:sz w:val="24"/>
          <w:szCs w:val="20"/>
        </w:rPr>
        <w:t xml:space="preserve"> o oceňování </w:t>
      </w:r>
      <w:r w:rsidRPr="00D25047">
        <w:rPr>
          <w:rFonts w:ascii="Times New Roman" w:eastAsia="Times New Roman" w:hAnsi="Times New Roman" w:cs="Times New Roman"/>
          <w:strike/>
          <w:sz w:val="24"/>
          <w:szCs w:val="20"/>
        </w:rPr>
        <w:t>majetku</w:t>
      </w:r>
      <w:r w:rsidRPr="00881357">
        <w:rPr>
          <w:rFonts w:ascii="Times New Roman" w:eastAsia="Times New Roman" w:hAnsi="Times New Roman" w:cs="Times New Roman"/>
          <w:strike/>
          <w:sz w:val="24"/>
          <w:szCs w:val="20"/>
          <w:vertAlign w:val="superscript"/>
        </w:rPr>
        <w:t>1a)</w:t>
      </w:r>
      <w:r w:rsidRPr="00881357">
        <w:rPr>
          <w:rFonts w:ascii="Times New Roman" w:eastAsia="Times New Roman" w:hAnsi="Times New Roman" w:cs="Times New Roman"/>
          <w:strike/>
          <w:sz w:val="24"/>
          <w:szCs w:val="20"/>
        </w:rPr>
        <w:t xml:space="preserve"> ke dni nabytí v případě nabytí podílu bezúplatně.</w:t>
      </w:r>
    </w:p>
    <w:p w14:paraId="6F5DE2D3" w14:textId="4ED49D7B" w:rsidR="00965983" w:rsidRDefault="00965983" w:rsidP="00FD785B">
      <w:pPr>
        <w:spacing w:after="0" w:line="240" w:lineRule="auto"/>
        <w:ind w:left="425" w:hanging="425"/>
        <w:jc w:val="both"/>
        <w:outlineLvl w:val="7"/>
        <w:rPr>
          <w:rFonts w:ascii="Times New Roman" w:eastAsia="Times New Roman" w:hAnsi="Times New Roman" w:cs="Times New Roman"/>
          <w:b/>
          <w:sz w:val="24"/>
          <w:szCs w:val="20"/>
        </w:rPr>
      </w:pPr>
      <w:r>
        <w:rPr>
          <w:rFonts w:ascii="Times New Roman" w:eastAsia="Times New Roman" w:hAnsi="Times New Roman" w:cs="Times New Roman"/>
          <w:b/>
          <w:sz w:val="24"/>
          <w:szCs w:val="20"/>
        </w:rPr>
        <w:t>c)</w:t>
      </w:r>
      <w:r>
        <w:rPr>
          <w:rFonts w:ascii="Times New Roman" w:eastAsia="Times New Roman" w:hAnsi="Times New Roman" w:cs="Times New Roman"/>
          <w:b/>
          <w:sz w:val="24"/>
          <w:szCs w:val="20"/>
        </w:rPr>
        <w:tab/>
      </w:r>
      <w:r w:rsidR="00D25047">
        <w:rPr>
          <w:rFonts w:ascii="Times New Roman" w:eastAsia="Times New Roman" w:hAnsi="Times New Roman" w:cs="Times New Roman"/>
          <w:b/>
          <w:sz w:val="24"/>
          <w:szCs w:val="20"/>
        </w:rPr>
        <w:t>u</w:t>
      </w:r>
      <w:r>
        <w:rPr>
          <w:rFonts w:ascii="Times New Roman" w:eastAsia="Times New Roman" w:hAnsi="Times New Roman" w:cs="Times New Roman"/>
          <w:b/>
          <w:sz w:val="24"/>
          <w:szCs w:val="20"/>
        </w:rPr>
        <w:t xml:space="preserve"> </w:t>
      </w:r>
      <w:r w:rsidR="00D25047" w:rsidRPr="00D25047">
        <w:rPr>
          <w:rFonts w:ascii="Times New Roman" w:eastAsia="Times New Roman" w:hAnsi="Times New Roman" w:cs="Times New Roman"/>
          <w:b/>
          <w:sz w:val="24"/>
          <w:szCs w:val="20"/>
        </w:rPr>
        <w:t>podílu nabyt</w:t>
      </w:r>
      <w:r w:rsidR="00D25047">
        <w:rPr>
          <w:rFonts w:ascii="Times New Roman" w:eastAsia="Times New Roman" w:hAnsi="Times New Roman" w:cs="Times New Roman"/>
          <w:b/>
          <w:sz w:val="24"/>
          <w:szCs w:val="20"/>
        </w:rPr>
        <w:t>ého</w:t>
      </w:r>
      <w:r w:rsidR="00D25047" w:rsidRPr="00D25047">
        <w:rPr>
          <w:rFonts w:ascii="Times New Roman" w:eastAsia="Times New Roman" w:hAnsi="Times New Roman" w:cs="Times New Roman"/>
          <w:b/>
          <w:sz w:val="24"/>
          <w:szCs w:val="20"/>
        </w:rPr>
        <w:t xml:space="preserve"> bezúplatně</w:t>
      </w:r>
    </w:p>
    <w:p w14:paraId="137086A3" w14:textId="2759F426" w:rsidR="00D25047" w:rsidRDefault="00D25047" w:rsidP="00881357">
      <w:pPr>
        <w:pStyle w:val="PZTextbodu"/>
        <w:rPr>
          <w:b/>
        </w:rPr>
      </w:pPr>
      <w:r>
        <w:rPr>
          <w:b/>
        </w:rPr>
        <w:t>1.</w:t>
      </w:r>
      <w:r>
        <w:rPr>
          <w:b/>
        </w:rPr>
        <w:tab/>
      </w:r>
      <w:r w:rsidRPr="0022265B">
        <w:rPr>
          <w:b/>
        </w:rPr>
        <w:t>prvotní účetní hodnota</w:t>
      </w:r>
      <w:r>
        <w:rPr>
          <w:b/>
        </w:rPr>
        <w:t xml:space="preserve">, jde-li o </w:t>
      </w:r>
      <w:r w:rsidRPr="0022265B">
        <w:rPr>
          <w:b/>
        </w:rPr>
        <w:t>poplatníka s akruálním základem daně,</w:t>
      </w:r>
    </w:p>
    <w:p w14:paraId="37CD7EC6" w14:textId="558B67FD" w:rsidR="00D25047" w:rsidRDefault="00D25047" w:rsidP="00881357">
      <w:pPr>
        <w:pStyle w:val="PZTextbodu"/>
        <w:rPr>
          <w:b/>
        </w:rPr>
      </w:pPr>
      <w:r>
        <w:rPr>
          <w:b/>
        </w:rPr>
        <w:t>2.</w:t>
      </w:r>
      <w:r>
        <w:rPr>
          <w:b/>
        </w:rPr>
        <w:tab/>
        <w:t xml:space="preserve">hodnota </w:t>
      </w:r>
      <w:r w:rsidRPr="00D25047">
        <w:rPr>
          <w:b/>
        </w:rPr>
        <w:t xml:space="preserve">určená podle </w:t>
      </w:r>
      <w:r>
        <w:rPr>
          <w:b/>
        </w:rPr>
        <w:t>zákona</w:t>
      </w:r>
      <w:r w:rsidRPr="00D25047">
        <w:rPr>
          <w:b/>
        </w:rPr>
        <w:t xml:space="preserve"> o oceňování majetku ke dni nabytí</w:t>
      </w:r>
      <w:r w:rsidR="00344B4E">
        <w:rPr>
          <w:b/>
        </w:rPr>
        <w:t>, jde-li o</w:t>
      </w:r>
      <w:r>
        <w:rPr>
          <w:b/>
        </w:rPr>
        <w:t xml:space="preserve"> poplatníka s peněžním základem daně,</w:t>
      </w:r>
    </w:p>
    <w:p w14:paraId="0986DCB9" w14:textId="2D4727E8" w:rsidR="00D25047" w:rsidRDefault="00965983" w:rsidP="00FD785B">
      <w:pPr>
        <w:spacing w:after="0" w:line="240" w:lineRule="auto"/>
        <w:ind w:left="425" w:hanging="425"/>
        <w:jc w:val="both"/>
        <w:outlineLvl w:val="7"/>
        <w:rPr>
          <w:rFonts w:ascii="Times New Roman" w:eastAsia="Times New Roman" w:hAnsi="Times New Roman" w:cs="Times New Roman"/>
          <w:b/>
          <w:sz w:val="24"/>
          <w:szCs w:val="20"/>
        </w:rPr>
      </w:pPr>
      <w:r w:rsidRPr="00881357">
        <w:rPr>
          <w:rFonts w:ascii="Times New Roman" w:eastAsia="Times New Roman" w:hAnsi="Times New Roman" w:cs="Times New Roman"/>
          <w:b/>
          <w:sz w:val="24"/>
          <w:szCs w:val="20"/>
        </w:rPr>
        <w:t>d)</w:t>
      </w:r>
      <w:r w:rsidRPr="00881357">
        <w:rPr>
          <w:rFonts w:ascii="Times New Roman" w:eastAsia="Times New Roman" w:hAnsi="Times New Roman" w:cs="Times New Roman"/>
          <w:b/>
          <w:sz w:val="24"/>
          <w:szCs w:val="20"/>
        </w:rPr>
        <w:tab/>
      </w:r>
      <w:r w:rsidR="00D25047">
        <w:rPr>
          <w:rFonts w:ascii="Times New Roman" w:eastAsia="Times New Roman" w:hAnsi="Times New Roman" w:cs="Times New Roman"/>
          <w:b/>
          <w:sz w:val="24"/>
          <w:szCs w:val="20"/>
        </w:rPr>
        <w:t>u</w:t>
      </w:r>
      <w:r w:rsidRPr="00965983">
        <w:rPr>
          <w:rFonts w:ascii="Times New Roman" w:eastAsia="Times New Roman" w:hAnsi="Times New Roman" w:cs="Times New Roman"/>
          <w:b/>
          <w:sz w:val="24"/>
          <w:szCs w:val="20"/>
        </w:rPr>
        <w:t xml:space="preserve"> podílu </w:t>
      </w:r>
      <w:r w:rsidR="00D25047">
        <w:rPr>
          <w:rFonts w:ascii="Times New Roman" w:eastAsia="Times New Roman" w:hAnsi="Times New Roman" w:cs="Times New Roman"/>
          <w:b/>
          <w:sz w:val="24"/>
          <w:szCs w:val="20"/>
        </w:rPr>
        <w:t xml:space="preserve">nabytého </w:t>
      </w:r>
      <w:r w:rsidRPr="00965983">
        <w:rPr>
          <w:rFonts w:ascii="Times New Roman" w:eastAsia="Times New Roman" w:hAnsi="Times New Roman" w:cs="Times New Roman"/>
          <w:b/>
          <w:sz w:val="24"/>
          <w:szCs w:val="20"/>
        </w:rPr>
        <w:t xml:space="preserve">koupí </w:t>
      </w:r>
    </w:p>
    <w:p w14:paraId="23490BA6" w14:textId="6FEF2653" w:rsidR="00D25047" w:rsidRDefault="00D25047" w:rsidP="00881357">
      <w:pPr>
        <w:pStyle w:val="PZTextbodu"/>
        <w:rPr>
          <w:b/>
        </w:rPr>
      </w:pPr>
      <w:r>
        <w:rPr>
          <w:b/>
        </w:rPr>
        <w:t>1.</w:t>
      </w:r>
      <w:r>
        <w:rPr>
          <w:b/>
        </w:rPr>
        <w:tab/>
      </w:r>
      <w:r w:rsidR="00965983" w:rsidRPr="0022265B">
        <w:rPr>
          <w:b/>
        </w:rPr>
        <w:t>prvotní účetní hodnota</w:t>
      </w:r>
      <w:r w:rsidR="00344B4E">
        <w:rPr>
          <w:b/>
        </w:rPr>
        <w:t>, jde-li o</w:t>
      </w:r>
      <w:r w:rsidR="00965983" w:rsidRPr="0022265B">
        <w:rPr>
          <w:b/>
        </w:rPr>
        <w:t xml:space="preserve"> poplatníka s akruálním základem daně, </w:t>
      </w:r>
    </w:p>
    <w:p w14:paraId="317BEFB2" w14:textId="02B52B28" w:rsidR="00965983" w:rsidRPr="00881357" w:rsidRDefault="00D25047" w:rsidP="00881357">
      <w:pPr>
        <w:pStyle w:val="PZTextbodu"/>
        <w:rPr>
          <w:b/>
        </w:rPr>
      </w:pPr>
      <w:r>
        <w:rPr>
          <w:b/>
        </w:rPr>
        <w:t>2.</w:t>
      </w:r>
      <w:r>
        <w:rPr>
          <w:b/>
        </w:rPr>
        <w:tab/>
      </w:r>
      <w:r w:rsidR="00965983" w:rsidRPr="00965983">
        <w:rPr>
          <w:b/>
        </w:rPr>
        <w:t>pořizovací výdaj</w:t>
      </w:r>
      <w:r w:rsidR="00344B4E">
        <w:rPr>
          <w:b/>
        </w:rPr>
        <w:t>, jde-li o</w:t>
      </w:r>
      <w:r w:rsidR="00965983">
        <w:rPr>
          <w:b/>
        </w:rPr>
        <w:t xml:space="preserve"> poplatníka s peněžním základem daně</w:t>
      </w:r>
      <w:r>
        <w:rPr>
          <w:b/>
        </w:rPr>
        <w:t>.</w:t>
      </w:r>
    </w:p>
    <w:p w14:paraId="1208E37D" w14:textId="77777777" w:rsidR="00FD785B" w:rsidRPr="00B843E5" w:rsidRDefault="00FD785B" w:rsidP="00FD785B">
      <w:pPr>
        <w:spacing w:before="240" w:after="0" w:line="240" w:lineRule="auto"/>
        <w:ind w:firstLine="425"/>
        <w:jc w:val="both"/>
        <w:outlineLvl w:val="5"/>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Nabývací cena podílu na obchodní korporaci se nemění při změně právní formy obchodní korporace a při fúzi, převodu jmění na společníka nebo rozdělení obchodní korporace</w:t>
      </w:r>
      <w:r w:rsidRPr="00B843E5">
        <w:rPr>
          <w:rFonts w:ascii="Times New Roman" w:eastAsia="Times New Roman" w:hAnsi="Times New Roman" w:cs="Times New Roman"/>
          <w:sz w:val="24"/>
          <w:szCs w:val="20"/>
          <w:vertAlign w:val="superscript"/>
        </w:rPr>
        <w:t>131)</w:t>
      </w:r>
      <w:r w:rsidRPr="00B843E5">
        <w:rPr>
          <w:rFonts w:ascii="Times New Roman" w:eastAsia="Times New Roman" w:hAnsi="Times New Roman" w:cs="Times New Roman"/>
          <w:sz w:val="24"/>
          <w:szCs w:val="20"/>
        </w:rPr>
        <w:t xml:space="preserve">. Nabývací cena podílu na akciové společnosti se nemění, nemění-li se hodnota vkladu společníka a dochází pouze k výměně jedné akcie za jednu jinou akcii nebo k výměně jedné akcie za více akcií anebo více akcií za jednu akcii; přitom je-li výměnou získán vyšší nebo nižší počet akcií, je nabývací cenou jedné akcie poměrný díl nabývací ceny původní akcie nebo součet nabývacích cen původních akcií. Obdobně to platí pro výměnu jednoho druhu cenného papíru (například zatímního listu, vyměnitelného dluhopisu, prioritního dluhopisu) za akcie, nemění-li se hodnota vkladu společníka. Nabývací cenu podílu na obchodní korporaci lze zvýšit o výdaje </w:t>
      </w:r>
      <w:r w:rsidRPr="00B843E5">
        <w:rPr>
          <w:rFonts w:ascii="Times New Roman" w:eastAsia="Times New Roman" w:hAnsi="Times New Roman" w:cs="Times New Roman"/>
          <w:strike/>
          <w:sz w:val="24"/>
          <w:szCs w:val="20"/>
        </w:rPr>
        <w:t xml:space="preserve">(náklady) </w:t>
      </w:r>
      <w:r w:rsidRPr="00B843E5">
        <w:rPr>
          <w:rFonts w:ascii="Times New Roman" w:eastAsia="Times New Roman" w:hAnsi="Times New Roman" w:cs="Times New Roman"/>
          <w:sz w:val="24"/>
          <w:szCs w:val="20"/>
        </w:rPr>
        <w:t xml:space="preserve">přímo související s držbou podílu v obchodní korporaci, pokud poplatník prokáže, že podle § 25 odst. 1 písm. zk) nebyly uznány jako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na dosažení, zajištění a udržení příjmů. U člena obchodní korporace, který je plátcem daně z přidané hodnoty, lze nabývací cenu podílu na obchodní korporaci, není-li tato obchodní korporace plátcem daně z přidané hodnoty, zvýšit o částku odvedené daně z přidané hodnoty vztahující se k vloženému majetku. Nabývací cena se u poplatníků uvedených v § 17 snižuje o doplatek na dorovnání nebo dorovnání v penězích, na který vznikne poplatníkovi nárok podle zvláštního právního předpisu</w:t>
      </w:r>
      <w:r w:rsidRPr="00B843E5">
        <w:rPr>
          <w:rFonts w:ascii="Times New Roman" w:eastAsia="Times New Roman" w:hAnsi="Times New Roman" w:cs="Times New Roman"/>
          <w:strike/>
          <w:sz w:val="24"/>
          <w:szCs w:val="20"/>
        </w:rPr>
        <w:t>,</w:t>
      </w:r>
      <w:r w:rsidRPr="00B843E5">
        <w:rPr>
          <w:rFonts w:ascii="Times New Roman" w:eastAsia="Times New Roman" w:hAnsi="Times New Roman" w:cs="Times New Roman"/>
          <w:sz w:val="24"/>
          <w:szCs w:val="20"/>
          <w:vertAlign w:val="superscript"/>
        </w:rPr>
        <w:t>131)</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strike/>
          <w:sz w:val="24"/>
          <w:szCs w:val="20"/>
        </w:rPr>
        <w:t>pokud byl tento doplatek na dorovnání nebo dorovnání v penězích zaúčtován v rozvaze</w:t>
      </w:r>
      <w:r w:rsidRPr="00B843E5">
        <w:rPr>
          <w:rFonts w:ascii="Times New Roman" w:eastAsia="Times New Roman" w:hAnsi="Times New Roman" w:cs="Times New Roman"/>
          <w:sz w:val="24"/>
          <w:szCs w:val="20"/>
        </w:rPr>
        <w:t xml:space="preserve">. Nabývací cena nedosahuje záporných hodnot. Vkladem se pro účely tohoto zákona rozumí vklad do základního kapitálu včetně jiného plnění ve prospěch vlastního kapitálu. Nabývací cena podílu na obchodní korporaci se dále snižuje o příjmy plynoucí členovi obchodní korporace při snížení základního kapitálu, s výjimkou příjmů podléhajících zvláštní sazbě daně podle § 36 odst. 1 písm. b) bodu 3 nebo § 36 odst. 2 a u společníka společnosti s ručením omezeným i o vrácený příplatek vložený společníkem mimo základní kapitál. Nabývací cena se snižuje o ty části, které již byly uplatněny jako výdaje na dosažení, zajištění </w:t>
      </w:r>
      <w:r w:rsidRPr="00B843E5">
        <w:rPr>
          <w:rFonts w:ascii="Times New Roman" w:eastAsia="Times New Roman" w:hAnsi="Times New Roman" w:cs="Times New Roman"/>
          <w:sz w:val="24"/>
          <w:szCs w:val="20"/>
        </w:rPr>
        <w:lastRenderedPageBreak/>
        <w:t>a udržení příjmů nebo které snížily základ daně pro daň vybíranou srážkou podle zvláštní sazby daně.</w:t>
      </w:r>
    </w:p>
    <w:p w14:paraId="7A0BFB89" w14:textId="77777777" w:rsidR="004B5C6F" w:rsidRPr="00B843E5" w:rsidRDefault="004B5C6F" w:rsidP="004B5C6F">
      <w:pPr>
        <w:pStyle w:val="Zdvodnn0"/>
      </w:pPr>
      <w:r w:rsidRPr="00B843E5">
        <w:rPr>
          <w:b/>
          <w:bCs w:val="0"/>
        </w:rPr>
        <w:t>Zdůvodnění:</w:t>
      </w:r>
      <w:r w:rsidRPr="00B843E5">
        <w:t xml:space="preserve"> </w:t>
      </w:r>
    </w:p>
    <w:p w14:paraId="62BF2D94" w14:textId="41651BD1" w:rsidR="004B5C6F" w:rsidRPr="00B843E5" w:rsidRDefault="004B5C6F" w:rsidP="004B5C6F">
      <w:pPr>
        <w:pStyle w:val="Zdvodnn0"/>
        <w:jc w:val="both"/>
      </w:pPr>
      <w:r w:rsidRPr="00B843E5">
        <w:rPr>
          <w:b/>
          <w:bCs w:val="0"/>
        </w:rPr>
        <w:t>§ 24/7</w:t>
      </w:r>
      <w:r w:rsidR="0030598E">
        <w:rPr>
          <w:b/>
          <w:bCs w:val="0"/>
        </w:rPr>
        <w:t>/b/1</w:t>
      </w:r>
      <w:r w:rsidRPr="00B843E5">
        <w:rPr>
          <w:b/>
          <w:bCs w:val="0"/>
        </w:rPr>
        <w:t xml:space="preserve">: </w:t>
      </w:r>
      <w:r w:rsidRPr="00B843E5">
        <w:t>Navrhují se terminologické úpravy:</w:t>
      </w:r>
    </w:p>
    <w:p w14:paraId="5B447B81" w14:textId="77777777" w:rsidR="004B5C6F" w:rsidRPr="00B843E5" w:rsidRDefault="004B5C6F" w:rsidP="004B5C6F">
      <w:pPr>
        <w:pStyle w:val="Zdvodnn0"/>
        <w:jc w:val="both"/>
      </w:pPr>
      <w:r w:rsidRPr="00B843E5">
        <w:t>Pořizovacím výdajem se podle NZÚ oceňují jak aktiva nabytá koupí (tj. pořízená úplatně), tak aktiva vytvořená vlastní činností.</w:t>
      </w:r>
    </w:p>
    <w:p w14:paraId="6D42DD8D" w14:textId="77777777" w:rsidR="004B5C6F" w:rsidRPr="00B843E5" w:rsidRDefault="004B5C6F" w:rsidP="004B5C6F">
      <w:pPr>
        <w:pStyle w:val="Zdvodnn0"/>
        <w:jc w:val="both"/>
      </w:pPr>
      <w:r w:rsidRPr="00B843E5">
        <w:t xml:space="preserve">V případě ostatního majetku se použije účetní hodnota odpovídajících aktiv – pojem majetek byl v tomto případě ponechán, protože z právního hlediska lze vložit pouze to, co je předmětem jeho vlastnického práva. </w:t>
      </w:r>
    </w:p>
    <w:p w14:paraId="393A5452" w14:textId="77777777" w:rsidR="004B5C6F" w:rsidRPr="00B843E5" w:rsidRDefault="004B5C6F" w:rsidP="004B5C6F">
      <w:pPr>
        <w:pStyle w:val="Zdvodnn0"/>
        <w:jc w:val="both"/>
      </w:pPr>
      <w:r w:rsidRPr="00B843E5">
        <w:t>Současně dochází k úpravě odkazu na zákon o oceňování, která vede k věcné změně – nově odkaz na zákon o oceňování povede primárně k použití tržní hodnoty, nebude-li stanoveno výslovně, jaká hodnota se má použít (viz související novela zákona o oceňování).</w:t>
      </w:r>
    </w:p>
    <w:p w14:paraId="53E5A037" w14:textId="68613D8A" w:rsidR="0030598E" w:rsidRDefault="0030598E" w:rsidP="004B5C6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881357">
        <w:rPr>
          <w:rFonts w:ascii="Aptos" w:hAnsi="Aptos"/>
          <w:b/>
          <w:bCs/>
          <w:color w:val="4472C4" w:themeColor="accent1"/>
          <w:sz w:val="20"/>
          <w:szCs w:val="20"/>
        </w:rPr>
        <w:t>§ 24/7/c:</w:t>
      </w:r>
      <w:r>
        <w:rPr>
          <w:rFonts w:ascii="Aptos" w:hAnsi="Aptos"/>
          <w:bCs/>
          <w:color w:val="4472C4" w:themeColor="accent1"/>
          <w:sz w:val="20"/>
          <w:szCs w:val="20"/>
        </w:rPr>
        <w:t xml:space="preserve"> původní písmeno c) rozděleno na písm. c) a d).</w:t>
      </w:r>
    </w:p>
    <w:p w14:paraId="7582D48F" w14:textId="382AB776" w:rsidR="0030598E" w:rsidRDefault="0030598E" w:rsidP="004B5C6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Pr>
          <w:rFonts w:ascii="Aptos" w:hAnsi="Aptos"/>
          <w:bCs/>
          <w:color w:val="4472C4" w:themeColor="accent1"/>
          <w:sz w:val="20"/>
          <w:szCs w:val="20"/>
        </w:rPr>
        <w:t>Nově se pro akruální poplatníky odkazuje na prvotní účetní hodnotu, která je v případě bezúplatného nabytí ve výši reálné hodnoty (tj. v podstatě ve stejné hodnotě jako dle ZOM, ale zbytečně se „nevystupuje“ z účetního ocenění.</w:t>
      </w:r>
    </w:p>
    <w:p w14:paraId="59CCF5B2" w14:textId="680CE5D2" w:rsidR="001C6569" w:rsidRDefault="001C6569" w:rsidP="004B5C6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22265B">
        <w:rPr>
          <w:rFonts w:ascii="Aptos" w:hAnsi="Aptos"/>
          <w:b/>
          <w:bCs/>
          <w:color w:val="4472C4" w:themeColor="accent1"/>
          <w:sz w:val="20"/>
          <w:szCs w:val="20"/>
        </w:rPr>
        <w:t>§ 24/7/c:</w:t>
      </w:r>
      <w:r>
        <w:rPr>
          <w:rFonts w:ascii="Aptos" w:hAnsi="Aptos"/>
          <w:bCs/>
          <w:color w:val="4472C4" w:themeColor="accent1"/>
          <w:sz w:val="20"/>
          <w:szCs w:val="20"/>
        </w:rPr>
        <w:t xml:space="preserve"> Nově se pro akruální poplatníky odkazuje na prvotní účetní hodnotu, protože dle NZÚ podíl může být dle situace prvotně oceněn pořizovacím výdajem nebo nabývacím výdajem (je-li přeceňován na RH do VHÚO).</w:t>
      </w:r>
    </w:p>
    <w:p w14:paraId="0DC1AF6D" w14:textId="5C677E44" w:rsidR="004B5C6F" w:rsidRPr="00B843E5" w:rsidRDefault="0030598E" w:rsidP="004B5C6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881357">
        <w:rPr>
          <w:rFonts w:ascii="Aptos" w:hAnsi="Aptos"/>
          <w:b/>
          <w:bCs/>
          <w:color w:val="4472C4" w:themeColor="accent1"/>
          <w:sz w:val="20"/>
          <w:szCs w:val="20"/>
        </w:rPr>
        <w:t>§ 24/7/</w:t>
      </w:r>
      <w:r>
        <w:rPr>
          <w:rFonts w:ascii="Aptos" w:hAnsi="Aptos"/>
          <w:b/>
          <w:bCs/>
          <w:color w:val="4472C4" w:themeColor="accent1"/>
          <w:sz w:val="20"/>
          <w:szCs w:val="20"/>
        </w:rPr>
        <w:t>závětí</w:t>
      </w:r>
      <w:r w:rsidRPr="00881357">
        <w:rPr>
          <w:rFonts w:ascii="Aptos" w:hAnsi="Aptos"/>
          <w:b/>
          <w:bCs/>
          <w:color w:val="4472C4" w:themeColor="accent1"/>
          <w:sz w:val="20"/>
          <w:szCs w:val="20"/>
        </w:rPr>
        <w:t>:</w:t>
      </w:r>
      <w:r w:rsidRPr="0030598E">
        <w:rPr>
          <w:rFonts w:ascii="Aptos" w:hAnsi="Aptos"/>
          <w:bCs/>
          <w:color w:val="4472C4" w:themeColor="accent1"/>
          <w:sz w:val="20"/>
          <w:szCs w:val="20"/>
        </w:rPr>
        <w:t xml:space="preserve"> </w:t>
      </w:r>
      <w:r w:rsidR="004B5C6F" w:rsidRPr="00B843E5">
        <w:rPr>
          <w:rFonts w:ascii="Aptos" w:hAnsi="Aptos"/>
          <w:bCs/>
          <w:color w:val="4472C4" w:themeColor="accent1"/>
          <w:sz w:val="20"/>
          <w:szCs w:val="20"/>
        </w:rPr>
        <w:t xml:space="preserve"> </w:t>
      </w:r>
      <w:r>
        <w:rPr>
          <w:rFonts w:ascii="Aptos" w:hAnsi="Aptos"/>
          <w:bCs/>
          <w:color w:val="4472C4" w:themeColor="accent1"/>
          <w:sz w:val="20"/>
          <w:szCs w:val="20"/>
        </w:rPr>
        <w:t>D</w:t>
      </w:r>
      <w:r w:rsidR="004B5C6F" w:rsidRPr="00B843E5">
        <w:rPr>
          <w:rFonts w:ascii="Aptos" w:hAnsi="Aptos"/>
          <w:bCs/>
          <w:color w:val="4472C4" w:themeColor="accent1"/>
          <w:sz w:val="20"/>
          <w:szCs w:val="20"/>
        </w:rPr>
        <w:t xml:space="preserve">ále </w:t>
      </w:r>
      <w:r>
        <w:rPr>
          <w:rFonts w:ascii="Aptos" w:hAnsi="Aptos"/>
          <w:bCs/>
          <w:color w:val="4472C4" w:themeColor="accent1"/>
          <w:sz w:val="20"/>
          <w:szCs w:val="20"/>
        </w:rPr>
        <w:t xml:space="preserve">se </w:t>
      </w:r>
      <w:r w:rsidR="004B5C6F" w:rsidRPr="00B843E5">
        <w:rPr>
          <w:rFonts w:ascii="Aptos" w:hAnsi="Aptos"/>
          <w:bCs/>
          <w:color w:val="4472C4" w:themeColor="accent1"/>
          <w:sz w:val="20"/>
          <w:szCs w:val="20"/>
        </w:rPr>
        <w:t>navrhuje vypustit podmínku rozvahového zaúčtování doplatku na dorovnání, jelikož tento nárok bude vždy zaúčtován v rozvaze. Uvedená podmínka je tedy nadbytečná.</w:t>
      </w:r>
    </w:p>
    <w:p w14:paraId="5A738FB5" w14:textId="77777777" w:rsidR="00FD785B" w:rsidRPr="00B843E5" w:rsidRDefault="00FD785B" w:rsidP="00FD785B">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(8)</w:t>
      </w:r>
      <w:r w:rsidRPr="00B843E5">
        <w:rPr>
          <w:rFonts w:ascii="Times New Roman" w:eastAsia="Times New Roman" w:hAnsi="Times New Roman" w:cs="Times New Roman"/>
          <w:sz w:val="24"/>
          <w:szCs w:val="20"/>
        </w:rPr>
        <w:tab/>
        <w:t xml:space="preserve">Při prodeji obchodního závodu se nepoužijí ustanovení odstavce 2, která omezují uplatnění výdajů </w:t>
      </w:r>
      <w:r w:rsidRPr="00B843E5">
        <w:rPr>
          <w:rFonts w:ascii="Times New Roman" w:eastAsia="Times New Roman" w:hAnsi="Times New Roman" w:cs="Times New Roman"/>
          <w:strike/>
          <w:sz w:val="24"/>
          <w:szCs w:val="20"/>
        </w:rPr>
        <w:t>(nákladů)</w:t>
      </w:r>
      <w:r w:rsidRPr="00B843E5">
        <w:rPr>
          <w:rFonts w:ascii="Times New Roman" w:eastAsia="Times New Roman" w:hAnsi="Times New Roman" w:cs="Times New Roman"/>
          <w:sz w:val="24"/>
          <w:szCs w:val="20"/>
        </w:rPr>
        <w:t xml:space="preserve"> výší souvisejících příjmů u jednotlivě prodávaných majetků.</w:t>
      </w:r>
    </w:p>
    <w:p w14:paraId="1E5D0BEA" w14:textId="750F24F9" w:rsidR="00FD785B" w:rsidRPr="00B843E5" w:rsidRDefault="00FD785B" w:rsidP="00FD785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 k § 24/8:</w:t>
      </w:r>
      <w:r w:rsidRPr="00B843E5">
        <w:rPr>
          <w:rFonts w:ascii="Aptos" w:hAnsi="Aptos"/>
          <w:bCs/>
          <w:color w:val="4472C4" w:themeColor="accent1"/>
          <w:sz w:val="20"/>
          <w:szCs w:val="20"/>
        </w:rPr>
        <w:t xml:space="preserve"> Úprava terminologie.</w:t>
      </w:r>
    </w:p>
    <w:p w14:paraId="0AB78F67" w14:textId="101A814D" w:rsidR="00C13377" w:rsidRPr="00B843E5" w:rsidRDefault="00C13377" w:rsidP="00C13377">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(9)</w:t>
      </w:r>
      <w:r w:rsidRPr="00B843E5">
        <w:rPr>
          <w:rFonts w:ascii="Times New Roman" w:eastAsia="Times New Roman" w:hAnsi="Times New Roman" w:cs="Times New Roman"/>
          <w:sz w:val="24"/>
          <w:szCs w:val="20"/>
        </w:rPr>
        <w:tab/>
        <w:t>U pohledávky nabyté při přeměně</w:t>
      </w:r>
      <w:r w:rsidRPr="00B843E5">
        <w:rPr>
          <w:rFonts w:ascii="Times New Roman" w:eastAsia="Times New Roman" w:hAnsi="Times New Roman" w:cs="Times New Roman"/>
          <w:sz w:val="24"/>
          <w:szCs w:val="20"/>
          <w:vertAlign w:val="superscript"/>
        </w:rPr>
        <w:t>131)</w:t>
      </w:r>
      <w:r w:rsidRPr="00B843E5">
        <w:rPr>
          <w:rFonts w:ascii="Times New Roman" w:eastAsia="Times New Roman" w:hAnsi="Times New Roman" w:cs="Times New Roman"/>
          <w:strike/>
          <w:sz w:val="24"/>
          <w:szCs w:val="20"/>
        </w:rPr>
        <w:t>, nebyla-li nikdy součástí podrozvahových účtů zanikající nebo rozdělované obchodní korporace,</w:t>
      </w:r>
      <w:r w:rsidRPr="00B843E5">
        <w:rPr>
          <w:rFonts w:ascii="Times New Roman" w:eastAsia="Times New Roman" w:hAnsi="Times New Roman" w:cs="Times New Roman"/>
          <w:sz w:val="24"/>
          <w:szCs w:val="20"/>
        </w:rPr>
        <w:t xml:space="preserve"> pokračuje nástupnická obchodní korporace v odpisu pohledávky</w:t>
      </w:r>
      <w:r w:rsidRPr="00B843E5">
        <w:rPr>
          <w:rFonts w:ascii="Times New Roman" w:eastAsia="Times New Roman" w:hAnsi="Times New Roman" w:cs="Times New Roman"/>
          <w:sz w:val="24"/>
          <w:szCs w:val="20"/>
          <w:vertAlign w:val="superscript"/>
        </w:rPr>
        <w:t>22b)</w:t>
      </w:r>
      <w:r w:rsidRPr="00B843E5">
        <w:rPr>
          <w:rFonts w:ascii="Times New Roman" w:eastAsia="Times New Roman" w:hAnsi="Times New Roman" w:cs="Times New Roman"/>
          <w:sz w:val="24"/>
          <w:szCs w:val="20"/>
        </w:rPr>
        <w:t xml:space="preserve"> nebo v</w:t>
      </w:r>
      <w:r w:rsidR="000074D2" w:rsidRPr="00B843E5">
        <w:rPr>
          <w:rFonts w:ascii="Times New Roman" w:eastAsia="Times New Roman" w:hAnsi="Times New Roman" w:cs="Times New Roman"/>
          <w:sz w:val="24"/>
          <w:szCs w:val="20"/>
        </w:rPr>
        <w:t> </w:t>
      </w:r>
      <w:r w:rsidRPr="00B843E5">
        <w:rPr>
          <w:rFonts w:ascii="Times New Roman" w:eastAsia="Times New Roman" w:hAnsi="Times New Roman" w:cs="Times New Roman"/>
          <w:sz w:val="24"/>
          <w:szCs w:val="20"/>
        </w:rPr>
        <w:t>tvorbě</w:t>
      </w:r>
      <w:r w:rsidR="000074D2" w:rsidRPr="00B843E5">
        <w:rPr>
          <w:rFonts w:ascii="Times New Roman" w:eastAsia="Times New Roman" w:hAnsi="Times New Roman" w:cs="Times New Roman"/>
          <w:sz w:val="24"/>
          <w:szCs w:val="20"/>
        </w:rPr>
        <w:t xml:space="preserve"> </w:t>
      </w:r>
      <w:r w:rsidR="000074D2" w:rsidRPr="00B843E5">
        <w:rPr>
          <w:rFonts w:ascii="Times New Roman" w:eastAsia="Times New Roman" w:hAnsi="Times New Roman" w:cs="Times New Roman"/>
          <w:b/>
          <w:bCs/>
          <w:sz w:val="24"/>
          <w:szCs w:val="20"/>
        </w:rPr>
        <w:t>daňové</w:t>
      </w:r>
      <w:r w:rsidRPr="00B843E5">
        <w:rPr>
          <w:rFonts w:ascii="Times New Roman" w:eastAsia="Times New Roman" w:hAnsi="Times New Roman" w:cs="Times New Roman"/>
          <w:sz w:val="24"/>
          <w:szCs w:val="20"/>
        </w:rPr>
        <w:t xml:space="preserve"> opravné položky,</w:t>
      </w:r>
      <w:r w:rsidRPr="00B843E5">
        <w:rPr>
          <w:rFonts w:ascii="Times New Roman" w:eastAsia="Times New Roman" w:hAnsi="Times New Roman" w:cs="Times New Roman"/>
          <w:sz w:val="24"/>
          <w:szCs w:val="20"/>
          <w:vertAlign w:val="superscript"/>
        </w:rPr>
        <w:t>22a)</w:t>
      </w:r>
      <w:r w:rsidRPr="00B843E5">
        <w:rPr>
          <w:rFonts w:ascii="Times New Roman" w:eastAsia="Times New Roman" w:hAnsi="Times New Roman" w:cs="Times New Roman"/>
          <w:sz w:val="24"/>
          <w:szCs w:val="20"/>
        </w:rPr>
        <w:t xml:space="preserve"> jako by ke změně v osobě věřitele nedošlo, a to maximálně do výše, v jaké by mohla uplatnit odpis nebo tvorbu </w:t>
      </w:r>
      <w:r w:rsidR="000074D2" w:rsidRPr="00B843E5">
        <w:rPr>
          <w:rFonts w:ascii="Times New Roman" w:eastAsia="Times New Roman" w:hAnsi="Times New Roman" w:cs="Times New Roman"/>
          <w:b/>
          <w:bCs/>
          <w:sz w:val="24"/>
          <w:szCs w:val="20"/>
        </w:rPr>
        <w:t xml:space="preserve">daňové </w:t>
      </w:r>
      <w:r w:rsidRPr="00B843E5">
        <w:rPr>
          <w:rFonts w:ascii="Times New Roman" w:eastAsia="Times New Roman" w:hAnsi="Times New Roman" w:cs="Times New Roman"/>
          <w:sz w:val="24"/>
          <w:szCs w:val="20"/>
        </w:rPr>
        <w:t>opravné položky zanikající nebo rozdělovaná obchodní korporace.</w:t>
      </w:r>
    </w:p>
    <w:p w14:paraId="3F0526E7" w14:textId="77777777" w:rsidR="00C13377" w:rsidRPr="00B843E5" w:rsidRDefault="00C13377" w:rsidP="00C1337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 k § 24/9:</w:t>
      </w:r>
      <w:r w:rsidRPr="00B843E5">
        <w:rPr>
          <w:rFonts w:ascii="Aptos" w:hAnsi="Aptos"/>
          <w:bCs/>
          <w:color w:val="4472C4" w:themeColor="accent1"/>
          <w:sz w:val="20"/>
          <w:szCs w:val="20"/>
        </w:rPr>
        <w:t xml:space="preserve"> V návaznosti na oddělení následného znehodnocení a </w:t>
      </w:r>
      <w:r w:rsidR="00E15327" w:rsidRPr="00B843E5">
        <w:rPr>
          <w:rFonts w:ascii="Aptos" w:hAnsi="Aptos"/>
          <w:bCs/>
          <w:color w:val="4472C4" w:themeColor="accent1"/>
          <w:sz w:val="20"/>
          <w:szCs w:val="20"/>
        </w:rPr>
        <w:t>daňových</w:t>
      </w:r>
      <w:r w:rsidRPr="00B843E5">
        <w:rPr>
          <w:rFonts w:ascii="Aptos" w:hAnsi="Aptos"/>
          <w:bCs/>
          <w:color w:val="4472C4" w:themeColor="accent1"/>
          <w:sz w:val="20"/>
          <w:szCs w:val="20"/>
        </w:rPr>
        <w:t xml:space="preserve"> opravných položek, jakož i vyřazení pohledávek v účetnictví a jejich daňového odpisu podle § 24/2/y již není třeba vázat pokračování v tvorbě </w:t>
      </w:r>
      <w:r w:rsidR="00E15327" w:rsidRPr="00B843E5">
        <w:rPr>
          <w:rFonts w:ascii="Aptos" w:hAnsi="Aptos"/>
          <w:bCs/>
          <w:color w:val="4472C4" w:themeColor="accent1"/>
          <w:sz w:val="20"/>
          <w:szCs w:val="20"/>
        </w:rPr>
        <w:t xml:space="preserve">daňových </w:t>
      </w:r>
      <w:r w:rsidRPr="00B843E5">
        <w:rPr>
          <w:rFonts w:ascii="Aptos" w:hAnsi="Aptos"/>
          <w:bCs/>
          <w:color w:val="4472C4" w:themeColor="accent1"/>
          <w:sz w:val="20"/>
          <w:szCs w:val="20"/>
        </w:rPr>
        <w:t>opravných položek a odpisu pohledávky na skutečnost, že pohledávka nebyla v účetnictví zanikající nebo rozdělované obchodní korporace vyřazena. Zacházení s pohledávkou v účetnictví je v tomto ohledu irelevantní.</w:t>
      </w:r>
    </w:p>
    <w:p w14:paraId="43B24682" w14:textId="77777777" w:rsidR="00C13377" w:rsidRPr="00B843E5" w:rsidRDefault="00C13377"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Nadto účetní předpisy již neobsahují úpravu podrozvahových účtů.</w:t>
      </w:r>
    </w:p>
    <w:p w14:paraId="3ECBAF1A" w14:textId="77777777" w:rsidR="00975A94" w:rsidRPr="00B843E5" w:rsidRDefault="00975A94" w:rsidP="00975A94">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(10)</w:t>
      </w:r>
      <w:r w:rsidRPr="00B843E5">
        <w:rPr>
          <w:rFonts w:ascii="Times New Roman" w:eastAsia="Times New Roman" w:hAnsi="Times New Roman" w:cs="Times New Roman"/>
          <w:sz w:val="24"/>
          <w:szCs w:val="20"/>
        </w:rPr>
        <w:tab/>
        <w:t xml:space="preserve">Za živelní pohromu se pro účely tohoto zákona považují nezaviněný požár a výbuch, blesk, vichřice s rychlostí větru nad 75 km/h, povodeň, záplava, krupobití, sesouvání půdy, sesuny půdy a skalní zřícení, pokud k nim nedošlo v souvislosti s průmyslovým nebo stavebním provozem, sesouvání nebo zřícení lavin a zemětřesení dosahující alespoň 4. stupně mezinárodní stupnice udávající </w:t>
      </w:r>
      <w:proofErr w:type="spellStart"/>
      <w:r w:rsidRPr="00B843E5">
        <w:rPr>
          <w:rFonts w:ascii="Times New Roman" w:eastAsia="Times New Roman" w:hAnsi="Times New Roman" w:cs="Times New Roman"/>
          <w:sz w:val="24"/>
          <w:szCs w:val="20"/>
        </w:rPr>
        <w:t>makroseismické</w:t>
      </w:r>
      <w:proofErr w:type="spellEnd"/>
      <w:r w:rsidRPr="00B843E5">
        <w:rPr>
          <w:rFonts w:ascii="Times New Roman" w:eastAsia="Times New Roman" w:hAnsi="Times New Roman" w:cs="Times New Roman"/>
          <w:sz w:val="24"/>
          <w:szCs w:val="20"/>
        </w:rPr>
        <w:t xml:space="preserve"> účinky zemětřesení. Výše škody musí být doložena posudkem pojišťovny, a to i v případě, že poplatník není pojištěn, nebo posudkem soudního znalce.</w:t>
      </w:r>
    </w:p>
    <w:p w14:paraId="27094A6B" w14:textId="58071ECE" w:rsidR="00975A94" w:rsidRPr="00B843E5" w:rsidRDefault="00975A94" w:rsidP="00975A94">
      <w:pPr>
        <w:tabs>
          <w:tab w:val="left" w:pos="782"/>
          <w:tab w:val="left" w:pos="851"/>
        </w:tabs>
        <w:spacing w:before="120" w:after="120" w:line="240" w:lineRule="auto"/>
        <w:ind w:firstLine="425"/>
        <w:jc w:val="both"/>
        <w:outlineLvl w:val="6"/>
        <w:rPr>
          <w:rFonts w:ascii="Times New Roman" w:eastAsia="Times New Roman" w:hAnsi="Times New Roman" w:cs="Times New Roman"/>
          <w:b/>
          <w:sz w:val="24"/>
          <w:szCs w:val="20"/>
        </w:rPr>
      </w:pPr>
      <w:r w:rsidRPr="00B843E5">
        <w:rPr>
          <w:rFonts w:ascii="Times New Roman" w:eastAsia="Times New Roman" w:hAnsi="Times New Roman" w:cs="Times New Roman"/>
          <w:sz w:val="24"/>
          <w:szCs w:val="20"/>
        </w:rPr>
        <w:t>(11)</w:t>
      </w:r>
      <w:r w:rsidRPr="00B843E5">
        <w:rPr>
          <w:rFonts w:ascii="Times New Roman" w:eastAsia="Times New Roman" w:hAnsi="Times New Roman" w:cs="Times New Roman"/>
          <w:sz w:val="24"/>
          <w:szCs w:val="20"/>
        </w:rPr>
        <w:tab/>
        <w:t xml:space="preserve">Při prodeji </w:t>
      </w:r>
      <w:r w:rsidRPr="00B843E5">
        <w:rPr>
          <w:rFonts w:ascii="Times New Roman" w:eastAsia="Times New Roman" w:hAnsi="Times New Roman" w:cs="Times New Roman"/>
          <w:b/>
          <w:sz w:val="24"/>
          <w:szCs w:val="20"/>
        </w:rPr>
        <w:t>obchodního</w:t>
      </w:r>
      <w:r w:rsidRPr="00B843E5">
        <w:rPr>
          <w:rFonts w:ascii="Times New Roman" w:eastAsia="Times New Roman" w:hAnsi="Times New Roman" w:cs="Times New Roman"/>
          <w:sz w:val="24"/>
          <w:szCs w:val="20"/>
        </w:rPr>
        <w:t xml:space="preserve"> majetku, který se neodpisuje podle tohoto zákona ani podle</w:t>
      </w:r>
      <w:r w:rsidRPr="00B843E5">
        <w:rPr>
          <w:rFonts w:ascii="Times New Roman" w:eastAsia="Times New Roman" w:hAnsi="Times New Roman" w:cs="Times New Roman"/>
          <w:strike/>
          <w:sz w:val="24"/>
          <w:szCs w:val="20"/>
        </w:rPr>
        <w:t xml:space="preserve"> zvláštního právního předpisu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trike/>
          <w:sz w:val="24"/>
          <w:szCs w:val="20"/>
        </w:rPr>
        <w:t>,</w:t>
      </w:r>
      <w:r w:rsidRPr="00B843E5">
        <w:rPr>
          <w:rFonts w:ascii="Times New Roman" w:eastAsia="Times New Roman" w:hAnsi="Times New Roman" w:cs="Times New Roman"/>
          <w:sz w:val="24"/>
          <w:szCs w:val="20"/>
        </w:rPr>
        <w:t xml:space="preserve"> </w:t>
      </w:r>
      <w:r w:rsidR="00627308" w:rsidRPr="00B843E5">
        <w:rPr>
          <w:rFonts w:ascii="Times New Roman" w:eastAsia="Times New Roman" w:hAnsi="Times New Roman" w:cs="Times New Roman"/>
          <w:b/>
          <w:sz w:val="24"/>
          <w:szCs w:val="20"/>
        </w:rPr>
        <w:t>účetních předpisů</w:t>
      </w:r>
      <w:r w:rsidRPr="00B843E5">
        <w:rPr>
          <w:rFonts w:ascii="Times New Roman" w:eastAsia="Times New Roman" w:hAnsi="Times New Roman" w:cs="Times New Roman"/>
          <w:sz w:val="24"/>
          <w:szCs w:val="20"/>
        </w:rPr>
        <w:t xml:space="preserve"> nebo obdobného právního předpisu v zahraničí a byl nabyt vkladem, při přeměně</w:t>
      </w:r>
      <w:r w:rsidRPr="00B843E5">
        <w:rPr>
          <w:rFonts w:ascii="Times New Roman" w:eastAsia="Times New Roman" w:hAnsi="Times New Roman" w:cs="Times New Roman"/>
          <w:sz w:val="24"/>
          <w:szCs w:val="20"/>
          <w:vertAlign w:val="superscript"/>
        </w:rPr>
        <w:t>131)</w:t>
      </w:r>
      <w:r w:rsidRPr="00B843E5">
        <w:rPr>
          <w:rFonts w:ascii="Times New Roman" w:eastAsia="Times New Roman" w:hAnsi="Times New Roman" w:cs="Times New Roman"/>
          <w:sz w:val="24"/>
          <w:szCs w:val="20"/>
        </w:rPr>
        <w:t xml:space="preserve">, při převodu obchodního závodu podle § 23a, při fúzi obchodních společností nebo při rozdělení obchodní společnosti podle § 23c, lze související výdaj </w:t>
      </w:r>
      <w:r w:rsidRPr="00B843E5">
        <w:rPr>
          <w:rFonts w:ascii="Times New Roman" w:eastAsia="Times New Roman" w:hAnsi="Times New Roman" w:cs="Times New Roman"/>
          <w:strike/>
          <w:sz w:val="24"/>
          <w:szCs w:val="20"/>
        </w:rPr>
        <w:t xml:space="preserve">(náklad) </w:t>
      </w:r>
      <w:r w:rsidRPr="00B843E5">
        <w:rPr>
          <w:rFonts w:ascii="Times New Roman" w:eastAsia="Times New Roman" w:hAnsi="Times New Roman" w:cs="Times New Roman"/>
          <w:sz w:val="24"/>
          <w:szCs w:val="20"/>
        </w:rPr>
        <w:t>na dosažení, zajištění a udržení příjmů uplatnit jen do výše jeho</w:t>
      </w:r>
      <w:r w:rsidRPr="00B843E5">
        <w:rPr>
          <w:rFonts w:ascii="Times New Roman" w:eastAsia="Times New Roman" w:hAnsi="Times New Roman" w:cs="Times New Roman"/>
          <w:strike/>
          <w:sz w:val="24"/>
          <w:szCs w:val="20"/>
        </w:rPr>
        <w:t xml:space="preserve"> </w:t>
      </w:r>
      <w:r w:rsidRPr="00B843E5">
        <w:rPr>
          <w:rFonts w:ascii="Times New Roman" w:eastAsia="Times New Roman" w:hAnsi="Times New Roman" w:cs="Times New Roman"/>
          <w:strike/>
          <w:sz w:val="24"/>
          <w:szCs w:val="20"/>
        </w:rPr>
        <w:lastRenderedPageBreak/>
        <w:t xml:space="preserve">hodnoty evidované v účetnictví </w:t>
      </w:r>
      <w:r w:rsidRPr="00B843E5">
        <w:rPr>
          <w:rFonts w:ascii="Times New Roman" w:eastAsia="Times New Roman" w:hAnsi="Times New Roman" w:cs="Times New Roman"/>
          <w:b/>
          <w:sz w:val="24"/>
          <w:szCs w:val="20"/>
        </w:rPr>
        <w:t>účetní hodnoty</w:t>
      </w:r>
      <w:r w:rsidRPr="00B843E5">
        <w:rPr>
          <w:rFonts w:ascii="Times New Roman" w:eastAsia="Times New Roman" w:hAnsi="Times New Roman" w:cs="Times New Roman"/>
          <w:sz w:val="24"/>
          <w:szCs w:val="20"/>
        </w:rPr>
        <w:t xml:space="preserve"> nebo </w:t>
      </w:r>
      <w:r w:rsidRPr="00B843E5">
        <w:rPr>
          <w:rFonts w:ascii="Times New Roman" w:eastAsia="Times New Roman" w:hAnsi="Times New Roman" w:cs="Times New Roman"/>
          <w:b/>
          <w:sz w:val="24"/>
          <w:szCs w:val="20"/>
        </w:rPr>
        <w:t>jeho hodnoty</w:t>
      </w:r>
      <w:r w:rsidRPr="00B843E5">
        <w:rPr>
          <w:rFonts w:ascii="Times New Roman" w:eastAsia="Times New Roman" w:hAnsi="Times New Roman" w:cs="Times New Roman"/>
          <w:sz w:val="24"/>
          <w:szCs w:val="20"/>
        </w:rPr>
        <w:t xml:space="preserve"> v daňové evidenci u vkladatele, u zanikající, u rozdělované nebo u převádějící obchodní korporace </w:t>
      </w:r>
      <w:r w:rsidRPr="00B843E5">
        <w:rPr>
          <w:rFonts w:ascii="Times New Roman" w:eastAsia="Times New Roman" w:hAnsi="Times New Roman" w:cs="Times New Roman"/>
          <w:strike/>
          <w:sz w:val="24"/>
          <w:szCs w:val="20"/>
        </w:rPr>
        <w:t>před oceněním tohoto majetku reálnou hodnotou</w:t>
      </w:r>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trike/>
          <w:sz w:val="24"/>
          <w:szCs w:val="20"/>
        </w:rPr>
        <w:t xml:space="preserve"> Hodnotu majetku evidovanou v účetnictví nebo v daňové evidenci u vkladatele, u zanikající, u rozdělované nebo u převádějící obchodní korporace lze zvýšit o případné opravné položky</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strike/>
          <w:sz w:val="24"/>
          <w:szCs w:val="20"/>
        </w:rPr>
        <w:t>vytvořené k uvedenému majetku, jejichž tvorba nebyla u vkladatele, u zanikající, u rozdělované nebo u převádějící obchodní korporace pro daňové účely výdajem (nákladem) na dosažení, zajištění a udržení příjmů, není-li stanoveno v tomto zákoně jinak.</w:t>
      </w:r>
      <w:r w:rsidRPr="00B843E5">
        <w:rPr>
          <w:rFonts w:ascii="Times New Roman" w:eastAsia="Times New Roman" w:hAnsi="Times New Roman" w:cs="Times New Roman"/>
          <w:sz w:val="24"/>
          <w:szCs w:val="20"/>
        </w:rPr>
        <w:t xml:space="preserve"> Obdobně se postupuje při vyřazení </w:t>
      </w:r>
      <w:r w:rsidRPr="00B843E5">
        <w:rPr>
          <w:rFonts w:ascii="Times New Roman" w:eastAsia="Times New Roman" w:hAnsi="Times New Roman" w:cs="Times New Roman"/>
          <w:b/>
          <w:sz w:val="24"/>
          <w:szCs w:val="20"/>
        </w:rPr>
        <w:t>obchodního</w:t>
      </w:r>
      <w:r w:rsidRPr="00B843E5">
        <w:rPr>
          <w:rFonts w:ascii="Times New Roman" w:eastAsia="Times New Roman" w:hAnsi="Times New Roman" w:cs="Times New Roman"/>
          <w:sz w:val="24"/>
          <w:szCs w:val="20"/>
        </w:rPr>
        <w:t xml:space="preserve"> majetku z důvodu spotřeby. Takto stanovený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se použije i při následném vkladu, následné přeměně,</w:t>
      </w:r>
      <w:r w:rsidRPr="00B843E5">
        <w:rPr>
          <w:rFonts w:ascii="Times New Roman" w:eastAsia="Times New Roman" w:hAnsi="Times New Roman" w:cs="Times New Roman"/>
          <w:sz w:val="24"/>
          <w:szCs w:val="20"/>
          <w:vertAlign w:val="superscript"/>
        </w:rPr>
        <w:t xml:space="preserve"> 131)</w:t>
      </w:r>
      <w:r w:rsidRPr="00B843E5">
        <w:rPr>
          <w:rFonts w:ascii="Times New Roman" w:eastAsia="Times New Roman" w:hAnsi="Times New Roman" w:cs="Times New Roman"/>
          <w:sz w:val="24"/>
          <w:szCs w:val="20"/>
        </w:rPr>
        <w:t xml:space="preserve"> převodu obchodního závodu podle § 23a nebo fúzi obchodních společností nebo rozdělení obchodní společnosti.</w:t>
      </w:r>
      <w:r w:rsidR="00627308" w:rsidRPr="00B843E5">
        <w:rPr>
          <w:rFonts w:ascii="Times New Roman" w:eastAsia="Times New Roman" w:hAnsi="Times New Roman" w:cs="Times New Roman"/>
          <w:sz w:val="24"/>
          <w:szCs w:val="20"/>
        </w:rPr>
        <w:t xml:space="preserve"> </w:t>
      </w:r>
    </w:p>
    <w:p w14:paraId="6D47FB0B" w14:textId="77777777" w:rsidR="00975A94" w:rsidRPr="00B843E5" w:rsidRDefault="00975A94" w:rsidP="00975A94">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 xml:space="preserve">Zdůvodnění k § 24/11: </w:t>
      </w:r>
      <w:r w:rsidRPr="00B843E5">
        <w:rPr>
          <w:rFonts w:ascii="Aptos" w:hAnsi="Aptos"/>
          <w:bCs/>
          <w:color w:val="4472C4" w:themeColor="accent1"/>
          <w:sz w:val="20"/>
          <w:szCs w:val="20"/>
        </w:rPr>
        <w:t xml:space="preserve">Navrhují se terminologické změny v souladu s NZÚ. </w:t>
      </w:r>
    </w:p>
    <w:p w14:paraId="7D76D7AB" w14:textId="77777777" w:rsidR="00975A94" w:rsidRPr="00B843E5" w:rsidRDefault="00975A94" w:rsidP="00975A94">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Namísto pojmu „majetek“ se navrhuje použít pojem „obchodní majetek“, neboť tento pojem umožňuje pokrýt jak majetek v případě PPZD, tak aktiva PAZD (obchodní majetek PAZD je tvořen jeho aktivy). </w:t>
      </w:r>
    </w:p>
    <w:p w14:paraId="533CB2EE" w14:textId="77777777" w:rsidR="00975A94" w:rsidRPr="00B843E5" w:rsidRDefault="00975A94" w:rsidP="00975A94">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Ustanovení o nepřihlížení k reálné hodnotě není nadále potřeba, protože účetní hodnota je nově pro účely ZDP definována v § 21h bez vlivu následného přecenění reálnou hodnotou (kromě vlivu, kdy toto přecenění bylo zdaněno). Přecenění na RH pro účely přeměny již rovněž není potřeba upravovat, protože se jedná o účetní hodnoty v zúčastněných účetních jednotkách, což jsou hodnoty před přeceněním pro účely přeměny a tyto hodnoty tedy o takové přecenění nelze ani očišťovat (jedná-li se o přeměnu nebo vklad s tržní podstatou, při kterých dochází k ocenění RH, jedná se o prvotní ocenění RH u právního nástupce, nikoliv o následné ocenění RH u předchůdce). </w:t>
      </w:r>
    </w:p>
    <w:p w14:paraId="5AA93F62" w14:textId="77777777" w:rsidR="00975A94" w:rsidRPr="00B843E5" w:rsidRDefault="00975A94" w:rsidP="00975A94">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 xml:space="preserve">Pokud by například došlo ke vkladu pozemku, který poplatník s IFRS oceňuje dle IAS 16 do OCI, pak se za účetní hodnotu pro účely tohoto ustanovení považuje hodnota pozemku bez vlivu tohoto následného ocenění. Naopak jedná-li se o cenný papír přeceňovaný do výsledku hospodaření účetního období, jejichž změna reálné hodnoty tak byla zdaněna, tak se pro účely tohoto ustanovení za účetní hodnotu považuje ÚH po přecenění. Podrobněji viz odůvodnění k novému § 23/20. </w:t>
      </w:r>
    </w:p>
    <w:p w14:paraId="29F17429" w14:textId="3BE398AE" w:rsidR="00975A94" w:rsidRPr="00B843E5" w:rsidRDefault="00975A94" w:rsidP="00975A94">
      <w:pPr>
        <w:pBdr>
          <w:top w:val="single" w:sz="4" w:space="1" w:color="4472C4" w:themeColor="accent1"/>
          <w:bottom w:val="single" w:sz="4" w:space="0"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Větu druhou se navrhuje vypustit bez náhrady, jelikož pro účely ZDP účetní hodnota bude vždy bez vlivu následného znehodnocení (§ 21h/3/a).</w:t>
      </w:r>
    </w:p>
    <w:p w14:paraId="0A65F509" w14:textId="77777777" w:rsidR="00B46D2E" w:rsidRPr="00B843E5" w:rsidRDefault="00B46D2E" w:rsidP="00B46D2E">
      <w:pPr>
        <w:pStyle w:val="PZTextodstavce"/>
      </w:pPr>
      <w:r w:rsidRPr="00B843E5">
        <w:t>(12)</w:t>
      </w:r>
      <w:r w:rsidRPr="00B843E5">
        <w:tab/>
        <w:t>Při prodeji obchodního závodu poplatníkem</w:t>
      </w:r>
      <w:r w:rsidRPr="00B843E5">
        <w:rPr>
          <w:strike/>
        </w:rPr>
        <w:t>, který nevede účetnictví, pokud neuplatňuje výdaje podle § 7 odst. 7,</w:t>
      </w:r>
      <w:r w:rsidRPr="00B843E5">
        <w:t xml:space="preserve"> </w:t>
      </w:r>
      <w:r w:rsidRPr="00B843E5">
        <w:rPr>
          <w:b/>
        </w:rPr>
        <w:t>s peněžním základem daně</w:t>
      </w:r>
      <w:r w:rsidRPr="00B843E5">
        <w:t xml:space="preserve"> je výdajem na dosažení, zajištění a udržení příjmů</w:t>
      </w:r>
    </w:p>
    <w:p w14:paraId="047620DB" w14:textId="77777777" w:rsidR="00B46D2E" w:rsidRPr="00B843E5" w:rsidRDefault="00B46D2E" w:rsidP="00B46D2E">
      <w:pPr>
        <w:pStyle w:val="PZTextpsmene"/>
      </w:pPr>
      <w:r w:rsidRPr="00B843E5">
        <w:t>a)</w:t>
      </w:r>
      <w:r w:rsidRPr="00B843E5">
        <w:tab/>
        <w:t>součet zůstatkových cen hmotného majetku,</w:t>
      </w:r>
    </w:p>
    <w:p w14:paraId="42D72915" w14:textId="77777777" w:rsidR="00B46D2E" w:rsidRPr="00B843E5" w:rsidRDefault="00B46D2E" w:rsidP="00B46D2E">
      <w:pPr>
        <w:pStyle w:val="PZTextpsmene"/>
      </w:pPr>
      <w:r w:rsidRPr="00B843E5">
        <w:t>b)</w:t>
      </w:r>
      <w:r w:rsidRPr="00B843E5">
        <w:tab/>
        <w:t>součet zůstatkových cen nehmotného majetku evidovaného v majetku poplatníka do 31. prosince 2000, který může být odpisován,</w:t>
      </w:r>
    </w:p>
    <w:p w14:paraId="534FD4F5" w14:textId="77777777" w:rsidR="00B46D2E" w:rsidRPr="00B843E5" w:rsidRDefault="00B46D2E" w:rsidP="00B46D2E">
      <w:pPr>
        <w:pStyle w:val="PZTextpsmene"/>
      </w:pPr>
      <w:r w:rsidRPr="00B843E5">
        <w:t>c)</w:t>
      </w:r>
      <w:r w:rsidRPr="00B843E5">
        <w:tab/>
        <w:t>hodnota peněžních prostředků a cenin,</w:t>
      </w:r>
    </w:p>
    <w:p w14:paraId="38A99C09" w14:textId="77777777" w:rsidR="00B46D2E" w:rsidRPr="00B843E5" w:rsidRDefault="00B46D2E" w:rsidP="00B46D2E">
      <w:pPr>
        <w:pStyle w:val="PZTextpsmene"/>
      </w:pPr>
      <w:r w:rsidRPr="00B843E5">
        <w:t>d)</w:t>
      </w:r>
      <w:r w:rsidRPr="00B843E5">
        <w:tab/>
        <w:t>hodnota finančního majetku,</w:t>
      </w:r>
    </w:p>
    <w:p w14:paraId="5DD3E7B9" w14:textId="77777777" w:rsidR="00B46D2E" w:rsidRPr="00B843E5" w:rsidRDefault="00B46D2E" w:rsidP="00B46D2E">
      <w:pPr>
        <w:pStyle w:val="PZTextpsmene"/>
      </w:pPr>
      <w:r w:rsidRPr="00B843E5">
        <w:t>e)</w:t>
      </w:r>
      <w:r w:rsidRPr="00B843E5">
        <w:tab/>
        <w:t>vstupní cena hmotného majetku vyloučeného z odpisování,</w:t>
      </w:r>
    </w:p>
    <w:p w14:paraId="256D97F9" w14:textId="77777777" w:rsidR="00B46D2E" w:rsidRPr="00B843E5" w:rsidRDefault="00B46D2E" w:rsidP="00B46D2E">
      <w:pPr>
        <w:pStyle w:val="PZTextpsmene"/>
      </w:pPr>
      <w:r w:rsidRPr="00B843E5">
        <w:t>f)</w:t>
      </w:r>
      <w:r w:rsidRPr="00B843E5">
        <w:tab/>
        <w:t xml:space="preserve">pořizovací </w:t>
      </w:r>
      <w:r w:rsidRPr="00B843E5">
        <w:rPr>
          <w:strike/>
        </w:rPr>
        <w:t>cena</w:t>
      </w:r>
      <w:r w:rsidRPr="00B843E5">
        <w:t xml:space="preserve"> </w:t>
      </w:r>
      <w:r w:rsidRPr="00B843E5">
        <w:rPr>
          <w:b/>
        </w:rPr>
        <w:t xml:space="preserve">výdaj </w:t>
      </w:r>
      <w:r w:rsidRPr="00B843E5">
        <w:t>pozemku,</w:t>
      </w:r>
    </w:p>
    <w:p w14:paraId="786BF748" w14:textId="77777777" w:rsidR="00B46D2E" w:rsidRPr="00B843E5" w:rsidRDefault="00B46D2E" w:rsidP="00B46D2E">
      <w:pPr>
        <w:pStyle w:val="PZTextpsmene"/>
      </w:pPr>
      <w:r w:rsidRPr="00B843E5">
        <w:t>g)</w:t>
      </w:r>
      <w:r w:rsidRPr="00B843E5">
        <w:tab/>
        <w:t>hodnota pohledávky, jejíž úhrada by nebyla zdanitelným příjmem,</w:t>
      </w:r>
    </w:p>
    <w:p w14:paraId="60FA7E77" w14:textId="77777777" w:rsidR="00B46D2E" w:rsidRPr="00B843E5" w:rsidRDefault="00B46D2E" w:rsidP="00B46D2E">
      <w:pPr>
        <w:pStyle w:val="PZTextpsmene"/>
      </w:pPr>
      <w:r w:rsidRPr="00B843E5">
        <w:rPr>
          <w:strike/>
        </w:rPr>
        <w:t>h)</w:t>
      </w:r>
      <w:r w:rsidRPr="00B843E5">
        <w:rPr>
          <w:strike/>
        </w:rPr>
        <w:tab/>
        <w:t>úplata u finančního leasingu zaplacená uživatelem, která převyšuje poměrnou část úplaty uznané jako daňový výdaj podle odstavce 2 písm. h), přechází-li smlouva o finančním leasingu na kupujícího,</w:t>
      </w:r>
    </w:p>
    <w:p w14:paraId="04D27812" w14:textId="77777777" w:rsidR="00B46D2E" w:rsidRPr="00B843E5" w:rsidRDefault="00B46D2E" w:rsidP="00B46D2E">
      <w:pPr>
        <w:pStyle w:val="PZTextpsmene"/>
      </w:pPr>
      <w:r w:rsidRPr="00B843E5">
        <w:rPr>
          <w:strike/>
        </w:rPr>
        <w:t>i)</w:t>
      </w:r>
      <w:r w:rsidRPr="00B843E5">
        <w:rPr>
          <w:b/>
          <w:bCs/>
        </w:rPr>
        <w:t>h</w:t>
      </w:r>
      <w:r w:rsidRPr="00B843E5">
        <w:rPr>
          <w:b/>
        </w:rPr>
        <w:t>)</w:t>
      </w:r>
      <w:r w:rsidRPr="00B843E5">
        <w:tab/>
        <w:t>hodnota dluhů, jejichž úhrada by byla výdajem.</w:t>
      </w:r>
    </w:p>
    <w:p w14:paraId="1955000A" w14:textId="77777777" w:rsidR="00B46D2E" w:rsidRPr="00B843E5" w:rsidRDefault="00B46D2E" w:rsidP="00B46D2E">
      <w:pPr>
        <w:pStyle w:val="Zdvodnn0"/>
      </w:pPr>
      <w:r w:rsidRPr="00B843E5">
        <w:rPr>
          <w:b/>
          <w:bCs w:val="0"/>
        </w:rPr>
        <w:t>Zdůvodnění:</w:t>
      </w:r>
      <w:r w:rsidRPr="00B843E5">
        <w:t xml:space="preserve"> </w:t>
      </w:r>
    </w:p>
    <w:p w14:paraId="56C75ACE" w14:textId="77777777" w:rsidR="00B46D2E" w:rsidRPr="00B843E5" w:rsidRDefault="00B46D2E" w:rsidP="00B46D2E">
      <w:pPr>
        <w:pStyle w:val="Zdvodnn0"/>
      </w:pPr>
      <w:r w:rsidRPr="00B843E5">
        <w:rPr>
          <w:b/>
        </w:rPr>
        <w:t>§ 24/12:</w:t>
      </w:r>
      <w:r w:rsidRPr="00B843E5">
        <w:t xml:space="preserve"> Vzhledem k tomu, že právo užívání z FL bude nově hmotným majetkem, který se bude odpisovat (tj. výdajem nebudou uhrazené úplaty, ale odpis), nebude ustanovení písmene h) již relevantní. Současně se navrhuje ve vztahu k FL zrušení § 24/2/h/2. Právo užívání z FL by tedy mělo být zahrnuto pod písmenem a), neboť jakožto hmotný majetek bude mít zůstatkovou cenu. </w:t>
      </w:r>
    </w:p>
    <w:p w14:paraId="38F37CA9" w14:textId="77777777" w:rsidR="00B46D2E" w:rsidRPr="00B843E5" w:rsidRDefault="00B46D2E" w:rsidP="00B46D2E">
      <w:pPr>
        <w:pStyle w:val="Zdvodnn0"/>
      </w:pPr>
      <w:r w:rsidRPr="00B843E5">
        <w:lastRenderedPageBreak/>
        <w:t xml:space="preserve">Ustanovení se navrhuje rozšířit pro všechny poplatníky s PZD, neboť i poplatníci DPPO, kteří vedou peněžní účetnictví nebo nejsou ÚJ, by měli v tomto případě postupovat shodně jako poplatníci DPFO, kteří nejsou ÚJ. </w:t>
      </w:r>
    </w:p>
    <w:p w14:paraId="7002217B" w14:textId="77777777" w:rsidR="00B46D2E" w:rsidRPr="00B843E5" w:rsidRDefault="00B46D2E" w:rsidP="00B46D2E">
      <w:pPr>
        <w:pStyle w:val="Zdvodnn0"/>
      </w:pPr>
      <w:r w:rsidRPr="00B843E5">
        <w:t>Specifikace poplatníka jako poplatníka, který neuplatňuje výdaje podle § 7/7, se navrhuje pro nadbytečnost vypustit, neboť takový poplatník by podle § 24 vůbec nepostupoval.</w:t>
      </w:r>
    </w:p>
    <w:p w14:paraId="3E67A9B8" w14:textId="77777777" w:rsidR="000471DE" w:rsidRPr="00B843E5" w:rsidRDefault="000471DE" w:rsidP="000471DE">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(13)</w:t>
      </w:r>
      <w:r w:rsidRPr="00B843E5">
        <w:rPr>
          <w:rFonts w:ascii="Times New Roman" w:eastAsia="Times New Roman" w:hAnsi="Times New Roman" w:cs="Times New Roman"/>
          <w:sz w:val="24"/>
          <w:szCs w:val="20"/>
        </w:rPr>
        <w:tab/>
        <w:t>Jedná-li se o plátce daně z přidané hodnoty, rozumí se pro účely odstavce 12 hodnotou dluhů hodnota bez daně z přidané hodnoty, byl-li uplatněn odpočet daně z přidané hodnoty na vstupu. U pohledávek, jejichž úhrada by byla zdanitelným příjmem, je výdajem daň z přidané hodnoty, byla-li splněna daňová povinnost na výstupu.</w:t>
      </w:r>
    </w:p>
    <w:p w14:paraId="29E6C95E" w14:textId="77777777" w:rsidR="000471DE" w:rsidRPr="00B843E5" w:rsidRDefault="000471DE" w:rsidP="000471DE">
      <w:pPr>
        <w:tabs>
          <w:tab w:val="left" w:pos="782"/>
          <w:tab w:val="left" w:pos="851"/>
        </w:tabs>
        <w:spacing w:before="120" w:after="120" w:line="240" w:lineRule="auto"/>
        <w:ind w:firstLine="425"/>
        <w:jc w:val="both"/>
        <w:outlineLvl w:val="6"/>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(14)</w:t>
      </w:r>
      <w:r w:rsidRPr="00B843E5">
        <w:rPr>
          <w:rFonts w:ascii="Times New Roman" w:eastAsia="Times New Roman" w:hAnsi="Times New Roman" w:cs="Times New Roman"/>
          <w:sz w:val="24"/>
          <w:szCs w:val="20"/>
        </w:rPr>
        <w:tab/>
        <w:t xml:space="preserve">Úhrn pořizovacích </w:t>
      </w:r>
      <w:r w:rsidRPr="00B843E5">
        <w:rPr>
          <w:rFonts w:ascii="Times New Roman" w:eastAsia="Times New Roman" w:hAnsi="Times New Roman" w:cs="Times New Roman"/>
          <w:strike/>
          <w:sz w:val="24"/>
          <w:szCs w:val="20"/>
        </w:rPr>
        <w:t>cen</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výdajů </w:t>
      </w:r>
      <w:r w:rsidRPr="00B843E5">
        <w:rPr>
          <w:rFonts w:ascii="Times New Roman" w:eastAsia="Times New Roman" w:hAnsi="Times New Roman" w:cs="Times New Roman"/>
          <w:sz w:val="24"/>
          <w:szCs w:val="20"/>
        </w:rPr>
        <w:t xml:space="preserve">pohledávek nebo jejich částí, které nelze uznat jako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podle ostatních ustanovení tohoto zákona, je možné u poplatníků, jejichž hlavním předmětem činnosti je nákup, prodej a vymáhání pohledávek, uznat jako daňový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až do výše úhrnu zisků z jiných pohledávek v rámci stejného souboru pohledávek v daném zdaňovacím období. Ziskem z pohledávky v daném zdaňovacím období se pro účely tohoto ustanovení rozumí úhrn příjmů plynoucích v daném zdaňovacím období z úhrad pohledávky dlužníkem nebo postupníkem při následném postoupení pohledávky zvýšený o vytvořenou </w:t>
      </w:r>
      <w:r w:rsidR="000B5892" w:rsidRPr="00B843E5">
        <w:rPr>
          <w:rFonts w:ascii="Times New Roman" w:eastAsia="Times New Roman" w:hAnsi="Times New Roman" w:cs="Times New Roman"/>
          <w:b/>
          <w:bCs/>
          <w:sz w:val="24"/>
          <w:szCs w:val="20"/>
        </w:rPr>
        <w:t>daňovou</w:t>
      </w:r>
      <w:r w:rsidRPr="00B843E5">
        <w:rPr>
          <w:rFonts w:ascii="Times New Roman" w:eastAsia="Times New Roman" w:hAnsi="Times New Roman" w:cs="Times New Roman"/>
          <w:sz w:val="24"/>
          <w:szCs w:val="20"/>
        </w:rPr>
        <w:t xml:space="preserve"> opravnou položku nebo </w:t>
      </w:r>
      <w:r w:rsidRPr="00B843E5">
        <w:rPr>
          <w:rFonts w:ascii="Times New Roman" w:eastAsia="Times New Roman" w:hAnsi="Times New Roman" w:cs="Times New Roman"/>
          <w:b/>
          <w:bCs/>
          <w:sz w:val="24"/>
          <w:szCs w:val="20"/>
        </w:rPr>
        <w:t xml:space="preserve">daňovou </w:t>
      </w:r>
      <w:r w:rsidRPr="00B843E5">
        <w:rPr>
          <w:rFonts w:ascii="Times New Roman" w:eastAsia="Times New Roman" w:hAnsi="Times New Roman" w:cs="Times New Roman"/>
          <w:sz w:val="24"/>
          <w:szCs w:val="20"/>
        </w:rPr>
        <w:t xml:space="preserve">rezervu (její část) </w:t>
      </w:r>
      <w:r w:rsidRPr="00B843E5">
        <w:rPr>
          <w:rFonts w:ascii="Times New Roman" w:eastAsia="Times New Roman" w:hAnsi="Times New Roman" w:cs="Times New Roman"/>
          <w:strike/>
          <w:sz w:val="24"/>
          <w:szCs w:val="20"/>
        </w:rPr>
        <w:t>podle zvláštního zákona</w:t>
      </w:r>
      <w:r w:rsidRPr="00B843E5">
        <w:rPr>
          <w:rFonts w:ascii="Times New Roman" w:eastAsia="Times New Roman" w:hAnsi="Times New Roman" w:cs="Times New Roman"/>
          <w:strike/>
          <w:sz w:val="24"/>
          <w:szCs w:val="20"/>
          <w:vertAlign w:val="superscript"/>
        </w:rPr>
        <w:t>22a)</w:t>
      </w:r>
      <w:r w:rsidRPr="00B843E5">
        <w:rPr>
          <w:rFonts w:ascii="Times New Roman" w:eastAsia="Times New Roman" w:hAnsi="Times New Roman" w:cs="Times New Roman"/>
          <w:sz w:val="24"/>
          <w:szCs w:val="20"/>
        </w:rPr>
        <w:t xml:space="preserve"> ve výši převyšující pořizovací </w:t>
      </w:r>
      <w:r w:rsidRPr="00B843E5">
        <w:rPr>
          <w:rFonts w:ascii="Times New Roman" w:eastAsia="Times New Roman" w:hAnsi="Times New Roman" w:cs="Times New Roman"/>
          <w:strike/>
          <w:sz w:val="24"/>
          <w:szCs w:val="20"/>
        </w:rPr>
        <w:t>cenu</w:t>
      </w:r>
      <w:r w:rsidRPr="00B843E5">
        <w:rPr>
          <w:rFonts w:ascii="Times New Roman" w:eastAsia="Times New Roman" w:hAnsi="Times New Roman" w:cs="Times New Roman"/>
          <w:strike/>
          <w:sz w:val="24"/>
          <w:szCs w:val="20"/>
          <w:vertAlign w:val="superscript"/>
        </w:rPr>
        <w:t>20)</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 </w:t>
      </w:r>
      <w:r w:rsidRPr="00B843E5">
        <w:rPr>
          <w:rFonts w:ascii="Times New Roman" w:eastAsia="Times New Roman" w:hAnsi="Times New Roman" w:cs="Times New Roman"/>
          <w:sz w:val="24"/>
          <w:szCs w:val="20"/>
        </w:rPr>
        <w:t xml:space="preserve">pohledávky </w:t>
      </w:r>
      <w:r w:rsidRPr="00B843E5">
        <w:rPr>
          <w:rFonts w:ascii="Times New Roman" w:eastAsia="Times New Roman" w:hAnsi="Times New Roman" w:cs="Times New Roman"/>
          <w:strike/>
          <w:sz w:val="24"/>
          <w:szCs w:val="20"/>
        </w:rPr>
        <w:t>sníženou</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snížený </w:t>
      </w:r>
      <w:r w:rsidRPr="00B843E5">
        <w:rPr>
          <w:rFonts w:ascii="Times New Roman" w:eastAsia="Times New Roman" w:hAnsi="Times New Roman" w:cs="Times New Roman"/>
          <w:sz w:val="24"/>
          <w:szCs w:val="20"/>
        </w:rPr>
        <w:t xml:space="preserve">o částky úhrad pohledávky dlužníkem plynoucí v předchozích zdaňovacích obdobích a o části </w:t>
      </w:r>
      <w:r w:rsidRPr="00B843E5">
        <w:rPr>
          <w:rFonts w:ascii="Times New Roman" w:eastAsia="Times New Roman" w:hAnsi="Times New Roman" w:cs="Times New Roman"/>
          <w:strike/>
          <w:sz w:val="24"/>
          <w:szCs w:val="20"/>
        </w:rPr>
        <w:t>pořizovací ceny</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pořizovacího výdaje</w:t>
      </w:r>
      <w:r w:rsidRPr="00B843E5">
        <w:rPr>
          <w:rFonts w:ascii="Times New Roman" w:eastAsia="Times New Roman" w:hAnsi="Times New Roman" w:cs="Times New Roman"/>
          <w:sz w:val="24"/>
          <w:szCs w:val="20"/>
        </w:rPr>
        <w:t xml:space="preserve"> pohledávky odepsané v předchozích zdaňovacích obdobích. Pro účely výpočtu zisku z pohledávky nelze pořizovací </w:t>
      </w:r>
      <w:r w:rsidRPr="00B843E5">
        <w:rPr>
          <w:rFonts w:ascii="Times New Roman" w:eastAsia="Times New Roman" w:hAnsi="Times New Roman" w:cs="Times New Roman"/>
          <w:strike/>
          <w:sz w:val="24"/>
          <w:szCs w:val="20"/>
        </w:rPr>
        <w:t>cenu</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 </w:t>
      </w:r>
      <w:r w:rsidRPr="00B843E5">
        <w:rPr>
          <w:rFonts w:ascii="Times New Roman" w:eastAsia="Times New Roman" w:hAnsi="Times New Roman" w:cs="Times New Roman"/>
          <w:sz w:val="24"/>
          <w:szCs w:val="20"/>
        </w:rPr>
        <w:t xml:space="preserve">pohledávky snížit o částku vyšší, než je pořizovací </w:t>
      </w:r>
      <w:r w:rsidRPr="00B843E5">
        <w:rPr>
          <w:rFonts w:ascii="Times New Roman" w:eastAsia="Times New Roman" w:hAnsi="Times New Roman" w:cs="Times New Roman"/>
          <w:strike/>
          <w:sz w:val="24"/>
          <w:szCs w:val="20"/>
        </w:rPr>
        <w:t>cena</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 </w:t>
      </w:r>
      <w:r w:rsidRPr="00B843E5">
        <w:rPr>
          <w:rFonts w:ascii="Times New Roman" w:eastAsia="Times New Roman" w:hAnsi="Times New Roman" w:cs="Times New Roman"/>
          <w:sz w:val="24"/>
          <w:szCs w:val="20"/>
        </w:rPr>
        <w:t xml:space="preserve">pohledávky. Pokud celkový úhrn pořizovacích </w:t>
      </w:r>
      <w:r w:rsidRPr="00B843E5">
        <w:rPr>
          <w:rFonts w:ascii="Times New Roman" w:eastAsia="Times New Roman" w:hAnsi="Times New Roman" w:cs="Times New Roman"/>
          <w:strike/>
          <w:sz w:val="24"/>
          <w:szCs w:val="20"/>
        </w:rPr>
        <w:t>cen</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výdajů </w:t>
      </w:r>
      <w:r w:rsidRPr="00B843E5">
        <w:rPr>
          <w:rFonts w:ascii="Times New Roman" w:eastAsia="Times New Roman" w:hAnsi="Times New Roman" w:cs="Times New Roman"/>
          <w:sz w:val="24"/>
          <w:szCs w:val="20"/>
        </w:rPr>
        <w:t xml:space="preserve">nebo jejích částí, které nelze uznat jako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podle ustanovení tohoto zákona, je za zdaňovací období vyšší než celkový úhrn zisků z jiných pohledávek v rámci stejného souboru pohledávek, lze tento rozdíl u poplatníků, jejichž hlavním předmětem činnosti je nákup, prodej a vymáhání pohledávek, uplatnit jako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nejdéle ve 3 bezprostředně následujících zdaňovacích obdobích </w:t>
      </w:r>
      <w:r w:rsidRPr="00B843E5">
        <w:rPr>
          <w:rFonts w:ascii="Times New Roman" w:eastAsia="Times New Roman" w:hAnsi="Times New Roman" w:cs="Times New Roman"/>
          <w:strike/>
          <w:sz w:val="24"/>
          <w:szCs w:val="20"/>
        </w:rPr>
        <w:t>nebo obdobích, za něž je podáváno daňové přiznání</w:t>
      </w:r>
      <w:r w:rsidRPr="00B843E5">
        <w:rPr>
          <w:rFonts w:ascii="Times New Roman" w:eastAsia="Times New Roman" w:hAnsi="Times New Roman" w:cs="Times New Roman"/>
          <w:sz w:val="24"/>
          <w:szCs w:val="20"/>
        </w:rPr>
        <w:t xml:space="preserve">, a to v jednotlivých obdobích maximálně ve výši částky, o kterou úhrn zisků z pohledávek v rámci tohoto stejného souboru pohledávek převýší úhrn pořizovacích </w:t>
      </w:r>
      <w:r w:rsidRPr="00B843E5">
        <w:rPr>
          <w:rFonts w:ascii="Times New Roman" w:eastAsia="Times New Roman" w:hAnsi="Times New Roman" w:cs="Times New Roman"/>
          <w:strike/>
          <w:sz w:val="24"/>
          <w:szCs w:val="20"/>
        </w:rPr>
        <w:t>cen</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 xml:space="preserve">výdajů </w:t>
      </w:r>
      <w:r w:rsidRPr="00B843E5">
        <w:rPr>
          <w:rFonts w:ascii="Times New Roman" w:eastAsia="Times New Roman" w:hAnsi="Times New Roman" w:cs="Times New Roman"/>
          <w:sz w:val="24"/>
          <w:szCs w:val="20"/>
        </w:rPr>
        <w:t xml:space="preserve">pohledávek nebo jejích částí, které nelze uznat jako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podle ustanovení tohoto zákona. Za poplatníky, jejichž hlavním předmětem činnosti je nákup, prodej a vymáhání pohledávek, se pro účely tohoto zákona považují poplatníci, u nichž alespoň 80 % veškerých příjmů </w:t>
      </w:r>
      <w:r w:rsidRPr="00B843E5">
        <w:rPr>
          <w:rFonts w:ascii="Times New Roman" w:eastAsia="Times New Roman" w:hAnsi="Times New Roman" w:cs="Times New Roman"/>
          <w:strike/>
          <w:sz w:val="24"/>
          <w:szCs w:val="20"/>
        </w:rPr>
        <w:t xml:space="preserve">(výnosů) </w:t>
      </w:r>
      <w:r w:rsidRPr="00B843E5">
        <w:rPr>
          <w:rFonts w:ascii="Times New Roman" w:eastAsia="Times New Roman" w:hAnsi="Times New Roman" w:cs="Times New Roman"/>
          <w:sz w:val="24"/>
          <w:szCs w:val="20"/>
        </w:rPr>
        <w:t xml:space="preserve">tvoří příjmy </w:t>
      </w:r>
      <w:r w:rsidRPr="00B843E5">
        <w:rPr>
          <w:rFonts w:ascii="Times New Roman" w:eastAsia="Times New Roman" w:hAnsi="Times New Roman" w:cs="Times New Roman"/>
          <w:strike/>
          <w:sz w:val="24"/>
          <w:szCs w:val="20"/>
        </w:rPr>
        <w:t xml:space="preserve">(výnosy) </w:t>
      </w:r>
      <w:r w:rsidRPr="00B843E5">
        <w:rPr>
          <w:rFonts w:ascii="Times New Roman" w:eastAsia="Times New Roman" w:hAnsi="Times New Roman" w:cs="Times New Roman"/>
          <w:sz w:val="24"/>
          <w:szCs w:val="20"/>
        </w:rPr>
        <w:t xml:space="preserve">plynoucí v souvislosti s nákupem, prodejem, držbou a vymáháním nakoupených pohledávek. Souborem pohledávek se pro účely tohoto ustanovení rozumí soubor pohledávek nakoupený poplatníkem od jedné osoby v jednom zdaňovacím období. </w:t>
      </w:r>
      <w:r w:rsidRPr="00B843E5">
        <w:rPr>
          <w:rFonts w:ascii="Times New Roman" w:eastAsia="Times New Roman" w:hAnsi="Times New Roman" w:cs="Times New Roman"/>
          <w:strike/>
          <w:sz w:val="24"/>
          <w:szCs w:val="20"/>
        </w:rPr>
        <w:t>Toto ustanovení se použije obdobně pro období, za něž je podáváno daňové přiznání.</w:t>
      </w:r>
    </w:p>
    <w:p w14:paraId="15C7E69B" w14:textId="77777777" w:rsidR="000471DE" w:rsidRPr="00B843E5" w:rsidRDefault="000471DE" w:rsidP="003F7A67">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bCs/>
          <w:color w:val="4472C4" w:themeColor="accent1"/>
          <w:sz w:val="20"/>
          <w:szCs w:val="20"/>
        </w:rPr>
        <w:t>Zdůvodnění k § 24/14:</w:t>
      </w:r>
      <w:r w:rsidRPr="00B843E5">
        <w:rPr>
          <w:rFonts w:ascii="Aptos" w:hAnsi="Aptos"/>
          <w:bCs/>
          <w:color w:val="4472C4" w:themeColor="accent1"/>
          <w:sz w:val="20"/>
          <w:szCs w:val="20"/>
        </w:rPr>
        <w:t xml:space="preserve"> Úprava terminologie </w:t>
      </w:r>
      <w:r w:rsidR="000B419F" w:rsidRPr="00B843E5">
        <w:rPr>
          <w:rFonts w:ascii="Aptos" w:hAnsi="Aptos"/>
          <w:bCs/>
          <w:color w:val="4472C4" w:themeColor="accent1"/>
          <w:sz w:val="20"/>
          <w:szCs w:val="20"/>
        </w:rPr>
        <w:t xml:space="preserve">v návaznosti na NZÚ a novou </w:t>
      </w:r>
      <w:proofErr w:type="spellStart"/>
      <w:r w:rsidR="000B419F" w:rsidRPr="00B843E5">
        <w:rPr>
          <w:rFonts w:ascii="Aptos" w:hAnsi="Aptos"/>
          <w:bCs/>
          <w:color w:val="4472C4" w:themeColor="accent1"/>
          <w:sz w:val="20"/>
          <w:szCs w:val="20"/>
        </w:rPr>
        <w:t>termionologii</w:t>
      </w:r>
      <w:proofErr w:type="spellEnd"/>
      <w:r w:rsidR="000B419F" w:rsidRPr="00B843E5">
        <w:rPr>
          <w:rFonts w:ascii="Aptos" w:hAnsi="Aptos"/>
          <w:bCs/>
          <w:color w:val="4472C4" w:themeColor="accent1"/>
          <w:sz w:val="20"/>
          <w:szCs w:val="20"/>
        </w:rPr>
        <w:t xml:space="preserve"> </w:t>
      </w:r>
      <w:proofErr w:type="spellStart"/>
      <w:r w:rsidR="000B419F" w:rsidRPr="00B843E5">
        <w:rPr>
          <w:rFonts w:ascii="Aptos" w:hAnsi="Aptos"/>
          <w:bCs/>
          <w:color w:val="4472C4" w:themeColor="accent1"/>
          <w:sz w:val="20"/>
          <w:szCs w:val="20"/>
        </w:rPr>
        <w:t>ZoR</w:t>
      </w:r>
      <w:proofErr w:type="spellEnd"/>
      <w:r w:rsidRPr="00B843E5">
        <w:rPr>
          <w:rFonts w:ascii="Aptos" w:hAnsi="Aptos"/>
          <w:bCs/>
          <w:color w:val="4472C4" w:themeColor="accent1"/>
          <w:sz w:val="20"/>
          <w:szCs w:val="20"/>
        </w:rPr>
        <w:t xml:space="preserve"> bez věcné změny (skutečnost, že náklad je výdajem a výnos je příjmem PAZD, již v současnosti vyplývá z § 21h). Poslední věta se zrušuje z důvodu zrušení institutu období, za které se podává daňové přiznání.</w:t>
      </w:r>
    </w:p>
    <w:p w14:paraId="14A64584" w14:textId="77777777" w:rsidR="000C1174" w:rsidRPr="00B843E5" w:rsidRDefault="000C1174" w:rsidP="000C1174">
      <w:pPr>
        <w:pStyle w:val="Paragraf"/>
      </w:pPr>
      <w:r w:rsidRPr="00B843E5">
        <w:t xml:space="preserve">§ 24a </w:t>
      </w:r>
    </w:p>
    <w:p w14:paraId="49C5859C" w14:textId="77777777" w:rsidR="000C1174" w:rsidRPr="00B843E5" w:rsidRDefault="000C1174" w:rsidP="000C1174">
      <w:pPr>
        <w:pStyle w:val="Nadpisparagrafu"/>
      </w:pPr>
      <w:r w:rsidRPr="00B843E5">
        <w:t xml:space="preserve">Závazné posouzení způsobu rozdělení výdajů </w:t>
      </w:r>
      <w:r w:rsidRPr="00B843E5">
        <w:rPr>
          <w:strike/>
        </w:rPr>
        <w:t>(nákladů)</w:t>
      </w:r>
      <w:r w:rsidRPr="00B843E5">
        <w:t>, které nelze přiřadit pouze ke zdanitelným příjmům</w:t>
      </w:r>
    </w:p>
    <w:p w14:paraId="39A39567" w14:textId="77777777" w:rsidR="000C1174" w:rsidRPr="00B843E5" w:rsidRDefault="000C1174" w:rsidP="000C1174">
      <w:pPr>
        <w:pStyle w:val="PZTextodstavce"/>
      </w:pPr>
      <w:r w:rsidRPr="00B843E5">
        <w:t>(1)</w:t>
      </w:r>
      <w:r w:rsidRPr="00B843E5">
        <w:tab/>
        <w:t xml:space="preserve">Poplatník, kterému vzniknou výdaje </w:t>
      </w:r>
      <w:r w:rsidRPr="00B843E5">
        <w:rPr>
          <w:strike/>
        </w:rPr>
        <w:t>(náklady)</w:t>
      </w:r>
      <w:r w:rsidRPr="00B843E5">
        <w:t xml:space="preserve"> související se zdanitelnými příjmy a příjmy, které nejsou předmětem daně nebo jsou od daně osvobozeny, může požádat příslušného správce daně o vydání rozhodnutí o závazném posouzení, zda za příslušné zdaňovací období způsob jeho rozdělení jím vynaložených výdajů </w:t>
      </w:r>
      <w:r w:rsidRPr="00B843E5">
        <w:rPr>
          <w:strike/>
        </w:rPr>
        <w:t>(nákladů)</w:t>
      </w:r>
      <w:r w:rsidRPr="00B843E5">
        <w:t xml:space="preserve"> odpovídá § 23 odst. 5 a § 24 odst. 3.</w:t>
      </w:r>
    </w:p>
    <w:p w14:paraId="53A76131" w14:textId="77777777" w:rsidR="000C1174" w:rsidRPr="00B843E5" w:rsidRDefault="000C1174" w:rsidP="000C1174">
      <w:pPr>
        <w:pStyle w:val="PZTextodstavce"/>
      </w:pPr>
      <w:r w:rsidRPr="00B843E5">
        <w:lastRenderedPageBreak/>
        <w:t>(2)</w:t>
      </w:r>
      <w:r w:rsidRPr="00B843E5">
        <w:tab/>
        <w:t xml:space="preserve">V žádosti o vydání rozhodnutí o závazném posouzení způsobu rozdělení výdajů </w:t>
      </w:r>
      <w:r w:rsidRPr="00B843E5">
        <w:rPr>
          <w:strike/>
        </w:rPr>
        <w:t>(nákladů)</w:t>
      </w:r>
      <w:r w:rsidRPr="00B843E5">
        <w:t xml:space="preserve"> podle odstavce 1 poplatník uvede</w:t>
      </w:r>
    </w:p>
    <w:p w14:paraId="5748674C" w14:textId="77777777" w:rsidR="000C1174" w:rsidRPr="00B843E5" w:rsidRDefault="000C1174" w:rsidP="000C1174">
      <w:pPr>
        <w:pStyle w:val="PZTextpsmene"/>
      </w:pPr>
      <w:r w:rsidRPr="00B843E5">
        <w:t>a)</w:t>
      </w:r>
      <w:r w:rsidRPr="00B843E5">
        <w:tab/>
        <w:t>jméno, bydliště a sídlo podnikatele, je-li poplatník fyzickou osobou, nebo název, právní formu a sídlo, je-li poplatník právnickou osobou, a daňové identifikační číslo, pokud bylo přiděleno,</w:t>
      </w:r>
    </w:p>
    <w:p w14:paraId="0FAFA7ED" w14:textId="77777777" w:rsidR="000C1174" w:rsidRPr="00B843E5" w:rsidRDefault="000C1174" w:rsidP="000C1174">
      <w:pPr>
        <w:pStyle w:val="PZTextpsmene"/>
      </w:pPr>
      <w:r w:rsidRPr="00B843E5">
        <w:t>b)</w:t>
      </w:r>
      <w:r w:rsidRPr="00B843E5">
        <w:tab/>
        <w:t xml:space="preserve">výši celkově vynaložených výdajů </w:t>
      </w:r>
      <w:r w:rsidRPr="00B843E5">
        <w:rPr>
          <w:strike/>
        </w:rPr>
        <w:t>(nákladů)</w:t>
      </w:r>
      <w:r w:rsidRPr="00B843E5">
        <w:t xml:space="preserve"> a výši celkově dosažených příjmů </w:t>
      </w:r>
      <w:r w:rsidRPr="00B843E5">
        <w:rPr>
          <w:strike/>
        </w:rPr>
        <w:t>(výnosů)</w:t>
      </w:r>
      <w:r w:rsidRPr="00B843E5">
        <w:t xml:space="preserve">, v případě veřejně prospěšných poplatníků i výši příjmů </w:t>
      </w:r>
      <w:r w:rsidRPr="00B843E5">
        <w:rPr>
          <w:strike/>
        </w:rPr>
        <w:t>(výnosů)</w:t>
      </w:r>
      <w:r w:rsidRPr="00B843E5">
        <w:t xml:space="preserve"> dosažených v jednotlivých druzích činností, které nejsou podnikáním,</w:t>
      </w:r>
    </w:p>
    <w:p w14:paraId="60C9F65A" w14:textId="77777777" w:rsidR="000C1174" w:rsidRPr="00B843E5" w:rsidRDefault="000C1174" w:rsidP="000C1174">
      <w:pPr>
        <w:pStyle w:val="PZTextpsmene"/>
      </w:pPr>
      <w:r w:rsidRPr="00B843E5">
        <w:t>c)</w:t>
      </w:r>
      <w:r w:rsidRPr="00B843E5">
        <w:tab/>
        <w:t>výši jednotlivých dotací, příspěvků a podpor poskytnutých z veřejných zdrojů s uvedením jejich účelu a poskytovatele,</w:t>
      </w:r>
    </w:p>
    <w:p w14:paraId="3EFCD0EF" w14:textId="77777777" w:rsidR="000C1174" w:rsidRPr="00B843E5" w:rsidRDefault="000C1174" w:rsidP="000C1174">
      <w:pPr>
        <w:pStyle w:val="PZTextpsmene"/>
      </w:pPr>
      <w:r w:rsidRPr="00B843E5">
        <w:t>d)</w:t>
      </w:r>
      <w:r w:rsidRPr="00B843E5">
        <w:tab/>
        <w:t xml:space="preserve">výši a stručný popis jednotlivých vynaložených výdajů </w:t>
      </w:r>
      <w:r w:rsidRPr="00B843E5">
        <w:rPr>
          <w:strike/>
        </w:rPr>
        <w:t>(nákladů)</w:t>
      </w:r>
      <w:r w:rsidRPr="00B843E5">
        <w:t xml:space="preserve"> souvisejících jednak se zdanitelnými příjmy a jednak s příjmy, které nejsou předmětem daně nebo jsou od daně osvobozeny, a výši těchto jednotlivých druhů příjmů, které mají být předmětem posouzení,</w:t>
      </w:r>
    </w:p>
    <w:p w14:paraId="03E82C6E" w14:textId="77777777" w:rsidR="000C1174" w:rsidRPr="00B843E5" w:rsidRDefault="000C1174" w:rsidP="000C1174">
      <w:pPr>
        <w:pStyle w:val="PZTextpsmene"/>
      </w:pPr>
      <w:r w:rsidRPr="00B843E5">
        <w:t>e)</w:t>
      </w:r>
      <w:r w:rsidRPr="00B843E5">
        <w:tab/>
        <w:t>údaje o majetku používaném na dosažení, zajištění a udržení zdanitelných příjmů a u majetku, ke kterému má vlastnické právo, i rozsah jeho využívání v souvislosti s těmito příjmy,</w:t>
      </w:r>
    </w:p>
    <w:p w14:paraId="3705AA78" w14:textId="77777777" w:rsidR="000C1174" w:rsidRPr="00B843E5" w:rsidRDefault="000C1174" w:rsidP="000C1174">
      <w:pPr>
        <w:pStyle w:val="PZTextpsmene"/>
      </w:pPr>
      <w:r w:rsidRPr="00B843E5">
        <w:t>f)</w:t>
      </w:r>
      <w:r w:rsidRPr="00B843E5">
        <w:tab/>
        <w:t xml:space="preserve">zdůvodnění navrhovaného způsobu rozdělení výdajů </w:t>
      </w:r>
      <w:r w:rsidRPr="00B843E5">
        <w:rPr>
          <w:strike/>
        </w:rPr>
        <w:t>(nákladů)</w:t>
      </w:r>
      <w:r w:rsidRPr="00B843E5">
        <w:t xml:space="preserve"> souvisejících s jednotlivými druhy příjmů,</w:t>
      </w:r>
    </w:p>
    <w:p w14:paraId="6F69A13F" w14:textId="77777777" w:rsidR="000C1174" w:rsidRPr="00B843E5" w:rsidRDefault="000C1174" w:rsidP="000C1174">
      <w:pPr>
        <w:pStyle w:val="PZTextpsmene"/>
      </w:pPr>
      <w:r w:rsidRPr="00B843E5">
        <w:t>g)</w:t>
      </w:r>
      <w:r w:rsidRPr="00B843E5">
        <w:tab/>
        <w:t xml:space="preserve">zdaňovací období, kterého se má rozhodnutí o závazném posouzení způsobu rozdělení výdajů </w:t>
      </w:r>
      <w:r w:rsidRPr="00B843E5">
        <w:rPr>
          <w:strike/>
        </w:rPr>
        <w:t>(nákladů)</w:t>
      </w:r>
      <w:r w:rsidRPr="00B843E5">
        <w:t xml:space="preserve"> podle odstavce 1 týkat,</w:t>
      </w:r>
    </w:p>
    <w:p w14:paraId="425BDE0E" w14:textId="77777777" w:rsidR="000C1174" w:rsidRPr="00B843E5" w:rsidRDefault="000C1174" w:rsidP="000C1174">
      <w:pPr>
        <w:pStyle w:val="PZTextpsmene"/>
      </w:pPr>
      <w:r w:rsidRPr="00B843E5">
        <w:t>h)</w:t>
      </w:r>
      <w:r w:rsidRPr="00B843E5">
        <w:tab/>
        <w:t xml:space="preserve">návrh výroku rozhodnutí o závazném posouzení způsobu rozdělení výdajů </w:t>
      </w:r>
      <w:r w:rsidRPr="00B843E5">
        <w:rPr>
          <w:strike/>
        </w:rPr>
        <w:t>(nákladů)</w:t>
      </w:r>
      <w:r w:rsidRPr="00B843E5">
        <w:t xml:space="preserve"> podle odstavce 1.</w:t>
      </w:r>
    </w:p>
    <w:p w14:paraId="596295C7" w14:textId="433E2FD5" w:rsidR="000C1174" w:rsidRPr="00B843E5" w:rsidRDefault="000C1174" w:rsidP="000C117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FA7708" w:rsidRPr="00B843E5">
        <w:rPr>
          <w:rFonts w:ascii="Aptos" w:hAnsi="Aptos"/>
          <w:b/>
          <w:bCs/>
          <w:color w:val="4472C4" w:themeColor="accent1"/>
          <w:sz w:val="20"/>
          <w:szCs w:val="20"/>
        </w:rPr>
        <w:t xml:space="preserve"> k § 24a</w:t>
      </w:r>
      <w:r w:rsidRPr="00B843E5">
        <w:rPr>
          <w:rFonts w:ascii="Aptos" w:hAnsi="Aptos"/>
          <w:bCs/>
          <w:color w:val="4472C4" w:themeColor="accent1"/>
          <w:sz w:val="20"/>
          <w:szCs w:val="20"/>
        </w:rPr>
        <w:t xml:space="preserve">: </w:t>
      </w:r>
    </w:p>
    <w:p w14:paraId="3618D334" w14:textId="77777777" w:rsidR="000C1174" w:rsidRPr="00B843E5" w:rsidRDefault="000C1174" w:rsidP="000C117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Odstraňuje se nadbytečné uvádění „výnosů“ a „nákladů“ u příjmů a výdajů. Podle § 21h odst. 1 je výnos poplatníka s akruálním základem daně jeho příjmem a náklad tohoto poplatníka je jeho výdajem, není tedy třeba uvádět upřesnění v závorkách u jednotlivých výskytů pojmů „příjem“ a „výdaj“.</w:t>
      </w:r>
    </w:p>
    <w:p w14:paraId="396537B7" w14:textId="77777777" w:rsidR="000C1174" w:rsidRPr="00B843E5" w:rsidRDefault="000C1174" w:rsidP="000C1174">
      <w:pPr>
        <w:pStyle w:val="Paragraf"/>
      </w:pPr>
      <w:r w:rsidRPr="00B843E5">
        <w:t xml:space="preserve">§ 24b </w:t>
      </w:r>
    </w:p>
    <w:p w14:paraId="7B172DD6" w14:textId="77777777" w:rsidR="000C1174" w:rsidRPr="00B843E5" w:rsidRDefault="000C1174" w:rsidP="000C1174">
      <w:pPr>
        <w:pStyle w:val="Nadpisparagrafu"/>
      </w:pPr>
      <w:r w:rsidRPr="00B843E5">
        <w:t xml:space="preserve">Závazné posouzení poměru výdajů </w:t>
      </w:r>
      <w:r w:rsidRPr="00B843E5">
        <w:rPr>
          <w:strike/>
        </w:rPr>
        <w:t>(nákladů)</w:t>
      </w:r>
      <w:r w:rsidRPr="00B843E5">
        <w:t xml:space="preserve"> spojených s provozem nemovité věci používané zčásti k činnosti, ze které plyne příjem ze samostatné činnosti, anebo k nájmu a zčásti k soukromým účelům, které lze uplatnit jako výdaj </w:t>
      </w:r>
      <w:r w:rsidRPr="00B843E5">
        <w:rPr>
          <w:strike/>
        </w:rPr>
        <w:t>(náklad)</w:t>
      </w:r>
      <w:r w:rsidRPr="00B843E5">
        <w:t xml:space="preserve"> na dosažení, zajištění a udržení příjmů</w:t>
      </w:r>
    </w:p>
    <w:p w14:paraId="43465A16" w14:textId="77777777" w:rsidR="000C1174" w:rsidRPr="00B843E5" w:rsidRDefault="000C1174" w:rsidP="000C1174">
      <w:pPr>
        <w:pStyle w:val="PZTextodstavce"/>
      </w:pPr>
      <w:r w:rsidRPr="00B843E5">
        <w:t>(1)</w:t>
      </w:r>
      <w:r w:rsidRPr="00B843E5">
        <w:tab/>
        <w:t xml:space="preserve">Poplatník s příjmy podle § 7 nebo 9, který používá nemovitou věc zčásti k činnosti, ze které plyne příjem ze samostatné činnosti, anebo k nájmu a zčásti k soukromým účelům, může požádat příslušného správce daně o vydání rozhodnutí o závazném posouzení, zda způsob uplatnění výdajů </w:t>
      </w:r>
      <w:r w:rsidRPr="00B843E5">
        <w:rPr>
          <w:strike/>
        </w:rPr>
        <w:t>(nákladů)</w:t>
      </w:r>
      <w:r w:rsidRPr="00B843E5">
        <w:t xml:space="preserve"> spojených s provozem nemovité věci do výdajů na dosažení, zajištění a udržení příjmů, odpovídá § 24 odst. 3.</w:t>
      </w:r>
    </w:p>
    <w:p w14:paraId="7CFAD4D5" w14:textId="77777777" w:rsidR="000C1174" w:rsidRPr="00B843E5" w:rsidRDefault="000C1174" w:rsidP="000C1174">
      <w:pPr>
        <w:pStyle w:val="PZTextodstavce"/>
      </w:pPr>
      <w:r w:rsidRPr="00B843E5">
        <w:t>(2)</w:t>
      </w:r>
      <w:r w:rsidRPr="00B843E5">
        <w:tab/>
        <w:t xml:space="preserve">V žádosti o vydání rozhodnutí o závazném posouzení výdajů </w:t>
      </w:r>
      <w:r w:rsidRPr="00B843E5">
        <w:rPr>
          <w:strike/>
        </w:rPr>
        <w:t>(nákladů)</w:t>
      </w:r>
      <w:r w:rsidRPr="00B843E5">
        <w:t xml:space="preserve"> podle odstavce 1 poplatník uvede</w:t>
      </w:r>
    </w:p>
    <w:p w14:paraId="3DC3DD39" w14:textId="77777777" w:rsidR="000C1174" w:rsidRPr="00B843E5" w:rsidRDefault="000C1174" w:rsidP="000C1174">
      <w:pPr>
        <w:pStyle w:val="PZTextpsmene"/>
      </w:pPr>
      <w:r w:rsidRPr="00B843E5">
        <w:t>a)</w:t>
      </w:r>
      <w:r w:rsidRPr="00B843E5">
        <w:tab/>
        <w:t>jméno, bydliště, sídlo podnikatele a daňové identifikační číslo, pokud bylo přiděleno,</w:t>
      </w:r>
    </w:p>
    <w:p w14:paraId="1E0AB8A3" w14:textId="77777777" w:rsidR="000C1174" w:rsidRPr="00B843E5" w:rsidRDefault="000C1174" w:rsidP="000C1174">
      <w:pPr>
        <w:pStyle w:val="PZTextpsmene"/>
      </w:pPr>
      <w:r w:rsidRPr="00B843E5">
        <w:t>b)</w:t>
      </w:r>
      <w:r w:rsidRPr="00B843E5">
        <w:tab/>
        <w:t>adresu, na které se nemovitá věc používaná zčásti k činnosti, ze které plyne příjem ze samostatné činnosti, anebo k nájmu a zčásti k soukromým účelům nachází,</w:t>
      </w:r>
    </w:p>
    <w:p w14:paraId="1C5A1265" w14:textId="77777777" w:rsidR="000C1174" w:rsidRPr="00B843E5" w:rsidRDefault="000C1174" w:rsidP="000C1174">
      <w:pPr>
        <w:pStyle w:val="PZTextpsmene"/>
      </w:pPr>
      <w:r w:rsidRPr="00B843E5">
        <w:t>c)</w:t>
      </w:r>
      <w:r w:rsidRPr="00B843E5">
        <w:tab/>
        <w:t>plochu a objem jednotlivých obytných i neobytných prostor nemovité věci s rozdělením na prostory využívané a nevyužívané k činnosti, ze které plyne příjem ze samostatné činnosti, anebo k nájmu, včetně údajů o jejich vytápění, klimatizaci apod.</w:t>
      </w:r>
    </w:p>
    <w:p w14:paraId="4680639D" w14:textId="77777777" w:rsidR="000C1174" w:rsidRPr="00B843E5" w:rsidRDefault="000C1174" w:rsidP="000C1174">
      <w:pPr>
        <w:pStyle w:val="PZTextpsmene"/>
      </w:pPr>
      <w:r w:rsidRPr="00B843E5">
        <w:lastRenderedPageBreak/>
        <w:t>d)</w:t>
      </w:r>
      <w:r w:rsidRPr="00B843E5">
        <w:tab/>
        <w:t xml:space="preserve">popis, jak jsou jednotlivé prostory nemovité věci využívány k činnosti, ze které plyne příjem ze samostatné činnosti, anebo k nájmu ve zdaňovacím období, kterého se má rozhodnutí o závazném posouzení výdajů </w:t>
      </w:r>
      <w:r w:rsidRPr="00B843E5">
        <w:rPr>
          <w:strike/>
        </w:rPr>
        <w:t>(nákladů)</w:t>
      </w:r>
      <w:r w:rsidRPr="00B843E5">
        <w:t xml:space="preserve"> podle odstavce 1 týkat,</w:t>
      </w:r>
    </w:p>
    <w:p w14:paraId="467A5D58" w14:textId="77777777" w:rsidR="000C1174" w:rsidRPr="00B843E5" w:rsidRDefault="000C1174" w:rsidP="000C1174">
      <w:pPr>
        <w:pStyle w:val="PZTextpsmene"/>
      </w:pPr>
      <w:r w:rsidRPr="00B843E5">
        <w:t>e)</w:t>
      </w:r>
      <w:r w:rsidRPr="00B843E5">
        <w:tab/>
        <w:t xml:space="preserve">popis a dokumentaci způsobu, jakým byly výdaje </w:t>
      </w:r>
      <w:r w:rsidRPr="00B843E5">
        <w:rPr>
          <w:strike/>
        </w:rPr>
        <w:t>(náklady)</w:t>
      </w:r>
      <w:r w:rsidRPr="00B843E5">
        <w:t xml:space="preserve"> spojené s provozem nemovité věci používané zčásti k činnosti, ze které plyne příjem ze samostatné činnosti, anebo k nájmu a zčásti k soukromým účelům, do výdajů </w:t>
      </w:r>
      <w:r w:rsidRPr="00B843E5">
        <w:rPr>
          <w:strike/>
        </w:rPr>
        <w:t>(nákladů)</w:t>
      </w:r>
      <w:r w:rsidRPr="00B843E5">
        <w:t xml:space="preserve"> na dosažení, zajištění a udržení příjmů, uplatněny,</w:t>
      </w:r>
    </w:p>
    <w:p w14:paraId="5F5BD49B" w14:textId="77777777" w:rsidR="000C1174" w:rsidRPr="00B843E5" w:rsidRDefault="000C1174" w:rsidP="000C1174">
      <w:pPr>
        <w:pStyle w:val="PZTextpsmene"/>
      </w:pPr>
      <w:r w:rsidRPr="00B843E5">
        <w:t>f)</w:t>
      </w:r>
      <w:r w:rsidRPr="00B843E5">
        <w:tab/>
        <w:t xml:space="preserve">návrh výroku rozhodnutí o závazném posouzení výdajů </w:t>
      </w:r>
      <w:r w:rsidRPr="00B843E5">
        <w:rPr>
          <w:strike/>
        </w:rPr>
        <w:t>(nákladů)</w:t>
      </w:r>
      <w:r w:rsidRPr="00B843E5">
        <w:t xml:space="preserve"> podle odstavce 1.</w:t>
      </w:r>
    </w:p>
    <w:p w14:paraId="60F81DC4" w14:textId="742D7A74" w:rsidR="000C1174" w:rsidRPr="00B843E5" w:rsidRDefault="000C1174" w:rsidP="000C117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FA7708" w:rsidRPr="00B843E5">
        <w:rPr>
          <w:rFonts w:ascii="Aptos" w:hAnsi="Aptos"/>
          <w:b/>
          <w:bCs/>
          <w:color w:val="4472C4" w:themeColor="accent1"/>
          <w:sz w:val="20"/>
          <w:szCs w:val="20"/>
        </w:rPr>
        <w:t xml:space="preserve"> k § 24b</w:t>
      </w:r>
      <w:r w:rsidRPr="00B843E5">
        <w:rPr>
          <w:rFonts w:ascii="Aptos" w:hAnsi="Aptos"/>
          <w:bCs/>
          <w:color w:val="4472C4" w:themeColor="accent1"/>
          <w:sz w:val="20"/>
          <w:szCs w:val="20"/>
        </w:rPr>
        <w:t xml:space="preserve">: </w:t>
      </w:r>
    </w:p>
    <w:p w14:paraId="299AD1C7" w14:textId="0110DF9B" w:rsidR="000C1174" w:rsidRPr="00B843E5" w:rsidRDefault="000C1174" w:rsidP="000C117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Odstraňuje se nadbytečné </w:t>
      </w:r>
      <w:proofErr w:type="gramStart"/>
      <w:r w:rsidRPr="00B843E5">
        <w:rPr>
          <w:rFonts w:ascii="Aptos" w:hAnsi="Aptos"/>
          <w:bCs/>
          <w:color w:val="4472C4" w:themeColor="accent1"/>
          <w:sz w:val="20"/>
          <w:szCs w:val="20"/>
        </w:rPr>
        <w:t>uvádění  „nákladů</w:t>
      </w:r>
      <w:proofErr w:type="gramEnd"/>
      <w:r w:rsidRPr="00B843E5">
        <w:rPr>
          <w:rFonts w:ascii="Aptos" w:hAnsi="Aptos"/>
          <w:bCs/>
          <w:color w:val="4472C4" w:themeColor="accent1"/>
          <w:sz w:val="20"/>
          <w:szCs w:val="20"/>
        </w:rPr>
        <w:t>“ u výdajů. Podle § 21h odst. 1 je výnos poplatníka s akruálním základem daně jeho příjmem a náklad tohoto poplatníka je jeho výdajem, není tedy třeba uvádět upřesnění v závorkách u jednotlivých výskytů pojmů „příjem“ a „výdaj“.</w:t>
      </w:r>
    </w:p>
    <w:p w14:paraId="3490E38D" w14:textId="77777777" w:rsidR="00B46D2E" w:rsidRPr="00B843E5" w:rsidRDefault="00B46D2E" w:rsidP="00B46D2E">
      <w:pPr>
        <w:pStyle w:val="Paragraf"/>
      </w:pPr>
      <w:r w:rsidRPr="00B843E5">
        <w:t xml:space="preserve">§ 25 </w:t>
      </w:r>
    </w:p>
    <w:p w14:paraId="35766866" w14:textId="77777777" w:rsidR="00B46D2E" w:rsidRPr="00B843E5" w:rsidRDefault="00B46D2E" w:rsidP="00B46D2E">
      <w:pPr>
        <w:pStyle w:val="Textodstavce"/>
      </w:pPr>
      <w:r w:rsidRPr="00B843E5">
        <w:t xml:space="preserve">Za výdaje </w:t>
      </w:r>
      <w:r w:rsidRPr="00B843E5">
        <w:rPr>
          <w:strike/>
        </w:rPr>
        <w:t>(náklady)</w:t>
      </w:r>
      <w:r w:rsidRPr="00B843E5">
        <w:t xml:space="preserve"> vynaložené k dosažení, zajištění a udržení příjmů pro daňové účely nelze uznat zejména</w:t>
      </w:r>
    </w:p>
    <w:p w14:paraId="1A8FD22C" w14:textId="77777777" w:rsidR="00B46D2E" w:rsidRPr="00B843E5" w:rsidRDefault="00B46D2E" w:rsidP="00B46D2E">
      <w:pPr>
        <w:pStyle w:val="PZTextpsmene"/>
        <w:rPr>
          <w:vertAlign w:val="superscript"/>
        </w:rPr>
      </w:pPr>
      <w:r w:rsidRPr="00B843E5">
        <w:t>a)</w:t>
      </w:r>
      <w:r w:rsidRPr="00B843E5">
        <w:tab/>
      </w:r>
      <w:r w:rsidRPr="00B843E5">
        <w:rPr>
          <w:strike/>
        </w:rPr>
        <w:t>výdaje (náklady) na pořízení hmotného majetku</w:t>
      </w:r>
      <w:r w:rsidRPr="00B843E5">
        <w:rPr>
          <w:strike/>
          <w:vertAlign w:val="superscript"/>
        </w:rPr>
        <w:t>20)</w:t>
      </w:r>
      <w:r w:rsidRPr="00B843E5">
        <w:rPr>
          <w:b/>
        </w:rPr>
        <w:t xml:space="preserve"> pořizovací výdaj</w:t>
      </w:r>
      <w:r w:rsidRPr="00B843E5">
        <w:t xml:space="preserve"> </w:t>
      </w:r>
      <w:r w:rsidRPr="00B843E5">
        <w:rPr>
          <w:b/>
        </w:rPr>
        <w:t>hmotného majetku, stálého hmotného aktiva a investičního hmotného aktiva, která nejsou hmotným majetkem,</w:t>
      </w:r>
      <w:r w:rsidRPr="00B843E5">
        <w:t xml:space="preserve"> a nehmotného majetku,</w:t>
      </w:r>
      <w:r w:rsidRPr="00B843E5">
        <w:rPr>
          <w:strike/>
          <w:vertAlign w:val="superscript"/>
        </w:rPr>
        <w:t>20)</w:t>
      </w:r>
      <w:r w:rsidRPr="00B843E5">
        <w:t xml:space="preserve"> s výjimkou uvedenou v § 24 odst. 2, </w:t>
      </w:r>
      <w:r w:rsidRPr="00B843E5">
        <w:rPr>
          <w:strike/>
        </w:rPr>
        <w:t>včetně splátek a úroků z úvěrů a zápůjček spojených s jejich pořízením, jsou-li součástí jejich ocenění,</w:t>
      </w:r>
      <w:r w:rsidRPr="00B843E5">
        <w:rPr>
          <w:strike/>
          <w:vertAlign w:val="superscript"/>
        </w:rPr>
        <w:t>20)</w:t>
      </w:r>
      <w:r w:rsidRPr="00B843E5">
        <w:rPr>
          <w:vertAlign w:val="superscript"/>
        </w:rPr>
        <w:t xml:space="preserve"> </w:t>
      </w:r>
      <w:r w:rsidRPr="00B843E5">
        <w:rPr>
          <w:b/>
        </w:rPr>
        <w:t>a to při jejich pořízení,</w:t>
      </w:r>
    </w:p>
    <w:p w14:paraId="60DF5728" w14:textId="77777777" w:rsidR="0052617C" w:rsidRPr="00B843E5" w:rsidRDefault="0052617C" w:rsidP="0052617C">
      <w:pPr>
        <w:pStyle w:val="PZTextpsmene"/>
      </w:pPr>
      <w:r w:rsidRPr="00B843E5">
        <w:t>b)</w:t>
      </w:r>
      <w:r w:rsidRPr="00B843E5">
        <w:tab/>
        <w:t>výdaje na zvýšení základního kapitálu včetně splácení zápůjček,</w:t>
      </w:r>
    </w:p>
    <w:p w14:paraId="731F96E2" w14:textId="77777777" w:rsidR="0052617C" w:rsidRPr="00B843E5" w:rsidRDefault="0052617C" w:rsidP="0052617C">
      <w:pPr>
        <w:pStyle w:val="PZTextpsmene"/>
      </w:pPr>
      <w:r w:rsidRPr="00B843E5">
        <w:t>c)</w:t>
      </w:r>
      <w:r w:rsidRPr="00B843E5">
        <w:tab/>
        <w:t xml:space="preserve">pořizovací </w:t>
      </w:r>
      <w:r w:rsidRPr="00B843E5">
        <w:rPr>
          <w:strike/>
        </w:rPr>
        <w:t>cenu</w:t>
      </w:r>
      <w:r w:rsidRPr="00B843E5">
        <w:rPr>
          <w:strike/>
          <w:vertAlign w:val="superscript"/>
        </w:rPr>
        <w:t>20)</w:t>
      </w:r>
      <w:r w:rsidRPr="00B843E5">
        <w:t xml:space="preserve"> </w:t>
      </w:r>
      <w:r w:rsidRPr="00B843E5">
        <w:rPr>
          <w:b/>
          <w:bCs/>
        </w:rPr>
        <w:t xml:space="preserve">výdaj </w:t>
      </w:r>
      <w:r w:rsidRPr="00B843E5">
        <w:t>cenného papíru s výjimkou uvedenou v § 24 odst. 2 písm. r), w) a ze) a dále s výjimkou opčních listů při uplatnění přednostního práva,</w:t>
      </w:r>
    </w:p>
    <w:p w14:paraId="1DEC57E3" w14:textId="77777777" w:rsidR="00E25AB0" w:rsidRPr="00B843E5" w:rsidRDefault="00E25AB0" w:rsidP="00E25AB0">
      <w:pPr>
        <w:pStyle w:val="PZTextpsmene"/>
      </w:pPr>
      <w:r w:rsidRPr="00B843E5">
        <w:t>d)</w:t>
      </w:r>
      <w:r w:rsidRPr="00B843E5">
        <w:tab/>
        <w:t>pojistné hrazené za člena statutárního orgánu a dalšího orgánu právnické osoby a za jednatele společnosti s ručením omezeným z titulu odpovědnosti za škodu způsobenou společnosti při výkonu funkce,</w:t>
      </w:r>
    </w:p>
    <w:p w14:paraId="0EF455A4" w14:textId="77777777" w:rsidR="00E25AB0" w:rsidRPr="00B843E5" w:rsidRDefault="00E25AB0" w:rsidP="00E25AB0">
      <w:pPr>
        <w:pStyle w:val="PZTextpsmene"/>
      </w:pPr>
      <w:r w:rsidRPr="00B843E5">
        <w:t>e)</w:t>
      </w:r>
      <w:r w:rsidRPr="00B843E5">
        <w:tab/>
        <w:t>vyplácené podíly na zisku,</w:t>
      </w:r>
    </w:p>
    <w:p w14:paraId="4E863491" w14:textId="77777777" w:rsidR="00E25AB0" w:rsidRPr="00B843E5" w:rsidRDefault="00E25AB0" w:rsidP="00E25AB0">
      <w:pPr>
        <w:pStyle w:val="PZTextpsmene"/>
      </w:pPr>
      <w:r w:rsidRPr="00B843E5">
        <w:t>f)</w:t>
      </w:r>
      <w:r w:rsidRPr="00B843E5">
        <w:tab/>
        <w:t xml:space="preserve">penále, úroky z prodlení a pokuty s výjimkou uvedenou v § 24 odst. 2 písm. </w:t>
      </w:r>
      <w:proofErr w:type="spellStart"/>
      <w:r w:rsidRPr="00B843E5">
        <w:t>zi</w:t>
      </w:r>
      <w:proofErr w:type="spellEnd"/>
      <w:r w:rsidRPr="00B843E5">
        <w:t xml:space="preserve">), úroky z posečkané částky, peněžité tresty, přirážky k pojistnému na sociální zabezpečení a příspěvku na státní politiku zaměstnanosti a k pojistnému na veřejné zdravotní pojištění, a </w:t>
      </w:r>
      <w:r w:rsidRPr="00B843E5">
        <w:rPr>
          <w:strike/>
        </w:rPr>
        <w:t>náklady</w:t>
      </w:r>
      <w:r w:rsidRPr="00B843E5">
        <w:t xml:space="preserve"> </w:t>
      </w:r>
      <w:r w:rsidRPr="00B843E5">
        <w:rPr>
          <w:b/>
          <w:bCs/>
        </w:rPr>
        <w:t xml:space="preserve">výdaje </w:t>
      </w:r>
      <w:r w:rsidRPr="00B843E5">
        <w:t>spojené s trestem uveřejnění rozsudku podle zvláštního právního předpisu,</w:t>
      </w:r>
    </w:p>
    <w:p w14:paraId="0D9B7D2A" w14:textId="77777777" w:rsidR="002E55CD" w:rsidRPr="00B843E5" w:rsidRDefault="002E55CD" w:rsidP="002E55CD">
      <w:pPr>
        <w:pStyle w:val="PZTextpsmene"/>
      </w:pPr>
      <w:r w:rsidRPr="00B843E5">
        <w:t>g)</w:t>
      </w:r>
      <w:r w:rsidRPr="00B843E5">
        <w:tab/>
        <w:t>pojistné na sociální zabezpečení a příspěvek na státní politiku zaměstnanosti a pojistné na veřejné zdravotní pojištění hrazené veřejnou obchodní společností za společníky této obchodní společnosti, komanditní společností za komplementáře, poplatníkem majícím příjmy ze samostatné činnosti, poplatníkem majícím příjmy z nájmu a pojistné hrazené osobami samostatně výdělečně činnými, které nejsou nemocensky pojištěny a pojistí se na denní dávku při dočasné pracovní neschopnosti u soukromé pojišťovny</w:t>
      </w:r>
      <w:r w:rsidRPr="00B843E5">
        <w:rPr>
          <w:vertAlign w:val="superscript"/>
        </w:rPr>
        <w:t>21a)</w:t>
      </w:r>
      <w:r w:rsidRPr="00B843E5">
        <w:t>, s výjimkou uvedenou v § 24,</w:t>
      </w:r>
    </w:p>
    <w:p w14:paraId="211D699C" w14:textId="77777777" w:rsidR="002E55CD" w:rsidRPr="00B843E5" w:rsidRDefault="002E55CD" w:rsidP="002E55CD">
      <w:pPr>
        <w:pStyle w:val="PZTextpsmene"/>
      </w:pPr>
      <w:r w:rsidRPr="00B843E5">
        <w:t>h)</w:t>
      </w:r>
      <w:r w:rsidRPr="00B843E5">
        <w:tab/>
        <w:t>nepeněžní plnění poskytovaná zaměstnavatelem zaměstnanci, pokud je toto plnění u zaměstnance osvobozeno od daně, a to ve formě</w:t>
      </w:r>
    </w:p>
    <w:p w14:paraId="006945BD" w14:textId="77777777" w:rsidR="002E55CD" w:rsidRPr="00B843E5" w:rsidRDefault="002E55CD" w:rsidP="002E55CD">
      <w:pPr>
        <w:pStyle w:val="PZTextbodu"/>
      </w:pPr>
      <w:r w:rsidRPr="00B843E5">
        <w:t>1.</w:t>
      </w:r>
      <w:r w:rsidRPr="00B843E5">
        <w:tab/>
        <w:t>příspěvku na kulturní pořady, zájezdy, sportovní akce, společenské akce, včetně těch s kulturním nebo sportovním prvkem, a tištěné knihy, včetně obrázkových knih pro děti, mimo knih, ve kterých reklama přesahuje 50 % plochy,</w:t>
      </w:r>
    </w:p>
    <w:p w14:paraId="61A522C0" w14:textId="77777777" w:rsidR="002E55CD" w:rsidRPr="00B843E5" w:rsidRDefault="002E55CD" w:rsidP="002E55CD">
      <w:pPr>
        <w:pStyle w:val="PZTextbodu"/>
      </w:pPr>
      <w:r w:rsidRPr="00B843E5">
        <w:t>2.</w:t>
      </w:r>
      <w:r w:rsidRPr="00B843E5">
        <w:tab/>
        <w:t>možnosti používat rekreační, zdravotnická a vzdělávací zařízení, závodní knihovny, tělovýchovná a sportovní zařízení, s výjimkou zařízení uvedených v § 24 odst. 2 písm. j) bodech 1 až 3,</w:t>
      </w:r>
    </w:p>
    <w:p w14:paraId="1732F758" w14:textId="77777777" w:rsidR="002E55CD" w:rsidRPr="00B843E5" w:rsidRDefault="002E55CD" w:rsidP="002E55CD">
      <w:pPr>
        <w:pStyle w:val="PZTextpsmene"/>
      </w:pPr>
      <w:r w:rsidRPr="00B843E5">
        <w:t>i)</w:t>
      </w:r>
      <w:r w:rsidRPr="00B843E5">
        <w:tab/>
        <w:t xml:space="preserve">výdaje vynaložené na příjmy, které nejsou předmětem daně, na příjmy od daně osvobozené nebo nezahrnované do základu daně a u poplatníka daně z příjmů fyzických osob, který je </w:t>
      </w:r>
      <w:r w:rsidRPr="00B843E5">
        <w:lastRenderedPageBreak/>
        <w:t>daňovým rezidentem České republiky, výdaje vynaložené na příjmy vyňaté podle mezinárodní smlouvy, převyšující tyto příjmy; obdobně to platí pro výdaje hrazené z prostředků, jejichž zdrojem byl u poplatníka daně z příjmů právnických osob příjem z darování a bezúplatných služeb od daně osvobozený nebo příjem, který nebyl předmětem daně; toto ustanovení se u veřejně prospěšných poplatníků nepoužije pro výdaje vynaložené na úrokové příjmy, které podléhají zvláštní sazbě daně, a pro použití prostředků z kapitálového dovybavení,</w:t>
      </w:r>
    </w:p>
    <w:p w14:paraId="1947B9CC" w14:textId="77777777" w:rsidR="002E55CD" w:rsidRPr="00B843E5" w:rsidRDefault="002E55CD" w:rsidP="002E55CD">
      <w:pPr>
        <w:pStyle w:val="PZTextpsmene"/>
      </w:pPr>
      <w:r w:rsidRPr="00B843E5">
        <w:t>j)</w:t>
      </w:r>
      <w:r w:rsidRPr="00B843E5">
        <w:tab/>
        <w:t>výdaje nad limity stanovené tímto zákonem nebo zvláštními předpisy,</w:t>
      </w:r>
      <w:r w:rsidRPr="00B843E5">
        <w:rPr>
          <w:vertAlign w:val="superscript"/>
        </w:rPr>
        <w:t>5),23)</w:t>
      </w:r>
    </w:p>
    <w:p w14:paraId="6FAF7DE1" w14:textId="77777777" w:rsidR="002E55CD" w:rsidRPr="00B843E5" w:rsidRDefault="002E55CD" w:rsidP="002E55CD">
      <w:pPr>
        <w:pStyle w:val="PZTextpsmene"/>
      </w:pPr>
      <w:r w:rsidRPr="00B843E5">
        <w:t>k)</w:t>
      </w:r>
      <w:r w:rsidRPr="00B843E5">
        <w:tab/>
        <w:t xml:space="preserve">výdaje </w:t>
      </w:r>
      <w:r w:rsidRPr="00B843E5">
        <w:rPr>
          <w:strike/>
        </w:rPr>
        <w:t>(náklady)</w:t>
      </w:r>
      <w:r w:rsidRPr="00B843E5">
        <w:t xml:space="preserve"> převyšující příjmy v zařízeních k uspokojování potřeb zaměstnanců nebo jiných osob s výjimkou § 24 odst. 2 písm. j) body 1 až 3, písm. </w:t>
      </w:r>
      <w:proofErr w:type="spellStart"/>
      <w:r w:rsidRPr="00B843E5">
        <w:t>zs</w:t>
      </w:r>
      <w:proofErr w:type="spellEnd"/>
      <w:r w:rsidRPr="00B843E5">
        <w:t xml:space="preserve">) a s výjimkou výdajů </w:t>
      </w:r>
      <w:r w:rsidRPr="00B843E5">
        <w:rPr>
          <w:strike/>
        </w:rPr>
        <w:t>(nákladů)</w:t>
      </w:r>
      <w:r w:rsidRPr="00B843E5">
        <w:t xml:space="preserve"> na přechodné ubytování zaměstnanců, nejde-li o ubytování při pracovní cestě, poskytované jako nepeněžní plnění zaměstnavatelem zaměstnanci v souvislosti s výkonem práce, pokud obec přechodného ubytování není shodná s obcí, kde má zaměstnanec bydliště, přičemž výdaje </w:t>
      </w:r>
      <w:r w:rsidRPr="00B843E5">
        <w:rPr>
          <w:strike/>
        </w:rPr>
        <w:t>(náklady)</w:t>
      </w:r>
      <w:r w:rsidRPr="00B843E5">
        <w:t xml:space="preserve"> i příjmy se posuzují za každé zařízení k uspokojování potřeb zaměstnanců nebo jiných osob, samostatně a nezohledňují se výdaje, které nelze uznat za výdaje </w:t>
      </w:r>
      <w:r w:rsidRPr="00B843E5">
        <w:rPr>
          <w:strike/>
        </w:rPr>
        <w:t>(náklady)</w:t>
      </w:r>
      <w:r w:rsidRPr="00B843E5">
        <w:t xml:space="preserve"> vynaložené k dosažení, zajištění a udržení příjmů pro daňové účely podle jiných ustanovení tohoto zákona,</w:t>
      </w:r>
    </w:p>
    <w:p w14:paraId="3A7D1879" w14:textId="77777777" w:rsidR="00F351AB" w:rsidRPr="00B843E5" w:rsidRDefault="00F351AB" w:rsidP="00F351AB">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l)</w:t>
      </w:r>
      <w:r w:rsidRPr="00B843E5">
        <w:rPr>
          <w:rFonts w:ascii="Times New Roman" w:eastAsia="Times New Roman" w:hAnsi="Times New Roman" w:cs="Times New Roman"/>
          <w:sz w:val="24"/>
          <w:szCs w:val="20"/>
        </w:rPr>
        <w:tab/>
        <w:t xml:space="preserve">tvorbu rezervních a ostatních účelových fondů, pokud zvláštní předpis nestanoví jinak, s výjimkou uvedenou v § 24 odst. 2 písm. </w:t>
      </w:r>
      <w:proofErr w:type="spellStart"/>
      <w:r w:rsidRPr="00B843E5">
        <w:rPr>
          <w:rFonts w:ascii="Times New Roman" w:eastAsia="Times New Roman" w:hAnsi="Times New Roman" w:cs="Times New Roman"/>
          <w:sz w:val="24"/>
          <w:szCs w:val="20"/>
        </w:rPr>
        <w:t>zr</w:t>
      </w:r>
      <w:proofErr w:type="spellEnd"/>
      <w:r w:rsidRPr="00B843E5">
        <w:rPr>
          <w:rFonts w:ascii="Times New Roman" w:eastAsia="Times New Roman" w:hAnsi="Times New Roman" w:cs="Times New Roman"/>
          <w:sz w:val="24"/>
          <w:szCs w:val="20"/>
        </w:rPr>
        <w:t>),</w:t>
      </w:r>
    </w:p>
    <w:p w14:paraId="16DB9554" w14:textId="755422B4" w:rsidR="00F351AB" w:rsidRPr="00B843E5" w:rsidRDefault="00F351AB" w:rsidP="00F351AB">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m)</w:t>
      </w:r>
      <w:r w:rsidRPr="00B843E5">
        <w:rPr>
          <w:rFonts w:ascii="Times New Roman" w:eastAsia="Times New Roman" w:hAnsi="Times New Roman" w:cs="Times New Roman"/>
          <w:sz w:val="24"/>
          <w:szCs w:val="20"/>
        </w:rPr>
        <w:tab/>
        <w:t>plnění ve prospěch vlastního kapitálu s výjimkou uvedenou v § 10 odst. 6 a § 24 odst. 2 písm. r) a w) a členský příspěvek poskytnutý evropskému hospodářskému zájmovému sdružení se sídlem na území České republiky</w:t>
      </w:r>
      <w:r w:rsidR="00EA5970" w:rsidRPr="00B843E5">
        <w:rPr>
          <w:rFonts w:ascii="Times New Roman" w:eastAsia="Times New Roman" w:hAnsi="Times New Roman" w:cs="Times New Roman"/>
          <w:sz w:val="24"/>
          <w:szCs w:val="20"/>
          <w:vertAlign w:val="superscript"/>
        </w:rPr>
        <w:footnoteReference w:customMarkFollows="1" w:id="46"/>
        <w:t>25a)</w:t>
      </w:r>
      <w:r w:rsidRPr="00B843E5">
        <w:rPr>
          <w:rFonts w:ascii="Times New Roman" w:eastAsia="Times New Roman" w:hAnsi="Times New Roman" w:cs="Times New Roman"/>
          <w:sz w:val="24"/>
          <w:szCs w:val="20"/>
        </w:rPr>
        <w:t>,</w:t>
      </w:r>
    </w:p>
    <w:p w14:paraId="00FC79E8" w14:textId="77777777" w:rsidR="00F351AB" w:rsidRPr="00B843E5" w:rsidRDefault="00F351AB" w:rsidP="00F351AB">
      <w:pPr>
        <w:pStyle w:val="PZTextpsmene"/>
        <w:rPr>
          <w:sz w:val="28"/>
          <w:szCs w:val="22"/>
        </w:rPr>
      </w:pPr>
      <w:r w:rsidRPr="00B843E5">
        <w:rPr>
          <w:rFonts w:eastAsiaTheme="minorEastAsia"/>
          <w:szCs w:val="24"/>
        </w:rPr>
        <w:t>n)</w:t>
      </w:r>
      <w:r w:rsidRPr="00B843E5">
        <w:rPr>
          <w:rFonts w:eastAsiaTheme="minorEastAsia"/>
          <w:szCs w:val="24"/>
        </w:rPr>
        <w:tab/>
        <w:t>manka a škody přesahující náhrady s výjimkou uvedenou v § 24,</w:t>
      </w:r>
    </w:p>
    <w:p w14:paraId="70DD6A35" w14:textId="37C4420F" w:rsidR="00B46D2E" w:rsidRPr="00B843E5" w:rsidRDefault="00B46D2E" w:rsidP="00B46D2E">
      <w:pPr>
        <w:pStyle w:val="PZTextpsmene"/>
        <w:rPr>
          <w:vertAlign w:val="superscript"/>
        </w:rPr>
      </w:pPr>
      <w:r w:rsidRPr="00B843E5">
        <w:t>o)</w:t>
      </w:r>
      <w:r w:rsidRPr="00B843E5">
        <w:tab/>
        <w:t xml:space="preserve">zůstatkovou cenu (§ 29 odst. 2) hmotného majetku vyřazeného v důsledku darování nebo bezúplatného převodu, ke kterému není poplatník povinen podle zvláštního právního předpisu. Toto se </w:t>
      </w:r>
      <w:r w:rsidRPr="00B843E5">
        <w:rPr>
          <w:b/>
        </w:rPr>
        <w:t>u poplatníků s akruálním základem daně</w:t>
      </w:r>
      <w:r w:rsidRPr="00B843E5">
        <w:t xml:space="preserve"> vztahuje i na </w:t>
      </w:r>
      <w:r w:rsidRPr="00B843E5">
        <w:rPr>
          <w:strike/>
        </w:rPr>
        <w:t xml:space="preserve">hmotný majetek a nehmotný majetek odpisovaný pouze podle zvláštního právního předpisu, </w:t>
      </w:r>
      <w:r w:rsidRPr="00B843E5">
        <w:rPr>
          <w:strike/>
          <w:vertAlign w:val="superscript"/>
        </w:rPr>
        <w:t>20)</w:t>
      </w:r>
      <w:r w:rsidRPr="00B843E5">
        <w:rPr>
          <w:vertAlign w:val="superscript"/>
        </w:rPr>
        <w:t xml:space="preserve"> </w:t>
      </w:r>
      <w:r w:rsidRPr="00B843E5">
        <w:rPr>
          <w:b/>
        </w:rPr>
        <w:t>účetní hodnotu stálého hmotného aktiva nebo investičního hmotného aktiva, která nejsou hmotným majetkem, a účetní hodnotu nehmotného majetku,</w:t>
      </w:r>
    </w:p>
    <w:p w14:paraId="365E2674" w14:textId="77777777" w:rsidR="00B46D2E" w:rsidRPr="00B843E5" w:rsidRDefault="00B46D2E" w:rsidP="00B46D2E">
      <w:pPr>
        <w:pStyle w:val="PZTextpsmene"/>
      </w:pPr>
      <w:r w:rsidRPr="00B843E5">
        <w:t>p)</w:t>
      </w:r>
      <w:r w:rsidRPr="00B843E5">
        <w:tab/>
      </w:r>
      <w:r w:rsidRPr="00B843E5">
        <w:rPr>
          <w:strike/>
        </w:rPr>
        <w:t>technické</w:t>
      </w:r>
      <w:r w:rsidRPr="00B843E5">
        <w:t xml:space="preserve"> </w:t>
      </w:r>
      <w:r w:rsidRPr="00B843E5">
        <w:rPr>
          <w:b/>
        </w:rPr>
        <w:t>výdaje na</w:t>
      </w:r>
      <w:r w:rsidRPr="00B843E5">
        <w:t xml:space="preserve"> </w:t>
      </w:r>
      <w:r w:rsidRPr="00B843E5">
        <w:rPr>
          <w:b/>
        </w:rPr>
        <w:t>daňové</w:t>
      </w:r>
      <w:r w:rsidRPr="00B843E5">
        <w:t xml:space="preserve"> </w:t>
      </w:r>
      <w:r w:rsidRPr="00B843E5">
        <w:rPr>
          <w:b/>
        </w:rPr>
        <w:t>dodatečné</w:t>
      </w:r>
      <w:r w:rsidRPr="00B843E5">
        <w:t xml:space="preserve"> zhodnocení (§ 33),</w:t>
      </w:r>
    </w:p>
    <w:p w14:paraId="54F5F0A7" w14:textId="77777777" w:rsidR="0089729E" w:rsidRPr="00B843E5" w:rsidRDefault="0089729E" w:rsidP="0089729E">
      <w:pPr>
        <w:pStyle w:val="PZTextpsmene"/>
      </w:pPr>
      <w:r w:rsidRPr="00B843E5">
        <w:t>r)</w:t>
      </w:r>
      <w:r w:rsidRPr="00B843E5">
        <w:tab/>
        <w:t>daně zaplacené za jiného poplatníka s výjimkou uvedenou v § 24 odst. 2 písm. ch) a u),</w:t>
      </w:r>
    </w:p>
    <w:p w14:paraId="7A1E1F90" w14:textId="77777777" w:rsidR="0089729E" w:rsidRPr="00B843E5" w:rsidRDefault="0089729E" w:rsidP="0089729E">
      <w:pPr>
        <w:pStyle w:val="PZTextpsmene"/>
      </w:pPr>
      <w:r w:rsidRPr="00B843E5">
        <w:t>s)</w:t>
      </w:r>
      <w:r w:rsidRPr="00B843E5">
        <w:tab/>
        <w:t xml:space="preserve">daň z příjmů fyzických osob a daň z příjmů právnických osob a obdobné daně zaplacené v zahraničí s výjimkou uvedenou v § 24 odst. 2 písm. ch) a dále odloženou daň podle </w:t>
      </w:r>
      <w:r w:rsidRPr="00B843E5">
        <w:rPr>
          <w:strike/>
        </w:rPr>
        <w:t>zvláštního právního předpisu</w:t>
      </w:r>
      <w:r w:rsidRPr="00B843E5">
        <w:rPr>
          <w:strike/>
          <w:vertAlign w:val="superscript"/>
        </w:rPr>
        <w:t>20)</w:t>
      </w:r>
      <w:r w:rsidRPr="00B843E5">
        <w:t xml:space="preserve"> </w:t>
      </w:r>
      <w:r w:rsidRPr="00B843E5">
        <w:rPr>
          <w:b/>
          <w:bCs/>
        </w:rPr>
        <w:t>účetních předpisů</w:t>
      </w:r>
      <w:r w:rsidRPr="00B843E5">
        <w:t>,</w:t>
      </w:r>
    </w:p>
    <w:p w14:paraId="70ADE2E7" w14:textId="77777777" w:rsidR="0089729E" w:rsidRPr="00B843E5" w:rsidRDefault="0089729E" w:rsidP="0089729E">
      <w:pPr>
        <w:pStyle w:val="PZTextpsmene"/>
      </w:pPr>
      <w:r w:rsidRPr="00B843E5">
        <w:t>t)</w:t>
      </w:r>
      <w:r w:rsidRPr="00B843E5">
        <w:tab/>
        <w:t>výdaje na reprezentaci, kterými jsou zejména výdaje na pohoštění, občerstvení a dar; za dar se nepovažuje reklamní nebo propagační předmět, který je opatřen jménem nebo ochrannou známkou poskytovatele tohoto předmětu nebo názvem propagovaného zboží nebo služby, jehož hodnota bez daně z přidané hodnoty nepřesahuje 500 Kč a který není předmětem spotřební daně,</w:t>
      </w:r>
    </w:p>
    <w:p w14:paraId="59E6A10B" w14:textId="77777777" w:rsidR="00B46D2E" w:rsidRPr="00B843E5" w:rsidRDefault="00B46D2E" w:rsidP="00B46D2E">
      <w:pPr>
        <w:pStyle w:val="PZTextpsmene"/>
      </w:pPr>
      <w:r w:rsidRPr="00B843E5">
        <w:t>u)</w:t>
      </w:r>
      <w:r w:rsidRPr="00B843E5">
        <w:tab/>
        <w:t xml:space="preserve">výdaje na osobní potřebu poplatníka; včetně výdajů vynaložených na opravu, údržbu nebo </w:t>
      </w:r>
      <w:r w:rsidRPr="00B843E5">
        <w:rPr>
          <w:strike/>
        </w:rPr>
        <w:t>technické</w:t>
      </w:r>
      <w:r w:rsidRPr="00B843E5">
        <w:t xml:space="preserve"> </w:t>
      </w:r>
      <w:r w:rsidRPr="00B843E5">
        <w:rPr>
          <w:b/>
        </w:rPr>
        <w:t>daňové</w:t>
      </w:r>
      <w:r w:rsidRPr="00B843E5">
        <w:t xml:space="preserve"> </w:t>
      </w:r>
      <w:r w:rsidRPr="00B843E5">
        <w:rPr>
          <w:b/>
        </w:rPr>
        <w:t>dodatečné</w:t>
      </w:r>
      <w:r w:rsidRPr="00B843E5">
        <w:t xml:space="preserve"> zhodnocení majetku sloužícího k činnosti, ze které plyne příjem ze samostatné činnosti, který poplatník uvedený v § 2 nezařadí do obchodního majetku podle § 4 odst. 4,</w:t>
      </w:r>
    </w:p>
    <w:p w14:paraId="7FBCF6D6" w14:textId="77777777" w:rsidR="00183EFA" w:rsidRPr="00B843E5" w:rsidRDefault="00183EFA" w:rsidP="00B46D2E">
      <w:pPr>
        <w:pStyle w:val="PZTextpsmene"/>
        <w:rPr>
          <w:strike/>
        </w:rPr>
      </w:pPr>
      <w:r w:rsidRPr="00B843E5">
        <w:rPr>
          <w:strike/>
        </w:rPr>
        <w:t>v)</w:t>
      </w:r>
      <w:r w:rsidRPr="00B843E5">
        <w:rPr>
          <w:strike/>
        </w:rPr>
        <w:tab/>
        <w:t>tvorbu opravných položek na vrub nákladů,</w:t>
      </w:r>
      <w:r w:rsidRPr="00B843E5">
        <w:rPr>
          <w:strike/>
          <w:vertAlign w:val="superscript"/>
        </w:rPr>
        <w:t>20)</w:t>
      </w:r>
      <w:r w:rsidRPr="00B843E5">
        <w:rPr>
          <w:strike/>
        </w:rPr>
        <w:t xml:space="preserve"> s výjimkou uvedenou v § 24,</w:t>
      </w:r>
    </w:p>
    <w:p w14:paraId="0F5679C3" w14:textId="77777777" w:rsidR="00B10155" w:rsidRPr="00B843E5" w:rsidRDefault="00B10155" w:rsidP="00B46D2E">
      <w:pPr>
        <w:pStyle w:val="PZTextpsmene"/>
        <w:rPr>
          <w:b/>
        </w:rPr>
      </w:pPr>
      <w:r w:rsidRPr="00B843E5">
        <w:rPr>
          <w:b/>
        </w:rPr>
        <w:t>v)</w:t>
      </w:r>
      <w:r w:rsidRPr="00B843E5">
        <w:rPr>
          <w:b/>
        </w:rPr>
        <w:tab/>
        <w:t>úroky z rezerv podle účetních předpisů,</w:t>
      </w:r>
    </w:p>
    <w:p w14:paraId="7F16E702" w14:textId="77777777" w:rsidR="00417A3D" w:rsidRPr="00B843E5" w:rsidRDefault="00417A3D" w:rsidP="00417A3D">
      <w:pPr>
        <w:pStyle w:val="PZTextpsmene"/>
      </w:pPr>
      <w:r w:rsidRPr="00B843E5">
        <w:t>w)</w:t>
      </w:r>
      <w:r w:rsidRPr="00B843E5">
        <w:tab/>
        <w:t xml:space="preserve">finanční výdaje </w:t>
      </w:r>
      <w:r w:rsidRPr="00B843E5">
        <w:rPr>
          <w:strike/>
        </w:rPr>
        <w:t>(náklady)</w:t>
      </w:r>
      <w:r w:rsidRPr="00B843E5">
        <w:t xml:space="preserve">, kterými se pro účely tohoto zákona rozumí úroky z úvěrových finančních nástrojů a související výdaje </w:t>
      </w:r>
      <w:r w:rsidRPr="00B843E5">
        <w:rPr>
          <w:strike/>
        </w:rPr>
        <w:t>(náklady)</w:t>
      </w:r>
      <w:r w:rsidRPr="00B843E5">
        <w:t xml:space="preserve">, včetně výdajů </w:t>
      </w:r>
      <w:r w:rsidRPr="00B843E5">
        <w:rPr>
          <w:strike/>
        </w:rPr>
        <w:t>(nákladů)</w:t>
      </w:r>
      <w:r w:rsidRPr="00B843E5">
        <w:t xml:space="preserve"> na obstarání, </w:t>
      </w:r>
      <w:r w:rsidRPr="00B843E5">
        <w:lastRenderedPageBreak/>
        <w:t xml:space="preserve">zpracování úvěrů, poplatků za záruky, pokud je věřitel osobou spojenou ve vztahu k dlužníkovi (§ 23 odst. 7), a to ve výši finančních výdajů </w:t>
      </w:r>
      <w:r w:rsidRPr="00B843E5">
        <w:rPr>
          <w:strike/>
        </w:rPr>
        <w:t>(nákladů)</w:t>
      </w:r>
      <w:r w:rsidRPr="00B843E5">
        <w:t xml:space="preserve"> z částky, o kterou úhrn úvěrových finančních nástrojů od spojených osob v průběhu zdaňovacího období </w:t>
      </w:r>
      <w:r w:rsidRPr="00B843E5">
        <w:rPr>
          <w:strike/>
        </w:rPr>
        <w:t>nebo období, za něž se podává daňové přiznání,</w:t>
      </w:r>
      <w:r w:rsidRPr="00B843E5">
        <w:t xml:space="preserve"> přesahuje šestinásobek výše vlastního kapitálu, je-li příjemcem úvěrového finančního nástroje banka nebo pojišťovna, nebo čtyřnásobek výše vlastního kapitálu u ostatních příjemců úvěrových finančních nástrojů. V případě, že podmínkou pro poskytnutí úvěrového finančního nástroje dlužníkovi věřitelem je poskytnutí přímo souvisejícího úvěru, zápůjčky nebo vkladu tomuto věřiteli osobou spojenou ve vztahu k dlužníkovi, považuje se pro účely tohoto ustanovení a vzhledem k tomuto úvěrovému finančnímu nástroji věřitel za osobu spojenou ve vztahu k dlužníkovi,</w:t>
      </w:r>
    </w:p>
    <w:p w14:paraId="2CA93B87" w14:textId="77777777" w:rsidR="00417A3D" w:rsidRPr="00B843E5" w:rsidRDefault="00417A3D" w:rsidP="00417A3D">
      <w:pPr>
        <w:pStyle w:val="PZTextpsmene"/>
      </w:pPr>
      <w:r w:rsidRPr="00B843E5">
        <w:t>x)</w:t>
      </w:r>
      <w:r w:rsidRPr="00B843E5">
        <w:tab/>
        <w:t xml:space="preserve">výdaje </w:t>
      </w:r>
      <w:r w:rsidRPr="00B843E5">
        <w:rPr>
          <w:strike/>
        </w:rPr>
        <w:t>(náklady)</w:t>
      </w:r>
      <w:r w:rsidRPr="00B843E5">
        <w:t xml:space="preserve"> na spotřebované pohonné hmoty a parkovné při pracovní cestě vynaložené v souvislosti s užíváním silničního motorového vozidla, u kterého poplatník uplatní paušální výdaj na dopravu, a 20 % ostatních výdajů </w:t>
      </w:r>
      <w:r w:rsidRPr="00B843E5">
        <w:rPr>
          <w:strike/>
        </w:rPr>
        <w:t>(nákladů)</w:t>
      </w:r>
      <w:r w:rsidRPr="00B843E5">
        <w:t xml:space="preserve"> s výjimkou odpisů</w:t>
      </w:r>
      <w:r w:rsidRPr="00B843E5">
        <w:rPr>
          <w:b/>
          <w:bCs/>
        </w:rPr>
        <w:t xml:space="preserve"> nebo účetních odpisů</w:t>
      </w:r>
      <w:r w:rsidRPr="00B843E5">
        <w:t xml:space="preserve"> vynaložených v souvislosti se silničním motorovým vozidlem, u kterého je poplatník povinen uplatnit krácený paušální výdaj na dopravu; u silničního motorového vozidla, u kterého poplatník uplatní paušální výdaj na dopravu, nelze dále uplatnit náhradu výdajů za spotřebované pohonné hmoty a sazbu základní náhrady,</w:t>
      </w:r>
    </w:p>
    <w:p w14:paraId="735D70FF" w14:textId="77777777" w:rsidR="00417A3D" w:rsidRPr="00B843E5" w:rsidRDefault="00417A3D" w:rsidP="00417A3D">
      <w:pPr>
        <w:pStyle w:val="PZTextpsmene"/>
      </w:pPr>
      <w:r w:rsidRPr="00B843E5">
        <w:t>y)</w:t>
      </w:r>
      <w:r w:rsidRPr="00B843E5">
        <w:tab/>
        <w:t>u poplatníků</w:t>
      </w:r>
      <w:r w:rsidRPr="00B843E5">
        <w:rPr>
          <w:strike/>
        </w:rPr>
        <w:t>, kteří jsou účetními jednotkami,</w:t>
      </w:r>
      <w:r w:rsidRPr="00B843E5">
        <w:t xml:space="preserve"> </w:t>
      </w:r>
      <w:r w:rsidRPr="00B843E5">
        <w:rPr>
          <w:b/>
          <w:bCs/>
        </w:rPr>
        <w:t xml:space="preserve">s akruálním základem daně </w:t>
      </w:r>
      <w:r w:rsidRPr="00B843E5">
        <w:t>dílčí platba příspěvku na zajištění financování, zpracování, využití a odstranění elektroodpadu ze solárních panelů uvedených na trh do 1. ledna 2013 prováděné provozovatelem kolektivního systému,</w:t>
      </w:r>
    </w:p>
    <w:p w14:paraId="62C4E75D" w14:textId="7F271E39" w:rsidR="00417A3D" w:rsidRPr="00B843E5" w:rsidRDefault="00417A3D" w:rsidP="00417A3D">
      <w:pPr>
        <w:pStyle w:val="PZTextpsmene"/>
      </w:pPr>
      <w:r w:rsidRPr="00B843E5">
        <w:t>z)</w:t>
      </w:r>
      <w:r w:rsidRPr="00B843E5">
        <w:tab/>
        <w:t>jmenovitá hodnota pohledávky nebo pořizovací</w:t>
      </w:r>
      <w:r w:rsidRPr="00B843E5">
        <w:rPr>
          <w:strike/>
        </w:rPr>
        <w:t xml:space="preserve"> cena</w:t>
      </w:r>
      <w:r w:rsidRPr="00B843E5">
        <w:rPr>
          <w:strike/>
          <w:vertAlign w:val="superscript"/>
        </w:rPr>
        <w:t>20)</w:t>
      </w:r>
      <w:r w:rsidRPr="00B843E5">
        <w:t xml:space="preserve"> </w:t>
      </w:r>
      <w:r w:rsidRPr="00B843E5">
        <w:rPr>
          <w:b/>
        </w:rPr>
        <w:t>výdaj</w:t>
      </w:r>
      <w:r w:rsidRPr="00B843E5">
        <w:t xml:space="preserve"> postoupené pohledávky, s výjimkou uvedenou v § 24 a § 10</w:t>
      </w:r>
      <w:r w:rsidRPr="00B843E5">
        <w:rPr>
          <w:b/>
        </w:rPr>
        <w:t>, jde-li o pohledávku poplatníka s peněžním základem daně</w:t>
      </w:r>
      <w:r w:rsidRPr="00B843E5">
        <w:t>,</w:t>
      </w:r>
    </w:p>
    <w:p w14:paraId="36ECB706" w14:textId="77777777" w:rsidR="005E4600" w:rsidRPr="00B843E5" w:rsidRDefault="005E4600" w:rsidP="005E4600">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za)</w:t>
      </w:r>
      <w:r w:rsidRPr="00B843E5">
        <w:rPr>
          <w:rFonts w:ascii="Times New Roman" w:eastAsia="Times New Roman" w:hAnsi="Times New Roman" w:cs="Times New Roman"/>
          <w:sz w:val="24"/>
          <w:szCs w:val="20"/>
        </w:rPr>
        <w:tab/>
        <w:t xml:space="preserve">nájemné za umělecká díla a 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za restaurování uměleckých děl, která nejsou součástí staveb a budov, a to u poplatníků, u nichž není výstavní, muzejní a galerijní činnost předmětem činnosti, s výjimkou uvedenou v § 24 odst. 2 písm. </w:t>
      </w:r>
      <w:proofErr w:type="spellStart"/>
      <w:r w:rsidRPr="00B843E5">
        <w:rPr>
          <w:rFonts w:ascii="Times New Roman" w:eastAsia="Times New Roman" w:hAnsi="Times New Roman" w:cs="Times New Roman"/>
          <w:sz w:val="24"/>
          <w:szCs w:val="20"/>
        </w:rPr>
        <w:t>zf</w:t>
      </w:r>
      <w:proofErr w:type="spellEnd"/>
      <w:r w:rsidRPr="00B843E5">
        <w:rPr>
          <w:rFonts w:ascii="Times New Roman" w:eastAsia="Times New Roman" w:hAnsi="Times New Roman" w:cs="Times New Roman"/>
          <w:sz w:val="24"/>
          <w:szCs w:val="20"/>
        </w:rPr>
        <w:t>),</w:t>
      </w:r>
    </w:p>
    <w:p w14:paraId="32362BA9" w14:textId="77777777" w:rsidR="005E4600" w:rsidRPr="00B843E5" w:rsidRDefault="005E4600" w:rsidP="005E4600">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zb</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u poplatníků</w:t>
      </w:r>
      <w:r w:rsidRPr="00B843E5">
        <w:rPr>
          <w:rFonts w:ascii="Times New Roman" w:eastAsia="Times New Roman" w:hAnsi="Times New Roman" w:cs="Times New Roman"/>
          <w:strike/>
          <w:sz w:val="24"/>
          <w:szCs w:val="20"/>
        </w:rPr>
        <w:t>, kteří nevedou účetnictví,</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s peněžním základem daně</w:t>
      </w:r>
      <w:r w:rsidRPr="00B843E5">
        <w:rPr>
          <w:rFonts w:ascii="Times New Roman" w:eastAsia="Times New Roman" w:hAnsi="Times New Roman" w:cs="Times New Roman"/>
          <w:sz w:val="24"/>
          <w:szCs w:val="20"/>
        </w:rPr>
        <w:t xml:space="preserve"> výdaje na pořízení uměleckých děl, která nejsou součástí staveb a budov a v jednotlivém případě nepřesáhnou částku </w:t>
      </w:r>
      <w:r w:rsidRPr="00B843E5">
        <w:rPr>
          <w:rFonts w:ascii="Times New Roman" w:eastAsia="Times New Roman" w:hAnsi="Times New Roman" w:cs="Times New Roman"/>
          <w:strike/>
          <w:sz w:val="24"/>
          <w:szCs w:val="20"/>
        </w:rPr>
        <w:t>80 000 Kč</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100 000 Kč</w:t>
      </w:r>
      <w:r w:rsidRPr="00B843E5">
        <w:rPr>
          <w:rFonts w:ascii="Times New Roman" w:eastAsia="Times New Roman" w:hAnsi="Times New Roman" w:cs="Times New Roman"/>
          <w:sz w:val="24"/>
          <w:szCs w:val="20"/>
        </w:rPr>
        <w:t>,</w:t>
      </w:r>
    </w:p>
    <w:p w14:paraId="6335BB00" w14:textId="77777777" w:rsidR="005E4600" w:rsidRPr="00B843E5" w:rsidRDefault="005E4600" w:rsidP="005E4600">
      <w:pPr>
        <w:pStyle w:val="PZTextpsmene"/>
        <w:rPr>
          <w:rFonts w:eastAsiaTheme="minorEastAsia"/>
          <w:strike/>
          <w:szCs w:val="24"/>
        </w:rPr>
      </w:pPr>
      <w:proofErr w:type="spellStart"/>
      <w:r w:rsidRPr="00B843E5">
        <w:rPr>
          <w:rFonts w:eastAsiaTheme="minorEastAsia"/>
          <w:strike/>
          <w:szCs w:val="24"/>
        </w:rPr>
        <w:t>zc</w:t>
      </w:r>
      <w:proofErr w:type="spellEnd"/>
      <w:r w:rsidRPr="00B843E5">
        <w:rPr>
          <w:rFonts w:eastAsiaTheme="minorEastAsia"/>
          <w:strike/>
          <w:szCs w:val="24"/>
        </w:rPr>
        <w:t>)</w:t>
      </w:r>
      <w:r w:rsidRPr="00B843E5">
        <w:rPr>
          <w:rFonts w:eastAsiaTheme="minorEastAsia"/>
          <w:strike/>
          <w:szCs w:val="24"/>
        </w:rPr>
        <w:tab/>
        <w:t>odpis pohledávky</w:t>
      </w:r>
      <w:r w:rsidRPr="00B843E5">
        <w:rPr>
          <w:rFonts w:eastAsiaTheme="minorEastAsia"/>
          <w:strike/>
          <w:szCs w:val="24"/>
          <w:vertAlign w:val="superscript"/>
        </w:rPr>
        <w:t>22b)</w:t>
      </w:r>
      <w:r w:rsidRPr="00B843E5">
        <w:rPr>
          <w:rFonts w:eastAsiaTheme="minorEastAsia"/>
          <w:strike/>
          <w:szCs w:val="24"/>
        </w:rPr>
        <w:t xml:space="preserve"> nebo tvorbu opravné položky</w:t>
      </w:r>
      <w:r w:rsidRPr="00B843E5">
        <w:rPr>
          <w:rFonts w:eastAsiaTheme="minorEastAsia"/>
          <w:strike/>
          <w:szCs w:val="24"/>
          <w:vertAlign w:val="superscript"/>
        </w:rPr>
        <w:t>22a)</w:t>
      </w:r>
      <w:r w:rsidRPr="00B843E5">
        <w:rPr>
          <w:rFonts w:eastAsiaTheme="minorEastAsia"/>
          <w:strike/>
          <w:szCs w:val="24"/>
        </w:rPr>
        <w:t xml:space="preserve"> u pohledávky nabyté obchodní korporací na základě vkladu uskutečněného od 1. července 1996, s výjimkou pohledávek uvedených v § 24 odst. 9,</w:t>
      </w:r>
    </w:p>
    <w:p w14:paraId="156AB0F7" w14:textId="1ABF7CAD" w:rsidR="00113C01" w:rsidRPr="00B843E5" w:rsidRDefault="00113C01" w:rsidP="00113C01">
      <w:pPr>
        <w:pStyle w:val="PZTextpsmene"/>
        <w:rPr>
          <w:b/>
          <w:sz w:val="28"/>
          <w:szCs w:val="22"/>
        </w:rPr>
      </w:pPr>
      <w:proofErr w:type="spellStart"/>
      <w:r w:rsidRPr="00B843E5">
        <w:rPr>
          <w:rFonts w:eastAsiaTheme="minorEastAsia"/>
          <w:b/>
          <w:szCs w:val="24"/>
        </w:rPr>
        <w:t>zc</w:t>
      </w:r>
      <w:proofErr w:type="spellEnd"/>
      <w:r w:rsidRPr="00B843E5">
        <w:rPr>
          <w:rFonts w:eastAsiaTheme="minorEastAsia"/>
          <w:b/>
          <w:szCs w:val="24"/>
        </w:rPr>
        <w:t>)</w:t>
      </w:r>
      <w:r w:rsidRPr="00B843E5">
        <w:rPr>
          <w:rFonts w:eastAsiaTheme="minorEastAsia"/>
          <w:b/>
          <w:szCs w:val="24"/>
        </w:rPr>
        <w:tab/>
        <w:t>účetní hodnota pohledávky s výjimkou uvedenou v § 24,</w:t>
      </w:r>
      <w:r w:rsidRPr="00B843E5">
        <w:rPr>
          <w:b/>
        </w:rPr>
        <w:t xml:space="preserve"> jde-li o pohledávku poplatníka s </w:t>
      </w:r>
      <w:r w:rsidR="00350704" w:rsidRPr="00B843E5">
        <w:rPr>
          <w:b/>
        </w:rPr>
        <w:t>akruálním</w:t>
      </w:r>
      <w:r w:rsidRPr="00B843E5">
        <w:rPr>
          <w:b/>
        </w:rPr>
        <w:t xml:space="preserve"> základem daně,</w:t>
      </w:r>
    </w:p>
    <w:p w14:paraId="562A204F" w14:textId="77777777" w:rsidR="00B46D2E" w:rsidRPr="00B843E5" w:rsidRDefault="00D90C59" w:rsidP="00B46D2E">
      <w:pPr>
        <w:pStyle w:val="PZTextpsmene"/>
      </w:pPr>
      <w:proofErr w:type="spellStart"/>
      <w:r w:rsidRPr="00B843E5">
        <w:t>zd</w:t>
      </w:r>
      <w:proofErr w:type="spellEnd"/>
      <w:r w:rsidRPr="00B843E5">
        <w:t>)</w:t>
      </w:r>
      <w:r w:rsidRPr="00B843E5">
        <w:tab/>
        <w:t xml:space="preserve">výdaje spojené s úhradou dluhu, s výjimkou dluhu vzniklého z důvodu pořízení hmotného majetku (§ 26), vzniklého ve zdaňovacím období, ve kterém poplatník uplatňoval výdaje </w:t>
      </w:r>
      <w:r w:rsidRPr="00B843E5">
        <w:rPr>
          <w:strike/>
        </w:rPr>
        <w:t>podle § 7 odst. 7 nebo § 9 odst. 4</w:t>
      </w:r>
      <w:r w:rsidRPr="00B843E5">
        <w:t xml:space="preserve"> </w:t>
      </w:r>
      <w:r w:rsidRPr="00B843E5">
        <w:rPr>
          <w:b/>
          <w:bCs/>
        </w:rPr>
        <w:t>procentem z příjmů,</w:t>
      </w:r>
      <w:r w:rsidRPr="00B843E5">
        <w:t xml:space="preserve"> a výdaje spojené s úhradou dluhu, o jehož hodnotu byl snížen výsledek hospodaření </w:t>
      </w:r>
      <w:r w:rsidRPr="00B843E5">
        <w:rPr>
          <w:b/>
          <w:bCs/>
        </w:rPr>
        <w:t xml:space="preserve">za účetní období </w:t>
      </w:r>
      <w:r w:rsidRPr="00B843E5">
        <w:t>nebo rozdíl mezi příjmy a výdaji v některém z minulých zdaňovacích období,</w:t>
      </w:r>
    </w:p>
    <w:p w14:paraId="29265F9A" w14:textId="77777777" w:rsidR="00B46D2E" w:rsidRPr="00B843E5" w:rsidRDefault="00B46D2E" w:rsidP="00B46D2E">
      <w:pPr>
        <w:pStyle w:val="PZTextpsmene"/>
        <w:rPr>
          <w:strike/>
        </w:rPr>
      </w:pPr>
      <w:r w:rsidRPr="00B843E5">
        <w:rPr>
          <w:strike/>
        </w:rPr>
        <w:t>ze)</w:t>
      </w:r>
      <w:r w:rsidRPr="00B843E5">
        <w:rPr>
          <w:strike/>
        </w:rPr>
        <w:tab/>
        <w:t>rozdíl, o který částka hrazená postupníkem postupiteli při změně osoby uživatele podle smlouvy o finančním leasingu převyšuje částku úplaty připadající u postupníka na zbývající dobu finančního leasingu sníženou o úplatu jím hrazenou vlastníkovi užívaného majetku v souladu se smlouvou, pokud tento rozdíl není součástí vstupní ceny majetku,</w:t>
      </w:r>
    </w:p>
    <w:p w14:paraId="402E55CF" w14:textId="0597A107" w:rsidR="00167119" w:rsidRPr="00B843E5" w:rsidRDefault="00167119" w:rsidP="00B46D2E">
      <w:pPr>
        <w:pStyle w:val="PZTextpsmene"/>
      </w:pPr>
      <w:r w:rsidRPr="00B843E5">
        <w:rPr>
          <w:b/>
          <w:bCs/>
        </w:rPr>
        <w:t>ze)</w:t>
      </w:r>
      <w:r w:rsidRPr="00B843E5">
        <w:rPr>
          <w:b/>
          <w:bCs/>
        </w:rPr>
        <w:tab/>
      </w:r>
      <w:r w:rsidR="00C23B0F" w:rsidRPr="00B843E5">
        <w:rPr>
          <w:b/>
          <w:bCs/>
        </w:rPr>
        <w:t xml:space="preserve">poměrná výše úroku z úvěru nebo zápůjčky, pokud jejich přijetí zvýšilo vlastní kapitál </w:t>
      </w:r>
      <w:r w:rsidR="00692B1D" w:rsidRPr="00B843E5">
        <w:rPr>
          <w:b/>
          <w:bCs/>
        </w:rPr>
        <w:t xml:space="preserve">poplatníka používajícího mezinárodní účetní standardy </w:t>
      </w:r>
      <w:r w:rsidR="00C23B0F" w:rsidRPr="00B843E5">
        <w:rPr>
          <w:b/>
          <w:bCs/>
        </w:rPr>
        <w:t>z důvodu, že nejsou úročeny tržní úrokovou mírou; poměrná výše úroku se vypočte podle poměru zvýšení vlastního kapitálu a úhrnu úroků za dobu trvání tohoto úvěru nebo této zápůjčky</w:t>
      </w:r>
      <w:r w:rsidRPr="00B843E5">
        <w:rPr>
          <w:b/>
          <w:bCs/>
        </w:rPr>
        <w:t>,</w:t>
      </w:r>
    </w:p>
    <w:p w14:paraId="4C9ECF40" w14:textId="77777777" w:rsidR="00BC5669" w:rsidRPr="00B843E5" w:rsidRDefault="00BC5669" w:rsidP="00B46D2E">
      <w:pPr>
        <w:pStyle w:val="PZTextpsmene"/>
      </w:pPr>
      <w:proofErr w:type="spellStart"/>
      <w:r w:rsidRPr="00B843E5">
        <w:t>zf</w:t>
      </w:r>
      <w:proofErr w:type="spellEnd"/>
      <w:r w:rsidRPr="00B843E5">
        <w:t>)</w:t>
      </w:r>
      <w:r w:rsidRPr="00B843E5">
        <w:tab/>
        <w:t xml:space="preserve">plnění poskytnuté zahraničnímu státnímu úředníkovi nebo zahraničnímu veřejnému činiteli nebo s jejich souhlasem jiné osobě v souvislosti s výkonem jeho funkce, a to ani v </w:t>
      </w:r>
      <w:r w:rsidRPr="00B843E5">
        <w:lastRenderedPageBreak/>
        <w:t>případech, kdy se jedná o úředníka státu nebo veřejného činitele působícího ve státě, ve kterém je poskytnutí takového plnění tolerováno nebo není považováno za trestný čin anebo je obvyklé,</w:t>
      </w:r>
    </w:p>
    <w:p w14:paraId="0381970E" w14:textId="77777777" w:rsidR="00B46D2E" w:rsidRPr="00B843E5" w:rsidRDefault="00B46D2E" w:rsidP="00B46D2E">
      <w:pPr>
        <w:pStyle w:val="PZTextpsmene"/>
        <w:rPr>
          <w:strike/>
        </w:rPr>
      </w:pPr>
      <w:proofErr w:type="spellStart"/>
      <w:r w:rsidRPr="00B843E5">
        <w:t>zg</w:t>
      </w:r>
      <w:proofErr w:type="spellEnd"/>
      <w:r w:rsidRPr="00B843E5">
        <w:t>)</w:t>
      </w:r>
      <w:r w:rsidRPr="00B843E5">
        <w:tab/>
        <w:t>účetní odpisy</w:t>
      </w:r>
      <w:r w:rsidRPr="00B843E5">
        <w:rPr>
          <w:strike/>
        </w:rPr>
        <w:t xml:space="preserve"> dlouhodobého </w:t>
      </w:r>
      <w:proofErr w:type="gramStart"/>
      <w:r w:rsidRPr="00B843E5">
        <w:rPr>
          <w:strike/>
        </w:rPr>
        <w:t>majetku,</w:t>
      </w:r>
      <w:r w:rsidRPr="00B843E5">
        <w:rPr>
          <w:strike/>
          <w:vertAlign w:val="superscript"/>
        </w:rPr>
        <w:t>20</w:t>
      </w:r>
      <w:proofErr w:type="gramEnd"/>
      <w:r w:rsidRPr="00B843E5">
        <w:rPr>
          <w:strike/>
          <w:vertAlign w:val="superscript"/>
        </w:rPr>
        <w:t>)</w:t>
      </w:r>
      <w:r w:rsidRPr="00B843E5">
        <w:rPr>
          <w:strike/>
        </w:rPr>
        <w:t xml:space="preserve"> a hodnota majetku nebo její část zaúčtovaná na vrub nákladů, který není dlouhodobým majetkem podle zvláštního právního předpisu,</w:t>
      </w:r>
      <w:r w:rsidRPr="00B843E5">
        <w:rPr>
          <w:strike/>
          <w:vertAlign w:val="superscript"/>
        </w:rPr>
        <w:t>20)</w:t>
      </w:r>
      <w:r w:rsidRPr="00B843E5">
        <w:rPr>
          <w:strike/>
        </w:rPr>
        <w:t xml:space="preserve"> ale zároveň je hmotným majetkem podle § 26 až 33</w:t>
      </w:r>
      <w:r w:rsidRPr="00B843E5">
        <w:rPr>
          <w:b/>
        </w:rPr>
        <w:t>s výjimkou uvedenou v § 24 odst. 2 písm. v)</w:t>
      </w:r>
      <w:r w:rsidRPr="00B843E5">
        <w:t>,</w:t>
      </w:r>
    </w:p>
    <w:p w14:paraId="29F78B14" w14:textId="77777777" w:rsidR="00B46D2E" w:rsidRPr="00B843E5" w:rsidRDefault="00B46D2E" w:rsidP="00B46D2E">
      <w:pPr>
        <w:pStyle w:val="PZTextpsmene"/>
        <w:rPr>
          <w:strike/>
        </w:rPr>
      </w:pPr>
      <w:proofErr w:type="spellStart"/>
      <w:r w:rsidRPr="00B843E5">
        <w:t>zh</w:t>
      </w:r>
      <w:proofErr w:type="spellEnd"/>
      <w:r w:rsidRPr="00B843E5">
        <w:t>)</w:t>
      </w:r>
      <w:r w:rsidRPr="00B843E5">
        <w:tab/>
      </w:r>
      <w:r w:rsidRPr="00B843E5">
        <w:rPr>
          <w:strike/>
        </w:rPr>
        <w:t>oceňovací rozdíl vzniklý jinak než koupí, pokud je podle zvláštního právního předpisu</w:t>
      </w:r>
      <w:r w:rsidRPr="00B843E5">
        <w:rPr>
          <w:strike/>
          <w:vertAlign w:val="superscript"/>
        </w:rPr>
        <w:t>20)</w:t>
      </w:r>
      <w:r w:rsidRPr="00B843E5">
        <w:rPr>
          <w:strike/>
        </w:rPr>
        <w:t xml:space="preserve"> výdajem (nákladem), není-li v tomto zákoně stanoveno jinak</w:t>
      </w:r>
      <w:r w:rsidRPr="00B843E5">
        <w:rPr>
          <w:b/>
          <w:bCs/>
        </w:rPr>
        <w:t xml:space="preserve"> účetní odpis goodwillu</w:t>
      </w:r>
      <w:r w:rsidRPr="00B843E5">
        <w:t>,</w:t>
      </w:r>
    </w:p>
    <w:p w14:paraId="189F3E68" w14:textId="77777777" w:rsidR="00B46D2E" w:rsidRPr="00B843E5" w:rsidRDefault="00B46D2E" w:rsidP="00B46D2E">
      <w:pPr>
        <w:pStyle w:val="PZTextpsmene"/>
      </w:pPr>
      <w:proofErr w:type="spellStart"/>
      <w:r w:rsidRPr="00B843E5">
        <w:t>zi</w:t>
      </w:r>
      <w:proofErr w:type="spellEnd"/>
      <w:r w:rsidRPr="00B843E5">
        <w:t>)</w:t>
      </w:r>
      <w:r w:rsidRPr="00B843E5">
        <w:tab/>
      </w:r>
      <w:r w:rsidRPr="00B843E5">
        <w:rPr>
          <w:strike/>
        </w:rPr>
        <w:t>kladný rozdíl mezi oceněním obchodního závodu při nabytí vkladem nebo přeměnou</w:t>
      </w:r>
      <w:r w:rsidRPr="00B843E5">
        <w:rPr>
          <w:strike/>
          <w:vertAlign w:val="superscript"/>
        </w:rPr>
        <w:t>131)</w:t>
      </w:r>
      <w:r w:rsidRPr="00B843E5">
        <w:rPr>
          <w:strike/>
        </w:rPr>
        <w:t xml:space="preserve"> a souhrnem jeho individuálně přeceněných složek majetku sníženým o převzaté dluhy (goodwill), pokud jsou podle zvláštního právního předpisu</w:t>
      </w:r>
      <w:r w:rsidRPr="00B843E5">
        <w:rPr>
          <w:strike/>
          <w:vertAlign w:val="superscript"/>
        </w:rPr>
        <w:t>20)</w:t>
      </w:r>
      <w:r w:rsidRPr="00B843E5">
        <w:rPr>
          <w:strike/>
        </w:rPr>
        <w:t xml:space="preserve"> výdajem (nákladem)</w:t>
      </w:r>
      <w:r w:rsidRPr="00B843E5">
        <w:rPr>
          <w:b/>
        </w:rPr>
        <w:t xml:space="preserve"> účetní hodnota goodwillu</w:t>
      </w:r>
      <w:r w:rsidRPr="00B843E5">
        <w:t>,</w:t>
      </w:r>
    </w:p>
    <w:p w14:paraId="6C321DE7" w14:textId="77777777" w:rsidR="00EB4965" w:rsidRPr="00B843E5" w:rsidRDefault="00EB4965" w:rsidP="00EB4965">
      <w:pPr>
        <w:spacing w:after="0" w:line="240" w:lineRule="auto"/>
        <w:ind w:left="425" w:hanging="425"/>
        <w:jc w:val="both"/>
        <w:outlineLvl w:val="7"/>
        <w:rPr>
          <w:rFonts w:ascii="Times New Roman" w:eastAsia="Times New Roman" w:hAnsi="Times New Roman" w:cs="Times New Roman"/>
          <w:sz w:val="24"/>
          <w:szCs w:val="20"/>
        </w:rPr>
      </w:pPr>
      <w:proofErr w:type="spellStart"/>
      <w:r w:rsidRPr="00B843E5">
        <w:rPr>
          <w:rFonts w:ascii="Times New Roman" w:eastAsia="Times New Roman" w:hAnsi="Times New Roman" w:cs="Times New Roman"/>
          <w:sz w:val="24"/>
          <w:szCs w:val="20"/>
        </w:rPr>
        <w:t>zj</w:t>
      </w:r>
      <w:proofErr w:type="spellEnd"/>
      <w:r w:rsidRPr="00B843E5">
        <w:rPr>
          <w:rFonts w:ascii="Times New Roman" w:eastAsia="Times New Roman" w:hAnsi="Times New Roman" w:cs="Times New Roman"/>
          <w:sz w:val="24"/>
          <w:szCs w:val="20"/>
        </w:rPr>
        <w:t>)</w:t>
      </w:r>
      <w:r w:rsidRPr="00B843E5">
        <w:rPr>
          <w:rFonts w:ascii="Times New Roman" w:eastAsia="Times New Roman" w:hAnsi="Times New Roman" w:cs="Times New Roman"/>
          <w:sz w:val="24"/>
          <w:szCs w:val="20"/>
        </w:rPr>
        <w:tab/>
        <w:t xml:space="preserve">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z nákupu vlastních akcií pod jmenovitou hodnotou při následném snížení základního kapitálu,</w:t>
      </w:r>
    </w:p>
    <w:p w14:paraId="59B20BFF" w14:textId="77777777" w:rsidR="00EB4965" w:rsidRPr="00B843E5" w:rsidRDefault="00EB4965" w:rsidP="00EB4965">
      <w:pPr>
        <w:spacing w:after="0" w:line="240" w:lineRule="auto"/>
        <w:ind w:left="425" w:hanging="425"/>
        <w:jc w:val="both"/>
        <w:outlineLvl w:val="7"/>
        <w:rPr>
          <w:rFonts w:ascii="Times New Roman" w:eastAsia="Times New Roman" w:hAnsi="Times New Roman" w:cs="Times New Roman"/>
          <w:sz w:val="24"/>
          <w:szCs w:val="20"/>
        </w:rPr>
      </w:pPr>
      <w:r w:rsidRPr="00B843E5">
        <w:rPr>
          <w:rFonts w:ascii="Times New Roman" w:eastAsia="Times New Roman" w:hAnsi="Times New Roman" w:cs="Times New Roman"/>
          <w:sz w:val="24"/>
          <w:szCs w:val="20"/>
        </w:rPr>
        <w:t>zk)</w:t>
      </w:r>
      <w:r w:rsidRPr="00B843E5">
        <w:rPr>
          <w:rFonts w:ascii="Times New Roman" w:eastAsia="Times New Roman" w:hAnsi="Times New Roman" w:cs="Times New Roman"/>
          <w:sz w:val="24"/>
          <w:szCs w:val="20"/>
        </w:rPr>
        <w:tab/>
        <w:t xml:space="preserve">výdaje </w:t>
      </w:r>
      <w:r w:rsidRPr="00B843E5">
        <w:rPr>
          <w:rFonts w:ascii="Times New Roman" w:eastAsia="Times New Roman" w:hAnsi="Times New Roman" w:cs="Times New Roman"/>
          <w:strike/>
          <w:sz w:val="24"/>
          <w:szCs w:val="20"/>
        </w:rPr>
        <w:t>(náklady)</w:t>
      </w:r>
      <w:r w:rsidRPr="00B843E5">
        <w:rPr>
          <w:rFonts w:ascii="Times New Roman" w:eastAsia="Times New Roman" w:hAnsi="Times New Roman" w:cs="Times New Roman"/>
          <w:sz w:val="24"/>
          <w:szCs w:val="20"/>
        </w:rPr>
        <w:t xml:space="preserve"> mateřské společnosti související s držbou podílu v dceřiné společnosti. Úroky z úvěrového finančního nástroje přijatého v období šesti měsíců před nabytím tohoto podílu </w:t>
      </w:r>
      <w:r w:rsidRPr="00B843E5">
        <w:rPr>
          <w:rFonts w:ascii="Times New Roman" w:eastAsia="Times New Roman" w:hAnsi="Times New Roman" w:cs="Times New Roman"/>
          <w:b/>
          <w:bCs/>
          <w:sz w:val="24"/>
          <w:szCs w:val="20"/>
        </w:rPr>
        <w:t>a úroky z dluhu z pořízení tohoto podílu</w:t>
      </w:r>
      <w:r w:rsidRPr="00B843E5">
        <w:rPr>
          <w:rFonts w:ascii="Times New Roman" w:eastAsia="Times New Roman" w:hAnsi="Times New Roman" w:cs="Times New Roman"/>
          <w:sz w:val="24"/>
          <w:szCs w:val="20"/>
        </w:rPr>
        <w:t xml:space="preserve"> se považují za výdaj </w:t>
      </w:r>
      <w:r w:rsidRPr="00B843E5">
        <w:rPr>
          <w:rFonts w:ascii="Times New Roman" w:eastAsia="Times New Roman" w:hAnsi="Times New Roman" w:cs="Times New Roman"/>
          <w:strike/>
          <w:sz w:val="24"/>
          <w:szCs w:val="20"/>
        </w:rPr>
        <w:t>(náklad)</w:t>
      </w:r>
      <w:r w:rsidRPr="00B843E5">
        <w:rPr>
          <w:rFonts w:ascii="Times New Roman" w:eastAsia="Times New Roman" w:hAnsi="Times New Roman" w:cs="Times New Roman"/>
          <w:sz w:val="24"/>
          <w:szCs w:val="20"/>
        </w:rPr>
        <w:t xml:space="preserve"> přímo související s držbou podílu v dceřiné společnosti po dobu trvání této držby a po dobu, kdy podíl drží osoba, která je s osobou, která </w:t>
      </w:r>
      <w:r w:rsidRPr="00B843E5">
        <w:rPr>
          <w:rFonts w:ascii="Times New Roman" w:eastAsia="Times New Roman" w:hAnsi="Times New Roman" w:cs="Times New Roman"/>
          <w:strike/>
          <w:sz w:val="24"/>
          <w:szCs w:val="20"/>
        </w:rPr>
        <w:t>úvěrový finanční nástroj přijala</w:t>
      </w:r>
      <w:r w:rsidRPr="00B843E5">
        <w:rPr>
          <w:rFonts w:ascii="Times New Roman" w:eastAsia="Times New Roman" w:hAnsi="Times New Roman" w:cs="Times New Roman"/>
          <w:sz w:val="24"/>
          <w:szCs w:val="20"/>
        </w:rPr>
        <w:t xml:space="preserve"> </w:t>
      </w:r>
      <w:r w:rsidRPr="00B843E5">
        <w:rPr>
          <w:rFonts w:ascii="Times New Roman" w:eastAsia="Times New Roman" w:hAnsi="Times New Roman" w:cs="Times New Roman"/>
          <w:b/>
          <w:bCs/>
          <w:sz w:val="24"/>
          <w:szCs w:val="20"/>
        </w:rPr>
        <w:t>tento podíl původně pořídila</w:t>
      </w:r>
      <w:r w:rsidRPr="00B843E5">
        <w:rPr>
          <w:rFonts w:ascii="Times New Roman" w:eastAsia="Times New Roman" w:hAnsi="Times New Roman" w:cs="Times New Roman"/>
          <w:sz w:val="24"/>
          <w:szCs w:val="20"/>
        </w:rPr>
        <w:t>, spojenou osobou, pokud poplatník neprokáže, že úvěrový finanční nástroj s držbou tohoto podílu nesouvisí.</w:t>
      </w:r>
      <w:r w:rsidRPr="00B843E5">
        <w:rPr>
          <w:rFonts w:ascii="Times New Roman" w:eastAsia="Times New Roman" w:hAnsi="Times New Roman" w:cs="Times New Roman"/>
          <w:b/>
          <w:bCs/>
          <w:sz w:val="24"/>
          <w:szCs w:val="20"/>
        </w:rPr>
        <w:t xml:space="preserve"> </w:t>
      </w:r>
      <w:r w:rsidRPr="00B843E5">
        <w:rPr>
          <w:rFonts w:ascii="Times New Roman" w:eastAsia="Times New Roman" w:hAnsi="Times New Roman" w:cs="Times New Roman"/>
          <w:sz w:val="24"/>
          <w:szCs w:val="20"/>
        </w:rPr>
        <w:t>Případné režijní (nepřímé) náklady související s držbou podílu v dceřiné společnosti se pro účely tohoto ustanovení omezují výší 5 % příjmů z podílů na zisku vyplácených dceřinou společností, pokud poplatník neprokáže, že skutečná výše těchto režijních (nepřímých) nákladů je nižší,</w:t>
      </w:r>
    </w:p>
    <w:p w14:paraId="1E8310D4" w14:textId="77777777" w:rsidR="00EB4965" w:rsidRPr="00B843E5" w:rsidRDefault="00EB4965" w:rsidP="00EB4965">
      <w:pPr>
        <w:spacing w:after="0" w:line="240" w:lineRule="auto"/>
        <w:ind w:left="425" w:hanging="425"/>
        <w:jc w:val="both"/>
        <w:outlineLvl w:val="7"/>
        <w:rPr>
          <w:rFonts w:ascii="Times New Roman" w:hAnsi="Times New Roman" w:cs="Times New Roman"/>
          <w:sz w:val="24"/>
          <w:szCs w:val="24"/>
        </w:rPr>
      </w:pPr>
      <w:r w:rsidRPr="00B843E5">
        <w:rPr>
          <w:rFonts w:ascii="Times New Roman" w:hAnsi="Times New Roman" w:cs="Times New Roman"/>
          <w:sz w:val="24"/>
          <w:szCs w:val="24"/>
        </w:rPr>
        <w:t>zl)</w:t>
      </w:r>
      <w:r w:rsidRPr="00B843E5">
        <w:rPr>
          <w:rFonts w:ascii="Times New Roman" w:hAnsi="Times New Roman" w:cs="Times New Roman"/>
          <w:sz w:val="24"/>
          <w:szCs w:val="24"/>
        </w:rPr>
        <w:tab/>
        <w:t xml:space="preserve">finanční výdaje </w:t>
      </w:r>
      <w:r w:rsidRPr="00B843E5">
        <w:rPr>
          <w:rFonts w:ascii="Times New Roman" w:hAnsi="Times New Roman" w:cs="Times New Roman"/>
          <w:strike/>
          <w:sz w:val="24"/>
          <w:szCs w:val="24"/>
        </w:rPr>
        <w:t>(náklady)</w:t>
      </w:r>
      <w:r w:rsidRPr="00B843E5">
        <w:rPr>
          <w:rFonts w:ascii="Times New Roman" w:hAnsi="Times New Roman" w:cs="Times New Roman"/>
          <w:sz w:val="24"/>
          <w:szCs w:val="24"/>
        </w:rPr>
        <w:t xml:space="preserve">, které plynou z úvěrového finančního nástroje, kde úrok nebo výnos nebo skutečnost, zda se finanční výdaje </w:t>
      </w:r>
      <w:r w:rsidRPr="00B843E5">
        <w:rPr>
          <w:rFonts w:ascii="Times New Roman" w:hAnsi="Times New Roman" w:cs="Times New Roman"/>
          <w:strike/>
          <w:sz w:val="24"/>
          <w:szCs w:val="24"/>
        </w:rPr>
        <w:t>(náklady)</w:t>
      </w:r>
      <w:r w:rsidRPr="00B843E5">
        <w:rPr>
          <w:rFonts w:ascii="Times New Roman" w:hAnsi="Times New Roman" w:cs="Times New Roman"/>
          <w:sz w:val="24"/>
          <w:szCs w:val="24"/>
        </w:rPr>
        <w:t xml:space="preserve"> stanou splatnými, závisí zcela nebo převážně na zisku dlužníka,</w:t>
      </w:r>
    </w:p>
    <w:p w14:paraId="25294AAB" w14:textId="77777777" w:rsidR="004B5447" w:rsidRPr="00B843E5" w:rsidRDefault="004B5447" w:rsidP="004B5447">
      <w:pPr>
        <w:pStyle w:val="PZTextpsmene"/>
      </w:pPr>
      <w:proofErr w:type="spellStart"/>
      <w:r w:rsidRPr="00B843E5">
        <w:t>zm</w:t>
      </w:r>
      <w:proofErr w:type="spellEnd"/>
      <w:r w:rsidRPr="00B843E5">
        <w:t>)</w:t>
      </w:r>
      <w:r w:rsidRPr="00B843E5">
        <w:tab/>
        <w:t>hodnota nealkoholických nápojů poskytovaných jako nepeněžní plnění zaměstnavatelem zaměstnancům ke spotřebě na pracovišti,</w:t>
      </w:r>
    </w:p>
    <w:p w14:paraId="3C2237B2" w14:textId="77777777" w:rsidR="004B5447" w:rsidRPr="00B843E5" w:rsidRDefault="004B5447" w:rsidP="004B5447">
      <w:pPr>
        <w:pStyle w:val="PZTextpsmene"/>
      </w:pPr>
      <w:r w:rsidRPr="00B843E5">
        <w:t>zn)</w:t>
      </w:r>
      <w:r w:rsidRPr="00B843E5">
        <w:tab/>
        <w:t>pojistné ve výši určené ke krytí budoucích dluhů pojišťovny vyplývajících z pojistné smlouvy uzavřené zaměstnavatelem pro případ dožití se stanoveného věku jeho zaměstnancem nebo dožití se jeho zaměstnancem dohodnuté doby nebo setrvání tohoto zaměstnance v pracovněprávním vztahu k zaměstnavateli po dohodnutou dobu,</w:t>
      </w:r>
    </w:p>
    <w:p w14:paraId="07BF7CA3" w14:textId="77777777" w:rsidR="004B5447" w:rsidRPr="00B843E5" w:rsidRDefault="004B5447" w:rsidP="004B5447">
      <w:pPr>
        <w:pStyle w:val="PZTextpsmene"/>
      </w:pPr>
      <w:proofErr w:type="spellStart"/>
      <w:r w:rsidRPr="00B843E5">
        <w:t>zo</w:t>
      </w:r>
      <w:proofErr w:type="spellEnd"/>
      <w:r w:rsidRPr="00B843E5">
        <w:t>)</w:t>
      </w:r>
      <w:r w:rsidRPr="00B843E5">
        <w:tab/>
        <w:t>členský příspěvek hrazený poplatníkem příjemci, který je u tohoto příjemce osvobozen od daně,</w:t>
      </w:r>
    </w:p>
    <w:p w14:paraId="581D2BF1" w14:textId="77777777" w:rsidR="00B46D2E" w:rsidRPr="00B843E5" w:rsidRDefault="00B46D2E" w:rsidP="00B46D2E">
      <w:pPr>
        <w:pStyle w:val="PZTextpsmene"/>
      </w:pPr>
      <w:proofErr w:type="spellStart"/>
      <w:r w:rsidRPr="00B843E5">
        <w:t>zp</w:t>
      </w:r>
      <w:proofErr w:type="spellEnd"/>
      <w:r w:rsidRPr="00B843E5">
        <w:t>)</w:t>
      </w:r>
      <w:r w:rsidRPr="00B843E5">
        <w:tab/>
        <w:t xml:space="preserve">účetní odpisy </w:t>
      </w:r>
      <w:r w:rsidRPr="00B843E5">
        <w:rPr>
          <w:strike/>
        </w:rPr>
        <w:t>hmotného a nehmotného majetku odpisovaného pouze podle právních předpisů upravujících účetnictví, který byl nabyt)</w:t>
      </w:r>
      <w:r w:rsidRPr="00B843E5">
        <w:t xml:space="preserve"> </w:t>
      </w:r>
      <w:r w:rsidRPr="00B843E5">
        <w:rPr>
          <w:b/>
        </w:rPr>
        <w:t>aktiv podle § 24 odst. 2 písm. v), která byla nabyta</w:t>
      </w:r>
      <w:r w:rsidRPr="00B843E5">
        <w:t xml:space="preserve"> darováním, plněním ze svěřenského fondu nebo z rodinné fundace, </w:t>
      </w:r>
      <w:r w:rsidRPr="00B843E5">
        <w:rPr>
          <w:strike/>
        </w:rPr>
        <w:t>a</w:t>
      </w:r>
      <w:r w:rsidRPr="00B843E5">
        <w:t xml:space="preserve"> </w:t>
      </w:r>
      <w:r w:rsidR="00174EED" w:rsidRPr="00B843E5">
        <w:rPr>
          <w:b/>
        </w:rPr>
        <w:t>pokud</w:t>
      </w:r>
      <w:r w:rsidR="00174EED" w:rsidRPr="00B843E5">
        <w:t xml:space="preserve"> </w:t>
      </w:r>
      <w:r w:rsidRPr="00B843E5">
        <w:t xml:space="preserve">tento příjem byl od daně z příjmů osvobozen nebo nebyl zahrnut do jejího předmětu; obdobně to platí pro </w:t>
      </w:r>
      <w:r w:rsidRPr="00B843E5">
        <w:rPr>
          <w:strike/>
        </w:rPr>
        <w:t>zůstatkovou cenu</w:t>
      </w:r>
      <w:r w:rsidRPr="00B843E5">
        <w:t xml:space="preserve"> </w:t>
      </w:r>
      <w:r w:rsidRPr="00B843E5">
        <w:rPr>
          <w:b/>
        </w:rPr>
        <w:t>účetní hodnotu</w:t>
      </w:r>
      <w:r w:rsidRPr="00B843E5">
        <w:t xml:space="preserve"> v případě prodeje nebo likvidace </w:t>
      </w:r>
      <w:r w:rsidRPr="00B843E5">
        <w:rPr>
          <w:strike/>
        </w:rPr>
        <w:t>tohoto majetku</w:t>
      </w:r>
      <w:r w:rsidRPr="00B843E5">
        <w:t xml:space="preserve"> </w:t>
      </w:r>
      <w:r w:rsidRPr="00B843E5">
        <w:rPr>
          <w:b/>
        </w:rPr>
        <w:t>těchto aktiv</w:t>
      </w:r>
      <w:r w:rsidRPr="00B843E5">
        <w:t>,</w:t>
      </w:r>
    </w:p>
    <w:p w14:paraId="117B7863" w14:textId="77777777" w:rsidR="00B46D2E" w:rsidRPr="00B843E5" w:rsidRDefault="00B46D2E" w:rsidP="00B46D2E">
      <w:pPr>
        <w:pStyle w:val="PZTextpsmene"/>
        <w:rPr>
          <w:b/>
          <w:bCs/>
        </w:rPr>
      </w:pPr>
      <w:proofErr w:type="spellStart"/>
      <w:r w:rsidRPr="00B843E5">
        <w:t>zq</w:t>
      </w:r>
      <w:proofErr w:type="spellEnd"/>
      <w:r w:rsidRPr="00B843E5">
        <w:t>)</w:t>
      </w:r>
      <w:r w:rsidRPr="00B843E5">
        <w:tab/>
      </w:r>
      <w:r w:rsidRPr="00B843E5">
        <w:rPr>
          <w:b/>
        </w:rPr>
        <w:t>účetní hodnotu aktiv, která se neodpisují podle účetních předpisů ani nejsou hmotným majetkem odpisovaným podle tohoto zákona, nebo</w:t>
      </w:r>
      <w:r w:rsidRPr="00B843E5">
        <w:t xml:space="preserve"> hodnotu majetku, který se neodpisuje podle tohoto zákona </w:t>
      </w:r>
      <w:r w:rsidRPr="00B843E5">
        <w:rPr>
          <w:strike/>
        </w:rPr>
        <w:t>ani podle právních předpisů upravujících účetnictví, nabytého</w:t>
      </w:r>
      <w:r w:rsidRPr="00B843E5">
        <w:rPr>
          <w:b/>
        </w:rPr>
        <w:t xml:space="preserve">, nabytých </w:t>
      </w:r>
      <w:r w:rsidRPr="00B843E5">
        <w:t>darováním, plněním ze svěřenského fondu nebo z rodinné fundace, nebo hodnotu bezúplatně přijatých služeb, pokud tento příjem byl od daně osvobozen nebo nebyl zahrnut do jejího předmětu</w:t>
      </w:r>
      <w:r w:rsidRPr="00B843E5">
        <w:rPr>
          <w:strike/>
        </w:rPr>
        <w:t>.</w:t>
      </w:r>
      <w:r w:rsidR="00F73740" w:rsidRPr="00B843E5">
        <w:rPr>
          <w:b/>
          <w:bCs/>
        </w:rPr>
        <w:t>,</w:t>
      </w:r>
    </w:p>
    <w:p w14:paraId="48C61DB2" w14:textId="77777777" w:rsidR="00F73740" w:rsidRPr="00B843E5" w:rsidRDefault="00F73740" w:rsidP="00F73740">
      <w:pPr>
        <w:spacing w:after="0" w:line="240" w:lineRule="auto"/>
        <w:ind w:left="425" w:hanging="425"/>
        <w:jc w:val="both"/>
        <w:outlineLvl w:val="7"/>
        <w:rPr>
          <w:rFonts w:ascii="Times New Roman" w:eastAsia="Times New Roman" w:hAnsi="Times New Roman" w:cs="Times New Roman"/>
          <w:b/>
          <w:sz w:val="24"/>
          <w:szCs w:val="20"/>
        </w:rPr>
      </w:pPr>
      <w:proofErr w:type="spellStart"/>
      <w:r w:rsidRPr="00B843E5">
        <w:rPr>
          <w:rFonts w:ascii="Times New Roman" w:eastAsia="Times New Roman" w:hAnsi="Times New Roman" w:cs="Times New Roman"/>
          <w:b/>
          <w:sz w:val="24"/>
          <w:szCs w:val="20"/>
        </w:rPr>
        <w:t>zr</w:t>
      </w:r>
      <w:proofErr w:type="spellEnd"/>
      <w:r w:rsidRPr="00B843E5">
        <w:rPr>
          <w:rFonts w:ascii="Times New Roman" w:eastAsia="Times New Roman" w:hAnsi="Times New Roman" w:cs="Times New Roman"/>
          <w:b/>
          <w:sz w:val="24"/>
          <w:szCs w:val="20"/>
        </w:rPr>
        <w:t>)</w:t>
      </w:r>
      <w:r w:rsidRPr="00B843E5">
        <w:rPr>
          <w:rFonts w:ascii="Times New Roman" w:eastAsia="Times New Roman" w:hAnsi="Times New Roman" w:cs="Times New Roman"/>
          <w:b/>
          <w:sz w:val="24"/>
          <w:szCs w:val="20"/>
        </w:rPr>
        <w:tab/>
        <w:t xml:space="preserve">výdaj podle Mezinárodního standardu účetního výkaznictví 2 Úhrady vázané na akcie, jde-li o úhradu vázanou na akcie vypořádanou kapitálovým nástrojem; </w:t>
      </w:r>
      <w:r w:rsidRPr="00B843E5">
        <w:rPr>
          <w:rFonts w:ascii="Times New Roman" w:eastAsia="Times New Roman" w:hAnsi="Times New Roman" w:cs="Times New Roman"/>
          <w:b/>
          <w:sz w:val="24"/>
          <w:szCs w:val="20"/>
        </w:rPr>
        <w:lastRenderedPageBreak/>
        <w:t>ustanovení tohoto zákona o obchodním majetku nabytém vkladem tímto není dotčeno,</w:t>
      </w:r>
    </w:p>
    <w:p w14:paraId="436780BE" w14:textId="77777777" w:rsidR="00F73740" w:rsidRPr="00B843E5" w:rsidRDefault="00F73740" w:rsidP="00F73740">
      <w:pPr>
        <w:spacing w:after="0" w:line="240" w:lineRule="auto"/>
        <w:ind w:left="425" w:hanging="425"/>
        <w:jc w:val="both"/>
        <w:outlineLvl w:val="7"/>
        <w:rPr>
          <w:rFonts w:ascii="Times New Roman" w:eastAsia="Times New Roman" w:hAnsi="Times New Roman" w:cs="Times New Roman"/>
          <w:b/>
          <w:sz w:val="24"/>
          <w:szCs w:val="20"/>
        </w:rPr>
      </w:pPr>
      <w:proofErr w:type="spellStart"/>
      <w:r w:rsidRPr="00B843E5">
        <w:rPr>
          <w:rFonts w:ascii="Times New Roman" w:eastAsia="Times New Roman" w:hAnsi="Times New Roman" w:cs="Times New Roman"/>
          <w:b/>
          <w:sz w:val="24"/>
          <w:szCs w:val="20"/>
        </w:rPr>
        <w:t>zs</w:t>
      </w:r>
      <w:proofErr w:type="spellEnd"/>
      <w:r w:rsidRPr="00B843E5">
        <w:rPr>
          <w:rFonts w:ascii="Times New Roman" w:eastAsia="Times New Roman" w:hAnsi="Times New Roman" w:cs="Times New Roman"/>
          <w:b/>
          <w:sz w:val="24"/>
          <w:szCs w:val="20"/>
        </w:rPr>
        <w:t>)</w:t>
      </w:r>
      <w:r w:rsidRPr="00B843E5">
        <w:rPr>
          <w:rFonts w:ascii="Times New Roman" w:eastAsia="Times New Roman" w:hAnsi="Times New Roman" w:cs="Times New Roman"/>
          <w:b/>
          <w:sz w:val="24"/>
          <w:szCs w:val="20"/>
        </w:rPr>
        <w:tab/>
        <w:t>zůstatkovou cenu hmotného majetku, který je předmětem zpětného leasingu podle Mezinárodního standardu účetního výkaznictví 16 Leasingy.</w:t>
      </w:r>
    </w:p>
    <w:p w14:paraId="73733F2F" w14:textId="77777777" w:rsidR="002670C9" w:rsidRPr="00B843E5" w:rsidRDefault="002670C9" w:rsidP="002670C9">
      <w:pPr>
        <w:pStyle w:val="Zdvodnn0"/>
        <w:spacing w:before="120"/>
      </w:pPr>
      <w:r w:rsidRPr="00B843E5">
        <w:rPr>
          <w:b/>
        </w:rPr>
        <w:t>Zdůvodnění</w:t>
      </w:r>
      <w:r w:rsidRPr="00B843E5">
        <w:t xml:space="preserve">: </w:t>
      </w:r>
    </w:p>
    <w:p w14:paraId="2596BBD6" w14:textId="77777777" w:rsidR="002670C9" w:rsidRPr="00B843E5" w:rsidRDefault="002670C9" w:rsidP="002670C9">
      <w:pPr>
        <w:pStyle w:val="Zdvodnn0"/>
        <w:jc w:val="both"/>
      </w:pPr>
      <w:r w:rsidRPr="00B843E5">
        <w:rPr>
          <w:b/>
        </w:rPr>
        <w:t>K § 25 odst. 1 písmenu a)</w:t>
      </w:r>
      <w:r w:rsidRPr="00B843E5">
        <w:t xml:space="preserve"> </w:t>
      </w:r>
    </w:p>
    <w:p w14:paraId="22B0CF45" w14:textId="25093753" w:rsidR="002670C9" w:rsidRPr="00B843E5" w:rsidRDefault="002670C9" w:rsidP="002670C9">
      <w:pPr>
        <w:pStyle w:val="Zdvodnn0"/>
        <w:jc w:val="both"/>
      </w:pPr>
      <w:r w:rsidRPr="00B843E5">
        <w:t xml:space="preserve">Původní formulace „výdaje na pořízení“ se nahrazuje pojmem „pořizovací výdaj“, neboť ten pokrývá veškeré výdaje na pořízení majetku (včetně majetku vyrobeného vlastní činností). Splátky a úroky z půjček spojených s pořízením již není třeba výslovně uvádět, neboť jsou součástí pořizovacího výdaje. </w:t>
      </w:r>
    </w:p>
    <w:p w14:paraId="740C4B53" w14:textId="77777777" w:rsidR="002670C9" w:rsidRPr="00B843E5" w:rsidRDefault="002670C9" w:rsidP="002670C9">
      <w:pPr>
        <w:pStyle w:val="Zdvodnn0"/>
        <w:jc w:val="both"/>
      </w:pPr>
      <w:r w:rsidRPr="00B843E5">
        <w:t xml:space="preserve">Aby bylo v návaznosti na novou terminologii zřejmé, že se ustanovení týká pouze pořizovacího výdaje v okamžiku pořízení stejně jako doposud, v návaznosti na stávající formulaci „výdaje na pořízení“ se na konci ustanovení používá formulace „při pořízení“. Pojem „pořizovací výdaj“ bez dalšího by mohl být vykládán obecně jako výše ocenění daného majetku či aktiva (tj. účetní hodnota ve výši pořizovacího výdaje), a tedy by nebylo zřejmé, zda se ustanovení aplikuje pouze při pořízení, nebo i při vyřazení (vzniká-li náklad ve výši účetní hodnoty, která je rovna pořizovacímu výdaji). </w:t>
      </w:r>
    </w:p>
    <w:p w14:paraId="16B2B760" w14:textId="77777777" w:rsidR="002670C9" w:rsidRPr="00B843E5" w:rsidRDefault="002670C9" w:rsidP="002670C9">
      <w:pPr>
        <w:pStyle w:val="Zdvodnn0"/>
        <w:jc w:val="both"/>
      </w:pPr>
      <w:r w:rsidRPr="00B843E5">
        <w:t xml:space="preserve">Stávající znění hovoří o hmotném majetku s odkazem na účetní předpisy, NZÚ však nově používá pojmy „stálé hmotné aktivum a investiční aktivum“. Pojem nemovitý majetek zůstává zachován, neboť bude nově definován v § 21h. </w:t>
      </w:r>
    </w:p>
    <w:p w14:paraId="61319A0A" w14:textId="77777777" w:rsidR="002670C9" w:rsidRPr="00B843E5" w:rsidRDefault="002670C9" w:rsidP="002670C9">
      <w:pPr>
        <w:pStyle w:val="Zdvodnn0"/>
        <w:jc w:val="both"/>
      </w:pPr>
      <w:r w:rsidRPr="00B843E5">
        <w:t xml:space="preserve">Ustanovení označuje za daňově neuznatelné pořizovací výdaje </w:t>
      </w:r>
    </w:p>
    <w:p w14:paraId="46EF6C5E" w14:textId="77777777" w:rsidR="002670C9" w:rsidRPr="00B843E5" w:rsidRDefault="002670C9" w:rsidP="002670C9">
      <w:pPr>
        <w:pStyle w:val="Zdvodnn0"/>
        <w:numPr>
          <w:ilvl w:val="0"/>
          <w:numId w:val="64"/>
        </w:numPr>
        <w:jc w:val="both"/>
      </w:pPr>
      <w:r w:rsidRPr="00B843E5">
        <w:t>Hmotného majetku podle § 26/1 a 2</w:t>
      </w:r>
    </w:p>
    <w:p w14:paraId="6A1D19DA" w14:textId="77777777" w:rsidR="002670C9" w:rsidRPr="00B843E5" w:rsidRDefault="002670C9" w:rsidP="002670C9">
      <w:pPr>
        <w:pStyle w:val="Zdvodnn0"/>
        <w:numPr>
          <w:ilvl w:val="0"/>
          <w:numId w:val="64"/>
        </w:numPr>
        <w:jc w:val="both"/>
      </w:pPr>
      <w:r w:rsidRPr="00B843E5">
        <w:t>Stálých hmotných aktiv a investičních hmotných aktiv, která nejsou hmotným majetkem (tj. jejich hodnota nepřevyšuje stanovený limit nebo jsou výslovně vyňaty) – pokud jsou tato aktiva účetně odpisovaná, jsou daňově uznatelným výdajem účetní odpisy podle § 24/2/v), pokud se jedná o účetně neodpisovaná aktiva, může být jejich účetní hodnota daňově uznatelným výdajem</w:t>
      </w:r>
      <w:r w:rsidR="0096237D" w:rsidRPr="00B843E5">
        <w:t xml:space="preserve"> podle § 24/2/b/závětí, a to při jejich prodeji nebo likvidaci</w:t>
      </w:r>
      <w:r w:rsidRPr="00B843E5">
        <w:t xml:space="preserve"> </w:t>
      </w:r>
    </w:p>
    <w:p w14:paraId="273CA4C3" w14:textId="23A6F96C" w:rsidR="002670C9" w:rsidRPr="00B843E5" w:rsidRDefault="002670C9" w:rsidP="002670C9">
      <w:pPr>
        <w:pStyle w:val="Zdvodnn0"/>
        <w:numPr>
          <w:ilvl w:val="0"/>
          <w:numId w:val="64"/>
        </w:numPr>
        <w:jc w:val="both"/>
      </w:pPr>
      <w:r w:rsidRPr="00B843E5">
        <w:t>Nehmotného majetku (nově § 21h</w:t>
      </w:r>
      <w:r w:rsidR="005D445E" w:rsidRPr="00B843E5">
        <w:t>/5</w:t>
      </w:r>
      <w:r w:rsidRPr="00B843E5">
        <w:t>)</w:t>
      </w:r>
    </w:p>
    <w:p w14:paraId="5C898EDA" w14:textId="77777777" w:rsidR="002670C9" w:rsidRPr="00B843E5" w:rsidRDefault="002670C9" w:rsidP="002670C9">
      <w:pPr>
        <w:pStyle w:val="Zdvodnn0"/>
        <w:jc w:val="both"/>
      </w:pPr>
      <w:r w:rsidRPr="00B843E5">
        <w:rPr>
          <w:u w:val="single"/>
        </w:rPr>
        <w:t>Úplaty za FL:</w:t>
      </w:r>
      <w:r w:rsidRPr="00B843E5">
        <w:t xml:space="preserve"> Vzhledem k tomu, že právo užívání z FL bude nově moci být odpisovaným hmotným majetkem, namísto úplat za FL budou daňově uznatelným výdajem odpisy. Úplaty za právo užívání z FL hrazené poplatníkem budou daňově neuznatelné. Úplaty za FL však fakticky jsou výdaji na pořízení hmotného majetku, lze je tedy podřadit pod písmeno a). </w:t>
      </w:r>
    </w:p>
    <w:p w14:paraId="243A1C03" w14:textId="77777777" w:rsidR="002670C9" w:rsidRPr="00B843E5" w:rsidRDefault="002670C9" w:rsidP="002670C9">
      <w:pPr>
        <w:pStyle w:val="Zdvodnn0"/>
        <w:jc w:val="both"/>
      </w:pPr>
      <w:r w:rsidRPr="00B843E5">
        <w:t>V případě, že právo užívání z FL nebude hmotným majetkem (z důvodu nízké vstupní ceny), tak se postup liší podle konstrukce základu daně:</w:t>
      </w:r>
    </w:p>
    <w:p w14:paraId="64515842" w14:textId="77777777" w:rsidR="002670C9" w:rsidRPr="00B843E5" w:rsidRDefault="002670C9" w:rsidP="002670C9">
      <w:pPr>
        <w:pStyle w:val="Zdvodnn0"/>
        <w:jc w:val="both"/>
      </w:pPr>
      <w:r w:rsidRPr="00B843E5">
        <w:rPr>
          <w:u w:val="single"/>
        </w:rPr>
        <w:t>a) peněžní ZD:</w:t>
      </w:r>
      <w:r w:rsidRPr="00B843E5">
        <w:t xml:space="preserve"> úplaty budou daňově uznatelné za podmínek podle § 24/1 jako „běžný“ výdaj</w:t>
      </w:r>
    </w:p>
    <w:p w14:paraId="1FB3CC85" w14:textId="77777777" w:rsidR="002670C9" w:rsidRPr="00B843E5" w:rsidRDefault="002670C9" w:rsidP="002670C9">
      <w:pPr>
        <w:pStyle w:val="Zdvodnn0"/>
        <w:jc w:val="both"/>
        <w:rPr>
          <w:u w:val="single"/>
        </w:rPr>
      </w:pPr>
      <w:r w:rsidRPr="00B843E5">
        <w:rPr>
          <w:u w:val="single"/>
        </w:rPr>
        <w:t xml:space="preserve">b) akruální ZD: </w:t>
      </w:r>
    </w:p>
    <w:p w14:paraId="4FB9DD69" w14:textId="77777777" w:rsidR="002670C9" w:rsidRPr="00B843E5" w:rsidRDefault="002670C9" w:rsidP="002670C9">
      <w:pPr>
        <w:pStyle w:val="Zdvodnn0"/>
        <w:numPr>
          <w:ilvl w:val="0"/>
          <w:numId w:val="51"/>
        </w:numPr>
        <w:jc w:val="both"/>
      </w:pPr>
      <w:r w:rsidRPr="00B843E5">
        <w:t>daňově podlimitní a účetně nadlimitní PUFL bude stálým hmotným aktivem, které bude účetně odpisováno, a účetní odpisy budou daňově uznatelné (§ 24/2/v)</w:t>
      </w:r>
    </w:p>
    <w:p w14:paraId="286FEFD8" w14:textId="4B003B07" w:rsidR="002670C9" w:rsidRPr="00B843E5" w:rsidRDefault="002670C9" w:rsidP="002670C9">
      <w:pPr>
        <w:pStyle w:val="Zdvodnn0"/>
        <w:numPr>
          <w:ilvl w:val="0"/>
          <w:numId w:val="51"/>
        </w:numPr>
        <w:jc w:val="both"/>
      </w:pPr>
      <w:r w:rsidRPr="00B843E5">
        <w:t xml:space="preserve">daňově i účetně podlimitní PUFL bude stálým hmotným aktivem, se kterým bude účetně zacházeno jako s nájmem (§ 21d/5). </w:t>
      </w:r>
    </w:p>
    <w:p w14:paraId="6950FE1E" w14:textId="77777777" w:rsidR="002670C9" w:rsidRPr="00B843E5" w:rsidRDefault="002670C9" w:rsidP="002670C9">
      <w:pPr>
        <w:pStyle w:val="Zdvodnn0"/>
        <w:jc w:val="both"/>
        <w:rPr>
          <w:b/>
        </w:rPr>
      </w:pPr>
      <w:r w:rsidRPr="00B843E5">
        <w:rPr>
          <w:b/>
        </w:rPr>
        <w:t>K § 25/1/c:</w:t>
      </w:r>
      <w:r w:rsidRPr="00B843E5">
        <w:t xml:space="preserve"> Úprava terminologie bez věcné změny.</w:t>
      </w:r>
    </w:p>
    <w:p w14:paraId="6331BE21" w14:textId="77777777" w:rsidR="002670C9" w:rsidRPr="00B843E5" w:rsidRDefault="002670C9" w:rsidP="002670C9">
      <w:pPr>
        <w:pStyle w:val="Zdvodnn0"/>
        <w:jc w:val="both"/>
        <w:rPr>
          <w:b/>
        </w:rPr>
      </w:pPr>
      <w:r w:rsidRPr="00B843E5">
        <w:rPr>
          <w:b/>
        </w:rPr>
        <w:t>K § 25/1/f:</w:t>
      </w:r>
      <w:r w:rsidRPr="00B843E5">
        <w:t xml:space="preserve"> Úprava terminologie bez věcné změny.</w:t>
      </w:r>
    </w:p>
    <w:p w14:paraId="0657F426" w14:textId="77777777" w:rsidR="002670C9" w:rsidRPr="00B843E5" w:rsidRDefault="002670C9" w:rsidP="002670C9">
      <w:pPr>
        <w:pStyle w:val="Zdvodnn0"/>
        <w:jc w:val="both"/>
        <w:rPr>
          <w:b/>
        </w:rPr>
      </w:pPr>
      <w:r w:rsidRPr="00B843E5">
        <w:rPr>
          <w:b/>
        </w:rPr>
        <w:t>K § 25/1/k:</w:t>
      </w:r>
      <w:r w:rsidRPr="00B843E5">
        <w:t xml:space="preserve"> Úprava terminologie bez věcné změny.</w:t>
      </w:r>
    </w:p>
    <w:p w14:paraId="773E0874" w14:textId="77777777" w:rsidR="002670C9" w:rsidRPr="00B843E5" w:rsidRDefault="002670C9" w:rsidP="002670C9">
      <w:pPr>
        <w:pStyle w:val="Zdvodnn0"/>
        <w:jc w:val="both"/>
        <w:rPr>
          <w:b/>
        </w:rPr>
      </w:pPr>
      <w:r w:rsidRPr="00B843E5">
        <w:rPr>
          <w:b/>
        </w:rPr>
        <w:t xml:space="preserve">K § 25 odst. 1 písmenu o): </w:t>
      </w:r>
      <w:r w:rsidRPr="00B843E5">
        <w:t xml:space="preserve">Úprava terminologie bez věcné změny. Nově existují i hmotná a nehmotná aktiva, která se účetně neodpisují. Formulace byla zvolena tak, aby byla pokryta i tato aktiva (obdobně viz komentář k § 24/2/b/závětí). Navržená terminologická úprava je podobná jako v § 24/2/b/závětí s tím rozdílem, že není třeba výslovně řešit očištění účetní hodnoty o vliv přecenění na RH a skutečnost, zda účetní odpisy jsou daňově uznatelné, neboť dotčené ustanovení upravuje daňovou </w:t>
      </w:r>
      <w:proofErr w:type="spellStart"/>
      <w:r w:rsidRPr="00B843E5">
        <w:t>neuznatelnost</w:t>
      </w:r>
      <w:proofErr w:type="spellEnd"/>
      <w:r w:rsidRPr="00B843E5">
        <w:t xml:space="preserve"> účetní hodnoty těchto aktiv. </w:t>
      </w:r>
    </w:p>
    <w:p w14:paraId="21D74241" w14:textId="77777777" w:rsidR="002670C9" w:rsidRPr="00B843E5" w:rsidRDefault="002670C9" w:rsidP="002670C9">
      <w:pPr>
        <w:pStyle w:val="Zdvodnn0"/>
        <w:jc w:val="both"/>
      </w:pPr>
      <w:r w:rsidRPr="00B843E5">
        <w:rPr>
          <w:b/>
        </w:rPr>
        <w:t xml:space="preserve">K § 25 odst. 1 písmenu p) a u): </w:t>
      </w:r>
      <w:r w:rsidRPr="00B843E5">
        <w:t>Úprava terminologie bez věcné změny.</w:t>
      </w:r>
    </w:p>
    <w:p w14:paraId="5A1571AE" w14:textId="77777777" w:rsidR="002670C9" w:rsidRPr="00B843E5" w:rsidRDefault="002670C9" w:rsidP="002670C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bCs/>
          <w:color w:val="4472C4" w:themeColor="accent1"/>
          <w:sz w:val="20"/>
          <w:szCs w:val="20"/>
        </w:rPr>
        <w:t xml:space="preserve">K § 25/1/s: </w:t>
      </w:r>
      <w:r w:rsidRPr="00B843E5">
        <w:rPr>
          <w:rFonts w:ascii="Aptos" w:hAnsi="Aptos"/>
          <w:color w:val="4472C4" w:themeColor="accent1"/>
          <w:sz w:val="20"/>
          <w:szCs w:val="20"/>
        </w:rPr>
        <w:t>Terminologická změna bez věcné změny.</w:t>
      </w:r>
    </w:p>
    <w:p w14:paraId="03B717A7" w14:textId="1E7C82D5" w:rsidR="002670C9" w:rsidRPr="00B843E5" w:rsidRDefault="002670C9" w:rsidP="002670C9">
      <w:pPr>
        <w:pStyle w:val="Zdvodnn0"/>
        <w:jc w:val="both"/>
      </w:pPr>
      <w:r w:rsidRPr="00B843E5">
        <w:rPr>
          <w:b/>
          <w:bCs w:val="0"/>
        </w:rPr>
        <w:lastRenderedPageBreak/>
        <w:t>K § 25/1/v</w:t>
      </w:r>
      <w:r w:rsidR="00EE79A5" w:rsidRPr="00B843E5">
        <w:rPr>
          <w:b/>
          <w:bCs w:val="0"/>
        </w:rPr>
        <w:t xml:space="preserve"> (původní)</w:t>
      </w:r>
      <w:r w:rsidRPr="00B843E5">
        <w:rPr>
          <w:b/>
          <w:bCs w:val="0"/>
        </w:rPr>
        <w:t>:</w:t>
      </w:r>
      <w:r w:rsidRPr="00B843E5">
        <w:t xml:space="preserve"> Následné znehodnocení (dosavadní nedaňové opravné položky) – </w:t>
      </w:r>
      <w:r w:rsidR="00A46612" w:rsidRPr="00B843E5">
        <w:t xml:space="preserve">daňové </w:t>
      </w:r>
      <w:r w:rsidRPr="00B843E5">
        <w:t xml:space="preserve">opravné položky podle </w:t>
      </w:r>
      <w:proofErr w:type="spellStart"/>
      <w:r w:rsidRPr="00B843E5">
        <w:t>ZoR</w:t>
      </w:r>
      <w:proofErr w:type="spellEnd"/>
      <w:r w:rsidRPr="00B843E5">
        <w:t xml:space="preserve"> a následné znehodnocení budou zcela nezávislé. </w:t>
      </w:r>
      <w:r w:rsidR="00FB7494" w:rsidRPr="00B843E5">
        <w:t>Dopad změn</w:t>
      </w:r>
      <w:r w:rsidRPr="00B843E5">
        <w:t> následné</w:t>
      </w:r>
      <w:r w:rsidR="00FB7494" w:rsidRPr="00B843E5">
        <w:t>ho</w:t>
      </w:r>
      <w:r w:rsidRPr="00B843E5">
        <w:t xml:space="preserve"> znehodnocení se nebude </w:t>
      </w:r>
      <w:r w:rsidR="00FA4766" w:rsidRPr="00B843E5">
        <w:t xml:space="preserve">zahrnovat do ZD </w:t>
      </w:r>
      <w:r w:rsidRPr="00B843E5">
        <w:t>(§ 2</w:t>
      </w:r>
      <w:r w:rsidR="00FA4766" w:rsidRPr="00B843E5">
        <w:t>3</w:t>
      </w:r>
      <w:r w:rsidRPr="00B843E5">
        <w:t>/</w:t>
      </w:r>
      <w:r w:rsidR="00FA4766" w:rsidRPr="00B843E5">
        <w:t>4/j</w:t>
      </w:r>
      <w:r w:rsidRPr="00B843E5">
        <w:t>), není tedy třeba</w:t>
      </w:r>
      <w:r w:rsidR="00110AFF" w:rsidRPr="00B843E5">
        <w:t xml:space="preserve"> jeho</w:t>
      </w:r>
      <w:r w:rsidRPr="00B843E5">
        <w:t xml:space="preserve"> tvorbu označovat za daňově neuznatelný výdaj. Tvorba a zrušení </w:t>
      </w:r>
      <w:r w:rsidR="00A46612" w:rsidRPr="00B843E5">
        <w:t xml:space="preserve">daňové </w:t>
      </w:r>
      <w:r w:rsidRPr="00B843E5">
        <w:t xml:space="preserve">opravné položky budou nově řešeny na úrovni úpravy ZD (viz § 23/3/c/4 a § 23/3/a/7), jelikož vzhledem k tomu, že o nich nebude účtováno, nebude při tvorbě </w:t>
      </w:r>
      <w:r w:rsidR="00362BBF" w:rsidRPr="00B843E5">
        <w:t xml:space="preserve">daňové </w:t>
      </w:r>
      <w:r w:rsidRPr="00B843E5">
        <w:t>opravné položky vznikat náklad, jehož uznatelnost by bylo nutné výslovně upravovat.</w:t>
      </w:r>
    </w:p>
    <w:p w14:paraId="279105F3" w14:textId="77777777" w:rsidR="00BD7BB8" w:rsidRPr="00B843E5" w:rsidRDefault="00BD7BB8" w:rsidP="0080291D">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b/>
        </w:rPr>
      </w:pPr>
      <w:r w:rsidRPr="00B843E5">
        <w:rPr>
          <w:rFonts w:ascii="Aptos" w:hAnsi="Aptos"/>
          <w:b/>
          <w:color w:val="4472C4" w:themeColor="accent1"/>
          <w:sz w:val="20"/>
          <w:szCs w:val="20"/>
        </w:rPr>
        <w:t>§ 25/1/v (nový):</w:t>
      </w:r>
      <w:r w:rsidR="00FB418B" w:rsidRPr="00B843E5">
        <w:rPr>
          <w:b/>
          <w:bCs/>
        </w:rPr>
        <w:t xml:space="preserve"> </w:t>
      </w:r>
      <w:r w:rsidR="00D81E7B" w:rsidRPr="00B843E5">
        <w:rPr>
          <w:rFonts w:ascii="Aptos" w:hAnsi="Aptos"/>
          <w:bCs/>
          <w:color w:val="4472C4" w:themeColor="accent1"/>
          <w:sz w:val="20"/>
          <w:szCs w:val="20"/>
        </w:rPr>
        <w:t>Ú</w:t>
      </w:r>
      <w:r w:rsidR="00E95086" w:rsidRPr="00B843E5">
        <w:rPr>
          <w:rFonts w:ascii="Aptos" w:hAnsi="Aptos"/>
          <w:bCs/>
          <w:color w:val="4472C4" w:themeColor="accent1"/>
          <w:sz w:val="20"/>
          <w:szCs w:val="20"/>
        </w:rPr>
        <w:t>četní</w:t>
      </w:r>
      <w:r w:rsidR="00A4103F" w:rsidRPr="00B843E5">
        <w:rPr>
          <w:rFonts w:ascii="Aptos" w:hAnsi="Aptos"/>
          <w:bCs/>
          <w:color w:val="4472C4" w:themeColor="accent1"/>
          <w:sz w:val="20"/>
          <w:szCs w:val="20"/>
        </w:rPr>
        <w:t xml:space="preserve"> jednotky, které diskontují aktiva a dluhy se splatností nad 1 rok, budou vykazovat rezervy v diskontované výši. V účetnictví jim tak budou až do okamžiku splatnosti dluhu, na jehož krytí byla rezerva vykázána, vznikat </w:t>
      </w:r>
      <w:r w:rsidR="00A4103F" w:rsidRPr="00B843E5">
        <w:rPr>
          <w:rFonts w:ascii="Aptos" w:hAnsi="Aptos"/>
          <w:color w:val="4472C4" w:themeColor="accent1"/>
          <w:sz w:val="20"/>
          <w:szCs w:val="20"/>
        </w:rPr>
        <w:t>nákladové úroky</w:t>
      </w:r>
      <w:r w:rsidR="00A4103F" w:rsidRPr="00B843E5">
        <w:rPr>
          <w:rFonts w:ascii="Aptos" w:hAnsi="Aptos"/>
          <w:bCs/>
          <w:color w:val="4472C4" w:themeColor="accent1"/>
          <w:sz w:val="20"/>
          <w:szCs w:val="20"/>
        </w:rPr>
        <w:t xml:space="preserve"> souvztažně s navyšováním rezervy. Tyto nákladové úroky je nutné ze základu daně vyloučit, neboť rezerva, která jejich vznik zapříčinila, je pro účely daní z příjmů irelevantní</w:t>
      </w:r>
      <w:r w:rsidR="007F1E3F" w:rsidRPr="00B843E5">
        <w:rPr>
          <w:rFonts w:ascii="Aptos" w:hAnsi="Aptos"/>
          <w:bCs/>
          <w:color w:val="4472C4" w:themeColor="accent1"/>
          <w:sz w:val="20"/>
          <w:szCs w:val="20"/>
        </w:rPr>
        <w:t xml:space="preserve"> a nezahrnuje se do ZD podle § 23/4/j</w:t>
      </w:r>
      <w:r w:rsidR="00E95086" w:rsidRPr="00B843E5">
        <w:rPr>
          <w:rFonts w:ascii="Aptos" w:hAnsi="Aptos"/>
          <w:bCs/>
          <w:color w:val="4472C4" w:themeColor="accent1"/>
          <w:sz w:val="20"/>
          <w:szCs w:val="20"/>
        </w:rPr>
        <w:t xml:space="preserve">. </w:t>
      </w:r>
    </w:p>
    <w:p w14:paraId="61A18086" w14:textId="77777777" w:rsidR="002670C9" w:rsidRPr="00B843E5" w:rsidRDefault="002670C9" w:rsidP="002670C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b/>
          <w:bCs/>
          <w:color w:val="4472C4" w:themeColor="accent1"/>
          <w:sz w:val="20"/>
          <w:szCs w:val="20"/>
        </w:rPr>
        <w:t xml:space="preserve">§ 25/1/w, x a y: </w:t>
      </w:r>
      <w:r w:rsidRPr="00B843E5">
        <w:rPr>
          <w:rFonts w:ascii="Aptos" w:hAnsi="Aptos"/>
          <w:color w:val="4472C4" w:themeColor="accent1"/>
          <w:sz w:val="20"/>
          <w:szCs w:val="20"/>
        </w:rPr>
        <w:t>Terminologická úprava bez věcné změny v důsledku zrušení institutu období, za které se podává daňové přiznání</w:t>
      </w:r>
      <w:r w:rsidR="00677B9E" w:rsidRPr="00B843E5">
        <w:rPr>
          <w:rFonts w:ascii="Aptos" w:hAnsi="Aptos"/>
          <w:color w:val="4472C4" w:themeColor="accent1"/>
          <w:sz w:val="20"/>
          <w:szCs w:val="20"/>
        </w:rPr>
        <w:t>,</w:t>
      </w:r>
      <w:r w:rsidRPr="00B843E5">
        <w:rPr>
          <w:rFonts w:ascii="Aptos" w:hAnsi="Aptos"/>
          <w:color w:val="4472C4" w:themeColor="accent1"/>
          <w:sz w:val="20"/>
          <w:szCs w:val="20"/>
        </w:rPr>
        <w:t xml:space="preserve"> a v návaznosti na § 21h/1, ze kterého již v současnosti vyplývá, že náklad PAZD je jeho výdajem pro účely ZDP. </w:t>
      </w:r>
    </w:p>
    <w:p w14:paraId="0BCC8F9A" w14:textId="77777777" w:rsidR="002670C9" w:rsidRPr="00B843E5" w:rsidRDefault="002670C9" w:rsidP="002670C9">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color w:val="4472C4" w:themeColor="accent1"/>
          <w:sz w:val="20"/>
          <w:szCs w:val="20"/>
        </w:rPr>
      </w:pPr>
      <w:r w:rsidRPr="00B843E5">
        <w:rPr>
          <w:rFonts w:ascii="Aptos" w:hAnsi="Aptos"/>
          <w:color w:val="4472C4" w:themeColor="accent1"/>
          <w:sz w:val="20"/>
          <w:szCs w:val="20"/>
        </w:rPr>
        <w:t>V případě odpisů se upřesňuje, že se může jednat jak o daňové, tak o účetní odpisy.</w:t>
      </w:r>
    </w:p>
    <w:p w14:paraId="41ADCCEE" w14:textId="759883F3" w:rsidR="002670C9" w:rsidRPr="00B843E5" w:rsidRDefault="002670C9" w:rsidP="002670C9">
      <w:pPr>
        <w:pStyle w:val="Zdvodnn0"/>
        <w:jc w:val="both"/>
      </w:pPr>
      <w:r w:rsidRPr="00B843E5">
        <w:rPr>
          <w:b/>
        </w:rPr>
        <w:t>§ 25/1/z:</w:t>
      </w:r>
      <w:r w:rsidRPr="00B843E5">
        <w:t xml:space="preserve"> Ustanovení se nově použije pouze na PPZD.  </w:t>
      </w:r>
      <w:r w:rsidR="003F5A70" w:rsidRPr="00B843E5">
        <w:t xml:space="preserve">Obdobné ustanovení pro PAZD, které míří na </w:t>
      </w:r>
      <w:proofErr w:type="spellStart"/>
      <w:r w:rsidR="003F5A70" w:rsidRPr="00B843E5">
        <w:t>neuznatelnost</w:t>
      </w:r>
      <w:proofErr w:type="spellEnd"/>
      <w:r w:rsidR="003F5A70" w:rsidRPr="00B843E5">
        <w:t xml:space="preserve"> účetní hodnoty pohledávky při jejím účetním vyřazení, je navrženo v § 24/2/</w:t>
      </w:r>
      <w:proofErr w:type="spellStart"/>
      <w:r w:rsidR="003F5A70" w:rsidRPr="00B843E5">
        <w:t>zc</w:t>
      </w:r>
      <w:proofErr w:type="spellEnd"/>
      <w:r w:rsidR="003F5A70" w:rsidRPr="00B843E5">
        <w:t xml:space="preserve">. </w:t>
      </w:r>
      <w:r w:rsidRPr="00B843E5">
        <w:t>Hodnota pohledávky je nadále uznatelná podle § 24/2/y a § 24/2/s.</w:t>
      </w:r>
    </w:p>
    <w:p w14:paraId="3DDBA1CB" w14:textId="77777777" w:rsidR="002670C9" w:rsidRPr="00B843E5" w:rsidRDefault="002670C9" w:rsidP="002670C9">
      <w:pPr>
        <w:pStyle w:val="Zdvodnn0"/>
        <w:jc w:val="both"/>
      </w:pPr>
      <w:r w:rsidRPr="00B843E5">
        <w:rPr>
          <w:b/>
        </w:rPr>
        <w:t xml:space="preserve">§ 25/1/za a </w:t>
      </w:r>
      <w:proofErr w:type="spellStart"/>
      <w:r w:rsidRPr="00B843E5">
        <w:rPr>
          <w:b/>
        </w:rPr>
        <w:t>zb</w:t>
      </w:r>
      <w:proofErr w:type="spellEnd"/>
      <w:r w:rsidRPr="00B843E5">
        <w:rPr>
          <w:b/>
        </w:rPr>
        <w:t xml:space="preserve">: </w:t>
      </w:r>
      <w:r w:rsidRPr="00B843E5">
        <w:t>Terminologická úprava. Ustanovení se vztahuje jak na poplatníky DPFO, tak na poplatníky DPPO, kteří používají peněžní účetnictví nebo kteří nejsou ÚJ. Současně se navrhuje sjednotit limit 80 tis. Kč s limitem pro HM.</w:t>
      </w:r>
    </w:p>
    <w:p w14:paraId="2DDAC103" w14:textId="1BEC62C1" w:rsidR="002670C9" w:rsidRPr="00B843E5" w:rsidRDefault="002670C9" w:rsidP="002670C9">
      <w:pPr>
        <w:pStyle w:val="Zdvodnn0"/>
        <w:jc w:val="both"/>
      </w:pPr>
      <w:r w:rsidRPr="00B843E5">
        <w:rPr>
          <w:b/>
        </w:rPr>
        <w:t>§ 25/1/</w:t>
      </w:r>
      <w:proofErr w:type="spellStart"/>
      <w:r w:rsidRPr="00B843E5">
        <w:rPr>
          <w:b/>
        </w:rPr>
        <w:t>zc</w:t>
      </w:r>
      <w:proofErr w:type="spellEnd"/>
      <w:r w:rsidRPr="00B843E5">
        <w:rPr>
          <w:b/>
        </w:rPr>
        <w:t xml:space="preserve">: </w:t>
      </w:r>
      <w:r w:rsidRPr="00B843E5">
        <w:t xml:space="preserve">Obdobně jako následné znehodnocení a </w:t>
      </w:r>
      <w:r w:rsidR="00362BBF" w:rsidRPr="00B843E5">
        <w:t xml:space="preserve">daňové </w:t>
      </w:r>
      <w:r w:rsidRPr="00B843E5">
        <w:t xml:space="preserve">opravné položky podle </w:t>
      </w:r>
      <w:proofErr w:type="spellStart"/>
      <w:r w:rsidRPr="00B843E5">
        <w:t>ZoR</w:t>
      </w:r>
      <w:proofErr w:type="spellEnd"/>
      <w:r w:rsidRPr="00B843E5">
        <w:t xml:space="preserve"> budou nově zcela samostatnými instituty, rovněž odpis pohledávky podle § 24/2/y bude zcela nezávislý na účetním vyřazení pohledávky. </w:t>
      </w:r>
      <w:r w:rsidR="00F83C01" w:rsidRPr="00B843E5">
        <w:t xml:space="preserve">Dopad změn </w:t>
      </w:r>
      <w:r w:rsidRPr="00B843E5">
        <w:t>následné</w:t>
      </w:r>
      <w:r w:rsidR="002A1FC1" w:rsidRPr="00B843E5">
        <w:t>ho</w:t>
      </w:r>
      <w:r w:rsidRPr="00B843E5">
        <w:t xml:space="preserve"> znehodnocení </w:t>
      </w:r>
      <w:r w:rsidR="002A1FC1" w:rsidRPr="00B843E5">
        <w:t>se nebude zahrnovat do ZD</w:t>
      </w:r>
      <w:r w:rsidR="00F5071A" w:rsidRPr="00B843E5">
        <w:t xml:space="preserve"> dle § 23/4/j</w:t>
      </w:r>
      <w:r w:rsidRPr="00B843E5">
        <w:t xml:space="preserve">, pročež již není třeba výslovně upravovat daňovou </w:t>
      </w:r>
      <w:proofErr w:type="spellStart"/>
      <w:r w:rsidRPr="00B843E5">
        <w:t>neuznatelnost</w:t>
      </w:r>
      <w:proofErr w:type="spellEnd"/>
      <w:r w:rsidRPr="00B843E5">
        <w:t xml:space="preserve"> nákladu vzniklého v důsledku následného znehodnocení pohledávky. </w:t>
      </w:r>
      <w:r w:rsidR="007659B9" w:rsidRPr="00B843E5">
        <w:rPr>
          <w:bCs w:val="0"/>
        </w:rPr>
        <w:t>Ustanovení j</w:t>
      </w:r>
      <w:r w:rsidR="004F32BF" w:rsidRPr="00B843E5">
        <w:rPr>
          <w:bCs w:val="0"/>
        </w:rPr>
        <w:t>e</w:t>
      </w:r>
      <w:r w:rsidR="007659B9" w:rsidRPr="00B843E5">
        <w:rPr>
          <w:bCs w:val="0"/>
        </w:rPr>
        <w:t xml:space="preserve"> obdobou písm. z)</w:t>
      </w:r>
      <w:r w:rsidR="004F32BF" w:rsidRPr="00B843E5">
        <w:rPr>
          <w:bCs w:val="0"/>
        </w:rPr>
        <w:t xml:space="preserve"> pro PAZD </w:t>
      </w:r>
      <w:r w:rsidR="007659B9" w:rsidRPr="00B843E5">
        <w:rPr>
          <w:bCs w:val="0"/>
        </w:rPr>
        <w:t xml:space="preserve">a </w:t>
      </w:r>
      <w:r w:rsidR="00CA202C" w:rsidRPr="00B843E5">
        <w:rPr>
          <w:bCs w:val="0"/>
        </w:rPr>
        <w:t xml:space="preserve">obecně </w:t>
      </w:r>
      <w:r w:rsidR="007659B9" w:rsidRPr="00B843E5">
        <w:rPr>
          <w:bCs w:val="0"/>
        </w:rPr>
        <w:t>vylučuje daňovou uznatelnost účetní hodnoty pohledávky</w:t>
      </w:r>
      <w:r w:rsidR="00CA202C" w:rsidRPr="00B843E5">
        <w:rPr>
          <w:bCs w:val="0"/>
        </w:rPr>
        <w:t xml:space="preserve">, </w:t>
      </w:r>
      <w:r w:rsidR="00D01FCA" w:rsidRPr="00B843E5">
        <w:rPr>
          <w:bCs w:val="0"/>
        </w:rPr>
        <w:t>přičemž se jedná především o případ uplatnění účetní hodnoty pohledávky</w:t>
      </w:r>
      <w:r w:rsidR="007659B9" w:rsidRPr="00B843E5">
        <w:rPr>
          <w:bCs w:val="0"/>
        </w:rPr>
        <w:t xml:space="preserve"> při jejím účetním vyřazení</w:t>
      </w:r>
      <w:r w:rsidR="008407B5" w:rsidRPr="00B843E5">
        <w:rPr>
          <w:bCs w:val="0"/>
        </w:rPr>
        <w:t>. Účetní</w:t>
      </w:r>
      <w:r w:rsidR="009E7E11" w:rsidRPr="00B843E5">
        <w:rPr>
          <w:bCs w:val="0"/>
        </w:rPr>
        <w:t xml:space="preserve"> hodnota pohledávky </w:t>
      </w:r>
      <w:r w:rsidR="008407B5" w:rsidRPr="00B843E5">
        <w:rPr>
          <w:bCs w:val="0"/>
        </w:rPr>
        <w:t xml:space="preserve">může být daňově uznatelná </w:t>
      </w:r>
      <w:r w:rsidR="009E7E11" w:rsidRPr="00B843E5">
        <w:rPr>
          <w:bCs w:val="0"/>
        </w:rPr>
        <w:t xml:space="preserve">pouze </w:t>
      </w:r>
      <w:r w:rsidR="008407B5" w:rsidRPr="00B843E5">
        <w:rPr>
          <w:bCs w:val="0"/>
        </w:rPr>
        <w:t>v případech uvedených v § 24</w:t>
      </w:r>
      <w:r w:rsidR="008162D7" w:rsidRPr="00B843E5">
        <w:rPr>
          <w:bCs w:val="0"/>
        </w:rPr>
        <w:t xml:space="preserve"> (viz např.</w:t>
      </w:r>
      <w:r w:rsidR="009E7E11" w:rsidRPr="00B843E5">
        <w:rPr>
          <w:bCs w:val="0"/>
        </w:rPr>
        <w:t xml:space="preserve"> § 24/2/y</w:t>
      </w:r>
      <w:r w:rsidR="006B2EEC" w:rsidRPr="00B843E5">
        <w:rPr>
          <w:bCs w:val="0"/>
        </w:rPr>
        <w:t xml:space="preserve"> nebo § 24/2/s</w:t>
      </w:r>
      <w:r w:rsidR="008162D7" w:rsidRPr="00B843E5">
        <w:rPr>
          <w:bCs w:val="0"/>
        </w:rPr>
        <w:t>)</w:t>
      </w:r>
      <w:r w:rsidR="007659B9" w:rsidRPr="00B843E5">
        <w:rPr>
          <w:bCs w:val="0"/>
        </w:rPr>
        <w:t>.</w:t>
      </w:r>
    </w:p>
    <w:p w14:paraId="36C5DA69" w14:textId="77777777" w:rsidR="00F86BCC" w:rsidRPr="00B843E5" w:rsidRDefault="00F86BCC" w:rsidP="002670C9">
      <w:pPr>
        <w:pStyle w:val="Zdvodnn0"/>
        <w:jc w:val="both"/>
      </w:pPr>
      <w:r w:rsidRPr="00B843E5">
        <w:t xml:space="preserve">Ve vztahu k daňovým opravným položkám </w:t>
      </w:r>
      <w:r w:rsidR="00F23AB2" w:rsidRPr="00B843E5">
        <w:t xml:space="preserve">a odpisům pohledávek podle § 24/2/y se </w:t>
      </w:r>
      <w:r w:rsidR="00D041D4" w:rsidRPr="00B843E5">
        <w:t>v případě</w:t>
      </w:r>
      <w:r w:rsidR="004E5C99" w:rsidRPr="00B843E5">
        <w:t xml:space="preserve"> pohledávek nabytých vkladem od 1. července 1996 </w:t>
      </w:r>
      <w:r w:rsidR="00F23AB2" w:rsidRPr="00B843E5">
        <w:t xml:space="preserve">obsah stávajícího ustanovení </w:t>
      </w:r>
      <w:r w:rsidR="004C73FC" w:rsidRPr="00B843E5">
        <w:t xml:space="preserve">pouze </w:t>
      </w:r>
      <w:r w:rsidR="00F23AB2" w:rsidRPr="00B843E5">
        <w:t>přesouvá, věcně však zůstává zachován:</w:t>
      </w:r>
    </w:p>
    <w:p w14:paraId="5F58C4D6" w14:textId="77777777" w:rsidR="00F23AB2" w:rsidRPr="00B843E5" w:rsidRDefault="00B65FD0" w:rsidP="00100750">
      <w:pPr>
        <w:pStyle w:val="Zdvodnn0"/>
        <w:numPr>
          <w:ilvl w:val="0"/>
          <w:numId w:val="102"/>
        </w:numPr>
        <w:jc w:val="both"/>
      </w:pPr>
      <w:r w:rsidRPr="00B843E5">
        <w:t>opravná položka k této pohledávce nesnižuje ZD podle § 23/3/c/4</w:t>
      </w:r>
      <w:r w:rsidR="00EC54F3" w:rsidRPr="00B843E5">
        <w:t>,</w:t>
      </w:r>
    </w:p>
    <w:p w14:paraId="6B8425A6" w14:textId="77777777" w:rsidR="000761D6" w:rsidRPr="00B843E5" w:rsidRDefault="000761D6" w:rsidP="00EC54F3">
      <w:pPr>
        <w:pStyle w:val="Zdvodnn0"/>
        <w:numPr>
          <w:ilvl w:val="0"/>
          <w:numId w:val="102"/>
        </w:numPr>
        <w:jc w:val="both"/>
      </w:pPr>
      <w:r w:rsidRPr="00B843E5">
        <w:t>pohledávku nelze odepsat podle § 24/2/y</w:t>
      </w:r>
      <w:r w:rsidR="00EC54F3" w:rsidRPr="00B843E5">
        <w:t>/závětí.</w:t>
      </w:r>
    </w:p>
    <w:p w14:paraId="47A53E53" w14:textId="362B2364" w:rsidR="002670C9" w:rsidRPr="00B843E5" w:rsidRDefault="002670C9" w:rsidP="002670C9">
      <w:pPr>
        <w:pStyle w:val="Zdvodnn0"/>
        <w:jc w:val="both"/>
      </w:pPr>
      <w:r w:rsidRPr="00B843E5">
        <w:t>Podrobněji k</w:t>
      </w:r>
      <w:r w:rsidR="004D0A93" w:rsidRPr="00B843E5">
        <w:t xml:space="preserve"> daňovým </w:t>
      </w:r>
      <w:r w:rsidRPr="00B843E5">
        <w:t>opravným položkám a odpisům viz odůvodnění k § 21h/</w:t>
      </w:r>
      <w:r w:rsidR="006E3804" w:rsidRPr="00B843E5">
        <w:t>4</w:t>
      </w:r>
      <w:r w:rsidRPr="00B843E5">
        <w:t>.</w:t>
      </w:r>
    </w:p>
    <w:p w14:paraId="2954DB15" w14:textId="77777777" w:rsidR="002670C9" w:rsidRPr="00B843E5" w:rsidRDefault="002670C9" w:rsidP="002670C9">
      <w:pPr>
        <w:pStyle w:val="Zdvodnn0"/>
        <w:jc w:val="both"/>
      </w:pPr>
      <w:r w:rsidRPr="00B843E5">
        <w:rPr>
          <w:b/>
        </w:rPr>
        <w:t>§ 25/1/</w:t>
      </w:r>
      <w:proofErr w:type="spellStart"/>
      <w:r w:rsidRPr="00B843E5">
        <w:rPr>
          <w:b/>
        </w:rPr>
        <w:t>zd</w:t>
      </w:r>
      <w:proofErr w:type="spellEnd"/>
      <w:r w:rsidRPr="00B843E5">
        <w:rPr>
          <w:b/>
        </w:rPr>
        <w:t xml:space="preserve">: </w:t>
      </w:r>
      <w:r w:rsidRPr="00B843E5">
        <w:t>Terminologická úprava bez věcné změny.</w:t>
      </w:r>
    </w:p>
    <w:p w14:paraId="376581CE" w14:textId="77777777" w:rsidR="002670C9" w:rsidRPr="00B843E5" w:rsidRDefault="002670C9" w:rsidP="002670C9">
      <w:pPr>
        <w:pStyle w:val="Zdvodnn0"/>
        <w:jc w:val="both"/>
      </w:pPr>
      <w:r w:rsidRPr="00B843E5">
        <w:rPr>
          <w:b/>
        </w:rPr>
        <w:t>K § 25/1/ze (původní):</w:t>
      </w:r>
      <w:r w:rsidRPr="00B843E5">
        <w:t xml:space="preserve"> Ustanovení omezující daňovou uznatelnost výše úplaty za postoupení smlouvy o FL hrazené novým uživatelem původnímu uživateli částkou připadající u nového uživatele na zbývající dobu finančního leasingu sníženou o odkupní cenu již není potřeba vzhledem k tomu, že je FL řešen obdobně jako pořízení hmotného majetku. Pokud dojde k postoupení PUFL, znamená to, že došlo k předčasnému ukončení FL před nabytím vlastnického práva k předmětu FL. Použije se tedy nové ustanovení § 24/6. Vzhledem k tomu, že PUFL bude nově hmotným majetkem, bude možné při jeho prodeji nebo likvidaci uplatnit jako daňově uznatelnou také jeho zůstatkovou cenu, budou-li naplněny podmínky podle § 24. Zůstatková cena a odpisy PUFL však budou moci být daňově uznatelné pouze do výše odpovídající skutečně uhrazeným úplatám za PUFL (viz nový § 24/6). </w:t>
      </w:r>
    </w:p>
    <w:p w14:paraId="4C31991F" w14:textId="77777777" w:rsidR="002670C9" w:rsidRPr="00B843E5" w:rsidRDefault="002670C9" w:rsidP="002670C9">
      <w:pPr>
        <w:pStyle w:val="Zdvodnn0"/>
        <w:jc w:val="both"/>
      </w:pPr>
      <w:r w:rsidRPr="00B843E5">
        <w:t>Stávající ustanovení navíc obsahuje výjimku pro případy, kdy je úplata za postoupení součástí VC. Nový uživatel (postupník) nově vždy zahrne úplatu za postoupení PUFL do pořizovací ceny (tj. rovněž do VC) PUFL. Pořizovací cenu bude tedy tvořit úplata za postoupení PUFL, zbývající úplaty za PUFL a odkupní cena. Stávající písmeno ze) by se tak fakticky vyprázdnilo.</w:t>
      </w:r>
    </w:p>
    <w:p w14:paraId="25CC1993" w14:textId="77777777" w:rsidR="002670C9" w:rsidRPr="00B843E5" w:rsidRDefault="002670C9" w:rsidP="002670C9">
      <w:pPr>
        <w:pStyle w:val="Zdvodnn0"/>
        <w:jc w:val="both"/>
      </w:pPr>
      <w:r w:rsidRPr="00B843E5">
        <w:t>U původního uživatele (postupitele) budou ZC PUFL a odpisy PUFL daňově uznatelným výdajem, avšak pouze ve výši odpovídající skutečně uhrazeným úplatám za PUFL (§ 24/6). O případný rozdíl bude muset být upraven ZD postupitele. Příjem z postoupení PUFL bude zdanitelným příjmem.</w:t>
      </w:r>
    </w:p>
    <w:p w14:paraId="21FDD1AE" w14:textId="77777777" w:rsidR="002670C9" w:rsidRPr="00B843E5" w:rsidRDefault="002670C9" w:rsidP="002670C9">
      <w:pPr>
        <w:pStyle w:val="Zdvodnn0"/>
      </w:pPr>
      <w:r w:rsidRPr="00B843E5">
        <w:rPr>
          <w:b/>
        </w:rPr>
        <w:lastRenderedPageBreak/>
        <w:t xml:space="preserve">§ 25/1/ze (nový): </w:t>
      </w:r>
      <w:r w:rsidRPr="00B843E5">
        <w:t>Uvedené ustanovení normuje specifickou situaci, kdy poplatník používající IFRS bude za VK považovat i část z bezúročné půjčky mezi mateřskou a dceřinou společností. Toto ustanovení doplňuje obecnou úpravu vztahů mezi spojenými osobami (23/7).</w:t>
      </w:r>
      <w:r w:rsidR="00692B1D" w:rsidRPr="00B843E5">
        <w:t xml:space="preserve"> Zrcadlovou situaci řeší pak § 23/3/c/10.</w:t>
      </w:r>
    </w:p>
    <w:p w14:paraId="2161B94F" w14:textId="77777777" w:rsidR="002670C9" w:rsidRPr="00B843E5" w:rsidRDefault="002670C9" w:rsidP="002670C9">
      <w:pPr>
        <w:pStyle w:val="Zdvodnn0"/>
      </w:pPr>
      <w:r w:rsidRPr="00B843E5">
        <w:rPr>
          <w:b/>
        </w:rPr>
        <w:t xml:space="preserve">Příklad: </w:t>
      </w:r>
      <w:r w:rsidRPr="00B843E5">
        <w:t>Mateřská společnost poskytla dne 1. 1. 20X1 své 100% dceřiné společnosti bezúročnou půjčku ve výši 1 000 000 Kč splatnou jednorázově za 10 let (k 31. 12. 20X10). Smluvně není sjednán žádný úrok. Tržní úroková sazba, za kterou by dceřiná společnost obdobnou půjčku (obdobná rizika, splatnost, měna) získala od nezávislé banky, činí 5 % p. a.</w:t>
      </w:r>
    </w:p>
    <w:p w14:paraId="3D0ECEE9" w14:textId="77777777" w:rsidR="002670C9" w:rsidRPr="00B843E5" w:rsidRDefault="002670C9" w:rsidP="002670C9">
      <w:pPr>
        <w:pStyle w:val="Zdvodnn0"/>
      </w:pPr>
      <w:r w:rsidRPr="00B843E5">
        <w:t>Podle IFRS 9, odst. 5.1.1 se finanční nástroj prvotně oceňuje reálnou hodnotou. Reálná hodnota se stanoví jako současná hodnota budoucích peněžních toků diskontovaná tržní úrokovou sazbou (5 % p. a.).</w:t>
      </w:r>
    </w:p>
    <w:p w14:paraId="7C2497DC" w14:textId="77777777" w:rsidR="002670C9" w:rsidRPr="00B843E5" w:rsidRDefault="002670C9" w:rsidP="002670C9">
      <w:pPr>
        <w:pStyle w:val="Zdvodnn0"/>
      </w:pPr>
      <w:r w:rsidRPr="00B843E5">
        <w:t>Současná hodnota = 614 tis. Kč.</w:t>
      </w:r>
    </w:p>
    <w:p w14:paraId="22E2BD3F" w14:textId="77777777" w:rsidR="002670C9" w:rsidRPr="00B843E5" w:rsidRDefault="002670C9" w:rsidP="002670C9">
      <w:pPr>
        <w:pStyle w:val="Zdvodnn0"/>
      </w:pPr>
      <w:r w:rsidRPr="00B843E5">
        <w:t xml:space="preserve">Rozdíl 386 tis. Kč se vykáže jako zvýšení VK dceřiné společnosti. </w:t>
      </w:r>
    </w:p>
    <w:p w14:paraId="6F82EA22" w14:textId="77777777" w:rsidR="002670C9" w:rsidRPr="00B843E5" w:rsidRDefault="002670C9" w:rsidP="002670C9">
      <w:pPr>
        <w:pStyle w:val="Zdvodnn0"/>
      </w:pPr>
      <w:r w:rsidRPr="00B843E5">
        <w:t>Dceřiná společnost vykazuje každý rok úrokový náklad (nárůst dluhu), celkem 386 tis. Kč za 10 let, přestože smluvně žádný úrok neplatí.</w:t>
      </w:r>
    </w:p>
    <w:p w14:paraId="0C5D08CD" w14:textId="77777777" w:rsidR="002670C9" w:rsidRPr="00B843E5" w:rsidRDefault="002670C9" w:rsidP="002670C9">
      <w:pPr>
        <w:pStyle w:val="Zdvodnn0"/>
        <w:jc w:val="both"/>
      </w:pPr>
      <w:r w:rsidRPr="00B843E5">
        <w:rPr>
          <w:bCs w:val="0"/>
        </w:rPr>
        <w:t>V případě, kdy by se nejednalo o bezúročnou půjčku, ale o půjčku s úrokem např. 1 %, by rozdíl mezi tržním a nominálním úrokem opět byl vykázán jako zvýšení VK dceřiné společnosti. Z tohoto titulu ustanovení hovoří o „poměrné výši“.</w:t>
      </w:r>
    </w:p>
    <w:p w14:paraId="68274A0E" w14:textId="11145A0B" w:rsidR="002670C9" w:rsidRPr="00B843E5" w:rsidRDefault="002670C9" w:rsidP="002670C9">
      <w:pPr>
        <w:pStyle w:val="Zdvodnn0"/>
        <w:jc w:val="both"/>
      </w:pPr>
      <w:r w:rsidRPr="00B843E5">
        <w:rPr>
          <w:b/>
        </w:rPr>
        <w:t>25/1/</w:t>
      </w:r>
      <w:proofErr w:type="spellStart"/>
      <w:r w:rsidRPr="00B843E5">
        <w:rPr>
          <w:b/>
        </w:rPr>
        <w:t>zg</w:t>
      </w:r>
      <w:proofErr w:type="spellEnd"/>
      <w:r w:rsidRPr="00B843E5">
        <w:rPr>
          <w:b/>
        </w:rPr>
        <w:t xml:space="preserve">: </w:t>
      </w:r>
      <w:r w:rsidRPr="00B843E5">
        <w:t xml:space="preserve">Jde-li o stálá hmotná aktiva nebo investiční hmotná aktiva, </w:t>
      </w:r>
      <w:r w:rsidRPr="00B843E5">
        <w:rPr>
          <w:rFonts w:hint="eastAsia"/>
        </w:rPr>
        <w:t>úč</w:t>
      </w:r>
      <w:r w:rsidRPr="00B843E5">
        <w:t>etní odpisy se podle</w:t>
      </w:r>
      <w:r w:rsidRPr="00B843E5">
        <w:rPr>
          <w:b/>
        </w:rPr>
        <w:t xml:space="preserve"> </w:t>
      </w:r>
      <w:r w:rsidRPr="00B843E5">
        <w:t xml:space="preserve">§ 24/2/v uznávají pouze u těch z těchto aktiv, která nejsou hmotným majetkem. Účetní odpisy mohou být (nově) jednorázové, jedná-li se o drobná stálá aktiva, nebo rozložené do více období; účtování do nákladů obdobně jako spotřebu materiálu účetní předpisy opouští (stálá aktiva jsou definována v NZÚ dle charakteru užití, nikoli dle výše pořizovacího výdaje; totéž platí pro IFRS). </w:t>
      </w:r>
    </w:p>
    <w:p w14:paraId="4650F405" w14:textId="77777777" w:rsidR="002670C9" w:rsidRPr="00B843E5" w:rsidRDefault="002670C9" w:rsidP="002670C9">
      <w:pPr>
        <w:pStyle w:val="Zdvodnn0"/>
        <w:jc w:val="both"/>
      </w:pPr>
      <w:r w:rsidRPr="00B843E5">
        <w:rPr>
          <w:b/>
        </w:rPr>
        <w:t>25/1/</w:t>
      </w:r>
      <w:proofErr w:type="spellStart"/>
      <w:r w:rsidRPr="00B843E5">
        <w:rPr>
          <w:b/>
        </w:rPr>
        <w:t>zh</w:t>
      </w:r>
      <w:proofErr w:type="spellEnd"/>
      <w:r w:rsidRPr="00B843E5">
        <w:rPr>
          <w:b/>
        </w:rPr>
        <w:t xml:space="preserve">: </w:t>
      </w:r>
      <w:r w:rsidRPr="00B843E5">
        <w:rPr>
          <w:bCs w:val="0"/>
        </w:rPr>
        <w:t xml:space="preserve">Ustanovení se zrušuje v návaznosti na zrušení institutu oceňovacího rozdílu při nabytí majetku jako takového (viz § 23/15), neboť institut oceňovacího rozdílu nebude existovat ani podle NZÚ. </w:t>
      </w:r>
    </w:p>
    <w:p w14:paraId="2AAE441A" w14:textId="77777777" w:rsidR="002670C9" w:rsidRPr="00B843E5" w:rsidRDefault="002670C9" w:rsidP="002670C9">
      <w:pPr>
        <w:pStyle w:val="Zdvodnn0"/>
        <w:jc w:val="both"/>
        <w:rPr>
          <w:bCs w:val="0"/>
        </w:rPr>
      </w:pPr>
      <w:r w:rsidRPr="00B843E5">
        <w:rPr>
          <w:bCs w:val="0"/>
        </w:rPr>
        <w:t xml:space="preserve">Namísto dosavadního písmene </w:t>
      </w:r>
      <w:proofErr w:type="spellStart"/>
      <w:r w:rsidRPr="00B843E5">
        <w:rPr>
          <w:bCs w:val="0"/>
        </w:rPr>
        <w:t>zh</w:t>
      </w:r>
      <w:proofErr w:type="spellEnd"/>
      <w:r w:rsidRPr="00B843E5">
        <w:rPr>
          <w:bCs w:val="0"/>
        </w:rPr>
        <w:t xml:space="preserve">) se výslovně stanoví, že daňově neuznatelným výdajem jsou účetní odpisy goodwillu. Nejedná se o věcnou změnu, neboť účetní odpisy goodwillu jakožto nehmotného majetku nejsou daňově uznatelné již podle § 24/2/v/2 (poslední věta) – dosavadní § 24/2/v/2 poslední věta se současně vypouští. </w:t>
      </w:r>
    </w:p>
    <w:p w14:paraId="7A775C94" w14:textId="013B5CF0" w:rsidR="002670C9" w:rsidRPr="00B843E5" w:rsidRDefault="002670C9" w:rsidP="002670C9">
      <w:pPr>
        <w:pStyle w:val="Zdvodnn0"/>
        <w:jc w:val="both"/>
      </w:pPr>
      <w:r w:rsidRPr="00B843E5">
        <w:rPr>
          <w:b/>
        </w:rPr>
        <w:t>25/1/</w:t>
      </w:r>
      <w:proofErr w:type="spellStart"/>
      <w:r w:rsidRPr="00B843E5">
        <w:rPr>
          <w:b/>
        </w:rPr>
        <w:t>zi</w:t>
      </w:r>
      <w:proofErr w:type="spellEnd"/>
      <w:r w:rsidRPr="00B843E5">
        <w:rPr>
          <w:b/>
        </w:rPr>
        <w:t xml:space="preserve">: </w:t>
      </w:r>
      <w:r w:rsidRPr="00B843E5">
        <w:rPr>
          <w:rFonts w:hint="eastAsia"/>
        </w:rPr>
        <w:t>Ú</w:t>
      </w:r>
      <w:r w:rsidRPr="00B843E5">
        <w:t xml:space="preserve">prava daňové uznatelnosti goodwillu vzniklého při koupi obchodního závodu je zcela pokryta </w:t>
      </w:r>
      <w:r w:rsidR="00DF2EB0" w:rsidRPr="00B843E5">
        <w:t xml:space="preserve">§ </w:t>
      </w:r>
      <w:r w:rsidRPr="00B843E5">
        <w:t>23/15 jako zvláštní úprava základu daně. Odpisy goodwillu (§ 25/1/</w:t>
      </w:r>
      <w:proofErr w:type="spellStart"/>
      <w:r w:rsidRPr="00B843E5">
        <w:t>zh</w:t>
      </w:r>
      <w:proofErr w:type="spellEnd"/>
      <w:r w:rsidRPr="00B843E5">
        <w:t xml:space="preserve">) i jeho </w:t>
      </w:r>
      <w:r w:rsidRPr="00B843E5">
        <w:rPr>
          <w:rFonts w:hint="eastAsia"/>
        </w:rPr>
        <w:t>úč</w:t>
      </w:r>
      <w:r w:rsidRPr="00B843E5">
        <w:t>etní hodnota při vyřazení (kdy může být účetní hodnota goodwillu nákladem v účetnictví) jsou z</w:t>
      </w:r>
      <w:r w:rsidRPr="00B843E5">
        <w:rPr>
          <w:rFonts w:hint="eastAsia"/>
        </w:rPr>
        <w:t> </w:t>
      </w:r>
      <w:r w:rsidRPr="00B843E5">
        <w:t>tohoto důvodu daňově neúčinné, a to bez ohledu na to, jak goodwill vznikl. Goodwill vzniklý jinak než při koupi obchodního závodu (přeměnou nebo vkladem) je daňově neúčinný i nadále. S ohledem na to, že goodwill se podle NZÚ odpisuje a podle IFRS nikoli, byla do ustanovení přidána účetní hodnota goodwillu, protože pojem „rozdíl“ spíše naváděl k chápání této částky ve výši prvotního ocenění goodwillu.</w:t>
      </w:r>
    </w:p>
    <w:p w14:paraId="50279060" w14:textId="77777777" w:rsidR="002670C9" w:rsidRPr="00B843E5" w:rsidRDefault="002670C9" w:rsidP="002670C9">
      <w:pPr>
        <w:pStyle w:val="Zdvodnn0"/>
        <w:jc w:val="both"/>
      </w:pPr>
      <w:r w:rsidRPr="00B843E5">
        <w:rPr>
          <w:b/>
        </w:rPr>
        <w:t>§ 25/1/</w:t>
      </w:r>
      <w:proofErr w:type="spellStart"/>
      <w:r w:rsidRPr="00B843E5">
        <w:rPr>
          <w:b/>
        </w:rPr>
        <w:t>zj</w:t>
      </w:r>
      <w:proofErr w:type="spellEnd"/>
      <w:r w:rsidRPr="00B843E5">
        <w:rPr>
          <w:b/>
        </w:rPr>
        <w:t xml:space="preserve"> a </w:t>
      </w:r>
      <w:proofErr w:type="spellStart"/>
      <w:r w:rsidRPr="00B843E5">
        <w:rPr>
          <w:b/>
        </w:rPr>
        <w:t>zl</w:t>
      </w:r>
      <w:proofErr w:type="spellEnd"/>
      <w:r w:rsidRPr="00B843E5">
        <w:rPr>
          <w:b/>
        </w:rPr>
        <w:t xml:space="preserve">: </w:t>
      </w:r>
      <w:r w:rsidRPr="00B843E5">
        <w:t>Terminologická úprava bez věcné změny – skutečnost, že náklad PAZD je jeho výdajem pro účely ZDP již v současnosti vyplývá z § 21h.</w:t>
      </w:r>
    </w:p>
    <w:p w14:paraId="18DAA166" w14:textId="77777777" w:rsidR="002670C9" w:rsidRPr="00B843E5" w:rsidRDefault="002670C9" w:rsidP="002670C9">
      <w:pPr>
        <w:pStyle w:val="Zdvodnn0"/>
        <w:jc w:val="both"/>
      </w:pPr>
      <w:r w:rsidRPr="00B843E5">
        <w:rPr>
          <w:b/>
        </w:rPr>
        <w:t>§ 25/1/zk:</w:t>
      </w:r>
      <w:r w:rsidRPr="00B843E5">
        <w:t xml:space="preserve"> Podle NZÚ se dlouhodobé dluhy z pořízení diskontují a následně úročí. Tyto úroky mají stejný charakter jako úroky z úvěrového finančního nástroje.</w:t>
      </w:r>
    </w:p>
    <w:p w14:paraId="166E7676" w14:textId="5D691D55" w:rsidR="002670C9" w:rsidRPr="00B843E5" w:rsidRDefault="002670C9" w:rsidP="002670C9">
      <w:pPr>
        <w:pStyle w:val="Zdvodnn0"/>
        <w:jc w:val="both"/>
      </w:pPr>
      <w:r w:rsidRPr="00B843E5">
        <w:rPr>
          <w:b/>
        </w:rPr>
        <w:t>25/1/</w:t>
      </w:r>
      <w:proofErr w:type="spellStart"/>
      <w:r w:rsidRPr="00B843E5">
        <w:rPr>
          <w:b/>
        </w:rPr>
        <w:t>zp</w:t>
      </w:r>
      <w:proofErr w:type="spellEnd"/>
      <w:r w:rsidRPr="00B843E5">
        <w:rPr>
          <w:b/>
        </w:rPr>
        <w:t xml:space="preserve">: </w:t>
      </w:r>
      <w:r w:rsidRPr="00B843E5">
        <w:t xml:space="preserve">Úprava terminologie </w:t>
      </w:r>
      <w:r w:rsidR="00A4305E" w:rsidRPr="00B843E5">
        <w:t xml:space="preserve">a větné skladby </w:t>
      </w:r>
      <w:r w:rsidRPr="00B843E5">
        <w:t xml:space="preserve">bez věcné změny. Nově nelze odkazovat na hmotný majetek, což je pojem, který NZÚ nepoužívá, stejně jako pojem „zůstatková cena“. Nahrazeno ekvivalentními pojmy z NZÚ. Ustanovení se stejně jako doposud týká aktiv, která jsou odpisovaná pouze účetně, namísto zůstatkové ceny se však používá pojem „účetní hodnota“, která je podle nově upraveného § 21h bez vlivu znehodnocení. </w:t>
      </w:r>
    </w:p>
    <w:p w14:paraId="26C34D62" w14:textId="77777777" w:rsidR="002670C9" w:rsidRPr="00B843E5" w:rsidRDefault="002670C9" w:rsidP="002670C9">
      <w:pPr>
        <w:pStyle w:val="Zdvodnn0"/>
        <w:jc w:val="both"/>
      </w:pPr>
      <w:r w:rsidRPr="00B843E5">
        <w:rPr>
          <w:b/>
          <w:bCs w:val="0"/>
        </w:rPr>
        <w:t>§ 25/1/</w:t>
      </w:r>
      <w:proofErr w:type="spellStart"/>
      <w:r w:rsidRPr="00B843E5">
        <w:rPr>
          <w:b/>
          <w:bCs w:val="0"/>
        </w:rPr>
        <w:t>zq</w:t>
      </w:r>
      <w:proofErr w:type="spellEnd"/>
      <w:r w:rsidRPr="00B843E5">
        <w:rPr>
          <w:b/>
          <w:bCs w:val="0"/>
        </w:rPr>
        <w:t xml:space="preserve">: </w:t>
      </w:r>
      <w:r w:rsidRPr="00B843E5">
        <w:t>Ustanovení se upravuje pouze terminologicky a nedochází k věcné změně. Vzhledem k tomu, že ustanovení obecně hovoří o „majetku“ a týká se i poplatníků, kteří pro účely daní z příjmů vychází ze svých aktiv, navrhuje se namísto pojmu „majetek“ používat ve vztahu k těmto poplatníkům pojem „aktivum“, neboť podle účetních předpisů se odpisují pouze aktiva, nikoliv majetek. Ustanovení se vztahuje na PAZD i PPZD:</w:t>
      </w:r>
    </w:p>
    <w:p w14:paraId="2D7C6B24" w14:textId="77777777" w:rsidR="002670C9" w:rsidRPr="00B843E5" w:rsidRDefault="002670C9" w:rsidP="002670C9">
      <w:pPr>
        <w:pStyle w:val="Zdvodnn0"/>
        <w:jc w:val="both"/>
      </w:pPr>
      <w:r w:rsidRPr="00B843E5">
        <w:t xml:space="preserve">V případě PAZD se týká </w:t>
      </w:r>
    </w:p>
    <w:p w14:paraId="192702F2" w14:textId="77777777" w:rsidR="002670C9" w:rsidRPr="00B843E5" w:rsidRDefault="002670C9" w:rsidP="002670C9">
      <w:pPr>
        <w:pStyle w:val="Zdvodnn0"/>
        <w:numPr>
          <w:ilvl w:val="0"/>
          <w:numId w:val="68"/>
        </w:numPr>
        <w:jc w:val="both"/>
      </w:pPr>
      <w:r w:rsidRPr="00B843E5">
        <w:t xml:space="preserve">účetní hodnoty kterýchkoliv </w:t>
      </w:r>
      <w:r w:rsidR="00DA221D" w:rsidRPr="00B843E5">
        <w:t xml:space="preserve">hmotných </w:t>
      </w:r>
      <w:r w:rsidRPr="00B843E5">
        <w:t>aktiv (tj. i zásob), která se neodpisují účetně ani daňově (tj. nejsou hmotným majetkem nebo jsou hmotným majetkem vyloučeným z odpisování)</w:t>
      </w:r>
    </w:p>
    <w:p w14:paraId="08A8C09B" w14:textId="77777777" w:rsidR="002670C9" w:rsidRPr="00B843E5" w:rsidRDefault="002670C9" w:rsidP="002670C9">
      <w:pPr>
        <w:pStyle w:val="Zdvodnn0"/>
        <w:numPr>
          <w:ilvl w:val="0"/>
          <w:numId w:val="68"/>
        </w:numPr>
        <w:jc w:val="both"/>
      </w:pPr>
      <w:r w:rsidRPr="00B843E5">
        <w:lastRenderedPageBreak/>
        <w:t>účetní hodnoty nehmotného majetku</w:t>
      </w:r>
      <w:r w:rsidR="00260A68" w:rsidRPr="00B843E5">
        <w:t xml:space="preserve"> podle § 21h/5</w:t>
      </w:r>
      <w:r w:rsidRPr="00B843E5">
        <w:t>, který se účetně neodpisuje</w:t>
      </w:r>
    </w:p>
    <w:p w14:paraId="11772553" w14:textId="77777777" w:rsidR="002670C9" w:rsidRPr="00B843E5" w:rsidRDefault="002670C9" w:rsidP="002670C9">
      <w:pPr>
        <w:pStyle w:val="Zdvodnn0"/>
        <w:jc w:val="both"/>
      </w:pPr>
      <w:r w:rsidRPr="00B843E5">
        <w:t>V případě PPZD se týká</w:t>
      </w:r>
    </w:p>
    <w:p w14:paraId="22DF8C77" w14:textId="77777777" w:rsidR="002670C9" w:rsidRPr="00B843E5" w:rsidRDefault="002670C9" w:rsidP="002670C9">
      <w:pPr>
        <w:pStyle w:val="Zdvodnn0"/>
        <w:numPr>
          <w:ilvl w:val="0"/>
          <w:numId w:val="69"/>
        </w:numPr>
        <w:jc w:val="both"/>
      </w:pPr>
      <w:r w:rsidRPr="00B843E5">
        <w:t>VC hmotného majetku vyloučeného z odpisování (§ 27)</w:t>
      </w:r>
    </w:p>
    <w:p w14:paraId="751C6441" w14:textId="77777777" w:rsidR="002670C9" w:rsidRPr="00B843E5" w:rsidRDefault="002670C9" w:rsidP="002670C9">
      <w:pPr>
        <w:pStyle w:val="Zdvodnn0"/>
        <w:numPr>
          <w:ilvl w:val="0"/>
          <w:numId w:val="69"/>
        </w:numPr>
        <w:jc w:val="both"/>
      </w:pPr>
      <w:r w:rsidRPr="00B843E5">
        <w:t>Hodnoty majetku, který není hmotným majetkem podle ZDP</w:t>
      </w:r>
    </w:p>
    <w:p w14:paraId="5D3F0633" w14:textId="2C29E40D" w:rsidR="002670C9" w:rsidRPr="00B843E5" w:rsidRDefault="002670C9" w:rsidP="002670C9">
      <w:pPr>
        <w:pStyle w:val="Zdvodnn0"/>
        <w:jc w:val="both"/>
      </w:pPr>
      <w:r w:rsidRPr="00B843E5">
        <w:rPr>
          <w:b/>
        </w:rPr>
        <w:t>§ 25/1/</w:t>
      </w:r>
      <w:proofErr w:type="spellStart"/>
      <w:r w:rsidRPr="00B843E5">
        <w:rPr>
          <w:b/>
        </w:rPr>
        <w:t>zr</w:t>
      </w:r>
      <w:proofErr w:type="spellEnd"/>
      <w:r w:rsidRPr="00B843E5">
        <w:rPr>
          <w:b/>
        </w:rPr>
        <w:t xml:space="preserve">: </w:t>
      </w:r>
      <w:r w:rsidRPr="00B843E5">
        <w:t xml:space="preserve">Dle IFRS 2 se úhrady vázané na akcie účtují jako protihodnota za přijaté zboží nebo služby. Přijímá-li účetní jednotka službu (typicky práci zaměstnanců, poradenské služby), promítá se spotřeba této služby přímo do nákladů, a tedy do výsledku hospodaření. Přijímá-li naopak aktivum (např. zásoby, stálé hmotné aktivum), protihodnota </w:t>
      </w:r>
      <w:r w:rsidR="000D3133" w:rsidRPr="00B843E5">
        <w:t xml:space="preserve">je </w:t>
      </w:r>
      <w:r w:rsidRPr="00B843E5">
        <w:t>pořizovací</w:t>
      </w:r>
      <w:r w:rsidR="000D3133" w:rsidRPr="00B843E5">
        <w:t>m výdajem</w:t>
      </w:r>
      <w:r w:rsidRPr="00B843E5">
        <w:t xml:space="preserve"> tohoto aktiva a nákladem se stává až následně standardní cestou (odpisy, spotřeba materiálu apod.). Předmětné ustanovení z daňově uznatelných výdajů vylučuje </w:t>
      </w:r>
      <w:r w:rsidR="000D3133" w:rsidRPr="00B843E5">
        <w:t xml:space="preserve">přijaté </w:t>
      </w:r>
      <w:r w:rsidRPr="00B843E5">
        <w:t xml:space="preserve">služby, naopak v případě aktiv se fakticky jedná o vklad, a účetní hodnota takto nabytých aktiv se stává daňově uznatelným výdajem dle předmětných ustanovení tohoto zákona o vkladu (např., že hodnota tohoto aktiva je pro daňové účely dána znaleckým oceněním k datu nabytí), proto i věta za středníkem vylučuje použití tohoto ustanovení na aktiva nabytá vkladem.  </w:t>
      </w:r>
    </w:p>
    <w:p w14:paraId="58F86CFE" w14:textId="77777777" w:rsidR="002670C9" w:rsidRPr="00B843E5" w:rsidRDefault="002670C9" w:rsidP="002670C9">
      <w:pPr>
        <w:pStyle w:val="Zdvodnn0"/>
        <w:jc w:val="both"/>
      </w:pPr>
      <w:r w:rsidRPr="00B843E5">
        <w:rPr>
          <w:b/>
        </w:rPr>
        <w:t>§ 25/1/</w:t>
      </w:r>
      <w:proofErr w:type="spellStart"/>
      <w:r w:rsidRPr="00B843E5">
        <w:rPr>
          <w:b/>
        </w:rPr>
        <w:t>zs</w:t>
      </w:r>
      <w:proofErr w:type="spellEnd"/>
      <w:r w:rsidRPr="00B843E5">
        <w:rPr>
          <w:b/>
        </w:rPr>
        <w:t xml:space="preserve">: </w:t>
      </w:r>
      <w:r w:rsidRPr="00B843E5">
        <w:t xml:space="preserve">Ustanovení upravuje daňovou </w:t>
      </w:r>
      <w:proofErr w:type="spellStart"/>
      <w:r w:rsidRPr="00B843E5">
        <w:t>neuznatelnost</w:t>
      </w:r>
      <w:proofErr w:type="spellEnd"/>
      <w:r w:rsidRPr="00B843E5">
        <w:t xml:space="preserve"> ZC v případě, že se jedná o zpětný leasing podle IFRS 16, při kterém podle IFRS 15 dochází k prodeji předmětu zpětného leasingu, který je HM (tj. dochází k převodu kontroly na aktivem)</w:t>
      </w:r>
      <w:r w:rsidR="0002054A" w:rsidRPr="00B843E5">
        <w:t>,</w:t>
      </w:r>
      <w:r w:rsidRPr="00B843E5">
        <w:t xml:space="preserve"> a tento HM je nahrazen novým aktivem, kterým je právo užívání. Jelikož podle § 24/2/b lze při prodeji HM uplatnit jeho ZC jako daňově uznatelný výdaj, v případě zpětného leasingu není ZC tohoto HM daňově uznatelným výdajem, neboť současně podle § 23/21 dochází k úpravě ZD o rozdíl mezi ZC a ÚH tohoto HM, aby mohlo být následně zcela převzato účetní řešení zpětného leasingu.</w:t>
      </w:r>
    </w:p>
    <w:p w14:paraId="4D7A3DB7" w14:textId="77777777" w:rsidR="002670C9" w:rsidRPr="00B843E5" w:rsidRDefault="002670C9" w:rsidP="002670C9">
      <w:pPr>
        <w:pStyle w:val="Zdvodnn0"/>
        <w:jc w:val="both"/>
      </w:pPr>
      <w:r w:rsidRPr="00B843E5">
        <w:t>Podrobněji viz odůvodnění k § 23/21.</w:t>
      </w:r>
    </w:p>
    <w:p w14:paraId="0A272E35" w14:textId="77777777" w:rsidR="00B46D2E" w:rsidRPr="00B843E5" w:rsidRDefault="00B46D2E" w:rsidP="00F73740">
      <w:pPr>
        <w:pStyle w:val="Textodstavce"/>
        <w:numPr>
          <w:ilvl w:val="0"/>
          <w:numId w:val="0"/>
        </w:numPr>
        <w:ind w:firstLine="425"/>
      </w:pPr>
      <w:r w:rsidRPr="00B843E5">
        <w:t xml:space="preserve">(2) Škodou podle odstavce 1 písm. n) se rozumí fyzické znehodnocení (poškození nebo zničení) majetku </w:t>
      </w:r>
      <w:r w:rsidRPr="00B843E5">
        <w:rPr>
          <w:strike/>
        </w:rPr>
        <w:t>ve vlastnictví</w:t>
      </w:r>
      <w:r w:rsidRPr="00B843E5">
        <w:t xml:space="preserve"> poplatníka</w:t>
      </w:r>
      <w:r w:rsidRPr="00B843E5">
        <w:rPr>
          <w:b/>
        </w:rPr>
        <w:t xml:space="preserve"> s peněžním základem daně nebo aktiva poplatníka s akruálním základem daně</w:t>
      </w:r>
      <w:r w:rsidRPr="00B843E5">
        <w:t xml:space="preserve">, a to z objektivních i subjektivních příčin, pokud </w:t>
      </w:r>
      <w:r w:rsidRPr="00B843E5">
        <w:rPr>
          <w:strike/>
        </w:rPr>
        <w:t>je majetek</w:t>
      </w:r>
      <w:r w:rsidRPr="00B843E5">
        <w:t xml:space="preserve"> </w:t>
      </w:r>
      <w:r w:rsidRPr="00B843E5">
        <w:rPr>
          <w:b/>
        </w:rPr>
        <w:t>jsou</w:t>
      </w:r>
      <w:r w:rsidRPr="00B843E5">
        <w:t xml:space="preserve"> v důsledku škody </w:t>
      </w:r>
      <w:r w:rsidRPr="00B843E5">
        <w:rPr>
          <w:strike/>
        </w:rPr>
        <w:t xml:space="preserve">vyřazen </w:t>
      </w:r>
      <w:r w:rsidRPr="00B843E5">
        <w:rPr>
          <w:b/>
        </w:rPr>
        <w:t>vyřazeny</w:t>
      </w:r>
      <w:r w:rsidRPr="00B843E5">
        <w:t>. Mankem se rozumí inventarizační rozdíl, kdy skutečný stav je nižší než účetní. Za tyto škody a manka se nepovažují technologické a technické úbytky a úbytky vyplývající z přirozených vlastností zásob vznikající např. rozprachem, sesycháním v rámci technologických úbytků ve výrobním, zásobovacím a odbytovém procesu (přirozené úbytky zásob materiálu, zboží, nedokončené výroby, polotovarů a hotových výrobků), ztratné v maloobchodním prodeji a nezaviněné úhyny zvířat, která nejsou pro účely zákona hmotným majetkem, a to do výše ekonomicky zdůvodněné normy přirozených úbytků a ztratného stanovené poplatníkem. Správce daně může posoudit, zda výše stanovené normy odpovídá charakteru činnosti poplatníka a obvyklé výši norem jiných poplatníků se shodnou nebo obdobnou činností, a o zjištěný rozdíl upravit základ daně. Škodou není prokázaný nezaviněný úhyn nebo nutná porážka zvířete základního stáda.</w:t>
      </w:r>
    </w:p>
    <w:p w14:paraId="386C189C" w14:textId="77777777" w:rsidR="00B46D2E" w:rsidRPr="00B843E5" w:rsidRDefault="00B46D2E" w:rsidP="00B46D2E">
      <w:pPr>
        <w:pStyle w:val="PZTextodstavce"/>
      </w:pPr>
      <w:r w:rsidRPr="00B843E5">
        <w:t>(3)</w:t>
      </w:r>
      <w:r w:rsidRPr="00B843E5">
        <w:tab/>
        <w:t xml:space="preserve">Do úvěrových finančních nástrojů se pro účely odstavce 1 písm. w) nezahrnují úvěrové finanční nástroje, z nichž úroky jsou součástí vstupní ceny </w:t>
      </w:r>
      <w:r w:rsidRPr="00B843E5">
        <w:rPr>
          <w:b/>
        </w:rPr>
        <w:t>obchodního</w:t>
      </w:r>
      <w:r w:rsidRPr="00B843E5">
        <w:t xml:space="preserve"> majetku, a dále prokazatelně poskytnuté bezúročné úvěrové finanční nástroje. Ustanovení odstavce 1 písm. w) a zl) se nevztahují na veřejně prospěšné poplatníky, na organizátora regulovaného trhu a na poplatníky uvedené v § 2.</w:t>
      </w:r>
    </w:p>
    <w:p w14:paraId="25F8DD62" w14:textId="77777777" w:rsidR="00B46D2E" w:rsidRPr="00B843E5" w:rsidRDefault="00B46D2E" w:rsidP="00B46D2E">
      <w:pPr>
        <w:pStyle w:val="Zdvodnn0"/>
        <w:spacing w:before="120"/>
      </w:pPr>
      <w:r w:rsidRPr="00B843E5">
        <w:rPr>
          <w:b/>
        </w:rPr>
        <w:t>Zdůvodnění</w:t>
      </w:r>
      <w:r w:rsidRPr="00B843E5">
        <w:t xml:space="preserve">: </w:t>
      </w:r>
    </w:p>
    <w:p w14:paraId="7682078F" w14:textId="77777777" w:rsidR="00B46D2E" w:rsidRPr="00B843E5" w:rsidRDefault="00B46D2E" w:rsidP="00B46D2E">
      <w:pPr>
        <w:pStyle w:val="Zdvodnn0"/>
        <w:jc w:val="both"/>
      </w:pPr>
      <w:r w:rsidRPr="00B843E5">
        <w:rPr>
          <w:b/>
          <w:bCs w:val="0"/>
        </w:rPr>
        <w:t xml:space="preserve">§ 25 odstavec 2: </w:t>
      </w:r>
      <w:r w:rsidRPr="00B843E5">
        <w:t>Vzhledem k tomu, že pro účely daní z příjmů budou u poplatníků s AZD relevantní jejich aktiva, nikoliv majetek, navrhuje se ustanovení upřesnit zvlášť pro PPZD a PAZD. V případě PPZD se i nadále bude jednat o jejich majetek (skutečnost, že se jedná o vlastnictví poplatníka, vyplývá již z občanskoprávního významu pojmu „majetek“), v případě PAZD se bude jednat o škodu na jejich aktivech.</w:t>
      </w:r>
    </w:p>
    <w:p w14:paraId="7568F6FA" w14:textId="77777777" w:rsidR="00B46D2E" w:rsidRPr="00B843E5" w:rsidRDefault="00B46D2E" w:rsidP="00B46D2E">
      <w:pPr>
        <w:pStyle w:val="Zdvodnn0"/>
        <w:jc w:val="both"/>
      </w:pPr>
      <w:r w:rsidRPr="00B843E5">
        <w:rPr>
          <w:b/>
          <w:bCs w:val="0"/>
        </w:rPr>
        <w:t xml:space="preserve">§ 25 odstavec 3: </w:t>
      </w:r>
      <w:r w:rsidRPr="00B843E5">
        <w:t>Vzhledem k tomu, že pro poplatníky s AZD jsou pro účely daní z příjmů relevantní jejich aktiva, nikoliv majetek a pro poplatníky DPPO s PZD bude i nadále relevantní majetek, navrhuje se pojem „majetek“ sjednotit pod pojem „obchodní majetek“, který je definován pro poplatníky s AZD i PZD zvlášť a dle konkrétního poplatníka zahrnuje buď jeho aktiva, nebo jeho majetek.</w:t>
      </w:r>
    </w:p>
    <w:p w14:paraId="2E56B87C" w14:textId="77777777" w:rsidR="00B46D2E" w:rsidRPr="00B843E5" w:rsidRDefault="00B46D2E" w:rsidP="00B46D2E">
      <w:pPr>
        <w:pStyle w:val="Nadpisskupinyparagraf"/>
      </w:pPr>
      <w:r w:rsidRPr="00B843E5">
        <w:lastRenderedPageBreak/>
        <w:t>Odpisy hmotného majetku</w:t>
      </w:r>
    </w:p>
    <w:p w14:paraId="55229D09" w14:textId="77777777" w:rsidR="00B46D2E" w:rsidRPr="00B843E5" w:rsidRDefault="00B46D2E" w:rsidP="00B46D2E">
      <w:pPr>
        <w:pStyle w:val="Paragraf"/>
      </w:pPr>
      <w:r w:rsidRPr="00B843E5">
        <w:t xml:space="preserve">§ 26 </w:t>
      </w:r>
    </w:p>
    <w:p w14:paraId="2BEF57E9" w14:textId="77777777" w:rsidR="00B46D2E" w:rsidRPr="00B843E5" w:rsidRDefault="00B46D2E" w:rsidP="00B46D2E">
      <w:pPr>
        <w:pStyle w:val="PZTextodstavce"/>
        <w:rPr>
          <w:b/>
        </w:rPr>
      </w:pPr>
      <w:r w:rsidRPr="00B843E5">
        <w:t>(1)</w:t>
      </w:r>
      <w:r w:rsidRPr="00B843E5">
        <w:tab/>
      </w:r>
      <w:r w:rsidRPr="00B843E5">
        <w:rPr>
          <w:strike/>
        </w:rPr>
        <w:t>Odpisy se stanoví pro účely tohoto zákona podle § 30, 30a, § 31 nebo § 32 z hmotného majetku, s výjimkou uvedenou v § 27.</w:t>
      </w:r>
      <w:r w:rsidRPr="00B843E5">
        <w:t xml:space="preserve"> </w:t>
      </w:r>
      <w:r w:rsidRPr="00B843E5">
        <w:rPr>
          <w:b/>
        </w:rPr>
        <w:t>Hmotným majetkem poplatníka s akruálním základem daně se pro účely tohoto zákona rozumí</w:t>
      </w:r>
    </w:p>
    <w:p w14:paraId="3B7B8360" w14:textId="77777777" w:rsidR="00B46D2E" w:rsidRPr="00B843E5" w:rsidRDefault="00B46D2E" w:rsidP="00B46D2E">
      <w:pPr>
        <w:pStyle w:val="PZTextodstavce"/>
        <w:ind w:left="567" w:hanging="567"/>
        <w:contextualSpacing/>
        <w:rPr>
          <w:b/>
        </w:rPr>
      </w:pPr>
      <w:r w:rsidRPr="00B843E5">
        <w:rPr>
          <w:b/>
        </w:rPr>
        <w:t>a)</w:t>
      </w:r>
      <w:r w:rsidRPr="00B843E5">
        <w:rPr>
          <w:b/>
        </w:rPr>
        <w:tab/>
        <w:t xml:space="preserve">jeho stálá hmotná aktiva a jeho investiční hmotná aktiva s výjimkou </w:t>
      </w:r>
    </w:p>
    <w:p w14:paraId="1D6391A5" w14:textId="77777777" w:rsidR="00B46D2E" w:rsidRPr="00B843E5" w:rsidRDefault="00B46D2E" w:rsidP="00B46D2E">
      <w:pPr>
        <w:pStyle w:val="PZTextodstavce"/>
        <w:tabs>
          <w:tab w:val="clear" w:pos="782"/>
          <w:tab w:val="clear" w:pos="851"/>
        </w:tabs>
        <w:ind w:left="993" w:hanging="426"/>
        <w:contextualSpacing/>
        <w:rPr>
          <w:b/>
        </w:rPr>
      </w:pPr>
      <w:r w:rsidRPr="00B843E5">
        <w:rPr>
          <w:b/>
        </w:rPr>
        <w:t>1.</w:t>
      </w:r>
      <w:r w:rsidRPr="00B843E5">
        <w:rPr>
          <w:b/>
        </w:rPr>
        <w:tab/>
        <w:t>hmotného movitého aktiva, jehož vstupní cena nepřevyšuje 100 000 Kč,</w:t>
      </w:r>
    </w:p>
    <w:p w14:paraId="0FD72ECD" w14:textId="7087D1E5" w:rsidR="00843057" w:rsidRPr="00B843E5" w:rsidRDefault="00843057" w:rsidP="00843057">
      <w:pPr>
        <w:pStyle w:val="PZTextodstavce"/>
        <w:tabs>
          <w:tab w:val="clear" w:pos="782"/>
          <w:tab w:val="clear" w:pos="851"/>
        </w:tabs>
        <w:ind w:left="993" w:hanging="426"/>
        <w:contextualSpacing/>
        <w:rPr>
          <w:b/>
        </w:rPr>
      </w:pPr>
      <w:r w:rsidRPr="00B843E5">
        <w:rPr>
          <w:b/>
        </w:rPr>
        <w:t>2.</w:t>
      </w:r>
      <w:r w:rsidRPr="00B843E5">
        <w:rPr>
          <w:b/>
        </w:rPr>
        <w:tab/>
        <w:t>práva užívání podle účetních předpisů, které není právem užívání z finančního leasingu,</w:t>
      </w:r>
      <w:r w:rsidR="0035030B" w:rsidRPr="00B843E5">
        <w:rPr>
          <w:b/>
        </w:rPr>
        <w:t xml:space="preserve"> a</w:t>
      </w:r>
    </w:p>
    <w:p w14:paraId="4D2B295E" w14:textId="0C31E942" w:rsidR="00B46D2E" w:rsidRPr="00B843E5" w:rsidRDefault="00843057" w:rsidP="00B46D2E">
      <w:pPr>
        <w:pStyle w:val="PZTextodstavce"/>
        <w:tabs>
          <w:tab w:val="clear" w:pos="782"/>
          <w:tab w:val="clear" w:pos="851"/>
        </w:tabs>
        <w:ind w:left="993" w:hanging="426"/>
        <w:contextualSpacing/>
        <w:rPr>
          <w:b/>
        </w:rPr>
      </w:pPr>
      <w:r w:rsidRPr="00B843E5">
        <w:rPr>
          <w:b/>
        </w:rPr>
        <w:t>3</w:t>
      </w:r>
      <w:r w:rsidR="00B46D2E" w:rsidRPr="00B843E5">
        <w:rPr>
          <w:b/>
        </w:rPr>
        <w:t>.</w:t>
      </w:r>
      <w:r w:rsidR="00B46D2E" w:rsidRPr="00B843E5">
        <w:rPr>
          <w:b/>
        </w:rPr>
        <w:tab/>
        <w:t>pozemku</w:t>
      </w:r>
      <w:r w:rsidR="004F4F15" w:rsidRPr="00B843E5">
        <w:rPr>
          <w:b/>
        </w:rPr>
        <w:t xml:space="preserve"> a</w:t>
      </w:r>
      <w:r w:rsidRPr="00B843E5">
        <w:rPr>
          <w:b/>
        </w:rPr>
        <w:t xml:space="preserve"> práva užívání z finančního leasingu, jehož předmětem je pozemek,</w:t>
      </w:r>
    </w:p>
    <w:p w14:paraId="0B4714B2" w14:textId="6BE36129" w:rsidR="00B46D2E" w:rsidRPr="00B843E5" w:rsidRDefault="00B46D2E" w:rsidP="00B46D2E">
      <w:pPr>
        <w:pStyle w:val="PZTextodstavce"/>
        <w:ind w:left="567" w:hanging="567"/>
        <w:contextualSpacing/>
        <w:rPr>
          <w:b/>
        </w:rPr>
      </w:pPr>
      <w:r w:rsidRPr="00B843E5">
        <w:rPr>
          <w:b/>
        </w:rPr>
        <w:t>b)</w:t>
      </w:r>
      <w:r w:rsidRPr="00B843E5">
        <w:rPr>
          <w:b/>
        </w:rPr>
        <w:tab/>
        <w:t>daňové dodatečné zhodnocení</w:t>
      </w:r>
      <w:r w:rsidR="0098752A" w:rsidRPr="00B843E5">
        <w:rPr>
          <w:b/>
        </w:rPr>
        <w:t>, pokud nezvyšuje vstupní cenu a jde o daňové dodatečné zhodnocení</w:t>
      </w:r>
    </w:p>
    <w:p w14:paraId="75C8EC22" w14:textId="77777777" w:rsidR="00B46D2E" w:rsidRPr="00B843E5" w:rsidRDefault="00B46D2E" w:rsidP="00B46D2E">
      <w:pPr>
        <w:pStyle w:val="PZTextodstavce"/>
        <w:tabs>
          <w:tab w:val="clear" w:pos="782"/>
          <w:tab w:val="clear" w:pos="851"/>
        </w:tabs>
        <w:ind w:left="992" w:hanging="425"/>
        <w:contextualSpacing/>
        <w:rPr>
          <w:b/>
        </w:rPr>
      </w:pPr>
      <w:r w:rsidRPr="00B843E5">
        <w:rPr>
          <w:b/>
        </w:rPr>
        <w:t>1.</w:t>
      </w:r>
      <w:r w:rsidRPr="00B843E5">
        <w:rPr>
          <w:b/>
        </w:rPr>
        <w:tab/>
        <w:t>předmětu nájmu hrazené nájemcem, kterému nevzniká právo užívání podle účetních předpisů, pokud jím plní nájemné,</w:t>
      </w:r>
    </w:p>
    <w:p w14:paraId="3817DDB2" w14:textId="77777777" w:rsidR="00B46D2E" w:rsidRPr="00B843E5" w:rsidRDefault="00B46D2E" w:rsidP="00B46D2E">
      <w:pPr>
        <w:pStyle w:val="PZTextodstavce"/>
        <w:tabs>
          <w:tab w:val="clear" w:pos="782"/>
          <w:tab w:val="clear" w:pos="851"/>
        </w:tabs>
        <w:ind w:left="992" w:hanging="425"/>
        <w:contextualSpacing/>
        <w:rPr>
          <w:b/>
        </w:rPr>
      </w:pPr>
      <w:r w:rsidRPr="00B843E5">
        <w:rPr>
          <w:b/>
        </w:rPr>
        <w:t>2.</w:t>
      </w:r>
      <w:r w:rsidRPr="00B843E5">
        <w:rPr>
          <w:b/>
        </w:rPr>
        <w:tab/>
        <w:t>na hmotném majetku vyloučeném z odpisování,</w:t>
      </w:r>
    </w:p>
    <w:p w14:paraId="06A0CD8F" w14:textId="38D2CB6B" w:rsidR="00B46D2E" w:rsidRPr="00B843E5" w:rsidRDefault="00894939" w:rsidP="00B46D2E">
      <w:pPr>
        <w:pStyle w:val="PZTextodstavce"/>
        <w:tabs>
          <w:tab w:val="clear" w:pos="782"/>
          <w:tab w:val="clear" w:pos="851"/>
        </w:tabs>
        <w:ind w:left="992" w:hanging="425"/>
        <w:contextualSpacing/>
        <w:rPr>
          <w:b/>
        </w:rPr>
      </w:pPr>
      <w:r w:rsidRPr="00B843E5">
        <w:rPr>
          <w:b/>
        </w:rPr>
        <w:t>3</w:t>
      </w:r>
      <w:r w:rsidR="00B46D2E" w:rsidRPr="00B843E5">
        <w:rPr>
          <w:b/>
        </w:rPr>
        <w:t>.</w:t>
      </w:r>
      <w:r w:rsidR="00B46D2E" w:rsidRPr="00B843E5">
        <w:rPr>
          <w:b/>
        </w:rPr>
        <w:tab/>
        <w:t>na nemovité kulturní památce</w:t>
      </w:r>
      <w:r w:rsidR="004F4F15" w:rsidRPr="00B843E5">
        <w:rPr>
          <w:b/>
        </w:rPr>
        <w:t xml:space="preserve"> </w:t>
      </w:r>
      <w:r w:rsidR="0037409D" w:rsidRPr="00B843E5">
        <w:rPr>
          <w:b/>
        </w:rPr>
        <w:t>nebo</w:t>
      </w:r>
    </w:p>
    <w:p w14:paraId="5700EBD9" w14:textId="09D2AAEE" w:rsidR="00B46D2E" w:rsidRPr="00B843E5" w:rsidRDefault="00894939" w:rsidP="00B46D2E">
      <w:pPr>
        <w:pStyle w:val="PZTextodstavce"/>
        <w:tabs>
          <w:tab w:val="clear" w:pos="782"/>
          <w:tab w:val="clear" w:pos="851"/>
        </w:tabs>
        <w:ind w:left="992" w:hanging="425"/>
        <w:contextualSpacing/>
        <w:rPr>
          <w:b/>
        </w:rPr>
      </w:pPr>
      <w:r w:rsidRPr="00B843E5">
        <w:rPr>
          <w:b/>
        </w:rPr>
        <w:t>4</w:t>
      </w:r>
      <w:r w:rsidR="00B46D2E" w:rsidRPr="00B843E5">
        <w:rPr>
          <w:b/>
        </w:rPr>
        <w:t>.</w:t>
      </w:r>
      <w:r w:rsidR="00B46D2E" w:rsidRPr="00B843E5">
        <w:rPr>
          <w:b/>
        </w:rPr>
        <w:tab/>
        <w:t>na hmotném majetku odpisovaném zrychleně,</w:t>
      </w:r>
    </w:p>
    <w:p w14:paraId="5964BE6B" w14:textId="77777777" w:rsidR="00894939" w:rsidRPr="00B843E5" w:rsidRDefault="00B46D2E" w:rsidP="00B46D2E">
      <w:pPr>
        <w:pStyle w:val="PZTextodstavce"/>
        <w:ind w:left="567" w:hanging="567"/>
        <w:contextualSpacing/>
        <w:rPr>
          <w:b/>
        </w:rPr>
      </w:pPr>
      <w:r w:rsidRPr="00B843E5">
        <w:rPr>
          <w:b/>
        </w:rPr>
        <w:t>c)</w:t>
      </w:r>
      <w:r w:rsidRPr="00B843E5">
        <w:rPr>
          <w:b/>
        </w:rPr>
        <w:tab/>
      </w:r>
      <w:r w:rsidR="00894939" w:rsidRPr="00B843E5">
        <w:rPr>
          <w:b/>
        </w:rPr>
        <w:t>hmotný majetek vzniklý podle § 29 odst. 6 z důvodu, že nelze zvýšit vstupní cenu hmotného majetku u pronajímatele,</w:t>
      </w:r>
    </w:p>
    <w:p w14:paraId="08E9FFDE" w14:textId="71F424E1" w:rsidR="00B46D2E" w:rsidRPr="00B843E5" w:rsidRDefault="00894939" w:rsidP="00B46D2E">
      <w:pPr>
        <w:pStyle w:val="PZTextodstavce"/>
        <w:ind w:left="567" w:hanging="567"/>
        <w:contextualSpacing/>
        <w:rPr>
          <w:b/>
        </w:rPr>
      </w:pPr>
      <w:r w:rsidRPr="00B843E5">
        <w:rPr>
          <w:b/>
        </w:rPr>
        <w:t>d</w:t>
      </w:r>
      <w:r w:rsidR="00B46D2E" w:rsidRPr="00B843E5">
        <w:rPr>
          <w:b/>
        </w:rPr>
        <w:t>)</w:t>
      </w:r>
      <w:r w:rsidR="00B46D2E" w:rsidRPr="00B843E5">
        <w:rPr>
          <w:b/>
        </w:rPr>
        <w:tab/>
        <w:t xml:space="preserve">technická rekultivace. </w:t>
      </w:r>
    </w:p>
    <w:p w14:paraId="140997D5" w14:textId="77777777" w:rsidR="00B46D2E" w:rsidRPr="00B843E5" w:rsidRDefault="00B46D2E" w:rsidP="00B46D2E">
      <w:pPr>
        <w:pStyle w:val="Zdvodnn0"/>
        <w:jc w:val="both"/>
        <w:rPr>
          <w:b/>
          <w:bCs w:val="0"/>
        </w:rPr>
      </w:pPr>
      <w:r w:rsidRPr="00B843E5">
        <w:rPr>
          <w:b/>
          <w:bCs w:val="0"/>
        </w:rPr>
        <w:t>Zdůvodnění:</w:t>
      </w:r>
      <w:r w:rsidRPr="00B843E5">
        <w:t xml:space="preserve">  </w:t>
      </w:r>
    </w:p>
    <w:p w14:paraId="4F1271FD" w14:textId="77777777" w:rsidR="00B46D2E" w:rsidRPr="00B843E5" w:rsidRDefault="00B46D2E" w:rsidP="00B46D2E">
      <w:pPr>
        <w:pStyle w:val="Zdvodnn0"/>
        <w:jc w:val="both"/>
      </w:pPr>
      <w:r w:rsidRPr="00B843E5">
        <w:rPr>
          <w:b/>
          <w:bCs w:val="0"/>
        </w:rPr>
        <w:t>§ 26 odst. 1</w:t>
      </w:r>
      <w:r w:rsidRPr="00B843E5">
        <w:t>: Stávající odstavec 1 byl zrušen pro svůj nenormativní a duplicitní charakter, aby bylo možné doplnit vymezení HM pro PAZD bez potřeby přečíslování celého § 26.</w:t>
      </w:r>
    </w:p>
    <w:p w14:paraId="11ABC5D0" w14:textId="77777777" w:rsidR="00B46D2E" w:rsidRPr="00B843E5" w:rsidRDefault="00B46D2E" w:rsidP="00B46D2E">
      <w:pPr>
        <w:pStyle w:val="Zdvodnn0"/>
        <w:jc w:val="both"/>
      </w:pPr>
      <w:r w:rsidRPr="00B843E5">
        <w:t>Obecně budou PAZD pro účely ZDP vycházet z aktiv, nikoliv z majetku podle OZ, resp. za jejich majetek budou pro účely ZDP považována jejich aktiva (toto obecné ustanovení bude doplněno).</w:t>
      </w:r>
    </w:p>
    <w:p w14:paraId="05D07A4F" w14:textId="77777777" w:rsidR="00B46D2E" w:rsidRPr="00B843E5" w:rsidRDefault="00B46D2E" w:rsidP="00B46D2E">
      <w:pPr>
        <w:pStyle w:val="Zdvodnn0"/>
        <w:jc w:val="both"/>
      </w:pPr>
      <w:r w:rsidRPr="00B843E5">
        <w:t>Odstavec 1 přebírá výslovnou úpravu některých ustanovení stávajících odstavců 2 a 3. V případech, kdy výslovná úprava absentuje, bude převzato účetní řešení.</w:t>
      </w:r>
    </w:p>
    <w:p w14:paraId="29F0CF97" w14:textId="77777777" w:rsidR="00B46D2E" w:rsidRPr="00B843E5" w:rsidRDefault="00B46D2E" w:rsidP="00B46D2E">
      <w:pPr>
        <w:pStyle w:val="Zdvodnn0"/>
        <w:jc w:val="both"/>
      </w:pPr>
      <w:r w:rsidRPr="00B843E5">
        <w:t>V případě PAZD bude tedy i množina HM pro účely ZDP odpovídat stálým hmotným aktivům a investičním hmotným aktivům, avšak nikoliv bez dalšího. HM nebudou stálá hmotná aktiva a investiční aktiva uvedená v jednotlivých bodech, neboť tato aktiva budou odpisována pouze účetně podle § 24/2/v), a to buď postupně, nebo jednorázově (v závislosti na hranici významnosti v účetnictví). Tato aktiva tedy nebudou hmotným majetkem vyloučeným z odpisování, hmotným majetkem se vůbec nestanou.</w:t>
      </w:r>
    </w:p>
    <w:p w14:paraId="165891C0" w14:textId="77777777" w:rsidR="00421B8A" w:rsidRPr="00B843E5" w:rsidRDefault="00B46D2E" w:rsidP="00B46D2E">
      <w:pPr>
        <w:pStyle w:val="Zdvodnn0"/>
        <w:jc w:val="both"/>
      </w:pPr>
      <w:r w:rsidRPr="00B843E5">
        <w:t xml:space="preserve">V případě PUFL bude skutečnost, zda se stane hmotným majetkem, záležet na tom, co je jeho předmětem. Pokud bude jeho předmětem věc, která by byla stálým hmotným movitým aktivem, bude i PUFL zařazen mezi stálá hmotná movitá aktiva, a tudíž se na něj aplikuje stanovený limit. Bude-li předmětem PUFL nemovitá věc, bude PUFL stálým hmotným nemovitým aktivem, a tedy bude podle úvodní části písmene a) vždy hmotným majetkem bez ohledu na svou vstupní cenu. </w:t>
      </w:r>
      <w:r w:rsidR="00BF2051" w:rsidRPr="00B843E5">
        <w:t xml:space="preserve">Jedinou výjimku představuje situace, kdy je předmětem </w:t>
      </w:r>
      <w:r w:rsidR="000A3734" w:rsidRPr="00B843E5">
        <w:t>PUFL pozemek. Vzhledem k tomu, že poze</w:t>
      </w:r>
      <w:r w:rsidR="006D09A1" w:rsidRPr="00B843E5">
        <w:t>mek není HM, nestává se HM ani PUFL, jehož je pozemek předmětem.</w:t>
      </w:r>
    </w:p>
    <w:p w14:paraId="5EDC2793" w14:textId="77777777" w:rsidR="00421B8A" w:rsidRPr="00B843E5" w:rsidRDefault="00421B8A" w:rsidP="00B46D2E">
      <w:pPr>
        <w:pStyle w:val="Zdvodnn0"/>
        <w:jc w:val="both"/>
        <w:rPr>
          <w:color w:val="7030A0"/>
        </w:rPr>
      </w:pPr>
      <w:r w:rsidRPr="00B843E5">
        <w:t>PUFL, jehož předmětem je pozemek, nebude HM a nebude ani účetně odpisovaným aktivem, neboť nebude odpisováno ani účetně. V případě pozbytí tohoto PUFL bude</w:t>
      </w:r>
      <w:r w:rsidR="00AA0962" w:rsidRPr="00B843E5">
        <w:t xml:space="preserve"> daňově uznatelným výdajem jeho účetní hodnota </w:t>
      </w:r>
      <w:r w:rsidR="002D5E70" w:rsidRPr="00B843E5">
        <w:t xml:space="preserve">podle § 24/2/b/závětí. </w:t>
      </w:r>
      <w:r w:rsidR="004A2F3C" w:rsidRPr="00B843E5">
        <w:t>Okamžikem nabytí vlastnického práva k</w:t>
      </w:r>
      <w:r w:rsidR="00B200D8" w:rsidRPr="00B843E5">
        <w:t> </w:t>
      </w:r>
      <w:r w:rsidR="004A2F3C" w:rsidRPr="00B843E5">
        <w:t xml:space="preserve">tomuto pozemku </w:t>
      </w:r>
      <w:r w:rsidR="00B667A2" w:rsidRPr="00B843E5">
        <w:t>PUFL zaniká a</w:t>
      </w:r>
      <w:r w:rsidR="00C33383" w:rsidRPr="00B843E5">
        <w:t xml:space="preserve"> uplatní se daňový režim pozemku.</w:t>
      </w:r>
      <w:r w:rsidR="00E729CE" w:rsidRPr="00B843E5">
        <w:t xml:space="preserve"> Pokud by se PUFL, jehož předmětem je pozemek, mohl stát HM, tak by ho tímto způsobem bylo možné daňově odpisovat, i když se jinak neodpisuje. V současnosti není vyloučeno, aby byl předmětem FL pozemek, nicméně do výdajů se uplatní nájemné a pořizovací cena pozemku, která bude uplatněna jako výdaj až v okamžiku prodeje pozemku, je testována proti jejímu umělému snížení v ustanovení § 24/5/b.</w:t>
      </w:r>
    </w:p>
    <w:p w14:paraId="3EE70E6A" w14:textId="77777777" w:rsidR="0052685E" w:rsidRPr="00B843E5" w:rsidRDefault="00DF6DDF" w:rsidP="0052685E">
      <w:pPr>
        <w:pStyle w:val="Zdvodnn0"/>
        <w:jc w:val="both"/>
      </w:pPr>
      <w:r w:rsidRPr="00B843E5">
        <w:t xml:space="preserve">Písmeno a) bod </w:t>
      </w:r>
      <w:r w:rsidR="00BF2051" w:rsidRPr="00B843E5">
        <w:t>2</w:t>
      </w:r>
      <w:r w:rsidRPr="00B843E5">
        <w:t xml:space="preserve"> zahrnuje</w:t>
      </w:r>
      <w:r w:rsidR="009B071D" w:rsidRPr="00B843E5">
        <w:t xml:space="preserve"> rovněž</w:t>
      </w:r>
      <w:r w:rsidR="0052685E" w:rsidRPr="00B843E5">
        <w:t xml:space="preserve"> právo stavby a stavbu vyhovující právu stavby</w:t>
      </w:r>
      <w:r w:rsidR="009B071D" w:rsidRPr="00B843E5">
        <w:t xml:space="preserve">, neboť z pohledu účetnictví </w:t>
      </w:r>
      <w:r w:rsidR="0052685E" w:rsidRPr="00B843E5">
        <w:t>právo stavby a stavba vyhovující právu stavby spad</w:t>
      </w:r>
      <w:r w:rsidR="00946F35" w:rsidRPr="00B843E5">
        <w:t>ají</w:t>
      </w:r>
      <w:r w:rsidR="0052685E" w:rsidRPr="00B843E5">
        <w:t xml:space="preserve"> pod právo užívání.</w:t>
      </w:r>
    </w:p>
    <w:p w14:paraId="4120D472" w14:textId="77777777" w:rsidR="00BF2051" w:rsidRPr="00B843E5" w:rsidRDefault="0052685E" w:rsidP="0052685E">
      <w:pPr>
        <w:pStyle w:val="Zdvodnn0"/>
        <w:jc w:val="both"/>
      </w:pPr>
      <w:r w:rsidRPr="00B843E5">
        <w:lastRenderedPageBreak/>
        <w:t xml:space="preserve">V účetnictví se </w:t>
      </w:r>
      <w:r w:rsidR="00946F35" w:rsidRPr="00B843E5">
        <w:t>v případě</w:t>
      </w:r>
      <w:r w:rsidRPr="00B843E5">
        <w:t xml:space="preserve"> práv</w:t>
      </w:r>
      <w:r w:rsidR="00946F35" w:rsidRPr="00B843E5">
        <w:t>a</w:t>
      </w:r>
      <w:r w:rsidRPr="00B843E5">
        <w:t xml:space="preserve"> stavby </w:t>
      </w:r>
      <w:r w:rsidR="00946F35" w:rsidRPr="00B843E5">
        <w:t>jedná o dvě</w:t>
      </w:r>
      <w:r w:rsidRPr="00B843E5">
        <w:t xml:space="preserve"> práva užívání – právo užívání k pozemku a právo užívání ke stavbě</w:t>
      </w:r>
      <w:r w:rsidR="00946F35" w:rsidRPr="00B843E5">
        <w:t xml:space="preserve">, </w:t>
      </w:r>
      <w:r w:rsidRPr="00B843E5">
        <w:t xml:space="preserve">a to bez ohledu na to, zda stavba již na pozemku byla nebo si ji stavebník sám zřídí. Zřízení stavby vyhovující právu stavby na pozemku není </w:t>
      </w:r>
      <w:r w:rsidR="00946F35" w:rsidRPr="00B843E5">
        <w:t>účetním dodatečným zhodnocením</w:t>
      </w:r>
      <w:r w:rsidRPr="00B843E5">
        <w:t xml:space="preserve">, </w:t>
      </w:r>
      <w:r w:rsidR="00946F35" w:rsidRPr="00B843E5">
        <w:t>nýbrž</w:t>
      </w:r>
      <w:r w:rsidRPr="00B843E5">
        <w:t xml:space="preserve"> vznikem samostatného aktiva, které je </w:t>
      </w:r>
      <w:r w:rsidR="00946F35" w:rsidRPr="00B843E5">
        <w:t>právem</w:t>
      </w:r>
      <w:r w:rsidRPr="00B843E5">
        <w:t xml:space="preserve"> stavby. Pokud dojde k DZ stavby vyhovující právu stavby, toto DZ není samostatným stálým hmotným aktivem, podobně jako v případě DZ PUFL (</w:t>
      </w:r>
      <w:r w:rsidR="00946F35" w:rsidRPr="00B843E5">
        <w:t>jedná se o výjimku z</w:t>
      </w:r>
      <w:r w:rsidR="005E4563" w:rsidRPr="00B843E5">
        <w:t> </w:t>
      </w:r>
      <w:r w:rsidR="00946F35" w:rsidRPr="00B843E5">
        <w:t>obecného pravidla, že v případě DZ práva užívání vzniká vždy samostatné stálé hmotné aktivum</w:t>
      </w:r>
      <w:r w:rsidR="00360398" w:rsidRPr="00B843E5">
        <w:t xml:space="preserve">, </w:t>
      </w:r>
      <w:r w:rsidRPr="00B843E5">
        <w:t>viz upravený § 162 NZÚ).</w:t>
      </w:r>
    </w:p>
    <w:p w14:paraId="2382EE63" w14:textId="77777777" w:rsidR="00B46D2E" w:rsidRPr="00B843E5" w:rsidRDefault="00B46D2E" w:rsidP="00B46D2E">
      <w:pPr>
        <w:pStyle w:val="Zdvodnn0"/>
        <w:jc w:val="both"/>
      </w:pPr>
      <w:r w:rsidRPr="00B843E5">
        <w:rPr>
          <w:b/>
          <w:bCs w:val="0"/>
        </w:rPr>
        <w:t xml:space="preserve">§ 26 odst. 1 písm. b): </w:t>
      </w:r>
      <w:r w:rsidRPr="00B843E5">
        <w:t xml:space="preserve">Nově doplněné písmeno b) je obdobou stávajícího § 26/3/a) a za hmotný majetek prohlašuje i DDZ, které je provedeno na aktivu nebo na hmotném majetku, avšak nezvyšuje jeho vstupní cenu. Jedná se přitom pouze o uvedené případy podle § 29/3/věty druhé, které nejsou předmětem jiných ustanovení a kdy DDZ není samostatným aktivem podle účetních předpisů. Pokud by takové DDZ (resp. DZ) bylo současně samostatným aktivem podle účetních předpisů, jako je tomu například v případě DZ předmětu práva užívání, toto ustanovení se nepoužije a bude se postupovat podle písm. a). </w:t>
      </w:r>
    </w:p>
    <w:p w14:paraId="70FFFEB0" w14:textId="77777777" w:rsidR="00272BCD" w:rsidRPr="00B843E5" w:rsidRDefault="009D6A82" w:rsidP="00B46D2E">
      <w:pPr>
        <w:pStyle w:val="Zdvodnn0"/>
        <w:jc w:val="both"/>
      </w:pPr>
      <w:r w:rsidRPr="00B843E5">
        <w:t xml:space="preserve">DDZ uvedené v bodech 1 až 4 </w:t>
      </w:r>
      <w:r w:rsidR="00C11541" w:rsidRPr="00B843E5">
        <w:t>je samostatným hmotným majetkem pouze tehdy, nezvyšuje-li VC jiného hmotného majetku.</w:t>
      </w:r>
      <w:r w:rsidR="008E4F0C" w:rsidRPr="00B843E5">
        <w:t xml:space="preserve"> Pokud by se tedy jednalo o další DDZ</w:t>
      </w:r>
      <w:r w:rsidR="008F697E" w:rsidRPr="00B843E5">
        <w:t xml:space="preserve"> na témže HM, </w:t>
      </w:r>
      <w:r w:rsidR="00AC3CC5" w:rsidRPr="00B843E5">
        <w:t>jehož předchozí DDZ je samostatným HM, může toto další DDZ zvyšovat VC již provedeného DDZ jako HM</w:t>
      </w:r>
      <w:r w:rsidR="004E30BE" w:rsidRPr="00B843E5">
        <w:t xml:space="preserve"> podle § 29/3, a tedy toto další DDZ již nebude </w:t>
      </w:r>
      <w:r w:rsidR="00A763D3" w:rsidRPr="00B843E5">
        <w:t>samostatným HM</w:t>
      </w:r>
      <w:r w:rsidR="006B7DAC" w:rsidRPr="00B843E5">
        <w:t xml:space="preserve">. </w:t>
      </w:r>
    </w:p>
    <w:p w14:paraId="27DAA505" w14:textId="77777777" w:rsidR="00B46D2E" w:rsidRPr="00B843E5" w:rsidRDefault="00B46D2E" w:rsidP="00B46D2E">
      <w:pPr>
        <w:pStyle w:val="Zdvodnn0"/>
        <w:jc w:val="both"/>
      </w:pPr>
      <w:r w:rsidRPr="00B843E5">
        <w:t>V bodě 1 se jedná o jeden z případů, kdy vzniká DDZ pro účely ZDP, aniž by se jednalo o DZ v účetnictví poplatníka. V uvedeném případě se jedná o náklad v účetnictví, nikoli o DZ, takže se nejedná o stálé hmotné aktivum. Pro účely ZDP se však tento náklad má časově rozlišit ve formě odpisů DDZ (§ 33/3). Z toho důvodu je potřeba, aby toto DDZ dle § 33/3 bylo explicitně vyjmenováno jako HM u PAZD. U PPZD je tato situace řešena § 26/3/e.</w:t>
      </w:r>
    </w:p>
    <w:p w14:paraId="09F966B2" w14:textId="77777777" w:rsidR="00B46D2E" w:rsidRPr="00B843E5" w:rsidRDefault="00B46D2E" w:rsidP="00B46D2E">
      <w:pPr>
        <w:pStyle w:val="Zdvodnn0"/>
        <w:jc w:val="both"/>
      </w:pPr>
      <w:r w:rsidRPr="00B843E5">
        <w:t>V případě otvírek nových lomů, pískoven a hlinišť bude převzato účetní řešení.</w:t>
      </w:r>
    </w:p>
    <w:p w14:paraId="3FE55EC8" w14:textId="77777777" w:rsidR="00D50177" w:rsidRPr="00B843E5" w:rsidRDefault="00D50177" w:rsidP="00B46D2E">
      <w:pPr>
        <w:pStyle w:val="Zdvodnn0"/>
        <w:jc w:val="both"/>
      </w:pPr>
      <w:r w:rsidRPr="00B843E5">
        <w:rPr>
          <w:b/>
          <w:bCs w:val="0"/>
        </w:rPr>
        <w:t xml:space="preserve">§ 26 odst. 1 písm. c): </w:t>
      </w:r>
      <w:r w:rsidRPr="00B843E5">
        <w:t>Ustanovení § 26/1 obsahuje kompletní v</w:t>
      </w:r>
      <w:r w:rsidR="00672D51" w:rsidRPr="00B843E5">
        <w:t>ymezení hmotného majetku PAZD, pročež se do tohoto výčtu doplňuje také HM, který vzniká na základě § 29/6/závětí</w:t>
      </w:r>
      <w:r w:rsidR="00737372" w:rsidRPr="00B843E5">
        <w:t xml:space="preserve">. Tento samostatný HM vzniká v případě, že je nájemcem proveden zásah do předmětu nájmu, který zakládá vznik nepeněžního příjmu na straně pronajímatele podle § 23/6 a ve stejném okamžiku </w:t>
      </w:r>
      <w:r w:rsidR="008B3374" w:rsidRPr="00B843E5">
        <w:t>by měl</w:t>
      </w:r>
      <w:r w:rsidR="00737372" w:rsidRPr="00B843E5">
        <w:t xml:space="preserve"> </w:t>
      </w:r>
      <w:r w:rsidR="008B3374" w:rsidRPr="00B843E5">
        <w:t>zvýšit</w:t>
      </w:r>
      <w:r w:rsidR="00737372" w:rsidRPr="00B843E5">
        <w:t xml:space="preserve"> VC pronajatého HM</w:t>
      </w:r>
      <w:r w:rsidR="008B3374" w:rsidRPr="00B843E5">
        <w:t>, avšak zvýšení VC HM nelze provést, neboť pronajatý majetek není HM</w:t>
      </w:r>
      <w:r w:rsidR="00E14DE0" w:rsidRPr="00B843E5">
        <w:t>, a tudíž nemá VC. Z tohoto důvodu vzniká pronajímateli nový HM,</w:t>
      </w:r>
      <w:r w:rsidR="003A39EE" w:rsidRPr="00B843E5">
        <w:t xml:space="preserve"> který samostatně odpisuje a</w:t>
      </w:r>
      <w:r w:rsidR="00E14DE0" w:rsidRPr="00B843E5">
        <w:t xml:space="preserve"> jehož vstupní cena odpovídá částce, která by jinak zvyšovala VC tohoto HM, tj. částce ve výši nepeněžního příjmu podle § 23/6. </w:t>
      </w:r>
      <w:r w:rsidR="00876248" w:rsidRPr="00B843E5">
        <w:t>Totožné ustanovení pro PPZD je obsaženo v § 26/3/f.</w:t>
      </w:r>
    </w:p>
    <w:p w14:paraId="5D71E743" w14:textId="3E37C353" w:rsidR="00B46D2E" w:rsidRPr="00B843E5" w:rsidRDefault="00B46D2E" w:rsidP="00B46D2E">
      <w:pPr>
        <w:pStyle w:val="Zdvodnn0"/>
        <w:jc w:val="both"/>
      </w:pPr>
      <w:r w:rsidRPr="00B843E5">
        <w:rPr>
          <w:b/>
          <w:bCs w:val="0"/>
        </w:rPr>
        <w:t xml:space="preserve">§ 26 odst. 1 písm. </w:t>
      </w:r>
      <w:r w:rsidR="00BF7C86" w:rsidRPr="00B843E5">
        <w:rPr>
          <w:b/>
          <w:bCs w:val="0"/>
        </w:rPr>
        <w:t>d</w:t>
      </w:r>
      <w:r w:rsidRPr="00B843E5">
        <w:rPr>
          <w:b/>
          <w:bCs w:val="0"/>
        </w:rPr>
        <w:t xml:space="preserve">): </w:t>
      </w:r>
      <w:r w:rsidRPr="00B843E5">
        <w:t xml:space="preserve">Výdaje na technickou rekultivaci podle stávajícího § 26/3/b budou v případě PAZD součástí pořizovacího výdaje aktiva, na kterém má být provedena, a to v rámci výdaje na likvidaci (resp. rezervy na likvidaci). Technická rekultivace tedy nebude samostatným aktivem. Pro účely daní z příjmů se k rezervě na likvidaci, která je součástí pořizovacího výdaje podle účetních předpisů, nebude přihlížet. Aby mohla být technická rekultivace daňově odepisována, musí být samostatným hmotným majetkem obdobně, jako tomu je v případě § 26/3/b), který však bude nově platit pouze pro PPZD. </w:t>
      </w:r>
    </w:p>
    <w:p w14:paraId="75C1CF8D" w14:textId="77777777" w:rsidR="00B46D2E" w:rsidRPr="00B843E5" w:rsidRDefault="00B46D2E" w:rsidP="00B46D2E">
      <w:pPr>
        <w:pStyle w:val="Zdvodnn0"/>
        <w:jc w:val="both"/>
      </w:pPr>
      <w:r w:rsidRPr="00B843E5">
        <w:t>VC technické rekultivace se určí podle § 29, nicméně v případě, že je současně tvořena daňová rezerva na rekultivaci, musí být její VC o tuto rezervu snížena, aby nebyl výdaj na technickou rekultivaci uplatněn dvakrát.</w:t>
      </w:r>
    </w:p>
    <w:p w14:paraId="274448BD" w14:textId="77777777" w:rsidR="00B46D2E" w:rsidRPr="00B843E5" w:rsidRDefault="00B46D2E" w:rsidP="00B46D2E">
      <w:pPr>
        <w:pStyle w:val="Zdvodnn0"/>
        <w:jc w:val="both"/>
      </w:pPr>
      <w:r w:rsidRPr="00B843E5">
        <w:t>Stávající § 28/2 zůstane zachován pro technickou rekultivaci provedenou na pozemku jinou osobou, a to pro PAZD i PPZD.</w:t>
      </w:r>
    </w:p>
    <w:p w14:paraId="083CA863" w14:textId="163384A9" w:rsidR="00B46D2E" w:rsidRPr="00B843E5" w:rsidRDefault="00B46D2E" w:rsidP="00B46D2E">
      <w:pPr>
        <w:pStyle w:val="PZTextodstavce"/>
      </w:pPr>
      <w:r w:rsidRPr="00B843E5">
        <w:t>(2)</w:t>
      </w:r>
      <w:r w:rsidRPr="00B843E5">
        <w:tab/>
        <w:t xml:space="preserve">Hmotným majetkem </w:t>
      </w:r>
      <w:r w:rsidRPr="00B843E5">
        <w:rPr>
          <w:b/>
        </w:rPr>
        <w:t xml:space="preserve">poplatníka s peněžním základem daně </w:t>
      </w:r>
      <w:r w:rsidRPr="00B843E5">
        <w:t>se pro účely tohoto zákona rozumí</w:t>
      </w:r>
    </w:p>
    <w:p w14:paraId="1A1493FE" w14:textId="77777777" w:rsidR="00B46D2E" w:rsidRPr="00B843E5" w:rsidRDefault="00B46D2E" w:rsidP="00B46D2E">
      <w:pPr>
        <w:pStyle w:val="PZTextpsmene"/>
      </w:pPr>
      <w:r w:rsidRPr="00B843E5">
        <w:t>a)</w:t>
      </w:r>
      <w:r w:rsidRPr="00B843E5">
        <w:tab/>
        <w:t xml:space="preserve">samostatné hmotné movité věci, popřípadě soubory hmotných movitých věcí se samostatným </w:t>
      </w:r>
      <w:proofErr w:type="spellStart"/>
      <w:r w:rsidRPr="00B843E5">
        <w:t>technicko-ekonomickým</w:t>
      </w:r>
      <w:proofErr w:type="spellEnd"/>
      <w:r w:rsidRPr="00B843E5">
        <w:t xml:space="preserve"> určením, jejichž vstupní cena (§ 29) je vyšší než </w:t>
      </w:r>
      <w:r w:rsidRPr="00B843E5">
        <w:rPr>
          <w:strike/>
        </w:rPr>
        <w:t>80 000 </w:t>
      </w:r>
      <w:r w:rsidRPr="00B843E5">
        <w:rPr>
          <w:b/>
        </w:rPr>
        <w:t>100 000</w:t>
      </w:r>
      <w:r w:rsidRPr="00B843E5">
        <w:t xml:space="preserve"> Kč a mají provozně-technické funkce delší než jeden rok,</w:t>
      </w:r>
    </w:p>
    <w:p w14:paraId="227E34D4" w14:textId="77777777" w:rsidR="00B46D2E" w:rsidRPr="00B843E5" w:rsidRDefault="00B46D2E" w:rsidP="00B46D2E">
      <w:pPr>
        <w:pStyle w:val="PZTextpsmene"/>
      </w:pPr>
      <w:r w:rsidRPr="00B843E5">
        <w:t>b)</w:t>
      </w:r>
      <w:r w:rsidRPr="00B843E5">
        <w:tab/>
        <w:t>budovy, domy a jednotky,</w:t>
      </w:r>
    </w:p>
    <w:p w14:paraId="5EBD7807" w14:textId="77777777" w:rsidR="00B46D2E" w:rsidRPr="00B843E5" w:rsidRDefault="00B46D2E" w:rsidP="00B46D2E">
      <w:pPr>
        <w:pStyle w:val="PZTextpsmene"/>
      </w:pPr>
      <w:r w:rsidRPr="00B843E5">
        <w:t>c)</w:t>
      </w:r>
      <w:r w:rsidRPr="00B843E5">
        <w:tab/>
        <w:t>stavby, s výjimkou</w:t>
      </w:r>
    </w:p>
    <w:p w14:paraId="25B27FEC" w14:textId="77777777" w:rsidR="00B46D2E" w:rsidRPr="00B843E5" w:rsidRDefault="00B46D2E" w:rsidP="00B46D2E">
      <w:pPr>
        <w:pStyle w:val="PZTextbodu"/>
      </w:pPr>
      <w:r w:rsidRPr="00B843E5">
        <w:t>1.</w:t>
      </w:r>
      <w:r w:rsidRPr="00B843E5">
        <w:tab/>
        <w:t>provozních důlních děl,</w:t>
      </w:r>
    </w:p>
    <w:p w14:paraId="4BE23496" w14:textId="77777777" w:rsidR="00B46D2E" w:rsidRPr="00B843E5" w:rsidRDefault="00B46D2E" w:rsidP="00B46D2E">
      <w:pPr>
        <w:pStyle w:val="PZTextbodu"/>
      </w:pPr>
      <w:r w:rsidRPr="00B843E5">
        <w:lastRenderedPageBreak/>
        <w:t>2.</w:t>
      </w:r>
      <w:r w:rsidRPr="00B843E5">
        <w:tab/>
        <w:t>drobných staveb na pozemcích určených k plnění funkcí lesa, sloužících k zajišťování provozu lesních školek nebo k provozování myslivosti, pokud jejich zastavěná plocha nepřesahuje 30 m</w:t>
      </w:r>
      <w:r w:rsidRPr="00B843E5">
        <w:rPr>
          <w:vertAlign w:val="superscript"/>
        </w:rPr>
        <w:t>2</w:t>
      </w:r>
      <w:r w:rsidRPr="00B843E5">
        <w:t xml:space="preserve"> a výšku 5 m,</w:t>
      </w:r>
    </w:p>
    <w:p w14:paraId="40082CA5" w14:textId="77777777" w:rsidR="00B46D2E" w:rsidRPr="00B843E5" w:rsidRDefault="00B46D2E" w:rsidP="00B46D2E">
      <w:pPr>
        <w:pStyle w:val="PZTextbodu"/>
      </w:pPr>
      <w:r w:rsidRPr="00B843E5">
        <w:t>3.</w:t>
      </w:r>
      <w:r w:rsidRPr="00B843E5">
        <w:tab/>
        <w:t>oplocení sloužícího k zajišťování lesní výroby a myslivosti, které je drobnou stavbou,</w:t>
      </w:r>
    </w:p>
    <w:p w14:paraId="14A57ABB" w14:textId="77777777" w:rsidR="00B46D2E" w:rsidRPr="00B843E5" w:rsidRDefault="00B46D2E" w:rsidP="00B46D2E">
      <w:pPr>
        <w:pStyle w:val="PZTextpsmene"/>
      </w:pPr>
      <w:r w:rsidRPr="00B843E5">
        <w:t>d)</w:t>
      </w:r>
      <w:r w:rsidRPr="00B843E5">
        <w:tab/>
        <w:t>pěstitelské celky trvalých porostů s dobou plodnosti delší než tři roky vymezené v odstavci 9,</w:t>
      </w:r>
    </w:p>
    <w:p w14:paraId="2B6201AC" w14:textId="77777777" w:rsidR="00B46D2E" w:rsidRPr="00B843E5" w:rsidRDefault="00B46D2E" w:rsidP="00B46D2E">
      <w:pPr>
        <w:pStyle w:val="PZTextpsmene"/>
      </w:pPr>
      <w:r w:rsidRPr="00B843E5">
        <w:t>e)</w:t>
      </w:r>
      <w:r w:rsidRPr="00B843E5">
        <w:tab/>
        <w:t>dospělá zvířata a jejich skupiny</w:t>
      </w:r>
      <w:r w:rsidRPr="00B843E5">
        <w:rPr>
          <w:vertAlign w:val="superscript"/>
        </w:rPr>
        <w:t>20)</w:t>
      </w:r>
      <w:r w:rsidRPr="00B843E5">
        <w:t xml:space="preserve">, jejichž vstupní cena (§ 29) je vyšší než </w:t>
      </w:r>
      <w:r w:rsidRPr="00B843E5">
        <w:rPr>
          <w:strike/>
        </w:rPr>
        <w:t>80 000</w:t>
      </w:r>
      <w:r w:rsidRPr="00B843E5">
        <w:t> </w:t>
      </w:r>
      <w:r w:rsidRPr="00B843E5">
        <w:rPr>
          <w:b/>
        </w:rPr>
        <w:t>100 000</w:t>
      </w:r>
      <w:r w:rsidRPr="00B843E5">
        <w:t xml:space="preserve"> Kč,</w:t>
      </w:r>
    </w:p>
    <w:p w14:paraId="69E6DDA0" w14:textId="132D27A1" w:rsidR="00B46D2E" w:rsidRPr="00B843E5" w:rsidRDefault="00B46D2E" w:rsidP="00B46D2E">
      <w:pPr>
        <w:pStyle w:val="PZTextpsmene"/>
      </w:pPr>
      <w:r w:rsidRPr="00B843E5">
        <w:rPr>
          <w:b/>
          <w:bCs/>
        </w:rPr>
        <w:t>f)</w:t>
      </w:r>
      <w:r w:rsidRPr="00B843E5">
        <w:rPr>
          <w:b/>
          <w:bCs/>
        </w:rPr>
        <w:tab/>
        <w:t>spoluvlastnický podíl na majetku podle písmen a) až e) namísto tohoto majetku,</w:t>
      </w:r>
    </w:p>
    <w:p w14:paraId="6E59C265" w14:textId="77777777" w:rsidR="00B46D2E" w:rsidRPr="00B843E5" w:rsidRDefault="00B46D2E" w:rsidP="00B46D2E">
      <w:pPr>
        <w:pStyle w:val="PZTextpsmene"/>
        <w:rPr>
          <w:b/>
          <w:bCs/>
        </w:rPr>
      </w:pPr>
      <w:r w:rsidRPr="00B843E5">
        <w:rPr>
          <w:strike/>
        </w:rPr>
        <w:t>f)</w:t>
      </w:r>
      <w:r w:rsidRPr="00B843E5">
        <w:rPr>
          <w:b/>
          <w:bCs/>
        </w:rPr>
        <w:t>g)</w:t>
      </w:r>
      <w:r w:rsidRPr="00B843E5">
        <w:tab/>
        <w:t>jiný majetek vymezený v odstavci 3.</w:t>
      </w:r>
    </w:p>
    <w:p w14:paraId="0483909C" w14:textId="77777777" w:rsidR="00B46D2E" w:rsidRPr="00B843E5" w:rsidRDefault="00B46D2E" w:rsidP="00B46D2E">
      <w:pPr>
        <w:pStyle w:val="Textparagrafu"/>
      </w:pPr>
      <w:r w:rsidRPr="00B843E5">
        <w:rPr>
          <w:strike/>
        </w:rPr>
        <w:t xml:space="preserve">Hmotným majetkem pro účely tohoto zákona však nejsou zásoby. Za samostatné hmotné movité věci se považují také výrobní zařízení, jakož i zařízení a předměty sloužící k provozování služeb (výkonů) a účelová zařízení a předměty, která s budovou nebo se stavbou netvoří jeden funkční celek, i když jsou s ní pevně spojeny. Souborem hmotných movitých věcí se samostatným </w:t>
      </w:r>
      <w:proofErr w:type="spellStart"/>
      <w:r w:rsidRPr="00B843E5">
        <w:rPr>
          <w:strike/>
        </w:rPr>
        <w:t>technicko-ekonomickým</w:t>
      </w:r>
      <w:proofErr w:type="spellEnd"/>
      <w:r w:rsidRPr="00B843E5">
        <w:rPr>
          <w:strike/>
        </w:rPr>
        <w:t xml:space="preserve"> určením se rozumí dílčí část výrobního či jiného celku. Soubor hmotných movitých věcí je nutné evidovat zvlášť tak, aby byly zajištěny průkazné technické i hodnotové údaje o jednotlivých věcech zařazených do souboru, určení hlavního funkčního předmětu a o všech změnách souboru (přírůstky, úbytky) včetně údajů o datu změny, rozsahu změny, vstupních cenách jednotlivých přírůstků nebo úbytků, celkové ceny souboru věcí a dále částky odpisů včetně jejich změn vyplývajících ze změny vstupní ceny souboru hmotných movitých věcí. Soubor hmotných movitých věcí se zařazuje do odpisové skupiny podle hlavního funkčního předmětu.</w:t>
      </w:r>
    </w:p>
    <w:p w14:paraId="1D743CB6" w14:textId="77777777" w:rsidR="00B46D2E" w:rsidRPr="00B843E5" w:rsidRDefault="00B46D2E" w:rsidP="00B46D2E">
      <w:pPr>
        <w:pStyle w:val="Zdvodnn0"/>
        <w:rPr>
          <w:b/>
        </w:rPr>
      </w:pPr>
      <w:r w:rsidRPr="00B843E5">
        <w:rPr>
          <w:b/>
        </w:rPr>
        <w:t xml:space="preserve">Zdůvodnění: </w:t>
      </w:r>
    </w:p>
    <w:p w14:paraId="20333B98" w14:textId="77777777" w:rsidR="00B46D2E" w:rsidRPr="00B843E5" w:rsidRDefault="00B46D2E" w:rsidP="00B46D2E">
      <w:pPr>
        <w:pStyle w:val="Zdvodnn0"/>
        <w:jc w:val="both"/>
      </w:pPr>
      <w:r w:rsidRPr="00B843E5">
        <w:rPr>
          <w:b/>
        </w:rPr>
        <w:t>§ 26/2:</w:t>
      </w:r>
      <w:r w:rsidRPr="00B843E5">
        <w:t xml:space="preserve"> Tento odstavec se nově vztahuje pouze na PPZD, stejně jako odst. 3, který jej doplňuje. U PPZD je vymezení hmotného majetku pokryto odstavcem 1.</w:t>
      </w:r>
    </w:p>
    <w:p w14:paraId="6881FE13" w14:textId="77777777" w:rsidR="00B46D2E" w:rsidRPr="00B843E5" w:rsidRDefault="00B46D2E" w:rsidP="00B46D2E">
      <w:pPr>
        <w:pStyle w:val="Zdvodnn0"/>
        <w:jc w:val="both"/>
      </w:pPr>
      <w:r w:rsidRPr="00B843E5">
        <w:t xml:space="preserve">Mění se limit pro </w:t>
      </w:r>
      <w:r w:rsidR="00263EFF" w:rsidRPr="00B843E5">
        <w:t xml:space="preserve">movitý </w:t>
      </w:r>
      <w:r w:rsidRPr="00B843E5">
        <w:t>hmotný majetek z 80 000 na 100 000, a to zejména s ohledem na kumulovanou inflaci a administrativní úsporu (navýšení limitu bylo navrhováno již v rámci ST 64).</w:t>
      </w:r>
    </w:p>
    <w:p w14:paraId="5DFD0028" w14:textId="465613F2" w:rsidR="00B46D2E" w:rsidRPr="00B843E5" w:rsidRDefault="00B46D2E" w:rsidP="00B46D2E">
      <w:pPr>
        <w:pStyle w:val="Zdvodnn0"/>
        <w:jc w:val="both"/>
      </w:pPr>
      <w:r w:rsidRPr="00B843E5">
        <w:rPr>
          <w:b/>
        </w:rPr>
        <w:t>Spoluvlastnick</w:t>
      </w:r>
      <w:r w:rsidRPr="00B843E5">
        <w:rPr>
          <w:rFonts w:hint="eastAsia"/>
          <w:b/>
        </w:rPr>
        <w:t>ý</w:t>
      </w:r>
      <w:r w:rsidRPr="00B843E5">
        <w:rPr>
          <w:b/>
        </w:rPr>
        <w:t xml:space="preserve"> podíl (§ 26 odst. 2 písm. f</w:t>
      </w:r>
      <w:r w:rsidR="00AF3C83" w:rsidRPr="00B843E5">
        <w:rPr>
          <w:b/>
        </w:rPr>
        <w:t>)</w:t>
      </w:r>
      <w:r w:rsidRPr="00B843E5">
        <w:rPr>
          <w:b/>
        </w:rPr>
        <w:t>:</w:t>
      </w:r>
      <w:r w:rsidRPr="00B843E5">
        <w:t xml:space="preserve"> V případě spoluvlastnictví NZÚ jako aktivum nechápe spoluvlastněnou věc, ale spoluvlastnický podíl na věci. Z důvodu konzistence daňové úpravy tak musí být upraven pohled na spoluvlastněné věci i u PPZD. Jedná se nicméně především o změnu právních konstrukcí úpravy spoluvlastnictví v ZDP, nikoli o věcnou změnu, protože i dosud, byť ZDP vnímal jako hmotný majetek „celý“ majetek, dále s tímto majetkem zacházel v poměru, který vycházel ze spoluvlastnického podílu s drobnými výjimkami, které jsou okomentovány u dotčených ustanovení, ve kterých dochází k drobným věcným změnám, které pohled na spoluvlastnictví obecně zjednodušují. </w:t>
      </w:r>
    </w:p>
    <w:p w14:paraId="4D32B433" w14:textId="6F47F730" w:rsidR="00B46D2E" w:rsidRPr="00B843E5" w:rsidRDefault="00B46D2E" w:rsidP="00B46D2E">
      <w:pPr>
        <w:pStyle w:val="Zdvodnn0"/>
        <w:jc w:val="both"/>
      </w:pPr>
      <w:r w:rsidRPr="00B843E5">
        <w:t>Nově (byť se jedná o formální „nově“, nikoli věcné) se odpisuje spoluvlastnický podíl na majetku, nikoli majetek samotný. Majetek, který je spoluvlastněný, není formálně odpisován nikým, protože se vůbec nepovažuje za hmotný majetek. Právní konstrukce se tedy liší od dosavadní, ale výsledek je stejný. Věcně se odpisuje příslušná „část věci“. Kromě citovaných ustanovení se spoluvlastnictví výslovně týká také § 26/</w:t>
      </w:r>
      <w:r w:rsidR="00FB27AD" w:rsidRPr="00B843E5">
        <w:t>6 (stávající § 26/4)</w:t>
      </w:r>
      <w:r w:rsidRPr="00B843E5">
        <w:t xml:space="preserve">, § 29/5 a § 30c. Tato ustanovení byla upravena tak, aby byla s novým konceptem v NZÚ a ZDP v souladu. </w:t>
      </w:r>
    </w:p>
    <w:p w14:paraId="4DFBF5E4" w14:textId="46843D07" w:rsidR="00B46D2E" w:rsidRPr="00B843E5" w:rsidRDefault="00B46D2E" w:rsidP="00B46D2E">
      <w:pPr>
        <w:pStyle w:val="Zdvodnn0"/>
        <w:jc w:val="both"/>
      </w:pPr>
      <w:r w:rsidRPr="00B843E5">
        <w:t xml:space="preserve">4, § 29/5 a § 30c. Tato ustanovení byla upravena tak, aby byla s novým konceptem v NZÚ a ZDP v souladu. </w:t>
      </w:r>
    </w:p>
    <w:p w14:paraId="75E9A4A4" w14:textId="77777777" w:rsidR="00F714B8" w:rsidRPr="00B843E5" w:rsidRDefault="00F714B8" w:rsidP="00B46D2E">
      <w:pPr>
        <w:pStyle w:val="Zdvodnn0"/>
        <w:jc w:val="both"/>
      </w:pPr>
      <w:r w:rsidRPr="00B843E5">
        <w:t>Věcnou změnu oproti stávajícímu stavu představuje pouze</w:t>
      </w:r>
      <w:r w:rsidR="00573929" w:rsidRPr="00B843E5">
        <w:t xml:space="preserve"> způsob posuzování VC podílu pro účely jeho klasifikace jako HM. Zatímco v</w:t>
      </w:r>
      <w:r w:rsidR="00305F3E" w:rsidRPr="00B843E5">
        <w:t> </w:t>
      </w:r>
      <w:r w:rsidR="00573929" w:rsidRPr="00B843E5">
        <w:t>současnosti</w:t>
      </w:r>
      <w:r w:rsidR="00305F3E" w:rsidRPr="00B843E5">
        <w:t xml:space="preserve"> není </w:t>
      </w:r>
      <w:r w:rsidR="00F46635" w:rsidRPr="00B843E5">
        <w:t xml:space="preserve">VC jednotlivého </w:t>
      </w:r>
      <w:r w:rsidR="00305F3E" w:rsidRPr="00B843E5">
        <w:t xml:space="preserve">spoluvlastnického podílu jako kritérium pro HM </w:t>
      </w:r>
      <w:r w:rsidR="00F46635" w:rsidRPr="00B843E5">
        <w:t>rozhodujíc</w:t>
      </w:r>
      <w:r w:rsidR="003D7D00" w:rsidRPr="00B843E5">
        <w:t xml:space="preserve">í, nově bude skutečnost, zda spoluvlastnický podíl je HM záviset </w:t>
      </w:r>
      <w:r w:rsidR="00065F67" w:rsidRPr="00B843E5">
        <w:t>právě na VC jednotlivého spoluvlastnického podílu.</w:t>
      </w:r>
    </w:p>
    <w:p w14:paraId="1F5E0DB5" w14:textId="668291D0" w:rsidR="00B46D2E" w:rsidRPr="00B843E5" w:rsidRDefault="00A3740D" w:rsidP="00B46D2E">
      <w:pPr>
        <w:pStyle w:val="Zdvodnn0"/>
        <w:jc w:val="both"/>
      </w:pPr>
      <w:r w:rsidRPr="00B843E5">
        <w:t>Na základě § 26/</w:t>
      </w:r>
      <w:r w:rsidR="00B8584C" w:rsidRPr="00B843E5">
        <w:t>6</w:t>
      </w:r>
      <w:r w:rsidRPr="00B843E5">
        <w:t xml:space="preserve"> se ke spoluvlastnickému podílu </w:t>
      </w:r>
      <w:r w:rsidR="00B46D2E" w:rsidRPr="00B843E5">
        <w:t xml:space="preserve">přistupuje jako k věci, která je předmětem spoluvlastnictví. </w:t>
      </w:r>
      <w:r w:rsidR="00AA70FF" w:rsidRPr="00B843E5">
        <w:t>To znamená, že pokud je předmětem spoluvlastnictví např. motorové vozidlo, ustanovení ZDP týkající se motorových vozidel, se použijí i na spoluvlastnický podíl k motorovému vozidlu. To platí také o limitu 100 000 Kč stanovenému pro HM, který je movitou věcí Tato fikce má význam rovněž pro zatřídění spoluvlastnického podílu pro účely odpisování – spoluvlastnický podíl se zatřídí podle toho, zda je jeho předmětem nemovitá nebo movitá věc.</w:t>
      </w:r>
    </w:p>
    <w:p w14:paraId="7640A268" w14:textId="77777777" w:rsidR="00B46D2E" w:rsidRPr="00B843E5" w:rsidRDefault="00B46D2E" w:rsidP="00B46D2E">
      <w:pPr>
        <w:pStyle w:val="Zdvodnn0"/>
        <w:jc w:val="both"/>
      </w:pPr>
      <w:r w:rsidRPr="00B843E5">
        <w:rPr>
          <w:b/>
        </w:rPr>
        <w:lastRenderedPageBreak/>
        <w:t>§ 26/2 závětí – zásoby:</w:t>
      </w:r>
      <w:r w:rsidRPr="00B843E5">
        <w:t xml:space="preserve"> Ustanovení o zásobách se přesouvá do samostatného odstavce 4. </w:t>
      </w:r>
    </w:p>
    <w:p w14:paraId="28A35ED4" w14:textId="77777777" w:rsidR="00B46D2E" w:rsidRPr="00B843E5" w:rsidRDefault="00B46D2E" w:rsidP="00B46D2E">
      <w:pPr>
        <w:pStyle w:val="Zdvodnn0"/>
        <w:jc w:val="both"/>
      </w:pPr>
      <w:r w:rsidRPr="00B843E5">
        <w:rPr>
          <w:b/>
        </w:rPr>
        <w:t>§ 26/2 z</w:t>
      </w:r>
      <w:r w:rsidRPr="00B843E5">
        <w:rPr>
          <w:rFonts w:hint="eastAsia"/>
          <w:b/>
        </w:rPr>
        <w:t>á</w:t>
      </w:r>
      <w:r w:rsidRPr="00B843E5">
        <w:rPr>
          <w:b/>
        </w:rPr>
        <w:t xml:space="preserve">větí </w:t>
      </w:r>
      <w:r w:rsidRPr="00B843E5">
        <w:rPr>
          <w:rFonts w:hint="eastAsia"/>
          <w:b/>
        </w:rPr>
        <w:t>–</w:t>
      </w:r>
      <w:r w:rsidRPr="00B843E5">
        <w:rPr>
          <w:b/>
        </w:rPr>
        <w:t xml:space="preserve"> součásti staveb:</w:t>
      </w:r>
      <w:r w:rsidRPr="00B843E5">
        <w:t xml:space="preserve"> Ustanovení se přesouvá do paragrafu o komponentních odpisech (§ 30a). Nově se nebude jednat o samostatný majetek, ale o komponentu, ke které se pro účely odpisování přistupuje jako k samostatnému HM. Řešení však věcně zůstává stejné, jen se přizpůsobuje technikám obsaženým v NZÚ a IFRS za účelem jednotného přístupu k vymezení položek dlouhodobého majetku v účetnictví a daních z příjmů.</w:t>
      </w:r>
    </w:p>
    <w:p w14:paraId="3BE18C83" w14:textId="77777777" w:rsidR="00B46D2E" w:rsidRPr="00B843E5" w:rsidRDefault="00B46D2E" w:rsidP="00B46D2E">
      <w:pPr>
        <w:pStyle w:val="Zdvodnn0"/>
        <w:jc w:val="both"/>
      </w:pPr>
      <w:r w:rsidRPr="00B843E5">
        <w:rPr>
          <w:b/>
        </w:rPr>
        <w:t>§ 26/2 závětí – soubory:</w:t>
      </w:r>
      <w:r w:rsidRPr="00B843E5">
        <w:t xml:space="preserve"> Část ustanovení týkající se souboru hmotných movitých věcí přesunuta do samostatného odstavce 5.</w:t>
      </w:r>
    </w:p>
    <w:p w14:paraId="694F463A" w14:textId="77777777" w:rsidR="00B46D2E" w:rsidRPr="00B843E5" w:rsidRDefault="00B46D2E" w:rsidP="00B46D2E">
      <w:pPr>
        <w:pStyle w:val="PZTextodstavce"/>
      </w:pPr>
      <w:r w:rsidRPr="00B843E5">
        <w:t>(3)</w:t>
      </w:r>
      <w:r w:rsidRPr="00B843E5">
        <w:tab/>
        <w:t xml:space="preserve">Jiným majetkem </w:t>
      </w:r>
      <w:r w:rsidRPr="00B843E5">
        <w:rPr>
          <w:b/>
        </w:rPr>
        <w:t xml:space="preserve">poplatníka s peněžním základem daně </w:t>
      </w:r>
      <w:r w:rsidRPr="00B843E5">
        <w:t>se pro účely tohoto zákona rozumí</w:t>
      </w:r>
    </w:p>
    <w:p w14:paraId="2145FFE1" w14:textId="77777777" w:rsidR="00B46D2E" w:rsidRPr="00B843E5" w:rsidRDefault="00B46D2E" w:rsidP="00B46D2E">
      <w:pPr>
        <w:pStyle w:val="PZTextpsmene"/>
      </w:pPr>
      <w:r w:rsidRPr="00B843E5">
        <w:t>a)</w:t>
      </w:r>
      <w:r w:rsidRPr="00B843E5">
        <w:tab/>
      </w:r>
      <w:r w:rsidRPr="00B843E5">
        <w:rPr>
          <w:strike/>
        </w:rPr>
        <w:t>technické</w:t>
      </w:r>
      <w:r w:rsidRPr="00B843E5">
        <w:t xml:space="preserve"> </w:t>
      </w:r>
      <w:r w:rsidRPr="00B843E5">
        <w:rPr>
          <w:b/>
        </w:rPr>
        <w:t>daňové dodatečné</w:t>
      </w:r>
      <w:r w:rsidRPr="00B843E5">
        <w:t xml:space="preserve"> zhodnocení a výdaje na otvírky nových lomů, pískoven a hlinišť, pokud nezvyšuje vstupní cenu </w:t>
      </w:r>
      <w:r w:rsidRPr="00B843E5">
        <w:rPr>
          <w:strike/>
        </w:rPr>
        <w:t>a zůstatkovou cenu</w:t>
      </w:r>
      <w:r w:rsidRPr="00B843E5">
        <w:t xml:space="preserve"> hmotného majetku</w:t>
      </w:r>
      <w:r w:rsidRPr="00B843E5">
        <w:rPr>
          <w:strike/>
        </w:rPr>
        <w:t>, s výjimkou uvedenou v § 29 odst. 1 písm. f)</w:t>
      </w:r>
      <w:r w:rsidRPr="00B843E5">
        <w:t>,</w:t>
      </w:r>
    </w:p>
    <w:p w14:paraId="1576284B" w14:textId="55B319D1" w:rsidR="00B46D2E" w:rsidRPr="00B843E5" w:rsidRDefault="00B46D2E" w:rsidP="00B46D2E">
      <w:pPr>
        <w:pStyle w:val="PZTextpsmene"/>
      </w:pPr>
      <w:r w:rsidRPr="00B843E5">
        <w:t>b)</w:t>
      </w:r>
      <w:r w:rsidRPr="00B843E5">
        <w:tab/>
        <w:t>technické rekultivace,</w:t>
      </w:r>
      <w:r w:rsidRPr="00B843E5">
        <w:rPr>
          <w:strike/>
        </w:rPr>
        <w:t xml:space="preserve"> pokud zvláštní zákon nestanoví jinak,</w:t>
      </w:r>
      <w:r w:rsidR="00332563" w:rsidRPr="00B843E5">
        <w:rPr>
          <w:rFonts w:asciiTheme="minorHAnsi" w:eastAsiaTheme="minorEastAsia" w:hAnsiTheme="minorHAnsi" w:cstheme="minorBidi"/>
          <w:color w:val="7030A0"/>
          <w:sz w:val="22"/>
          <w:szCs w:val="22"/>
          <w:vertAlign w:val="superscript"/>
        </w:rPr>
        <w:t xml:space="preserve"> </w:t>
      </w:r>
      <w:r w:rsidR="00332563" w:rsidRPr="00B843E5">
        <w:rPr>
          <w:strike/>
          <w:vertAlign w:val="superscript"/>
        </w:rPr>
        <w:footnoteReference w:customMarkFollows="1" w:id="47"/>
        <w:t>29b)</w:t>
      </w:r>
    </w:p>
    <w:p w14:paraId="70F478A5" w14:textId="77777777" w:rsidR="00B46D2E" w:rsidRPr="00B843E5" w:rsidRDefault="00B46D2E" w:rsidP="00B46D2E">
      <w:pPr>
        <w:pStyle w:val="PZTextpsmene"/>
        <w:rPr>
          <w:strike/>
        </w:rPr>
      </w:pPr>
      <w:r w:rsidRPr="00B843E5">
        <w:rPr>
          <w:strike/>
        </w:rPr>
        <w:t>c)</w:t>
      </w:r>
      <w:r w:rsidRPr="00B843E5">
        <w:rPr>
          <w:strike/>
        </w:rPr>
        <w:tab/>
        <w:t>výdaje hrazené uživatelem, které podle zvláštních předpisů</w:t>
      </w:r>
      <w:r w:rsidRPr="00B843E5">
        <w:rPr>
          <w:strike/>
          <w:vertAlign w:val="superscript"/>
        </w:rPr>
        <w:t>20)</w:t>
      </w:r>
      <w:r w:rsidRPr="00B843E5">
        <w:rPr>
          <w:strike/>
        </w:rPr>
        <w:t xml:space="preserve"> nebo podle daňové evidence tvoří součást ocenění hmotného majetku, který je předmětem finančního leasingu, a které v úhrnu se sjednanou kupní cenou ve smlouvě převýší u movitého majetku hodnotu 80 000 Kč,</w:t>
      </w:r>
    </w:p>
    <w:p w14:paraId="08BE89BC" w14:textId="3C74E0BB" w:rsidR="00BE77D1" w:rsidRPr="00B843E5" w:rsidRDefault="00B46D2E">
      <w:pPr>
        <w:pStyle w:val="PZTextpsmene"/>
        <w:rPr>
          <w:b/>
        </w:rPr>
      </w:pPr>
      <w:r w:rsidRPr="00B843E5">
        <w:rPr>
          <w:b/>
          <w:bCs/>
        </w:rPr>
        <w:t>c)</w:t>
      </w:r>
      <w:r w:rsidRPr="00B843E5">
        <w:rPr>
          <w:b/>
          <w:bCs/>
        </w:rPr>
        <w:tab/>
      </w:r>
      <w:r w:rsidR="004F1D4A" w:rsidRPr="00B843E5">
        <w:rPr>
          <w:b/>
        </w:rPr>
        <w:t>právo užívání z finančního leasingu</w:t>
      </w:r>
      <w:r w:rsidR="008154D9" w:rsidRPr="00B843E5">
        <w:rPr>
          <w:b/>
        </w:rPr>
        <w:t xml:space="preserve">, </w:t>
      </w:r>
      <w:r w:rsidR="005E7055" w:rsidRPr="00B843E5">
        <w:rPr>
          <w:b/>
        </w:rPr>
        <w:t xml:space="preserve">je-li předmětem </w:t>
      </w:r>
      <w:r w:rsidR="008154D9" w:rsidRPr="00B843E5">
        <w:rPr>
          <w:b/>
        </w:rPr>
        <w:t xml:space="preserve">tohoto </w:t>
      </w:r>
      <w:r w:rsidR="005E7055" w:rsidRPr="00B843E5">
        <w:rPr>
          <w:b/>
        </w:rPr>
        <w:t>práva užívání</w:t>
      </w:r>
      <w:r w:rsidR="00656A28" w:rsidRPr="00B843E5">
        <w:rPr>
          <w:b/>
        </w:rPr>
        <w:t xml:space="preserve"> </w:t>
      </w:r>
      <w:r w:rsidR="005E7055" w:rsidRPr="00B843E5">
        <w:rPr>
          <w:b/>
        </w:rPr>
        <w:t>majetek</w:t>
      </w:r>
      <w:r w:rsidR="007655DB" w:rsidRPr="00B843E5">
        <w:rPr>
          <w:b/>
        </w:rPr>
        <w:t xml:space="preserve"> </w:t>
      </w:r>
      <w:r w:rsidR="008154D9" w:rsidRPr="00B843E5">
        <w:rPr>
          <w:b/>
        </w:rPr>
        <w:t xml:space="preserve">podle odstavce 2; </w:t>
      </w:r>
      <w:r w:rsidR="008D47CD" w:rsidRPr="00B843E5">
        <w:rPr>
          <w:b/>
        </w:rPr>
        <w:t>týká</w:t>
      </w:r>
      <w:r w:rsidR="008154D9" w:rsidRPr="00B843E5">
        <w:rPr>
          <w:b/>
        </w:rPr>
        <w:t>-li</w:t>
      </w:r>
      <w:r w:rsidR="008D47CD" w:rsidRPr="00B843E5">
        <w:rPr>
          <w:b/>
        </w:rPr>
        <w:t xml:space="preserve"> </w:t>
      </w:r>
      <w:r w:rsidR="008154D9" w:rsidRPr="00B843E5">
        <w:rPr>
          <w:b/>
        </w:rPr>
        <w:t>se tohoto majetku</w:t>
      </w:r>
      <w:r w:rsidR="008D47CD" w:rsidRPr="00B843E5">
        <w:rPr>
          <w:b/>
        </w:rPr>
        <w:t xml:space="preserve"> minimální </w:t>
      </w:r>
      <w:r w:rsidR="007655DB" w:rsidRPr="00B843E5">
        <w:rPr>
          <w:b/>
        </w:rPr>
        <w:t>výše vstupní ceny</w:t>
      </w:r>
      <w:r w:rsidR="00892E6C" w:rsidRPr="00B843E5">
        <w:rPr>
          <w:b/>
        </w:rPr>
        <w:t xml:space="preserve">, </w:t>
      </w:r>
      <w:r w:rsidR="00755E4A" w:rsidRPr="00B843E5">
        <w:rPr>
          <w:b/>
        </w:rPr>
        <w:t xml:space="preserve">použije se </w:t>
      </w:r>
      <w:r w:rsidR="00BB1149" w:rsidRPr="00B843E5">
        <w:rPr>
          <w:b/>
        </w:rPr>
        <w:t>minimální výše vstupní ceny na toto</w:t>
      </w:r>
      <w:r w:rsidR="007D5F1B" w:rsidRPr="00B843E5">
        <w:rPr>
          <w:b/>
        </w:rPr>
        <w:t xml:space="preserve"> právo užívání, </w:t>
      </w:r>
    </w:p>
    <w:p w14:paraId="10B698F0" w14:textId="77777777" w:rsidR="00B46D2E" w:rsidRPr="00B843E5" w:rsidRDefault="00B46D2E" w:rsidP="00B46D2E">
      <w:pPr>
        <w:pStyle w:val="PZTextpsmene"/>
      </w:pPr>
      <w:r w:rsidRPr="00B843E5">
        <w:t>d)</w:t>
      </w:r>
      <w:r w:rsidRPr="00B843E5">
        <w:tab/>
        <w:t>právo stavby</w:t>
      </w:r>
      <w:r w:rsidRPr="00B843E5">
        <w:rPr>
          <w:strike/>
        </w:rPr>
        <w:t xml:space="preserve"> u poplatníka, který nevede účetnictví.</w:t>
      </w:r>
      <w:r w:rsidRPr="00B843E5">
        <w:rPr>
          <w:b/>
        </w:rPr>
        <w:t>,</w:t>
      </w:r>
    </w:p>
    <w:p w14:paraId="4815E609" w14:textId="77777777" w:rsidR="00894939" w:rsidRPr="00B843E5" w:rsidRDefault="00B46D2E" w:rsidP="00B46D2E">
      <w:pPr>
        <w:pStyle w:val="PZTextpsmene"/>
        <w:rPr>
          <w:b/>
        </w:rPr>
      </w:pPr>
      <w:r w:rsidRPr="00B843E5">
        <w:rPr>
          <w:b/>
        </w:rPr>
        <w:t>e)</w:t>
      </w:r>
      <w:r w:rsidRPr="00B843E5">
        <w:rPr>
          <w:b/>
        </w:rPr>
        <w:tab/>
        <w:t>daňové dodatečné zhodnocení předmětu nájmu hrazené nájemcem</w:t>
      </w:r>
      <w:r w:rsidR="00894939" w:rsidRPr="00B843E5">
        <w:rPr>
          <w:b/>
        </w:rPr>
        <w:t>,</w:t>
      </w:r>
    </w:p>
    <w:p w14:paraId="0B26BF9D" w14:textId="77777777" w:rsidR="00B46D2E" w:rsidRPr="00B843E5" w:rsidRDefault="00894939" w:rsidP="00B46D2E">
      <w:pPr>
        <w:pStyle w:val="PZTextpsmene"/>
        <w:rPr>
          <w:b/>
        </w:rPr>
      </w:pPr>
      <w:r w:rsidRPr="00B843E5">
        <w:rPr>
          <w:b/>
        </w:rPr>
        <w:t>f)</w:t>
      </w:r>
      <w:r w:rsidRPr="00B843E5">
        <w:rPr>
          <w:b/>
        </w:rPr>
        <w:tab/>
        <w:t>hmotný majetek vzniklý podle § 29 odst. 6 z důvodu, že nelze zvýšit vstupní cenu hmotného majetku u pronajímatele</w:t>
      </w:r>
      <w:r w:rsidR="00B46D2E" w:rsidRPr="00B843E5">
        <w:rPr>
          <w:b/>
        </w:rPr>
        <w:t>.</w:t>
      </w:r>
    </w:p>
    <w:p w14:paraId="6891A36E" w14:textId="77777777" w:rsidR="00B46D2E" w:rsidRPr="00B843E5" w:rsidRDefault="00B46D2E" w:rsidP="00B46D2E">
      <w:pPr>
        <w:pStyle w:val="PZTextpsmene"/>
      </w:pPr>
    </w:p>
    <w:p w14:paraId="3637920C" w14:textId="77777777" w:rsidR="00B46D2E" w:rsidRPr="00B843E5" w:rsidRDefault="00B46D2E" w:rsidP="00B46D2E">
      <w:pPr>
        <w:pStyle w:val="Zdvodnn0"/>
        <w:jc w:val="both"/>
        <w:rPr>
          <w:b/>
        </w:rPr>
      </w:pPr>
      <w:r w:rsidRPr="00B843E5">
        <w:rPr>
          <w:b/>
        </w:rPr>
        <w:t xml:space="preserve">Zdůvodnění: </w:t>
      </w:r>
    </w:p>
    <w:p w14:paraId="1F99672E" w14:textId="67BAC935" w:rsidR="00B46D2E" w:rsidRPr="00B843E5" w:rsidRDefault="00B46D2E" w:rsidP="00B46D2E">
      <w:pPr>
        <w:pStyle w:val="Zdvodnn0"/>
        <w:jc w:val="both"/>
        <w:rPr>
          <w:bCs w:val="0"/>
        </w:rPr>
      </w:pPr>
      <w:r w:rsidRPr="00B843E5">
        <w:rPr>
          <w:b/>
        </w:rPr>
        <w:t xml:space="preserve">§ 26/3: </w:t>
      </w:r>
      <w:r w:rsidRPr="00B843E5">
        <w:rPr>
          <w:bCs w:val="0"/>
        </w:rPr>
        <w:t xml:space="preserve">Nově se stanoví, že se toto ustanovení </w:t>
      </w:r>
      <w:r w:rsidR="00975822" w:rsidRPr="00B843E5">
        <w:rPr>
          <w:bCs w:val="0"/>
        </w:rPr>
        <w:t>použije</w:t>
      </w:r>
      <w:r w:rsidRPr="00B843E5">
        <w:rPr>
          <w:bCs w:val="0"/>
        </w:rPr>
        <w:t xml:space="preserve"> pouze pro PPZD, neboť navazuje na § 26/2/</w:t>
      </w:r>
      <w:r w:rsidR="00F3127E" w:rsidRPr="00B843E5">
        <w:rPr>
          <w:bCs w:val="0"/>
        </w:rPr>
        <w:t>g</w:t>
      </w:r>
      <w:r w:rsidRPr="00B843E5">
        <w:rPr>
          <w:bCs w:val="0"/>
        </w:rPr>
        <w:t xml:space="preserve">), který rovněž vymezuje HM pouze pro PPZD. Vymezení HM pro PAZD bude nově v odstavci 1. </w:t>
      </w:r>
    </w:p>
    <w:p w14:paraId="5B1811CC" w14:textId="5AEECACC" w:rsidR="00B46D2E" w:rsidRPr="00B843E5" w:rsidRDefault="00B46D2E" w:rsidP="00B46D2E">
      <w:pPr>
        <w:pStyle w:val="Zdvodnn0"/>
        <w:jc w:val="both"/>
        <w:rPr>
          <w:color w:val="7030A0"/>
        </w:rPr>
      </w:pPr>
      <w:r w:rsidRPr="00B843E5">
        <w:rPr>
          <w:b/>
        </w:rPr>
        <w:t>§ 26/3/a):</w:t>
      </w:r>
      <w:r w:rsidRPr="00B843E5">
        <w:t xml:space="preserve"> úprava terminologie v souvislosti s NZÚ. </w:t>
      </w:r>
      <w:r w:rsidR="002D5AD2" w:rsidRPr="00B843E5">
        <w:t>Pojem „zůstatková cena“ se z ustanovení vypouští</w:t>
      </w:r>
      <w:r w:rsidR="00E535E8" w:rsidRPr="00B843E5">
        <w:t xml:space="preserve">, neboť se vztahovala ke zrychlenému odpisování, které se ve stávající podobě již nepřebírá. </w:t>
      </w:r>
      <w:r w:rsidRPr="00B843E5">
        <w:t xml:space="preserve">Vzhledem k tomu, že ustanovení odstavce 3 se bude nově vztahovat pouze na PPZD, není již třeba uvádět výjimku s odkazem na § 29/1/f, neboť se týká pouze DDZ stálého hmotného aktiva nebo investičního hmotného aktiva, která nejsou hmotným majetkem. </w:t>
      </w:r>
    </w:p>
    <w:p w14:paraId="32BB45D7" w14:textId="77777777" w:rsidR="00B46D2E" w:rsidRPr="00B843E5" w:rsidRDefault="00B46D2E" w:rsidP="00B46D2E">
      <w:pPr>
        <w:pStyle w:val="Zdvodnn0"/>
        <w:jc w:val="both"/>
      </w:pPr>
      <w:r w:rsidRPr="00B843E5">
        <w:rPr>
          <w:b/>
        </w:rPr>
        <w:t>§ 26/3/c):</w:t>
      </w:r>
      <w:r w:rsidRPr="00B843E5">
        <w:t xml:space="preserve"> Stávající ustanovení o výdajích hrazených uživatelem, které by tvořily součást ocenění hmotného majetku, který je předmětem FL, již nebude potřeba. Bude-li právo užívání z FL hmotným majetkem, jeho vstupní cena se určí jako pořizovací výdaj, který bude zahrnovat nejen úhrn splátek, ale veškeré očekávané výdaje za účelem nabytí vlastnického práva (např. rovněž vedlejší pořizovací výdaje). Samostatné odpisování těchto výdajů podle § 26/3/c) ZDP tak již nebude nutné.</w:t>
      </w:r>
    </w:p>
    <w:p w14:paraId="55731F32" w14:textId="77777777" w:rsidR="00B46D2E" w:rsidRPr="00B843E5" w:rsidRDefault="00B46D2E" w:rsidP="00B46D2E">
      <w:pPr>
        <w:pStyle w:val="Zdvodnn0"/>
        <w:jc w:val="both"/>
      </w:pPr>
      <w:r w:rsidRPr="00B843E5">
        <w:t>V návaznosti bude vypuštěn také § 29/4, podle kterého po odkoupení tyto vedlejší pořizovací výdaje (resp. jejich zůstatková cena) navýší pořizovací cenu předmětu FL a dále se odpisují společně s tímto majetkem.</w:t>
      </w:r>
    </w:p>
    <w:p w14:paraId="3C80B60D" w14:textId="15E6DF7C" w:rsidR="0076628A" w:rsidRPr="00B843E5" w:rsidRDefault="00B46D2E" w:rsidP="00B46D2E">
      <w:pPr>
        <w:pStyle w:val="Zdvodnn0"/>
        <w:jc w:val="both"/>
      </w:pPr>
      <w:r w:rsidRPr="00B843E5">
        <w:t xml:space="preserve">Nově se za hmotný majetek bude považovat právo užívání z finančního leasingu (PUFL). V případě poplatníků s akruálním základem daně je PUFL hmotným majetkem z toho titulu, že se jedná o stálé hmotné aktivum. </w:t>
      </w:r>
      <w:r w:rsidR="00941D79" w:rsidRPr="00B843E5">
        <w:t>V případě PPZD se PUFL může stát HM pouze za p</w:t>
      </w:r>
      <w:r w:rsidR="00CC20F1" w:rsidRPr="00B843E5">
        <w:t>odmínky, že jeho předmětem je majetek</w:t>
      </w:r>
      <w:r w:rsidR="00E65A8C" w:rsidRPr="00B843E5">
        <w:t xml:space="preserve"> uvedený v odstavci 2, tj.</w:t>
      </w:r>
      <w:r w:rsidR="003D3909" w:rsidRPr="00B843E5">
        <w:t xml:space="preserve"> PUFL je nutné posuzovat podle majetku, který je jeho předmětem. </w:t>
      </w:r>
      <w:r w:rsidR="005A2279" w:rsidRPr="00B843E5">
        <w:t xml:space="preserve">HM se tedy nestává například PUFL, jehož předmětem je pozemek, neboť ani pozemek </w:t>
      </w:r>
      <w:r w:rsidR="006E71B3" w:rsidRPr="00B843E5">
        <w:t>není</w:t>
      </w:r>
      <w:r w:rsidR="005A2279" w:rsidRPr="00B843E5">
        <w:t xml:space="preserve"> HM. </w:t>
      </w:r>
    </w:p>
    <w:p w14:paraId="30D4F85A" w14:textId="77777777" w:rsidR="00B46D2E" w:rsidRPr="00B843E5" w:rsidRDefault="00B46D2E" w:rsidP="00B46D2E">
      <w:pPr>
        <w:pStyle w:val="Zdvodnn0"/>
        <w:jc w:val="both"/>
      </w:pPr>
      <w:r w:rsidRPr="00B843E5">
        <w:lastRenderedPageBreak/>
        <w:t>Vstupní cena se určí podle § 29/1/a, který odkazuje na pořizovací výdaje podle NZÚ. Pořizovacím výdajem PUFL je úhrn úplat za užívání a sjednaná kupní cena včetně vedlejších pořizovacích výdajů, na které mířilo původní znění § 26/3/c.</w:t>
      </w:r>
    </w:p>
    <w:p w14:paraId="051E6FB3" w14:textId="41A7EA7A" w:rsidR="00B46D2E" w:rsidRPr="00B843E5" w:rsidRDefault="00B46D2E" w:rsidP="00B46D2E">
      <w:pPr>
        <w:pStyle w:val="Zdvodnn0"/>
        <w:jc w:val="both"/>
      </w:pPr>
      <w:r w:rsidRPr="00B843E5">
        <w:t>Vzhledem k</w:t>
      </w:r>
      <w:r w:rsidRPr="00B843E5">
        <w:rPr>
          <w:rFonts w:hint="eastAsia"/>
        </w:rPr>
        <w:t> </w:t>
      </w:r>
      <w:r w:rsidRPr="00B843E5">
        <w:t xml:space="preserve">tomu, že limit 100 000 Kč se vztahuje pouze na majetek podle </w:t>
      </w:r>
      <w:r w:rsidR="00860055" w:rsidRPr="00B843E5">
        <w:t xml:space="preserve">§ </w:t>
      </w:r>
      <w:r w:rsidRPr="00B843E5">
        <w:t>26/2/a</w:t>
      </w:r>
      <w:r w:rsidR="00F5344C" w:rsidRPr="00B843E5">
        <w:t xml:space="preserve"> § 26/2/e</w:t>
      </w:r>
      <w:r w:rsidRPr="00B843E5">
        <w:t xml:space="preserve">, je i u PUFL nutné rozlišovat, zda je jeho předmětem majetek podle </w:t>
      </w:r>
      <w:r w:rsidR="00860055" w:rsidRPr="00B843E5">
        <w:t xml:space="preserve">§ </w:t>
      </w:r>
      <w:r w:rsidRPr="00B843E5">
        <w:t xml:space="preserve">26/2, na který se vztahuje stanovený limit pro hmotný majetek, či nikoliv. V případě, že bude předmětem PUFL majetek podle </w:t>
      </w:r>
      <w:r w:rsidR="00860055" w:rsidRPr="00B843E5">
        <w:t xml:space="preserve">§ </w:t>
      </w:r>
      <w:r w:rsidRPr="00B843E5">
        <w:t>26/2/a</w:t>
      </w:r>
      <w:r w:rsidR="007D2DD5" w:rsidRPr="00B843E5">
        <w:t xml:space="preserve"> nebo § 26/2/e</w:t>
      </w:r>
      <w:r w:rsidRPr="00B843E5">
        <w:t>, tj. samostatná hmotná movitá věc (popř. soubor hmotných movitých věcí)</w:t>
      </w:r>
      <w:r w:rsidR="007D2DD5" w:rsidRPr="00B843E5">
        <w:t xml:space="preserve"> nebo dospělé zvíře či skupina těchto zvířat</w:t>
      </w:r>
      <w:r w:rsidRPr="00B843E5">
        <w:t xml:space="preserve">, bude PUFL hmotným majetkem (resp. jiným majetkem) rovněž pouze tehdy, převýší-li jeho VC stanovený limit 100 000 Kč. Pokud bude naopak předmětem PUFL nemovitá věc, bude PUFL hmotným majetkem vždy. </w:t>
      </w:r>
    </w:p>
    <w:p w14:paraId="7548502F" w14:textId="77777777" w:rsidR="00B46D2E" w:rsidRPr="00B843E5" w:rsidRDefault="00B46D2E" w:rsidP="00B46D2E">
      <w:pPr>
        <w:pStyle w:val="Zdvodnn0"/>
        <w:jc w:val="both"/>
      </w:pPr>
      <w:r w:rsidRPr="00B843E5">
        <w:t>26/2/a</w:t>
      </w:r>
      <w:r w:rsidR="007D2DD5" w:rsidRPr="00B843E5">
        <w:t xml:space="preserve"> nebo § 26/2/e</w:t>
      </w:r>
      <w:r w:rsidRPr="00B843E5">
        <w:t>, tj. samostatná hmotná movitá věc (popř. soubor hmotných movitých věcí)</w:t>
      </w:r>
      <w:r w:rsidR="007D2DD5" w:rsidRPr="00B843E5">
        <w:t xml:space="preserve"> nebo dospělé zvíře či skupina těchto zvířat</w:t>
      </w:r>
      <w:r w:rsidRPr="00B843E5">
        <w:t xml:space="preserve">, bude PUFL hmotným majetkem (resp. jiným majetkem) rovněž pouze tehdy, převýší-li jeho VC stanovený limit 100 000 Kč. Pokud bude naopak předmětem PUFL nemovitá věc, bude PUFL hmotným majetkem vždy. </w:t>
      </w:r>
    </w:p>
    <w:p w14:paraId="723923D1" w14:textId="77777777" w:rsidR="00B46D2E" w:rsidRPr="00B843E5" w:rsidRDefault="00B46D2E" w:rsidP="00B46D2E">
      <w:pPr>
        <w:pStyle w:val="Zdvodnn0"/>
        <w:jc w:val="both"/>
      </w:pPr>
      <w:r w:rsidRPr="00B843E5">
        <w:rPr>
          <w:b/>
          <w:bCs w:val="0"/>
        </w:rPr>
        <w:t xml:space="preserve">§ 26/3/d): </w:t>
      </w:r>
      <w:r w:rsidRPr="00B843E5">
        <w:t xml:space="preserve">Ustanovení odstavce 3, které upravuje jiný majetek, se bude vztahovat pouze na PPZD, není tedy již nutné výslovně uvádět, že písmeno d) se vztahuje pouze na poplatníky, kteří nevedou účetnictví. </w:t>
      </w:r>
    </w:p>
    <w:p w14:paraId="151FF5CD" w14:textId="77777777" w:rsidR="00B46D2E" w:rsidRPr="00B843E5" w:rsidRDefault="00B46D2E" w:rsidP="00B46D2E">
      <w:pPr>
        <w:pStyle w:val="Zdvodnn0"/>
        <w:jc w:val="both"/>
      </w:pPr>
      <w:r w:rsidRPr="00B843E5">
        <w:rPr>
          <w:b/>
          <w:bCs w:val="0"/>
        </w:rPr>
        <w:t xml:space="preserve">§ 26/3/e): </w:t>
      </w:r>
      <w:r w:rsidRPr="00B843E5">
        <w:t xml:space="preserve">Doposud bylo TZ předmětu nájmu jiným majetkem na základě § 26/3/a), tj. pouze v případě, že nezvýšilo VC hmotného majetku u pronajímatele. DZ předmětu nájmu hrazené nájemcem se nově navrhuje explicitně prohlásit za jiný majetek (u PPZD), nebo jako stálé hmotné aktivum se stane HM (u PAZD), a to bez ohledu na to, zda a kdy zvýšilo VC hmotného majetku u pronajímatele. </w:t>
      </w:r>
    </w:p>
    <w:p w14:paraId="06256A1B" w14:textId="77777777" w:rsidR="00B46D2E" w:rsidRPr="00B843E5" w:rsidRDefault="00B46D2E" w:rsidP="00B46D2E">
      <w:pPr>
        <w:pStyle w:val="Zdvodnn0"/>
        <w:jc w:val="both"/>
      </w:pPr>
      <w:r w:rsidRPr="00B843E5">
        <w:t xml:space="preserve">V případě, že se jedná o DDZ hrazené nájemcem nad rámec nájemného, bude DDZ odpisovat vždy nájemce (§ 28/3), ke zvýšení VC u pronajímatele dojde až na konci nájmu (§ 23/6/a + § 29/6/a). </w:t>
      </w:r>
      <w:r w:rsidR="00590648" w:rsidRPr="00B843E5">
        <w:t>V případě DDZ hrazeného nájemcem</w:t>
      </w:r>
      <w:r w:rsidR="009109AD" w:rsidRPr="00B843E5">
        <w:t xml:space="preserve"> </w:t>
      </w:r>
      <w:r w:rsidR="00590648" w:rsidRPr="00B843E5">
        <w:t>v rámci nájmu</w:t>
      </w:r>
      <w:r w:rsidR="009109AD" w:rsidRPr="00B843E5">
        <w:t xml:space="preserve">, pokud nájemci nevzniká právo užívání, </w:t>
      </w:r>
      <w:r w:rsidR="00590648" w:rsidRPr="00B843E5">
        <w:t xml:space="preserve">bude DDZ rovněž odpisovat nájemce </w:t>
      </w:r>
      <w:r w:rsidRPr="00B843E5">
        <w:t xml:space="preserve">(§ 28/3), ke zvýšení VC u pronajímatele dojde v okamžiku uvedení DDZ do stavu způsobilého k užívání (tj. v tomto případě může dojít k tomu, že DDZ bude odpisovat nájemce i pronajímatel současně, nicméně pronajímateli současně vznikne nepeněžní příjem ve stejné výši, viz § 29/6 – souběžné odpisování tedy nutně není závadou). </w:t>
      </w:r>
    </w:p>
    <w:p w14:paraId="17B80E37" w14:textId="77777777" w:rsidR="003A39EE" w:rsidRPr="00B843E5" w:rsidRDefault="003A39EE" w:rsidP="00B46D2E">
      <w:pPr>
        <w:pStyle w:val="Zdvodnn0"/>
        <w:jc w:val="both"/>
        <w:rPr>
          <w:b/>
        </w:rPr>
      </w:pPr>
      <w:r w:rsidRPr="00B843E5">
        <w:rPr>
          <w:b/>
          <w:bCs w:val="0"/>
        </w:rPr>
        <w:t xml:space="preserve">§ 26/3/f: </w:t>
      </w:r>
      <w:r w:rsidRPr="00B843E5">
        <w:t>Ustanovení § 26/</w:t>
      </w:r>
      <w:r w:rsidR="0023374A" w:rsidRPr="00B843E5">
        <w:t xml:space="preserve">2 a </w:t>
      </w:r>
      <w:r w:rsidRPr="00B843E5">
        <w:t xml:space="preserve">3 </w:t>
      </w:r>
      <w:r w:rsidR="0023374A" w:rsidRPr="00B843E5">
        <w:t>obsahují</w:t>
      </w:r>
      <w:r w:rsidRPr="00B843E5">
        <w:t xml:space="preserve"> kompletní vymezení hmotného majetku </w:t>
      </w:r>
      <w:r w:rsidR="0023374A" w:rsidRPr="00B843E5">
        <w:t>PPZD</w:t>
      </w:r>
      <w:r w:rsidRPr="00B843E5">
        <w:t xml:space="preserve">, pročež se do tohoto výčtu doplňuje také HM, který vzniká na základě § 29/6/závětí. Tento samostatný HM vzniká v případě, že je nájemcem proveden zásah do předmětu nájmu, který zakládá vznik nepeněžního příjmu na straně pronajímatele podle § 23/6 a ve stejném okamžiku by měl zvýšit VC pronajatého HM, avšak zvýšení VC HM nelze provést, neboť pronajatý majetek není HM, a tudíž nemá VC. Z tohoto důvodu vzniká pronajímateli nový HM, který samostatně odpisuje a jehož vstupní cena odpovídá částce, která by jinak zvyšovala VC tohoto HM, tj. částce ve výši nepeněžního příjmu podle § 23/6. Totožné ustanovení pro </w:t>
      </w:r>
      <w:r w:rsidR="0023374A" w:rsidRPr="00B843E5">
        <w:t>PAZD</w:t>
      </w:r>
      <w:r w:rsidRPr="00B843E5">
        <w:t xml:space="preserve"> je obsaženo v § 26/</w:t>
      </w:r>
      <w:r w:rsidR="0023374A" w:rsidRPr="00B843E5">
        <w:t>1</w:t>
      </w:r>
      <w:r w:rsidRPr="00B843E5">
        <w:t>/</w:t>
      </w:r>
      <w:r w:rsidR="0023374A" w:rsidRPr="00B843E5">
        <w:t>c</w:t>
      </w:r>
      <w:r w:rsidRPr="00B843E5">
        <w:t>.</w:t>
      </w:r>
    </w:p>
    <w:p w14:paraId="03B769E4" w14:textId="77777777" w:rsidR="00B46D2E" w:rsidRPr="00B843E5" w:rsidRDefault="00B46D2E" w:rsidP="00B46D2E">
      <w:pPr>
        <w:pStyle w:val="Textparagrafu"/>
        <w:rPr>
          <w:b/>
        </w:rPr>
      </w:pPr>
      <w:r w:rsidRPr="00B843E5">
        <w:rPr>
          <w:b/>
        </w:rPr>
        <w:t>(4) Hmotným majetkem poplatníka s peněžním základem daně nejsou zásoby podle účetních předpisů; zvířata z vlastního chovu, nakoupená a darovaná zvířata po dosažení dospělosti zůstávají součástí zásob.</w:t>
      </w:r>
    </w:p>
    <w:p w14:paraId="335C3343" w14:textId="77777777" w:rsidR="00B46D2E" w:rsidRPr="00B843E5" w:rsidRDefault="00B46D2E" w:rsidP="00B46D2E">
      <w:pPr>
        <w:pStyle w:val="Zdvodnn0"/>
        <w:spacing w:before="120"/>
        <w:jc w:val="both"/>
        <w:rPr>
          <w:b/>
        </w:rPr>
      </w:pPr>
      <w:r w:rsidRPr="00B843E5">
        <w:rPr>
          <w:b/>
        </w:rPr>
        <w:t xml:space="preserve">Zdůvodnění: </w:t>
      </w:r>
    </w:p>
    <w:p w14:paraId="4A5E9459" w14:textId="77777777" w:rsidR="00B46D2E" w:rsidRPr="00B843E5" w:rsidRDefault="00B46D2E" w:rsidP="00B46D2E">
      <w:pPr>
        <w:pStyle w:val="Zdvodnn0"/>
        <w:jc w:val="both"/>
        <w:rPr>
          <w:bCs w:val="0"/>
        </w:rPr>
      </w:pPr>
      <w:r w:rsidRPr="00B843E5">
        <w:rPr>
          <w:b/>
        </w:rPr>
        <w:t xml:space="preserve">§ 26/4 (nový): </w:t>
      </w:r>
      <w:r w:rsidRPr="00B843E5">
        <w:rPr>
          <w:bCs w:val="0"/>
        </w:rPr>
        <w:t xml:space="preserve">Přesun části závětí z § 26/2 (závětí je legislativní technika v rozporu s LPV, což bylo vzato v úvahu při novelizaci celého § 26). Ustanovení platí pouze pro PPZD, u PAZD toto není třeba stanovit, neboť vymezení HM PAZD vychází z klasifikace jejich aktiv – HM jsou pouze aktiva, která jsou stálými hmotnými aktivy nebo stálými investičními aktivy, nikoliv zásobami. </w:t>
      </w:r>
    </w:p>
    <w:p w14:paraId="296DF945" w14:textId="77777777" w:rsidR="00B46D2E" w:rsidRPr="00B843E5" w:rsidRDefault="00B46D2E" w:rsidP="00B46D2E">
      <w:pPr>
        <w:pStyle w:val="Zdvodnn0"/>
        <w:jc w:val="both"/>
        <w:rPr>
          <w:bCs w:val="0"/>
        </w:rPr>
      </w:pPr>
      <w:r w:rsidRPr="00B843E5">
        <w:rPr>
          <w:bCs w:val="0"/>
        </w:rPr>
        <w:t>Současně se do tohoto ustanovení přesouvá část poslední věty za středníkem ze stávajícího § 26/5. Vzhledem k tomu, že problematika zásob PPZD bude řešena v samostatném odstavci, ustanovení, na základě kterého vybraná zvířata zůstávají součástí zásob, systematicky patří do ustanovení týkajícího se zásob, neboť se v zásadě jedná o modifikaci vymezení zásoby podle účetních předpisů.</w:t>
      </w:r>
    </w:p>
    <w:p w14:paraId="7B0084DC" w14:textId="77777777" w:rsidR="00B46D2E" w:rsidRPr="00B843E5" w:rsidRDefault="00B46D2E" w:rsidP="00B46D2E">
      <w:pPr>
        <w:pStyle w:val="Zdvodnn0"/>
        <w:jc w:val="both"/>
      </w:pPr>
      <w:r w:rsidRPr="00B843E5">
        <w:rPr>
          <w:b/>
        </w:rPr>
        <w:t>§ 26/4 (původní):</w:t>
      </w:r>
      <w:r w:rsidRPr="00B843E5">
        <w:t xml:space="preserve"> Přečíslován (§ 26/6) a upraven (viz níže).</w:t>
      </w:r>
    </w:p>
    <w:p w14:paraId="3C9EAE53" w14:textId="61DB1971" w:rsidR="00B46D2E" w:rsidRPr="00B843E5" w:rsidRDefault="00B46D2E" w:rsidP="00B46D2E">
      <w:pPr>
        <w:pStyle w:val="Textparagrafu"/>
        <w:rPr>
          <w:b/>
        </w:rPr>
      </w:pPr>
      <w:r w:rsidRPr="00B843E5">
        <w:rPr>
          <w:b/>
        </w:rPr>
        <w:t xml:space="preserve">(5) U poplatníka s peněžním základem daně se souborem hmotných movitých věcí se samostatným </w:t>
      </w:r>
      <w:proofErr w:type="spellStart"/>
      <w:r w:rsidRPr="00B843E5">
        <w:rPr>
          <w:b/>
        </w:rPr>
        <w:t>technicko-ekonomickým</w:t>
      </w:r>
      <w:proofErr w:type="spellEnd"/>
      <w:r w:rsidRPr="00B843E5">
        <w:rPr>
          <w:b/>
        </w:rPr>
        <w:t xml:space="preserve"> určením pro účely daní z příjmů rozumí dílčí část výrobního či jiného celku. Tento soubor se eviduje zvlášť tak, aby byly zajištěny průkazné </w:t>
      </w:r>
      <w:r w:rsidRPr="00B843E5">
        <w:rPr>
          <w:b/>
        </w:rPr>
        <w:lastRenderedPageBreak/>
        <w:t xml:space="preserve">technické i hodnotové údaje o jednotlivých věcech zařazených do souboru, určení hlavního funkčního předmětu a o všech změnách souboru včetně údajů o datu změny, rozsahu změny, vstupních cenách jednotlivých přírůstků nebo úbytků, celkové ceny souboru a dále částky odpisů včetně jejich změn vyplývajících ze změny vstupní ceny souboru. </w:t>
      </w:r>
    </w:p>
    <w:p w14:paraId="4707B796" w14:textId="77777777" w:rsidR="00B46D2E" w:rsidRPr="00B843E5" w:rsidRDefault="00B46D2E" w:rsidP="00B46D2E">
      <w:pPr>
        <w:pStyle w:val="Zdvodnn0"/>
        <w:spacing w:before="120"/>
        <w:jc w:val="both"/>
        <w:rPr>
          <w:b/>
        </w:rPr>
      </w:pPr>
      <w:r w:rsidRPr="00B843E5">
        <w:rPr>
          <w:b/>
        </w:rPr>
        <w:t xml:space="preserve">Zdůvodnění: </w:t>
      </w:r>
    </w:p>
    <w:p w14:paraId="3337FC95" w14:textId="4FAA6C49" w:rsidR="00B46D2E" w:rsidRPr="00B843E5" w:rsidRDefault="00B46D2E" w:rsidP="00B46D2E">
      <w:pPr>
        <w:pStyle w:val="Zdvodnn0"/>
        <w:jc w:val="both"/>
        <w:rPr>
          <w:bCs w:val="0"/>
        </w:rPr>
      </w:pPr>
      <w:r w:rsidRPr="00B843E5">
        <w:rPr>
          <w:b/>
        </w:rPr>
        <w:t xml:space="preserve">§ 26/5 (nový): </w:t>
      </w:r>
      <w:r w:rsidRPr="00B843E5">
        <w:rPr>
          <w:bCs w:val="0"/>
        </w:rPr>
        <w:t xml:space="preserve">Přesun části závětí z § 26/2 (závětí je legislativní technika v rozporu s LPV, což bylo vzato v úvahu při novelizaci celého § 26). Ustanovení platí pouze pro PPZD, </w:t>
      </w:r>
      <w:r w:rsidR="00823E83" w:rsidRPr="00B843E5">
        <w:rPr>
          <w:bCs w:val="0"/>
        </w:rPr>
        <w:t>ustanovení však pro ně nepředstavuje věcnou změnu</w:t>
      </w:r>
      <w:r w:rsidRPr="00B843E5">
        <w:rPr>
          <w:bCs w:val="0"/>
        </w:rPr>
        <w:t xml:space="preserve">. </w:t>
      </w:r>
    </w:p>
    <w:p w14:paraId="01B9B341" w14:textId="77777777" w:rsidR="00B46D2E" w:rsidRPr="00B843E5" w:rsidRDefault="00B46D2E" w:rsidP="00B46D2E">
      <w:pPr>
        <w:pStyle w:val="Zdvodnn0"/>
        <w:jc w:val="both"/>
        <w:rPr>
          <w:bCs w:val="0"/>
        </w:rPr>
      </w:pPr>
      <w:r w:rsidRPr="00B843E5">
        <w:rPr>
          <w:bCs w:val="0"/>
        </w:rPr>
        <w:t>Ze stávajícího § 26/2/závětí se nepřebírá poslední věta týkající se zatřídění souboru do odpisové skupiny podle hlavního funkčního předmětu, neboť vzhledem k redukci počtu odpisových skupin na 2 pro movité a nemovité věci nemůže být soubor hmotných movitých věcí zatříděn do jiné odpisové skupiny než do skupiny pro movitá aktiva.</w:t>
      </w:r>
    </w:p>
    <w:p w14:paraId="4C1E7744" w14:textId="77777777" w:rsidR="00B46D2E" w:rsidRPr="00B843E5" w:rsidRDefault="00B46D2E" w:rsidP="00B46D2E">
      <w:pPr>
        <w:pStyle w:val="Zdvodnn0"/>
        <w:jc w:val="both"/>
        <w:rPr>
          <w:bCs w:val="0"/>
        </w:rPr>
      </w:pPr>
      <w:r w:rsidRPr="00B843E5">
        <w:rPr>
          <w:bCs w:val="0"/>
        </w:rPr>
        <w:t>V případě PAZD bude problematika souboru zcela řešena účetními předpisy, a to jak jejich vymezení a tvorba, tak jejich evidence. Soubor podle účetních předpisů bude rovněž možné tvořit pouze z movitých aktiv (tj. nemohou vznikat smíšené soubory movitých a nemovitých aktiv). Soubor bude představovat jedno aktivum, a tedy bude HM na základě § 26/1.</w:t>
      </w:r>
    </w:p>
    <w:p w14:paraId="47D23D74" w14:textId="77777777" w:rsidR="00B46D2E" w:rsidRPr="00B843E5" w:rsidRDefault="00B46D2E" w:rsidP="00B46D2E">
      <w:pPr>
        <w:pStyle w:val="Zdvodnn0"/>
        <w:jc w:val="both"/>
      </w:pPr>
      <w:r w:rsidRPr="00B843E5">
        <w:rPr>
          <w:b/>
        </w:rPr>
        <w:t>§ 26/5 (původní):</w:t>
      </w:r>
      <w:r w:rsidRPr="00B843E5">
        <w:t xml:space="preserve"> Přečíslován (§ 26/7) a upraven (viz níže).</w:t>
      </w:r>
    </w:p>
    <w:p w14:paraId="0EB7921F" w14:textId="5808FE44" w:rsidR="00B46D2E" w:rsidRPr="00B843E5" w:rsidRDefault="00B46D2E" w:rsidP="00B46D2E">
      <w:pPr>
        <w:pStyle w:val="PZTextodstavce"/>
        <w:rPr>
          <w:b/>
        </w:rPr>
      </w:pPr>
      <w:proofErr w:type="gramStart"/>
      <w:r w:rsidRPr="00B843E5">
        <w:rPr>
          <w:strike/>
        </w:rPr>
        <w:t>(4)</w:t>
      </w:r>
      <w:r w:rsidRPr="00B843E5">
        <w:tab/>
      </w:r>
      <w:r w:rsidRPr="00B843E5">
        <w:rPr>
          <w:b/>
        </w:rPr>
        <w:t>(6)</w:t>
      </w:r>
      <w:r w:rsidRPr="00B843E5">
        <w:rPr>
          <w:strike/>
        </w:rPr>
        <w:t>Je</w:t>
      </w:r>
      <w:proofErr w:type="gramEnd"/>
      <w:r w:rsidRPr="00B843E5">
        <w:rPr>
          <w:strike/>
        </w:rPr>
        <w:t xml:space="preserve">-li majetek ve spoluvlastnictví, pak pro posouzení toho, zda dosáhl vstupní ceny uvedené v odstavci 2, je rozhodující vstupní cena, která se rovná součtu hodnot spoluvlastnických podílů u jednotlivých spoluvlastníků, a nikoliv vstupní cena jednotlivého spoluvlastnického podílu. </w:t>
      </w:r>
      <w:r w:rsidR="007446C3" w:rsidRPr="00B843E5">
        <w:rPr>
          <w:b/>
          <w:bCs/>
        </w:rPr>
        <w:t xml:space="preserve">Na spoluvlastnický podíl se pro účely daní z příjmů hledí jako na </w:t>
      </w:r>
      <w:r w:rsidR="00766122" w:rsidRPr="00B843E5">
        <w:rPr>
          <w:b/>
          <w:bCs/>
        </w:rPr>
        <w:t>předmět spoluvlastnictví</w:t>
      </w:r>
      <w:r w:rsidR="007446C3" w:rsidRPr="00B843E5">
        <w:rPr>
          <w:b/>
          <w:bCs/>
        </w:rPr>
        <w:t xml:space="preserve">. </w:t>
      </w:r>
      <w:r w:rsidRPr="00B843E5" w:rsidDel="00A9462D">
        <w:rPr>
          <w:b/>
        </w:rPr>
        <w:t xml:space="preserve">Pro posouzení toho, zda spoluvlastnický podíl dosáhl vstupní ceny uvedené v odstavcích 1 a </w:t>
      </w:r>
      <w:r w:rsidRPr="00B843E5" w:rsidDel="00FB5EB7">
        <w:rPr>
          <w:b/>
        </w:rPr>
        <w:t>2</w:t>
      </w:r>
      <w:r w:rsidRPr="00B843E5" w:rsidDel="00A9462D">
        <w:rPr>
          <w:b/>
        </w:rPr>
        <w:t xml:space="preserve">, je rozhodující </w:t>
      </w:r>
      <w:r w:rsidRPr="00B843E5">
        <w:rPr>
          <w:b/>
        </w:rPr>
        <w:t>úhrn vstupních cen všech spoluvlastnických podílů na témže majetku nabytých poplatníkem</w:t>
      </w:r>
      <w:r w:rsidRPr="00B843E5" w:rsidDel="00A9462D">
        <w:rPr>
          <w:b/>
        </w:rPr>
        <w:t>.</w:t>
      </w:r>
    </w:p>
    <w:p w14:paraId="3C6248D2" w14:textId="77777777" w:rsidR="00B46D2E" w:rsidRPr="00B843E5" w:rsidRDefault="00B46D2E" w:rsidP="00B46D2E">
      <w:pPr>
        <w:pStyle w:val="Zdvodnn0"/>
        <w:jc w:val="both"/>
        <w:rPr>
          <w:b/>
        </w:rPr>
      </w:pPr>
      <w:r w:rsidRPr="00B843E5">
        <w:rPr>
          <w:b/>
        </w:rPr>
        <w:t xml:space="preserve">Zdůvodnění: </w:t>
      </w:r>
    </w:p>
    <w:p w14:paraId="4401E076" w14:textId="238BCAEB" w:rsidR="002577D2" w:rsidRPr="00B843E5" w:rsidRDefault="00FA27EF" w:rsidP="002577D2">
      <w:pPr>
        <w:pStyle w:val="Zdvodnn0"/>
        <w:jc w:val="both"/>
      </w:pPr>
      <w:r w:rsidRPr="00B843E5">
        <w:rPr>
          <w:b/>
          <w:bCs w:val="0"/>
        </w:rPr>
        <w:t xml:space="preserve">§ </w:t>
      </w:r>
      <w:r w:rsidR="00B46D2E" w:rsidRPr="00B843E5">
        <w:rPr>
          <w:b/>
          <w:bCs w:val="0"/>
        </w:rPr>
        <w:t>26/6 (původní § 26/4):</w:t>
      </w:r>
      <w:r w:rsidR="00B46D2E" w:rsidRPr="00B843E5">
        <w:t xml:space="preserve"> </w:t>
      </w:r>
      <w:r w:rsidR="002577D2" w:rsidRPr="00B843E5">
        <w:t>Vzhledem k tomu, že ZDP doposud ke spoluvlastnickému podílu přistupoval jako k části spoluvlastněné věci, výslovně se navrhuje stanovit fikce, že ke spoluvlastnickému podílu se přistupuje jako k věci, která je předmětem spoluvlastnictví. To znamená, že pokud je předmětem spoluvlastnictví např. motorové vozidlo, ustanovení ZDP týkající se motorových vozidel, se použijí i na spoluvlastnický podíl k motorovému vozidlu. To platí také o limitu 100 000 Kč stanovenému pro HM, který je movitou věcí – na základě této fikce i spoluvlastnický podíl bude HM pouze tehdy, pokud jeho VC převýší 100 000 Kč, pokud je předmětem spoluvlastnictví movitá věc. Pokud je předmětem spoluvlastnictví např. stavba, bude spoluvlastnický podíl HM bez ohledu na svou VC. Tato fikce má význam rovněž pro zatřídění spoluvlastnického podílu pro účely odpisování – spoluvlastnický podíl se zatřídí podle toho, zda je jeho předmětem nemovitá nebo movitá věc.</w:t>
      </w:r>
    </w:p>
    <w:p w14:paraId="4064C1BF" w14:textId="77777777" w:rsidR="002577D2" w:rsidRPr="00B843E5" w:rsidRDefault="00B46D2E" w:rsidP="002577D2">
      <w:pPr>
        <w:pStyle w:val="Zdvodnn0"/>
        <w:jc w:val="both"/>
      </w:pPr>
      <w:r w:rsidRPr="00B843E5">
        <w:rPr>
          <w:rFonts w:hint="eastAsia"/>
          <w:b/>
          <w:bCs w:val="0"/>
        </w:rPr>
        <w:t>§</w:t>
      </w:r>
      <w:r w:rsidRPr="00B843E5">
        <w:rPr>
          <w:b/>
          <w:bCs w:val="0"/>
        </w:rPr>
        <w:t xml:space="preserve"> 26/6 (původní § 26/4):</w:t>
      </w:r>
      <w:r w:rsidRPr="00B843E5">
        <w:t xml:space="preserve"> </w:t>
      </w:r>
      <w:r w:rsidR="002577D2" w:rsidRPr="00B843E5">
        <w:t>Vzhledem k tomu, že ZDP doposud ke spoluvlastnickému podílu přistupoval jako k části spoluvlastněné věci, výslovně se navrhuje stanovit fikce, že ke spoluvlastnickému podílu se přistupuje jako k věci, která je předmětem spoluvlastnictví. To znamená, že pokud je předmětem spoluvlastnictví např. motorové vozidlo, ustanovení ZDP týkající se motorových vozidel, se použijí i na spoluvlastnický podíl k motorovému vozidlu. To platí také o limitu 100 000 Kč stanovenému pro HM, který je movitou věcí – na základě této fikce i spoluvlastnický podíl bude HM pouze tehdy, pokud jeho VC převýší 100 000 Kč, pokud je předmětem spoluvlastnictví movitá věc. Pokud je předmětem spoluvlastnictví např. stavba, bude spoluvlastnický podíl HM bez ohledu na svou VC. Tato fikce má význam rovněž pro zatřídění spoluvlastnického podílu pro účely odpisování – spoluvlastnický podíl se zatřídí podle toho, zda je jeho předmětem nemovitá nebo movitá věc.</w:t>
      </w:r>
    </w:p>
    <w:p w14:paraId="746980F1" w14:textId="77777777" w:rsidR="00765FBA" w:rsidRPr="00B843E5" w:rsidRDefault="00765FBA" w:rsidP="002577D2">
      <w:pPr>
        <w:pStyle w:val="Zdvodnn0"/>
        <w:jc w:val="both"/>
      </w:pPr>
      <w:r w:rsidRPr="00B843E5">
        <w:t>Tato fikce se použije jak pro PPZD, u nichž je spoluvlastnický podíl HM podle § 26/</w:t>
      </w:r>
      <w:r w:rsidR="00A55D79" w:rsidRPr="00B843E5">
        <w:t>2/f</w:t>
      </w:r>
      <w:r w:rsidR="00067F5D" w:rsidRPr="00B843E5">
        <w:t>, tak pro PAZD, u nichž je spoluvlastnický podíl HM podle § 26/1</w:t>
      </w:r>
      <w:r w:rsidR="004608FB" w:rsidRPr="00B843E5">
        <w:t xml:space="preserve">. V případě PAZD je aktivem přímo spoluvlastnický podíl, </w:t>
      </w:r>
      <w:r w:rsidR="00040311" w:rsidRPr="00B843E5">
        <w:t>je k němu však rovněž přistupováno stejně jako k předmětu spoluvlastnictví</w:t>
      </w:r>
      <w:r w:rsidR="00A50538" w:rsidRPr="00B843E5">
        <w:t xml:space="preserve"> (</w:t>
      </w:r>
      <w:r w:rsidR="00040311" w:rsidRPr="00B843E5">
        <w:t xml:space="preserve">například </w:t>
      </w:r>
      <w:r w:rsidR="00A50538" w:rsidRPr="00B843E5">
        <w:t>pro účely členění aktiv</w:t>
      </w:r>
      <w:r w:rsidR="004A2CCA" w:rsidRPr="00B843E5">
        <w:t>)</w:t>
      </w:r>
      <w:r w:rsidR="00164548" w:rsidRPr="00B843E5">
        <w:t xml:space="preserve">. </w:t>
      </w:r>
    </w:p>
    <w:p w14:paraId="0E84A579" w14:textId="77777777" w:rsidR="00B46D2E" w:rsidRPr="00B843E5" w:rsidRDefault="00B46D2E" w:rsidP="00B46D2E">
      <w:pPr>
        <w:pStyle w:val="Zdvodnn0"/>
        <w:jc w:val="both"/>
      </w:pPr>
      <w:r w:rsidRPr="00B843E5">
        <w:t xml:space="preserve">Protože nově je hmotným majetkem spoluvlastnický podíl, nikoli majetek, na kterém poplatník má spoluvlastnický podíl, ruší se posouzení překročení limitu pro HM pomocí souhrnu vstupní cen podílů u </w:t>
      </w:r>
      <w:r w:rsidRPr="00B843E5">
        <w:lastRenderedPageBreak/>
        <w:t xml:space="preserve">všech spoluvlastníků. Tato </w:t>
      </w:r>
      <w:r w:rsidRPr="00B843E5">
        <w:rPr>
          <w:rFonts w:hint="eastAsia"/>
        </w:rPr>
        <w:t>ú</w:t>
      </w:r>
      <w:r w:rsidRPr="00B843E5">
        <w:t>prava nadto byla v podstatě nefunkční: vstupní ceny u jiných spoluvlastníků nemuselo být možné zjistit a také se mohly v čase měnit, jak byly spoluvlastnické podíly prodávány.</w:t>
      </w:r>
    </w:p>
    <w:p w14:paraId="11CCD99E" w14:textId="77777777" w:rsidR="00B46D2E" w:rsidRPr="00B843E5" w:rsidRDefault="00B46D2E" w:rsidP="00B46D2E">
      <w:pPr>
        <w:pStyle w:val="Zdvodnn0"/>
        <w:jc w:val="both"/>
      </w:pPr>
      <w:r w:rsidRPr="00B843E5">
        <w:t>Spoluvlastník posuzuje překročení limitu pro HM pouze ze svého pohledu.</w:t>
      </w:r>
      <w:r w:rsidRPr="00B843E5">
        <w:rPr>
          <w:bCs w:val="0"/>
          <w:color w:val="7030A0"/>
        </w:rPr>
        <w:t xml:space="preserve"> </w:t>
      </w:r>
      <w:r w:rsidRPr="00B843E5">
        <w:t xml:space="preserve">Pokud již dříve byl nabyt podlimitní spoluvlastnický podíl, nestal se tento podíl HM. Pokud se ale další podíl v součtu s tímto prvním podílem stane nadlimitním, druhý podíl již bude HM (první podíl HM nebude). Každý další nabytý spoluvlastnický podíl k téže věci se spojí s dříve nabytým podílem, který je HM, tj. pokud se spoluvlastnický podíl stal HM (jeho VC samostatně nebo v úhrnu se VC ostatních doposud nabytých podílů převýšila 100 000 Kč), každý další nabytý spoluvlastnický podíl, který se s ním sloučí, navýší jeho VC, a to již bez ohledu na VC tohoto nově nabytého podílu. </w:t>
      </w:r>
    </w:p>
    <w:p w14:paraId="1A9336BB" w14:textId="77777777" w:rsidR="00B46D2E" w:rsidRPr="00B843E5" w:rsidRDefault="00B46D2E" w:rsidP="00B46D2E">
      <w:pPr>
        <w:pStyle w:val="Zdvodnn0"/>
        <w:jc w:val="both"/>
      </w:pPr>
      <w:r w:rsidRPr="00B843E5">
        <w:t xml:space="preserve">VC spoluvlastnického podílu se určí obecným postupem podle § 29/1, ustanovení § 29/5 věta první se navrhuje vypustit. </w:t>
      </w:r>
    </w:p>
    <w:p w14:paraId="5C0A7AB8" w14:textId="4E36A6D3" w:rsidR="00B46D2E" w:rsidRPr="00B843E5" w:rsidRDefault="00B46D2E" w:rsidP="00B46D2E">
      <w:pPr>
        <w:pStyle w:val="PZTextodstavce"/>
      </w:pPr>
      <w:r w:rsidRPr="00B843E5">
        <w:rPr>
          <w:strike/>
        </w:rPr>
        <w:t>(5)</w:t>
      </w:r>
      <w:r w:rsidRPr="00B843E5">
        <w:rPr>
          <w:b/>
        </w:rPr>
        <w:t>(7)</w:t>
      </w:r>
      <w:r w:rsidRPr="00B843E5">
        <w:tab/>
        <w:t xml:space="preserve">Odpisováním se pro účely tohoto zákona rozumí zahrnování odpisů </w:t>
      </w:r>
      <w:r w:rsidRPr="00B843E5">
        <w:rPr>
          <w:strike/>
        </w:rPr>
        <w:t xml:space="preserve">z </w:t>
      </w:r>
      <w:r w:rsidRPr="00B843E5">
        <w:t xml:space="preserve">hmotného majetku evidovaného u poplatníka, který se vztahuje k zajištění zdanitelného příjmu, do výdajů </w:t>
      </w:r>
      <w:r w:rsidRPr="00B843E5">
        <w:rPr>
          <w:strike/>
        </w:rPr>
        <w:t xml:space="preserve">(nákladů) </w:t>
      </w:r>
      <w:r w:rsidRPr="00B843E5">
        <w:t xml:space="preserve">k zajištění tohoto příjmu. Odpisování lze zahájit </w:t>
      </w:r>
      <w:r w:rsidRPr="00B843E5">
        <w:rPr>
          <w:strike/>
        </w:rPr>
        <w:t>po uvedení</w:t>
      </w:r>
      <w:r w:rsidRPr="00B843E5">
        <w:t xml:space="preserve"> </w:t>
      </w:r>
      <w:r w:rsidRPr="00B843E5">
        <w:rPr>
          <w:strike/>
        </w:rPr>
        <w:t>pořizované věci</w:t>
      </w:r>
      <w:r w:rsidRPr="00B843E5">
        <w:t xml:space="preserve"> </w:t>
      </w:r>
      <w:r w:rsidRPr="00B843E5">
        <w:rPr>
          <w:b/>
          <w:bCs/>
        </w:rPr>
        <w:t>nejdříve první d</w:t>
      </w:r>
      <w:r w:rsidR="00D926AB" w:rsidRPr="00B843E5">
        <w:rPr>
          <w:b/>
          <w:bCs/>
        </w:rPr>
        <w:t>e</w:t>
      </w:r>
      <w:r w:rsidRPr="00B843E5">
        <w:rPr>
          <w:b/>
          <w:bCs/>
        </w:rPr>
        <w:t xml:space="preserve">n kalendářního měsíce následujícího po kalendářním měsíci, ve kterém byl hmotný majetek uveden </w:t>
      </w:r>
      <w:r w:rsidRPr="00B843E5">
        <w:t xml:space="preserve">do stavu způsobilého </w:t>
      </w:r>
      <w:r w:rsidRPr="00B843E5">
        <w:rPr>
          <w:strike/>
        </w:rPr>
        <w:t>obvyklému</w:t>
      </w:r>
      <w:r w:rsidRPr="00B843E5">
        <w:t xml:space="preserve"> </w:t>
      </w:r>
      <w:r w:rsidRPr="00B843E5">
        <w:rPr>
          <w:b/>
        </w:rPr>
        <w:t>k</w:t>
      </w:r>
      <w:r w:rsidRPr="00B843E5">
        <w:t xml:space="preserve"> užívání</w:t>
      </w:r>
      <w:r w:rsidRPr="00B843E5">
        <w:rPr>
          <w:strike/>
        </w:rPr>
        <w:t>, kterým se rozumí dokončení věci a splnění technických funkcí a povinností stanovených zvláštními právními předpisy pro užívání</w:t>
      </w:r>
      <w:r w:rsidRPr="00B843E5">
        <w:t xml:space="preserve">. Obdobně to platí pro </w:t>
      </w:r>
      <w:r w:rsidRPr="00B843E5">
        <w:rPr>
          <w:strike/>
        </w:rPr>
        <w:t>technické</w:t>
      </w:r>
      <w:r w:rsidRPr="00B843E5">
        <w:t xml:space="preserve"> </w:t>
      </w:r>
      <w:r w:rsidRPr="00B843E5">
        <w:rPr>
          <w:b/>
        </w:rPr>
        <w:t>daňové dodatečné</w:t>
      </w:r>
      <w:r w:rsidRPr="00B843E5">
        <w:t xml:space="preserve"> zhodnocení (§ 33). Poplatník </w:t>
      </w:r>
      <w:r w:rsidRPr="00B843E5">
        <w:rPr>
          <w:b/>
        </w:rPr>
        <w:t>s peněžním základem daně s</w:t>
      </w:r>
      <w:r w:rsidRPr="00B843E5">
        <w:t xml:space="preserve"> příjmy podle § 7 a 9, který </w:t>
      </w:r>
      <w:r w:rsidRPr="00B843E5">
        <w:rPr>
          <w:strike/>
        </w:rPr>
        <w:t>nevede účetnictví a</w:t>
      </w:r>
      <w:r w:rsidRPr="00B843E5">
        <w:t xml:space="preserve"> uplatňuje výdaje na dosažení, zajištění a udržení příjmů </w:t>
      </w:r>
      <w:proofErr w:type="gramStart"/>
      <w:r w:rsidRPr="00B843E5">
        <w:rPr>
          <w:strike/>
        </w:rPr>
        <w:t>podle  24</w:t>
      </w:r>
      <w:proofErr w:type="gramEnd"/>
      <w:r w:rsidRPr="00B843E5">
        <w:t xml:space="preserve"> </w:t>
      </w:r>
      <w:r w:rsidRPr="00B843E5">
        <w:rPr>
          <w:b/>
        </w:rPr>
        <w:t>ve skutečné výši</w:t>
      </w:r>
      <w:r w:rsidRPr="00B843E5">
        <w:t>, může zahájit odpisování hmotného majetku, jedná-li se o hmotný majetek v daňové evidenci nebo pronajímaný hmotný majetek, evidovaný podle § 9 odst. 6</w:t>
      </w:r>
      <w:r w:rsidRPr="00B843E5">
        <w:rPr>
          <w:strike/>
        </w:rPr>
        <w:t>; přitom zvířata z vlastního chovu, nakoupená a darovaná zvířata po dosažení dospělosti zůstávají součástí zásob</w:t>
      </w:r>
      <w:r w:rsidRPr="00B843E5">
        <w:t>.</w:t>
      </w:r>
    </w:p>
    <w:p w14:paraId="5805C87A" w14:textId="77777777" w:rsidR="00B46D2E" w:rsidRPr="00B843E5" w:rsidRDefault="00B46D2E" w:rsidP="00B46D2E">
      <w:pPr>
        <w:pStyle w:val="Zdvodnn0"/>
        <w:jc w:val="both"/>
        <w:rPr>
          <w:b/>
        </w:rPr>
      </w:pPr>
      <w:r w:rsidRPr="00B843E5">
        <w:rPr>
          <w:b/>
        </w:rPr>
        <w:t xml:space="preserve">Zdůvodnění: </w:t>
      </w:r>
    </w:p>
    <w:p w14:paraId="2E978D72" w14:textId="6AE7DC9C" w:rsidR="00B46D2E" w:rsidRPr="00B843E5" w:rsidRDefault="00B46D2E" w:rsidP="00B46D2E">
      <w:pPr>
        <w:pStyle w:val="Zdvodnn0"/>
        <w:jc w:val="both"/>
      </w:pPr>
      <w:r w:rsidRPr="00B843E5">
        <w:rPr>
          <w:b/>
        </w:rPr>
        <w:t xml:space="preserve">§ 26/7: </w:t>
      </w:r>
      <w:r w:rsidRPr="00B843E5">
        <w:t xml:space="preserve">Vlastní pojem ZDP </w:t>
      </w:r>
      <w:r w:rsidRPr="00B843E5">
        <w:rPr>
          <w:rFonts w:hint="eastAsia"/>
        </w:rPr>
        <w:t>„</w:t>
      </w:r>
      <w:r w:rsidRPr="00B843E5">
        <w:t>hmotný majetek</w:t>
      </w:r>
      <w:r w:rsidR="00C677E1" w:rsidRPr="00B843E5">
        <w:t xml:space="preserve"> „</w:t>
      </w:r>
      <w:r w:rsidRPr="00B843E5">
        <w:t xml:space="preserve">nahradil pojem </w:t>
      </w:r>
      <w:r w:rsidRPr="00B843E5">
        <w:rPr>
          <w:rFonts w:hint="eastAsia"/>
        </w:rPr>
        <w:t>„</w:t>
      </w:r>
      <w:r w:rsidRPr="00B843E5">
        <w:t>pořizovaná věc</w:t>
      </w:r>
      <w:r w:rsidR="00C677E1" w:rsidRPr="00B843E5">
        <w:t>“</w:t>
      </w:r>
      <w:r w:rsidRPr="00B843E5">
        <w:t xml:space="preserve">, který představoval zbytečnou vazbu na civilní právo (např. v případě </w:t>
      </w:r>
      <w:r w:rsidRPr="00B843E5">
        <w:rPr>
          <w:rFonts w:hint="eastAsia"/>
        </w:rPr>
        <w:t>„</w:t>
      </w:r>
      <w:r w:rsidRPr="00B843E5">
        <w:t>jiného majetku</w:t>
      </w:r>
      <w:r w:rsidRPr="00B843E5">
        <w:rPr>
          <w:rFonts w:hint="eastAsia"/>
        </w:rPr>
        <w:t>“</w:t>
      </w:r>
      <w:r w:rsidRPr="00B843E5">
        <w:t xml:space="preserve"> se nemusí jednat o věc či takové posouzení je poměrně složité a zcela zbytečné). Odstavec tak lépe navazuje na dosavadní odstavec 10.</w:t>
      </w:r>
    </w:p>
    <w:p w14:paraId="071A1EAB" w14:textId="77777777" w:rsidR="00B46D2E" w:rsidRPr="00B843E5" w:rsidRDefault="00B46D2E" w:rsidP="00B46D2E">
      <w:pPr>
        <w:pStyle w:val="Zdvodnn0"/>
        <w:jc w:val="both"/>
      </w:pPr>
      <w:r w:rsidRPr="00B843E5">
        <w:rPr>
          <w:bCs w:val="0"/>
        </w:rPr>
        <w:t xml:space="preserve">Pojem „stav způsobilý k obvyklému </w:t>
      </w:r>
      <w:r w:rsidRPr="00B843E5">
        <w:t>užívání“ je nahrazen pojmem „stav způsobilý k užívání“ (viz komentář k dosavadnímu odstavci 10).</w:t>
      </w:r>
    </w:p>
    <w:p w14:paraId="101727D8" w14:textId="5C88E78B" w:rsidR="00B46D2E" w:rsidRPr="00B843E5" w:rsidRDefault="00B46D2E" w:rsidP="00B46D2E">
      <w:pPr>
        <w:pStyle w:val="Zdvodnn0"/>
        <w:jc w:val="both"/>
      </w:pPr>
      <w:r w:rsidRPr="00B843E5">
        <w:t xml:space="preserve">Vzhledem k nové koncepci měsíčních odpisů je třeba výslovně stanovit, </w:t>
      </w:r>
      <w:r w:rsidR="00CA7219" w:rsidRPr="00B843E5">
        <w:t xml:space="preserve">ve kterém </w:t>
      </w:r>
      <w:r w:rsidR="00C677E1" w:rsidRPr="00B843E5">
        <w:t>kalendářním měsíci</w:t>
      </w:r>
      <w:r w:rsidRPr="00B843E5">
        <w:t xml:space="preserve"> může poplatník začít odpisovat. Odpisovat lze vždy od kalendářního měsíce, </w:t>
      </w:r>
      <w:r w:rsidR="0087094D" w:rsidRPr="00B843E5">
        <w:t xml:space="preserve">na </w:t>
      </w:r>
      <w:r w:rsidRPr="00B843E5">
        <w:t>jehož počátku je již HM ve stavu způsobilém k užívání, tj. vždy od kalendářního měsíce následujícího po kalendářním měsíci, ve kterém byl HM uveden do stavu způsobilého k užívání. Z toho vyplývá, že odložit zahájení odpisování lze s přesností na kalendářní měsíce, nikoliv na celá ZO. Toto pravidlo platí i pro PPZD, kterých se týká stávající věta čtvrtá – tato je i nadále pouhým upřesněním způsobu evidence HM u konkrétního typu poplatníka.</w:t>
      </w:r>
    </w:p>
    <w:p w14:paraId="44397F4A" w14:textId="77777777" w:rsidR="00B46D2E" w:rsidRPr="00B843E5" w:rsidRDefault="00B46D2E" w:rsidP="00B46D2E">
      <w:pPr>
        <w:pStyle w:val="Zdvodnn0"/>
        <w:jc w:val="both"/>
      </w:pPr>
      <w:r w:rsidRPr="00B843E5">
        <w:rPr>
          <w:rFonts w:hint="eastAsia"/>
        </w:rPr>
        <w:t>Č</w:t>
      </w:r>
      <w:r w:rsidRPr="00B843E5">
        <w:t>ást poslední věty za středníkem se přesouvá do nového § 26/4, neboť se jedná o modifikaci vymezení zásob pro účely daní z příjmů.</w:t>
      </w:r>
    </w:p>
    <w:p w14:paraId="6CD51631" w14:textId="77777777" w:rsidR="00B46D2E" w:rsidRPr="00B843E5" w:rsidRDefault="00B46D2E" w:rsidP="00B46D2E">
      <w:pPr>
        <w:pStyle w:val="Zdvodnn0"/>
        <w:jc w:val="both"/>
      </w:pPr>
      <w:r w:rsidRPr="00B843E5">
        <w:rPr>
          <w:b/>
        </w:rPr>
        <w:t xml:space="preserve">PUFL: </w:t>
      </w:r>
      <w:r w:rsidRPr="00B843E5">
        <w:t>V případě finančního leasingu z tohoto ustanovení vyplývá, že aby poplatník mohl odpisovat právo užívání z FL, které je hmotným majetkem, musí jej nejprve uvést v DE (tj. zahrnout do OM). § 7b se v této souvislosti neupravuje, neboť obdobná logika se uplatňuje u hmotného majetku, který je jiným majetkem (tento rovněž musí být uveden v DE, aniž by se ve všech případech nutně jednalo o majetek podle OZ).</w:t>
      </w:r>
    </w:p>
    <w:p w14:paraId="45C14D9C" w14:textId="77777777" w:rsidR="00B46D2E" w:rsidRPr="00B843E5" w:rsidRDefault="00B46D2E" w:rsidP="00B46D2E">
      <w:pPr>
        <w:pStyle w:val="Zdvodnn0"/>
        <w:jc w:val="both"/>
      </w:pPr>
      <w:r w:rsidRPr="00B843E5">
        <w:t>Stav způsobilý k užívání je relevantní i pro odpisování práva užívání z FL – i např. stroj pořízený na FL může být potřeba nejdříve instalovat.</w:t>
      </w:r>
    </w:p>
    <w:p w14:paraId="48135CC6" w14:textId="55DF2B68" w:rsidR="00B46D2E" w:rsidRPr="00B843E5" w:rsidRDefault="00B46D2E" w:rsidP="00B46D2E">
      <w:pPr>
        <w:pStyle w:val="PZTextodstavce"/>
        <w:rPr>
          <w:strike/>
        </w:rPr>
      </w:pPr>
      <w:r w:rsidRPr="00B843E5">
        <w:rPr>
          <w:strike/>
        </w:rPr>
        <w:t>(6)</w:t>
      </w:r>
      <w:r w:rsidRPr="00B843E5">
        <w:rPr>
          <w:strike/>
        </w:rPr>
        <w:tab/>
        <w:t>Odpis ve výši ročního odpisu vypočteného podle § 31 a 32 lze uplatnit z hmotného majetku evidovaného u poplatníka ke konci příslušného zdaňovacího období s výjimkou uvedenou v odstavci 7 písm. b) až d). Ročním odpisem u poplatníků uvedených v § 17 se rozumí odpis za zdaňovací období.</w:t>
      </w:r>
    </w:p>
    <w:p w14:paraId="52540364" w14:textId="77777777" w:rsidR="00B46D2E" w:rsidRPr="00B843E5" w:rsidRDefault="00B46D2E" w:rsidP="00B46D2E">
      <w:pPr>
        <w:pStyle w:val="PZTextodstavce"/>
        <w:rPr>
          <w:strike/>
        </w:rPr>
      </w:pPr>
      <w:r w:rsidRPr="00B843E5">
        <w:rPr>
          <w:strike/>
        </w:rPr>
        <w:t>(7)</w:t>
      </w:r>
      <w:r w:rsidRPr="00B843E5">
        <w:rPr>
          <w:strike/>
        </w:rPr>
        <w:tab/>
        <w:t>Odpis pouze ve výši jedné poloviny ročního odpisu vypočteného podle § 31 a 32 lze uplatnit</w:t>
      </w:r>
    </w:p>
    <w:p w14:paraId="7B6C6FF2" w14:textId="77777777" w:rsidR="00B46D2E" w:rsidRPr="00B843E5" w:rsidRDefault="00B46D2E" w:rsidP="00B46D2E">
      <w:pPr>
        <w:pStyle w:val="PZTextpsmene"/>
        <w:rPr>
          <w:strike/>
        </w:rPr>
      </w:pPr>
      <w:r w:rsidRPr="00B843E5">
        <w:rPr>
          <w:strike/>
        </w:rPr>
        <w:lastRenderedPageBreak/>
        <w:t>a)</w:t>
      </w:r>
      <w:r w:rsidRPr="00B843E5">
        <w:rPr>
          <w:strike/>
        </w:rPr>
        <w:tab/>
        <w:t>z hmotného majetku evidovaného u poplatníka na počátku příslušného zdaňovacího období, dojde-li v průběhu zdaňovacího období</w:t>
      </w:r>
    </w:p>
    <w:p w14:paraId="0A0FA369" w14:textId="77777777" w:rsidR="00B46D2E" w:rsidRPr="00B843E5" w:rsidRDefault="00B46D2E" w:rsidP="00B46D2E">
      <w:pPr>
        <w:pStyle w:val="PZTextbodu"/>
        <w:rPr>
          <w:strike/>
        </w:rPr>
      </w:pPr>
      <w:r w:rsidRPr="00B843E5">
        <w:rPr>
          <w:strike/>
        </w:rPr>
        <w:t>1.</w:t>
      </w:r>
      <w:r w:rsidRPr="00B843E5">
        <w:rPr>
          <w:strike/>
        </w:rPr>
        <w:tab/>
        <w:t>k vyřazení majetku před koncem zdaňovacího období, pokud již v průběhu zdaňovacího období nebyl uplatněn odpis podle bodů 2 a 3,</w:t>
      </w:r>
    </w:p>
    <w:p w14:paraId="14FC9670" w14:textId="0B279DAF" w:rsidR="00B46D2E" w:rsidRPr="00B843E5" w:rsidRDefault="00B46D2E" w:rsidP="00B46D2E">
      <w:pPr>
        <w:pStyle w:val="PZTextbodu"/>
        <w:rPr>
          <w:strike/>
        </w:rPr>
      </w:pPr>
      <w:r w:rsidRPr="00B843E5">
        <w:rPr>
          <w:strike/>
        </w:rPr>
        <w:t>2.</w:t>
      </w:r>
      <w:r w:rsidRPr="00B843E5">
        <w:rPr>
          <w:strike/>
        </w:rPr>
        <w:tab/>
        <w:t>k převedení majetku na jiné právnické nebo fyzické osoby podle zvláštních právních předpisů,</w:t>
      </w:r>
      <w:r w:rsidR="00F43F2D" w:rsidRPr="00B843E5">
        <w:rPr>
          <w:strike/>
          <w:vertAlign w:val="superscript"/>
        </w:rPr>
        <w:footnoteReference w:customMarkFollows="1" w:id="48"/>
        <w:t>29a)</w:t>
      </w:r>
      <w:r w:rsidRPr="00B843E5">
        <w:rPr>
          <w:strike/>
        </w:rPr>
        <w:t xml:space="preserve"> který je evidován u poplatníka k datu předcházejícímu dni převodu majetku,</w:t>
      </w:r>
    </w:p>
    <w:p w14:paraId="39240F5E" w14:textId="77777777" w:rsidR="00B46D2E" w:rsidRPr="00B843E5" w:rsidRDefault="00B46D2E" w:rsidP="00B46D2E">
      <w:pPr>
        <w:pStyle w:val="PZTextbodu"/>
        <w:rPr>
          <w:strike/>
        </w:rPr>
      </w:pPr>
      <w:r w:rsidRPr="00B843E5">
        <w:rPr>
          <w:strike/>
        </w:rPr>
        <w:t>3.</w:t>
      </w:r>
      <w:r w:rsidRPr="00B843E5">
        <w:rPr>
          <w:strike/>
        </w:rPr>
        <w:tab/>
        <w:t>k ukončení činnosti, ze které plyne příjem ze samostatné činnosti, nebo k ukončení nájmu, přeměně, zrušení bez likvidace, zániku bez likvidace, zrušení s likvidací, účinkům rozhodnutí o úpadku nebo k přechodu oprávnění nakládat s majetkem náležejícím do majetkové podstaty z insolvenčního správce na daňový subjekt nebo opačně z majetku evidovaného ke dni ukončení činnosti, ze které plyne příjem ze samostatné činnosti, ke dni ukončení nájmu, ke dni předcházejícímu rozhodný den fúze, převodu jmění na společníka nebo rozdělení obchodní korporace a v ostatních případech zrušení bez likvidace ke dni předcházejícímu den zániku, ke dni předcházejícímu první den hospodářského roku nebo kalendářního roku při změně účetního období, ke dni předcházejícímu den vstupu do likvidace nebo ke dni předcházejícímu den , ke kterému nastanou účinky rozhodnutí o úpadku, nebo den přechodu oprávnění nakládat s majetkem náležejícím do majetkové podstaty z insolvenčního správce na daňový subjekt nebo opačně. Obdobně postupuje poplatník uvedený v § 2, který v průběhu zdaňovacího období přerušil činnost, ze které plyne příjem ze samostatné činnosti, nebo nájem a tuto činnost nezahájil do termínu pro podání daňového přiznání za příslušné zdaňovací období, ve kterém byla činnost přerušena,</w:t>
      </w:r>
    </w:p>
    <w:p w14:paraId="376E6A55" w14:textId="77777777" w:rsidR="00B46D2E" w:rsidRPr="00B843E5" w:rsidRDefault="00B46D2E" w:rsidP="00B46D2E">
      <w:pPr>
        <w:pStyle w:val="PZTextbodu"/>
        <w:rPr>
          <w:strike/>
        </w:rPr>
      </w:pPr>
      <w:r w:rsidRPr="00B843E5">
        <w:rPr>
          <w:strike/>
        </w:rPr>
        <w:t>4.</w:t>
      </w:r>
      <w:r w:rsidRPr="00B843E5">
        <w:rPr>
          <w:strike/>
        </w:rPr>
        <w:tab/>
        <w:t>k ukončení nájemního vztahu při odpisování technického zhodnocení nájemcem (§ 28 odst. 3) nebo při ukončení výpůjčky movitého hmotného majetku (§ 28 odst. 4),</w:t>
      </w:r>
    </w:p>
    <w:p w14:paraId="21F208E9" w14:textId="77777777" w:rsidR="00B46D2E" w:rsidRPr="00B843E5" w:rsidRDefault="00B46D2E" w:rsidP="00B46D2E">
      <w:pPr>
        <w:pStyle w:val="PZTextpsmene"/>
        <w:rPr>
          <w:strike/>
        </w:rPr>
      </w:pPr>
      <w:r w:rsidRPr="00B843E5">
        <w:rPr>
          <w:strike/>
        </w:rPr>
        <w:t>b)</w:t>
      </w:r>
      <w:r w:rsidRPr="00B843E5">
        <w:rPr>
          <w:strike/>
        </w:rPr>
        <w:tab/>
        <w:t>z hmotného majetku nabytého v průběhu zdaňovacího období a evidovaného u poplatníka na konci zdaňovacího období, u něhož poplatník pokračuje v odpisování započatém původním odpisovatelem podle § 30 odst. 10 nebo který odpisuje podle § 30c odst. 2, a z hmotného movitého majetku, k němuž poplatník nabyl vlastnické právo v průběhu zdaňovacího období splněním dluhu, který byl zajištěn převodem práva, a má tento majetek evidován na konci zdaňovacího období,</w:t>
      </w:r>
    </w:p>
    <w:p w14:paraId="5D4C97CD" w14:textId="77777777" w:rsidR="00B46D2E" w:rsidRPr="00B843E5" w:rsidRDefault="00B46D2E" w:rsidP="00B46D2E">
      <w:pPr>
        <w:pStyle w:val="PZTextpsmene"/>
        <w:rPr>
          <w:strike/>
        </w:rPr>
      </w:pPr>
      <w:r w:rsidRPr="00B843E5">
        <w:rPr>
          <w:strike/>
        </w:rPr>
        <w:t>c)</w:t>
      </w:r>
      <w:r w:rsidRPr="00B843E5">
        <w:rPr>
          <w:strike/>
        </w:rPr>
        <w:tab/>
        <w:t>z hmotného majetku evidovaného po celé zdaňovací období u poplatníka, u něhož v průběhu zdaňovacího období nastaly účinky rozhodnutí o úpadku nebo došlo k přechodu oprávnění nakládat s majetkem náležejícím do majetkové podstaty z insolvenčního správce na daňový subjekt a opačně anebo který v průběhu zdaňovacího období vstoupil do likvidace,</w:t>
      </w:r>
    </w:p>
    <w:p w14:paraId="5E688669" w14:textId="77777777" w:rsidR="00B46D2E" w:rsidRPr="00B843E5" w:rsidRDefault="00B46D2E" w:rsidP="00B46D2E">
      <w:pPr>
        <w:pStyle w:val="PZTextpsmene"/>
        <w:rPr>
          <w:strike/>
        </w:rPr>
      </w:pPr>
      <w:r w:rsidRPr="00B843E5">
        <w:rPr>
          <w:strike/>
        </w:rPr>
        <w:t>d)</w:t>
      </w:r>
      <w:r w:rsidRPr="00B843E5">
        <w:rPr>
          <w:strike/>
        </w:rPr>
        <w:tab/>
        <w:t>z hmotného majetku evidovaného u poplatníka uvedeného v § 17 za zdaňovací období vymezené v § 21a písm. c), je-li toto zdaňovací období kratší než dvanáct měsíců nepřetržitě po sobě jdoucích; toto se nepoužije u hmotného majetku zaevidovaného u poplatníka v průběhu tohoto zdaňovacího období nebo v průběhu části zdaňovacího období předcházející tomuto zdaňovacímu období, za kterou se podává daňové přiznání podle § 38ma odst. 1 písm. a).</w:t>
      </w:r>
    </w:p>
    <w:p w14:paraId="6AF95C68" w14:textId="77777777" w:rsidR="00B46D2E" w:rsidRPr="00B843E5" w:rsidRDefault="00B46D2E" w:rsidP="00B46D2E">
      <w:pPr>
        <w:pStyle w:val="Textparagrafu"/>
        <w:rPr>
          <w:strike/>
        </w:rPr>
      </w:pPr>
      <w:r w:rsidRPr="00B843E5">
        <w:rPr>
          <w:strike/>
        </w:rPr>
        <w:t xml:space="preserve">Ustanovení tohoto odstavce se použije přiměřeně, dojde-li v průběhu zdaňovacího období ke změně daňového rezidenství poplatníka z České republiky do zahraničí nebo ke změně právní formy veřejné obchodní společnosti nebo komanditní společnosti na jinou obchodní </w:t>
      </w:r>
      <w:r w:rsidRPr="00B843E5">
        <w:rPr>
          <w:strike/>
        </w:rPr>
        <w:lastRenderedPageBreak/>
        <w:t>korporaci a akciové společnosti nebo společnosti s ručením omezeným anebo družstva na veřejnou obchodní společnost nebo komanditní společnost.</w:t>
      </w:r>
    </w:p>
    <w:p w14:paraId="360A91B3" w14:textId="77777777" w:rsidR="00B46D2E" w:rsidRPr="00B843E5" w:rsidRDefault="00B46D2E" w:rsidP="00B46D2E">
      <w:pPr>
        <w:pStyle w:val="Zdvodnn0"/>
        <w:spacing w:before="120"/>
        <w:jc w:val="both"/>
        <w:rPr>
          <w:b/>
        </w:rPr>
      </w:pPr>
      <w:r w:rsidRPr="00B843E5">
        <w:rPr>
          <w:b/>
        </w:rPr>
        <w:t xml:space="preserve">Zdůvodnění: </w:t>
      </w:r>
    </w:p>
    <w:p w14:paraId="45D77290" w14:textId="77777777" w:rsidR="00B46D2E" w:rsidRPr="00B843E5" w:rsidRDefault="00B46D2E" w:rsidP="00B46D2E">
      <w:pPr>
        <w:pStyle w:val="Zdvodnn0"/>
        <w:spacing w:before="120"/>
        <w:jc w:val="both"/>
      </w:pPr>
      <w:r w:rsidRPr="00B843E5">
        <w:rPr>
          <w:rFonts w:hint="eastAsia"/>
          <w:b/>
        </w:rPr>
        <w:t>S</w:t>
      </w:r>
      <w:r w:rsidRPr="00B843E5">
        <w:rPr>
          <w:b/>
        </w:rPr>
        <w:t xml:space="preserve">távající § 26/6 a 7: </w:t>
      </w:r>
      <w:r w:rsidRPr="00B843E5">
        <w:t>Odstavce 6 a 7 budou zrušeny v návaznosti na zavedení měsíčních odpisů.</w:t>
      </w:r>
    </w:p>
    <w:p w14:paraId="7552D84C" w14:textId="77777777" w:rsidR="00B46D2E" w:rsidRPr="00B843E5" w:rsidRDefault="00B46D2E" w:rsidP="00B46D2E">
      <w:pPr>
        <w:pStyle w:val="Zdvodnn0"/>
        <w:spacing w:before="120"/>
        <w:jc w:val="both"/>
      </w:pPr>
      <w:r w:rsidRPr="00B843E5">
        <w:t>Dojde-li k vyřazení/převedení odpisovaného hmotného majetku v průběhu zdaňovacího období, uplatní poplatník nikoli polovinu ročního odpisu, jak tomu bylo doposud, ale odpis ve výši odvozené od měsíce, kdy došlo k vyřazení. Hmotný majetek se odepisuje po dobu určenou odpisovou skupinou, do které byl zařazen (60 měsíců, nebo 360 měsíců).</w:t>
      </w:r>
    </w:p>
    <w:p w14:paraId="0640E196" w14:textId="77777777" w:rsidR="00B46D2E" w:rsidRPr="00B843E5" w:rsidRDefault="00B46D2E" w:rsidP="00B46D2E">
      <w:pPr>
        <w:pStyle w:val="Zdvodnn0"/>
        <w:spacing w:before="120"/>
        <w:jc w:val="both"/>
      </w:pPr>
      <w:r w:rsidRPr="00B843E5">
        <w:t xml:space="preserve">Dojde-li k vyřazení, převedení hmotného majetku v průběhu měsíce, např. 15. února, odpis za měsíc únor se promítne do ZD u poplatníka, který evidoval předmětný HM k prvnímu dni měsíce února. Stejně tak, dojde-li k ukončení činnosti, přeměně apod. </w:t>
      </w:r>
    </w:p>
    <w:p w14:paraId="021AE248" w14:textId="77777777" w:rsidR="00B46D2E" w:rsidRPr="00B843E5" w:rsidRDefault="00B46D2E" w:rsidP="00B46D2E">
      <w:pPr>
        <w:pStyle w:val="Zdvodnn0"/>
        <w:spacing w:before="120"/>
        <w:jc w:val="both"/>
      </w:pPr>
      <w:r w:rsidRPr="00B843E5">
        <w:t xml:space="preserve">Přechodem na měsíční odpisy a tím, že dle úpravy účetních období v NZÚ nedochází při přeměnách k tvorbě zkrácených (s výjimkou zanikajících společností) a prodloužených účetních období, došlo k výraznému zjednodušení výpočtu výše odpisů při přeměnách za dané zdaňovací období.  Při přeměnách bylo dnes nutné analyzovat, k jakému okamžiku daný poplatník HM nabyl (zda jej evidoval již na počátku ZO, či až v průběhu ZO) a jak dlouhé dané ZO je (zda méně, či více než 12 měsíců). Nově poplatník může odepisovat i HM, který nabyde v průběhu ZO a v průběhu stejného ZO i převede (např. v rámci přeměny). </w:t>
      </w:r>
    </w:p>
    <w:p w14:paraId="0B902648" w14:textId="77777777" w:rsidR="00B46D2E" w:rsidRPr="00B843E5" w:rsidRDefault="00B46D2E" w:rsidP="00B46D2E">
      <w:pPr>
        <w:pStyle w:val="PZTextodstavce"/>
      </w:pPr>
      <w:r w:rsidRPr="00B843E5">
        <w:t>(8)</w:t>
      </w:r>
      <w:r w:rsidRPr="00B843E5">
        <w:tab/>
      </w:r>
      <w:r w:rsidRPr="00B843E5">
        <w:rPr>
          <w:strike/>
        </w:rPr>
        <w:t>Odpisy pro účely zákona není poplatník povinen uplatnit, přitom odpisování lze i přerušit, ale přitom při</w:t>
      </w:r>
      <w:r w:rsidRPr="00B843E5">
        <w:t xml:space="preserve"> </w:t>
      </w:r>
      <w:r w:rsidRPr="00B843E5">
        <w:rPr>
          <w:b/>
          <w:bCs/>
        </w:rPr>
        <w:t xml:space="preserve">Odpisování hmotného majetku lze po jeho zahájení přerušit, a to </w:t>
      </w:r>
      <w:r w:rsidRPr="00B843E5">
        <w:rPr>
          <w:b/>
        </w:rPr>
        <w:t>vždy na celé zdaňovací období</w:t>
      </w:r>
      <w:r w:rsidRPr="00B843E5">
        <w:rPr>
          <w:b/>
          <w:bCs/>
        </w:rPr>
        <w:t xml:space="preserve">. Při </w:t>
      </w:r>
      <w:r w:rsidRPr="00B843E5">
        <w:t xml:space="preserve">dalším odpisování je nutné pokračovat způsobem, jako by odpisování přerušeno nebylo, a to za podmínky, že v době přerušení neuplatní poplatník </w:t>
      </w:r>
      <w:r w:rsidRPr="00B843E5">
        <w:rPr>
          <w:strike/>
        </w:rPr>
        <w:t>(vlastník ani nájemce) výdaje paušální částkou podle § 7 nebo § 9</w:t>
      </w:r>
      <w:r w:rsidRPr="00B843E5">
        <w:rPr>
          <w:b/>
        </w:rPr>
        <w:t xml:space="preserve"> výdaje procentem z příjmů</w:t>
      </w:r>
      <w:r w:rsidRPr="00B843E5">
        <w:t xml:space="preserve">. Pokud poplatník </w:t>
      </w:r>
      <w:r w:rsidRPr="00B843E5">
        <w:rPr>
          <w:strike/>
        </w:rPr>
        <w:t xml:space="preserve">(vlastník nebo nájemce) </w:t>
      </w:r>
      <w:r w:rsidRPr="00B843E5">
        <w:t xml:space="preserve">uplatní výdaje </w:t>
      </w:r>
      <w:r w:rsidRPr="00B843E5">
        <w:rPr>
          <w:strike/>
        </w:rPr>
        <w:t>paušální částkou</w:t>
      </w:r>
      <w:r w:rsidRPr="00B843E5">
        <w:t xml:space="preserve"> </w:t>
      </w:r>
      <w:r w:rsidRPr="00B843E5">
        <w:rPr>
          <w:b/>
        </w:rPr>
        <w:t>procentem z příjmů</w:t>
      </w:r>
      <w:r w:rsidRPr="00B843E5">
        <w:t xml:space="preserve"> nebo je jeho daň rovna paušální dani, nelze za toto zdaňovací období uplatnit odpisy </w:t>
      </w:r>
      <w:r w:rsidRPr="00B843E5">
        <w:rPr>
          <w:strike/>
        </w:rPr>
        <w:t>v prokázané výši</w:t>
      </w:r>
      <w:r w:rsidRPr="00B843E5">
        <w:t xml:space="preserve"> ani o tuto dobu prodloužit odpisování </w:t>
      </w:r>
      <w:r w:rsidRPr="00B843E5">
        <w:rPr>
          <w:strike/>
        </w:rPr>
        <w:t>pro daňové účely</w:t>
      </w:r>
      <w:r w:rsidRPr="00B843E5">
        <w:t xml:space="preserve">. Po dobu uplatňování výdajů </w:t>
      </w:r>
      <w:r w:rsidRPr="00B843E5">
        <w:rPr>
          <w:strike/>
        </w:rPr>
        <w:t>paušální částkou</w:t>
      </w:r>
      <w:r w:rsidRPr="00B843E5">
        <w:t xml:space="preserve"> </w:t>
      </w:r>
      <w:r w:rsidRPr="00B843E5">
        <w:rPr>
          <w:b/>
        </w:rPr>
        <w:t>procentem z příjmů</w:t>
      </w:r>
      <w:r w:rsidRPr="00B843E5">
        <w:t xml:space="preserve"> a ve zdaňovacím období, za které je jeho daň rovna paušální dani, </w:t>
      </w:r>
      <w:r w:rsidRPr="00B843E5">
        <w:rPr>
          <w:strike/>
        </w:rPr>
        <w:t>vede</w:t>
      </w:r>
      <w:r w:rsidRPr="00B843E5">
        <w:t xml:space="preserve"> </w:t>
      </w:r>
      <w:r w:rsidRPr="00B843E5">
        <w:rPr>
          <w:b/>
          <w:bCs/>
        </w:rPr>
        <w:t>určuje</w:t>
      </w:r>
      <w:r w:rsidRPr="00B843E5">
        <w:t xml:space="preserve"> poplatník </w:t>
      </w:r>
      <w:r w:rsidRPr="00B843E5">
        <w:rPr>
          <w:strike/>
        </w:rPr>
        <w:t>(vlastník nebo nájemce)</w:t>
      </w:r>
      <w:r w:rsidRPr="00B843E5">
        <w:t xml:space="preserve"> odpisy pouze evidenčně.</w:t>
      </w:r>
    </w:p>
    <w:p w14:paraId="5284DD0D" w14:textId="77777777" w:rsidR="00B46D2E" w:rsidRPr="00B843E5" w:rsidRDefault="00B46D2E" w:rsidP="00B46D2E">
      <w:pPr>
        <w:pStyle w:val="Zdvodnn0"/>
        <w:spacing w:before="120"/>
        <w:rPr>
          <w:b/>
        </w:rPr>
      </w:pPr>
      <w:r w:rsidRPr="00B843E5">
        <w:rPr>
          <w:b/>
        </w:rPr>
        <w:t xml:space="preserve">Zdůvodnění: </w:t>
      </w:r>
    </w:p>
    <w:p w14:paraId="67D49502" w14:textId="77777777" w:rsidR="003D2BD1" w:rsidRPr="00B843E5" w:rsidRDefault="00B46D2E" w:rsidP="00B46D2E">
      <w:pPr>
        <w:pStyle w:val="Zdvodnn0"/>
        <w:spacing w:before="120"/>
        <w:jc w:val="both"/>
        <w:rPr>
          <w:bCs w:val="0"/>
        </w:rPr>
      </w:pPr>
      <w:r w:rsidRPr="00B843E5">
        <w:rPr>
          <w:b/>
        </w:rPr>
        <w:t xml:space="preserve">§ 26/8: </w:t>
      </w:r>
      <w:r w:rsidRPr="00B843E5">
        <w:rPr>
          <w:bCs w:val="0"/>
        </w:rPr>
        <w:t xml:space="preserve">Vzhledem k tomu, že nově daňové odpisy budou měsíční, je třeba specifikovat, na jak dlouho lze odpisování přerušit – přerušení odpisování bude možné u daného hmotného majetku vztáhnout jen ke všem odpisům spadajícím do daného zdaňovacího období, tedy nikoli k jednotlivým měsíčním odpisům. </w:t>
      </w:r>
      <w:r w:rsidR="003D2BD1" w:rsidRPr="00B843E5">
        <w:rPr>
          <w:bCs w:val="0"/>
        </w:rPr>
        <w:t>Odpisování lze tedy přerušit pouze na celé zdaňovací období, tj. nikoliv na část zdaňovacího období, za kterou se podává daňové přiznání.</w:t>
      </w:r>
    </w:p>
    <w:p w14:paraId="616549BD" w14:textId="007D9752" w:rsidR="00B46D2E" w:rsidRPr="00B843E5" w:rsidRDefault="00B46D2E" w:rsidP="00B46D2E">
      <w:pPr>
        <w:pStyle w:val="Zdvodnn0"/>
        <w:spacing w:before="120"/>
        <w:jc w:val="both"/>
        <w:rPr>
          <w:bCs w:val="0"/>
        </w:rPr>
      </w:pPr>
      <w:r w:rsidRPr="00B843E5">
        <w:rPr>
          <w:bCs w:val="0"/>
        </w:rPr>
        <w:t xml:space="preserve">Současně se upřesňuje vztah přerušení a nezahájení odpisování, a sice že přerušit lze pouze odpisování, které již bylo zahájeno. </w:t>
      </w:r>
      <w:r w:rsidR="009335C0" w:rsidRPr="00B843E5">
        <w:rPr>
          <w:bCs w:val="0"/>
        </w:rPr>
        <w:t xml:space="preserve">Institut přerušení odpisování zůstává věcně nezměněn, a to ani ve vztahu k době, na kterou lze odpisování přerušit, </w:t>
      </w:r>
      <w:r w:rsidRPr="00B843E5">
        <w:rPr>
          <w:bCs w:val="0"/>
        </w:rPr>
        <w:t xml:space="preserve">neboť přerušení </w:t>
      </w:r>
      <w:r w:rsidR="009335C0" w:rsidRPr="00B843E5">
        <w:rPr>
          <w:bCs w:val="0"/>
        </w:rPr>
        <w:t>odpisování je i v současnosti možné pouze</w:t>
      </w:r>
      <w:r w:rsidRPr="00B843E5">
        <w:rPr>
          <w:bCs w:val="0"/>
        </w:rPr>
        <w:t xml:space="preserve"> na roční bázi.</w:t>
      </w:r>
    </w:p>
    <w:p w14:paraId="05CAB39A" w14:textId="6D455512" w:rsidR="00B46D2E" w:rsidRPr="00B843E5" w:rsidRDefault="00B46D2E" w:rsidP="00B46D2E">
      <w:pPr>
        <w:pStyle w:val="Zdvodnn0"/>
        <w:jc w:val="both"/>
      </w:pPr>
      <w:r w:rsidRPr="00B843E5">
        <w:t>Ostatní změn</w:t>
      </w:r>
      <w:r w:rsidR="005B259C" w:rsidRPr="00B843E5">
        <w:t>y</w:t>
      </w:r>
      <w:r w:rsidRPr="00B843E5">
        <w:t xml:space="preserve"> terminologie </w:t>
      </w:r>
      <w:r w:rsidR="005B259C" w:rsidRPr="00B843E5">
        <w:t xml:space="preserve">jsou </w:t>
      </w:r>
      <w:r w:rsidRPr="00B843E5">
        <w:t>bez vlivu na stávající daňové řešení.</w:t>
      </w:r>
    </w:p>
    <w:p w14:paraId="0538FF51" w14:textId="77777777" w:rsidR="00B46D2E" w:rsidRPr="00B843E5" w:rsidRDefault="00B46D2E" w:rsidP="00B46D2E">
      <w:pPr>
        <w:pStyle w:val="PZTextodstavce"/>
      </w:pPr>
      <w:r w:rsidRPr="00B843E5">
        <w:t>(9)</w:t>
      </w:r>
      <w:r w:rsidRPr="00B843E5">
        <w:tab/>
        <w:t>Pěstitelskými celky trvalých porostů s dobou plodnosti delší než tři roky se podle odstavce 2 rozumějí</w:t>
      </w:r>
    </w:p>
    <w:p w14:paraId="76A778C6" w14:textId="77777777" w:rsidR="00B46D2E" w:rsidRPr="00B843E5" w:rsidRDefault="00B46D2E" w:rsidP="00B46D2E">
      <w:pPr>
        <w:pStyle w:val="PZTextpsmene"/>
      </w:pPr>
      <w:r w:rsidRPr="00B843E5">
        <w:t>a)</w:t>
      </w:r>
      <w:r w:rsidRPr="00B843E5">
        <w:tab/>
        <w:t>ovocné stromy vysázené na souvislém pozemku o výměře nad 0,25 ha v hustotě nejméně 90 stromů na 1 ha,</w:t>
      </w:r>
    </w:p>
    <w:p w14:paraId="11D14688" w14:textId="77777777" w:rsidR="00B46D2E" w:rsidRPr="00B843E5" w:rsidRDefault="00B46D2E" w:rsidP="00B46D2E">
      <w:pPr>
        <w:pStyle w:val="PZTextpsmene"/>
      </w:pPr>
      <w:r w:rsidRPr="00B843E5">
        <w:t>b)</w:t>
      </w:r>
      <w:r w:rsidRPr="00B843E5">
        <w:tab/>
        <w:t>ovocné keře vysázené na souvislém pozemku o výměře nad 0,25 ha v hustotě nejméně 1000 keřů na 1 ha,</w:t>
      </w:r>
    </w:p>
    <w:p w14:paraId="248B99F6" w14:textId="77777777" w:rsidR="00B46D2E" w:rsidRPr="00B843E5" w:rsidRDefault="00B46D2E" w:rsidP="00B46D2E">
      <w:pPr>
        <w:pStyle w:val="PZTextpsmene"/>
      </w:pPr>
      <w:r w:rsidRPr="00B843E5">
        <w:t>c)</w:t>
      </w:r>
      <w:r w:rsidRPr="00B843E5">
        <w:tab/>
        <w:t>chmelnice a vinice.</w:t>
      </w:r>
    </w:p>
    <w:p w14:paraId="1A9E41F2" w14:textId="77777777" w:rsidR="00B46D2E" w:rsidRPr="00B843E5" w:rsidRDefault="00B46D2E" w:rsidP="00B46D2E">
      <w:pPr>
        <w:pStyle w:val="PZTextodstavce"/>
      </w:pPr>
      <w:r w:rsidRPr="00B843E5" w:rsidDel="00CB63DE">
        <w:rPr>
          <w:b/>
        </w:rPr>
        <w:t xml:space="preserve"> </w:t>
      </w:r>
      <w:r w:rsidRPr="00B843E5">
        <w:t xml:space="preserve">(10) </w:t>
      </w:r>
      <w:r w:rsidRPr="00B843E5">
        <w:rPr>
          <w:strike/>
        </w:rPr>
        <w:t>Hmotným majetkem se stávají věci uvedené do stavu způsobilého obvyklému užívání, kterým se rozumí dokončení věci a splnění technických funkcí a povinností stanovených zvláštními právními předpisy pro užívání.</w:t>
      </w:r>
      <w:r w:rsidRPr="00B843E5">
        <w:t xml:space="preserve"> </w:t>
      </w:r>
      <w:r w:rsidRPr="00B843E5">
        <w:rPr>
          <w:b/>
        </w:rPr>
        <w:t>Hmotný</w:t>
      </w:r>
      <w:r w:rsidRPr="00B843E5">
        <w:t xml:space="preserve"> </w:t>
      </w:r>
      <w:r w:rsidRPr="00B843E5">
        <w:rPr>
          <w:b/>
          <w:bCs/>
        </w:rPr>
        <w:t xml:space="preserve">majetek vzniká uvedením do </w:t>
      </w:r>
      <w:r w:rsidRPr="00B843E5">
        <w:rPr>
          <w:b/>
          <w:bCs/>
        </w:rPr>
        <w:lastRenderedPageBreak/>
        <w:t xml:space="preserve">stavu způsobilého k užívání. Stavem způsobilým k užívání se rozumí stav způsobilý k užívání podle účetních předpisů, přitom u poplatníků s peněžním základem daně se vymezení stavu způsobilého k užívání vztahuje namísto k aktivům k jejich majetku. </w:t>
      </w:r>
    </w:p>
    <w:p w14:paraId="7D75D854" w14:textId="77777777" w:rsidR="00B46D2E" w:rsidRPr="00B843E5" w:rsidRDefault="00B46D2E" w:rsidP="00B46D2E">
      <w:pPr>
        <w:pStyle w:val="Zdvodnn0"/>
        <w:rPr>
          <w:b/>
        </w:rPr>
      </w:pPr>
      <w:r w:rsidRPr="00B843E5">
        <w:rPr>
          <w:b/>
        </w:rPr>
        <w:t xml:space="preserve">Zdůvodnění: </w:t>
      </w:r>
    </w:p>
    <w:p w14:paraId="66975E8B" w14:textId="5147A134" w:rsidR="0051360B" w:rsidRPr="00B843E5" w:rsidRDefault="00B46D2E" w:rsidP="00B46D2E">
      <w:pPr>
        <w:pStyle w:val="Zdvodnn0"/>
        <w:jc w:val="both"/>
      </w:pPr>
      <w:r w:rsidRPr="00B843E5">
        <w:rPr>
          <w:b/>
        </w:rPr>
        <w:t>§ 26/</w:t>
      </w:r>
      <w:r w:rsidR="008003C6" w:rsidRPr="00B843E5">
        <w:rPr>
          <w:b/>
        </w:rPr>
        <w:t>10</w:t>
      </w:r>
      <w:r w:rsidRPr="00B843E5">
        <w:rPr>
          <w:b/>
        </w:rPr>
        <w:t xml:space="preserve">: </w:t>
      </w:r>
      <w:r w:rsidRPr="00B843E5">
        <w:t xml:space="preserve">Pojem </w:t>
      </w:r>
      <w:r w:rsidRPr="00B843E5">
        <w:rPr>
          <w:rFonts w:hint="eastAsia"/>
        </w:rPr>
        <w:t>„</w:t>
      </w:r>
      <w:r w:rsidRPr="00B843E5">
        <w:t>stav způsobilý k o obvyklému užívání</w:t>
      </w:r>
      <w:r w:rsidR="000711A6" w:rsidRPr="00B843E5">
        <w:t xml:space="preserve">“ </w:t>
      </w:r>
      <w:r w:rsidRPr="00B843E5">
        <w:t xml:space="preserve">je nahrazen pojmem </w:t>
      </w:r>
      <w:r w:rsidR="006C4EBF" w:rsidRPr="00B843E5">
        <w:t>„</w:t>
      </w:r>
      <w:r w:rsidRPr="00B843E5">
        <w:t>stav způsobilý k užívání</w:t>
      </w:r>
      <w:r w:rsidR="006C4EBF" w:rsidRPr="00B843E5">
        <w:t xml:space="preserve">“ </w:t>
      </w:r>
      <w:r w:rsidRPr="00B843E5">
        <w:t xml:space="preserve">podle NZÚ (terminologické propojení ZDP a NZÚ je provedeno </w:t>
      </w:r>
      <w:r w:rsidR="004658FD" w:rsidRPr="00B843E5">
        <w:t>ve větě druhé</w:t>
      </w:r>
      <w:r w:rsidRPr="00B843E5">
        <w:t xml:space="preserve">). Věcně se tato úprava posouvá tak, že se zdůrazňuje stav, kdy hmotný majetek je způsobilý k zamýšlenému užití poplatníkem, nikoli k </w:t>
      </w:r>
      <w:r w:rsidR="007B5099" w:rsidRPr="00B843E5">
        <w:t>„</w:t>
      </w:r>
      <w:r w:rsidRPr="00B843E5">
        <w:t>obvyklému</w:t>
      </w:r>
      <w:r w:rsidR="007B5099" w:rsidRPr="00B843E5">
        <w:t>“</w:t>
      </w:r>
      <w:r w:rsidRPr="00B843E5">
        <w:t xml:space="preserve"> užití. NZÚ nelpí na dokončení věci, protože dokončení věci vyžaduje nebo může vyžadovat právní posouzení (</w:t>
      </w:r>
      <w:r w:rsidRPr="00B843E5">
        <w:rPr>
          <w:rFonts w:hint="eastAsia"/>
        </w:rPr>
        <w:t>„</w:t>
      </w:r>
      <w:r w:rsidRPr="00B843E5">
        <w:t>věc</w:t>
      </w:r>
      <w:r w:rsidR="006354E1" w:rsidRPr="00B843E5">
        <w:t>“</w:t>
      </w:r>
      <w:r w:rsidRPr="00B843E5">
        <w:t xml:space="preserve"> je civilněprávní pojem), které není relevantní pro ekonomické využití hmotného majetku a tedy jeho (ekonomickou) připravenost přinášet příjmy. NZÚ při vymezení stavu způsobilého k užívání přihlíží ke splnění povinností stanovených zvláštními předpisy, nicméně pokud </w:t>
      </w:r>
      <w:r w:rsidRPr="00B843E5">
        <w:rPr>
          <w:rFonts w:hint="eastAsia"/>
        </w:rPr>
        <w:t>úč</w:t>
      </w:r>
      <w:r w:rsidRPr="00B843E5">
        <w:t>etní jednotka (zde poplatník) zahájí užívání majetku přes nesoulad s právními předpisy, na hmotný majetek se hledí jako na majetek ve stavu způsobilém k užívání (z pohledu daného poplatníka), tj. je dána přednost faktickému stavu před právně-formálním.</w:t>
      </w:r>
      <w:r w:rsidR="0051360B" w:rsidRPr="00B843E5">
        <w:t xml:space="preserve"> Ve vztahu k naplnění požadavků stanovených právními předpisy pro užívání </w:t>
      </w:r>
      <w:r w:rsidR="00FB5E8F" w:rsidRPr="00B843E5">
        <w:t xml:space="preserve">se v NZÚ </w:t>
      </w:r>
      <w:r w:rsidR="00A10FBA" w:rsidRPr="00B843E5">
        <w:t xml:space="preserve">pro větší právní jistotu adresátů </w:t>
      </w:r>
      <w:r w:rsidR="00FB5E8F" w:rsidRPr="00B843E5">
        <w:t xml:space="preserve">stanoví vyvratitelná domněnka, </w:t>
      </w:r>
      <w:r w:rsidR="00F54AF3" w:rsidRPr="00B843E5">
        <w:t xml:space="preserve">podle které se je </w:t>
      </w:r>
      <w:r w:rsidR="00D763DE" w:rsidRPr="00B843E5">
        <w:t>aktivum</w:t>
      </w:r>
      <w:r w:rsidR="00F54AF3" w:rsidRPr="00B843E5">
        <w:t xml:space="preserve"> </w:t>
      </w:r>
      <w:r w:rsidR="00D763DE" w:rsidRPr="00B843E5">
        <w:t>uvedeno do stavu způsobilého k užívání, pokud splňuje požadavky stanovené právními předpisy pro to, aby mohlo být užíváno způsobem zamýšleným účetní jednotkou.</w:t>
      </w:r>
      <w:r w:rsidR="00FC7B0E" w:rsidRPr="00B843E5">
        <w:t xml:space="preserve"> </w:t>
      </w:r>
      <w:r w:rsidR="00A10FBA" w:rsidRPr="00B843E5">
        <w:t xml:space="preserve">V takovém případě bude aktivum ve stavu způsobilém k užívání bez ohledu na to, zda je již skutečně užíváno zamýšleným způsobem a od tohoto okamžiku bude účetně odpisováno. </w:t>
      </w:r>
      <w:r w:rsidR="00D763DE" w:rsidRPr="00B843E5">
        <w:t xml:space="preserve"> Pokud je však toto aktivum účetní jednotkou užíváno </w:t>
      </w:r>
      <w:r w:rsidR="00FC7B0E" w:rsidRPr="00B843E5">
        <w:t xml:space="preserve">zamýšleným způsobem, aniž by požadavky stanovené právními předpisy splňovalo, tato domněnka se neuplatní a aktivum bude považováno za uvedené do stavu způsobilého k užívání. </w:t>
      </w:r>
      <w:r w:rsidR="007C4CE1" w:rsidRPr="00B843E5">
        <w:t xml:space="preserve">V případě splnění formálních požadavků se tedy dává přednost formálnímu stavu před faktickým, není-li </w:t>
      </w:r>
      <w:r w:rsidR="00F94E52" w:rsidRPr="00B843E5">
        <w:t xml:space="preserve">účetní jednotkou prokázáno, že i přes splnění formálních náležitostí aktivum není ve stavu způsobilém k užívání z jiného důvodu. V případě nesplnění formálních požadavků se naopak upřednostňuje skutečný stav. </w:t>
      </w:r>
    </w:p>
    <w:p w14:paraId="0761E4BB" w14:textId="77777777" w:rsidR="00B46D2E" w:rsidRPr="00B843E5" w:rsidRDefault="00A0169E" w:rsidP="00B46D2E">
      <w:pPr>
        <w:pStyle w:val="Zdvodnn0"/>
        <w:jc w:val="both"/>
        <w:rPr>
          <w:b/>
          <w:color w:val="7030A0"/>
        </w:rPr>
      </w:pPr>
      <w:r w:rsidRPr="00B843E5">
        <w:t>Jedná-li se o PUFL, stav způsobilý obvyklému užívání se podle účetních předpisů posuzuje</w:t>
      </w:r>
      <w:r w:rsidR="005C3CCC" w:rsidRPr="00B843E5">
        <w:t xml:space="preserve"> ve vztahu k předmětu tohoto PUFL, tj. PUFL je ve stavu způsobilém obvyklému užívání, pokud i jeho předmět je ve stavu způsobilém k obvyklému užívání. </w:t>
      </w:r>
    </w:p>
    <w:p w14:paraId="31F82208" w14:textId="77777777" w:rsidR="00B46D2E" w:rsidRPr="00B843E5" w:rsidRDefault="00B46D2E" w:rsidP="00B46D2E">
      <w:pPr>
        <w:pStyle w:val="Zdvodnn0"/>
        <w:jc w:val="both"/>
      </w:pPr>
      <w:r w:rsidRPr="00B843E5">
        <w:t>Ostatní změna terminologie je bez vlivu na věcné řešení.</w:t>
      </w:r>
    </w:p>
    <w:p w14:paraId="173E6746" w14:textId="77777777" w:rsidR="00B46D2E" w:rsidRPr="00B843E5" w:rsidRDefault="00B46D2E" w:rsidP="00B46D2E">
      <w:pPr>
        <w:pStyle w:val="Zdvodnn0"/>
        <w:jc w:val="both"/>
      </w:pPr>
      <w:r w:rsidRPr="00B843E5">
        <w:t>Ustanovení platí jak pro PPZD, tak pro PAZD.</w:t>
      </w:r>
    </w:p>
    <w:p w14:paraId="35AC4AA1" w14:textId="12E5CCB5" w:rsidR="00B46D2E" w:rsidRPr="00B843E5" w:rsidRDefault="00B46D2E" w:rsidP="00B46D2E">
      <w:pPr>
        <w:pStyle w:val="Paragraf"/>
      </w:pPr>
      <w:r w:rsidRPr="00B843E5">
        <w:t xml:space="preserve">§ 27 </w:t>
      </w:r>
    </w:p>
    <w:p w14:paraId="2DB7CD45" w14:textId="77777777" w:rsidR="00B46D2E" w:rsidRPr="00B843E5" w:rsidRDefault="00B46D2E" w:rsidP="00B46D2E">
      <w:pPr>
        <w:pStyle w:val="Textparagrafu"/>
      </w:pPr>
      <w:r w:rsidRPr="00B843E5">
        <w:t>Hmotným majetkem vyloučeným z odpisování je</w:t>
      </w:r>
    </w:p>
    <w:p w14:paraId="7F4A8E2E" w14:textId="259D3D9B" w:rsidR="00B46D2E" w:rsidRPr="00B843E5" w:rsidRDefault="00B46D2E" w:rsidP="00B46D2E">
      <w:pPr>
        <w:pStyle w:val="PZTextpsmene"/>
        <w:rPr>
          <w:strike/>
        </w:rPr>
      </w:pPr>
      <w:r w:rsidRPr="00B843E5">
        <w:t>a)</w:t>
      </w:r>
      <w:r w:rsidRPr="00B843E5">
        <w:tab/>
      </w:r>
      <w:r w:rsidRPr="00B843E5">
        <w:rPr>
          <w:strike/>
        </w:rPr>
        <w:t>bezúplatně převedený majetek podle smlouvy o finančním leasingu, pokud výdaje (náklady) související s jeho pořízením nepřevýší 80 000 Kč,</w:t>
      </w:r>
      <w:r w:rsidRPr="00B843E5">
        <w:t xml:space="preserve"> </w:t>
      </w:r>
      <w:r w:rsidRPr="00B843E5">
        <w:rPr>
          <w:b/>
        </w:rPr>
        <w:t>p</w:t>
      </w:r>
      <w:r w:rsidRPr="00B843E5">
        <w:rPr>
          <w:b/>
          <w:bCs/>
        </w:rPr>
        <w:t>rávo užívání z </w:t>
      </w:r>
      <w:r w:rsidRPr="00B843E5">
        <w:rPr>
          <w:b/>
        </w:rPr>
        <w:t>finančního leasingu</w:t>
      </w:r>
      <w:r w:rsidRPr="00B843E5">
        <w:rPr>
          <w:b/>
          <w:bCs/>
        </w:rPr>
        <w:t xml:space="preserve">, jehož předmětem je majetek podle písmen b) až </w:t>
      </w:r>
      <w:r w:rsidR="00A56BCF" w:rsidRPr="00B843E5">
        <w:rPr>
          <w:b/>
          <w:bCs/>
        </w:rPr>
        <w:t>k</w:t>
      </w:r>
      <w:r w:rsidRPr="00B843E5">
        <w:rPr>
          <w:b/>
          <w:bCs/>
        </w:rPr>
        <w:t>),</w:t>
      </w:r>
    </w:p>
    <w:p w14:paraId="6A3D6ACD" w14:textId="77777777" w:rsidR="00B46D2E" w:rsidRPr="00B843E5" w:rsidRDefault="00B46D2E" w:rsidP="00B46D2E">
      <w:pPr>
        <w:pStyle w:val="Zdvodnn0"/>
        <w:spacing w:before="120"/>
        <w:jc w:val="both"/>
      </w:pPr>
      <w:r w:rsidRPr="00B843E5">
        <w:rPr>
          <w:b/>
        </w:rPr>
        <w:t>Zdůvodnění</w:t>
      </w:r>
      <w:r w:rsidRPr="00B843E5">
        <w:t xml:space="preserve">: </w:t>
      </w:r>
    </w:p>
    <w:p w14:paraId="7663E1B6" w14:textId="71FFFF5B" w:rsidR="00B46D2E" w:rsidRPr="00B843E5" w:rsidRDefault="00841699" w:rsidP="00B46D2E">
      <w:pPr>
        <w:pStyle w:val="Zdvodnn0"/>
        <w:spacing w:before="120"/>
        <w:jc w:val="both"/>
      </w:pPr>
      <w:r w:rsidRPr="00B843E5">
        <w:rPr>
          <w:b/>
          <w:bCs w:val="0"/>
        </w:rPr>
        <w:t xml:space="preserve">§ </w:t>
      </w:r>
      <w:r w:rsidR="00B46D2E" w:rsidRPr="00B843E5">
        <w:rPr>
          <w:b/>
          <w:bCs w:val="0"/>
        </w:rPr>
        <w:t>27/a:</w:t>
      </w:r>
      <w:r w:rsidR="00B46D2E" w:rsidRPr="00B843E5">
        <w:t xml:space="preserve"> Ustanovení již nebude potřeba. Jeho cílem bylo zamezit případům, kdy odkupní cena na konci FL je rovna 0, a tudíž by se vstupní cena hmotného majetku nabytého na FL neurčovala jako vstupní cena, ale jako cena podle ZOM. Nově bude v okamžiku nabytí majetku na FL pokračováno v odpisování stejným způsobem a ze stejné vstupní ceny, jako bylo odpisováno právo užívání z FL. Vstupní cena majetku nabytého na FL již nebude relevantní (je zahrnuta ve vstupní ceně práva užívání z FL).</w:t>
      </w:r>
    </w:p>
    <w:p w14:paraId="5137307C" w14:textId="610FDD6F" w:rsidR="00B46D2E" w:rsidRPr="00B843E5" w:rsidRDefault="00B46D2E" w:rsidP="00B46D2E">
      <w:pPr>
        <w:pStyle w:val="Zdvodnn0"/>
        <w:spacing w:before="120"/>
        <w:jc w:val="both"/>
      </w:pPr>
      <w:r w:rsidRPr="00B843E5">
        <w:rPr>
          <w:rFonts w:hint="eastAsia"/>
          <w:b/>
          <w:bCs w:val="0"/>
        </w:rPr>
        <w:t>§</w:t>
      </w:r>
      <w:r w:rsidRPr="00B843E5">
        <w:rPr>
          <w:b/>
          <w:bCs w:val="0"/>
        </w:rPr>
        <w:t xml:space="preserve"> 27/a:</w:t>
      </w:r>
      <w:r w:rsidRPr="00B843E5">
        <w:t xml:space="preserve"> Ustanovení již nebude potřeba. Jeho cílem bylo zamezit případům, kdy odkupní cena na konci FL je rovna 0, a tudíž by se vstupní cena hmotného majetku nabytého na FL neurčovala jako vstupní cena, ale jako cena podle ZOM. Nově bude v okamžiku nabytí majetku na FL pokračováno v odpisování stejným způsobem a ze stejné vstupní ceny, jako bylo odpisováno právo užívání z FL. Vstupní cena majetku nabytého na FL již nebude relevantní (je zahrnuta ve vstupní ceně práva užívání z FL).</w:t>
      </w:r>
    </w:p>
    <w:p w14:paraId="7A7149DF" w14:textId="05F832F9" w:rsidR="00DB24AB" w:rsidRPr="00B843E5" w:rsidRDefault="00B46D2E" w:rsidP="00B46D2E">
      <w:pPr>
        <w:pStyle w:val="Zdvodnn0"/>
        <w:jc w:val="both"/>
      </w:pPr>
      <w:r w:rsidRPr="00B843E5">
        <w:rPr>
          <w:bCs w:val="0"/>
        </w:rPr>
        <w:t>Stávající písmeno a) se navrhuje nahradit normou, která vychází ze stávajícího § 21d/6. P</w:t>
      </w:r>
      <w:r w:rsidRPr="00B843E5">
        <w:t xml:space="preserve">okud bude předmětem PUFL majetek vyloučený z odpisování uvedený v následujících písmenech, bude i PUFL hmotným majetkem vyloučeným z odpisování. </w:t>
      </w:r>
      <w:r w:rsidR="001B64DA" w:rsidRPr="00B843E5">
        <w:t xml:space="preserve"> </w:t>
      </w:r>
    </w:p>
    <w:p w14:paraId="732E1693" w14:textId="265B8FB8" w:rsidR="00B46D2E" w:rsidRPr="00B843E5" w:rsidRDefault="00B46D2E" w:rsidP="00B46D2E">
      <w:pPr>
        <w:pStyle w:val="Zdvodnn0"/>
        <w:jc w:val="both"/>
      </w:pPr>
      <w:r w:rsidRPr="00B843E5">
        <w:lastRenderedPageBreak/>
        <w:t>Stávající konstrukce se přitom nepřebírá, i nadále se bude jednat o PUFL, avšak nebude možné jej odpisovat. Zachování stávající konstrukce (tj. že by se v daném případě nejednalo pro účely daní z příjmů o PUFL), by vedlo k dichotomii, kdy v účetnictví by poplatník vykazoval PUFL, které by účetně odpisoval, zatímco v daních by k takovému právu užívání přistupoval jako k nájmu, pročež by současně uplatňoval jako daňový výdaj nájemné. PUFL, jehož předmětem je majetek vyloučený z odpisování, tak stále bude PUFL, avšak bude vyloučen z odpisování podle § 27. Jako daňově uznatelný výdaj tedy nebude možné uplatnit ani jeho odpis ani úplaty za užívání. Jeho vstupní cenu bude jako daňově uznatelný výdaj možné uplatnit až v okamžiku prodeje PUFL nebo majetku, který byl jeho předmětem, až dojde k jeho nabytí (tento majetek přebírá vstupní cenu PUFL podle § 29/1/</w:t>
      </w:r>
      <w:r w:rsidR="00821895" w:rsidRPr="00B843E5">
        <w:t>b</w:t>
      </w:r>
      <w:r w:rsidRPr="00B843E5">
        <w:t xml:space="preserve">).  </w:t>
      </w:r>
    </w:p>
    <w:p w14:paraId="05B466C2" w14:textId="77777777" w:rsidR="00B46D2E" w:rsidRPr="00B843E5" w:rsidRDefault="00B46D2E" w:rsidP="00B46D2E">
      <w:pPr>
        <w:pStyle w:val="PZTextpsmene"/>
      </w:pPr>
      <w:r w:rsidRPr="00B843E5">
        <w:t>b)</w:t>
      </w:r>
      <w:r w:rsidRPr="00B843E5">
        <w:tab/>
        <w:t>pěstitelský celek trvalých porostů s dobou plodnosti delší než 3 roky, jež nedosáhl plodonosného stáří,</w:t>
      </w:r>
    </w:p>
    <w:p w14:paraId="74D6C7E3" w14:textId="77777777" w:rsidR="00B46D2E" w:rsidRPr="00B843E5" w:rsidRDefault="00B46D2E" w:rsidP="00B46D2E">
      <w:pPr>
        <w:pStyle w:val="PZTextpsmene"/>
      </w:pPr>
      <w:r w:rsidRPr="00B843E5">
        <w:t>c)</w:t>
      </w:r>
      <w:r w:rsidRPr="00B843E5">
        <w:tab/>
      </w:r>
      <w:proofErr w:type="spellStart"/>
      <w:r w:rsidRPr="00B843E5">
        <w:t>hydromeliorace</w:t>
      </w:r>
      <w:proofErr w:type="spellEnd"/>
      <w:r w:rsidRPr="00B843E5">
        <w:t xml:space="preserve"> do 2 let po jejím dokončení,</w:t>
      </w:r>
    </w:p>
    <w:p w14:paraId="6EBF3E22" w14:textId="77777777" w:rsidR="00B46D2E" w:rsidRPr="00B843E5" w:rsidRDefault="00B46D2E" w:rsidP="00B46D2E">
      <w:pPr>
        <w:pStyle w:val="PZTextpsmene"/>
      </w:pPr>
      <w:r w:rsidRPr="00B843E5">
        <w:t>d)</w:t>
      </w:r>
      <w:r w:rsidRPr="00B843E5">
        <w:tab/>
        <w:t>umělecké dílo, které je hmotným majetkem a není součástí stavby a budovy, předměty muzejní a galerijní hodnoty, popřípadě jejich soubory v muzeích a památkových objektech, stálé výstavní soubory a knihovní fondy knihoven jednotné soustavy, popřípadě jiné fondy,</w:t>
      </w:r>
    </w:p>
    <w:p w14:paraId="39BF8321" w14:textId="77777777" w:rsidR="00B46D2E" w:rsidRPr="00B843E5" w:rsidRDefault="00B46D2E" w:rsidP="00B46D2E">
      <w:pPr>
        <w:pStyle w:val="PZTextpsmene"/>
      </w:pPr>
      <w:r w:rsidRPr="00B843E5">
        <w:t>e)</w:t>
      </w:r>
      <w:r w:rsidRPr="00B843E5">
        <w:tab/>
        <w:t>movitá kulturní památka a soubory movitých kulturních památek,</w:t>
      </w:r>
    </w:p>
    <w:p w14:paraId="03166EAC" w14:textId="77777777" w:rsidR="00B46D2E" w:rsidRPr="00B843E5" w:rsidRDefault="00B46D2E" w:rsidP="00B46D2E">
      <w:pPr>
        <w:pStyle w:val="PZTextpsmene"/>
      </w:pPr>
      <w:r w:rsidRPr="00B843E5">
        <w:t>f)</w:t>
      </w:r>
      <w:r w:rsidRPr="00B843E5">
        <w:tab/>
        <w:t>hmotný majetek převzatý povinně bezúplatně podle zvláštních právních předpisů,</w:t>
      </w:r>
    </w:p>
    <w:p w14:paraId="0EA05C42" w14:textId="354BC2BA" w:rsidR="00B46D2E" w:rsidRPr="00B843E5" w:rsidRDefault="00B46D2E" w:rsidP="00B46D2E">
      <w:pPr>
        <w:pStyle w:val="PZTextpsmene"/>
      </w:pPr>
      <w:r w:rsidRPr="00B843E5">
        <w:t>g)</w:t>
      </w:r>
      <w:r w:rsidRPr="00B843E5">
        <w:tab/>
        <w:t>inventarizační přebytky hmotného majetku</w:t>
      </w:r>
      <w:r w:rsidRPr="00B843E5">
        <w:rPr>
          <w:strike/>
        </w:rPr>
        <w:t xml:space="preserve"> zjištěné podle zvláštního právního předpisu,</w:t>
      </w:r>
      <w:r w:rsidRPr="00B843E5">
        <w:rPr>
          <w:strike/>
          <w:vertAlign w:val="superscript"/>
        </w:rPr>
        <w:t>20)</w:t>
      </w:r>
      <w:r w:rsidRPr="00B843E5">
        <w:t xml:space="preserve">, pokud nebyly </w:t>
      </w:r>
      <w:r w:rsidRPr="00B843E5">
        <w:rPr>
          <w:strike/>
        </w:rPr>
        <w:t>při zjištění zaúčtovány ve prospěch výnosů</w:t>
      </w:r>
      <w:r w:rsidR="0000650E" w:rsidRPr="00B843E5">
        <w:t xml:space="preserve"> </w:t>
      </w:r>
      <w:r w:rsidR="0000650E" w:rsidRPr="00B843E5">
        <w:rPr>
          <w:b/>
          <w:bCs/>
        </w:rPr>
        <w:t>výnosem</w:t>
      </w:r>
      <w:r w:rsidRPr="00B843E5">
        <w:t>,</w:t>
      </w:r>
    </w:p>
    <w:p w14:paraId="3900040E" w14:textId="77777777" w:rsidR="00B46D2E" w:rsidRPr="00B843E5" w:rsidRDefault="00B46D2E" w:rsidP="00B46D2E">
      <w:pPr>
        <w:pStyle w:val="PZTextpsmene"/>
      </w:pPr>
      <w:r w:rsidRPr="00B843E5">
        <w:t>h)</w:t>
      </w:r>
      <w:r w:rsidRPr="00B843E5">
        <w:tab/>
        <w:t xml:space="preserve">hmotný </w:t>
      </w:r>
      <w:r w:rsidRPr="00B843E5">
        <w:rPr>
          <w:strike/>
        </w:rPr>
        <w:t>movitý</w:t>
      </w:r>
      <w:r w:rsidRPr="00B843E5">
        <w:t xml:space="preserve"> majetek nabytý věřitelem v důsledku zajištění dluhu převodem práva, a to po dobu zajištění tohoto dluhu a za předpokladu, že jej po tuto dobu bude odpisovat původní odpisovatel, uzavře-li s věřitelem smlouvu o výpůjčce,</w:t>
      </w:r>
    </w:p>
    <w:p w14:paraId="50A860C8" w14:textId="77777777" w:rsidR="00B46D2E" w:rsidRPr="00B843E5" w:rsidRDefault="00B46D2E" w:rsidP="00B46D2E">
      <w:pPr>
        <w:pStyle w:val="PZTextpsmene"/>
      </w:pPr>
      <w:r w:rsidRPr="00B843E5">
        <w:t>ch)</w:t>
      </w:r>
      <w:r w:rsidRPr="00B843E5">
        <w:tab/>
        <w:t>zrušeno,</w:t>
      </w:r>
    </w:p>
    <w:p w14:paraId="6695AE5F" w14:textId="77777777" w:rsidR="00B46D2E" w:rsidRPr="00B843E5" w:rsidRDefault="00B46D2E" w:rsidP="00B46D2E">
      <w:pPr>
        <w:pStyle w:val="PZTextpsmene"/>
      </w:pPr>
      <w:r w:rsidRPr="00B843E5">
        <w:t>i)</w:t>
      </w:r>
      <w:r w:rsidRPr="00B843E5">
        <w:tab/>
        <w:t>hmotný majetek, u něhož odpisy nebo zahraniční položky obdobného charakteru jako odpisy uplatňuje jiná osoba než odpisovatel podle tohoto zákona, jde-li o</w:t>
      </w:r>
    </w:p>
    <w:p w14:paraId="174F6AED" w14:textId="77777777" w:rsidR="00B46D2E" w:rsidRPr="00B843E5" w:rsidRDefault="00B46D2E" w:rsidP="00B46D2E">
      <w:pPr>
        <w:pStyle w:val="PZTextbodu"/>
      </w:pPr>
      <w:r w:rsidRPr="00B843E5">
        <w:t>1.</w:t>
      </w:r>
      <w:r w:rsidRPr="00B843E5">
        <w:tab/>
        <w:t>pronajatý hmotný majetek,</w:t>
      </w:r>
    </w:p>
    <w:p w14:paraId="5CC5B59A" w14:textId="77777777" w:rsidR="00B46D2E" w:rsidRPr="00B843E5" w:rsidRDefault="00B46D2E" w:rsidP="00B46D2E">
      <w:pPr>
        <w:pStyle w:val="PZTextbodu"/>
      </w:pPr>
      <w:r w:rsidRPr="00B843E5">
        <w:t>2.</w:t>
      </w:r>
      <w:r w:rsidRPr="00B843E5">
        <w:tab/>
        <w:t xml:space="preserve">hmotný majetek, který je předmětem </w:t>
      </w:r>
      <w:r w:rsidRPr="00B843E5">
        <w:rPr>
          <w:b/>
        </w:rPr>
        <w:t>práva užívání z</w:t>
      </w:r>
      <w:r w:rsidRPr="00B843E5">
        <w:t xml:space="preserve"> finančního leasingu,</w:t>
      </w:r>
    </w:p>
    <w:p w14:paraId="27D4B4EE" w14:textId="4C044C86" w:rsidR="00B46D2E" w:rsidRPr="00B843E5" w:rsidRDefault="00B46D2E" w:rsidP="00B46D2E">
      <w:pPr>
        <w:pStyle w:val="PZTextpsmene"/>
      </w:pPr>
      <w:r w:rsidRPr="00B843E5">
        <w:t>j)</w:t>
      </w:r>
      <w:r w:rsidRPr="00B843E5">
        <w:tab/>
        <w:t>hmotný majetek nabytý darováním, plněním ze svěřenského fondu nebo z rodinné fundace, jehož nabytí bylo od daně z příjmů osvobozeno nebo nebylo předmětem daně</w:t>
      </w:r>
      <w:r w:rsidR="00A97E32" w:rsidRPr="00B843E5">
        <w:rPr>
          <w:strike/>
        </w:rPr>
        <w:t>.</w:t>
      </w:r>
      <w:r w:rsidRPr="00B843E5">
        <w:rPr>
          <w:b/>
        </w:rPr>
        <w:t>,</w:t>
      </w:r>
    </w:p>
    <w:p w14:paraId="262DDC17" w14:textId="7BBB4965" w:rsidR="00B46D2E" w:rsidRPr="00B843E5" w:rsidRDefault="00B46D2E" w:rsidP="00B46D2E">
      <w:pPr>
        <w:pStyle w:val="PZTextpsmene"/>
      </w:pPr>
      <w:r w:rsidRPr="00B843E5">
        <w:rPr>
          <w:b/>
        </w:rPr>
        <w:t>k)</w:t>
      </w:r>
      <w:r w:rsidRPr="00B843E5">
        <w:rPr>
          <w:b/>
        </w:rPr>
        <w:tab/>
        <w:t>hmotný majetek, který je movitým investičním hmotným aktivem poplatníka s akruálním základem daně.</w:t>
      </w:r>
    </w:p>
    <w:p w14:paraId="486118B9" w14:textId="27A60D12" w:rsidR="00B46D2E" w:rsidRPr="00B843E5" w:rsidRDefault="00B46D2E" w:rsidP="00B46D2E">
      <w:pPr>
        <w:pStyle w:val="Zdvodnn0"/>
        <w:spacing w:before="120"/>
        <w:jc w:val="both"/>
      </w:pPr>
      <w:r w:rsidRPr="00B843E5">
        <w:rPr>
          <w:b/>
        </w:rPr>
        <w:t>Zdůvodnění</w:t>
      </w:r>
      <w:r w:rsidRPr="00B843E5">
        <w:t xml:space="preserve">: </w:t>
      </w:r>
    </w:p>
    <w:p w14:paraId="4572B573" w14:textId="329CD817" w:rsidR="00CF4A4F" w:rsidRPr="00B843E5" w:rsidRDefault="00CF4A4F" w:rsidP="00B46D2E">
      <w:pPr>
        <w:pStyle w:val="Zdvodnn0"/>
        <w:spacing w:before="120"/>
        <w:jc w:val="both"/>
        <w:rPr>
          <w:bCs w:val="0"/>
        </w:rPr>
      </w:pPr>
      <w:r w:rsidRPr="00B843E5">
        <w:rPr>
          <w:b/>
        </w:rPr>
        <w:t>§ 27/h:</w:t>
      </w:r>
      <w:r w:rsidRPr="00B843E5">
        <w:rPr>
          <w:bCs w:val="0"/>
        </w:rPr>
        <w:t xml:space="preserve"> Dochází k rozšíření stávajícího ustanovení i na nemovitosti, a to z důvodu jednotného přístupu ke všem poplatníkům bez ohledu na konstrukci základu daně. U PAZD k tomuto rozšíření dochází „automaticky“ díky napojení HM těchto poplatníků na aktiva v účetnictví (při převodu vlastnického práva za účelem zajištění dluhu nedochází k převodu aktiva, které nadále zůstává u dlužníka, který ho provozně ovládá a čerpá z něj užitky).</w:t>
      </w:r>
    </w:p>
    <w:p w14:paraId="6D8E63C2" w14:textId="62FDD4FD" w:rsidR="002F69E0" w:rsidRPr="00B843E5" w:rsidRDefault="002F69E0" w:rsidP="00B46D2E">
      <w:pPr>
        <w:pStyle w:val="Zdvodnn0"/>
        <w:spacing w:before="120"/>
        <w:jc w:val="both"/>
        <w:rPr>
          <w:bCs w:val="0"/>
        </w:rPr>
      </w:pPr>
      <w:r w:rsidRPr="00B843E5">
        <w:rPr>
          <w:bCs w:val="0"/>
        </w:rPr>
        <w:t>Toto ustanovení se uplatní v zásadě pouze na věřitele, který je PPZD, neboť v případě věřitele, který je PAZD, daná věc nebude vůbec jeho aktivem, a tedy ani HM, který by bylo třeba vylučovat z odpisování.</w:t>
      </w:r>
    </w:p>
    <w:p w14:paraId="4FFE5E27" w14:textId="49E731EA" w:rsidR="00B46D2E" w:rsidRPr="00B843E5" w:rsidRDefault="00B46D2E" w:rsidP="00B46D2E">
      <w:pPr>
        <w:pStyle w:val="Zdvodnn0"/>
        <w:spacing w:before="120"/>
        <w:jc w:val="both"/>
      </w:pPr>
      <w:r w:rsidRPr="00B843E5">
        <w:rPr>
          <w:b/>
        </w:rPr>
        <w:t>§ 27/i/2:</w:t>
      </w:r>
      <w:r w:rsidRPr="00B843E5">
        <w:t xml:space="preserve"> úprava terminologie. Ustanovení nemá žádný dopad na nový daňový režim finančních leasingů, protože </w:t>
      </w:r>
    </w:p>
    <w:p w14:paraId="6C6EDC0D" w14:textId="77777777" w:rsidR="00B46D2E" w:rsidRPr="00B843E5" w:rsidRDefault="00B46D2E" w:rsidP="00B46D2E">
      <w:pPr>
        <w:pStyle w:val="Zdvodnn0"/>
        <w:numPr>
          <w:ilvl w:val="0"/>
          <w:numId w:val="52"/>
        </w:numPr>
        <w:ind w:left="360"/>
        <w:jc w:val="both"/>
      </w:pPr>
      <w:r w:rsidRPr="00B843E5">
        <w:t xml:space="preserve">hmotným majetkem, který odpisuje uživatel, je právo užívání z finančního leasingu (nikoli „hmotný majetek, který je předmětem práva užívání z finančního leasingu“), a </w:t>
      </w:r>
    </w:p>
    <w:p w14:paraId="73FCCF69" w14:textId="77777777" w:rsidR="00B46D2E" w:rsidRPr="00B843E5" w:rsidRDefault="00B46D2E" w:rsidP="00B46D2E">
      <w:pPr>
        <w:pStyle w:val="Zdvodnn0"/>
        <w:numPr>
          <w:ilvl w:val="0"/>
          <w:numId w:val="52"/>
        </w:numPr>
        <w:ind w:left="360"/>
        <w:jc w:val="both"/>
      </w:pPr>
      <w:r w:rsidRPr="00B843E5">
        <w:t>hmotným majetkem, který odpisuje poskytovatel FL, který je PPZD, je hmotný majetek, který poskytl jako předmět finančního leasingu. Poskytovatel FL, který je PAZD, účtuje o pohledávce z FL.</w:t>
      </w:r>
    </w:p>
    <w:p w14:paraId="44ADF68A" w14:textId="2893551A" w:rsidR="00B46D2E" w:rsidRPr="00B843E5" w:rsidRDefault="00B46D2E" w:rsidP="00B46D2E">
      <w:pPr>
        <w:pStyle w:val="Zdvodnn0"/>
        <w:jc w:val="both"/>
      </w:pPr>
      <w:r w:rsidRPr="00B843E5">
        <w:t xml:space="preserve">Obdobně to platí i v případě nájmů, kdy odpisovatelem pronajatého hmotného majetku je pronajímatel (na základě jeho vlastnického práva). Nájemce s akruálním ZD případně jako stálé hmotné aktivum, které není HM, bude účetně odpisovat pouze právo užívání (§ 24/2/v), a tedy nikoliv pronajatý hmotný majetek. Nájemce s peněžním ZD najatý hmotný majetek odpisovat nemůže, protože ho nevlastní. V případě daňového dodatečného zhodnocení najatého hmotného majetku může být odpisováno nájemcem toto daňové dodatečné zhodnocení (opět nikoliv pronajatý hmotný majetek). Podle ZDP tedy nemůže nastat </w:t>
      </w:r>
      <w:r w:rsidRPr="00B843E5">
        <w:lastRenderedPageBreak/>
        <w:t xml:space="preserve">situace, že by k témuž hmotnému majetku uplatňoval odpisy nájemce i pronajímatel zároveň. </w:t>
      </w:r>
      <w:r w:rsidR="00787D51" w:rsidRPr="00B843E5">
        <w:t>Ustanovení tedy zůstává zachováno pouze pro případ zahraničních položek obdobného charakteru jako odpisy</w:t>
      </w:r>
      <w:r w:rsidRPr="00B843E5">
        <w:t>.</w:t>
      </w:r>
    </w:p>
    <w:p w14:paraId="60D7EEA9" w14:textId="70482212" w:rsidR="00B46D2E" w:rsidRPr="00B843E5" w:rsidRDefault="00B46D2E" w:rsidP="00B46D2E">
      <w:pPr>
        <w:pStyle w:val="Zdvodnn0"/>
        <w:jc w:val="both"/>
      </w:pPr>
      <w:r w:rsidRPr="00B843E5">
        <w:t xml:space="preserve">Význam ustavení tedy zůstává zachován a zároveň nijak nezasahuje do daňového režimu finančního leasingu, který je založen na právu užívání z finančního leasingu. </w:t>
      </w:r>
    </w:p>
    <w:p w14:paraId="56EBC420" w14:textId="77777777" w:rsidR="00B46D2E" w:rsidRPr="00B843E5" w:rsidRDefault="00B46D2E" w:rsidP="00B46D2E">
      <w:pPr>
        <w:pStyle w:val="Zdvodnn0"/>
        <w:jc w:val="both"/>
      </w:pPr>
      <w:r w:rsidRPr="00B843E5">
        <w:rPr>
          <w:b/>
          <w:bCs w:val="0"/>
        </w:rPr>
        <w:t xml:space="preserve">§ 27/1/k: </w:t>
      </w:r>
      <w:r w:rsidRPr="00B843E5">
        <w:t>Investiční hmotná movitá aktiva se vylučují z odpisování, protože jejich smyslem není užívání, ale zhodnocování, tj. užíváním neztrácejí na hodnotě a během své životnosti nejsou systematicky používána k dosahování příjmů. Pokud příjmy nastanou, tak jsou jen marginální nebo nahodilé, jinak by se jednalo o stálá hmotná aktiva. Toto ustanovení se týká pouze PAZD.</w:t>
      </w:r>
    </w:p>
    <w:p w14:paraId="2DCFEDB2" w14:textId="5E40C62B" w:rsidR="00B46D2E" w:rsidRPr="00B843E5" w:rsidRDefault="00B46D2E" w:rsidP="00B46D2E">
      <w:pPr>
        <w:pStyle w:val="Zdvodnn0"/>
        <w:jc w:val="both"/>
      </w:pPr>
      <w:r w:rsidRPr="00B843E5">
        <w:t>V případě PPZD majetek charakteru investičních hmotných aktiv obvykle nebývá hmotným majetkem</w:t>
      </w:r>
      <w:r w:rsidR="00CD3EEA" w:rsidRPr="00B843E5">
        <w:t xml:space="preserve">, </w:t>
      </w:r>
      <w:r w:rsidR="0099038C" w:rsidRPr="00B843E5">
        <w:t>a to z důvodu, že se jedná o zásobu (není hmotným majetkem podle § 26/4) nebo tento majetek není určen k podnikání</w:t>
      </w:r>
      <w:r w:rsidRPr="00B843E5">
        <w:t xml:space="preserve">. I </w:t>
      </w:r>
      <w:r w:rsidR="003D7726" w:rsidRPr="00B843E5">
        <w:t>v případě, že by poplatník tento investiční majetek posoudil jako hmotný majetek,</w:t>
      </w:r>
      <w:r w:rsidR="00523FEB" w:rsidRPr="00B843E5">
        <w:t xml:space="preserve"> nebylo by ho možné daňově odpisovat,</w:t>
      </w:r>
      <w:r w:rsidR="003D7726" w:rsidRPr="00B843E5">
        <w:t xml:space="preserve"> </w:t>
      </w:r>
      <w:r w:rsidRPr="00B843E5">
        <w:t xml:space="preserve">pokud slouží jen ke zhodnocování nebo ukojení sběratelské vášně, </w:t>
      </w:r>
      <w:r w:rsidR="001D184F" w:rsidRPr="00B843E5">
        <w:t>a to</w:t>
      </w:r>
      <w:r w:rsidRPr="00B843E5">
        <w:t xml:space="preserve"> podle § 26/7 (dosavadní § 26/5 – nevyužití k zajištění příjmů). </w:t>
      </w:r>
      <w:r w:rsidR="00DB2D58" w:rsidRPr="00B843E5">
        <w:t xml:space="preserve">Pokud by tento </w:t>
      </w:r>
      <w:r w:rsidRPr="00B843E5">
        <w:t>majetek</w:t>
      </w:r>
      <w:r w:rsidR="00DB2D58" w:rsidRPr="00B843E5">
        <w:t xml:space="preserve"> částečně sloužil k zajištění zdanitelného příjmu,</w:t>
      </w:r>
      <w:r w:rsidRPr="00B843E5">
        <w:t xml:space="preserve"> lze </w:t>
      </w:r>
      <w:r w:rsidR="00DB2D58" w:rsidRPr="00B843E5">
        <w:t xml:space="preserve">ho </w:t>
      </w:r>
      <w:r w:rsidRPr="00B843E5">
        <w:t xml:space="preserve">případně </w:t>
      </w:r>
      <w:r w:rsidR="00DB2D58" w:rsidRPr="00B843E5">
        <w:t xml:space="preserve">odpisovat </w:t>
      </w:r>
      <w:r w:rsidRPr="00B843E5">
        <w:t>dle § 28/6 (částečné využití k zajištění příjmů).</w:t>
      </w:r>
    </w:p>
    <w:p w14:paraId="229FD4CA" w14:textId="21A551D3" w:rsidR="00B46D2E" w:rsidRPr="00B843E5" w:rsidRDefault="00B46D2E" w:rsidP="00B46D2E">
      <w:pPr>
        <w:pStyle w:val="Paragraf"/>
      </w:pPr>
      <w:r w:rsidRPr="00B843E5">
        <w:t xml:space="preserve">§ 28 </w:t>
      </w:r>
    </w:p>
    <w:p w14:paraId="68B309AB" w14:textId="77777777" w:rsidR="00B46D2E" w:rsidRPr="00B843E5" w:rsidRDefault="00B46D2E" w:rsidP="00B46D2E">
      <w:pPr>
        <w:pStyle w:val="PZTextodstavce"/>
      </w:pPr>
      <w:r w:rsidRPr="00B843E5">
        <w:t>(1)</w:t>
      </w:r>
      <w:r w:rsidRPr="00B843E5">
        <w:tab/>
        <w:t>Hmotný majetek odpisuje odpisovatel. Hmotný majetek je oprávněn odpisovat vždy pouze jeden poplatník. Odpisovatelem je</w:t>
      </w:r>
    </w:p>
    <w:p w14:paraId="3786DF7B" w14:textId="3C34E3A9" w:rsidR="00B46D2E" w:rsidRPr="00B843E5" w:rsidRDefault="00B46D2E" w:rsidP="00B46D2E">
      <w:pPr>
        <w:pStyle w:val="PZTextpsmene"/>
      </w:pPr>
      <w:r w:rsidRPr="00B843E5">
        <w:t>a)</w:t>
      </w:r>
      <w:r w:rsidRPr="00B843E5">
        <w:tab/>
        <w:t xml:space="preserve">poplatník </w:t>
      </w:r>
      <w:r w:rsidRPr="00B843E5">
        <w:rPr>
          <w:b/>
          <w:bCs/>
        </w:rPr>
        <w:t>s peněžním základem daně</w:t>
      </w:r>
      <w:r w:rsidRPr="00B843E5">
        <w:t xml:space="preserve">, který má k hmotnému majetku vlastnické právo </w:t>
      </w:r>
      <w:r w:rsidRPr="00B843E5">
        <w:rPr>
          <w:b/>
          <w:bCs/>
        </w:rPr>
        <w:t xml:space="preserve">nebo </w:t>
      </w:r>
      <w:r w:rsidR="002E41B0" w:rsidRPr="00B843E5">
        <w:rPr>
          <w:b/>
          <w:bCs/>
        </w:rPr>
        <w:t xml:space="preserve">je uživatelem předmětu </w:t>
      </w:r>
      <w:r w:rsidRPr="00B843E5">
        <w:rPr>
          <w:b/>
          <w:bCs/>
        </w:rPr>
        <w:t>práv</w:t>
      </w:r>
      <w:r w:rsidR="002E41B0" w:rsidRPr="00B843E5">
        <w:rPr>
          <w:b/>
          <w:bCs/>
        </w:rPr>
        <w:t>a</w:t>
      </w:r>
      <w:r w:rsidRPr="00B843E5">
        <w:rPr>
          <w:b/>
          <w:bCs/>
        </w:rPr>
        <w:t xml:space="preserve"> užívání</w:t>
      </w:r>
      <w:r w:rsidR="002E41B0" w:rsidRPr="00B843E5">
        <w:rPr>
          <w:b/>
          <w:bCs/>
        </w:rPr>
        <w:t xml:space="preserve"> z finančního leasingu, které </w:t>
      </w:r>
      <w:r w:rsidR="002E41B0" w:rsidRPr="00B843E5">
        <w:rPr>
          <w:b/>
        </w:rPr>
        <w:t xml:space="preserve">je </w:t>
      </w:r>
      <w:r w:rsidRPr="00B843E5">
        <w:rPr>
          <w:b/>
        </w:rPr>
        <w:t>hmotným majetkem</w:t>
      </w:r>
      <w:r w:rsidRPr="00B843E5">
        <w:t>,</w:t>
      </w:r>
    </w:p>
    <w:p w14:paraId="4C383CE9" w14:textId="77777777" w:rsidR="00B46D2E" w:rsidRPr="00B843E5" w:rsidRDefault="00B46D2E" w:rsidP="00B46D2E">
      <w:pPr>
        <w:pStyle w:val="PZTextpsmene"/>
        <w:rPr>
          <w:b/>
          <w:bCs/>
        </w:rPr>
      </w:pPr>
      <w:r w:rsidRPr="00B843E5">
        <w:rPr>
          <w:b/>
          <w:bCs/>
        </w:rPr>
        <w:t>b)</w:t>
      </w:r>
      <w:r w:rsidRPr="00B843E5">
        <w:rPr>
          <w:b/>
          <w:bCs/>
        </w:rPr>
        <w:tab/>
        <w:t xml:space="preserve">poplatník s akruálním základem daně, jehož je hmotný majetek aktivem, a to včetně </w:t>
      </w:r>
    </w:p>
    <w:p w14:paraId="24859E92" w14:textId="77777777" w:rsidR="00B46D2E" w:rsidRPr="00B843E5" w:rsidRDefault="00B46D2E" w:rsidP="00B46D2E">
      <w:pPr>
        <w:pStyle w:val="PZTextbodu"/>
      </w:pPr>
      <w:r w:rsidRPr="00B843E5">
        <w:rPr>
          <w:strike/>
        </w:rPr>
        <w:t>b)</w:t>
      </w:r>
      <w:r w:rsidRPr="00B843E5">
        <w:rPr>
          <w:b/>
          <w:bCs/>
        </w:rPr>
        <w:t>1.</w:t>
      </w:r>
      <w:r w:rsidRPr="00B843E5">
        <w:tab/>
      </w:r>
      <w:r w:rsidRPr="00B843E5">
        <w:rPr>
          <w:strike/>
        </w:rPr>
        <w:t>organizační složka státu příslušná</w:t>
      </w:r>
      <w:r w:rsidRPr="00B843E5">
        <w:t xml:space="preserve"> </w:t>
      </w:r>
      <w:r w:rsidRPr="00B843E5">
        <w:rPr>
          <w:b/>
          <w:bCs/>
        </w:rPr>
        <w:t>organizační složky státu příslušné</w:t>
      </w:r>
      <w:r w:rsidRPr="00B843E5">
        <w:t xml:space="preserve"> hospodařit s majetkem státu,</w:t>
      </w:r>
    </w:p>
    <w:p w14:paraId="35211E68" w14:textId="77777777" w:rsidR="00B46D2E" w:rsidRPr="00B843E5" w:rsidRDefault="00B46D2E" w:rsidP="00B46D2E">
      <w:pPr>
        <w:pStyle w:val="PZTextbodu"/>
      </w:pPr>
      <w:r w:rsidRPr="00B843E5">
        <w:rPr>
          <w:strike/>
        </w:rPr>
        <w:t>c)</w:t>
      </w:r>
      <w:r w:rsidRPr="00B843E5">
        <w:rPr>
          <w:b/>
          <w:bCs/>
        </w:rPr>
        <w:t>2.</w:t>
      </w:r>
      <w:r w:rsidRPr="00B843E5">
        <w:tab/>
      </w:r>
      <w:r w:rsidRPr="00B843E5">
        <w:rPr>
          <w:strike/>
        </w:rPr>
        <w:t>státní příspěvková organizace, státní podnik nebo jiná státní organizace příslušná</w:t>
      </w:r>
      <w:r w:rsidRPr="00B843E5">
        <w:t xml:space="preserve"> </w:t>
      </w:r>
      <w:r w:rsidRPr="00B843E5">
        <w:rPr>
          <w:b/>
          <w:bCs/>
        </w:rPr>
        <w:t xml:space="preserve">státní příspěvkové organizace, státního podniku nebo jiné státní organizace příslušné </w:t>
      </w:r>
      <w:r w:rsidRPr="00B843E5">
        <w:t>hospodařit nebo s právem hospodařit s majetkem státu,</w:t>
      </w:r>
    </w:p>
    <w:p w14:paraId="52984DAD" w14:textId="77777777" w:rsidR="00B46D2E" w:rsidRPr="00B843E5" w:rsidRDefault="00B46D2E" w:rsidP="00B46D2E">
      <w:pPr>
        <w:pStyle w:val="PZTextbodu"/>
      </w:pPr>
      <w:r w:rsidRPr="00B843E5">
        <w:rPr>
          <w:strike/>
        </w:rPr>
        <w:t>d)</w:t>
      </w:r>
      <w:r w:rsidRPr="00B843E5">
        <w:rPr>
          <w:b/>
          <w:bCs/>
        </w:rPr>
        <w:t>3.</w:t>
      </w:r>
      <w:r w:rsidRPr="00B843E5">
        <w:tab/>
      </w:r>
      <w:r w:rsidRPr="00B843E5">
        <w:rPr>
          <w:strike/>
        </w:rPr>
        <w:t xml:space="preserve">příspěvková </w:t>
      </w:r>
      <w:r w:rsidRPr="00B843E5">
        <w:rPr>
          <w:b/>
          <w:bCs/>
        </w:rPr>
        <w:t xml:space="preserve">příspěvkové </w:t>
      </w:r>
      <w:r w:rsidRPr="00B843E5">
        <w:t>organizace územního samosprávného celku nebo dobrovolného svazku obcí u hmotného majetku předaného zřizovatelem k hospodaření,</w:t>
      </w:r>
    </w:p>
    <w:p w14:paraId="37E8D425" w14:textId="77777777" w:rsidR="00B46D2E" w:rsidRPr="00B843E5" w:rsidRDefault="00B46D2E" w:rsidP="00B46D2E">
      <w:pPr>
        <w:pStyle w:val="PZTextbodu"/>
      </w:pPr>
      <w:r w:rsidRPr="00B843E5">
        <w:rPr>
          <w:strike/>
        </w:rPr>
        <w:t>e)</w:t>
      </w:r>
      <w:r w:rsidRPr="00B843E5">
        <w:rPr>
          <w:b/>
          <w:bCs/>
        </w:rPr>
        <w:t>4.</w:t>
      </w:r>
      <w:r w:rsidRPr="00B843E5">
        <w:tab/>
      </w:r>
      <w:r w:rsidRPr="00B843E5">
        <w:rPr>
          <w:strike/>
        </w:rPr>
        <w:t>dobrovolný svazek</w:t>
      </w:r>
      <w:r w:rsidRPr="00B843E5">
        <w:t xml:space="preserve"> </w:t>
      </w:r>
      <w:r w:rsidRPr="00B843E5">
        <w:rPr>
          <w:b/>
          <w:bCs/>
        </w:rPr>
        <w:t>dobrovolného svazku</w:t>
      </w:r>
      <w:r w:rsidRPr="00B843E5">
        <w:t xml:space="preserve"> obcí u hmotného majetku vloženého členskou obcí,</w:t>
      </w:r>
    </w:p>
    <w:p w14:paraId="7A1F514D" w14:textId="77777777" w:rsidR="00B46D2E" w:rsidRPr="00B843E5" w:rsidRDefault="00B46D2E" w:rsidP="00B46D2E">
      <w:pPr>
        <w:pStyle w:val="PZTextbodu"/>
      </w:pPr>
      <w:r w:rsidRPr="00B843E5">
        <w:rPr>
          <w:strike/>
        </w:rPr>
        <w:t>f)</w:t>
      </w:r>
      <w:r w:rsidRPr="00B843E5">
        <w:rPr>
          <w:b/>
          <w:bCs/>
        </w:rPr>
        <w:t>5.</w:t>
      </w:r>
      <w:r w:rsidRPr="00B843E5">
        <w:tab/>
      </w:r>
      <w:r w:rsidRPr="00B843E5">
        <w:rPr>
          <w:strike/>
        </w:rPr>
        <w:t>veřejná</w:t>
      </w:r>
      <w:r w:rsidRPr="00B843E5">
        <w:t xml:space="preserve"> </w:t>
      </w:r>
      <w:r w:rsidRPr="00B843E5">
        <w:rPr>
          <w:b/>
          <w:bCs/>
        </w:rPr>
        <w:t>veřejné</w:t>
      </w:r>
      <w:r w:rsidRPr="00B843E5">
        <w:t xml:space="preserve"> kulturní instituce u hmotného majetku předaného zřizovatelem k hospodaření,</w:t>
      </w:r>
    </w:p>
    <w:p w14:paraId="1E7EEA37" w14:textId="77777777" w:rsidR="00B46D2E" w:rsidRPr="00B843E5" w:rsidRDefault="00B46D2E" w:rsidP="00B46D2E">
      <w:pPr>
        <w:pStyle w:val="PZTextbodu"/>
      </w:pPr>
      <w:r w:rsidRPr="00B843E5">
        <w:rPr>
          <w:strike/>
        </w:rPr>
        <w:t>g)</w:t>
      </w:r>
      <w:r w:rsidRPr="00B843E5">
        <w:rPr>
          <w:b/>
          <w:bCs/>
        </w:rPr>
        <w:t>6.</w:t>
      </w:r>
      <w:r w:rsidRPr="00B843E5">
        <w:tab/>
      </w:r>
      <w:r w:rsidRPr="00B843E5">
        <w:rPr>
          <w:strike/>
        </w:rPr>
        <w:t>jiný poplatník</w:t>
      </w:r>
      <w:r w:rsidRPr="00B843E5">
        <w:t xml:space="preserve"> </w:t>
      </w:r>
      <w:r w:rsidRPr="00B843E5">
        <w:rPr>
          <w:b/>
          <w:bCs/>
        </w:rPr>
        <w:t>jiného poplatníka</w:t>
      </w:r>
      <w:r w:rsidRPr="00B843E5">
        <w:t xml:space="preserve"> daně z příjmů právnických osob, který není právnickou osobou a jehož součástí je hmotný </w:t>
      </w:r>
      <w:proofErr w:type="gramStart"/>
      <w:r w:rsidRPr="00B843E5">
        <w:t>majetek</w:t>
      </w:r>
      <w:r w:rsidRPr="00B843E5">
        <w:rPr>
          <w:strike/>
        </w:rPr>
        <w:t>,</w:t>
      </w:r>
      <w:r w:rsidRPr="00B843E5">
        <w:rPr>
          <w:b/>
          <w:bCs/>
        </w:rPr>
        <w:t>.</w:t>
      </w:r>
      <w:proofErr w:type="gramEnd"/>
    </w:p>
    <w:p w14:paraId="05EC018C" w14:textId="77777777" w:rsidR="00B46D2E" w:rsidRPr="00B843E5" w:rsidRDefault="00B46D2E" w:rsidP="00B46D2E">
      <w:pPr>
        <w:pStyle w:val="PZTextpsmene"/>
        <w:rPr>
          <w:strike/>
        </w:rPr>
      </w:pPr>
      <w:r w:rsidRPr="00B843E5">
        <w:rPr>
          <w:strike/>
        </w:rPr>
        <w:t>h)</w:t>
      </w:r>
      <w:r w:rsidRPr="00B843E5">
        <w:rPr>
          <w:strike/>
        </w:rPr>
        <w:tab/>
        <w:t>nástupnická obchodní korporace zanikající nebo rozdělované obchodní korporace při přeměně; to platí pro</w:t>
      </w:r>
    </w:p>
    <w:p w14:paraId="4A0408DD" w14:textId="77777777" w:rsidR="00B46D2E" w:rsidRPr="00B843E5" w:rsidRDefault="00B46D2E" w:rsidP="00B46D2E">
      <w:pPr>
        <w:pStyle w:val="PZTextbodu"/>
        <w:rPr>
          <w:strike/>
        </w:rPr>
      </w:pPr>
      <w:r w:rsidRPr="00B843E5">
        <w:rPr>
          <w:strike/>
        </w:rPr>
        <w:t>1.</w:t>
      </w:r>
      <w:r w:rsidRPr="00B843E5">
        <w:rPr>
          <w:strike/>
        </w:rPr>
        <w:tab/>
        <w:t>hmotný majetek ve vlastnictví zanikající nebo rozdělované obchodní korporace k rozhodnému dni fúze, převodu jmění na společníka nebo rozdělení obchodní korporace a převáděný na nástupnickou obchodní korporaci a</w:t>
      </w:r>
    </w:p>
    <w:p w14:paraId="17D4D82F" w14:textId="77777777" w:rsidR="00B46D2E" w:rsidRPr="00B843E5" w:rsidRDefault="00B46D2E" w:rsidP="00B46D2E">
      <w:pPr>
        <w:pStyle w:val="PZTextbodu"/>
        <w:rPr>
          <w:strike/>
        </w:rPr>
      </w:pPr>
      <w:r w:rsidRPr="00B843E5">
        <w:rPr>
          <w:strike/>
        </w:rPr>
        <w:t>2.</w:t>
      </w:r>
      <w:r w:rsidRPr="00B843E5">
        <w:rPr>
          <w:strike/>
        </w:rPr>
        <w:tab/>
        <w:t>hmotný majetek, nabytý zanikající nebo rozdělovanou obchodní korporací od rozhodného dne do dne zápisu fúze, převodu jmění na společníka nebo rozdělení obchodní korporace do obchodního rejstříku a převáděný na nástupnickou obchodní korporaci.</w:t>
      </w:r>
    </w:p>
    <w:p w14:paraId="6A9E8637" w14:textId="50972547" w:rsidR="001D0F77" w:rsidRPr="00B843E5" w:rsidRDefault="001D0F77" w:rsidP="0080291D">
      <w:pPr>
        <w:pStyle w:val="PZTextpsmene"/>
        <w:rPr>
          <w:b/>
        </w:rPr>
      </w:pPr>
      <w:r w:rsidRPr="00B843E5">
        <w:rPr>
          <w:b/>
        </w:rPr>
        <w:t>c)</w:t>
      </w:r>
      <w:r w:rsidRPr="00B843E5">
        <w:rPr>
          <w:b/>
        </w:rPr>
        <w:tab/>
        <w:t xml:space="preserve">poplatník s akruálním základem daně, na jehož aktivu bylo </w:t>
      </w:r>
      <w:r w:rsidR="00B33013" w:rsidRPr="00B843E5">
        <w:rPr>
          <w:b/>
        </w:rPr>
        <w:t xml:space="preserve">provedeno </w:t>
      </w:r>
      <w:r w:rsidRPr="00B843E5">
        <w:rPr>
          <w:b/>
        </w:rPr>
        <w:t>daňové dodatečné zhodnocení</w:t>
      </w:r>
      <w:r w:rsidR="00C175A1" w:rsidRPr="00B843E5">
        <w:rPr>
          <w:b/>
        </w:rPr>
        <w:t>, které je hmotným majetkem</w:t>
      </w:r>
      <w:r w:rsidRPr="00B843E5">
        <w:rPr>
          <w:b/>
        </w:rPr>
        <w:t xml:space="preserve"> podle § 26 odst. 1 písm. b) bodů 2 až 4.</w:t>
      </w:r>
    </w:p>
    <w:p w14:paraId="5B764B01" w14:textId="77777777" w:rsidR="00B46D2E" w:rsidRPr="00B843E5" w:rsidRDefault="00B46D2E" w:rsidP="00B46D2E">
      <w:pPr>
        <w:pStyle w:val="Zdvodnn0"/>
        <w:spacing w:before="120"/>
        <w:jc w:val="both"/>
      </w:pPr>
      <w:r w:rsidRPr="00B843E5">
        <w:rPr>
          <w:b/>
        </w:rPr>
        <w:t>Zdůvodnění</w:t>
      </w:r>
      <w:r w:rsidRPr="00B843E5">
        <w:t xml:space="preserve">: </w:t>
      </w:r>
    </w:p>
    <w:p w14:paraId="64284D96" w14:textId="67898EFA" w:rsidR="00B46D2E" w:rsidRPr="00B843E5" w:rsidRDefault="005850E0" w:rsidP="00B46D2E">
      <w:pPr>
        <w:pStyle w:val="Zdvodnn0"/>
        <w:spacing w:before="120"/>
        <w:jc w:val="both"/>
      </w:pPr>
      <w:r w:rsidRPr="00B843E5">
        <w:rPr>
          <w:b/>
        </w:rPr>
        <w:lastRenderedPageBreak/>
        <w:t xml:space="preserve">§ </w:t>
      </w:r>
      <w:r w:rsidR="00B46D2E" w:rsidRPr="00B843E5">
        <w:rPr>
          <w:rFonts w:hint="eastAsia"/>
          <w:b/>
        </w:rPr>
        <w:t>28/1:</w:t>
      </w:r>
      <w:r w:rsidR="00B46D2E" w:rsidRPr="00B843E5">
        <w:t xml:space="preserve"> V případě poplatníka s akruálním ZD bude právo užívání z FL aktivem, a tedy ho bude odpisovat ten poplatník, o jehož aktivum se jedná. Obdobně to platí pro právo užívání, které není právem užívání z FL (tj. v případě dlouhodobých nájmů), neboť právo užívání je aktivem. Nicméně PUFL je i hmotným majetkem, a tudíž se odpisuje daňově, zatímco PU není HM a odpisuje se jen účetně (§ 24/2/v).</w:t>
      </w:r>
    </w:p>
    <w:p w14:paraId="793566BB" w14:textId="77777777" w:rsidR="00B46D2E" w:rsidRPr="00B843E5" w:rsidRDefault="00B46D2E" w:rsidP="00B46D2E">
      <w:pPr>
        <w:pStyle w:val="Zdvodnn0"/>
        <w:jc w:val="both"/>
      </w:pPr>
      <w:r w:rsidRPr="00B843E5">
        <w:t xml:space="preserve">V případě poplatníka s peněžním ZD je třeba doplnit speciální úpravu pro případ práva užívání z FL, neboť základním východiskem pro určení odpisovatele je právní vlastnictví hmotného majetku. V případě práva užívání z FL je však </w:t>
      </w:r>
      <w:proofErr w:type="spellStart"/>
      <w:r w:rsidRPr="00B843E5">
        <w:t>odpisovatelným</w:t>
      </w:r>
      <w:proofErr w:type="spellEnd"/>
      <w:r w:rsidRPr="00B843E5">
        <w:t xml:space="preserve"> hmotným majetkem samotné toto právo (přitom se nejedná o odepisování samotného předmětu užívání, který není ve vlastnictví poplatníka-uživatele). V případě poplatníků s peněžním ZD tak bude odpisovatelem předmětu FL ten poplatník, kterému předmět patří (tj. poskytovatel FL), a odpisovatelem PUFL bude poplatník oprávněný z tohoto práva (tj. uživatel). Na obou stranách finančního leasingu tedy budou odpisovatelé, přičemž každý bude odpisovat jiný hmotný majetek (PUFL a předmět PUFL). Nenastává tedy situace, že by dva poplatníci odpisovali jeden hmotný majetek – vždy jde o 2 různé hmotné majetky (hmotný majetek není „typ“ majetku, je to zvláštní konstrukt ZDP).</w:t>
      </w:r>
    </w:p>
    <w:p w14:paraId="10B2FBB6" w14:textId="77777777" w:rsidR="00B46D2E" w:rsidRPr="00B843E5" w:rsidRDefault="00B46D2E" w:rsidP="00B46D2E">
      <w:pPr>
        <w:pStyle w:val="Zdvodnn0"/>
        <w:jc w:val="both"/>
      </w:pPr>
      <w:r w:rsidRPr="00B843E5">
        <w:t>Písmeno h) nebude nutné, neboť bude pokryto novým písmenem b) – ve všech případech se bude na základě NZÚ jednat o aktiva nástupnické účetní jednotky. V případech, kdy se nejedná o obchodní korporaci a toto ustanovení se použije na přeměny jiných subjektů, které by nebyly účetními jednotkami (§ 37e), bude rozhodným dnem vždy den právních účinků přeměny, a tedy tento problém nebude relevantní.</w:t>
      </w:r>
    </w:p>
    <w:p w14:paraId="2F75DB36" w14:textId="0A6F4D62" w:rsidR="006B4F85" w:rsidRPr="00B843E5" w:rsidRDefault="00092E2E" w:rsidP="00B46D2E">
      <w:pPr>
        <w:pStyle w:val="Zdvodnn0"/>
        <w:jc w:val="both"/>
      </w:pPr>
      <w:r w:rsidRPr="00B843E5">
        <w:t>Písmeno c) stanoví, kdo je odpisovatele v případě hmotného majetku podle § 26/1/b) bodů 2 až 4 v případě PAZD. Na tyto případy nelze uplatnit obecný princip podle § 28/1/b), neboť se jedná o hmotný majetek, který není aktivem PAZD (z pohledu daní z příjmů se jedná o samostatné DDZ, které nezvyšuje VC hmotného majetku, zatímco z pohledu účetnictví se jedná o DZ, které zvyšuje ÚH aktiva, a z tohoto důvodu se nestává hmotným majetkem, který by bylo možné daňově odpisovat). Odpisovatel DDZ podle § 26/1/b/1 je řešen v rámci odstavc</w:t>
      </w:r>
      <w:r w:rsidR="00F85373" w:rsidRPr="00B843E5">
        <w:t>e</w:t>
      </w:r>
      <w:r w:rsidRPr="00B843E5">
        <w:t xml:space="preserve"> 3.</w:t>
      </w:r>
    </w:p>
    <w:p w14:paraId="6FC23ADE" w14:textId="75FF5A80" w:rsidR="00B46D2E" w:rsidRPr="00B843E5" w:rsidRDefault="00B46D2E" w:rsidP="00B46D2E">
      <w:pPr>
        <w:pStyle w:val="PZTextodstavce"/>
      </w:pPr>
      <w:r w:rsidRPr="00B843E5">
        <w:t>(2)</w:t>
      </w:r>
      <w:r w:rsidRPr="00B843E5">
        <w:tab/>
        <w:t>Technickou rekultivaci, prováděnou na pozemku jinou osobou než odpisovatelem, může odpisovat pouze poplatník, který je k provedení rekultivace zavázán.</w:t>
      </w:r>
    </w:p>
    <w:p w14:paraId="09594014" w14:textId="77777777" w:rsidR="00B46D2E" w:rsidRPr="00B843E5" w:rsidRDefault="00B46D2E" w:rsidP="00B46D2E">
      <w:pPr>
        <w:pStyle w:val="PZTextodstavce"/>
        <w:rPr>
          <w:strike/>
        </w:rPr>
      </w:pPr>
      <w:r w:rsidRPr="00B843E5">
        <w:rPr>
          <w:strike/>
        </w:rPr>
        <w:t>(3)</w:t>
      </w:r>
      <w:r w:rsidRPr="00B843E5">
        <w:rPr>
          <w:strike/>
        </w:rPr>
        <w:tab/>
        <w:t>Technické zhodnocení pronajatého hmotného majetku nebo majetku pořizovaného na finanční leasing a jiný majetek uvedený v § 26 odst. 3 písm. c), jsou-li hrazené nájemcem nebo uživatelem, může na základě písemné smlouvy odpisovat nájemce nebo uživatel, pokud není vstupní cena u odpisovatele hmotného majetku zvýšena o tyto výdaje; přitom je zatřídí do odpisové skupiny, ve které je zatříděn pronajatý hmotný majetek nebo majetek pořizovaný na finanční leasing, a odpisuje podle tohoto zákona. Při odpisování technického zhodnocení postupuje nájemce nebo uživatel způsobem stanoveným pro hmotný majetek a zatřídí technické zhodnocení do odpisové skupiny, ve které je zatříděn pronajatý hmotný majetek nebo majetek pořizovaný na finanční leasing.</w:t>
      </w:r>
    </w:p>
    <w:p w14:paraId="3FFBE242" w14:textId="6B1BEA20" w:rsidR="00B46D2E" w:rsidRPr="00B843E5" w:rsidRDefault="00B46D2E" w:rsidP="00B46D2E">
      <w:pPr>
        <w:pStyle w:val="PZTextodstavce"/>
        <w:rPr>
          <w:rFonts w:eastAsiaTheme="minorEastAsia"/>
          <w:b/>
          <w:bCs/>
        </w:rPr>
      </w:pPr>
      <w:r w:rsidRPr="00B843E5">
        <w:rPr>
          <w:rFonts w:eastAsiaTheme="minorEastAsia"/>
          <w:b/>
          <w:bCs/>
        </w:rPr>
        <w:t>(3) Daňové dodatečné zhodnocení předmětu nájmu hrazené nájemcem odpisuje nájemce.</w:t>
      </w:r>
    </w:p>
    <w:p w14:paraId="3D23D126" w14:textId="77777777" w:rsidR="00B46D2E" w:rsidRPr="00B843E5" w:rsidRDefault="00B46D2E" w:rsidP="00B46D2E">
      <w:pPr>
        <w:pStyle w:val="Zdvodnn0"/>
        <w:jc w:val="both"/>
        <w:rPr>
          <w:b/>
        </w:rPr>
      </w:pPr>
      <w:r w:rsidRPr="00B843E5">
        <w:rPr>
          <w:b/>
        </w:rPr>
        <w:t xml:space="preserve">Zdůvodnění: </w:t>
      </w:r>
    </w:p>
    <w:p w14:paraId="221B6A1C" w14:textId="2CAB8F54" w:rsidR="00B46D2E" w:rsidRPr="00B843E5" w:rsidRDefault="00B46D2E" w:rsidP="00B46D2E">
      <w:pPr>
        <w:pStyle w:val="Zdvodnn0"/>
        <w:jc w:val="both"/>
      </w:pPr>
      <w:r w:rsidRPr="00B843E5">
        <w:rPr>
          <w:b/>
        </w:rPr>
        <w:t>K § 28 odst. 3:</w:t>
      </w:r>
      <w:r w:rsidRPr="00B843E5">
        <w:t xml:space="preserve"> Daňové dodatečné zhodnocení předmětu nájmu </w:t>
      </w:r>
      <w:r w:rsidR="008C75ED" w:rsidRPr="00B843E5">
        <w:t xml:space="preserve">hrazené </w:t>
      </w:r>
      <w:r w:rsidRPr="00B843E5">
        <w:t>nájemcem, který je poplatníkem s peněžním základem daně, odpisuje nájemce, byť není jeho vlastníkem. Poplatník s akruálním základem daně, který je nájemcem, postupuje stejně bez ohledu na to, zda u něj nájem vede ke vzniku práva užívání, nebo nikoli (krátkodobý nájem). Ve všech případech vzniká samostatné daňové dodatečné zhodnocení (§ 26/1 nebo § 26/3/</w:t>
      </w:r>
      <w:r w:rsidR="004E642E" w:rsidRPr="00B843E5">
        <w:t xml:space="preserve"> </w:t>
      </w:r>
      <w:r w:rsidR="00DA0958" w:rsidRPr="00B843E5">
        <w:t>e</w:t>
      </w:r>
      <w:r w:rsidRPr="00B843E5">
        <w:t xml:space="preserve">). Protože toto daňové dodatečné zhodnocení je samostatné, </w:t>
      </w:r>
      <w:r w:rsidR="000F5912" w:rsidRPr="00B843E5">
        <w:t>je nutné stanovit</w:t>
      </w:r>
      <w:r w:rsidR="008A0EAE" w:rsidRPr="00B843E5">
        <w:t>, že odpisovatelem je nájemce</w:t>
      </w:r>
      <w:r w:rsidR="000F5912" w:rsidRPr="00B843E5">
        <w:t>, protože nájemce (PPZD) není vlastníkem tohoto hmotného majetku (</w:t>
      </w:r>
      <w:r w:rsidRPr="00B843E5">
        <w:t xml:space="preserve">§ 28/1/a). </w:t>
      </w:r>
      <w:r w:rsidR="003072C2" w:rsidRPr="00B843E5">
        <w:t xml:space="preserve">Je-li nájemce PAZD, pak </w:t>
      </w:r>
      <w:r w:rsidR="00FE1A97" w:rsidRPr="00B843E5">
        <w:t xml:space="preserve">takřka ve všech případech bude DDZ jeho samostatným aktivem, a tedy bude </w:t>
      </w:r>
      <w:r w:rsidR="00105CD1" w:rsidRPr="00B843E5">
        <w:t xml:space="preserve">jeho </w:t>
      </w:r>
      <w:r w:rsidR="00FE1A97" w:rsidRPr="00B843E5">
        <w:t>odpisovatelem podle § 28</w:t>
      </w:r>
      <w:r w:rsidR="00235B74" w:rsidRPr="00B843E5">
        <w:t xml:space="preserve">/1/b. </w:t>
      </w:r>
    </w:p>
    <w:p w14:paraId="10C27CB5" w14:textId="26722968" w:rsidR="00B46D2E" w:rsidRPr="00B843E5" w:rsidRDefault="00B46D2E" w:rsidP="00B46D2E">
      <w:pPr>
        <w:pStyle w:val="Zdvodnn0"/>
        <w:jc w:val="both"/>
      </w:pPr>
      <w:r w:rsidRPr="00B843E5">
        <w:t xml:space="preserve">Toto ustanovení se nepoužije v případě, že zhodnocení provede nájemce s akruálním ZD, pokud tímto způsobem hradí nájemné. V tomto případě nedochází ke vzniku </w:t>
      </w:r>
      <w:r w:rsidR="00792124" w:rsidRPr="00B843E5">
        <w:t>DDZ</w:t>
      </w:r>
      <w:r w:rsidRPr="00B843E5">
        <w:t xml:space="preserve">, jelikož nepeněžně hrazené nájemné je součástí prvotního ocenění práva užívání (právo užívání je oceněno úhrnem úhrad nájemného). </w:t>
      </w:r>
    </w:p>
    <w:p w14:paraId="1036D8A4" w14:textId="62971A57" w:rsidR="00B46D2E" w:rsidRPr="00B843E5" w:rsidRDefault="00B46D2E" w:rsidP="00B46D2E">
      <w:pPr>
        <w:pStyle w:val="Zdvodnn0"/>
        <w:jc w:val="both"/>
      </w:pPr>
      <w:r w:rsidRPr="00B843E5">
        <w:t>Pokud u nájemce nevzniká právo užívání (krátkodobý nájem), pak je nepeněžní nájemné nákladem, který bude časově rozlišován. V tomto případě se uplatní § 33/3 a pouze pro účely ZDP vznikne DDZ, které bude samostatným DDZ podle § 26/1/b</w:t>
      </w:r>
      <w:r w:rsidR="00A53980" w:rsidRPr="00B843E5">
        <w:t>/1</w:t>
      </w:r>
      <w:r w:rsidRPr="00B843E5">
        <w:t xml:space="preserve">. I v tomto případě je třeba stanovit, že odpisovatelem tohoto </w:t>
      </w:r>
      <w:r w:rsidRPr="00B843E5">
        <w:lastRenderedPageBreak/>
        <w:t>samostatného DDZ je nájemce, protože se nejedná o jeho aktivum (toto DDZ není DZ v účetnictví, a tedy není jeho aktivem).</w:t>
      </w:r>
    </w:p>
    <w:p w14:paraId="2321B77D" w14:textId="77777777" w:rsidR="00B46D2E" w:rsidRPr="00B843E5" w:rsidRDefault="00B46D2E" w:rsidP="00B46D2E">
      <w:pPr>
        <w:pStyle w:val="Zdvodnn0"/>
        <w:jc w:val="both"/>
      </w:pPr>
      <w:r w:rsidRPr="00B843E5">
        <w:t xml:space="preserve">Ustanovení navazuje na pojetí dodatečného zhodnocení u užívání cizí věci v NZÚ a dnešní praxi, kdy daňové dodatečné zhodnocení předmětu nájmu odpisuje poplatník, který daňové dodatečné zhodnocení hradí. Možnost odepisování pronajímatelem, který zhodnocení nehradil, za podmínky, že si o něj jednorázově zvýší základ daně, se opouští pro její komplikovanost a nadbytečnost (viz také zdůvodnění k § 23/6). </w:t>
      </w:r>
    </w:p>
    <w:p w14:paraId="5F88FAD1" w14:textId="77777777" w:rsidR="00B46D2E" w:rsidRPr="00B843E5" w:rsidRDefault="00B46D2E" w:rsidP="00B46D2E">
      <w:pPr>
        <w:pStyle w:val="Zdvodnn0"/>
        <w:jc w:val="both"/>
        <w:rPr>
          <w:b/>
          <w:bCs w:val="0"/>
        </w:rPr>
      </w:pPr>
      <w:r w:rsidRPr="00B843E5">
        <w:rPr>
          <w:b/>
        </w:rPr>
        <w:t>Nájem, včetně nájmu, který vede ke vzniku práva užívání</w:t>
      </w:r>
    </w:p>
    <w:p w14:paraId="1F49314A" w14:textId="04AB305C" w:rsidR="00B46D2E" w:rsidRPr="00B843E5" w:rsidRDefault="00B46D2E" w:rsidP="00B46D2E">
      <w:pPr>
        <w:pStyle w:val="Zdvodnn0"/>
        <w:jc w:val="both"/>
      </w:pPr>
      <w:r w:rsidRPr="00B843E5">
        <w:t xml:space="preserve">Hradí-li daňové dodatečné zhodnocení </w:t>
      </w:r>
      <w:r w:rsidRPr="00B843E5">
        <w:rPr>
          <w:b/>
        </w:rPr>
        <w:t>nájemce</w:t>
      </w:r>
      <w:r w:rsidRPr="00B843E5">
        <w:t xml:space="preserve">, vzniká </w:t>
      </w:r>
      <w:r w:rsidRPr="00B843E5">
        <w:rPr>
          <w:u w:val="single"/>
        </w:rPr>
        <w:t>samostatné</w:t>
      </w:r>
      <w:r w:rsidRPr="00B843E5">
        <w:t xml:space="preserve"> daňové dodatečné zhodnocení, které je samostatným aktivem, a tedy je hmotným majetkem (viz § 26/1/a), a to bez ohledu na to, zda poplatník k nájmu přistupuje jako ke službě, nebo jako k právu užívání. Samostatné daňové dodatečné zhodnocení nájemce odpisuje jako každý jiný hmotný majetek. Přitom ho zatřídí do odpisové skupiny určené podle předmětu nájmu, resp. práva užívání (§ 30/</w:t>
      </w:r>
      <w:r w:rsidR="003543FA" w:rsidRPr="00B843E5">
        <w:t>9</w:t>
      </w:r>
      <w:r w:rsidR="00334A9A" w:rsidRPr="00B843E5">
        <w:t>/b</w:t>
      </w:r>
      <w:r w:rsidRPr="00B843E5">
        <w:t xml:space="preserve">). </w:t>
      </w:r>
    </w:p>
    <w:p w14:paraId="36874265" w14:textId="77777777" w:rsidR="00B46D2E" w:rsidRPr="00B843E5" w:rsidRDefault="00B46D2E" w:rsidP="00B46D2E">
      <w:pPr>
        <w:pStyle w:val="Zdvodnn0"/>
        <w:jc w:val="both"/>
      </w:pPr>
      <w:r w:rsidRPr="00B843E5">
        <w:t xml:space="preserve">Hradí-li daňové dodatečné zhodnocení </w:t>
      </w:r>
      <w:r w:rsidRPr="00B843E5">
        <w:rPr>
          <w:b/>
        </w:rPr>
        <w:t>pronajímatel</w:t>
      </w:r>
      <w:r w:rsidRPr="00B843E5">
        <w:t>, jedná se o daňové dodatečné zhodnocení vlastního hmotného majetku. Toto daňové dodatečné zhodnocení zvyšuje vstupní cenu podle § 29/3 a z této zvýšené vstupní ceny ho odpisuje pronajímatel.</w:t>
      </w:r>
    </w:p>
    <w:p w14:paraId="7E0AF2DB" w14:textId="43B0DD7B" w:rsidR="00B46D2E" w:rsidRPr="00B843E5" w:rsidRDefault="00B46D2E" w:rsidP="00B46D2E">
      <w:pPr>
        <w:pStyle w:val="Zdvodnn0"/>
        <w:jc w:val="both"/>
      </w:pPr>
      <w:r w:rsidRPr="00B843E5">
        <w:t xml:space="preserve">Není přitom rozhodující, zda je dodatečně zhodnocený předmět nájmu hmotným majetkem – hovoří-li se o </w:t>
      </w:r>
      <w:r w:rsidR="00487447" w:rsidRPr="00B843E5">
        <w:t xml:space="preserve">daňovém </w:t>
      </w:r>
      <w:r w:rsidR="00305D73" w:rsidRPr="00B843E5">
        <w:t>dodatečném zhodnocení</w:t>
      </w:r>
      <w:r w:rsidRPr="00B843E5">
        <w:t>, jedná se vždy o zásah, který překročil stanovenou hodnotovou hranici (nově 100 tis. Kč nebo nižší, rozhodne-li se tak poplatník – viz § 33/1). Skutečnost, že předmět nájmu sám o sobě není hmotným majetkem, nevylučuje vznik samostatného daňového dodatečného zhodnocení, které hmotným majetkem bude.</w:t>
      </w:r>
    </w:p>
    <w:p w14:paraId="0513B76B" w14:textId="77777777" w:rsidR="00B46D2E" w:rsidRPr="00B843E5" w:rsidRDefault="00B46D2E" w:rsidP="00B46D2E">
      <w:pPr>
        <w:pStyle w:val="Zdvodnn0"/>
        <w:jc w:val="both"/>
        <w:rPr>
          <w:b/>
        </w:rPr>
      </w:pPr>
      <w:r w:rsidRPr="00B843E5">
        <w:rPr>
          <w:b/>
        </w:rPr>
        <w:t>Finanční leasing</w:t>
      </w:r>
    </w:p>
    <w:p w14:paraId="60704116" w14:textId="77777777" w:rsidR="00B46D2E" w:rsidRPr="00B843E5" w:rsidRDefault="00B46D2E" w:rsidP="00B46D2E">
      <w:pPr>
        <w:pStyle w:val="Zdvodnn0"/>
        <w:jc w:val="both"/>
      </w:pPr>
      <w:r w:rsidRPr="00B843E5">
        <w:t>V případě finančního leasingu platí stejný princip, tj. daňové dodatečné zhodnocení předmětu práva užívání z finančního leasingu odpisuje poplatník, který daňové dodatečné zhodnocení hradí (s výjimkou viz níže). Toto daňové dodatečné zhodnocení se neosamostatňuje a řeší se následovně:</w:t>
      </w:r>
    </w:p>
    <w:p w14:paraId="0BF15511" w14:textId="03D9917E" w:rsidR="00B46D2E" w:rsidRPr="00B843E5" w:rsidRDefault="00B46D2E" w:rsidP="00B46D2E">
      <w:pPr>
        <w:pStyle w:val="Zdvodnn0"/>
        <w:jc w:val="both"/>
      </w:pPr>
      <w:r w:rsidRPr="00B843E5">
        <w:t xml:space="preserve">V případě </w:t>
      </w:r>
      <w:r w:rsidR="00A43C10" w:rsidRPr="00B843E5">
        <w:rPr>
          <w:b/>
        </w:rPr>
        <w:t>uživatele</w:t>
      </w:r>
      <w:r w:rsidR="00A43C10" w:rsidRPr="00B843E5">
        <w:t xml:space="preserve"> </w:t>
      </w:r>
      <w:r w:rsidRPr="00B843E5">
        <w:t>se o daňové dodatečné zhodnocení zvyšuje vstupní cena práva užívání z finančního leasingu podle § 29/</w:t>
      </w:r>
      <w:r w:rsidR="005C181B" w:rsidRPr="00B843E5">
        <w:t xml:space="preserve">3 </w:t>
      </w:r>
      <w:r w:rsidRPr="00B843E5">
        <w:t>(případně majetku nabytého formou finančního leasingu, pokud k tomu dojde až po převodu vlastnictví). To platí pro všechny poplatníky, protože právo užívání z finančního leasingu je hmotným majetkem bez ohledu na konstrukci základu daně poplatníka (u peněžních základů daně toto právo přibylo ve výčtu v § 26/3/c, u akruálních základů daně se jedná o aktivum).</w:t>
      </w:r>
    </w:p>
    <w:p w14:paraId="6EF57C89" w14:textId="77777777" w:rsidR="00B46D2E" w:rsidRPr="00B843E5" w:rsidRDefault="00B46D2E" w:rsidP="00B46D2E">
      <w:pPr>
        <w:pStyle w:val="Zdvodnn0"/>
        <w:jc w:val="both"/>
      </w:pPr>
      <w:r w:rsidRPr="00B843E5">
        <w:t xml:space="preserve">V případě </w:t>
      </w:r>
      <w:r w:rsidRPr="00B843E5">
        <w:rPr>
          <w:b/>
        </w:rPr>
        <w:t>pronajímatele s peněžním základem daně</w:t>
      </w:r>
      <w:r w:rsidRPr="00B843E5">
        <w:t xml:space="preserve"> se o daňové dodatečné zhodnocení hrazené pronajímatelem zvýší vstupní cena předmětu finančního leasingu běžným způsobem, protože se jedná o jeho hmotný majetek (§ 29/3). </w:t>
      </w:r>
    </w:p>
    <w:p w14:paraId="5AB792B2" w14:textId="77777777" w:rsidR="00B46D2E" w:rsidRPr="00B843E5" w:rsidRDefault="00B46D2E" w:rsidP="00B46D2E">
      <w:pPr>
        <w:pStyle w:val="Zdvodnn0"/>
        <w:jc w:val="both"/>
      </w:pPr>
      <w:r w:rsidRPr="00B843E5">
        <w:t xml:space="preserve">V případě </w:t>
      </w:r>
      <w:r w:rsidRPr="00B843E5">
        <w:rPr>
          <w:b/>
        </w:rPr>
        <w:t>pronajímatele s akruálním základem daně</w:t>
      </w:r>
      <w:r w:rsidRPr="00B843E5">
        <w:t xml:space="preserve"> zásah do předmětu finančního leasingu není dodatečným zhodnocením, protože předmět finančního leasingu není aktivem pronajímatele. Tento zásah se zaúčtuje v souladu se smluvní dokumentací (např. jako zvýšení pohledávky z finančního leasingu při zvýšení souvisejících splátek). Daně zde následně přebírají účetní řešení.</w:t>
      </w:r>
    </w:p>
    <w:p w14:paraId="21133364" w14:textId="6E886683" w:rsidR="005150EE" w:rsidRPr="00B843E5" w:rsidRDefault="005150EE" w:rsidP="00B46D2E">
      <w:pPr>
        <w:pStyle w:val="Zdvodnn0"/>
        <w:jc w:val="both"/>
      </w:pPr>
      <w:r w:rsidRPr="00B843E5">
        <w:t xml:space="preserve">Ustanovení je speciálním pravidlem pro případ jakéhokoliv DDZ předmětu nájmu hrazeného nájemcem, a to i v případě, že bylo DDZ provedeno </w:t>
      </w:r>
      <w:r w:rsidR="007C02A7" w:rsidRPr="00B843E5">
        <w:t xml:space="preserve">například </w:t>
      </w:r>
      <w:r w:rsidRPr="00B843E5">
        <w:t>na HM vyloučeném z</w:t>
      </w:r>
      <w:r w:rsidR="00AD6428" w:rsidRPr="00B843E5">
        <w:t> </w:t>
      </w:r>
      <w:r w:rsidRPr="00B843E5">
        <w:t>odpisování</w:t>
      </w:r>
      <w:r w:rsidR="00AD6428" w:rsidRPr="00B843E5">
        <w:t>, které by bylo samostatným DDZ podle § 26/1/b</w:t>
      </w:r>
      <w:r w:rsidRPr="00B843E5">
        <w:t>.</w:t>
      </w:r>
    </w:p>
    <w:p w14:paraId="4F83AB7A" w14:textId="2D5FB63F" w:rsidR="00B46D2E" w:rsidRPr="00B843E5" w:rsidRDefault="00B46D2E" w:rsidP="00B46D2E">
      <w:pPr>
        <w:pStyle w:val="Zdvodnn0"/>
        <w:jc w:val="both"/>
      </w:pPr>
    </w:p>
    <w:p w14:paraId="4E1427CC" w14:textId="603FDC81" w:rsidR="00B46D2E" w:rsidRPr="00B843E5" w:rsidRDefault="00B46D2E" w:rsidP="00B46D2E">
      <w:pPr>
        <w:pStyle w:val="PZTextodstavce"/>
      </w:pPr>
      <w:r w:rsidRPr="00B843E5">
        <w:t>(4)</w:t>
      </w:r>
      <w:r w:rsidRPr="00B843E5">
        <w:rPr>
          <w:rFonts w:eastAsiaTheme="minorEastAsia"/>
          <w:b/>
          <w:bCs/>
        </w:rPr>
        <w:t xml:space="preserve"> </w:t>
      </w:r>
      <w:r w:rsidRPr="00B843E5">
        <w:t xml:space="preserve">Při převodu vlastnictví hmotného </w:t>
      </w:r>
      <w:r w:rsidRPr="00B843E5">
        <w:rPr>
          <w:strike/>
        </w:rPr>
        <w:t>movitého</w:t>
      </w:r>
      <w:r w:rsidRPr="00B843E5">
        <w:t xml:space="preserve"> majetku </w:t>
      </w:r>
      <w:r w:rsidRPr="00B843E5">
        <w:rPr>
          <w:b/>
          <w:bCs/>
        </w:rPr>
        <w:t>poplatníka s peněžním základem daně</w:t>
      </w:r>
      <w:r w:rsidRPr="00B843E5">
        <w:t xml:space="preserve"> v důsledku zajištění dluhu převodem práva na věřitele může tento majetek odpisovat původní odpisovatel, pokud uzavře s věřitelem smlouvu o výpůjčce tohoto majetku na dobu zajištění dluhu převodem práva.</w:t>
      </w:r>
    </w:p>
    <w:p w14:paraId="76479F1D" w14:textId="3683750A" w:rsidR="00B46D2E" w:rsidRPr="00B843E5" w:rsidRDefault="00B46D2E" w:rsidP="00B46D2E">
      <w:pPr>
        <w:pStyle w:val="PZTextodstavce"/>
      </w:pPr>
      <w:r w:rsidRPr="00B843E5">
        <w:t xml:space="preserve">(5) Hmotný majetek </w:t>
      </w:r>
      <w:r w:rsidRPr="00B843E5">
        <w:rPr>
          <w:strike/>
        </w:rPr>
        <w:t>vymezený v § 26 odst. 2 písm. c) a d), který je dokončen</w:t>
      </w:r>
      <w:r w:rsidR="001E4633" w:rsidRPr="00B843E5">
        <w:rPr>
          <w:b/>
        </w:rPr>
        <w:t>, který je</w:t>
      </w:r>
      <w:r w:rsidRPr="00B843E5">
        <w:t xml:space="preserve"> </w:t>
      </w:r>
      <w:r w:rsidR="001E4633" w:rsidRPr="00B843E5">
        <w:rPr>
          <w:b/>
          <w:bCs/>
        </w:rPr>
        <w:t xml:space="preserve">stavbou nebo pěstitelským celkem trvalých porostů dokončenými </w:t>
      </w:r>
      <w:r w:rsidR="001D1AC3" w:rsidRPr="00B843E5">
        <w:rPr>
          <w:b/>
          <w:bCs/>
        </w:rPr>
        <w:t>poplatníkem s peněžním základem daně</w:t>
      </w:r>
      <w:r w:rsidRPr="00B843E5">
        <w:t xml:space="preserve"> na cizím pozemku a </w:t>
      </w:r>
      <w:r w:rsidRPr="00B843E5">
        <w:rPr>
          <w:strike/>
        </w:rPr>
        <w:t>jeho</w:t>
      </w:r>
      <w:r w:rsidRPr="00B843E5">
        <w:t xml:space="preserve"> </w:t>
      </w:r>
      <w:r w:rsidR="004D47C1" w:rsidRPr="00B843E5">
        <w:rPr>
          <w:b/>
          <w:bCs/>
        </w:rPr>
        <w:t xml:space="preserve">jehož </w:t>
      </w:r>
      <w:r w:rsidRPr="00B843E5">
        <w:t xml:space="preserve">hodnota není u odpisovatele součástí </w:t>
      </w:r>
      <w:r w:rsidRPr="00B843E5">
        <w:rPr>
          <w:strike/>
        </w:rPr>
        <w:t>ocenění tohoto pozemku podle zvláštního právního předpisu</w:t>
      </w:r>
      <w:r w:rsidRPr="00B843E5">
        <w:rPr>
          <w:b/>
          <w:bCs/>
          <w:strike/>
        </w:rPr>
        <w:t xml:space="preserve"> </w:t>
      </w:r>
      <w:r w:rsidRPr="00B843E5">
        <w:rPr>
          <w:b/>
          <w:bCs/>
        </w:rPr>
        <w:t>účetní hodnoty tohoto pozemku</w:t>
      </w:r>
      <w:r w:rsidRPr="00B843E5">
        <w:t>,</w:t>
      </w:r>
      <w:r w:rsidRPr="00B843E5">
        <w:rPr>
          <w:strike/>
          <w:vertAlign w:val="superscript"/>
        </w:rPr>
        <w:t>20)</w:t>
      </w:r>
      <w:r w:rsidRPr="00B843E5">
        <w:t xml:space="preserve"> může odpisovat poplatník </w:t>
      </w:r>
      <w:r w:rsidRPr="00B843E5">
        <w:rPr>
          <w:b/>
          <w:bCs/>
        </w:rPr>
        <w:t>s peněžním základem daně</w:t>
      </w:r>
      <w:r w:rsidRPr="00B843E5">
        <w:t xml:space="preserve">, u něhož je tento hmotný majetek evidován (§ 26 odst. </w:t>
      </w:r>
      <w:r w:rsidRPr="00B843E5">
        <w:rPr>
          <w:strike/>
        </w:rPr>
        <w:t>5</w:t>
      </w:r>
      <w:r w:rsidR="00CC6278" w:rsidRPr="00B843E5">
        <w:rPr>
          <w:strike/>
        </w:rPr>
        <w:t xml:space="preserve"> </w:t>
      </w:r>
      <w:r w:rsidRPr="00B843E5">
        <w:rPr>
          <w:b/>
        </w:rPr>
        <w:t>7</w:t>
      </w:r>
      <w:r w:rsidRPr="00B843E5">
        <w:t>).</w:t>
      </w:r>
    </w:p>
    <w:p w14:paraId="34B00BDB" w14:textId="3AEA6C2E" w:rsidR="00B46D2E" w:rsidRPr="00B843E5" w:rsidRDefault="00B46D2E" w:rsidP="00B46D2E">
      <w:pPr>
        <w:pStyle w:val="PZTextodstavce"/>
      </w:pPr>
      <w:r w:rsidRPr="00B843E5">
        <w:lastRenderedPageBreak/>
        <w:t>(6)</w:t>
      </w:r>
      <w:r w:rsidRPr="00B843E5">
        <w:rPr>
          <w:rFonts w:eastAsiaTheme="minorEastAsia"/>
          <w:b/>
          <w:bCs/>
        </w:rPr>
        <w:t xml:space="preserve"> </w:t>
      </w:r>
      <w:r w:rsidRPr="00B843E5">
        <w:t xml:space="preserve">Při odpisování hmotného majetku, který je pouze zčásti používán k zajištění zdanitelného příjmu, se do výdajů k zajištění zdanitelného příjmu zahrnuje poměrná část odpisů. Při odpisování silničního motorového vozidla, u kterého je poplatník povinen uplatnit krácený paušální výdaj na dopravu, se poměrnou částí odpisů rozumí 80 % odpisů. U </w:t>
      </w:r>
      <w:r w:rsidRPr="00B843E5">
        <w:rPr>
          <w:strike/>
        </w:rPr>
        <w:t>vozidel</w:t>
      </w:r>
      <w:r w:rsidR="00F24B80" w:rsidRPr="00B843E5">
        <w:t xml:space="preserve"> </w:t>
      </w:r>
      <w:r w:rsidR="00F24B80" w:rsidRPr="00B843E5">
        <w:rPr>
          <w:b/>
        </w:rPr>
        <w:t>vozidla</w:t>
      </w:r>
      <w:r w:rsidRPr="00B843E5">
        <w:t xml:space="preserve"> kategorie M1, </w:t>
      </w:r>
      <w:r w:rsidRPr="00B843E5">
        <w:rPr>
          <w:b/>
        </w:rPr>
        <w:t>práva užívání z finančního leasingu, jehož předmětem je vozidlo</w:t>
      </w:r>
      <w:r w:rsidR="005165D2" w:rsidRPr="00B843E5">
        <w:t xml:space="preserve"> </w:t>
      </w:r>
      <w:r w:rsidR="005165D2" w:rsidRPr="00B843E5">
        <w:rPr>
          <w:b/>
        </w:rPr>
        <w:t>kategorie M1</w:t>
      </w:r>
      <w:r w:rsidRPr="00B843E5">
        <w:rPr>
          <w:b/>
        </w:rPr>
        <w:t>,</w:t>
      </w:r>
      <w:r w:rsidRPr="00B843E5">
        <w:t xml:space="preserve"> </w:t>
      </w:r>
      <w:r w:rsidRPr="00B843E5">
        <w:rPr>
          <w:strike/>
        </w:rPr>
        <w:t>technického</w:t>
      </w:r>
      <w:r w:rsidRPr="00B843E5">
        <w:t xml:space="preserve"> </w:t>
      </w:r>
      <w:r w:rsidRPr="00B843E5">
        <w:rPr>
          <w:b/>
        </w:rPr>
        <w:t>daňového dodatečného</w:t>
      </w:r>
      <w:r w:rsidRPr="00B843E5">
        <w:t xml:space="preserve"> zhodnocení </w:t>
      </w:r>
      <w:r w:rsidR="00F24B80" w:rsidRPr="00B843E5">
        <w:rPr>
          <w:b/>
        </w:rPr>
        <w:t xml:space="preserve">a </w:t>
      </w:r>
      <w:r w:rsidRPr="00B843E5">
        <w:rPr>
          <w:b/>
        </w:rPr>
        <w:t>vozidla</w:t>
      </w:r>
      <w:r w:rsidR="005165D2" w:rsidRPr="00B843E5">
        <w:t xml:space="preserve"> </w:t>
      </w:r>
      <w:r w:rsidR="005165D2" w:rsidRPr="00B843E5">
        <w:rPr>
          <w:b/>
        </w:rPr>
        <w:t>kategorie M1</w:t>
      </w:r>
      <w:r w:rsidRPr="00B843E5">
        <w:rPr>
          <w:b/>
        </w:rPr>
        <w:t>, které je</w:t>
      </w:r>
      <w:r w:rsidRPr="00B843E5">
        <w:t xml:space="preserve"> </w:t>
      </w:r>
      <w:r w:rsidRPr="00B843E5">
        <w:rPr>
          <w:b/>
        </w:rPr>
        <w:t>předmětem nájmu</w:t>
      </w:r>
      <w:r w:rsidRPr="00B843E5">
        <w:t xml:space="preserve"> </w:t>
      </w:r>
      <w:r w:rsidRPr="00B843E5">
        <w:rPr>
          <w:strike/>
        </w:rPr>
        <w:t>provedeného na tomto vozidle, které je jiným majetkem,</w:t>
      </w:r>
      <w:r w:rsidRPr="00B843E5">
        <w:t xml:space="preserve"> </w:t>
      </w:r>
      <w:r w:rsidRPr="00B843E5">
        <w:rPr>
          <w:strike/>
        </w:rPr>
        <w:t>a výdajů hrazených uživatelem vynaložených na takové vozidlo, které je předmětem finančního leasingu, které jsou jiným majetkem</w:t>
      </w:r>
      <w:r w:rsidRPr="00B843E5">
        <w:t>, se poměrná část podle vět první a druhé počítá z poměrné části odpisů vozidla vypočítané podle poměru částky omezení výdajů a úhrnu výdajů vynaložených na toto vozidlo, pokud je tento poměr nižší než 1.</w:t>
      </w:r>
    </w:p>
    <w:p w14:paraId="60C38ED3" w14:textId="77777777" w:rsidR="00B46D2E" w:rsidRPr="00B843E5" w:rsidRDefault="00B46D2E" w:rsidP="00B46D2E">
      <w:pPr>
        <w:pStyle w:val="Zdvodnn0"/>
        <w:jc w:val="both"/>
        <w:rPr>
          <w:b/>
        </w:rPr>
      </w:pPr>
      <w:r w:rsidRPr="00B843E5">
        <w:rPr>
          <w:b/>
        </w:rPr>
        <w:t>Zdůvodnění</w:t>
      </w:r>
      <w:r w:rsidRPr="00B843E5">
        <w:rPr>
          <w:rFonts w:eastAsia="Times New Roman" w:cs="Times New Roman"/>
          <w:b/>
        </w:rPr>
        <w:t xml:space="preserve">: </w:t>
      </w:r>
    </w:p>
    <w:p w14:paraId="4C21A9C6" w14:textId="77777777" w:rsidR="00C66871" w:rsidRPr="00B843E5" w:rsidRDefault="00B46D2E" w:rsidP="00B46D2E">
      <w:pPr>
        <w:pStyle w:val="Zdvodnn0"/>
        <w:jc w:val="both"/>
        <w:rPr>
          <w:bCs w:val="0"/>
        </w:rPr>
      </w:pPr>
      <w:r w:rsidRPr="00B843E5">
        <w:rPr>
          <w:b/>
        </w:rPr>
        <w:t xml:space="preserve">§ 28/4: </w:t>
      </w:r>
      <w:r w:rsidRPr="00B843E5">
        <w:rPr>
          <w:bCs w:val="0"/>
        </w:rPr>
        <w:t>S ohledem na změny navržené v § 28/1 ve vymezení odpisovatele u PAZD toto ustanovení bude uplatit pouze pro PPZD. Odpisovatelem HM v případě PAZD bude vždy poplatník, o jehož aktivum se jedná. V tomto případě zůstane HM aktivem u dlužníka, který ho užívá, i když mu nepatří. Dlužník je tedy odpisovatelem podle § 28/1/b a toto ustanovení by v kontextu PAZD bylo bezpředmětné a duplicitní. Navíc by se jednalo o nesystémové ustanovení, jelikož odpisovatel se v případě PAZD řídí aktivy, nikoliv vlastnickým právem, které je pro tyto účely irelevantní.</w:t>
      </w:r>
    </w:p>
    <w:p w14:paraId="494B0C51" w14:textId="4E44E558" w:rsidR="00B46D2E" w:rsidRPr="00B843E5" w:rsidRDefault="00C66871" w:rsidP="00B46D2E">
      <w:pPr>
        <w:pStyle w:val="Zdvodnn0"/>
        <w:jc w:val="both"/>
      </w:pPr>
      <w:r w:rsidRPr="00B843E5">
        <w:rPr>
          <w:bCs w:val="0"/>
        </w:rPr>
        <w:t xml:space="preserve">Zároveň dochází k rozšíření stávajícího ustanovení i na nemovitosti, a to z důvodu jednotného přístupu ke všem poplatníkům bez ohledu na konstrukci základu daně. U PAZD k tomuto rozšíření dochází „automaticky“ díky napojení </w:t>
      </w:r>
      <w:r w:rsidR="009B7C70" w:rsidRPr="00B843E5">
        <w:rPr>
          <w:bCs w:val="0"/>
        </w:rPr>
        <w:t xml:space="preserve">HM těchto poplatníků </w:t>
      </w:r>
      <w:r w:rsidRPr="00B843E5">
        <w:rPr>
          <w:bCs w:val="0"/>
        </w:rPr>
        <w:t>na aktiva v účetnictví (při převodu vlastnického práva za účelem zajištění dluhu nedochází k převodu aktiva, které nadále zůstává u dlužníka, který ho provozně ovládá a čerpá z něj užitky)</w:t>
      </w:r>
      <w:r w:rsidR="009B7C70" w:rsidRPr="00B843E5">
        <w:rPr>
          <w:bCs w:val="0"/>
        </w:rPr>
        <w:t>.</w:t>
      </w:r>
    </w:p>
    <w:p w14:paraId="5F246D32" w14:textId="77777777" w:rsidR="00B46D2E" w:rsidRPr="00B843E5" w:rsidRDefault="00B46D2E" w:rsidP="00B46D2E">
      <w:pPr>
        <w:pStyle w:val="Zdvodnn0"/>
        <w:jc w:val="both"/>
        <w:rPr>
          <w:bCs w:val="0"/>
        </w:rPr>
      </w:pPr>
      <w:r w:rsidRPr="00B843E5">
        <w:rPr>
          <w:b/>
        </w:rPr>
        <w:t xml:space="preserve">§ 28/5: </w:t>
      </w:r>
      <w:r w:rsidRPr="00B843E5">
        <w:rPr>
          <w:bCs w:val="0"/>
        </w:rPr>
        <w:t xml:space="preserve">V návaznosti na nové vymezení odpisovatele podle § 28/1 ve vztahu k PAZD se toto ustanovení bude vztahovat pouze na situaci, kdy hmotný majetek na cizím pozemku dokončil PPZD. Pokud by se jednalo o PAZD, byla by dokončená stavba/pěstitelský celek jeho aktivem, a tedy i HM, jehož by se stal odpisovatelem. Vlastnické právo je pro účely PAZD jako odpisovatele irelevantní. Ustanovení tedy nadále zůstává potřebné pouze pro PPZD, kteří jako odpisovatelé vychází z vlastnického práva k HM (v tomto případě stavba/pěstitelský celek dokončené na cizím pozemku srůstají s pozemkem a stávají se vlastnictvím vlastníka pozemku). </w:t>
      </w:r>
    </w:p>
    <w:p w14:paraId="137DF4FA" w14:textId="05396EB1" w:rsidR="00B46D2E" w:rsidRPr="00B843E5" w:rsidRDefault="00B46D2E" w:rsidP="00B46D2E">
      <w:pPr>
        <w:pStyle w:val="Zdvodnn0"/>
        <w:jc w:val="both"/>
        <w:rPr>
          <w:bCs w:val="0"/>
        </w:rPr>
      </w:pPr>
      <w:r w:rsidRPr="00B843E5">
        <w:rPr>
          <w:bCs w:val="0"/>
        </w:rPr>
        <w:t xml:space="preserve">V návaznosti na NZÚ se současně upravuje terminologie – namísto „ocenění podle zvláštního právního předpisu“ lze použít pojem „účetní hodnota“, který odkazuje na hodnotu pozemku v účetnictví poplatníka. Skutečnost, že hodnota stavby/pěstitelského celku nevstupuje do účetní hodnoty pozemku, je relevantní pouze v případě, že pozemek je aktivem </w:t>
      </w:r>
      <w:r w:rsidRPr="00B843E5" w:rsidDel="00953166">
        <w:rPr>
          <w:bCs w:val="0"/>
        </w:rPr>
        <w:t>PAZD</w:t>
      </w:r>
      <w:r w:rsidRPr="00B843E5">
        <w:rPr>
          <w:bCs w:val="0"/>
        </w:rPr>
        <w:t xml:space="preserve">, jelikož </w:t>
      </w:r>
      <w:r w:rsidRPr="00B843E5" w:rsidDel="00A24486">
        <w:rPr>
          <w:bCs w:val="0"/>
        </w:rPr>
        <w:t xml:space="preserve">v případě PPZD je </w:t>
      </w:r>
      <w:r w:rsidR="001901D7" w:rsidRPr="00B843E5">
        <w:rPr>
          <w:bCs w:val="0"/>
        </w:rPr>
        <w:t>daňově uznatelným</w:t>
      </w:r>
      <w:r w:rsidR="00A24486" w:rsidRPr="00B843E5">
        <w:rPr>
          <w:bCs w:val="0"/>
        </w:rPr>
        <w:t xml:space="preserve"> výdajem pořizovací výdaj pozemku </w:t>
      </w:r>
      <w:r w:rsidRPr="00B843E5">
        <w:rPr>
          <w:bCs w:val="0"/>
        </w:rPr>
        <w:t>podle § 24/2/t</w:t>
      </w:r>
      <w:r w:rsidR="001901D7" w:rsidRPr="00B843E5">
        <w:rPr>
          <w:bCs w:val="0"/>
        </w:rPr>
        <w:t xml:space="preserve"> (poplatník DPFO) nebo nového</w:t>
      </w:r>
      <w:r w:rsidR="00A24486" w:rsidRPr="00B843E5">
        <w:rPr>
          <w:bCs w:val="0"/>
        </w:rPr>
        <w:t xml:space="preserve"> § 24/2/</w:t>
      </w:r>
      <w:r w:rsidR="001901D7" w:rsidRPr="00B843E5">
        <w:rPr>
          <w:bCs w:val="0"/>
        </w:rPr>
        <w:t>i (poplatník DPPO s PZD</w:t>
      </w:r>
      <w:r w:rsidR="00DD36A7" w:rsidRPr="00B843E5">
        <w:rPr>
          <w:bCs w:val="0"/>
        </w:rPr>
        <w:t>)</w:t>
      </w:r>
      <w:r w:rsidRPr="00B843E5">
        <w:rPr>
          <w:bCs w:val="0"/>
        </w:rPr>
        <w:t>, a tedy nemůže dojít k tomu, že by byla hodnota stavby/pěstitelského celku uplatněna prostřednictvím odpisu poplatníkem, který je dokončil na cizím pozemku, i vlastníkem pozemku při jeho prodeji.</w:t>
      </w:r>
    </w:p>
    <w:p w14:paraId="622BDE2E" w14:textId="77777777" w:rsidR="00B46D2E" w:rsidRPr="00B843E5" w:rsidRDefault="00B46D2E" w:rsidP="00B46D2E">
      <w:pPr>
        <w:pStyle w:val="Zdvodnn0"/>
        <w:jc w:val="both"/>
      </w:pPr>
      <w:r w:rsidRPr="00B843E5">
        <w:rPr>
          <w:b/>
        </w:rPr>
        <w:t xml:space="preserve">§ 28/6: </w:t>
      </w:r>
      <w:r w:rsidRPr="00B843E5">
        <w:t>Výdaje hrazené uživatelem vynaložené na předmět FL, které jsou jiným majetkem podle § 26/3/c, již nadále nebudou jiným majetkem, neboť budou součástí vstupní ceny PUFL (viz odůvodnění k § 26/3/c a § 29/4).</w:t>
      </w:r>
    </w:p>
    <w:p w14:paraId="47F76FDD" w14:textId="77777777" w:rsidR="00B46D2E" w:rsidRPr="00B843E5" w:rsidRDefault="00B46D2E" w:rsidP="00B46D2E">
      <w:pPr>
        <w:pStyle w:val="Zdvodnn0"/>
        <w:jc w:val="both"/>
      </w:pPr>
      <w:r w:rsidRPr="00B843E5">
        <w:t xml:space="preserve">Dále je ustanovení terminologicky upraveno v návaznosti na novou koncepci PUFL a DDZ najatého majetku. Ustanovení se tedy vztahuje na odpisy vozidla kategorie M1, které je hmotným majetkem, na odpisy PUFL, jehož předmětem je vozidlo kategorie M1, a na odpisy samostatného daňového dodatečného zhodnocení tohoto vozidla provedeného nájemcem (je-li toto vozidlo předmětem nájmu). </w:t>
      </w:r>
    </w:p>
    <w:p w14:paraId="4E0A0E12" w14:textId="0CFB3262" w:rsidR="00B46D2E" w:rsidRPr="00B843E5" w:rsidRDefault="00B46D2E" w:rsidP="00B46D2E">
      <w:pPr>
        <w:pStyle w:val="PZTextodstavce"/>
      </w:pPr>
      <w:r w:rsidRPr="00B843E5">
        <w:t>(7)</w:t>
      </w:r>
      <w:r w:rsidRPr="00B843E5">
        <w:rPr>
          <w:rFonts w:eastAsiaTheme="minorEastAsia"/>
          <w:b/>
          <w:bCs/>
        </w:rPr>
        <w:t xml:space="preserve"> </w:t>
      </w:r>
      <w:r w:rsidRPr="00B843E5">
        <w:t xml:space="preserve">U poplatníka, který není nájemcem ani uživatelem </w:t>
      </w:r>
      <w:r w:rsidR="00266D0A" w:rsidRPr="00B843E5">
        <w:rPr>
          <w:b/>
          <w:bCs/>
        </w:rPr>
        <w:t>předmětu</w:t>
      </w:r>
      <w:r w:rsidRPr="00B843E5">
        <w:rPr>
          <w:b/>
        </w:rPr>
        <w:t xml:space="preserve"> práv</w:t>
      </w:r>
      <w:r w:rsidR="00A71C7E" w:rsidRPr="00B843E5">
        <w:rPr>
          <w:b/>
        </w:rPr>
        <w:t>a</w:t>
      </w:r>
      <w:r w:rsidRPr="00B843E5">
        <w:rPr>
          <w:b/>
        </w:rPr>
        <w:t xml:space="preserve"> užívání z finančního leasingu</w:t>
      </w:r>
      <w:r w:rsidRPr="00B843E5">
        <w:t xml:space="preserve"> a kterému byl přenechán k užívání hmotný majetek, se u </w:t>
      </w:r>
      <w:r w:rsidRPr="00B843E5">
        <w:rPr>
          <w:strike/>
        </w:rPr>
        <w:t>technického</w:t>
      </w:r>
      <w:r w:rsidRPr="00B843E5">
        <w:t xml:space="preserve"> </w:t>
      </w:r>
      <w:r w:rsidRPr="00B843E5">
        <w:rPr>
          <w:b/>
        </w:rPr>
        <w:t>daňového</w:t>
      </w:r>
      <w:r w:rsidRPr="00B843E5">
        <w:t xml:space="preserve"> </w:t>
      </w:r>
      <w:r w:rsidRPr="00B843E5">
        <w:rPr>
          <w:b/>
        </w:rPr>
        <w:t>dodatečného</w:t>
      </w:r>
      <w:r w:rsidRPr="00B843E5">
        <w:t xml:space="preserve"> zhodnocení na tomto hmotném majetku postupuje obdobně jako u </w:t>
      </w:r>
      <w:r w:rsidRPr="00B843E5">
        <w:rPr>
          <w:strike/>
        </w:rPr>
        <w:t>technického</w:t>
      </w:r>
      <w:r w:rsidRPr="00B843E5">
        <w:t xml:space="preserve"> </w:t>
      </w:r>
      <w:r w:rsidRPr="00B843E5">
        <w:rPr>
          <w:b/>
        </w:rPr>
        <w:t>daňového</w:t>
      </w:r>
      <w:r w:rsidRPr="00B843E5">
        <w:t xml:space="preserve"> </w:t>
      </w:r>
      <w:r w:rsidRPr="00B843E5">
        <w:rPr>
          <w:b/>
        </w:rPr>
        <w:t>dodatečného</w:t>
      </w:r>
      <w:r w:rsidRPr="00B843E5">
        <w:t xml:space="preserve"> zhodnocení hrazeného nájemcem. Při ukončení takového užívání </w:t>
      </w:r>
      <w:r w:rsidRPr="00B843E5">
        <w:rPr>
          <w:strike/>
        </w:rPr>
        <w:t xml:space="preserve">nebo zrušení souhlasu s odpisováním </w:t>
      </w:r>
      <w:r w:rsidRPr="00B843E5">
        <w:t xml:space="preserve">se postupuje obdobně jako při ukončení nájmu </w:t>
      </w:r>
      <w:r w:rsidRPr="00B843E5">
        <w:rPr>
          <w:strike/>
        </w:rPr>
        <w:t>nebo zrušení souhlasu odpisovatele hmotného majetku s odpisováním nájemcem</w:t>
      </w:r>
      <w:r w:rsidRPr="00B843E5">
        <w:t xml:space="preserve">. Pro účely tohoto ustanovení je poplatník, kterému byl přenechán k užívání hmotný majetek, v postavení </w:t>
      </w:r>
      <w:r w:rsidRPr="00B843E5">
        <w:lastRenderedPageBreak/>
        <w:t>nájemce a poplatník, který přenechal k užívání tento majetek, v postavení odpisovatele hmotného majetku.</w:t>
      </w:r>
    </w:p>
    <w:p w14:paraId="72CAA8F8" w14:textId="77777777" w:rsidR="00B46D2E" w:rsidRPr="00B843E5" w:rsidRDefault="00B46D2E" w:rsidP="00B46D2E">
      <w:pPr>
        <w:pStyle w:val="Zdvodnn0"/>
      </w:pPr>
      <w:r w:rsidRPr="00B843E5">
        <w:rPr>
          <w:b/>
        </w:rPr>
        <w:t>Zdůvodnění</w:t>
      </w:r>
      <w:r w:rsidRPr="00B843E5">
        <w:t>:</w:t>
      </w:r>
    </w:p>
    <w:p w14:paraId="63C12987" w14:textId="0B045EE4" w:rsidR="00B46D2E" w:rsidRPr="00B843E5" w:rsidRDefault="00954E49" w:rsidP="00B46D2E">
      <w:pPr>
        <w:pStyle w:val="Zdvodnn0"/>
      </w:pPr>
      <w:r w:rsidRPr="00B843E5">
        <w:rPr>
          <w:b/>
        </w:rPr>
        <w:t xml:space="preserve">§ </w:t>
      </w:r>
      <w:r w:rsidR="00B46D2E" w:rsidRPr="00B843E5">
        <w:rPr>
          <w:rFonts w:hint="eastAsia"/>
          <w:b/>
        </w:rPr>
        <w:t>28/7:</w:t>
      </w:r>
      <w:r w:rsidR="00B46D2E" w:rsidRPr="00B843E5">
        <w:t xml:space="preserve"> Úprava terminologie bez věcné změny.</w:t>
      </w:r>
    </w:p>
    <w:p w14:paraId="04630E91" w14:textId="77777777" w:rsidR="00B46D2E" w:rsidRPr="00B843E5" w:rsidRDefault="00B46D2E" w:rsidP="00B46D2E">
      <w:pPr>
        <w:pStyle w:val="Zdvodnn0"/>
      </w:pPr>
      <w:r w:rsidRPr="00B843E5">
        <w:t xml:space="preserve">Stejně jako doposud se ustanovení nevztahuje na poplatníka, který má PUFL. </w:t>
      </w:r>
    </w:p>
    <w:p w14:paraId="178EC325" w14:textId="77777777" w:rsidR="00B46D2E" w:rsidRPr="00B843E5" w:rsidRDefault="00B46D2E" w:rsidP="00B46D2E">
      <w:pPr>
        <w:pStyle w:val="Paragraf"/>
      </w:pPr>
      <w:r w:rsidRPr="00B843E5">
        <w:t xml:space="preserve">§ 29 </w:t>
      </w:r>
    </w:p>
    <w:p w14:paraId="5AE124FA" w14:textId="77777777" w:rsidR="00B46D2E" w:rsidRPr="00B843E5" w:rsidRDefault="00B46D2E" w:rsidP="00B46D2E">
      <w:pPr>
        <w:pStyle w:val="PZTextodstavce"/>
      </w:pPr>
      <w:r w:rsidRPr="00B843E5">
        <w:t>(1)</w:t>
      </w:r>
      <w:r w:rsidRPr="00B843E5">
        <w:tab/>
        <w:t>Vstupní cenou hmotného majetku se rozumí</w:t>
      </w:r>
    </w:p>
    <w:p w14:paraId="0A54700D" w14:textId="7B6C6FF6" w:rsidR="00B46D2E" w:rsidRPr="00B843E5" w:rsidRDefault="00B46D2E" w:rsidP="00B46D2E">
      <w:pPr>
        <w:pStyle w:val="PZTextpsmene"/>
      </w:pPr>
      <w:r w:rsidRPr="00B843E5">
        <w:t>a)</w:t>
      </w:r>
      <w:r w:rsidRPr="00B843E5">
        <w:tab/>
        <w:t xml:space="preserve">pořizovací </w:t>
      </w:r>
      <w:r w:rsidRPr="00B843E5">
        <w:rPr>
          <w:strike/>
        </w:rPr>
        <w:t>cena</w:t>
      </w:r>
      <w:r w:rsidRPr="00B843E5">
        <w:t xml:space="preserve"> </w:t>
      </w:r>
      <w:r w:rsidRPr="00B843E5">
        <w:rPr>
          <w:b/>
        </w:rPr>
        <w:t>výdaj</w:t>
      </w:r>
      <w:r w:rsidR="00791645" w:rsidRPr="00B843E5">
        <w:rPr>
          <w:b/>
        </w:rPr>
        <w:t xml:space="preserve"> bez zahrnutí výdaje na likvidaci</w:t>
      </w:r>
      <w:r w:rsidR="0039438D" w:rsidRPr="00B843E5">
        <w:rPr>
          <w:b/>
        </w:rPr>
        <w:t xml:space="preserve"> podle účetních předpisů</w:t>
      </w:r>
      <w:r w:rsidRPr="00B843E5">
        <w:t>,</w:t>
      </w:r>
      <w:r w:rsidRPr="00B843E5">
        <w:rPr>
          <w:strike/>
          <w:vertAlign w:val="superscript"/>
        </w:rPr>
        <w:t>31)</w:t>
      </w:r>
      <w:r w:rsidRPr="00B843E5">
        <w:t xml:space="preserve"> je-li pořízen úplatně</w:t>
      </w:r>
      <w:r w:rsidRPr="00B843E5">
        <w:rPr>
          <w:b/>
        </w:rPr>
        <w:t xml:space="preserve"> nebo vytvořen vlastní činností</w:t>
      </w:r>
      <w:r w:rsidRPr="00B843E5">
        <w:t xml:space="preserve">. Při </w:t>
      </w:r>
      <w:r w:rsidRPr="00B843E5">
        <w:rPr>
          <w:shd w:val="clear" w:color="auto" w:fill="FFFF00"/>
        </w:rPr>
        <w:t>odkoupení najatého majetku</w:t>
      </w:r>
      <w:r w:rsidRPr="00B843E5">
        <w:t xml:space="preserve">, u něhož nájemce odpisoval </w:t>
      </w:r>
      <w:r w:rsidRPr="00B843E5">
        <w:rPr>
          <w:strike/>
        </w:rPr>
        <w:t>technické</w:t>
      </w:r>
      <w:r w:rsidRPr="00B843E5">
        <w:t xml:space="preserve"> </w:t>
      </w:r>
      <w:r w:rsidRPr="00B843E5">
        <w:rPr>
          <w:b/>
        </w:rPr>
        <w:t>daňové dodatečné</w:t>
      </w:r>
      <w:r w:rsidRPr="00B843E5">
        <w:t xml:space="preserve"> zhodnocení podle § 28 odst. 3, je součástí vstupní ceny</w:t>
      </w:r>
      <w:r w:rsidRPr="00B843E5">
        <w:rPr>
          <w:strike/>
        </w:rPr>
        <w:t>, s výjimkou uvedenou v odstavci 4, i</w:t>
      </w:r>
      <w:r w:rsidRPr="00B843E5">
        <w:t xml:space="preserve"> </w:t>
      </w:r>
      <w:r w:rsidRPr="00B843E5">
        <w:rPr>
          <w:b/>
        </w:rPr>
        <w:t>namísto účetní hodnoty tohoto daňového dodatečného zhodnocení jeho</w:t>
      </w:r>
      <w:r w:rsidRPr="00B843E5">
        <w:t xml:space="preserve"> zůstatková cena</w:t>
      </w:r>
      <w:r w:rsidRPr="00B843E5">
        <w:rPr>
          <w:strike/>
        </w:rPr>
        <w:t xml:space="preserve"> tohoto technického zhodnocení</w:t>
      </w:r>
      <w:r w:rsidRPr="00B843E5">
        <w:t xml:space="preserve">. Nejsou-li při bezprostředním úplatném nabytí hmotného majetku po ukončení úplatného užívání dodrženy podmínky uvedené v § 24 </w:t>
      </w:r>
      <w:r w:rsidRPr="00B843E5">
        <w:rPr>
          <w:strike/>
        </w:rPr>
        <w:t xml:space="preserve">odst. 4 nebo </w:t>
      </w:r>
      <w:r w:rsidRPr="00B843E5">
        <w:t xml:space="preserve">odst. 5, lze do vstupní ceny zahrnout úplatu za užívání, která byla uhrazena do data ukončení smlouvy a nebyla výdajem </w:t>
      </w:r>
      <w:r w:rsidRPr="00B843E5">
        <w:rPr>
          <w:strike/>
        </w:rPr>
        <w:t>(nákladem)</w:t>
      </w:r>
      <w:r w:rsidRPr="00B843E5">
        <w:t xml:space="preserve"> podle § 24; přitom u poplatníka</w:t>
      </w:r>
      <w:r w:rsidRPr="00B843E5">
        <w:rPr>
          <w:strike/>
        </w:rPr>
        <w:t xml:space="preserve">, který nevede účetnictví, </w:t>
      </w:r>
      <w:r w:rsidRPr="00B843E5">
        <w:rPr>
          <w:b/>
        </w:rPr>
        <w:t>s peněžním základem daně</w:t>
      </w:r>
      <w:r w:rsidRPr="00B843E5">
        <w:t xml:space="preserve"> lze do vstupní ceny zahrnout i zálohy na úplatu za užívání do data ukončení smlouvy. U nemovitého </w:t>
      </w:r>
      <w:r w:rsidRPr="00B843E5">
        <w:rPr>
          <w:b/>
        </w:rPr>
        <w:t>hmotného</w:t>
      </w:r>
      <w:r w:rsidRPr="00B843E5">
        <w:t xml:space="preserve"> majetku, který poplatník uvedený v § 2 pořídil úplatně </w:t>
      </w:r>
      <w:r w:rsidRPr="00B843E5">
        <w:rPr>
          <w:b/>
        </w:rPr>
        <w:t>nebo vytvořil vlastní činností</w:t>
      </w:r>
      <w:r w:rsidRPr="00B843E5">
        <w:t xml:space="preserve"> v době delší než 5 let před jeho vložením do obchodního majetku nebo v době delší než 5 let před zahájením nájmu, cena podle písmene d). U nemovitého </w:t>
      </w:r>
      <w:r w:rsidRPr="00B843E5">
        <w:rPr>
          <w:b/>
        </w:rPr>
        <w:t>hmotného</w:t>
      </w:r>
      <w:r w:rsidRPr="00B843E5">
        <w:t xml:space="preserve"> majetku, který poplatník uvedený v § 2 pořídil úplatně </w:t>
      </w:r>
      <w:r w:rsidRPr="00B843E5">
        <w:rPr>
          <w:b/>
        </w:rPr>
        <w:t>nebo vytvořil vlastní činností</w:t>
      </w:r>
      <w:r w:rsidRPr="00B843E5">
        <w:t xml:space="preserve"> v době kratší než 5 let před jejich vložením do obchodního majetku nebo v době kratší než 5 let před zahájením nájmu, se pořizovací cena zvyšuje o náklady prokazatelně vynaložené na jejich opravy a </w:t>
      </w:r>
      <w:r w:rsidRPr="00B843E5">
        <w:rPr>
          <w:strike/>
        </w:rPr>
        <w:t>technické</w:t>
      </w:r>
      <w:r w:rsidRPr="00B843E5">
        <w:t xml:space="preserve"> </w:t>
      </w:r>
      <w:r w:rsidRPr="00B843E5">
        <w:rPr>
          <w:b/>
        </w:rPr>
        <w:t>daňové dodatečné</w:t>
      </w:r>
      <w:r w:rsidRPr="00B843E5">
        <w:t xml:space="preserve"> zhodnocení. U movitého </w:t>
      </w:r>
      <w:r w:rsidRPr="00B843E5">
        <w:rPr>
          <w:b/>
        </w:rPr>
        <w:t>hmotného</w:t>
      </w:r>
      <w:r w:rsidRPr="00B843E5">
        <w:t xml:space="preserve"> majetku, který poplatník uvedený v § 2 pořídil úplatně v době delší než 1 rok před vložením do obchodního majetku nebo v době delší než 1 rok před zahájením nájmu, je vstupní cenou cena podle písmene d) s výjimkou </w:t>
      </w:r>
      <w:r w:rsidRPr="00B843E5">
        <w:rPr>
          <w:b/>
        </w:rPr>
        <w:t>práva užívání z finančního leasingu a</w:t>
      </w:r>
      <w:r w:rsidRPr="00B843E5">
        <w:t xml:space="preserve"> majetku </w:t>
      </w:r>
      <w:r w:rsidRPr="00B843E5">
        <w:rPr>
          <w:strike/>
        </w:rPr>
        <w:t>nabytého formou finančního leasingu</w:t>
      </w:r>
      <w:r w:rsidRPr="00B843E5">
        <w:rPr>
          <w:b/>
        </w:rPr>
        <w:t xml:space="preserve">, který bezprostředně před nabytím </w:t>
      </w:r>
      <w:r w:rsidRPr="00B843E5">
        <w:rPr>
          <w:b/>
          <w:bCs/>
        </w:rPr>
        <w:t xml:space="preserve">byl </w:t>
      </w:r>
      <w:r w:rsidRPr="00B843E5">
        <w:rPr>
          <w:b/>
        </w:rPr>
        <w:t>předmětem tohoto práva užívání z finančního leasingu</w:t>
      </w:r>
      <w:r w:rsidRPr="00B843E5">
        <w:rPr>
          <w:b/>
          <w:bCs/>
        </w:rPr>
        <w:t>.</w:t>
      </w:r>
    </w:p>
    <w:p w14:paraId="645B6568" w14:textId="77777777" w:rsidR="00B46D2E" w:rsidRPr="00B843E5" w:rsidRDefault="00B46D2E" w:rsidP="00B46D2E">
      <w:pPr>
        <w:pStyle w:val="PZTextpsmene"/>
      </w:pPr>
    </w:p>
    <w:p w14:paraId="214E39F3" w14:textId="77777777" w:rsidR="00B46D2E" w:rsidRPr="00B843E5" w:rsidRDefault="00B46D2E" w:rsidP="00B46D2E">
      <w:pPr>
        <w:pStyle w:val="Zdvodnn0"/>
        <w:jc w:val="both"/>
        <w:rPr>
          <w:b/>
        </w:rPr>
      </w:pPr>
      <w:r w:rsidRPr="00B843E5">
        <w:rPr>
          <w:b/>
        </w:rPr>
        <w:t xml:space="preserve">Zdůvodnění: </w:t>
      </w:r>
    </w:p>
    <w:p w14:paraId="5111D9B8" w14:textId="7F8561F4" w:rsidR="00B46D2E" w:rsidRPr="00B843E5" w:rsidRDefault="00B46D2E" w:rsidP="00B46D2E">
      <w:pPr>
        <w:pStyle w:val="Zdvodnn0"/>
        <w:jc w:val="both"/>
        <w:rPr>
          <w:b/>
        </w:rPr>
      </w:pPr>
      <w:r w:rsidRPr="00B843E5">
        <w:rPr>
          <w:b/>
        </w:rPr>
        <w:t>§</w:t>
      </w:r>
      <w:r w:rsidR="00DD6845" w:rsidRPr="00B843E5">
        <w:rPr>
          <w:b/>
        </w:rPr>
        <w:t xml:space="preserve"> </w:t>
      </w:r>
      <w:r w:rsidRPr="00B843E5">
        <w:rPr>
          <w:b/>
        </w:rPr>
        <w:t>29/1/a:</w:t>
      </w:r>
    </w:p>
    <w:p w14:paraId="34DA5BC2" w14:textId="77777777" w:rsidR="00B46D2E" w:rsidRPr="00B843E5" w:rsidRDefault="00B46D2E" w:rsidP="00B46D2E">
      <w:pPr>
        <w:pStyle w:val="Zdvodnn0"/>
        <w:jc w:val="both"/>
      </w:pPr>
      <w:r w:rsidRPr="00B843E5">
        <w:rPr>
          <w:b/>
          <w:bCs w:val="0"/>
        </w:rPr>
        <w:t>Pořizovací výdaj</w:t>
      </w:r>
      <w:r w:rsidRPr="00B843E5">
        <w:t xml:space="preserve"> podle NZÚ je definován obecně, a tudíž zahrnuje jak úplatné nabytí, tak vytvoření vlastní činností. Písmeno b) tedy již není potřeba a úprava vstupní ceny HM vytvořeného vlastní činností bude pokryta písmenem a).</w:t>
      </w:r>
    </w:p>
    <w:p w14:paraId="37FEFB3E" w14:textId="2579466C" w:rsidR="00B46D2E" w:rsidRPr="00B843E5" w:rsidRDefault="00B46D2E" w:rsidP="00B46D2E">
      <w:pPr>
        <w:pStyle w:val="Zdvodnn0"/>
        <w:jc w:val="both"/>
      </w:pPr>
      <w:r w:rsidRPr="00B843E5">
        <w:t xml:space="preserve">Do pořizovacího výdaje bude podle NZÚ nově zahrnován i výdaj na likvidaci ve výši účetní rezervy na likvidaci, která by pro účely daní z příjmů měla být irelevantní. </w:t>
      </w:r>
      <w:r w:rsidR="00425A2F" w:rsidRPr="00B843E5">
        <w:t xml:space="preserve"> Na základě § 23/4/j se dopady rezerv podle účetních předpisů (včetně rezervy na likvidaci) nezahrnují do ZD, tj. jejich tvorba, použití i zrušení budou daňově irelevantní a rezerva na likvidaci nebude vstupovat ani do vstupní ceny (resp. pořizovacího výdaje pro účely určení vstupní ceny). </w:t>
      </w:r>
    </w:p>
    <w:p w14:paraId="4BF9443A" w14:textId="77777777" w:rsidR="00B46D2E" w:rsidRPr="00B843E5" w:rsidRDefault="00B46D2E" w:rsidP="00B46D2E">
      <w:pPr>
        <w:pStyle w:val="Zdvodnn0"/>
        <w:jc w:val="both"/>
      </w:pPr>
      <w:r w:rsidRPr="00B843E5">
        <w:rPr>
          <w:b/>
          <w:bCs w:val="0"/>
        </w:rPr>
        <w:t>Odkaz na § 24/4</w:t>
      </w:r>
      <w:r w:rsidRPr="00B843E5">
        <w:t xml:space="preserve"> se vypouští pro zrušení tohoto odstavce (viz zdůvodnění k § 24/4 a § 21d/6).</w:t>
      </w:r>
    </w:p>
    <w:p w14:paraId="34BB4295" w14:textId="284DE21F" w:rsidR="00B46D2E" w:rsidRPr="00B843E5" w:rsidRDefault="00B46D2E" w:rsidP="00B46D2E">
      <w:pPr>
        <w:pStyle w:val="Zdvodnn0"/>
        <w:jc w:val="both"/>
      </w:pPr>
      <w:r w:rsidRPr="00B843E5">
        <w:rPr>
          <w:rFonts w:hint="eastAsia"/>
          <w:b/>
        </w:rPr>
        <w:t>Navýšení vstupní ceny odkoupeného pronajatého majetku</w:t>
      </w:r>
      <w:r w:rsidRPr="00B843E5">
        <w:t xml:space="preserve"> o daňové dodatečné zhodnocení provedené nájemcem je třeba upravit, neboť součástí pořizovacího výdaje podle účetních předpisů je i účetní hodnota tohoto daňového dodatečného zhodnocení, pokud byl nájemce PAZD. Účetní hodnota se přitom může od zůstatkové ceny daňového dodatečného zhodnocení lišit. Vstupní cenou odkoupeného najatého majetku, který nájemce předtím dodatečně zhodnotil (a toto daňové dodatečné zhodnocení odpisoval jako samostatné) tak bude pořizovací výdaj snížený o účetní hodnotu daňového dodatečného zhodnocení a zvýšený o zůstatkovou cenu tohoto daňového dodatečného zhodnocení. </w:t>
      </w:r>
      <w:r w:rsidR="000A567D" w:rsidRPr="00B843E5">
        <w:t xml:space="preserve">Účetní hodnotu daňového </w:t>
      </w:r>
      <w:r w:rsidR="000A567D" w:rsidRPr="00B843E5">
        <w:lastRenderedPageBreak/>
        <w:t>dodatečného zhodnocení je přitom třeba vykládat pomocí § 33/1. Je-li DDZ zároveň DZ</w:t>
      </w:r>
      <w:r w:rsidR="0063386F" w:rsidRPr="00B843E5">
        <w:t xml:space="preserve"> podle účetních předpisů</w:t>
      </w:r>
      <w:r w:rsidR="000A567D" w:rsidRPr="00B843E5">
        <w:t xml:space="preserve">, má účetní hodnotu tohoto DZ. Fakticky se jedná o jedno a totéž DZ, </w:t>
      </w:r>
      <w:r w:rsidR="0063386F" w:rsidRPr="00B843E5">
        <w:t xml:space="preserve">které se ale pro účely ZDP označuje </w:t>
      </w:r>
      <w:r w:rsidR="009F2BFF" w:rsidRPr="00B843E5">
        <w:t>jako</w:t>
      </w:r>
      <w:r w:rsidR="000A567D" w:rsidRPr="00B843E5">
        <w:t xml:space="preserve"> „DDZ“. </w:t>
      </w:r>
    </w:p>
    <w:p w14:paraId="0EF61BFC" w14:textId="77777777" w:rsidR="00B46D2E" w:rsidRPr="00B843E5" w:rsidRDefault="00B46D2E" w:rsidP="00B46D2E">
      <w:pPr>
        <w:pStyle w:val="Zdvodnn0"/>
        <w:jc w:val="both"/>
      </w:pPr>
      <w:r w:rsidRPr="00B843E5">
        <w:t>Tento problém existuje již v současnosti, neboť již podle stávajících účetních předpisů se pořizovací cena zvyšuje o technické zhodnocení.</w:t>
      </w:r>
    </w:p>
    <w:p w14:paraId="129C3B76" w14:textId="77777777" w:rsidR="00B46D2E" w:rsidRPr="00B843E5" w:rsidRDefault="00B46D2E" w:rsidP="00B46D2E">
      <w:pPr>
        <w:pStyle w:val="Zdvodnn0"/>
        <w:jc w:val="both"/>
      </w:pPr>
      <w:r w:rsidRPr="00B843E5">
        <w:rPr>
          <w:b/>
        </w:rPr>
        <w:t>Doplnění „hmotný“:</w:t>
      </w:r>
      <w:r w:rsidRPr="00B843E5">
        <w:t xml:space="preserve"> K majetku doplněno slovo „hmotného“ majetku, protože odstavec míří na hmotný majetek (konstrukt ZDP), nikoli civilněprávní majetek. To je nutné zejména s ohledem na doplnění práva užívání z finančního leasingu.</w:t>
      </w:r>
    </w:p>
    <w:p w14:paraId="0EA1D817" w14:textId="77777777" w:rsidR="00B46D2E" w:rsidRPr="00B843E5" w:rsidRDefault="00B46D2E" w:rsidP="00B46D2E">
      <w:pPr>
        <w:pStyle w:val="Zdvodnn0"/>
        <w:jc w:val="both"/>
      </w:pPr>
      <w:r w:rsidRPr="00B843E5">
        <w:t xml:space="preserve">Nadále zůstává zachována </w:t>
      </w:r>
      <w:r w:rsidRPr="00B843E5">
        <w:rPr>
          <w:rFonts w:hint="eastAsia"/>
          <w:b/>
        </w:rPr>
        <w:t>výjimka z použití zákona o oceňování v případě finančního leasingu</w:t>
      </w:r>
      <w:r w:rsidRPr="00B843E5">
        <w:t>. Protože finanční leasing je nově chápán jako způsob pořízení, hmotný majetek (nikoliv „majetek“) tvoří i samotné právo užívání z finančního leasingu. I to lze zahrnout či nezahrnout do obchodního majetku. Výjimka k finančnímu leasingu tedy musí nově pokrýt jak situaci zahrnutí práva užívání z FL (nutné nově dodat), tak i zahrnutí později nabytého předmětu nájmu (to již zákon řešil, pouze se upravuje terminologie).</w:t>
      </w:r>
    </w:p>
    <w:p w14:paraId="71EBA300" w14:textId="6F729E61" w:rsidR="00B46D2E" w:rsidRPr="00B843E5" w:rsidRDefault="00B46D2E" w:rsidP="00B46D2E">
      <w:pPr>
        <w:pStyle w:val="Zdvodnn0"/>
        <w:jc w:val="both"/>
      </w:pPr>
      <w:r w:rsidRPr="00B843E5">
        <w:t>V případě práva užívání z FL se postupuje podle tohoto písmene, věty první, tj. půjde o jeho pořizovací výdaje. V případě, že bude do OM zařazen až majetek koupený na konci finančního leasingu, bude se postupovat podle ustanovení v písmenu b) níže, tj. vstupní cena tohoto majetku bude rovna vstupní ceně, kterou by mělo právo užívání z FL (tj. opět půjde o jeho pořizovací výdaje). Tyto pořizovací výdaje jsou úplné; navyšování o neuznané úplaty za užívání není potřeba z důvodu zrušení § 24/4.</w:t>
      </w:r>
    </w:p>
    <w:p w14:paraId="44D64A9E" w14:textId="77777777" w:rsidR="002B6832" w:rsidRPr="00B843E5" w:rsidRDefault="00B46D2E" w:rsidP="00B46D2E">
      <w:pPr>
        <w:pStyle w:val="PZTextpsmene"/>
        <w:rPr>
          <w:b/>
          <w:bCs/>
        </w:rPr>
      </w:pPr>
      <w:r w:rsidRPr="00B843E5">
        <w:rPr>
          <w:strike/>
        </w:rPr>
        <w:t>b)</w:t>
      </w:r>
      <w:r w:rsidRPr="00B843E5">
        <w:rPr>
          <w:strike/>
        </w:rPr>
        <w:tab/>
        <w:t>vlastní náklady,</w:t>
      </w:r>
      <w:r w:rsidRPr="00B843E5">
        <w:rPr>
          <w:strike/>
          <w:vertAlign w:val="superscript"/>
        </w:rPr>
        <w:t>31)</w:t>
      </w:r>
      <w:r w:rsidRPr="00B843E5">
        <w:rPr>
          <w:strike/>
        </w:rPr>
        <w:t xml:space="preserve"> je-li pořízen nebo vyroben ve vlastní režii. Toto ustanovení se použije i u poplatníků, kteří nevedou účetnictví.</w:t>
      </w:r>
      <w:r w:rsidRPr="00B843E5">
        <w:t xml:space="preserve"> </w:t>
      </w:r>
      <w:r w:rsidRPr="00B843E5">
        <w:rPr>
          <w:strike/>
        </w:rPr>
        <w:t>U nemovitých věcí, které poplatník uvedený v § 2 pořídil nebo vyrobil ve vlastní režii v době delší než 5 let před jejich vložením do obchodního majetku nebo v době delší než 5 let před zahájením nájmu, cena podle písmene d). U nemovitých věcí, které poplatník uvedený v § 2 pořídil nebo vyrobil ve vlastní režii v době kratší než 5 let před jejich vložením do obchodního majetku nebo v době kratší než 5 let před zahájením nájmu, se vlastní náklady zvyšují o náklady prokazatelně vynaložené na jejich opravy a technické zhodnocení</w:t>
      </w:r>
      <w:r w:rsidRPr="00B843E5">
        <w:rPr>
          <w:b/>
          <w:bCs/>
        </w:rPr>
        <w:t xml:space="preserve"> </w:t>
      </w:r>
    </w:p>
    <w:p w14:paraId="5F3F44A4" w14:textId="4D1FCDFE" w:rsidR="00B46D2E" w:rsidRPr="00B843E5" w:rsidRDefault="002B6832" w:rsidP="00B46D2E">
      <w:pPr>
        <w:pStyle w:val="PZTextpsmene"/>
      </w:pPr>
      <w:r w:rsidRPr="00B843E5">
        <w:rPr>
          <w:b/>
          <w:bCs/>
        </w:rPr>
        <w:t>b)</w:t>
      </w:r>
      <w:r w:rsidRPr="00B843E5">
        <w:rPr>
          <w:b/>
          <w:bCs/>
        </w:rPr>
        <w:tab/>
      </w:r>
      <w:r w:rsidR="00B46D2E" w:rsidRPr="00B843E5">
        <w:rPr>
          <w:b/>
          <w:bCs/>
        </w:rPr>
        <w:t>vstupní cena práva užívání z finančního leasingu, jde-li o majetek, který byl bezprostředně před jeho nabytím předmětem tohoto práva užívání</w:t>
      </w:r>
      <w:r w:rsidR="00B46D2E" w:rsidRPr="00B843E5">
        <w:t>,</w:t>
      </w:r>
    </w:p>
    <w:p w14:paraId="193936B3" w14:textId="77777777" w:rsidR="00B46D2E" w:rsidRPr="00B843E5" w:rsidRDefault="00B46D2E" w:rsidP="00B46D2E">
      <w:pPr>
        <w:pStyle w:val="PZTextpsmene"/>
      </w:pPr>
      <w:r w:rsidRPr="00B843E5">
        <w:t>c)</w:t>
      </w:r>
      <w:r w:rsidRPr="00B843E5">
        <w:tab/>
        <w:t xml:space="preserve">hodnota nesplacené pohledávky </w:t>
      </w:r>
      <w:r w:rsidRPr="00B843E5">
        <w:rPr>
          <w:b/>
          <w:bCs/>
        </w:rPr>
        <w:t>evidovaná u věřitele</w:t>
      </w:r>
      <w:r w:rsidRPr="00B843E5">
        <w:t xml:space="preserve"> zajištěné převodem práva, a to u hmotného </w:t>
      </w:r>
      <w:r w:rsidRPr="00B843E5">
        <w:rPr>
          <w:strike/>
        </w:rPr>
        <w:t>movitého</w:t>
      </w:r>
      <w:r w:rsidRPr="00B843E5">
        <w:t xml:space="preserve"> majetku, který zůstává ve vlastnictví věřitele,</w:t>
      </w:r>
    </w:p>
    <w:p w14:paraId="42F432D1" w14:textId="77777777" w:rsidR="00B46D2E" w:rsidRPr="00B843E5" w:rsidRDefault="00B46D2E" w:rsidP="00B46D2E">
      <w:pPr>
        <w:pStyle w:val="PZTextpsmene"/>
      </w:pPr>
      <w:r w:rsidRPr="00B843E5">
        <w:t>d)</w:t>
      </w:r>
      <w:r w:rsidRPr="00B843E5">
        <w:tab/>
      </w:r>
      <w:r w:rsidRPr="00B843E5">
        <w:rPr>
          <w:strike/>
        </w:rPr>
        <w:t>reprodukční pořizovací cena v ostatních případech určená podle zvláštního právního předpisu;</w:t>
      </w:r>
      <w:r w:rsidRPr="00B843E5">
        <w:rPr>
          <w:strike/>
          <w:vertAlign w:val="superscript"/>
        </w:rPr>
        <w:t>1a)</w:t>
      </w:r>
      <w:r w:rsidRPr="00B843E5">
        <w:rPr>
          <w:strike/>
        </w:rPr>
        <w:t xml:space="preserve"> přitom</w:t>
      </w:r>
      <w:r w:rsidRPr="00B843E5">
        <w:t xml:space="preserve"> </w:t>
      </w:r>
      <w:r w:rsidRPr="00B843E5">
        <w:rPr>
          <w:b/>
          <w:bCs/>
        </w:rPr>
        <w:t xml:space="preserve">hodnota podle zákona o oceňování v ostatních případech; </w:t>
      </w:r>
      <w:r w:rsidRPr="00B843E5">
        <w:t xml:space="preserve">u nemovité kulturní památky se </w:t>
      </w:r>
      <w:r w:rsidRPr="00B843E5">
        <w:rPr>
          <w:strike/>
        </w:rPr>
        <w:t>reprodukční pořizovací</w:t>
      </w:r>
      <w:r w:rsidRPr="00B843E5">
        <w:t xml:space="preserve"> </w:t>
      </w:r>
      <w:r w:rsidRPr="00B843E5">
        <w:rPr>
          <w:b/>
          <w:bCs/>
        </w:rPr>
        <w:t>vstupní</w:t>
      </w:r>
      <w:r w:rsidRPr="00B843E5">
        <w:t xml:space="preserve"> cena stanoví jako </w:t>
      </w:r>
      <w:r w:rsidRPr="00B843E5">
        <w:rPr>
          <w:strike/>
        </w:rPr>
        <w:t>cena</w:t>
      </w:r>
      <w:r w:rsidRPr="00B843E5">
        <w:t xml:space="preserve"> </w:t>
      </w:r>
      <w:r w:rsidRPr="00B843E5">
        <w:rPr>
          <w:b/>
          <w:bCs/>
        </w:rPr>
        <w:t>hodnota</w:t>
      </w:r>
      <w:r w:rsidRPr="00B843E5">
        <w:t xml:space="preserve"> stavby určená podle </w:t>
      </w:r>
      <w:r w:rsidRPr="00B843E5">
        <w:rPr>
          <w:strike/>
        </w:rPr>
        <w:t>zvláštního právního předpisu</w:t>
      </w:r>
      <w:r w:rsidRPr="00B843E5">
        <w:t xml:space="preserve"> </w:t>
      </w:r>
      <w:r w:rsidRPr="00B843E5">
        <w:rPr>
          <w:b/>
          <w:bCs/>
        </w:rPr>
        <w:t>zákona o oceňování</w:t>
      </w:r>
      <w:r w:rsidRPr="00B843E5">
        <w:t xml:space="preserve"> bez přihlédnutí ke kategorii kulturní památky, historickému stáří kulturní památky a k </w:t>
      </w:r>
      <w:r w:rsidRPr="00B843E5">
        <w:rPr>
          <w:strike/>
        </w:rPr>
        <w:t>ceně</w:t>
      </w:r>
      <w:r w:rsidRPr="00B843E5">
        <w:t xml:space="preserve"> </w:t>
      </w:r>
      <w:r w:rsidRPr="00B843E5">
        <w:rPr>
          <w:b/>
          <w:bCs/>
        </w:rPr>
        <w:t>hodnotě</w:t>
      </w:r>
      <w:r w:rsidRPr="00B843E5">
        <w:t xml:space="preserve"> uměleckých a uměleckořemeslných děl, která jsou součástí stavby. U poplatníka, který má příjmy z nájmu podle § 9, je třeba </w:t>
      </w:r>
      <w:r w:rsidRPr="00B843E5">
        <w:rPr>
          <w:strike/>
        </w:rPr>
        <w:t>reprodukční pořizovací cenu</w:t>
      </w:r>
      <w:r w:rsidRPr="00B843E5">
        <w:t xml:space="preserve"> </w:t>
      </w:r>
      <w:r w:rsidRPr="00B843E5">
        <w:rPr>
          <w:b/>
          <w:bCs/>
        </w:rPr>
        <w:t>hodnotu podle zákona o oceňování</w:t>
      </w:r>
      <w:r w:rsidRPr="00B843E5">
        <w:t xml:space="preserve"> stanovit již při zahájení nájmu,</w:t>
      </w:r>
    </w:p>
    <w:p w14:paraId="2D4E41D6" w14:textId="77777777" w:rsidR="00B46D2E" w:rsidRPr="00B843E5" w:rsidRDefault="00B46D2E" w:rsidP="00B46D2E">
      <w:pPr>
        <w:pStyle w:val="PZTextpsmene"/>
      </w:pPr>
      <w:r w:rsidRPr="00B843E5">
        <w:t>e)</w:t>
      </w:r>
      <w:r w:rsidRPr="00B843E5">
        <w:tab/>
        <w:t xml:space="preserve">při nabytí majetku bezúplatně cena určená podle </w:t>
      </w:r>
      <w:r w:rsidRPr="00B843E5">
        <w:rPr>
          <w:strike/>
        </w:rPr>
        <w:t>zvláštního právního předpisu o oceňování majetku</w:t>
      </w:r>
      <w:r w:rsidRPr="00B843E5">
        <w:rPr>
          <w:strike/>
          <w:vertAlign w:val="superscript"/>
        </w:rPr>
        <w:t>1a)</w:t>
      </w:r>
      <w:r w:rsidRPr="00B843E5">
        <w:t xml:space="preserve"> </w:t>
      </w:r>
      <w:r w:rsidRPr="00B843E5">
        <w:rPr>
          <w:b/>
          <w:bCs/>
        </w:rPr>
        <w:t>zákona o oceňování</w:t>
      </w:r>
      <w:r w:rsidRPr="00B843E5">
        <w:t xml:space="preserve"> ke dni nabytí, s výjimkou majetku odpisovaného podle § 30 odst. 10 písm. a), pokud u poplatníků uvedených v § 2 neuplynula od nabytí doba delší než 5 let, zvýšená u nemovitých věcí o náklady vynaložené na opravy a </w:t>
      </w:r>
      <w:r w:rsidRPr="00B843E5">
        <w:rPr>
          <w:strike/>
        </w:rPr>
        <w:t>technické</w:t>
      </w:r>
      <w:r w:rsidRPr="00B843E5">
        <w:t xml:space="preserve"> </w:t>
      </w:r>
      <w:r w:rsidRPr="00B843E5">
        <w:rPr>
          <w:b/>
        </w:rPr>
        <w:t>daňové dodatečné</w:t>
      </w:r>
      <w:r w:rsidRPr="00B843E5">
        <w:t xml:space="preserve"> zhodnocení; je-li doba od nabytí delší než 5 let, rozumí se u poplatníků uvedených v § 2 vstupní cenou cena podle písmene d),</w:t>
      </w:r>
    </w:p>
    <w:p w14:paraId="2E407447" w14:textId="0E342100" w:rsidR="00B46D2E" w:rsidRPr="00B843E5" w:rsidRDefault="00B46D2E" w:rsidP="00B46D2E">
      <w:pPr>
        <w:pStyle w:val="PZTextpsmene"/>
      </w:pPr>
      <w:r w:rsidRPr="00B843E5">
        <w:t>f)</w:t>
      </w:r>
      <w:r w:rsidRPr="00B843E5">
        <w:tab/>
      </w:r>
      <w:r w:rsidRPr="00B843E5">
        <w:rPr>
          <w:strike/>
        </w:rPr>
        <w:t>hodnota technického</w:t>
      </w:r>
      <w:r w:rsidRPr="00B843E5">
        <w:t xml:space="preserve"> </w:t>
      </w:r>
      <w:r w:rsidRPr="00B843E5">
        <w:rPr>
          <w:b/>
        </w:rPr>
        <w:t>vstupní cena</w:t>
      </w:r>
      <w:r w:rsidRPr="00B843E5">
        <w:t xml:space="preserve"> </w:t>
      </w:r>
      <w:r w:rsidRPr="00B843E5">
        <w:rPr>
          <w:b/>
        </w:rPr>
        <w:t>daňového dodatečného</w:t>
      </w:r>
      <w:r w:rsidRPr="00B843E5">
        <w:t xml:space="preserve"> zhodnocení </w:t>
      </w:r>
      <w:r w:rsidRPr="00B843E5">
        <w:rPr>
          <w:strike/>
        </w:rPr>
        <w:t>podle § 33 odst. 1</w:t>
      </w:r>
      <w:r w:rsidRPr="00B843E5">
        <w:t xml:space="preserve"> dokončeného počínaje 1. lednem 2001 </w:t>
      </w:r>
      <w:r w:rsidRPr="00B843E5">
        <w:rPr>
          <w:strike/>
        </w:rPr>
        <w:t>na hmotném majetku, jehož účetní odpisy jsou výdajem (nákladem) podle § 24 odst. 2 písm. v) bodu 1, zvýšená o ocenění tohoto odpisovaného hmotného majetku; přitom odpisy pro účely tohoto zákona lze uplatnit jen do výše vstupní ceny snížené o dosud uplatněné účetní odpisy hmotného majetku podle § 24 odst. 2 písm. v) bodu 1</w:t>
      </w:r>
      <w:r w:rsidRPr="00B843E5">
        <w:rPr>
          <w:b/>
          <w:strike/>
        </w:rPr>
        <w:t xml:space="preserve"> </w:t>
      </w:r>
      <w:r w:rsidR="00AE7964" w:rsidRPr="00B843E5">
        <w:rPr>
          <w:b/>
        </w:rPr>
        <w:t xml:space="preserve">, jde-li o </w:t>
      </w:r>
      <w:r w:rsidRPr="00B843E5">
        <w:rPr>
          <w:b/>
        </w:rPr>
        <w:t>stálé hmotné aktivu</w:t>
      </w:r>
      <w:r w:rsidR="00AE7964" w:rsidRPr="00B843E5">
        <w:rPr>
          <w:b/>
        </w:rPr>
        <w:t>m</w:t>
      </w:r>
      <w:r w:rsidRPr="00B843E5">
        <w:rPr>
          <w:b/>
        </w:rPr>
        <w:t xml:space="preserve"> nebo investiční</w:t>
      </w:r>
      <w:r w:rsidR="00AE7964" w:rsidRPr="00B843E5">
        <w:rPr>
          <w:b/>
        </w:rPr>
        <w:t xml:space="preserve"> </w:t>
      </w:r>
      <w:r w:rsidRPr="00B843E5">
        <w:rPr>
          <w:b/>
        </w:rPr>
        <w:t xml:space="preserve">hmotné </w:t>
      </w:r>
      <w:r w:rsidRPr="00B843E5">
        <w:rPr>
          <w:b/>
        </w:rPr>
        <w:lastRenderedPageBreak/>
        <w:t>aktivu</w:t>
      </w:r>
      <w:r w:rsidR="00AE7964" w:rsidRPr="00B843E5">
        <w:rPr>
          <w:b/>
        </w:rPr>
        <w:t>m</w:t>
      </w:r>
      <w:r w:rsidRPr="00B843E5">
        <w:rPr>
          <w:b/>
        </w:rPr>
        <w:t xml:space="preserve">, která nejsou hmotným majetkem, </w:t>
      </w:r>
      <w:r w:rsidR="00AE7964" w:rsidRPr="00B843E5">
        <w:rPr>
          <w:b/>
        </w:rPr>
        <w:t xml:space="preserve">o jejichž daňové dodatečné zhodnocení se jedná, </w:t>
      </w:r>
      <w:r w:rsidRPr="00B843E5">
        <w:rPr>
          <w:b/>
        </w:rPr>
        <w:t>zvýšená o účetní hodnotu těchto aktiv</w:t>
      </w:r>
      <w:r w:rsidRPr="00B843E5">
        <w:t>,</w:t>
      </w:r>
    </w:p>
    <w:p w14:paraId="79B990D8" w14:textId="77777777" w:rsidR="00B46D2E" w:rsidRPr="00B843E5" w:rsidRDefault="00B46D2E" w:rsidP="00B46D2E">
      <w:pPr>
        <w:pStyle w:val="PZTextpsmene"/>
      </w:pPr>
      <w:r w:rsidRPr="00B843E5">
        <w:t>g)</w:t>
      </w:r>
      <w:r w:rsidRPr="00B843E5">
        <w:tab/>
        <w:t>přepočtená zahraniční cena (§ 23 odst. 17),</w:t>
      </w:r>
    </w:p>
    <w:p w14:paraId="392A67B6" w14:textId="6AE3A666" w:rsidR="00B46D2E" w:rsidRPr="00B843E5" w:rsidRDefault="00B46D2E" w:rsidP="00B46D2E">
      <w:pPr>
        <w:pStyle w:val="PZTextpsmene"/>
      </w:pPr>
      <w:r w:rsidRPr="00B843E5">
        <w:t>h)</w:t>
      </w:r>
      <w:r w:rsidRPr="00B843E5">
        <w:tab/>
        <w:t xml:space="preserve">u veřejně prospěšného poplatníka </w:t>
      </w:r>
      <w:r w:rsidRPr="00B843E5">
        <w:rPr>
          <w:strike/>
        </w:rPr>
        <w:t>ocenění převzaté od účetní jednotky, která o tomto majetku naposledy účtovala</w:t>
      </w:r>
      <w:r w:rsidRPr="00B843E5">
        <w:t xml:space="preserve"> </w:t>
      </w:r>
      <w:r w:rsidRPr="00B843E5">
        <w:rPr>
          <w:b/>
        </w:rPr>
        <w:t>účetní hodnota u účetní jednotky, jejímž aktivem hmotný majetek doposud byl</w:t>
      </w:r>
      <w:r w:rsidRPr="00B843E5">
        <w:t xml:space="preserve">, v případě bezúplatného převodu nebo přechodu majetku mezi </w:t>
      </w:r>
      <w:r w:rsidRPr="00B843E5">
        <w:rPr>
          <w:strike/>
        </w:rPr>
        <w:t>vybranými účetními jednotkami podle právních předpisů upravujících účetnictví</w:t>
      </w:r>
      <w:r w:rsidRPr="00B843E5">
        <w:rPr>
          <w:b/>
          <w:bCs/>
        </w:rPr>
        <w:t xml:space="preserve"> účetními jednotkami veřejného sektoru</w:t>
      </w:r>
      <w:r w:rsidRPr="00B843E5">
        <w:rPr>
          <w:strike/>
        </w:rPr>
        <w:t>.</w:t>
      </w:r>
      <w:r w:rsidRPr="00B843E5">
        <w:rPr>
          <w:b/>
        </w:rPr>
        <w:t>,</w:t>
      </w:r>
    </w:p>
    <w:p w14:paraId="2AD98616" w14:textId="59D2C167" w:rsidR="00B46D2E" w:rsidRPr="00B843E5" w:rsidRDefault="00B46D2E" w:rsidP="00B46D2E">
      <w:pPr>
        <w:pStyle w:val="PZTextpsmene"/>
        <w:rPr>
          <w:b/>
          <w:bCs/>
        </w:rPr>
      </w:pPr>
      <w:r w:rsidRPr="00B843E5">
        <w:rPr>
          <w:b/>
        </w:rPr>
        <w:t>i)</w:t>
      </w:r>
      <w:r w:rsidRPr="00B843E5">
        <w:rPr>
          <w:b/>
        </w:rPr>
        <w:tab/>
        <w:t>prvotní účetní hodnota u práva užívání z finančního leasingu vzniklého při zpětném leasingu podle</w:t>
      </w:r>
      <w:r w:rsidRPr="00B843E5">
        <w:rPr>
          <w:b/>
          <w:color w:val="4472C4" w:themeColor="accent1"/>
        </w:rPr>
        <w:t xml:space="preserve"> </w:t>
      </w:r>
      <w:r w:rsidRPr="00B843E5">
        <w:rPr>
          <w:b/>
        </w:rPr>
        <w:t>Mezinárodního standardu účetního výkaznictví 16 Leasingy.</w:t>
      </w:r>
      <w:r w:rsidRPr="00B843E5">
        <w:rPr>
          <w:b/>
          <w:bCs/>
        </w:rPr>
        <w:tab/>
        <w:t xml:space="preserve"> </w:t>
      </w:r>
    </w:p>
    <w:p w14:paraId="75F9D314" w14:textId="77777777" w:rsidR="00B46D2E" w:rsidRPr="00B843E5" w:rsidRDefault="00B46D2E" w:rsidP="00B46D2E">
      <w:pPr>
        <w:pStyle w:val="Zdvodnn0"/>
        <w:rPr>
          <w:b/>
        </w:rPr>
      </w:pPr>
      <w:r w:rsidRPr="00B843E5">
        <w:rPr>
          <w:b/>
        </w:rPr>
        <w:t xml:space="preserve">Zdůvodnění: </w:t>
      </w:r>
    </w:p>
    <w:p w14:paraId="0C23A559" w14:textId="77777777" w:rsidR="00B46D2E" w:rsidRPr="00B843E5" w:rsidRDefault="00B46D2E" w:rsidP="00B46D2E">
      <w:pPr>
        <w:pStyle w:val="Zdvodnn0"/>
      </w:pPr>
      <w:r w:rsidRPr="00B843E5">
        <w:rPr>
          <w:b/>
        </w:rPr>
        <w:t>§ 29/1/b (dosavadní):</w:t>
      </w:r>
      <w:r w:rsidRPr="00B843E5">
        <w:t xml:space="preserve"> Pořízení vlastní činností dle NZÚ spadá do pojmu „pořizovací výdaj“.</w:t>
      </w:r>
    </w:p>
    <w:p w14:paraId="4E8AFD34" w14:textId="77777777" w:rsidR="00B46D2E" w:rsidRPr="00B843E5" w:rsidRDefault="00B46D2E" w:rsidP="00B46D2E">
      <w:pPr>
        <w:pStyle w:val="Zdvodnn0"/>
        <w:jc w:val="both"/>
      </w:pPr>
      <w:r w:rsidRPr="00B843E5">
        <w:rPr>
          <w:b/>
        </w:rPr>
        <w:t>§ 29/1/b (nové):</w:t>
      </w:r>
      <w:r w:rsidRPr="00B843E5">
        <w:t xml:space="preserve"> Předmět FL po jeho nabytí „dědí“ vstupní cenu práva užívání z finančního leasingu (a také navazuje na jeho odpisování – viz § 30/11). To je důsledkem toho, že na finanční leasing jako celek se hledí jako na způsob pořízení hmotného majetku, přičemž tento hmotný majetek vzniká už na počátku leasingového vztahu, nikoli na konci koupí předmětu nájmu. Koupě předmětu nájmu, byť jde o nabytí, které může být důležité pro některé časové testy, je pouhou „formalitou“ v daňovém životě takto pořizovaného hmotného majetku. </w:t>
      </w:r>
    </w:p>
    <w:p w14:paraId="4520A4BC" w14:textId="5A0490D7" w:rsidR="00B46D2E" w:rsidRPr="00B843E5" w:rsidRDefault="00B46D2E" w:rsidP="00B46D2E">
      <w:pPr>
        <w:pStyle w:val="Zdvodnn0"/>
        <w:jc w:val="both"/>
      </w:pPr>
      <w:r w:rsidRPr="00B843E5">
        <w:t xml:space="preserve">Toto ustanovení platí obdobně pro zvýšenou vstupní cenu. ZDP při zachování kontinuity daňového režimu hmotného majetku nevyjmenovává všechny „ceny“, které mají být zachovány, což je však zřejmé. Proto ani v tomto ustanovení se nenavrhuje vedle vstupní ceny uvést zvýšenou vstupní cenu, změněnou vstupní cenu apod. Vstupní cena zde figuruje jako </w:t>
      </w:r>
      <w:r w:rsidR="007B5932" w:rsidRPr="00B843E5">
        <w:t>„</w:t>
      </w:r>
      <w:proofErr w:type="spellStart"/>
      <w:r w:rsidRPr="00B843E5">
        <w:t>proxy</w:t>
      </w:r>
      <w:proofErr w:type="spellEnd"/>
      <w:r w:rsidR="007B5932" w:rsidRPr="00B843E5">
        <w:t>“</w:t>
      </w:r>
      <w:r w:rsidRPr="00B843E5">
        <w:t xml:space="preserve"> pro všechny varianty cen přiřaditelných majetku. Toto ustanovení funguje na stejném principu jako např. § 30/10.</w:t>
      </w:r>
    </w:p>
    <w:p w14:paraId="105C88E8" w14:textId="77777777" w:rsidR="00B46D2E" w:rsidRPr="00B843E5" w:rsidRDefault="00B46D2E" w:rsidP="00B46D2E">
      <w:pPr>
        <w:pStyle w:val="Zdvodnn0"/>
        <w:jc w:val="both"/>
        <w:rPr>
          <w:bCs w:val="0"/>
        </w:rPr>
      </w:pPr>
      <w:r w:rsidRPr="00B843E5">
        <w:rPr>
          <w:b/>
        </w:rPr>
        <w:t xml:space="preserve">§ 29/1/c: </w:t>
      </w:r>
      <w:r w:rsidRPr="00B843E5">
        <w:rPr>
          <w:bCs w:val="0"/>
        </w:rPr>
        <w:t xml:space="preserve">Ustanovení se navrhuje upřesnit tak, že se jedná o hodnotu, která je evidována u věřitele, což znamená, že u </w:t>
      </w:r>
    </w:p>
    <w:p w14:paraId="48FCE022" w14:textId="77777777" w:rsidR="00B46D2E" w:rsidRPr="00B843E5" w:rsidRDefault="00B46D2E" w:rsidP="00B46D2E">
      <w:pPr>
        <w:pStyle w:val="Zdvodnn0"/>
        <w:numPr>
          <w:ilvl w:val="0"/>
          <w:numId w:val="73"/>
        </w:numPr>
        <w:jc w:val="both"/>
        <w:rPr>
          <w:bCs w:val="0"/>
        </w:rPr>
      </w:pPr>
      <w:r w:rsidRPr="00B843E5">
        <w:rPr>
          <w:bCs w:val="0"/>
        </w:rPr>
        <w:t>Věřitele s AZD a věřitele, který je PO s PZD, se jedná o účetní hodnotu pohledávky</w:t>
      </w:r>
    </w:p>
    <w:p w14:paraId="282F4681" w14:textId="77777777" w:rsidR="00B46D2E" w:rsidRPr="00B843E5" w:rsidRDefault="00B46D2E" w:rsidP="00B46D2E">
      <w:pPr>
        <w:pStyle w:val="Zdvodnn0"/>
        <w:numPr>
          <w:ilvl w:val="0"/>
          <w:numId w:val="73"/>
        </w:numPr>
        <w:jc w:val="both"/>
        <w:rPr>
          <w:bCs w:val="0"/>
        </w:rPr>
      </w:pPr>
      <w:r w:rsidRPr="00B843E5">
        <w:rPr>
          <w:bCs w:val="0"/>
        </w:rPr>
        <w:t>Věřitele s PZD, který je FO, se jedná o hodnotu pohledávky podle § 5/9.</w:t>
      </w:r>
    </w:p>
    <w:p w14:paraId="57D7478A" w14:textId="023AF5A5" w:rsidR="009D7ABE" w:rsidRPr="00B843E5" w:rsidRDefault="009D7ABE" w:rsidP="00B46D2E">
      <w:pPr>
        <w:pStyle w:val="Zdvodnn0"/>
        <w:jc w:val="both"/>
        <w:rPr>
          <w:b/>
        </w:rPr>
      </w:pPr>
      <w:r w:rsidRPr="00B843E5">
        <w:rPr>
          <w:bCs w:val="0"/>
        </w:rPr>
        <w:t xml:space="preserve">Zároveň dochází k rozšíření </w:t>
      </w:r>
      <w:r w:rsidR="00E65314" w:rsidRPr="00B843E5">
        <w:rPr>
          <w:bCs w:val="0"/>
        </w:rPr>
        <w:t>tohoto</w:t>
      </w:r>
      <w:r w:rsidRPr="00B843E5">
        <w:rPr>
          <w:bCs w:val="0"/>
        </w:rPr>
        <w:t xml:space="preserve"> ustanovení i na nemovitosti, a to z důvodu jednotného přístupu ke všem poplatníkům bez ohledu na konstrukci základu daně. U PAZD k tomuto rozšíření dochází „automaticky“ díky napojení HM těchto poplatníků na aktiva v účetnictví (při převodu vlastnického práva za účelem zajištění dluhu nedochází k převodu aktiva, které nadále zůstává u dlužníka, který ho provozně ovládá a čerpá z něj užitky).</w:t>
      </w:r>
    </w:p>
    <w:p w14:paraId="38B087A6" w14:textId="1460923F" w:rsidR="00B46D2E" w:rsidRPr="00B843E5" w:rsidRDefault="00B46D2E" w:rsidP="00B46D2E">
      <w:pPr>
        <w:pStyle w:val="Zdvodnn0"/>
        <w:jc w:val="both"/>
      </w:pPr>
      <w:r w:rsidRPr="00B843E5">
        <w:rPr>
          <w:b/>
        </w:rPr>
        <w:t xml:space="preserve">§ 29/1/d: </w:t>
      </w:r>
      <w:r w:rsidRPr="00B843E5">
        <w:rPr>
          <w:bCs w:val="0"/>
        </w:rPr>
        <w:t>Úprava terminologie v návaznosti na novelu ZOM. Nově se podle ZOM pro ocenění používá tržní hodnota, není-li stanoveno, že se má použít obvyklá nebo zjištěná hodnota. V tomto případě se tedy použije tržní hodnota.</w:t>
      </w:r>
    </w:p>
    <w:p w14:paraId="6750BB67" w14:textId="77777777" w:rsidR="00B46D2E" w:rsidRPr="00B843E5" w:rsidRDefault="00B46D2E" w:rsidP="00B46D2E">
      <w:pPr>
        <w:pStyle w:val="Zdvodnn0"/>
        <w:jc w:val="both"/>
      </w:pPr>
      <w:r w:rsidRPr="00B843E5">
        <w:rPr>
          <w:b/>
        </w:rPr>
        <w:t>§ 29/1/e:</w:t>
      </w:r>
      <w:r w:rsidRPr="00B843E5">
        <w:t xml:space="preserve"> Úprava terminologie bez věcné změny.</w:t>
      </w:r>
    </w:p>
    <w:p w14:paraId="1F323EEE" w14:textId="58A68D52" w:rsidR="00B46D2E" w:rsidRPr="00B843E5" w:rsidRDefault="00B46D2E" w:rsidP="00B46D2E">
      <w:pPr>
        <w:pStyle w:val="Zdvodnn0"/>
        <w:jc w:val="both"/>
      </w:pPr>
      <w:r w:rsidRPr="00B843E5">
        <w:rPr>
          <w:b/>
          <w:bCs w:val="0"/>
        </w:rPr>
        <w:t xml:space="preserve">§ 29/1/f: </w:t>
      </w:r>
      <w:r w:rsidRPr="00B843E5">
        <w:t xml:space="preserve">Podle účetních předpisů bude nově existovat množina účetně odpisovaných stálých hmotných aktiv a investičních hmotných aktiv, která se daňově neodpisují (především se bude jednat o movitá investiční hmotná aktiva). Pokud bude provedeno na takovém aktivu daňové dodatečné zhodnocení, měl by se uplatnit stejný režim jako v případě účetně odpisovaných aktiv: Provedením DDZ se bude k aktivu přistupovat jako ke hmotnému majetku – pokud se bude jednat o hmotný majetek podle § 27, bude vyloučen z odpisování (jak účetně, tak daňově) a jeho VC, která je tvořena VC DDZ a jeho účetní hodnotou, se uplatní jako výdaj až při prodeji podle § 24/2/t. Pokud se po provedení DDZ bude k aktivu přistupovat jako k daňově odpisovanému hmotnému majetku, byť účetně odpisováno nebylo, bude daňově odpisováno ze VC tvořené VC DDZ a účetní hodnotou aktiva. </w:t>
      </w:r>
    </w:p>
    <w:p w14:paraId="65A4E223" w14:textId="00E2C0AA" w:rsidR="00B46D2E" w:rsidRPr="00B843E5" w:rsidRDefault="00B46D2E" w:rsidP="00B46D2E">
      <w:pPr>
        <w:pStyle w:val="Zdvodnn0"/>
        <w:jc w:val="both"/>
      </w:pPr>
      <w:r w:rsidRPr="00B843E5">
        <w:rPr>
          <w:b/>
          <w:bCs w:val="0"/>
        </w:rPr>
        <w:t xml:space="preserve">§ 29/1/h: </w:t>
      </w:r>
      <w:r w:rsidRPr="00B843E5">
        <w:t>Terminologická úprava bez věcné změny. Jedná-li se o aktivum, které je následně oceňováno reálnou hodnotou, může být ÚH ovlivněna změnami RH, avšak pouze tehdy, pokud tyto změny RH ovlivnily ZD podle § 23/9 nebo 23/19, v ostatních případech bude ÚH vždy bez vlivu RH (viz § 21h/</w:t>
      </w:r>
      <w:r w:rsidR="00265B8C" w:rsidRPr="00B843E5">
        <w:t>3</w:t>
      </w:r>
      <w:r w:rsidRPr="00B843E5">
        <w:t>).</w:t>
      </w:r>
    </w:p>
    <w:p w14:paraId="018442F8" w14:textId="77777777" w:rsidR="00B46D2E" w:rsidRPr="00B843E5" w:rsidRDefault="00B46D2E" w:rsidP="00B46D2E">
      <w:pPr>
        <w:pStyle w:val="Zdvodnn0"/>
        <w:jc w:val="both"/>
      </w:pPr>
      <w:r w:rsidRPr="00B843E5">
        <w:rPr>
          <w:b/>
          <w:bCs w:val="0"/>
        </w:rPr>
        <w:t xml:space="preserve">§ 29/1/i: </w:t>
      </w:r>
      <w:r w:rsidRPr="00B843E5">
        <w:t xml:space="preserve">Ustanovení navazuje na úpravu zpětného leasingu podle IFRS 16 v § 23/21, konkrétně na zpětný leasing, při kterém podle IFRS 15 dochází k prodeji předmětu zpětného leasingu, který je HM (tj. dochází k převodu kontroly na aktivem) a tento HM je nahrazen novým aktivem, kterým je právo užívání. ÚH tohoto práva užívání přitom nevychází z pořizovacího výdaje, nýbrž odpovídá části, z jaké bylo aktivum skutečně </w:t>
      </w:r>
      <w:r w:rsidRPr="00B843E5">
        <w:lastRenderedPageBreak/>
        <w:t>prodáno (tj. z jaké ho ÚJ již neplánuje zužívat). Pokud by takto vzniklé právo užívání naplnilo definiční znaky PUFL podle § 21d, jeho VC musí navazovat na jeho ÚH, nikoliv na pořizovací výdaj podle písm. a), neboť v opačném případě by nebylo možné pro účely daní z příjmů převzít účetní řešení zpětného leasingu a znamenalo by to vznik separátního daňového režimu zcela odloučeného od účetnictví.</w:t>
      </w:r>
    </w:p>
    <w:p w14:paraId="4A09C6EF" w14:textId="77777777" w:rsidR="00B46D2E" w:rsidRPr="00B843E5" w:rsidRDefault="00B46D2E" w:rsidP="003F7A67">
      <w:pPr>
        <w:pStyle w:val="Zdvodnn0"/>
        <w:jc w:val="both"/>
      </w:pPr>
      <w:r w:rsidRPr="00B843E5">
        <w:t>Ke zpětnému leasingu podrobněji viz odůvodnění v § 23/21.</w:t>
      </w:r>
    </w:p>
    <w:p w14:paraId="69F1A8F6" w14:textId="1BC89433" w:rsidR="00B46D2E" w:rsidRPr="00B843E5" w:rsidRDefault="00B46D2E" w:rsidP="00B46D2E">
      <w:pPr>
        <w:pStyle w:val="Textparagrafu"/>
      </w:pPr>
      <w:r w:rsidRPr="00B843E5">
        <w:rPr>
          <w:strike/>
        </w:rPr>
        <w:t>Součástí vstupní ceny podle písmen a) až f) je i technické zhodnocení provedené po uvedení věci do stavu způsobilého obvyklému</w:t>
      </w:r>
      <w:r w:rsidRPr="00B843E5">
        <w:rPr>
          <w:b/>
          <w:strike/>
        </w:rPr>
        <w:t xml:space="preserve"> </w:t>
      </w:r>
      <w:r w:rsidRPr="00B843E5">
        <w:rPr>
          <w:strike/>
        </w:rPr>
        <w:t xml:space="preserve">užívání, s výjimkou technického zhodnocení provedeného na nemovité kulturní památce a na hmotném majetku vyloučeném z odpisování (§ 27), nejpozději však v prvním roce odpisování. </w:t>
      </w:r>
      <w:r w:rsidRPr="00B843E5">
        <w:t xml:space="preserve">Součástí vstupní ceny jednotky není ocenění té části jednotky, která je pozemkem. Pokud původní odpisovatel v případech uvedených v § 30 odst. 10 </w:t>
      </w:r>
      <w:r w:rsidRPr="00B843E5">
        <w:rPr>
          <w:strike/>
        </w:rPr>
        <w:t>nezapočal</w:t>
      </w:r>
      <w:r w:rsidRPr="00B843E5">
        <w:t xml:space="preserve"> </w:t>
      </w:r>
      <w:r w:rsidRPr="00B843E5">
        <w:rPr>
          <w:b/>
          <w:bCs/>
        </w:rPr>
        <w:t xml:space="preserve">nezahájil </w:t>
      </w:r>
      <w:r w:rsidRPr="00B843E5">
        <w:t xml:space="preserve">odpisování, je u nabyvatele vstupní cenou hmotného majetku vstupní cena, z níž by původní odpisovatel odpisy uplatňoval. Vstupní cena hmotného majetku </w:t>
      </w:r>
      <w:r w:rsidRPr="00B843E5">
        <w:rPr>
          <w:b/>
        </w:rPr>
        <w:t xml:space="preserve">u poplatníka s peněžním základem daně, který je fyzickou osobou, a veřejně prospěšného poplatníka </w:t>
      </w:r>
      <w:r w:rsidRPr="00B843E5">
        <w:t xml:space="preserve">se snižuje o poskytnuté dotace ze státního rozpočtu, z rozpočtů obcí a krajů, státních fondů, regionální rady regionu soudržnosti, o poskytnuté prostředky (granty) přidělené podle zvláštního právního předpisu, o poskytnuté granty Evropských společenství, o poskytnuté dotace, příspěvky a podpory z veřejných rozpočtů a jiných peněžních fondů cizího státu s výjimkou peněžních fondů spravovaných podnikatelskými subjekty se sídlem nebo bydlištěm v zahraničí (dále jen "veřejné zdroje"), poskytnuté na jeho pořízení nebo na jeho </w:t>
      </w:r>
      <w:r w:rsidRPr="00B843E5">
        <w:rPr>
          <w:strike/>
        </w:rPr>
        <w:t>technické</w:t>
      </w:r>
      <w:r w:rsidRPr="00B843E5">
        <w:t xml:space="preserve"> </w:t>
      </w:r>
      <w:r w:rsidRPr="00B843E5">
        <w:rPr>
          <w:b/>
          <w:bCs/>
        </w:rPr>
        <w:t>daňové dodatečné</w:t>
      </w:r>
      <w:r w:rsidRPr="00B843E5">
        <w:t xml:space="preserve"> zhodnocení, </w:t>
      </w:r>
      <w:r w:rsidRPr="00B843E5">
        <w:rPr>
          <w:strike/>
        </w:rPr>
        <w:t>pokud se tyto prostředky neúčtují podle zvláštního právního předpisu</w:t>
      </w:r>
      <w:r w:rsidRPr="00B843E5">
        <w:rPr>
          <w:strike/>
          <w:vertAlign w:val="superscript"/>
        </w:rPr>
        <w:t>20)</w:t>
      </w:r>
      <w:r w:rsidRPr="00B843E5">
        <w:rPr>
          <w:strike/>
        </w:rPr>
        <w:t xml:space="preserve"> ve prospěch výnosů (příjmů)</w:t>
      </w:r>
      <w:r w:rsidRPr="00B843E5">
        <w:t xml:space="preserve">. Obdobně se postupuje i u hmotného majetku vytvořeného vlastní činností. Vstupní cena hmotného majetku </w:t>
      </w:r>
      <w:r w:rsidRPr="00B843E5">
        <w:rPr>
          <w:b/>
        </w:rPr>
        <w:t>u veřejně prospěšného poplatníka a poplatníka s peněžním základem daně</w:t>
      </w:r>
      <w:r w:rsidRPr="00B843E5">
        <w:t xml:space="preserve"> se snižuje o bezúplatný příjem ve formě účelového peněžitého daru na pořízení hmotného majetku nebo na jeho </w:t>
      </w:r>
      <w:r w:rsidRPr="00B843E5">
        <w:rPr>
          <w:strike/>
        </w:rPr>
        <w:t>technické</w:t>
      </w:r>
      <w:r w:rsidRPr="00B843E5">
        <w:t xml:space="preserve"> </w:t>
      </w:r>
      <w:r w:rsidRPr="00B843E5">
        <w:rPr>
          <w:b/>
          <w:bCs/>
        </w:rPr>
        <w:t>daňové dodatečné</w:t>
      </w:r>
      <w:r w:rsidRPr="00B843E5">
        <w:t xml:space="preserve"> zhodnocení. Do vstupní ceny hmotného majetku </w:t>
      </w:r>
      <w:r w:rsidRPr="00B843E5">
        <w:rPr>
          <w:strike/>
        </w:rPr>
        <w:t>uvedeného v § 26 odst. 2 písm. b) a c)</w:t>
      </w:r>
      <w:r w:rsidRPr="00B843E5">
        <w:rPr>
          <w:b/>
          <w:bCs/>
        </w:rPr>
        <w:t xml:space="preserve">, který je budovou, domem, jednotkou nebo stavbou, </w:t>
      </w:r>
      <w:r w:rsidRPr="00B843E5">
        <w:t xml:space="preserve"> lze zahrnout i výdaje </w:t>
      </w:r>
      <w:r w:rsidRPr="00B843E5">
        <w:rPr>
          <w:strike/>
        </w:rPr>
        <w:t>(náklady)</w:t>
      </w:r>
      <w:r w:rsidRPr="00B843E5">
        <w:t xml:space="preserve"> na vyvolanou investici, kterou se pro účely tohoto zákona rozumí výdaje </w:t>
      </w:r>
      <w:r w:rsidRPr="00B843E5">
        <w:rPr>
          <w:strike/>
        </w:rPr>
        <w:t>(náklady)</w:t>
      </w:r>
      <w:r w:rsidRPr="00B843E5">
        <w:t xml:space="preserve"> vynaložené na pořízení majetku převedeného do vlastnictví jiné osoby nebo předaného jiné osobě nebo týkající se změny majetku ve vlastnictví jiné osoby a podmiňujícího funkci nebo užívání hmotného majetku</w:t>
      </w:r>
      <w:r w:rsidRPr="00B843E5">
        <w:rPr>
          <w:strike/>
        </w:rPr>
        <w:t xml:space="preserve"> uvedeného v § 26 odst. 2 písm. b) a c)</w:t>
      </w:r>
      <w:r w:rsidRPr="00B843E5">
        <w:rPr>
          <w:b/>
          <w:bCs/>
        </w:rPr>
        <w:t>, který je budovou, domem, jednotkou nebo stavbou</w:t>
      </w:r>
      <w:r w:rsidRPr="00B843E5">
        <w:t xml:space="preserve">. </w:t>
      </w:r>
      <w:r w:rsidRPr="00B843E5">
        <w:rPr>
          <w:strike/>
        </w:rPr>
        <w:t>V případě stavebního díla odpisovaného podle tohoto zákona, které je likvidováno v souvislosti s výstavbou nového stavebního díla nebo jeho technickým zhodnocením, je součástí vstupní ceny nového stavebního díla zůstatková cena likvidovaného stavebního díla namísto zůstatkové ceny likvidovaného stavebního díla podle právních předpisů upravujících účetnictví.</w:t>
      </w:r>
      <w:r w:rsidRPr="00B843E5">
        <w:t xml:space="preserve"> </w:t>
      </w:r>
      <w:r w:rsidRPr="00B843E5">
        <w:rPr>
          <w:b/>
        </w:rPr>
        <w:t xml:space="preserve">  Součástí vstupní ceny nového stavebního díla, které je hmotným majetkem, je zůstatková cena hmotného majetku, který je stavebním dílem a který je likvidován v souvislosti s výstavbou tohoto nového stavebního díla, a to namísto jeho účetní hodnoty. Vstupní cena technické rekultivace se snižuje o částku ve výši </w:t>
      </w:r>
      <w:r w:rsidR="00FD69C6" w:rsidRPr="00B843E5">
        <w:rPr>
          <w:b/>
        </w:rPr>
        <w:t xml:space="preserve">daňové </w:t>
      </w:r>
      <w:r w:rsidRPr="00B843E5">
        <w:rPr>
          <w:b/>
        </w:rPr>
        <w:t>rezervy, která byla vytvořena na tuto rekultivaci.</w:t>
      </w:r>
      <w:r w:rsidRPr="00B843E5">
        <w:rPr>
          <w:b/>
          <w:color w:val="FF0000"/>
        </w:rPr>
        <w:t xml:space="preserve"> </w:t>
      </w:r>
      <w:r w:rsidRPr="00B843E5">
        <w:rPr>
          <w:b/>
        </w:rPr>
        <w:t xml:space="preserve">Vstupní cena hmotného majetku pořizovaného za </w:t>
      </w:r>
      <w:r w:rsidRPr="00B843E5">
        <w:rPr>
          <w:b/>
          <w:bCs/>
        </w:rPr>
        <w:t>úhradu vázanou na akcie vypořádanou v penězích podle Mezinárodního standardu účetního výkaznictví 2 Úhrady vázané na akcie</w:t>
      </w:r>
      <w:r w:rsidRPr="00B843E5">
        <w:rPr>
          <w:b/>
        </w:rPr>
        <w:t xml:space="preserve"> nesmí převyšovat hodnotu tohoto majetku určenou podle zákona o oceňování </w:t>
      </w:r>
      <w:r w:rsidR="00FB6043" w:rsidRPr="00B843E5">
        <w:rPr>
          <w:b/>
        </w:rPr>
        <w:t xml:space="preserve">k okamžiku jeho pořízení </w:t>
      </w:r>
      <w:r w:rsidRPr="00B843E5">
        <w:rPr>
          <w:b/>
        </w:rPr>
        <w:t>zvýšenou o vedlejší pořizovací výdaje, není-li poplatníkem uhrazena částka vyšší.</w:t>
      </w:r>
    </w:p>
    <w:p w14:paraId="76EBCAAB" w14:textId="77777777" w:rsidR="00B46D2E" w:rsidRPr="00B843E5" w:rsidRDefault="00B46D2E" w:rsidP="00B46D2E">
      <w:pPr>
        <w:pStyle w:val="Zdvodnn0"/>
        <w:spacing w:before="120"/>
        <w:rPr>
          <w:b/>
        </w:rPr>
      </w:pPr>
      <w:r w:rsidRPr="00B843E5">
        <w:rPr>
          <w:b/>
        </w:rPr>
        <w:t xml:space="preserve">Zdůvodnění: </w:t>
      </w:r>
    </w:p>
    <w:p w14:paraId="4ECAF223" w14:textId="77777777" w:rsidR="00B46D2E" w:rsidRPr="00B843E5" w:rsidRDefault="00B46D2E" w:rsidP="00B46D2E">
      <w:pPr>
        <w:pStyle w:val="Zdvodnn0"/>
        <w:jc w:val="both"/>
      </w:pPr>
      <w:r w:rsidRPr="00B843E5">
        <w:rPr>
          <w:b/>
        </w:rPr>
        <w:t>§ 29/1 závětí:</w:t>
      </w:r>
      <w:r w:rsidRPr="00B843E5">
        <w:t xml:space="preserve"> </w:t>
      </w:r>
    </w:p>
    <w:p w14:paraId="5AB817D5" w14:textId="77777777" w:rsidR="00B46D2E" w:rsidRPr="00B843E5" w:rsidRDefault="00B46D2E" w:rsidP="00B46D2E">
      <w:pPr>
        <w:pStyle w:val="Zdvodnn0"/>
        <w:jc w:val="both"/>
        <w:rPr>
          <w:bCs w:val="0"/>
        </w:rPr>
      </w:pPr>
      <w:r w:rsidRPr="00B843E5">
        <w:rPr>
          <w:b/>
        </w:rPr>
        <w:t xml:space="preserve">Věta první: </w:t>
      </w:r>
      <w:r w:rsidRPr="00B843E5">
        <w:rPr>
          <w:bCs w:val="0"/>
        </w:rPr>
        <w:t xml:space="preserve">Větu první se navrhuje vypustit, neboť vzhledem k zavedení měsíčního odpisování již tato norma pozbývá smyslu, který měla při ročním odpisování. </w:t>
      </w:r>
    </w:p>
    <w:p w14:paraId="63772E87" w14:textId="6A6144DC" w:rsidR="00B46D2E" w:rsidRPr="00B843E5" w:rsidRDefault="00B46D2E" w:rsidP="00B46D2E">
      <w:pPr>
        <w:pStyle w:val="Zdvodnn0"/>
        <w:jc w:val="both"/>
      </w:pPr>
      <w:r w:rsidRPr="00B843E5">
        <w:rPr>
          <w:b/>
        </w:rPr>
        <w:lastRenderedPageBreak/>
        <w:t xml:space="preserve">Věta třetí: </w:t>
      </w:r>
      <w:r w:rsidRPr="00B843E5">
        <w:rPr>
          <w:bCs w:val="0"/>
        </w:rPr>
        <w:t>Terminologická změna za účelem sjednocení terminologie používané v § 30/10 a stávajícím § 26/5 (v § 30/10 se hovoří o „započetí odpisování“, zatímco v</w:t>
      </w:r>
      <w:r w:rsidR="00E053CA" w:rsidRPr="00B843E5">
        <w:rPr>
          <w:bCs w:val="0"/>
        </w:rPr>
        <w:t>e stávajícím</w:t>
      </w:r>
      <w:r w:rsidRPr="00B843E5">
        <w:rPr>
          <w:bCs w:val="0"/>
        </w:rPr>
        <w:t xml:space="preserve"> § 26/5 se hovoří o „zahájení odpisování“). </w:t>
      </w:r>
    </w:p>
    <w:p w14:paraId="178CD3E6" w14:textId="77777777" w:rsidR="00B46D2E" w:rsidRPr="00B843E5" w:rsidRDefault="00B46D2E" w:rsidP="00B46D2E">
      <w:pPr>
        <w:pStyle w:val="Zdvodnn0"/>
        <w:jc w:val="both"/>
      </w:pPr>
      <w:r w:rsidRPr="00B843E5">
        <w:rPr>
          <w:b/>
        </w:rPr>
        <w:t>Úprava v případě dotací:</w:t>
      </w:r>
      <w:r w:rsidRPr="00B843E5">
        <w:t xml:space="preserve"> investiční dotace u VPP nejsou předmětem daně. Proto se stejně jako dnes snižuje vstupní cena jejich majetku o tuto dotaci. U poplatníků FO s PZD jsou investiční dotace osvobozeny (§ 4/1/r). V případě ostatních poplatníků (PAZD včetně IFRS poplatníků bez ohledu na to, jak účtují o dotacích, a PPZD - PO, které nejsou VPP) se VC nesnižuje, a to buď z důvodu, že dotace je zdaněna jednorázově (PPZD - PO, které nejsou VPP) nebo na základě časového rozlišení dotace do výnosů (PAZD mimo IFRS poplatníků, které o dotaci snižují pořizovací výdaje) nebo z důvodu, že VC není třeba snižovat, protože o ni byly sníženy již pořizovací výdaje (u IFRS poplatníků, kteří o dotaci snižují pořizovací výdaje). U PAZD se tedy přebírá řešení z účetnictví. </w:t>
      </w:r>
    </w:p>
    <w:p w14:paraId="10A9D422" w14:textId="77777777" w:rsidR="00B46D2E" w:rsidRPr="00B843E5" w:rsidRDefault="00B46D2E" w:rsidP="00B46D2E">
      <w:pPr>
        <w:pStyle w:val="Zdvodnn0"/>
        <w:jc w:val="both"/>
      </w:pPr>
      <w:r w:rsidRPr="00B843E5">
        <w:rPr>
          <w:b/>
        </w:rPr>
        <w:t xml:space="preserve">Úprava v případě darů na pořízení HM: </w:t>
      </w:r>
      <w:r w:rsidRPr="00B843E5">
        <w:t>dary na pořízení HM mohou být u VPP osvobozeny podle § 19b/2 a ve všech ostatních případech u VPP a PPZD o dary může být snížen základ daně podle § 23/3/c/9. Smyslem úpravy je tedy stejně jako doposud zajistit provázanost nezdanění daru na pořízení HM a snížení VC dotčeného HM. U PAZD není potřeba zvláštní úprava, řešení se přebírá z účetnictví (v podobě převzetí pořizovacích výdajů a výnosů).</w:t>
      </w:r>
    </w:p>
    <w:p w14:paraId="5E3BCAF5" w14:textId="77777777" w:rsidR="00B46D2E" w:rsidRPr="00B843E5" w:rsidRDefault="00B46D2E" w:rsidP="00B46D2E">
      <w:pPr>
        <w:pStyle w:val="Zdvodnn0"/>
        <w:jc w:val="both"/>
        <w:rPr>
          <w:bCs w:val="0"/>
        </w:rPr>
      </w:pPr>
      <w:r w:rsidRPr="00B843E5">
        <w:rPr>
          <w:b/>
        </w:rPr>
        <w:t xml:space="preserve">Vyvolaná investice: </w:t>
      </w:r>
      <w:r w:rsidRPr="00B843E5">
        <w:rPr>
          <w:bCs w:val="0"/>
        </w:rPr>
        <w:t>Odkaz na § 26/2/b se nahrazuje výslovným výčtem typů HM, o který se jedná, neboť § 26/2/b se nově vztahuje pouze na PPZD a dotčená věta platí jak pro PPZD, tak pro PAZD. Obecně se jedná o stavby, budovy, jednotky a domy, které jsou HM (tj. výjimky podle § 26/2/b zůstávají zachovány, neboť tyto stavby nejsou HM).</w:t>
      </w:r>
    </w:p>
    <w:p w14:paraId="36E5F218" w14:textId="77777777" w:rsidR="00B46D2E" w:rsidRPr="00B843E5" w:rsidRDefault="00B46D2E" w:rsidP="00B46D2E">
      <w:pPr>
        <w:pStyle w:val="Zdvodnn0"/>
        <w:jc w:val="both"/>
      </w:pPr>
      <w:r w:rsidRPr="00B843E5">
        <w:rPr>
          <w:bCs w:val="0"/>
        </w:rPr>
        <w:t xml:space="preserve">Podle účetních předpisů budou výdaje na vyvolanou investici součástí pořizovacího výdaje. </w:t>
      </w:r>
    </w:p>
    <w:p w14:paraId="3D9D4495" w14:textId="65D4B476" w:rsidR="007F382C" w:rsidRPr="00B843E5" w:rsidRDefault="00476BC0" w:rsidP="00B46D2E">
      <w:pPr>
        <w:pStyle w:val="Zdvodnn0"/>
        <w:jc w:val="both"/>
      </w:pPr>
      <w:r w:rsidRPr="00B843E5">
        <w:rPr>
          <w:b/>
        </w:rPr>
        <w:t>ZC likvidovaného stavebního díla</w:t>
      </w:r>
      <w:r w:rsidR="00B46D2E" w:rsidRPr="00B843E5">
        <w:t xml:space="preserve">: Podle NZÚ i IFRS mohou existovat případy, kdy likvidovaná stavba je </w:t>
      </w:r>
      <w:r w:rsidR="00C85301" w:rsidRPr="00B843E5">
        <w:t>samostatným aktivem odděleným od pozemku</w:t>
      </w:r>
      <w:r w:rsidR="007F382C" w:rsidRPr="00B843E5">
        <w:t>, i případy, kdy jím není</w:t>
      </w:r>
      <w:r w:rsidR="00C85301" w:rsidRPr="00B843E5">
        <w:t xml:space="preserve">. </w:t>
      </w:r>
      <w:r w:rsidR="007F382C" w:rsidRPr="00B843E5">
        <w:t>Stavba není samostatným aktivem tehdy, je-li součástí pořizovacího výdaje pozemku v případě, kdy stavba na pozemku je nabývána jen proto, aby byl získán pozemek. Její využití se nepředpokládá, a tudíž není samostatným aktivem, protože nesplňuje definici aktiva.</w:t>
      </w:r>
    </w:p>
    <w:p w14:paraId="4D118D8F" w14:textId="3931FA7B" w:rsidR="00B46D2E" w:rsidRPr="00B843E5" w:rsidRDefault="00C85301" w:rsidP="00B46D2E">
      <w:pPr>
        <w:pStyle w:val="Zdvodnn0"/>
        <w:jc w:val="both"/>
      </w:pPr>
      <w:r w:rsidRPr="00B843E5">
        <w:t xml:space="preserve">ZC likvidované stavby vstupuje </w:t>
      </w:r>
      <w:r w:rsidR="007F382C" w:rsidRPr="00B843E5">
        <w:t xml:space="preserve">do VC nové stavby, jen pokud likvidovaná stavba je aktivem odděleným od pozemku. </w:t>
      </w:r>
      <w:r w:rsidR="00B46D2E" w:rsidRPr="00B843E5">
        <w:t xml:space="preserve">V případě, že původní stavba není </w:t>
      </w:r>
      <w:r w:rsidR="007F382C" w:rsidRPr="00B843E5">
        <w:t xml:space="preserve">samostatným </w:t>
      </w:r>
      <w:r w:rsidR="00B46D2E" w:rsidRPr="00B843E5">
        <w:t>aktivem</w:t>
      </w:r>
      <w:r w:rsidRPr="00B843E5">
        <w:t xml:space="preserve"> (tj. je součástí hodnoty pozemku)</w:t>
      </w:r>
      <w:r w:rsidR="00B46D2E" w:rsidRPr="00B843E5">
        <w:t xml:space="preserve">, </w:t>
      </w:r>
      <w:r w:rsidRPr="00B843E5">
        <w:t>ustanovení</w:t>
      </w:r>
      <w:r w:rsidR="00B46D2E" w:rsidRPr="00B843E5">
        <w:t xml:space="preserve"> se nepoužije, protože poplatník nebude likvidovat žádný hmotný majetek/aktivum</w:t>
      </w:r>
      <w:r w:rsidR="007F382C" w:rsidRPr="00B843E5">
        <w:t xml:space="preserve">, tj. </w:t>
      </w:r>
      <w:r w:rsidRPr="00B843E5">
        <w:t>daňov</w:t>
      </w:r>
      <w:r w:rsidR="007F382C" w:rsidRPr="00B843E5">
        <w:t>ou</w:t>
      </w:r>
      <w:r w:rsidRPr="00B843E5">
        <w:t xml:space="preserve"> ZC </w:t>
      </w:r>
      <w:r w:rsidR="007F382C" w:rsidRPr="00B843E5">
        <w:t xml:space="preserve">(pokud existuje) nelze </w:t>
      </w:r>
      <w:r w:rsidRPr="00B843E5">
        <w:t xml:space="preserve">použít </w:t>
      </w:r>
      <w:r w:rsidRPr="00B843E5">
        <w:rPr>
          <w:i/>
        </w:rPr>
        <w:t>namísto</w:t>
      </w:r>
      <w:r w:rsidRPr="00B843E5">
        <w:t xml:space="preserve"> účetní ZC, která v tomto případě žádná není.</w:t>
      </w:r>
      <w:r w:rsidR="00B46D2E" w:rsidRPr="00B843E5">
        <w:t xml:space="preserve"> </w:t>
      </w:r>
      <w:r w:rsidR="007F382C" w:rsidRPr="00B843E5">
        <w:t>Je-li stavba součástí hodnoty pozemku, její „</w:t>
      </w:r>
      <w:r w:rsidR="00B46D2E" w:rsidRPr="00B843E5">
        <w:t>hodnota</w:t>
      </w:r>
      <w:r w:rsidR="007F382C" w:rsidRPr="00B843E5">
        <w:t>“</w:t>
      </w:r>
      <w:r w:rsidR="00B46D2E" w:rsidRPr="00B843E5">
        <w:t xml:space="preserve"> má charakter jen vedlejšího pořizovacího výdaje pozemku; její následná likvidace nemá na </w:t>
      </w:r>
      <w:r w:rsidR="007F382C" w:rsidRPr="00B843E5">
        <w:t xml:space="preserve">hodnotu pozemku, tj. na jeho </w:t>
      </w:r>
      <w:r w:rsidR="00B46D2E" w:rsidRPr="00B843E5">
        <w:t>vedlejší pořizovací výdaj</w:t>
      </w:r>
      <w:r w:rsidR="007F382C" w:rsidRPr="00B843E5">
        <w:t>e</w:t>
      </w:r>
      <w:r w:rsidR="00B46D2E" w:rsidRPr="00B843E5">
        <w:t xml:space="preserve"> </w:t>
      </w:r>
      <w:r w:rsidR="007F382C" w:rsidRPr="00B843E5">
        <w:t>následný</w:t>
      </w:r>
      <w:r w:rsidR="00B46D2E" w:rsidRPr="00B843E5">
        <w:t xml:space="preserve"> vliv.</w:t>
      </w:r>
    </w:p>
    <w:p w14:paraId="4DB2CB74" w14:textId="6DE6FAE7" w:rsidR="00C85301" w:rsidRPr="00B843E5" w:rsidRDefault="00370ECD" w:rsidP="00B46D2E">
      <w:pPr>
        <w:pStyle w:val="Zdvodnn0"/>
        <w:jc w:val="both"/>
        <w:rPr>
          <w:b/>
        </w:rPr>
      </w:pPr>
      <w:r w:rsidRPr="00B843E5">
        <w:t xml:space="preserve">Tato situace se liší od </w:t>
      </w:r>
      <w:r w:rsidR="008A4B5A" w:rsidRPr="00B843E5">
        <w:t>přestavby, které má charakter dodatečného zhodnocení původní stavby</w:t>
      </w:r>
      <w:r w:rsidR="00B240C2" w:rsidRPr="00B843E5">
        <w:t xml:space="preserve"> (tj. nejde o nové stavební dílo)</w:t>
      </w:r>
      <w:r w:rsidR="008A4B5A" w:rsidRPr="00B843E5">
        <w:t>, při kterém může docházet k č</w:t>
      </w:r>
      <w:r w:rsidR="00C85301" w:rsidRPr="00B843E5">
        <w:t>ástečné</w:t>
      </w:r>
      <w:r w:rsidR="00B240C2" w:rsidRPr="00B843E5">
        <w:t>mu</w:t>
      </w:r>
      <w:r w:rsidR="00C85301" w:rsidRPr="00B843E5">
        <w:t xml:space="preserve"> vyřazení</w:t>
      </w:r>
      <w:r w:rsidR="00B240C2" w:rsidRPr="00B843E5">
        <w:t xml:space="preserve"> (likvidaci)</w:t>
      </w:r>
      <w:r w:rsidR="008A4B5A" w:rsidRPr="00B843E5">
        <w:t xml:space="preserve">. Tato částečná vyřazení jsou nákladem </w:t>
      </w:r>
      <w:r w:rsidR="00B240C2" w:rsidRPr="00B843E5">
        <w:t xml:space="preserve">a </w:t>
      </w:r>
      <w:r w:rsidR="00C85301" w:rsidRPr="00B843E5">
        <w:t>daňovým výdajem</w:t>
      </w:r>
      <w:r w:rsidR="008A4B5A" w:rsidRPr="00B843E5">
        <w:t xml:space="preserve"> podle § 24/2/b</w:t>
      </w:r>
      <w:r w:rsidR="0081485C" w:rsidRPr="00B843E5">
        <w:t xml:space="preserve"> (nově je likvidace uznatelná jako výdaj, i je-li provedena při daňovém dodatečném zhodnocení)</w:t>
      </w:r>
      <w:r w:rsidR="00C85301" w:rsidRPr="00B843E5">
        <w:t>. Tato změna vychází z řešení, které je obsaženo v NZÚ (dochází-li k částečnému vyřazení při dodatečném zhodnocení, částečné vyřazení je nákladem).</w:t>
      </w:r>
    </w:p>
    <w:p w14:paraId="357097CB" w14:textId="415CE31A" w:rsidR="00B46D2E" w:rsidRPr="00B843E5" w:rsidRDefault="00B46D2E" w:rsidP="00B46D2E">
      <w:pPr>
        <w:pStyle w:val="Zdvodnn0"/>
        <w:jc w:val="both"/>
      </w:pPr>
      <w:r w:rsidRPr="00B843E5">
        <w:rPr>
          <w:rFonts w:hint="eastAsia"/>
          <w:b/>
        </w:rPr>
        <w:t xml:space="preserve">Vstupní cena technické rekultivace: </w:t>
      </w:r>
      <w:r w:rsidRPr="00B843E5">
        <w:rPr>
          <w:rFonts w:hint="eastAsia"/>
        </w:rPr>
        <w:t>V</w:t>
      </w:r>
      <w:r w:rsidRPr="00B843E5">
        <w:t>ýdaj na technickou rekultivaci je daňově uznatelný podle § 24/2/z</w:t>
      </w:r>
      <w:r w:rsidR="001412FC" w:rsidRPr="00B843E5">
        <w:t>l</w:t>
      </w:r>
      <w:r w:rsidRPr="00B843E5">
        <w:t xml:space="preserve"> ve výši vytvořené daňové rezervy, pomocí které byl do daňových výdajů časově rozlišen. Pouze částka, o kterou výdaj na technickou rekultivaci převýší výši vytvořené daňové rezervy, se stane vstupní cenou technické rekultivace (viz zdůvodnění k § 24/2/z</w:t>
      </w:r>
      <w:r w:rsidR="001412FC" w:rsidRPr="00B843E5">
        <w:t>l</w:t>
      </w:r>
      <w:r w:rsidRPr="00B843E5">
        <w:t>). Vstupní cena nemůže být snížena více než na nulu.</w:t>
      </w:r>
    </w:p>
    <w:p w14:paraId="3B7C0F5A" w14:textId="4D632550" w:rsidR="00B46D2E" w:rsidRPr="00B843E5" w:rsidRDefault="00B46D2E" w:rsidP="00B46D2E">
      <w:pPr>
        <w:pStyle w:val="Zdvodnn0"/>
        <w:jc w:val="both"/>
      </w:pPr>
      <w:r w:rsidRPr="00B843E5">
        <w:rPr>
          <w:b/>
          <w:bCs w:val="0"/>
        </w:rPr>
        <w:t xml:space="preserve">Vstupní cena hmotného majetku pořizovaného za úhradu vázanou na akcie vypořádanou v penězích: </w:t>
      </w:r>
      <w:r w:rsidRPr="00B843E5">
        <w:t>Má-li být HM pořízen za peněžní úhradu, jejíž výše je vázána na akcie podle IFRS 2, znamená to, že pořizovací výdaj tohoto aktiva je pouze účetním odhadem, a tedy i VC tohoto HM by byla pouze odhadem s rel</w:t>
      </w:r>
      <w:r w:rsidR="00993C8E" w:rsidRPr="00B843E5">
        <w:t>at</w:t>
      </w:r>
      <w:r w:rsidRPr="00B843E5">
        <w:t>ivně vysokou mírou nejistoty. Aby nedocházelo k přílišnému nadhodnocování, a tedy ke vzniku příliš vysoké VC, z níž by byl HM daňově odpisován, navrhuje se VC takto pořízeného aktiva limitovat výší jeho tržní hodnoty podle ZOM zvýšenou o vedlejší pořizovací výdaj. Tato limitace se přitom uplatní pouze dočasně, a to do chvíle, než poplatník skutečně uhradí částku vyšší (tj. v okamžiku, ve kterém uhrazená částka přesáhne tržní hodnotu podle ZOM zvýšenou o vedlejší pořizovací výdaj, dojde ke změně VC).</w:t>
      </w:r>
    </w:p>
    <w:p w14:paraId="6620FFE4" w14:textId="77777777" w:rsidR="00B46D2E" w:rsidRPr="00B843E5" w:rsidRDefault="00B46D2E" w:rsidP="00B46D2E">
      <w:pPr>
        <w:pStyle w:val="Zdvodnn0"/>
        <w:jc w:val="both"/>
      </w:pPr>
      <w:r w:rsidRPr="00B843E5">
        <w:rPr>
          <w:b/>
        </w:rPr>
        <w:t>Ostatní úpravy:</w:t>
      </w:r>
      <w:r w:rsidRPr="00B843E5">
        <w:t xml:space="preserve"> Úprava terminologie bez věcné změny.</w:t>
      </w:r>
    </w:p>
    <w:p w14:paraId="47482B64" w14:textId="00A6337C" w:rsidR="00B46D2E" w:rsidRPr="00B843E5" w:rsidRDefault="00B46D2E" w:rsidP="00B46D2E">
      <w:pPr>
        <w:pStyle w:val="PZTextodstavce"/>
        <w:rPr>
          <w:b/>
          <w:bCs/>
        </w:rPr>
      </w:pPr>
      <w:r w:rsidRPr="00B843E5">
        <w:t>(2)</w:t>
      </w:r>
      <w:r w:rsidRPr="00B843E5">
        <w:tab/>
        <w:t xml:space="preserve">Za zůstatkovou cenu se pro účely tohoto zákona považuje rozdíl mezi vstupní cenou hmotného majetku a celkovou výší odpisů </w:t>
      </w:r>
      <w:r w:rsidRPr="00B843E5">
        <w:rPr>
          <w:strike/>
        </w:rPr>
        <w:t>stanovených podle § 26 a § 30 až 32</w:t>
      </w:r>
      <w:r w:rsidRPr="00B843E5">
        <w:t xml:space="preserve"> z tohoto majetku, a to i tehdy, když do výdajů na zajištění zdanitelných příjmů [§ 24 odst. 2 písm. a)] </w:t>
      </w:r>
      <w:r w:rsidRPr="00B843E5">
        <w:lastRenderedPageBreak/>
        <w:t>zahrnul poplatník pouze poměrnou část odpisů podle § 28 odst. 6</w:t>
      </w:r>
      <w:r w:rsidRPr="00B843E5">
        <w:rPr>
          <w:strike/>
        </w:rPr>
        <w:t>,</w:t>
      </w:r>
      <w:r w:rsidRPr="00B843E5">
        <w:t xml:space="preserve"> </w:t>
      </w:r>
      <w:r w:rsidR="001B7B61" w:rsidRPr="00B843E5">
        <w:rPr>
          <w:b/>
          <w:bCs/>
        </w:rPr>
        <w:t>nebo</w:t>
      </w:r>
      <w:r w:rsidRPr="00B843E5">
        <w:t xml:space="preserve"> 30e odst. 1 nebo 5 </w:t>
      </w:r>
      <w:r w:rsidRPr="00B843E5">
        <w:rPr>
          <w:strike/>
        </w:rPr>
        <w:t>nebo § 30f odst. 5</w:t>
      </w:r>
      <w:r w:rsidRPr="00B843E5">
        <w:t xml:space="preserve"> nebo uplatňoval v některých zdaňovacích obdobích výdaje procentem z příjmů. </w:t>
      </w:r>
      <w:r w:rsidRPr="00B843E5">
        <w:rPr>
          <w:b/>
          <w:bCs/>
        </w:rPr>
        <w:t xml:space="preserve">Při určení zůstatkové ceny se zohlední zvýšení </w:t>
      </w:r>
      <w:r w:rsidR="0081485C" w:rsidRPr="00B843E5">
        <w:rPr>
          <w:b/>
          <w:bCs/>
        </w:rPr>
        <w:t>a</w:t>
      </w:r>
      <w:r w:rsidRPr="00B843E5">
        <w:rPr>
          <w:b/>
          <w:bCs/>
        </w:rPr>
        <w:t xml:space="preserve"> snížení vstupní ceny.  </w:t>
      </w:r>
    </w:p>
    <w:p w14:paraId="36B5735F" w14:textId="77777777" w:rsidR="00B46D2E" w:rsidRPr="00B843E5" w:rsidRDefault="00B46D2E" w:rsidP="00B46D2E">
      <w:pPr>
        <w:pStyle w:val="Zdvodnn0"/>
        <w:rPr>
          <w:b/>
        </w:rPr>
      </w:pPr>
      <w:r w:rsidRPr="00B843E5">
        <w:rPr>
          <w:b/>
        </w:rPr>
        <w:t xml:space="preserve">Zdůvodnění: </w:t>
      </w:r>
    </w:p>
    <w:p w14:paraId="0A08BC23" w14:textId="0311D3DF" w:rsidR="00B46D2E" w:rsidRPr="00B843E5" w:rsidRDefault="00B46D2E" w:rsidP="00B46D2E">
      <w:pPr>
        <w:pStyle w:val="Zdvodnn0"/>
        <w:jc w:val="both"/>
      </w:pPr>
      <w:r w:rsidRPr="00B843E5">
        <w:rPr>
          <w:b/>
        </w:rPr>
        <w:t xml:space="preserve">§ 29/2: </w:t>
      </w:r>
      <w:r w:rsidRPr="00B843E5">
        <w:t>Formální úprava odstraňující nadbytečný odkaz na část zákona upravující odpisy</w:t>
      </w:r>
      <w:r w:rsidR="008A0CFE" w:rsidRPr="00B843E5">
        <w:t xml:space="preserve"> a odkaz na rušené ustanovení § 30f</w:t>
      </w:r>
      <w:r w:rsidRPr="00B843E5">
        <w:t xml:space="preserve">. Pro zvýšení jistoty uživatelů zákona doplněno výslovné pravidlo, že při změně vstupní ceny se v souladu se vzorcem pro výpočet zůstatkové ceny mění i zůstatková cena (novela také pro nadbytečnost odstraňuje pojem „zvýšená zůstatková cena“, která byla dosud vymezena v § </w:t>
      </w:r>
      <w:r w:rsidR="00BB13A5" w:rsidRPr="00B843E5">
        <w:t xml:space="preserve">29/3 </w:t>
      </w:r>
      <w:r w:rsidRPr="00B843E5">
        <w:t>primárně pro účely dosavadního zrychleného odpisování). To je důležité např. pro uplatnění ZC jako výdaje podle § 24/2/b nebo pro určení odpisové skupiny na základě výše zůstatkové ceny podle § 30/2.</w:t>
      </w:r>
    </w:p>
    <w:p w14:paraId="334C228B" w14:textId="42F453E5" w:rsidR="00B46D2E" w:rsidRPr="00B843E5" w:rsidRDefault="00B46D2E" w:rsidP="00B46D2E">
      <w:pPr>
        <w:pStyle w:val="PZTextodstavce"/>
      </w:pPr>
      <w:r w:rsidRPr="00B843E5">
        <w:t>(3)</w:t>
      </w:r>
      <w:r w:rsidRPr="00B843E5">
        <w:tab/>
      </w:r>
      <w:r w:rsidRPr="00B843E5">
        <w:rPr>
          <w:strike/>
        </w:rPr>
        <w:t>Technické</w:t>
      </w:r>
      <w:r w:rsidRPr="00B843E5">
        <w:t xml:space="preserve"> </w:t>
      </w:r>
      <w:r w:rsidRPr="00B843E5">
        <w:rPr>
          <w:b/>
          <w:bCs/>
        </w:rPr>
        <w:t>Daňové dodatečné</w:t>
      </w:r>
      <w:r w:rsidRPr="00B843E5">
        <w:t xml:space="preserve"> zhodnocení zvyšuje vstupní cenu (dále jen "zvýšená vstupní cena") </w:t>
      </w:r>
      <w:r w:rsidRPr="00B843E5">
        <w:rPr>
          <w:strike/>
        </w:rPr>
        <w:t>a zároveň u majetku odpisovaného podle § 32 i zůstatkovou cenu (dále jen "zvýšená zůstatková cena")</w:t>
      </w:r>
      <w:r w:rsidRPr="00B843E5">
        <w:t xml:space="preserve"> příslušného </w:t>
      </w:r>
      <w:r w:rsidR="00E34740" w:rsidRPr="00B843E5">
        <w:rPr>
          <w:b/>
        </w:rPr>
        <w:t>hmotného</w:t>
      </w:r>
      <w:r w:rsidR="00E34740" w:rsidRPr="00B843E5">
        <w:t xml:space="preserve"> </w:t>
      </w:r>
      <w:r w:rsidRPr="00B843E5">
        <w:t>majetku</w:t>
      </w:r>
      <w:r w:rsidRPr="00B843E5">
        <w:rPr>
          <w:strike/>
        </w:rPr>
        <w:t xml:space="preserve"> v tom zdaňovacím období, kdy je technické zhodnocení dokončeno a uvedeno do stavu způsobilého obvyklému užívání</w:t>
      </w:r>
      <w:r w:rsidRPr="00B843E5">
        <w:t xml:space="preserve">; </w:t>
      </w:r>
      <w:r w:rsidRPr="00B843E5">
        <w:rPr>
          <w:strike/>
        </w:rPr>
        <w:t>přitom</w:t>
      </w:r>
      <w:r w:rsidRPr="00B843E5">
        <w:t xml:space="preserve"> </w:t>
      </w:r>
      <w:r w:rsidRPr="00B843E5">
        <w:rPr>
          <w:strike/>
        </w:rPr>
        <w:t>poplatník, který samostatně eviduje a odpisuje technické zhodnocení hmotného majetku</w:t>
      </w:r>
      <w:r w:rsidRPr="00B843E5">
        <w:t xml:space="preserve"> </w:t>
      </w:r>
      <w:r w:rsidRPr="00B843E5">
        <w:rPr>
          <w:strike/>
        </w:rPr>
        <w:t xml:space="preserve">podle § 26 odst. 3 písm. a) nebo výdaje vymezené v § 26 odst. 3 písm. c) zvyšuje o každé další technické zhodnocení dokončené na původním majetku vstupní cenu a zároveň u majetku odpisovaného podle § 32 i zůstatkovou cenu již evidovaného jiného majetku v tom zdaňovacím období, kdy je technické zhodnocení dokončeno a uvedeno do stavu způsobilého obvyklému užívání </w:t>
      </w:r>
      <w:r w:rsidR="002A6382" w:rsidRPr="00B843E5">
        <w:rPr>
          <w:b/>
        </w:rPr>
        <w:t>přitom</w:t>
      </w:r>
      <w:r w:rsidR="002A6382" w:rsidRPr="00B843E5">
        <w:t xml:space="preserve"> </w:t>
      </w:r>
      <w:r w:rsidR="002A6E5A" w:rsidRPr="00B843E5">
        <w:rPr>
          <w:b/>
        </w:rPr>
        <w:t>vstupní cena</w:t>
      </w:r>
      <w:r w:rsidR="002A6E5A" w:rsidRPr="00B843E5">
        <w:t xml:space="preserve"> </w:t>
      </w:r>
      <w:r w:rsidR="002A6E5A" w:rsidRPr="00B843E5">
        <w:rPr>
          <w:b/>
        </w:rPr>
        <w:t>daňového dodatečného</w:t>
      </w:r>
      <w:r w:rsidR="002A6E5A" w:rsidRPr="00B843E5">
        <w:t xml:space="preserve"> </w:t>
      </w:r>
      <w:r w:rsidR="002A6E5A" w:rsidRPr="00B843E5">
        <w:rPr>
          <w:b/>
        </w:rPr>
        <w:t>zhodnocení, které je samostatným hmotným majetkem, se zvyšuje o vstupní cenu každého dalšího</w:t>
      </w:r>
      <w:r w:rsidR="002A6E5A" w:rsidRPr="00B843E5">
        <w:t xml:space="preserve"> </w:t>
      </w:r>
      <w:r w:rsidR="002A6E5A" w:rsidRPr="00B843E5">
        <w:rPr>
          <w:b/>
        </w:rPr>
        <w:t>daňového dodatečného</w:t>
      </w:r>
      <w:r w:rsidR="002A6E5A" w:rsidRPr="00B843E5">
        <w:t xml:space="preserve"> </w:t>
      </w:r>
      <w:r w:rsidR="002A6E5A" w:rsidRPr="00B843E5">
        <w:rPr>
          <w:b/>
        </w:rPr>
        <w:t>zhodnocení</w:t>
      </w:r>
      <w:r w:rsidR="002A6E5A" w:rsidRPr="00B843E5">
        <w:t xml:space="preserve"> </w:t>
      </w:r>
      <w:r w:rsidR="002A6382" w:rsidRPr="00B843E5">
        <w:rPr>
          <w:b/>
        </w:rPr>
        <w:t>provedeného na témže hmotném majetku</w:t>
      </w:r>
      <w:r w:rsidRPr="00B843E5">
        <w:t xml:space="preserve">. Ustanovení </w:t>
      </w:r>
      <w:r w:rsidR="00E300AF" w:rsidRPr="00B843E5">
        <w:rPr>
          <w:b/>
        </w:rPr>
        <w:t>části</w:t>
      </w:r>
      <w:r w:rsidR="00E300AF" w:rsidRPr="00B843E5">
        <w:t xml:space="preserve"> </w:t>
      </w:r>
      <w:r w:rsidRPr="00B843E5">
        <w:t xml:space="preserve">předchozí věty </w:t>
      </w:r>
      <w:r w:rsidR="00E300AF" w:rsidRPr="00B843E5">
        <w:rPr>
          <w:b/>
        </w:rPr>
        <w:t>před středníkem</w:t>
      </w:r>
      <w:r w:rsidRPr="00B843E5">
        <w:t xml:space="preserve"> se nepoužije u </w:t>
      </w:r>
      <w:r w:rsidRPr="00B843E5">
        <w:rPr>
          <w:strike/>
        </w:rPr>
        <w:t>technického</w:t>
      </w:r>
      <w:r w:rsidRPr="00B843E5">
        <w:t xml:space="preserve"> </w:t>
      </w:r>
      <w:r w:rsidRPr="00B843E5">
        <w:rPr>
          <w:b/>
        </w:rPr>
        <w:t>daňového dodatečného</w:t>
      </w:r>
      <w:r w:rsidRPr="00B843E5">
        <w:t xml:space="preserve"> zhodnocení v případech uvedených v odstavcích 1, 4 a 6</w:t>
      </w:r>
      <w:r w:rsidRPr="00B843E5">
        <w:rPr>
          <w:strike/>
        </w:rPr>
        <w:t>, § 30a odst. 3</w:t>
      </w:r>
      <w:r w:rsidR="004F03F7" w:rsidRPr="00B843E5">
        <w:rPr>
          <w:strike/>
        </w:rPr>
        <w:t xml:space="preserve"> </w:t>
      </w:r>
      <w:r w:rsidRPr="00B843E5">
        <w:rPr>
          <w:strike/>
        </w:rPr>
        <w:t>a u technického</w:t>
      </w:r>
      <w:r w:rsidRPr="00B843E5">
        <w:t xml:space="preserve"> </w:t>
      </w:r>
      <w:r w:rsidR="00B210A0" w:rsidRPr="00B843E5">
        <w:rPr>
          <w:b/>
        </w:rPr>
        <w:t xml:space="preserve">a </w:t>
      </w:r>
      <w:r w:rsidR="00993E0C" w:rsidRPr="00B843E5">
        <w:rPr>
          <w:b/>
        </w:rPr>
        <w:t>§ 32 odst. 5 a u</w:t>
      </w:r>
      <w:r w:rsidRPr="00B843E5">
        <w:rPr>
          <w:b/>
        </w:rPr>
        <w:t xml:space="preserve"> daňového dodatečného</w:t>
      </w:r>
      <w:r w:rsidRPr="00B843E5">
        <w:t xml:space="preserve"> zhodnocení provedeného na nemovité kulturní památce </w:t>
      </w:r>
      <w:r w:rsidRPr="00B843E5">
        <w:rPr>
          <w:strike/>
        </w:rPr>
        <w:t>odpisovaného podle § 30 odst. 6</w:t>
      </w:r>
      <w:r w:rsidRPr="00B843E5">
        <w:t xml:space="preserve"> nebo u </w:t>
      </w:r>
      <w:r w:rsidRPr="00B843E5">
        <w:rPr>
          <w:strike/>
        </w:rPr>
        <w:t>technického</w:t>
      </w:r>
      <w:r w:rsidRPr="00B843E5">
        <w:t xml:space="preserve"> </w:t>
      </w:r>
      <w:r w:rsidRPr="00B843E5">
        <w:rPr>
          <w:b/>
        </w:rPr>
        <w:t>daňového dodatečného</w:t>
      </w:r>
      <w:r w:rsidRPr="00B843E5">
        <w:t xml:space="preserve"> zhodnocení provedeného na hmotném majetku vyloučeném z odpisování. Povinnost zvýšit vstupní cenu </w:t>
      </w:r>
      <w:r w:rsidRPr="00B843E5">
        <w:rPr>
          <w:strike/>
        </w:rPr>
        <w:t>samostatně evidovaného a odpisovaného</w:t>
      </w:r>
      <w:r w:rsidRPr="00B843E5">
        <w:t xml:space="preserve"> </w:t>
      </w:r>
      <w:r w:rsidRPr="00B843E5">
        <w:rPr>
          <w:strike/>
        </w:rPr>
        <w:t>technického</w:t>
      </w:r>
      <w:r w:rsidRPr="00B843E5">
        <w:t xml:space="preserve"> </w:t>
      </w:r>
      <w:r w:rsidRPr="00B843E5">
        <w:rPr>
          <w:b/>
        </w:rPr>
        <w:t>daňového dodatečného</w:t>
      </w:r>
      <w:r w:rsidRPr="00B843E5">
        <w:t xml:space="preserve"> zhodnocení</w:t>
      </w:r>
      <w:r w:rsidR="003540F5" w:rsidRPr="00B843E5">
        <w:rPr>
          <w:b/>
        </w:rPr>
        <w:t>, které je samostatným hmotným majetkem,</w:t>
      </w:r>
      <w:r w:rsidRPr="00B843E5">
        <w:t xml:space="preserve"> o každé další </w:t>
      </w:r>
      <w:r w:rsidRPr="00B843E5">
        <w:rPr>
          <w:strike/>
        </w:rPr>
        <w:t>technické</w:t>
      </w:r>
      <w:r w:rsidRPr="00B843E5">
        <w:t xml:space="preserve"> </w:t>
      </w:r>
      <w:r w:rsidRPr="00B843E5">
        <w:rPr>
          <w:b/>
        </w:rPr>
        <w:t>daňové dodatečné</w:t>
      </w:r>
      <w:r w:rsidRPr="00B843E5">
        <w:t xml:space="preserve"> zhodnocení </w:t>
      </w:r>
      <w:r w:rsidRPr="00B843E5">
        <w:rPr>
          <w:strike/>
        </w:rPr>
        <w:t>dokončené na původním majetku</w:t>
      </w:r>
      <w:r w:rsidRPr="00B843E5">
        <w:t xml:space="preserve"> se nevztahuje na </w:t>
      </w:r>
      <w:r w:rsidRPr="00B843E5">
        <w:rPr>
          <w:strike/>
        </w:rPr>
        <w:t>technické</w:t>
      </w:r>
      <w:r w:rsidRPr="00B843E5">
        <w:t xml:space="preserve"> </w:t>
      </w:r>
      <w:r w:rsidRPr="00B843E5">
        <w:rPr>
          <w:b/>
        </w:rPr>
        <w:t>daňové dodatečné</w:t>
      </w:r>
      <w:r w:rsidRPr="00B843E5">
        <w:t xml:space="preserve"> zhodnocení provedené na nemovité kulturní památce, které se odpisuje </w:t>
      </w:r>
      <w:r w:rsidRPr="00B843E5">
        <w:rPr>
          <w:strike/>
        </w:rPr>
        <w:t>podle § 30 odst. 6</w:t>
      </w:r>
      <w:r w:rsidRPr="00B843E5">
        <w:t xml:space="preserve"> vždy samostatně.</w:t>
      </w:r>
    </w:p>
    <w:p w14:paraId="0AD5EB6B" w14:textId="77777777" w:rsidR="00B46D2E" w:rsidRPr="00B843E5" w:rsidRDefault="00B46D2E" w:rsidP="00B46D2E">
      <w:pPr>
        <w:pStyle w:val="Zdvodnn0"/>
        <w:rPr>
          <w:b/>
        </w:rPr>
      </w:pPr>
      <w:r w:rsidRPr="00B843E5">
        <w:rPr>
          <w:b/>
        </w:rPr>
        <w:t xml:space="preserve">Zdůvodnění: </w:t>
      </w:r>
    </w:p>
    <w:p w14:paraId="69E9B27A" w14:textId="77777777" w:rsidR="00B46D2E" w:rsidRPr="00B843E5" w:rsidRDefault="00B46D2E" w:rsidP="00B46D2E">
      <w:pPr>
        <w:pStyle w:val="Zdvodnn0"/>
        <w:jc w:val="both"/>
        <w:rPr>
          <w:b/>
        </w:rPr>
      </w:pPr>
      <w:r w:rsidRPr="00B843E5">
        <w:rPr>
          <w:b/>
        </w:rPr>
        <w:t xml:space="preserve">§ 29/3: </w:t>
      </w:r>
    </w:p>
    <w:p w14:paraId="4570D0CE" w14:textId="77777777" w:rsidR="00B46D2E" w:rsidRPr="00B843E5" w:rsidRDefault="00B46D2E" w:rsidP="00B46D2E">
      <w:pPr>
        <w:pStyle w:val="Zdvodnn0"/>
        <w:jc w:val="both"/>
      </w:pPr>
      <w:r w:rsidRPr="00B843E5">
        <w:t>Zrušuje se pojem „zvýšená zůstatková cena“ spojený se zrychleným odpisováním dle § 32, které se ruší.</w:t>
      </w:r>
    </w:p>
    <w:p w14:paraId="14074A8D" w14:textId="77777777" w:rsidR="00B46D2E" w:rsidRPr="00B843E5" w:rsidRDefault="00B46D2E" w:rsidP="00B46D2E">
      <w:pPr>
        <w:pStyle w:val="Zdvodnn0"/>
        <w:jc w:val="both"/>
      </w:pPr>
      <w:r w:rsidRPr="00B843E5">
        <w:t>Zrušuje se podmínka dokončenosti DDZ, resp. stavu DDZ způsobilého k užívání, protože dokončenost je součástí definice DDZ (neexistuje tedy něco jako „nedokončené DDZ“).</w:t>
      </w:r>
    </w:p>
    <w:p w14:paraId="6D2EB317" w14:textId="26068ADF" w:rsidR="00FC376B" w:rsidRPr="00B843E5" w:rsidRDefault="00C85198" w:rsidP="00B46D2E">
      <w:pPr>
        <w:pStyle w:val="Zdvodnn0"/>
        <w:jc w:val="both"/>
      </w:pPr>
      <w:r w:rsidRPr="00B843E5">
        <w:t xml:space="preserve">DDZ zvyšuje VC v okamžiku, kdy k němu dojde, tedy kdy vznikne a naplní definici DDZ podle § 33/1. </w:t>
      </w:r>
      <w:r w:rsidR="002C0A26" w:rsidRPr="00B843E5">
        <w:t>Vyvolá-li</w:t>
      </w:r>
      <w:r w:rsidR="0013158C" w:rsidRPr="00B843E5">
        <w:t xml:space="preserve"> zvýšení VC o DDZ zatřídění do vyšší</w:t>
      </w:r>
      <w:r w:rsidRPr="00B843E5">
        <w:t xml:space="preserve"> odpisové skupiny</w:t>
      </w:r>
      <w:r w:rsidR="009C6952" w:rsidRPr="00B843E5">
        <w:t>, změna zatřídění</w:t>
      </w:r>
      <w:r w:rsidRPr="00B843E5">
        <w:t xml:space="preserve"> se provede v okamžiku, kdy dojde ke změně VC, </w:t>
      </w:r>
      <w:r w:rsidR="00A124C5" w:rsidRPr="00B843E5">
        <w:t>avšak další</w:t>
      </w:r>
      <w:r w:rsidRPr="00B843E5">
        <w:t xml:space="preserve"> důsledky pro odpisování nastávají až od následujícího kalendářního měsíce, neboť odpis se určuje vždy k počátku kalendářního měsíce (§ 30/4) a jeho výše se upravuje po zbývající dobu odpisování, která začíná běžet až prvním dnem kalendářního měsíce následujícího po změně (viz § 31a/</w:t>
      </w:r>
      <w:r w:rsidR="00A569F4" w:rsidRPr="00B843E5">
        <w:t>4</w:t>
      </w:r>
      <w:r w:rsidRPr="00B843E5">
        <w:t xml:space="preserve"> a </w:t>
      </w:r>
      <w:r w:rsidR="00A569F4" w:rsidRPr="00B843E5">
        <w:t>5</w:t>
      </w:r>
      <w:r w:rsidRPr="00B843E5">
        <w:t xml:space="preserve">, § 31b/1 a </w:t>
      </w:r>
      <w:r w:rsidR="00A569F4" w:rsidRPr="00B843E5">
        <w:t>4</w:t>
      </w:r>
      <w:r w:rsidRPr="00B843E5">
        <w:t>).</w:t>
      </w:r>
    </w:p>
    <w:p w14:paraId="76C3C349" w14:textId="58A9915E" w:rsidR="00B46D2E" w:rsidRPr="00B843E5" w:rsidRDefault="00A2038E" w:rsidP="00B46D2E">
      <w:pPr>
        <w:pStyle w:val="Zdvodnn0"/>
        <w:jc w:val="both"/>
      </w:pPr>
      <w:r w:rsidRPr="00B843E5">
        <w:t xml:space="preserve">Současně se provádí další terminologické změny v návaznosti na DDZ. </w:t>
      </w:r>
      <w:r w:rsidR="003C7802" w:rsidRPr="00B843E5">
        <w:t>J</w:t>
      </w:r>
      <w:r w:rsidR="002910F9" w:rsidRPr="00B843E5">
        <w:t xml:space="preserve">iž </w:t>
      </w:r>
      <w:r w:rsidR="003C7802" w:rsidRPr="00B843E5">
        <w:t xml:space="preserve">se </w:t>
      </w:r>
      <w:r w:rsidR="002910F9" w:rsidRPr="00B843E5">
        <w:t>nemusí jednat o samostatné DDZ</w:t>
      </w:r>
      <w:r w:rsidR="00254716" w:rsidRPr="00B843E5">
        <w:t>, které je samostatně evidováno</w:t>
      </w:r>
      <w:r w:rsidR="002910F9" w:rsidRPr="00B843E5">
        <w:t>,</w:t>
      </w:r>
      <w:r w:rsidR="00FE0145" w:rsidRPr="00B843E5">
        <w:t xml:space="preserve"> </w:t>
      </w:r>
      <w:r w:rsidR="002910F9" w:rsidRPr="00B843E5">
        <w:t xml:space="preserve">neboť samostatné DDZ nemusí být </w:t>
      </w:r>
      <w:r w:rsidR="003D6A0C" w:rsidRPr="00B843E5">
        <w:t xml:space="preserve">v účetnictví </w:t>
      </w:r>
      <w:r w:rsidR="002910F9" w:rsidRPr="00B843E5">
        <w:t>samostatně evidováno</w:t>
      </w:r>
      <w:r w:rsidR="00FE0145" w:rsidRPr="00B843E5">
        <w:t xml:space="preserve"> vždy</w:t>
      </w:r>
      <w:r w:rsidR="003D6A0C" w:rsidRPr="00B843E5">
        <w:t xml:space="preserve">, jelikož může být samostatným </w:t>
      </w:r>
      <w:r w:rsidR="00FE0145" w:rsidRPr="00B843E5">
        <w:t xml:space="preserve">DDZ pouze pro účely </w:t>
      </w:r>
    </w:p>
    <w:p w14:paraId="4023A433" w14:textId="77777777" w:rsidR="00B46D2E" w:rsidRPr="00B843E5" w:rsidRDefault="00B46D2E" w:rsidP="00B46D2E">
      <w:pPr>
        <w:pStyle w:val="PZTextodstavce"/>
        <w:rPr>
          <w:strike/>
        </w:rPr>
      </w:pPr>
      <w:r w:rsidRPr="00B843E5">
        <w:rPr>
          <w:strike/>
        </w:rPr>
        <w:t>(4)</w:t>
      </w:r>
      <w:r w:rsidRPr="00B843E5">
        <w:rPr>
          <w:strike/>
        </w:rPr>
        <w:tab/>
        <w:t xml:space="preserve">Poplatník, který odpisoval technické zhodnocení a výdaje vymezené v § 26 odst. 3 písm. c) nebo jejich část, která není vyloučena z odpisování, související s majetkem odkoupeným podle smlouvy o finančním leasingu, zvýší o pořizovací cenu odkoupeného </w:t>
      </w:r>
      <w:r w:rsidRPr="00B843E5">
        <w:rPr>
          <w:strike/>
        </w:rPr>
        <w:lastRenderedPageBreak/>
        <w:t>majetku vstupní (zůstatkovou) cenu již odpisovaného jiného majetku v tom zdaňovacím období, kdy je majetek odkoupen, a pokračuje v započatém odpisování.</w:t>
      </w:r>
    </w:p>
    <w:p w14:paraId="325F06E7" w14:textId="28A10024" w:rsidR="00B46D2E" w:rsidRPr="00B843E5" w:rsidRDefault="00B46D2E" w:rsidP="00B46D2E">
      <w:pPr>
        <w:pStyle w:val="PZTextodstavce"/>
        <w:rPr>
          <w:b/>
          <w:bCs/>
        </w:rPr>
      </w:pPr>
      <w:r w:rsidRPr="00B843E5">
        <w:rPr>
          <w:b/>
          <w:bCs/>
        </w:rPr>
        <w:t xml:space="preserve">(4) </w:t>
      </w:r>
      <w:r w:rsidR="00B905B0" w:rsidRPr="00B843E5">
        <w:rPr>
          <w:rFonts w:eastAsiaTheme="minorEastAsia"/>
          <w:b/>
          <w:bCs/>
        </w:rPr>
        <w:t xml:space="preserve">Daňové </w:t>
      </w:r>
      <w:r w:rsidR="00751D5F" w:rsidRPr="00B843E5">
        <w:rPr>
          <w:rFonts w:eastAsiaTheme="minorEastAsia"/>
          <w:b/>
          <w:bCs/>
        </w:rPr>
        <w:t xml:space="preserve">dodatečné zhodnocení </w:t>
      </w:r>
      <w:r w:rsidR="00B905B0" w:rsidRPr="00B843E5">
        <w:rPr>
          <w:rFonts w:eastAsiaTheme="minorEastAsia"/>
          <w:b/>
          <w:bCs/>
        </w:rPr>
        <w:t xml:space="preserve">hrazené </w:t>
      </w:r>
      <w:r w:rsidR="00751D5F" w:rsidRPr="00B843E5">
        <w:rPr>
          <w:rFonts w:eastAsiaTheme="minorEastAsia"/>
          <w:b/>
          <w:bCs/>
        </w:rPr>
        <w:t>nájemce</w:t>
      </w:r>
      <w:r w:rsidR="00B905B0" w:rsidRPr="00B843E5">
        <w:rPr>
          <w:rFonts w:eastAsiaTheme="minorEastAsia"/>
          <w:b/>
          <w:bCs/>
        </w:rPr>
        <w:t>m</w:t>
      </w:r>
      <w:r w:rsidR="00751D5F" w:rsidRPr="00B843E5">
        <w:rPr>
          <w:rFonts w:eastAsiaTheme="minorEastAsia"/>
          <w:b/>
          <w:bCs/>
        </w:rPr>
        <w:t xml:space="preserve"> </w:t>
      </w:r>
      <w:r w:rsidR="009A54F1" w:rsidRPr="00B843E5">
        <w:rPr>
          <w:rFonts w:eastAsiaTheme="minorEastAsia"/>
          <w:b/>
          <w:bCs/>
        </w:rPr>
        <w:t>ne</w:t>
      </w:r>
      <w:r w:rsidR="00751D5F" w:rsidRPr="00B843E5">
        <w:rPr>
          <w:rFonts w:eastAsiaTheme="minorEastAsia"/>
          <w:b/>
          <w:bCs/>
        </w:rPr>
        <w:t>zvyšuje vstupní cen</w:t>
      </w:r>
      <w:r w:rsidR="00D758EC" w:rsidRPr="00B843E5">
        <w:rPr>
          <w:rFonts w:eastAsiaTheme="minorEastAsia"/>
          <w:b/>
          <w:bCs/>
        </w:rPr>
        <w:t>u</w:t>
      </w:r>
      <w:r w:rsidR="00751D5F" w:rsidRPr="00B843E5">
        <w:rPr>
          <w:rFonts w:eastAsiaTheme="minorEastAsia"/>
          <w:b/>
          <w:bCs/>
        </w:rPr>
        <w:t xml:space="preserve"> </w:t>
      </w:r>
      <w:r w:rsidR="00B905B0" w:rsidRPr="00B843E5">
        <w:rPr>
          <w:rFonts w:eastAsiaTheme="minorEastAsia"/>
          <w:b/>
          <w:bCs/>
        </w:rPr>
        <w:t>předmětu nájmu</w:t>
      </w:r>
      <w:r w:rsidR="00751D5F" w:rsidRPr="00B843E5">
        <w:rPr>
          <w:rFonts w:eastAsiaTheme="minorEastAsia"/>
          <w:b/>
          <w:bCs/>
        </w:rPr>
        <w:t xml:space="preserve"> u pronajímatele </w:t>
      </w:r>
      <w:r w:rsidR="009A54F1" w:rsidRPr="00B843E5">
        <w:rPr>
          <w:rFonts w:eastAsiaTheme="minorEastAsia"/>
          <w:b/>
          <w:bCs/>
        </w:rPr>
        <w:t xml:space="preserve">s výjimkou </w:t>
      </w:r>
      <w:r w:rsidR="00751D5F" w:rsidRPr="00B843E5">
        <w:rPr>
          <w:rFonts w:eastAsiaTheme="minorEastAsia"/>
          <w:b/>
          <w:bCs/>
        </w:rPr>
        <w:t xml:space="preserve">podle odstavce 6. </w:t>
      </w:r>
      <w:r w:rsidRPr="00B843E5">
        <w:rPr>
          <w:rFonts w:eastAsiaTheme="minorEastAsia"/>
          <w:b/>
          <w:bCs/>
        </w:rPr>
        <w:t xml:space="preserve"> </w:t>
      </w:r>
    </w:p>
    <w:p w14:paraId="0298A59C" w14:textId="77777777" w:rsidR="00B46D2E" w:rsidRPr="00B843E5" w:rsidRDefault="00B46D2E" w:rsidP="00B46D2E">
      <w:pPr>
        <w:pStyle w:val="Zdvodnn0"/>
        <w:jc w:val="both"/>
      </w:pPr>
      <w:r w:rsidRPr="00B843E5">
        <w:rPr>
          <w:b/>
        </w:rPr>
        <w:t>Zdůvodnění:</w:t>
      </w:r>
      <w:r w:rsidRPr="00B843E5">
        <w:t xml:space="preserve"> </w:t>
      </w:r>
    </w:p>
    <w:p w14:paraId="35161568" w14:textId="77777777" w:rsidR="00B46D2E" w:rsidRPr="00B843E5" w:rsidRDefault="00B46D2E" w:rsidP="00B46D2E">
      <w:pPr>
        <w:pStyle w:val="Zdvodnn0"/>
        <w:jc w:val="both"/>
      </w:pPr>
      <w:r w:rsidRPr="00B843E5">
        <w:rPr>
          <w:b/>
          <w:bCs w:val="0"/>
        </w:rPr>
        <w:t>Zrušení původního § 29 odst. 4</w:t>
      </w:r>
      <w:r w:rsidRPr="00B843E5">
        <w:rPr>
          <w:b/>
        </w:rPr>
        <w:t>:</w:t>
      </w:r>
      <w:r w:rsidRPr="00B843E5">
        <w:rPr>
          <w:b/>
          <w:bCs w:val="0"/>
        </w:rPr>
        <w:t xml:space="preserve"> </w:t>
      </w:r>
      <w:r w:rsidRPr="00B843E5">
        <w:t>daňové dodatečné zhodnocení práva užívání z FL není samostatným zhodnocením (toto právo je hmotným majetkem, a tak daňové dodatečné zhodnocení zvyšuje jeho vstupní cenu podle odstavce 3 – viz zdůvodnění k § 28/4). Zároveň se ruší § 26/3/c) – samostatné odpisování vedlejších pořizovacích výdajů na FL přestává se zavedením práva užívání z FL také existovat. Všechny tyto částky se stávají součástí vstupní ceny práva užívání z FL na základě ustanovení o vstupní ceně a dodatečných zhodnoceních. Ustanovení je tedy zbytečné a v rozporu s novým konceptem FL.</w:t>
      </w:r>
    </w:p>
    <w:p w14:paraId="2B40186B" w14:textId="77777777" w:rsidR="00B46D2E" w:rsidRPr="00B843E5" w:rsidRDefault="00B46D2E" w:rsidP="00B46D2E">
      <w:pPr>
        <w:pStyle w:val="Zdvodnn0"/>
        <w:jc w:val="both"/>
      </w:pPr>
      <w:r w:rsidRPr="00B843E5">
        <w:rPr>
          <w:b/>
          <w:bCs w:val="0"/>
        </w:rPr>
        <w:t xml:space="preserve">Nový § 29 odst. 4: </w:t>
      </w:r>
    </w:p>
    <w:p w14:paraId="54F57EFC" w14:textId="77777777" w:rsidR="00B46D2E" w:rsidRPr="00B843E5" w:rsidRDefault="00B46D2E" w:rsidP="00B46D2E">
      <w:pPr>
        <w:pStyle w:val="Zdvodnn0"/>
        <w:jc w:val="both"/>
      </w:pPr>
      <w:r w:rsidRPr="00B843E5">
        <w:t>Daňové dodatečné zhodnocení předmětu nájmu hrazené nájemcem, který je PPZD, je jiným majetkem podle § 26/3/e), a to bez ohledu na to, zda zvyšuje, nebo nezvyšuje vstupní cenu. Daňové dodatečné zhodnocení předmětu nájmu hrazené nájemcem, který je PAZD, je hmotným majetkem podle § 26/1. Nájemce toto samostatné daňové dodatečné zhodnocení odpisuje podle § 28/3.</w:t>
      </w:r>
    </w:p>
    <w:p w14:paraId="162317D1" w14:textId="438F2E82" w:rsidR="00E61930" w:rsidRPr="00B843E5" w:rsidRDefault="00B46D2E" w:rsidP="00B46D2E">
      <w:pPr>
        <w:pStyle w:val="Zdvodnn0"/>
        <w:jc w:val="both"/>
      </w:pPr>
      <w:r w:rsidRPr="00B843E5">
        <w:t>Cílem ustanovení je stanovit, aby v případě, kdy nájemce na své náklady dodatečně zhodnotí předmět nájmu, nedocházelo současně ke zvýšení VC hmotného majetku pronajímatele jindy než v okamžiku stanoveném podle odstavce 6.</w:t>
      </w:r>
    </w:p>
    <w:p w14:paraId="77E85839" w14:textId="06CDAB6E" w:rsidR="00B46D2E" w:rsidRPr="00B843E5" w:rsidRDefault="00845EA3" w:rsidP="00B46D2E">
      <w:pPr>
        <w:pStyle w:val="Zdvodnn0"/>
        <w:jc w:val="both"/>
        <w:rPr>
          <w:color w:val="7030A0"/>
        </w:rPr>
      </w:pPr>
      <w:r w:rsidRPr="00B843E5">
        <w:t xml:space="preserve">Ustanovení se </w:t>
      </w:r>
      <w:r w:rsidR="006C6C98" w:rsidRPr="00B843E5">
        <w:t xml:space="preserve">v souladu s § 21d/4 </w:t>
      </w:r>
      <w:r w:rsidRPr="00B843E5">
        <w:t xml:space="preserve">uplatní i v případě </w:t>
      </w:r>
      <w:r w:rsidR="006C6C98" w:rsidRPr="00B843E5">
        <w:t xml:space="preserve">poskytovatele </w:t>
      </w:r>
      <w:r w:rsidRPr="00B843E5">
        <w:t>finančního</w:t>
      </w:r>
      <w:r w:rsidR="00B46D2E" w:rsidRPr="00B843E5">
        <w:t xml:space="preserve"> leasingu, když daňové dodatečné zhodnocení hradí </w:t>
      </w:r>
      <w:r w:rsidRPr="00B843E5">
        <w:t>uživatel</w:t>
      </w:r>
      <w:r w:rsidR="00B46D2E" w:rsidRPr="00B843E5">
        <w:t xml:space="preserve">. </w:t>
      </w:r>
      <w:r w:rsidR="00AD3E99" w:rsidRPr="00B843E5">
        <w:t>Z pohledu uživatele je z</w:t>
      </w:r>
      <w:r w:rsidR="00B46D2E" w:rsidRPr="00B843E5">
        <w:t xml:space="preserve">ásah do předmětu </w:t>
      </w:r>
      <w:r w:rsidR="00140641" w:rsidRPr="00B843E5">
        <w:t xml:space="preserve">finančního </w:t>
      </w:r>
      <w:r w:rsidR="00B46D2E" w:rsidRPr="00B843E5">
        <w:t xml:space="preserve">leasingu podle definice DDZ vycházející z § 162 NZÚ vždy považován za DDZ práva užívání z FL, nikoliv předmětu FL. V případě finančního leasingu tedy dodatečné zhodnocení provedené </w:t>
      </w:r>
      <w:r w:rsidR="00140641" w:rsidRPr="00B843E5">
        <w:t xml:space="preserve">uživatelem </w:t>
      </w:r>
      <w:r w:rsidR="00B46D2E" w:rsidRPr="00B843E5">
        <w:t xml:space="preserve">není samostatné (nevzniká samostatné aktivum). </w:t>
      </w:r>
      <w:r w:rsidR="005D0AA9" w:rsidRPr="00B843E5">
        <w:t xml:space="preserve"> </w:t>
      </w:r>
      <w:r w:rsidR="00B46D2E" w:rsidRPr="00B843E5">
        <w:t xml:space="preserve">Z pohledu </w:t>
      </w:r>
      <w:r w:rsidR="001E5F33" w:rsidRPr="00B843E5">
        <w:t xml:space="preserve">poskytovatele FL </w:t>
      </w:r>
      <w:r w:rsidR="005D0AA9" w:rsidRPr="00B843E5">
        <w:t xml:space="preserve">tedy </w:t>
      </w:r>
      <w:r w:rsidR="001E5F33" w:rsidRPr="00B843E5">
        <w:t xml:space="preserve">dojde ke zvýšení VC předmětu FL </w:t>
      </w:r>
      <w:r w:rsidR="00197FE0" w:rsidRPr="00B843E5">
        <w:t xml:space="preserve">rovněž pouze v případech podle odstavce 6, tedy v situaci, kdy </w:t>
      </w:r>
      <w:r w:rsidR="005D0AA9" w:rsidRPr="00B843E5">
        <w:t>dojde k </w:t>
      </w:r>
      <w:r w:rsidR="009A21F8" w:rsidRPr="00B843E5">
        <w:t>pozbytí</w:t>
      </w:r>
      <w:r w:rsidR="005D0AA9" w:rsidRPr="00B843E5">
        <w:t xml:space="preserve"> práva užívání z FL, aniž by došlo k nabytí vlastnického práva k předmětu FL jeho uživatelem</w:t>
      </w:r>
      <w:r w:rsidR="006B7D19" w:rsidRPr="00B843E5">
        <w:t>,</w:t>
      </w:r>
      <w:r w:rsidR="009046E7" w:rsidRPr="00B843E5">
        <w:t xml:space="preserve"> a </w:t>
      </w:r>
      <w:r w:rsidR="006B7D19" w:rsidRPr="00B843E5">
        <w:t xml:space="preserve">současně </w:t>
      </w:r>
      <w:r w:rsidR="009046E7" w:rsidRPr="00B843E5">
        <w:t>dojde k navrácení zhodnoceného předmětu FL zpět poskytovateli</w:t>
      </w:r>
      <w:r w:rsidR="00B46D2E" w:rsidRPr="00B843E5">
        <w:t xml:space="preserve">. </w:t>
      </w:r>
    </w:p>
    <w:p w14:paraId="1C46E3DC" w14:textId="2776EA02" w:rsidR="00B46D2E" w:rsidRPr="00B843E5" w:rsidRDefault="00B46D2E" w:rsidP="00B46D2E">
      <w:pPr>
        <w:pStyle w:val="PZTextodstavce"/>
        <w:rPr>
          <w:b/>
        </w:rPr>
      </w:pPr>
      <w:r w:rsidRPr="00B843E5">
        <w:t>(5)</w:t>
      </w:r>
      <w:r w:rsidRPr="00B843E5">
        <w:tab/>
      </w:r>
      <w:r w:rsidRPr="00B843E5">
        <w:rPr>
          <w:strike/>
        </w:rPr>
        <w:t xml:space="preserve">Vstupní cenou hmotného majetku ve spoluvlastnictví je u spoluvlastníka vstupní cena podle odstavce 1 ve výši hodnoty jeho spoluvlastnického podílu. Hodnota technického zhodnocení provedeného na hmotném majetku ve spoluvlastnictví se u jednotlivých spoluvlastníků určí podle jejich spoluvlastnického podílu. </w:t>
      </w:r>
    </w:p>
    <w:p w14:paraId="66A01ECD" w14:textId="77777777" w:rsidR="00B46D2E" w:rsidRPr="00B843E5" w:rsidRDefault="00B46D2E" w:rsidP="00B46D2E">
      <w:pPr>
        <w:pStyle w:val="PZTextodstavce"/>
        <w:rPr>
          <w:b/>
        </w:rPr>
      </w:pPr>
      <w:r w:rsidRPr="00B843E5">
        <w:rPr>
          <w:b/>
        </w:rPr>
        <w:t>(5) Vstupní cena spoluvlastnického podílu se zvyšuje o poměrnou část vstupní ceny daňového dodatečného zhodnocení provedeného na předmětu spoluvlastnictví, která odpovídá výši spoluvlastnického podílu.</w:t>
      </w:r>
    </w:p>
    <w:p w14:paraId="1DDB0236" w14:textId="77777777" w:rsidR="00B46D2E" w:rsidRPr="00B843E5" w:rsidRDefault="00B46D2E" w:rsidP="00B46D2E">
      <w:pPr>
        <w:pStyle w:val="Zdvodnn0"/>
        <w:jc w:val="both"/>
        <w:rPr>
          <w:b/>
        </w:rPr>
      </w:pPr>
      <w:r w:rsidRPr="00B843E5">
        <w:rPr>
          <w:b/>
        </w:rPr>
        <w:t xml:space="preserve">Zdůvodnění: </w:t>
      </w:r>
    </w:p>
    <w:p w14:paraId="75F08DDB" w14:textId="17FC1B88" w:rsidR="00B46D2E" w:rsidRPr="00B843E5" w:rsidRDefault="009D19F3" w:rsidP="00B46D2E">
      <w:pPr>
        <w:pStyle w:val="Zdvodnn0"/>
        <w:jc w:val="both"/>
      </w:pPr>
      <w:r w:rsidRPr="00B843E5">
        <w:rPr>
          <w:b/>
        </w:rPr>
        <w:t>§</w:t>
      </w:r>
      <w:r w:rsidR="00B46D2E" w:rsidRPr="00B843E5">
        <w:rPr>
          <w:rFonts w:hint="eastAsia"/>
          <w:b/>
        </w:rPr>
        <w:t xml:space="preserve"> 29 </w:t>
      </w:r>
      <w:r w:rsidR="00B46D2E" w:rsidRPr="00B843E5">
        <w:rPr>
          <w:b/>
        </w:rPr>
        <w:t>odstavec</w:t>
      </w:r>
      <w:r w:rsidR="00B46D2E" w:rsidRPr="00B843E5">
        <w:rPr>
          <w:rFonts w:hint="eastAsia"/>
          <w:b/>
        </w:rPr>
        <w:t xml:space="preserve"> 5: </w:t>
      </w:r>
      <w:r w:rsidR="00B46D2E" w:rsidRPr="00B843E5">
        <w:rPr>
          <w:bCs w:val="0"/>
        </w:rPr>
        <w:t>Stávající první věta se do nového odstavce 5 nepřebírá</w:t>
      </w:r>
      <w:r w:rsidR="00B46D2E" w:rsidRPr="00B843E5">
        <w:rPr>
          <w:rFonts w:hint="eastAsia"/>
        </w:rPr>
        <w:t>, protože spoluvlastnický podíl je sám o sobě hmotným majetkem, a tudíž se na něj vztahuje určení vstupní ceny podle odst. 1 bez dalšího.</w:t>
      </w:r>
    </w:p>
    <w:p w14:paraId="287F0C43" w14:textId="50F10ACE" w:rsidR="00B46D2E" w:rsidRPr="00B843E5" w:rsidRDefault="00B46D2E" w:rsidP="00B46D2E">
      <w:pPr>
        <w:pStyle w:val="Zdvodnn0"/>
        <w:jc w:val="both"/>
      </w:pPr>
      <w:r w:rsidRPr="00B843E5">
        <w:t>Stávající v</w:t>
      </w:r>
      <w:r w:rsidRPr="00B843E5">
        <w:rPr>
          <w:rFonts w:hint="eastAsia"/>
        </w:rPr>
        <w:t>ěta druhá se</w:t>
      </w:r>
      <w:r w:rsidRPr="00B843E5">
        <w:t xml:space="preserve"> věcně zachovává a</w:t>
      </w:r>
      <w:r w:rsidRPr="00B843E5">
        <w:rPr>
          <w:rFonts w:hint="eastAsia"/>
        </w:rPr>
        <w:t xml:space="preserve"> upravuje </w:t>
      </w:r>
      <w:r w:rsidRPr="00B843E5">
        <w:t xml:space="preserve">se pouze </w:t>
      </w:r>
      <w:r w:rsidRPr="00B843E5">
        <w:rPr>
          <w:rFonts w:hint="eastAsia"/>
        </w:rPr>
        <w:t>terminologicky. Je potřeba určit hodnotu DDZ, která přísluší spoluvlastnickému podílu, který je HM. Při zhodnocení spoluvlastněné věci však vždy dochází ke zhodnocení celé této věci, nejen spoluvlastnického podílu na ní. Zhodnocení provedené poplatníkem tedy není zhodnocení</w:t>
      </w:r>
      <w:r w:rsidRPr="00B843E5">
        <w:t>m</w:t>
      </w:r>
      <w:r w:rsidRPr="00B843E5">
        <w:rPr>
          <w:rFonts w:hint="eastAsia"/>
        </w:rPr>
        <w:t xml:space="preserve"> jeho spoluvlastnického podílu, ale zhodnocením i cizích spoluvlastnických podílů. Vstupní cena se v takovém případě upraví tak, aby odpovídala podílu na spoluvlastněném majetku. Pokud každý z poplatníků hradí svou část DDZ sám, vstupní cena DDZ je tak automaticky v souladu s podílem na spoluvlastněném majetku a již se dál neupravuje.</w:t>
      </w:r>
    </w:p>
    <w:p w14:paraId="60861CA9" w14:textId="2B28AA5F" w:rsidR="00B46D2E" w:rsidRPr="00B843E5" w:rsidRDefault="00B46D2E" w:rsidP="00B46D2E">
      <w:pPr>
        <w:pStyle w:val="Zdvodnn0"/>
        <w:jc w:val="both"/>
      </w:pPr>
      <w:r w:rsidRPr="00B843E5">
        <w:rPr>
          <w:rFonts w:hint="eastAsia"/>
        </w:rPr>
        <w:t xml:space="preserve">Další daňové řešení je odvislé od dohody s ostatními spoluvlastníky: Pokud poplatník, který zhodnocení provedl, obdrží od ostatních spoluvlastníků náhradu, jedná se </w:t>
      </w:r>
      <w:r w:rsidR="001E200C" w:rsidRPr="00B843E5">
        <w:t>v nahrazené části</w:t>
      </w:r>
      <w:r w:rsidRPr="00B843E5">
        <w:rPr>
          <w:rFonts w:hint="eastAsia"/>
        </w:rPr>
        <w:t xml:space="preserve"> o dodání díla, nikoli o dodatečné zhodnocení jeho spoluvlastnického podílu. Pokud náhradu neobdrží, jedná se o dar (tímto se však nepředjímá, že se jedná o nepeněžní příjem druhé strany, to je na samostatném posouzení).</w:t>
      </w:r>
    </w:p>
    <w:p w14:paraId="571DB07B" w14:textId="77777777" w:rsidR="00B46D2E" w:rsidRPr="00B843E5" w:rsidRDefault="00B46D2E" w:rsidP="00B46D2E">
      <w:pPr>
        <w:pStyle w:val="PZTextodstavce"/>
      </w:pPr>
      <w:r w:rsidRPr="00B843E5">
        <w:t>(6)</w:t>
      </w:r>
      <w:r w:rsidRPr="00B843E5">
        <w:tab/>
      </w:r>
      <w:r w:rsidRPr="00B843E5">
        <w:rPr>
          <w:strike/>
        </w:rPr>
        <w:t>Odpisuje-li technické zhodnocení nájemce, zvyšuje se vstupní cena (zůstatková cena)</w:t>
      </w:r>
      <w:r w:rsidRPr="00B843E5">
        <w:t xml:space="preserve"> </w:t>
      </w:r>
      <w:r w:rsidRPr="00B843E5">
        <w:rPr>
          <w:b/>
        </w:rPr>
        <w:t xml:space="preserve">Vstupní cena pronajímaného hmotného majetku </w:t>
      </w:r>
      <w:r w:rsidRPr="00B843E5">
        <w:t xml:space="preserve">u </w:t>
      </w:r>
      <w:r w:rsidRPr="00B843E5">
        <w:rPr>
          <w:strike/>
        </w:rPr>
        <w:t>odpisovatele (</w:t>
      </w:r>
      <w:r w:rsidRPr="00B843E5">
        <w:t>pronajímatele</w:t>
      </w:r>
      <w:r w:rsidRPr="00B843E5">
        <w:rPr>
          <w:strike/>
        </w:rPr>
        <w:t>)</w:t>
      </w:r>
      <w:r w:rsidRPr="00B843E5">
        <w:t xml:space="preserve"> </w:t>
      </w:r>
      <w:r w:rsidRPr="00B843E5">
        <w:rPr>
          <w:b/>
        </w:rPr>
        <w:t>se zvyšuje</w:t>
      </w:r>
      <w:r w:rsidRPr="00B843E5">
        <w:t xml:space="preserve"> </w:t>
      </w:r>
      <w:r w:rsidRPr="00B843E5">
        <w:rPr>
          <w:strike/>
        </w:rPr>
        <w:lastRenderedPageBreak/>
        <w:t>v roce ukončení nájmu nebo zrušení souhlasu odpisovatele s odpisováním nájemcem, a to</w:t>
      </w:r>
      <w:r w:rsidRPr="00B843E5">
        <w:rPr>
          <w:b/>
        </w:rPr>
        <w:t xml:space="preserve"> o částku nepeněžního příjmu</w:t>
      </w:r>
    </w:p>
    <w:p w14:paraId="29083108" w14:textId="77777777" w:rsidR="00B46D2E" w:rsidRPr="00B843E5" w:rsidRDefault="00B46D2E" w:rsidP="00B46D2E">
      <w:pPr>
        <w:pStyle w:val="PZTextpsmene"/>
      </w:pPr>
      <w:r w:rsidRPr="00B843E5">
        <w:t>a)</w:t>
      </w:r>
      <w:r w:rsidRPr="00B843E5">
        <w:tab/>
      </w:r>
      <w:r w:rsidRPr="00B843E5">
        <w:rPr>
          <w:strike/>
        </w:rPr>
        <w:t>o částku nepeněžního příjmu</w:t>
      </w:r>
      <w:r w:rsidRPr="00B843E5">
        <w:t xml:space="preserve"> stanoveného podle § 23 odst. 6 písm. a)</w:t>
      </w:r>
      <w:r w:rsidRPr="00B843E5">
        <w:rPr>
          <w:strike/>
        </w:rPr>
        <w:t xml:space="preserve"> bodu 2, je-li technické zhodnocení provedeno nad rámec nájemného </w:t>
      </w:r>
      <w:r w:rsidRPr="00B843E5">
        <w:rPr>
          <w:b/>
        </w:rPr>
        <w:t>ve zdaňovacím období, kdy tento příjem zvýšil jeho základ daně</w:t>
      </w:r>
      <w:r w:rsidRPr="00B843E5">
        <w:t>,</w:t>
      </w:r>
    </w:p>
    <w:p w14:paraId="3A4DCB49" w14:textId="576CB95D" w:rsidR="00B46D2E" w:rsidRPr="00B843E5" w:rsidRDefault="00B46D2E" w:rsidP="00B46D2E">
      <w:pPr>
        <w:pStyle w:val="PZTextpsmene"/>
      </w:pPr>
      <w:r w:rsidRPr="00B843E5">
        <w:t>b)</w:t>
      </w:r>
      <w:r w:rsidRPr="00B843E5">
        <w:tab/>
      </w:r>
      <w:r w:rsidRPr="00B843E5">
        <w:rPr>
          <w:strike/>
        </w:rPr>
        <w:t>o zůstatkovou cenu technického zhodnocení evidovanou u nájemce, je-li jím plněno nájemné</w:t>
      </w:r>
      <w:r w:rsidRPr="00B843E5">
        <w:t xml:space="preserve"> </w:t>
      </w:r>
      <w:r w:rsidRPr="00B843E5">
        <w:rPr>
          <w:b/>
        </w:rPr>
        <w:t>z nájmu, je-li nájemné plněno daňovým dodatečným zhodnocením, a to ve zdaňovacím období, kdy toto daňové dodatečné zhodnocení bylo uvedeno do stavu způsobilého k užívání.</w:t>
      </w:r>
    </w:p>
    <w:p w14:paraId="557C7F04" w14:textId="2D6E3ABE" w:rsidR="00B46D2E" w:rsidRPr="00B843E5" w:rsidRDefault="00B46D2E" w:rsidP="00B46D2E">
      <w:pPr>
        <w:pStyle w:val="Textparagrafu"/>
      </w:pPr>
      <w:r w:rsidRPr="00B843E5">
        <w:rPr>
          <w:strike/>
        </w:rPr>
        <w:t>Provede-li nájemce technické zhodnocení nad rámec smluveného nájemného se souhlasem odpisovatele (pronajímatele) a neodpisuje-li je nájemce ani odpisovatel (pronajímatel), zvyšuje se vstupní (zůstatková) cena příslušného majetku u odpisovatele (pronajímatele) v roce ukončení pronájmu o částku nepeněžního příjmu podle § 23 odst. 6 písm. a) bodu 1.</w:t>
      </w:r>
      <w:r w:rsidRPr="00B843E5">
        <w:t xml:space="preserve"> Po zvýšení vstupní </w:t>
      </w:r>
      <w:r w:rsidRPr="00B843E5">
        <w:rPr>
          <w:strike/>
        </w:rPr>
        <w:t>(zůstatkové)</w:t>
      </w:r>
      <w:r w:rsidRPr="00B843E5">
        <w:t xml:space="preserve"> ceny podle tohoto odstavce pokračuje </w:t>
      </w:r>
      <w:r w:rsidRPr="00B843E5">
        <w:rPr>
          <w:strike/>
        </w:rPr>
        <w:t>odpisovatel (</w:t>
      </w:r>
      <w:r w:rsidRPr="00B843E5">
        <w:t>pronajímatel</w:t>
      </w:r>
      <w:r w:rsidRPr="00B843E5">
        <w:rPr>
          <w:strike/>
        </w:rPr>
        <w:t>)</w:t>
      </w:r>
      <w:r w:rsidRPr="00B843E5">
        <w:t xml:space="preserve"> v odpisování ze zvýšené vstupní ceny </w:t>
      </w:r>
      <w:r w:rsidRPr="00B843E5">
        <w:rPr>
          <w:strike/>
        </w:rPr>
        <w:t>nebo ze zvýšené zůstatkové ceny</w:t>
      </w:r>
      <w:r w:rsidRPr="00B843E5">
        <w:t xml:space="preserve">. </w:t>
      </w:r>
      <w:r w:rsidRPr="00B843E5">
        <w:rPr>
          <w:strike/>
        </w:rPr>
        <w:t xml:space="preserve">Nemá-li poplatník </w:t>
      </w:r>
      <w:r w:rsidR="001E200C" w:rsidRPr="00B843E5">
        <w:rPr>
          <w:b/>
          <w:strike/>
        </w:rPr>
        <w:t>hmotný</w:t>
      </w:r>
      <w:r w:rsidR="001E200C" w:rsidRPr="00B843E5">
        <w:rPr>
          <w:strike/>
        </w:rPr>
        <w:t xml:space="preserve"> </w:t>
      </w:r>
      <w:r w:rsidRPr="00B843E5">
        <w:rPr>
          <w:strike/>
        </w:rPr>
        <w:t xml:space="preserve">majetek, jehož vstupní cenu by bylo možné </w:t>
      </w:r>
      <w:proofErr w:type="gramStart"/>
      <w:r w:rsidRPr="00B843E5">
        <w:rPr>
          <w:strike/>
        </w:rPr>
        <w:t>zvýšit</w:t>
      </w:r>
      <w:r w:rsidR="007F7170" w:rsidRPr="00B843E5">
        <w:rPr>
          <w:b/>
        </w:rPr>
        <w:t xml:space="preserve"> Nelze</w:t>
      </w:r>
      <w:proofErr w:type="gramEnd"/>
      <w:r w:rsidR="007F7170" w:rsidRPr="00B843E5">
        <w:rPr>
          <w:b/>
        </w:rPr>
        <w:t>-li zvýšit vstupní cenu hmotného majetku u pronajímatele</w:t>
      </w:r>
      <w:r w:rsidRPr="00B843E5">
        <w:t xml:space="preserve">, vznikne mu </w:t>
      </w:r>
      <w:r w:rsidRPr="00B843E5">
        <w:rPr>
          <w:strike/>
        </w:rPr>
        <w:t>jiný</w:t>
      </w:r>
      <w:r w:rsidRPr="00B843E5">
        <w:t xml:space="preserve"> </w:t>
      </w:r>
      <w:r w:rsidR="006C5DC8" w:rsidRPr="00B843E5">
        <w:rPr>
          <w:b/>
        </w:rPr>
        <w:t>hmotný</w:t>
      </w:r>
      <w:r w:rsidR="006C5DC8" w:rsidRPr="00B843E5">
        <w:t xml:space="preserve"> </w:t>
      </w:r>
      <w:r w:rsidRPr="00B843E5">
        <w:t xml:space="preserve">majetek </w:t>
      </w:r>
      <w:r w:rsidRPr="00B843E5">
        <w:rPr>
          <w:strike/>
        </w:rPr>
        <w:t>v</w:t>
      </w:r>
      <w:r w:rsidR="007F7170" w:rsidRPr="00B843E5">
        <w:rPr>
          <w:strike/>
        </w:rPr>
        <w:t> </w:t>
      </w:r>
      <w:r w:rsidRPr="00B843E5">
        <w:rPr>
          <w:strike/>
        </w:rPr>
        <w:t>ocenění</w:t>
      </w:r>
      <w:r w:rsidR="007F7170" w:rsidRPr="00B843E5">
        <w:rPr>
          <w:strike/>
        </w:rPr>
        <w:t>, které by jinak zvyšovalo</w:t>
      </w:r>
      <w:r w:rsidR="007F7170" w:rsidRPr="00B843E5">
        <w:t xml:space="preserve"> </w:t>
      </w:r>
      <w:r w:rsidR="007F7170" w:rsidRPr="00B843E5">
        <w:rPr>
          <w:b/>
        </w:rPr>
        <w:t>jehož vstupní cena</w:t>
      </w:r>
      <w:r w:rsidR="007F7170" w:rsidRPr="00B843E5">
        <w:t xml:space="preserve"> </w:t>
      </w:r>
      <w:r w:rsidR="007F7170" w:rsidRPr="00B843E5">
        <w:rPr>
          <w:b/>
        </w:rPr>
        <w:t>se rovná částce, která by jinak zvyšovala</w:t>
      </w:r>
      <w:r w:rsidR="007F7170" w:rsidRPr="00B843E5">
        <w:t xml:space="preserve"> </w:t>
      </w:r>
      <w:r w:rsidRPr="00B843E5">
        <w:t xml:space="preserve">vstupní cenu. </w:t>
      </w:r>
      <w:r w:rsidRPr="00B843E5">
        <w:rPr>
          <w:strike/>
        </w:rPr>
        <w:t>Toto ustanovení se nepoužije, pokud dochází k ukončení nájmu z důvodu odkoupení najaté věci nájemcem, který zahrne zůstatkovou cenu jím odpisovaného technického zhodnocení do vstupní ceny podle § 29 odst. 1 písm. a)</w:t>
      </w:r>
      <w:r w:rsidRPr="00B843E5">
        <w:t xml:space="preserve">. </w:t>
      </w:r>
    </w:p>
    <w:p w14:paraId="2421B1F1" w14:textId="77777777" w:rsidR="00B46D2E" w:rsidRPr="00B843E5" w:rsidRDefault="00B46D2E" w:rsidP="00B46D2E">
      <w:pPr>
        <w:pStyle w:val="Zdvodnn0"/>
        <w:spacing w:before="120"/>
        <w:jc w:val="both"/>
        <w:rPr>
          <w:b/>
        </w:rPr>
      </w:pPr>
      <w:r w:rsidRPr="00B843E5">
        <w:rPr>
          <w:b/>
        </w:rPr>
        <w:t>Zdůvodnění:</w:t>
      </w:r>
    </w:p>
    <w:p w14:paraId="3BB43D33" w14:textId="78D04E02" w:rsidR="00B46D2E" w:rsidRPr="00B843E5" w:rsidRDefault="009D19F3" w:rsidP="00B46D2E">
      <w:pPr>
        <w:pStyle w:val="Zdvodnn0"/>
        <w:spacing w:before="120"/>
        <w:jc w:val="both"/>
        <w:rPr>
          <w:bCs w:val="0"/>
        </w:rPr>
      </w:pPr>
      <w:r w:rsidRPr="00B843E5">
        <w:rPr>
          <w:b/>
        </w:rPr>
        <w:t>§</w:t>
      </w:r>
      <w:r w:rsidR="00B46D2E" w:rsidRPr="00B843E5">
        <w:rPr>
          <w:rFonts w:hint="eastAsia"/>
          <w:b/>
        </w:rPr>
        <w:t xml:space="preserve"> 29/6:</w:t>
      </w:r>
      <w:r w:rsidR="00B46D2E" w:rsidRPr="00B843E5">
        <w:rPr>
          <w:bCs w:val="0"/>
        </w:rPr>
        <w:t xml:space="preserve"> Odstavec 6 navazuje na odstavec 4 a z pohledu pronajímatele upravuje zvýšení VC jeho hmotného majetku, který byl zhodnocen na náklady nájemce, a to jak z hlediska výše částky, o kterou se VC zvyšuje, tak z hlediska okamžiku, kdy k takovému zvýšení dochází.</w:t>
      </w:r>
    </w:p>
    <w:p w14:paraId="0C9C8E6B" w14:textId="77777777" w:rsidR="00B46D2E" w:rsidRPr="00B843E5" w:rsidRDefault="00B46D2E" w:rsidP="00B46D2E">
      <w:pPr>
        <w:pStyle w:val="Zdvodnn0"/>
        <w:spacing w:before="120"/>
        <w:jc w:val="both"/>
        <w:rPr>
          <w:bCs w:val="0"/>
        </w:rPr>
      </w:pPr>
      <w:r w:rsidRPr="00B843E5">
        <w:rPr>
          <w:bCs w:val="0"/>
        </w:rPr>
        <w:t xml:space="preserve">Ustanovení vychází z principu, že pronajímatel má právo zvýšit VC svého hmotného majetku o stejnou částku, která byla jeho nepeněžním příjmem. </w:t>
      </w:r>
    </w:p>
    <w:p w14:paraId="667D6A99" w14:textId="23F532C7" w:rsidR="0091139C" w:rsidRPr="00B843E5" w:rsidRDefault="0091139C" w:rsidP="00B46D2E">
      <w:pPr>
        <w:pStyle w:val="Zdvodnn0"/>
        <w:spacing w:before="120"/>
        <w:jc w:val="both"/>
        <w:rPr>
          <w:bCs w:val="0"/>
        </w:rPr>
      </w:pPr>
      <w:r w:rsidRPr="00B843E5">
        <w:rPr>
          <w:bCs w:val="0"/>
        </w:rPr>
        <w:t>Byť se v ustanovení hovoří o pronaj</w:t>
      </w:r>
      <w:r w:rsidR="005529A3" w:rsidRPr="00B843E5">
        <w:rPr>
          <w:bCs w:val="0"/>
        </w:rPr>
        <w:t xml:space="preserve">ímaném HM, použije </w:t>
      </w:r>
      <w:r w:rsidR="00FA6177" w:rsidRPr="00B843E5">
        <w:rPr>
          <w:bCs w:val="0"/>
        </w:rPr>
        <w:t>se</w:t>
      </w:r>
      <w:r w:rsidR="00D806D8" w:rsidRPr="00B843E5">
        <w:rPr>
          <w:bCs w:val="0"/>
        </w:rPr>
        <w:t xml:space="preserve"> v souladu s § 21d/4</w:t>
      </w:r>
      <w:r w:rsidR="00FA6177" w:rsidRPr="00B843E5">
        <w:rPr>
          <w:bCs w:val="0"/>
        </w:rPr>
        <w:t xml:space="preserve"> rovněž na poskytovatele </w:t>
      </w:r>
      <w:r w:rsidR="005529A3" w:rsidRPr="00B843E5">
        <w:rPr>
          <w:bCs w:val="0"/>
        </w:rPr>
        <w:t>PUFL</w:t>
      </w:r>
      <w:r w:rsidR="00D806D8" w:rsidRPr="00B843E5">
        <w:rPr>
          <w:bCs w:val="0"/>
        </w:rPr>
        <w:t>, a to</w:t>
      </w:r>
      <w:r w:rsidR="00FA6177" w:rsidRPr="00B843E5">
        <w:rPr>
          <w:bCs w:val="0"/>
        </w:rPr>
        <w:t xml:space="preserve"> v případě, že </w:t>
      </w:r>
      <w:r w:rsidR="003317CA" w:rsidRPr="00B843E5">
        <w:rPr>
          <w:bCs w:val="0"/>
        </w:rPr>
        <w:t xml:space="preserve">předmět PUFL byl uživatelem daňově dodatečně zhodnocen a vrácen poskytovateli z důvodu </w:t>
      </w:r>
      <w:r w:rsidR="00195FE3" w:rsidRPr="00B843E5">
        <w:rPr>
          <w:bCs w:val="0"/>
        </w:rPr>
        <w:t>pozbytí</w:t>
      </w:r>
      <w:r w:rsidR="003317CA" w:rsidRPr="00B843E5">
        <w:rPr>
          <w:bCs w:val="0"/>
        </w:rPr>
        <w:t xml:space="preserve"> PUFL, aniž by bylo uživatelem nabyto vlastnické právo k tomuto předmětu</w:t>
      </w:r>
      <w:r w:rsidR="00A77654" w:rsidRPr="00B843E5">
        <w:rPr>
          <w:bCs w:val="0"/>
        </w:rPr>
        <w:t xml:space="preserve">. </w:t>
      </w:r>
      <w:r w:rsidR="008777FF" w:rsidRPr="00B843E5">
        <w:rPr>
          <w:bCs w:val="0"/>
        </w:rPr>
        <w:t xml:space="preserve">Stejným způsobem se na poskytovatele PUFL </w:t>
      </w:r>
      <w:r w:rsidR="0074137C" w:rsidRPr="00B843E5">
        <w:rPr>
          <w:bCs w:val="0"/>
        </w:rPr>
        <w:t xml:space="preserve">použije i § 23/6, a to ve vztahu ke vzniku jeho nepeněžního příjmu. </w:t>
      </w:r>
    </w:p>
    <w:p w14:paraId="6D105DE2" w14:textId="77777777" w:rsidR="00B46D2E" w:rsidRPr="00B843E5" w:rsidRDefault="00B46D2E" w:rsidP="00B46D2E">
      <w:pPr>
        <w:pStyle w:val="Zdvodnn0"/>
        <w:spacing w:before="120"/>
        <w:jc w:val="both"/>
      </w:pPr>
      <w:r w:rsidRPr="00B843E5">
        <w:rPr>
          <w:b/>
        </w:rPr>
        <w:t>§ 29/6/a</w:t>
      </w:r>
      <w:r w:rsidRPr="00B843E5">
        <w:t xml:space="preserve"> je zrcadlové ustanovení k § 23/6/a. Kdykoli dojde k nepeněžnímu příjmu pronajímatele z titulu „převzetí“ nájemcem uhrazeného daňového dodatečného zhodnocení (a jeho obdob) předmětu nájmu nad rámec sjednaného nájemného, k čemuž může dojít pouze při ukončení nájmu, při kterém nájemce neodkupuje předmět nájmu (viz § 23/6/a), pronajímatel o tento příjem zvýší vstupní cenu předmětu nájmu. S ohledem na novelizovanou úpravu v § 28/3 a 29/4 se z § 29 vypouští varianty, kdy daňové dodatečné zhodnocení hrazené nájemcem odpisoval pronajímatel (tyto varianty nově nejsou možné, viz zdůvodnění zejména k § 23/6, § 28/3 a 29/4). Toto ustanovení se věcně nemění, i dosavadní zákon zvyšoval VC o DDZ hrazené nájemcem, které se stalo nepeněžním příjmem pronajímatele.</w:t>
      </w:r>
    </w:p>
    <w:p w14:paraId="27EE9E17" w14:textId="6A4D8B66" w:rsidR="00B46D2E" w:rsidRPr="00B843E5" w:rsidRDefault="00B46D2E" w:rsidP="00B46D2E">
      <w:pPr>
        <w:pStyle w:val="Zdvodnn0"/>
        <w:spacing w:before="120"/>
        <w:jc w:val="both"/>
      </w:pPr>
      <w:r w:rsidRPr="00B843E5">
        <w:t xml:space="preserve">Část ustanovení písmene a), která specifikuje, že se jedná o technické zhodnocení provedené nad rámec nájemného, není potřeba, jelikož skutečnost, že se jedná o TZ nad rámec nájemného, vyplývá již z odkazu na § 23/6, kde se upravuje pouze </w:t>
      </w:r>
      <w:r w:rsidR="004B01BC" w:rsidRPr="00B843E5">
        <w:t>D</w:t>
      </w:r>
      <w:r w:rsidR="00ED7A28" w:rsidRPr="00B843E5">
        <w:t xml:space="preserve">Z </w:t>
      </w:r>
      <w:r w:rsidRPr="00B843E5">
        <w:t>provedené nad rámec nájemného. Ustanovení navíc nově musí být univerzální i pro případy, kdy dané plnění nenaplní definici DDZ. Pokud pronajímateli vznikne nepeněžní příjem podle § 23/6/a, musí o stejnou částku navýšit VC.</w:t>
      </w:r>
    </w:p>
    <w:p w14:paraId="08339CEB" w14:textId="77777777" w:rsidR="00B46D2E" w:rsidRPr="00B843E5" w:rsidRDefault="00B46D2E" w:rsidP="00B46D2E">
      <w:pPr>
        <w:pStyle w:val="Zdvodnn0"/>
        <w:spacing w:before="120"/>
        <w:jc w:val="both"/>
      </w:pPr>
      <w:r w:rsidRPr="00B843E5">
        <w:rPr>
          <w:b/>
        </w:rPr>
        <w:t>§ 29/6/b:</w:t>
      </w:r>
      <w:r w:rsidRPr="00B843E5">
        <w:t xml:space="preserve"> Ustanovení bylo revidováno v kontextu nového pojetí DDZ (DDZ odpisuje ten, kdo ho hradí) a sněmovního tisku 64. Pokud je DDZ hrazené nájemcem použito na úhradu nájemného:</w:t>
      </w:r>
    </w:p>
    <w:p w14:paraId="3F179E91" w14:textId="77777777" w:rsidR="00B46D2E" w:rsidRPr="00B843E5" w:rsidRDefault="00B46D2E" w:rsidP="00B46D2E">
      <w:pPr>
        <w:pStyle w:val="Zdvodnn0"/>
        <w:numPr>
          <w:ilvl w:val="0"/>
          <w:numId w:val="48"/>
        </w:numPr>
        <w:spacing w:before="120"/>
        <w:ind w:left="360"/>
        <w:jc w:val="both"/>
      </w:pPr>
      <w:r w:rsidRPr="00B843E5">
        <w:lastRenderedPageBreak/>
        <w:t>U poplatníka s peněžním základem daně, který je pronajímatelem, dochází ke zdanitelnému příjmu k okamžiku obdržení této nepeněžní úhrady. Tím mu vzniká právo, poté, kdy se toto přijaté DDZ stane způsobilým k užívání, odepisovat předmět nájmu z takto navýšené VC.</w:t>
      </w:r>
    </w:p>
    <w:p w14:paraId="082AE730" w14:textId="250A7E26" w:rsidR="00B46D2E" w:rsidRPr="00B843E5" w:rsidRDefault="00B46D2E" w:rsidP="00B46D2E">
      <w:pPr>
        <w:pStyle w:val="Zdvodnn0"/>
        <w:numPr>
          <w:ilvl w:val="0"/>
          <w:numId w:val="48"/>
        </w:numPr>
        <w:spacing w:before="120"/>
        <w:ind w:left="360"/>
        <w:jc w:val="both"/>
      </w:pPr>
      <w:r w:rsidRPr="00B843E5">
        <w:t xml:space="preserve">U poplatníka s akruálním základem daně, který je </w:t>
      </w:r>
      <w:r w:rsidRPr="00B843E5">
        <w:rPr>
          <w:b/>
        </w:rPr>
        <w:t>nájemcem</w:t>
      </w:r>
      <w:r w:rsidRPr="00B843E5">
        <w:t xml:space="preserve">, při nepeněžním hrazení nájmu </w:t>
      </w:r>
      <w:r w:rsidRPr="00B843E5" w:rsidDel="00630A10">
        <w:t>dodatečné</w:t>
      </w:r>
      <w:r w:rsidRPr="00B843E5">
        <w:t xml:space="preserve"> zhodnocení v účetnictví nevzniká. Takto nepeněžně hrazené nájemné je součástí prvotního ocenění práva užívání (právo užívání je oceněno úhrnem úhrad nájemného, ať peněžitých, nebo nepeněžitých), nebo se stane časovým rozlišením, pokud poplatník nevykazuje právo užívání. Pokud poplatník nevykazuje právo užívání, pro účely daně z příjmů se však toto nepeněžní hrazení nájmu stane (ryze daňovým) dodatečným zhodnocením (§ 33/3). </w:t>
      </w:r>
      <w:r w:rsidR="003B021F" w:rsidRPr="00B843E5">
        <w:t>Výdaje na nájemné (z účetního pohledu) nebudou daňovými výdaji podle § 25/1/p, protože z pohledu daně z příjmů se jedná o výdaje na DDZ.</w:t>
      </w:r>
      <w:r w:rsidRPr="00B843E5">
        <w:t xml:space="preserve"> Z pohledu poplatníka s akruálním základem daně, který je </w:t>
      </w:r>
      <w:r w:rsidRPr="00B843E5">
        <w:rPr>
          <w:b/>
        </w:rPr>
        <w:t>pronajímatelem</w:t>
      </w:r>
      <w:r w:rsidRPr="00B843E5">
        <w:t xml:space="preserve"> a DDZ přijme jako úhradu nájemného, se jedná o příjem z nájemného, který bude časově rozlišovat (a postupně tak tento příjem zdaní). Tím mu obecně vzniká právo k odpisování takto přijatého DDZ, a to z takto zvýšené VC (od okamžiku, kdy DDZ bude způsobilé k užívání). Z pohledu pronajímatele se de facto jedná o DDZ hrazené službou (nájmem). </w:t>
      </w:r>
    </w:p>
    <w:p w14:paraId="70F3CCFD" w14:textId="114A2DF2" w:rsidR="00B46D2E" w:rsidRPr="00B843E5" w:rsidRDefault="00B46D2E" w:rsidP="00B46D2E">
      <w:pPr>
        <w:pStyle w:val="Zdvodnn0"/>
        <w:spacing w:before="120"/>
        <w:jc w:val="both"/>
      </w:pPr>
      <w:r w:rsidRPr="00B843E5">
        <w:t>Ke zvýšení VC rovněž nově ned</w:t>
      </w:r>
      <w:r w:rsidR="00EF2E76" w:rsidRPr="00B843E5">
        <w:t>o</w:t>
      </w:r>
      <w:r w:rsidRPr="00B843E5">
        <w:t xml:space="preserve">chází na konci nájmu, ale v okamžiku, kdy je DDZ uvedeno do stavu způsobilého k užívání. V důsledku toho může v případě nájemce s PZD a </w:t>
      </w:r>
      <w:r w:rsidR="009F2226" w:rsidRPr="00B843E5">
        <w:t xml:space="preserve">nájemce </w:t>
      </w:r>
      <w:r w:rsidRPr="00B843E5">
        <w:t>s AZD, u kterého nevzniká právo užívání, dojít k tomu, že po určitou dobu bude DDZ odpisovat nájemce i pronajímatel současně (byť z pohledu pronajímatele bude DDZ odpisováno v rámci odpisování jeho pronajatého hmotného majetku), nicméně pronajímateli současně vznikne nepeněžní příjem ve stejné výši podle tohoto ustanovení – souběžné odpisování tedy nutně není závadou.</w:t>
      </w:r>
      <w:r w:rsidR="009F2226" w:rsidRPr="00B843E5">
        <w:t xml:space="preserve"> V případě nájemce s AZD, kterému </w:t>
      </w:r>
      <w:r w:rsidR="001F2ECD" w:rsidRPr="00B843E5">
        <w:t xml:space="preserve">vzniká právo užívání, </w:t>
      </w:r>
      <w:r w:rsidR="00A7402F" w:rsidRPr="00B843E5">
        <w:t xml:space="preserve">je </w:t>
      </w:r>
      <w:r w:rsidR="001F2ECD" w:rsidRPr="00B843E5">
        <w:t xml:space="preserve">zásah do předmětu nájmu součástí sjednaného nájemného, </w:t>
      </w:r>
      <w:r w:rsidR="00A7402F" w:rsidRPr="00B843E5">
        <w:t>a proto se</w:t>
      </w:r>
      <w:r w:rsidR="001F2ECD" w:rsidRPr="00B843E5">
        <w:t xml:space="preserve"> „DDZ“ stává součástí pořizovacích výdajů P</w:t>
      </w:r>
      <w:r w:rsidR="00A7402F" w:rsidRPr="00B843E5">
        <w:t>U,</w:t>
      </w:r>
      <w:r w:rsidR="001F2ECD" w:rsidRPr="00B843E5">
        <w:t xml:space="preserve"> a je tak odpisováno</w:t>
      </w:r>
      <w:r w:rsidR="00A7402F" w:rsidRPr="00B843E5">
        <w:t xml:space="preserve"> v rámci odpisů PU</w:t>
      </w:r>
      <w:r w:rsidR="001F2ECD" w:rsidRPr="00B843E5">
        <w:t xml:space="preserve"> (</w:t>
      </w:r>
      <w:r w:rsidR="00A7402F" w:rsidRPr="00B843E5">
        <w:t xml:space="preserve">DDZ bude </w:t>
      </w:r>
      <w:r w:rsidR="001F2ECD" w:rsidRPr="00B843E5">
        <w:t>zároveň odpisováno pronajímatelem od jeho dokončení).</w:t>
      </w:r>
    </w:p>
    <w:p w14:paraId="540BFAB9" w14:textId="6D592493" w:rsidR="00B46D2E" w:rsidRPr="00B843E5" w:rsidRDefault="00B46D2E" w:rsidP="00B46D2E">
      <w:pPr>
        <w:pStyle w:val="Zdvodnn0"/>
        <w:spacing w:before="120"/>
        <w:jc w:val="both"/>
      </w:pPr>
      <w:r w:rsidRPr="00B843E5">
        <w:t xml:space="preserve">Opouští se stávající koncept, kdy pronajímatel </w:t>
      </w:r>
      <w:r w:rsidR="009D7692" w:rsidRPr="00B843E5">
        <w:t xml:space="preserve">v případě DDZ, kterým bylo hrazeno nájemné, </w:t>
      </w:r>
      <w:r w:rsidRPr="00B843E5">
        <w:t>zvyšoval VC svého pronajatého hmotného majetku o ZC DDZ evidovanou u nájemce, neboť tato částka neodpovídala výši příjmu, který mu ze stejného titulu vznikl (na rozdíl od stávajícího písmene a). Tuto nesystematičnost se navrhuje nahradit obecným principem, kdy se VC zvyšuje o částku ve výši tohoto nepeněžního příjmu, čímž bude řešení sjednoceno s principem uplatňovaným v případě DDZ hrazeného nájemcem nad rámec nájemného.</w:t>
      </w:r>
    </w:p>
    <w:p w14:paraId="5A9FC322" w14:textId="77777777" w:rsidR="00B46D2E" w:rsidRPr="00B843E5" w:rsidRDefault="00B46D2E" w:rsidP="00B46D2E">
      <w:pPr>
        <w:pStyle w:val="Zdvodnn0"/>
        <w:spacing w:before="120"/>
        <w:jc w:val="both"/>
        <w:rPr>
          <w:b/>
        </w:rPr>
      </w:pPr>
      <w:r w:rsidRPr="00B843E5">
        <w:rPr>
          <w:b/>
        </w:rPr>
        <w:t>Pojem zvýšená zůstatková cena</w:t>
      </w:r>
      <w:r w:rsidRPr="00B843E5">
        <w:t xml:space="preserve"> se ze ZDP vypouští s tím, že se opouští zrychlené odpisy podle dosavadního § 32.</w:t>
      </w:r>
    </w:p>
    <w:p w14:paraId="5890E471" w14:textId="552EF40E" w:rsidR="00CD5BDC" w:rsidRPr="00B843E5" w:rsidRDefault="00CD5BDC" w:rsidP="00B46D2E">
      <w:pPr>
        <w:pStyle w:val="Zdvodnn0"/>
        <w:spacing w:before="120"/>
        <w:jc w:val="both"/>
      </w:pPr>
      <w:r w:rsidRPr="00B843E5">
        <w:rPr>
          <w:b/>
        </w:rPr>
        <w:t xml:space="preserve">Předposlední věta: </w:t>
      </w:r>
      <w:r w:rsidR="00C3609F" w:rsidRPr="00B843E5">
        <w:rPr>
          <w:bCs w:val="0"/>
        </w:rPr>
        <w:t>Navrhuje se formulační úprava</w:t>
      </w:r>
      <w:r w:rsidR="000E09F1" w:rsidRPr="00B843E5">
        <w:rPr>
          <w:bCs w:val="0"/>
        </w:rPr>
        <w:t xml:space="preserve"> bez věcné změny. Ustanovení je nově provázáno s § 26/1/c a § 26/3/f, do </w:t>
      </w:r>
      <w:r w:rsidR="00291D27" w:rsidRPr="00B843E5">
        <w:rPr>
          <w:bCs w:val="0"/>
        </w:rPr>
        <w:t>jejichž výčtu</w:t>
      </w:r>
      <w:r w:rsidR="000E09F1" w:rsidRPr="00B843E5">
        <w:rPr>
          <w:bCs w:val="0"/>
        </w:rPr>
        <w:t xml:space="preserve"> byl</w:t>
      </w:r>
      <w:r w:rsidR="00C3609F" w:rsidRPr="00B843E5">
        <w:rPr>
          <w:bCs w:val="0"/>
        </w:rPr>
        <w:t xml:space="preserve"> </w:t>
      </w:r>
      <w:r w:rsidR="00291D27" w:rsidRPr="00B843E5">
        <w:rPr>
          <w:bCs w:val="0"/>
        </w:rPr>
        <w:t xml:space="preserve">takto vzniklý hmotný majetek doplněn, neboť tato </w:t>
      </w:r>
      <w:r w:rsidR="00A633D1" w:rsidRPr="00B843E5">
        <w:rPr>
          <w:bCs w:val="0"/>
        </w:rPr>
        <w:t xml:space="preserve">ustanovení mají poskytovat ucelené vymezení HM poplatníků. </w:t>
      </w:r>
    </w:p>
    <w:p w14:paraId="3E0DCD3D" w14:textId="7CB4F75E" w:rsidR="00B46D2E" w:rsidRPr="00B843E5" w:rsidRDefault="00CD5BDC" w:rsidP="00B46D2E">
      <w:pPr>
        <w:pStyle w:val="Zdvodnn0"/>
        <w:spacing w:before="120"/>
        <w:jc w:val="both"/>
      </w:pPr>
      <w:r w:rsidRPr="00B843E5">
        <w:rPr>
          <w:b/>
        </w:rPr>
        <w:t xml:space="preserve">Poslední </w:t>
      </w:r>
      <w:r w:rsidR="00B46D2E" w:rsidRPr="00B843E5">
        <w:rPr>
          <w:b/>
        </w:rPr>
        <w:t>věta:</w:t>
      </w:r>
      <w:r w:rsidR="00B46D2E" w:rsidRPr="00B843E5">
        <w:t xml:space="preserve"> Ustanovení o postupu při odkoupení najaté věci bylo přesunuto do „zrcadlového“ § 23/6/a. V § 29/6 se tak toto ustanovení stalo nadbytečným, protože VC se zvyšuje pouze o nepeněžní příjem pronajímatele, který za těchto okolností však nenastává (právě podle § 23/6/a).</w:t>
      </w:r>
    </w:p>
    <w:p w14:paraId="231C5C82" w14:textId="51FC622E" w:rsidR="00B46D2E" w:rsidRPr="00B843E5" w:rsidRDefault="00B46D2E" w:rsidP="00B46D2E">
      <w:pPr>
        <w:pStyle w:val="PZTextodstavce"/>
      </w:pPr>
      <w:r w:rsidRPr="00B843E5">
        <w:t>Zahrnutí ZC DDZ hrazeného nájemcem do nájemcem odkoupeného předmětu nájmu je výslovně uvedeno v § 29/1. Z důvodu duplicity bylo toto ustanovení vypuštěno.(7)</w:t>
      </w:r>
      <w:r w:rsidRPr="00B843E5">
        <w:tab/>
        <w:t>Při zvýšení nebo snížení vstupní ceny, ke kterému dochází u již odpisovaného majetku z jiného důvodu</w:t>
      </w:r>
      <w:r w:rsidRPr="00B843E5">
        <w:rPr>
          <w:strike/>
        </w:rPr>
        <w:t>,</w:t>
      </w:r>
      <w:r w:rsidRPr="00B843E5">
        <w:t xml:space="preserve"> než </w:t>
      </w:r>
      <w:r w:rsidRPr="00B843E5">
        <w:rPr>
          <w:strike/>
        </w:rPr>
        <w:t xml:space="preserve">je </w:t>
      </w:r>
      <w:r w:rsidRPr="00B843E5">
        <w:t xml:space="preserve">jeho </w:t>
      </w:r>
      <w:r w:rsidRPr="00B843E5">
        <w:rPr>
          <w:strike/>
        </w:rPr>
        <w:t>technické</w:t>
      </w:r>
      <w:r w:rsidRPr="00B843E5">
        <w:t xml:space="preserve"> </w:t>
      </w:r>
      <w:r w:rsidRPr="00B843E5">
        <w:rPr>
          <w:b/>
        </w:rPr>
        <w:t>daňového dodatečného</w:t>
      </w:r>
      <w:r w:rsidRPr="00B843E5">
        <w:t xml:space="preserve"> zhodnocení (dále jen "změněná vstupní cena"), se odpis stanoví ze změněné vstupní </w:t>
      </w:r>
      <w:r w:rsidRPr="00B843E5">
        <w:rPr>
          <w:strike/>
        </w:rPr>
        <w:t>(zůstatkové)</w:t>
      </w:r>
      <w:r w:rsidRPr="00B843E5">
        <w:t xml:space="preserve"> ceny </w:t>
      </w:r>
      <w:r w:rsidRPr="00B843E5">
        <w:rPr>
          <w:strike/>
        </w:rPr>
        <w:t xml:space="preserve">při zachování platné sazby (koeficientu) podle § 31 nebo § 32 </w:t>
      </w:r>
      <w:r w:rsidRPr="00B843E5">
        <w:rPr>
          <w:b/>
        </w:rPr>
        <w:t xml:space="preserve">podle </w:t>
      </w:r>
      <w:r w:rsidRPr="00B843E5">
        <w:rPr>
          <w:b/>
          <w:bCs/>
        </w:rPr>
        <w:t>§ 31b</w:t>
      </w:r>
      <w:r w:rsidRPr="00B843E5">
        <w:t>.</w:t>
      </w:r>
    </w:p>
    <w:p w14:paraId="1215B4A1" w14:textId="77777777" w:rsidR="00B46D2E" w:rsidRPr="00B843E5" w:rsidRDefault="00B46D2E" w:rsidP="00B46D2E">
      <w:pPr>
        <w:pStyle w:val="PZTextodstavce"/>
      </w:pPr>
      <w:r w:rsidRPr="00B843E5">
        <w:t>(8)</w:t>
      </w:r>
      <w:r w:rsidRPr="00B843E5">
        <w:tab/>
        <w:t xml:space="preserve">U hmotného majetku, který poplatník uvedený v § 2 pořídil v době kratší než 5 let před jeho vložením do obchodní korporace a nebyl zahrnut do obchodního majetku, je u nabyvatele vstupní cenou, byl-li pořízen úplatně, </w:t>
      </w:r>
      <w:r w:rsidRPr="00B843E5">
        <w:rPr>
          <w:strike/>
        </w:rPr>
        <w:t>pořizovací cena, byl-li</w:t>
      </w:r>
      <w:r w:rsidRPr="00B843E5">
        <w:t xml:space="preserve"> </w:t>
      </w:r>
      <w:r w:rsidRPr="00B843E5">
        <w:rPr>
          <w:b/>
        </w:rPr>
        <w:t>nebo</w:t>
      </w:r>
      <w:r w:rsidRPr="00B843E5">
        <w:t xml:space="preserve"> pořízen nebo vyroben ve vlastní režii</w:t>
      </w:r>
      <w:r w:rsidRPr="00B843E5">
        <w:rPr>
          <w:strike/>
        </w:rPr>
        <w:t xml:space="preserve">, jsou vstupní cenou vlastní náklady </w:t>
      </w:r>
      <w:r w:rsidRPr="00B843E5">
        <w:rPr>
          <w:b/>
        </w:rPr>
        <w:t>pořizovací výdaj</w:t>
      </w:r>
      <w:r w:rsidRPr="00B843E5">
        <w:t xml:space="preserve">, a při nabytí hmotného majetku bezúplatně, cena hmotného majetku podle </w:t>
      </w:r>
      <w:r w:rsidRPr="00B843E5">
        <w:rPr>
          <w:strike/>
        </w:rPr>
        <w:t>zvláštního právního předpisu o oceňování majetku</w:t>
      </w:r>
      <w:r w:rsidRPr="00B843E5">
        <w:rPr>
          <w:strike/>
          <w:vertAlign w:val="superscript"/>
        </w:rPr>
        <w:t>1a)</w:t>
      </w:r>
      <w:r w:rsidRPr="00B843E5">
        <w:t xml:space="preserve"> </w:t>
      </w:r>
      <w:r w:rsidRPr="00B843E5">
        <w:rPr>
          <w:b/>
        </w:rPr>
        <w:t>zákona o oceňování</w:t>
      </w:r>
      <w:r w:rsidRPr="00B843E5">
        <w:t xml:space="preserve"> ke dni nabytí. Přitom u nemovitých věcí lze vstupní cenu u nabyvatele zvýšit o náklady prokazatelně vynaložené na jejich opravy a </w:t>
      </w:r>
      <w:r w:rsidRPr="00B843E5">
        <w:rPr>
          <w:strike/>
        </w:rPr>
        <w:t>technické</w:t>
      </w:r>
      <w:r w:rsidRPr="00B843E5">
        <w:t xml:space="preserve"> </w:t>
      </w:r>
      <w:r w:rsidRPr="00B843E5">
        <w:rPr>
          <w:b/>
          <w:bCs/>
        </w:rPr>
        <w:t xml:space="preserve">daňové </w:t>
      </w:r>
      <w:r w:rsidRPr="00B843E5">
        <w:rPr>
          <w:b/>
          <w:bCs/>
        </w:rPr>
        <w:lastRenderedPageBreak/>
        <w:t xml:space="preserve">dodatečné </w:t>
      </w:r>
      <w:r w:rsidRPr="00B843E5">
        <w:t>zhodnocení před vložením do obchodní korporace. Dnem vkladu do obchodní korporace se pro účely tohoto zákona rozumí den uvedený ve smlouvě o vkladu.</w:t>
      </w:r>
    </w:p>
    <w:p w14:paraId="65BF5050" w14:textId="77777777" w:rsidR="00B46D2E" w:rsidRPr="00B843E5" w:rsidRDefault="00B46D2E" w:rsidP="00B46D2E">
      <w:pPr>
        <w:pStyle w:val="Zdvodnn0"/>
        <w:jc w:val="both"/>
        <w:rPr>
          <w:b/>
        </w:rPr>
      </w:pPr>
      <w:r w:rsidRPr="00B843E5">
        <w:rPr>
          <w:b/>
        </w:rPr>
        <w:t xml:space="preserve">Zdůvodnění: </w:t>
      </w:r>
    </w:p>
    <w:p w14:paraId="7779065E" w14:textId="77777777" w:rsidR="00B46D2E" w:rsidRPr="00B843E5" w:rsidRDefault="00B46D2E" w:rsidP="00B46D2E">
      <w:pPr>
        <w:pStyle w:val="Zdvodnn0"/>
        <w:jc w:val="both"/>
        <w:rPr>
          <w:b/>
        </w:rPr>
      </w:pPr>
      <w:r w:rsidRPr="00B843E5">
        <w:rPr>
          <w:b/>
        </w:rPr>
        <w:t xml:space="preserve">§ 29/8: </w:t>
      </w:r>
      <w:r w:rsidRPr="00B843E5">
        <w:t>Úprava terminologie v návaznosti na NZÚ a jiné části zákona bez věcné změny s výjimkou níže.</w:t>
      </w:r>
    </w:p>
    <w:p w14:paraId="78F64745" w14:textId="5A4F57F3" w:rsidR="00B46D2E" w:rsidRPr="00B843E5" w:rsidRDefault="00B46D2E" w:rsidP="00B46D2E">
      <w:pPr>
        <w:pStyle w:val="Zdvodnn0"/>
        <w:jc w:val="both"/>
      </w:pPr>
      <w:r w:rsidRPr="00B843E5">
        <w:t xml:space="preserve">Pokud je po určité době od jeho nabytí vkládán </w:t>
      </w:r>
      <w:r w:rsidR="00D66779" w:rsidRPr="00B843E5">
        <w:t xml:space="preserve">do </w:t>
      </w:r>
      <w:r w:rsidR="00BA1A74" w:rsidRPr="00B843E5">
        <w:t>obchodní korporace</w:t>
      </w:r>
      <w:r w:rsidR="00D66779" w:rsidRPr="00B843E5">
        <w:t xml:space="preserve"> </w:t>
      </w:r>
      <w:r w:rsidRPr="00B843E5">
        <w:t>předmět PUFL, jeho vstupní cena se určí nikoliv podle ZOM, ale podle tohoto odstavce jako pořizovací výdaj tohoto majetku podle účetních předpisů. Tím je pořizovací výdaj PUFL (v účetnictví je pořizovacím výdajem vše, co bylo nutné uhradit, aby došlo k pořízení, což jsou i úplaty za užívání – bez nich by koupě nebyla možná). V podstatě jde o stejnou částku jako při zahrnutí do OM podle § 29/1.</w:t>
      </w:r>
    </w:p>
    <w:p w14:paraId="2D8C8B17" w14:textId="77777777" w:rsidR="00B46D2E" w:rsidRPr="00B843E5" w:rsidRDefault="00B46D2E" w:rsidP="00B46D2E">
      <w:pPr>
        <w:pStyle w:val="PZTextodstavce"/>
      </w:pPr>
      <w:r w:rsidRPr="00B843E5">
        <w:t>(9)</w:t>
      </w:r>
      <w:r w:rsidRPr="00B843E5">
        <w:tab/>
        <w:t>Vstupní cena hmotného majetku se nemění,</w:t>
      </w:r>
    </w:p>
    <w:p w14:paraId="03C0CCEC" w14:textId="77777777" w:rsidR="00B46D2E" w:rsidRPr="00B843E5" w:rsidRDefault="00B46D2E" w:rsidP="00B46D2E">
      <w:pPr>
        <w:pStyle w:val="PZTextpsmene"/>
      </w:pPr>
      <w:r w:rsidRPr="00B843E5">
        <w:t>a)</w:t>
      </w:r>
      <w:r w:rsidRPr="00B843E5">
        <w:tab/>
        <w:t xml:space="preserve">dochází-li k ocenění jmění při fúzi nebo rozdělení obchodní korporace podle </w:t>
      </w:r>
      <w:r w:rsidRPr="00B843E5">
        <w:rPr>
          <w:strike/>
        </w:rPr>
        <w:t>zvláštního právního předpisu</w:t>
      </w:r>
      <w:r w:rsidRPr="00B843E5">
        <w:rPr>
          <w:strike/>
          <w:vertAlign w:val="superscript"/>
        </w:rPr>
        <w:t>20)</w:t>
      </w:r>
      <w:r w:rsidRPr="00B843E5">
        <w:rPr>
          <w:strike/>
        </w:rPr>
        <w:t xml:space="preserve"> v případě, kdy to vyžaduje zvláštní právní předpis</w:t>
      </w:r>
      <w:r w:rsidRPr="00B843E5">
        <w:rPr>
          <w:b/>
          <w:bCs/>
          <w:strike/>
        </w:rPr>
        <w:t xml:space="preserve"> </w:t>
      </w:r>
      <w:r w:rsidRPr="00B843E5">
        <w:rPr>
          <w:b/>
          <w:bCs/>
        </w:rPr>
        <w:t>účetních předpisů</w:t>
      </w:r>
      <w:r w:rsidRPr="00B843E5">
        <w:t>,</w:t>
      </w:r>
      <w:r w:rsidRPr="00B843E5">
        <w:rPr>
          <w:strike/>
          <w:vertAlign w:val="superscript"/>
        </w:rPr>
        <w:t>131)</w:t>
      </w:r>
    </w:p>
    <w:p w14:paraId="16822BDD" w14:textId="77777777" w:rsidR="00B46D2E" w:rsidRPr="00B843E5" w:rsidRDefault="00B46D2E" w:rsidP="00B46D2E">
      <w:pPr>
        <w:pStyle w:val="PZTextpsmene"/>
      </w:pPr>
      <w:r w:rsidRPr="00B843E5">
        <w:t>b)</w:t>
      </w:r>
      <w:r w:rsidRPr="00B843E5">
        <w:tab/>
        <w:t>dojde-li k vypořádání mezi podílovými spoluvlastníky rozdělením věci podle zvláštního právního předpisu, nebo</w:t>
      </w:r>
    </w:p>
    <w:p w14:paraId="1AD9849F" w14:textId="77777777" w:rsidR="00B46D2E" w:rsidRPr="00B843E5" w:rsidRDefault="00B46D2E" w:rsidP="00B46D2E">
      <w:pPr>
        <w:pStyle w:val="PZTextpsmene"/>
      </w:pPr>
      <w:r w:rsidRPr="00B843E5">
        <w:t>c)</w:t>
      </w:r>
      <w:r w:rsidRPr="00B843E5">
        <w:tab/>
        <w:t>jsou-li v budově vymezeny jednotky.</w:t>
      </w:r>
    </w:p>
    <w:p w14:paraId="25C1783E" w14:textId="22D599DC" w:rsidR="00B46D2E" w:rsidRPr="00B843E5" w:rsidRDefault="00B46D2E" w:rsidP="00B46D2E">
      <w:pPr>
        <w:pStyle w:val="PZTextodstavce"/>
      </w:pPr>
      <w:r w:rsidRPr="00B843E5">
        <w:t>(10)</w:t>
      </w:r>
      <w:r w:rsidRPr="00B843E5">
        <w:tab/>
        <w:t xml:space="preserve">Vstupní cena hmotného majetku původního odpisovatele použitá při pokračování v odpisování se zvyšuje o částky, které se u poplatníka, který pokračuje v odpisování </w:t>
      </w:r>
      <w:r w:rsidRPr="00B843E5">
        <w:rPr>
          <w:strike/>
        </w:rPr>
        <w:t>započatém</w:t>
      </w:r>
      <w:r w:rsidRPr="00B843E5">
        <w:t xml:space="preserve"> </w:t>
      </w:r>
      <w:r w:rsidRPr="00B843E5">
        <w:rPr>
          <w:b/>
          <w:bCs/>
        </w:rPr>
        <w:t>zahájeném</w:t>
      </w:r>
      <w:r w:rsidRPr="00B843E5">
        <w:t xml:space="preserve"> původním odpisovatelem, staly součástí </w:t>
      </w:r>
      <w:r w:rsidRPr="00B843E5">
        <w:rPr>
          <w:strike/>
        </w:rPr>
        <w:t>ocenění</w:t>
      </w:r>
      <w:r w:rsidRPr="00B843E5">
        <w:t xml:space="preserve"> </w:t>
      </w:r>
      <w:r w:rsidRPr="00B843E5">
        <w:rPr>
          <w:b/>
        </w:rPr>
        <w:t>účetní hodnoty</w:t>
      </w:r>
      <w:r w:rsidRPr="00B843E5">
        <w:t xml:space="preserve"> tohoto majetku </w:t>
      </w:r>
      <w:r w:rsidRPr="00B843E5">
        <w:rPr>
          <w:strike/>
        </w:rPr>
        <w:t>podle právních předpisů upravujících účetnictví</w:t>
      </w:r>
      <w:r w:rsidRPr="00B843E5">
        <w:t>.</w:t>
      </w:r>
    </w:p>
    <w:p w14:paraId="0A2EAA02" w14:textId="77777777" w:rsidR="00B46D2E" w:rsidRPr="00B843E5" w:rsidRDefault="00B46D2E" w:rsidP="00B803B8">
      <w:pPr>
        <w:pStyle w:val="Zdvodnn0"/>
        <w:jc w:val="both"/>
        <w:rPr>
          <w:b/>
        </w:rPr>
      </w:pPr>
      <w:r w:rsidRPr="00B843E5">
        <w:rPr>
          <w:b/>
        </w:rPr>
        <w:t xml:space="preserve">Zdůvodnění: </w:t>
      </w:r>
    </w:p>
    <w:p w14:paraId="3B3CCD24" w14:textId="77777777" w:rsidR="00B46D2E" w:rsidRPr="00B843E5" w:rsidRDefault="00B46D2E" w:rsidP="00B803B8">
      <w:pPr>
        <w:pStyle w:val="Zdvodnn0"/>
        <w:jc w:val="both"/>
        <w:rPr>
          <w:bCs w:val="0"/>
        </w:rPr>
      </w:pPr>
      <w:r w:rsidRPr="00B843E5">
        <w:rPr>
          <w:b/>
        </w:rPr>
        <w:t xml:space="preserve">§ 29/9 </w:t>
      </w:r>
      <w:r w:rsidRPr="00B843E5">
        <w:rPr>
          <w:bCs w:val="0"/>
        </w:rPr>
        <w:t xml:space="preserve">– upraveno tak, aby odkazovalo pouze na účetní předpisy, neboť ocenění jmění vyžadované zákonem o přeměnách je nezávislé na situacích, ve kterých je ocenění RH vyžadováno účetními předpisy. </w:t>
      </w:r>
    </w:p>
    <w:p w14:paraId="2696C3AF" w14:textId="4FAA2F7B" w:rsidR="00B46D2E" w:rsidRPr="00B843E5" w:rsidRDefault="00B46D2E" w:rsidP="009771B5">
      <w:pPr>
        <w:pStyle w:val="Zdvodnn0"/>
        <w:jc w:val="both"/>
      </w:pPr>
      <w:r w:rsidRPr="00B843E5">
        <w:rPr>
          <w:b/>
        </w:rPr>
        <w:t xml:space="preserve">§ 29/10: </w:t>
      </w:r>
      <w:r w:rsidRPr="00B843E5">
        <w:t xml:space="preserve">Úprava terminologie bez věcné změny. </w:t>
      </w:r>
      <w:r w:rsidR="00B94F66" w:rsidRPr="00B843E5">
        <w:t xml:space="preserve">Pokud by se </w:t>
      </w:r>
      <w:r w:rsidRPr="00B843E5">
        <w:t>HM přeceň</w:t>
      </w:r>
      <w:r w:rsidR="00B94F66" w:rsidRPr="00B843E5">
        <w:t>oval</w:t>
      </w:r>
      <w:r w:rsidRPr="00B843E5">
        <w:t xml:space="preserve"> na RH (např. investiční aktiva)</w:t>
      </w:r>
      <w:r w:rsidR="00B94F66" w:rsidRPr="00B843E5">
        <w:t>, je toto přecenění ze změn ÚH vyloučeno podle § 21h/3</w:t>
      </w:r>
      <w:r w:rsidRPr="00B843E5">
        <w:t>.</w:t>
      </w:r>
    </w:p>
    <w:p w14:paraId="7B60A60B" w14:textId="79D0016D" w:rsidR="00036E72" w:rsidRPr="00B843E5" w:rsidRDefault="00EC44D0" w:rsidP="009771B5">
      <w:pPr>
        <w:pStyle w:val="Zdvodnn0"/>
        <w:jc w:val="both"/>
        <w:rPr>
          <w:b/>
        </w:rPr>
      </w:pPr>
      <w:r w:rsidRPr="00B843E5">
        <w:t xml:space="preserve">Ustanovení se </w:t>
      </w:r>
      <w:r w:rsidR="000D4E2B" w:rsidRPr="00B843E5">
        <w:t xml:space="preserve">vztahuje </w:t>
      </w:r>
      <w:r w:rsidR="00237D0E" w:rsidRPr="00B843E5">
        <w:t xml:space="preserve">jak na pokračování v odpisování podle § 30/10, tak </w:t>
      </w:r>
      <w:r w:rsidR="00200F55" w:rsidRPr="00B843E5">
        <w:t xml:space="preserve">na pokračování v odpisování podle § 30/11 v případech, kdy dochází k nabytí vlastnického </w:t>
      </w:r>
      <w:r w:rsidR="00753E23" w:rsidRPr="00B843E5">
        <w:t xml:space="preserve">práva k předmětu PUFL. </w:t>
      </w:r>
    </w:p>
    <w:p w14:paraId="58776438" w14:textId="77777777" w:rsidR="00B46D2E" w:rsidRPr="00B843E5" w:rsidRDefault="00B46D2E" w:rsidP="00B46D2E">
      <w:pPr>
        <w:pStyle w:val="Paragraf"/>
      </w:pPr>
      <w:r w:rsidRPr="00B843E5">
        <w:t xml:space="preserve">§ 30 </w:t>
      </w:r>
    </w:p>
    <w:p w14:paraId="774C9B06" w14:textId="4AC80F92" w:rsidR="00B46D2E" w:rsidRPr="00B843E5" w:rsidRDefault="00B46D2E" w:rsidP="00B46D2E">
      <w:pPr>
        <w:pStyle w:val="PZTextodstavce"/>
        <w:rPr>
          <w:strike/>
        </w:rPr>
      </w:pPr>
      <w:r w:rsidRPr="00B843E5">
        <w:rPr>
          <w:strike/>
        </w:rPr>
        <w:t>(1)</w:t>
      </w:r>
      <w:r w:rsidRPr="00B843E5">
        <w:rPr>
          <w:strike/>
        </w:rPr>
        <w:tab/>
        <w:t>V prvním roce odpisování zatřídí poplatník hmotný majetek do odpisových skupin uvedených v příloze č. 1 k tomuto zákonu. Došlo-li u stavebního díla ke změně hlavního užívání a v důsledku této změny se mění i zatřídění do odpisové skupiny uvedené v příloze č. 1 k tomuto zákonu, provede poplatník změnu zatřídění tohoto majetku ve zdaňovacím období nebo v období, za něž se podává daňové přiznání, ve kterém ke změně došlo. Samostatně odpisované technické zhodnocení provedené na hmotném majetku vyloučeném z odpisování se zatřídí do odpisové skupiny, do které náleží hmotný majetek, na němž bylo technické zhodnocení provedeno.</w:t>
      </w:r>
      <w:r w:rsidRPr="00B843E5">
        <w:t xml:space="preserve"> </w:t>
      </w:r>
      <w:r w:rsidRPr="00B843E5">
        <w:rPr>
          <w:strike/>
        </w:rPr>
        <w:t>Doba odpisování činí minimálně:</w:t>
      </w:r>
    </w:p>
    <w:tbl>
      <w:tblPr>
        <w:tblStyle w:val="Mkatabulky31"/>
        <w:tblW w:w="0" w:type="auto"/>
        <w:tblInd w:w="1980" w:type="dxa"/>
        <w:tblLook w:val="04A0" w:firstRow="1" w:lastRow="0" w:firstColumn="1" w:lastColumn="0" w:noHBand="0" w:noVBand="1"/>
      </w:tblPr>
      <w:tblGrid>
        <w:gridCol w:w="2693"/>
        <w:gridCol w:w="2835"/>
      </w:tblGrid>
      <w:tr w:rsidR="00B46D2E" w:rsidRPr="00B843E5" w14:paraId="1AE2EF97" w14:textId="77777777" w:rsidTr="00DC32CD">
        <w:tc>
          <w:tcPr>
            <w:tcW w:w="2693" w:type="dxa"/>
          </w:tcPr>
          <w:p w14:paraId="50E422F3"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Odpisová skupina</w:t>
            </w:r>
          </w:p>
        </w:tc>
        <w:tc>
          <w:tcPr>
            <w:tcW w:w="2835" w:type="dxa"/>
          </w:tcPr>
          <w:p w14:paraId="5B1DA229"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Doba odpisování</w:t>
            </w:r>
          </w:p>
        </w:tc>
      </w:tr>
      <w:tr w:rsidR="00B46D2E" w:rsidRPr="00B843E5" w14:paraId="76CDE51D" w14:textId="77777777" w:rsidTr="00DC32CD">
        <w:tc>
          <w:tcPr>
            <w:tcW w:w="2693" w:type="dxa"/>
          </w:tcPr>
          <w:p w14:paraId="0F0E2E87"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1</w:t>
            </w:r>
          </w:p>
        </w:tc>
        <w:tc>
          <w:tcPr>
            <w:tcW w:w="2835" w:type="dxa"/>
          </w:tcPr>
          <w:p w14:paraId="2E1BAD23"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3 roky</w:t>
            </w:r>
          </w:p>
        </w:tc>
      </w:tr>
      <w:tr w:rsidR="00B46D2E" w:rsidRPr="00B843E5" w14:paraId="2977E1B7" w14:textId="77777777" w:rsidTr="00DC32CD">
        <w:tc>
          <w:tcPr>
            <w:tcW w:w="2693" w:type="dxa"/>
          </w:tcPr>
          <w:p w14:paraId="53DB7BBA"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2</w:t>
            </w:r>
          </w:p>
        </w:tc>
        <w:tc>
          <w:tcPr>
            <w:tcW w:w="2835" w:type="dxa"/>
          </w:tcPr>
          <w:p w14:paraId="26266185"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5 let</w:t>
            </w:r>
          </w:p>
        </w:tc>
      </w:tr>
      <w:tr w:rsidR="00B46D2E" w:rsidRPr="00B843E5" w14:paraId="71846578" w14:textId="77777777" w:rsidTr="00DC32CD">
        <w:tc>
          <w:tcPr>
            <w:tcW w:w="2693" w:type="dxa"/>
          </w:tcPr>
          <w:p w14:paraId="771AFE5F"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3</w:t>
            </w:r>
          </w:p>
        </w:tc>
        <w:tc>
          <w:tcPr>
            <w:tcW w:w="2835" w:type="dxa"/>
          </w:tcPr>
          <w:p w14:paraId="619D7AFF"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10 let</w:t>
            </w:r>
          </w:p>
        </w:tc>
      </w:tr>
      <w:tr w:rsidR="00B46D2E" w:rsidRPr="00B843E5" w14:paraId="6132BFE8" w14:textId="77777777" w:rsidTr="00DC32CD">
        <w:tc>
          <w:tcPr>
            <w:tcW w:w="2693" w:type="dxa"/>
          </w:tcPr>
          <w:p w14:paraId="7F35AED1"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4</w:t>
            </w:r>
          </w:p>
        </w:tc>
        <w:tc>
          <w:tcPr>
            <w:tcW w:w="2835" w:type="dxa"/>
          </w:tcPr>
          <w:p w14:paraId="49807C70"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20 let</w:t>
            </w:r>
          </w:p>
        </w:tc>
      </w:tr>
      <w:tr w:rsidR="00B46D2E" w:rsidRPr="00B843E5" w14:paraId="7EF1CB5A" w14:textId="77777777" w:rsidTr="00DC32CD">
        <w:tc>
          <w:tcPr>
            <w:tcW w:w="2693" w:type="dxa"/>
          </w:tcPr>
          <w:p w14:paraId="72F924B5"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lastRenderedPageBreak/>
              <w:t>5</w:t>
            </w:r>
          </w:p>
        </w:tc>
        <w:tc>
          <w:tcPr>
            <w:tcW w:w="2835" w:type="dxa"/>
          </w:tcPr>
          <w:p w14:paraId="5B023681"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30 let</w:t>
            </w:r>
          </w:p>
        </w:tc>
      </w:tr>
      <w:tr w:rsidR="00B46D2E" w:rsidRPr="00B843E5" w14:paraId="25D13778" w14:textId="77777777" w:rsidTr="00DC32CD">
        <w:tc>
          <w:tcPr>
            <w:tcW w:w="2693" w:type="dxa"/>
          </w:tcPr>
          <w:p w14:paraId="1D132965"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6</w:t>
            </w:r>
          </w:p>
        </w:tc>
        <w:tc>
          <w:tcPr>
            <w:tcW w:w="2835" w:type="dxa"/>
          </w:tcPr>
          <w:p w14:paraId="0327B82D" w14:textId="77777777" w:rsidR="00B46D2E" w:rsidRPr="00B843E5" w:rsidRDefault="00B46D2E" w:rsidP="00DC32CD">
            <w:pPr>
              <w:spacing w:before="120" w:after="120"/>
              <w:jc w:val="center"/>
              <w:rPr>
                <w:rFonts w:eastAsia="Times New Roman"/>
                <w:strike/>
                <w:sz w:val="24"/>
                <w:szCs w:val="24"/>
              </w:rPr>
            </w:pPr>
            <w:r w:rsidRPr="00B843E5">
              <w:rPr>
                <w:rFonts w:eastAsia="Times New Roman"/>
                <w:strike/>
                <w:sz w:val="24"/>
                <w:szCs w:val="24"/>
              </w:rPr>
              <w:t>50 let.</w:t>
            </w:r>
          </w:p>
        </w:tc>
      </w:tr>
    </w:tbl>
    <w:p w14:paraId="6649B502" w14:textId="495C9837" w:rsidR="00B46D2E" w:rsidRPr="00B843E5" w:rsidRDefault="00B46D2E" w:rsidP="00B46D2E">
      <w:pPr>
        <w:pStyle w:val="Textparagrafu"/>
        <w:rPr>
          <w:strike/>
        </w:rPr>
      </w:pPr>
      <w:r w:rsidRPr="00B843E5">
        <w:rPr>
          <w:strike/>
        </w:rPr>
        <w:t>Stanovená doba odpisování se nevztahuje na hmotný majetek, u něhož došlo v průběhu odpisování k prodloužení doby odpisování. Stavební dílo (dům, budova, stavba) se zařazuje do odpisové skupiny podle jeho hlavního užívání v souladu se zvláštní právním předpisem. Při užívání budovy k několika účelům je pro zařazení do odpisové skupiny rozhodující převažující podíl užívání na celkové využitelné podlahové ploše.</w:t>
      </w:r>
      <w:r w:rsidRPr="00B843E5">
        <w:rPr>
          <w:strike/>
          <w:vertAlign w:val="superscript"/>
        </w:rPr>
        <w:t>99)</w:t>
      </w:r>
      <w:r w:rsidRPr="00B843E5">
        <w:rPr>
          <w:strike/>
        </w:rPr>
        <w:t xml:space="preserve"> Hmotný majetek, který nelze zařadit do odpisových skupin podle přílohy č. 1 k tomuto zákonu, s výjimkou uvedenou v odstavcích 6 až 8, zatříděný podle Klasifikace stavebních děl CZ-CC vydané Českým statistickým úřadem</w:t>
      </w:r>
      <w:r w:rsidRPr="00B843E5">
        <w:rPr>
          <w:strike/>
          <w:vertAlign w:val="superscript"/>
        </w:rPr>
        <w:t>99)</w:t>
      </w:r>
      <w:r w:rsidRPr="00B843E5">
        <w:rPr>
          <w:strike/>
        </w:rPr>
        <w:t xml:space="preserve"> se zařadí do odpisové skupiny 5 a ostatní hmotný majetek zatříděný podle klasifikace produkce CZ-CPA se zařadí do odpisové skupiny 2.</w:t>
      </w:r>
    </w:p>
    <w:p w14:paraId="34B20A55" w14:textId="77777777" w:rsidR="00B46D2E" w:rsidRPr="00B843E5" w:rsidRDefault="00B46D2E" w:rsidP="00B46D2E">
      <w:pPr>
        <w:pStyle w:val="PZTextodstavce"/>
        <w:rPr>
          <w:strike/>
        </w:rPr>
      </w:pPr>
      <w:r w:rsidRPr="00B843E5">
        <w:rPr>
          <w:strike/>
        </w:rPr>
        <w:t>(2)</w:t>
      </w:r>
      <w:r w:rsidRPr="00B843E5">
        <w:rPr>
          <w:strike/>
        </w:rPr>
        <w:tab/>
        <w:t xml:space="preserve"> Poplatník provádí rovnoměrné (§ 31) nebo zrychlené odpisování (§ 32). Způsob odpisování pro každý nově pořízený hmotný majetek stanoví odpisovatel, s výjimkou uvedenou v odstavci 10, a nelze jej změnit po celou dobu jeho odpisování.</w:t>
      </w:r>
    </w:p>
    <w:p w14:paraId="2D433B58" w14:textId="03EDD67C" w:rsidR="00B46D2E" w:rsidRPr="00B843E5" w:rsidRDefault="00B46D2E" w:rsidP="00B46D2E">
      <w:pPr>
        <w:pStyle w:val="PZTextodstavce"/>
        <w:rPr>
          <w:b/>
          <w:color w:val="FF0000"/>
        </w:rPr>
      </w:pPr>
      <w:r w:rsidRPr="00B843E5">
        <w:rPr>
          <w:b/>
          <w:bCs/>
        </w:rPr>
        <w:t xml:space="preserve">(1) Poplatník při zahájení odpisování </w:t>
      </w:r>
      <w:r w:rsidR="00DD4B64" w:rsidRPr="00B843E5">
        <w:rPr>
          <w:b/>
          <w:bCs/>
        </w:rPr>
        <w:t xml:space="preserve">zvolí </w:t>
      </w:r>
      <w:r w:rsidRPr="00B843E5">
        <w:rPr>
          <w:b/>
          <w:bCs/>
        </w:rPr>
        <w:t xml:space="preserve">způsob odpisování hmotného majetku, zatřídí ho do odpisové skupiny a určí dobu jeho odpisování; </w:t>
      </w:r>
      <w:r w:rsidR="00DD4B64" w:rsidRPr="00B843E5">
        <w:rPr>
          <w:b/>
        </w:rPr>
        <w:t xml:space="preserve">zvolený </w:t>
      </w:r>
      <w:r w:rsidRPr="00B843E5">
        <w:rPr>
          <w:b/>
        </w:rPr>
        <w:t xml:space="preserve">způsob a </w:t>
      </w:r>
      <w:r w:rsidR="00DD4B64" w:rsidRPr="00B843E5">
        <w:rPr>
          <w:b/>
        </w:rPr>
        <w:t>určenou</w:t>
      </w:r>
      <w:r w:rsidRPr="00B843E5">
        <w:rPr>
          <w:b/>
        </w:rPr>
        <w:t xml:space="preserve"> dobu odpisování </w:t>
      </w:r>
      <w:r w:rsidRPr="00B843E5">
        <w:rPr>
          <w:b/>
          <w:bCs/>
        </w:rPr>
        <w:t>nelze</w:t>
      </w:r>
      <w:r w:rsidRPr="00B843E5">
        <w:rPr>
          <w:b/>
        </w:rPr>
        <w:t xml:space="preserve"> změnit. Neurčí-li </w:t>
      </w:r>
      <w:r w:rsidRPr="00B843E5">
        <w:rPr>
          <w:b/>
          <w:szCs w:val="24"/>
        </w:rPr>
        <w:t>poplatník dobu odpisování hmotného majetku delší, než kolik činí minimální doba odpisování, doba odpisování se rovná minimální době odpisování.</w:t>
      </w:r>
    </w:p>
    <w:p w14:paraId="074857FE" w14:textId="0D1E6B26" w:rsidR="00B46D2E" w:rsidRPr="00B843E5" w:rsidRDefault="00B46D2E" w:rsidP="00B46D2E">
      <w:pPr>
        <w:pStyle w:val="PZTextodstavce"/>
        <w:rPr>
          <w:b/>
          <w:bCs/>
        </w:rPr>
      </w:pPr>
      <w:r w:rsidRPr="00B843E5">
        <w:rPr>
          <w:b/>
          <w:bCs/>
        </w:rPr>
        <w:t xml:space="preserve">(2) </w:t>
      </w:r>
      <w:r w:rsidR="00B8596B" w:rsidRPr="00B843E5">
        <w:rPr>
          <w:b/>
          <w:bCs/>
        </w:rPr>
        <w:t>Hmotný majetek, nestanoví-li tento zákon jinak, se odpisuje rovnoměrně a zatřídí se do první odpisové skupiny. Jde-li o nemovitý hmotný majetek, jehož vstupní cena k okamžiku zahájení odpisování převyšuje 2 000 000 Kč, zatřídí se do druhé odpisové skupiny. Hmotný majetek zatříděný v první odpisové skupině, jehož zůstatková cena v okamžiku zvýšení vstupní ceny převýší 2 000 000 Kč, se zatřídí do druhé odpisové skupiny. Hmotný majetek zatříděný ve druhé odpisové skupině, jehož vstupní cena se sníží pod 2 000 000 Kč, lze zatřídit do první odpisové skupiny.</w:t>
      </w:r>
    </w:p>
    <w:p w14:paraId="7D646783" w14:textId="327CA4D9" w:rsidR="00B46D2E" w:rsidRPr="00B843E5" w:rsidRDefault="00B46D2E" w:rsidP="00B46D2E">
      <w:pPr>
        <w:pStyle w:val="PZTextodstavce"/>
        <w:rPr>
          <w:b/>
          <w:bCs/>
        </w:rPr>
      </w:pPr>
      <w:r w:rsidRPr="00B843E5">
        <w:rPr>
          <w:b/>
          <w:bCs/>
        </w:rPr>
        <w:t xml:space="preserve">(3) Minimální doba </w:t>
      </w:r>
      <w:r w:rsidR="00296ECD" w:rsidRPr="00B843E5">
        <w:rPr>
          <w:b/>
          <w:bCs/>
        </w:rPr>
        <w:t>rovnoměrného odpisování činí v</w:t>
      </w:r>
    </w:p>
    <w:p w14:paraId="0FE40E4B" w14:textId="5861D88B" w:rsidR="00B46D2E" w:rsidRPr="00B843E5" w:rsidRDefault="00B46D2E" w:rsidP="00B46D2E">
      <w:pPr>
        <w:pStyle w:val="PZTextpsmene"/>
        <w:rPr>
          <w:b/>
          <w:bCs/>
        </w:rPr>
      </w:pPr>
      <w:r w:rsidRPr="00B843E5">
        <w:rPr>
          <w:b/>
          <w:bCs/>
        </w:rPr>
        <w:t>a)</w:t>
      </w:r>
      <w:r w:rsidRPr="00B843E5">
        <w:rPr>
          <w:b/>
          <w:bCs/>
        </w:rPr>
        <w:tab/>
      </w:r>
      <w:r w:rsidR="00296ECD" w:rsidRPr="00B843E5">
        <w:rPr>
          <w:b/>
          <w:bCs/>
        </w:rPr>
        <w:t>první odpisové skupině 60 kalendářních měsíců,</w:t>
      </w:r>
    </w:p>
    <w:p w14:paraId="305D8AC4" w14:textId="4996D23F" w:rsidR="00296ECD" w:rsidRPr="00B843E5" w:rsidRDefault="00296ECD" w:rsidP="00B46D2E">
      <w:pPr>
        <w:pStyle w:val="PZTextpsmene"/>
        <w:rPr>
          <w:b/>
          <w:bCs/>
        </w:rPr>
      </w:pPr>
      <w:r w:rsidRPr="00B843E5">
        <w:rPr>
          <w:b/>
          <w:bCs/>
        </w:rPr>
        <w:t>b)</w:t>
      </w:r>
      <w:r w:rsidRPr="00B843E5">
        <w:rPr>
          <w:b/>
          <w:bCs/>
        </w:rPr>
        <w:tab/>
        <w:t>druhé odpisové skupině 360 kalendářních měsíců.</w:t>
      </w:r>
    </w:p>
    <w:p w14:paraId="721FCEE2" w14:textId="51C8612D" w:rsidR="00B46D2E" w:rsidRPr="00B843E5" w:rsidRDefault="00B46D2E" w:rsidP="00B46D2E">
      <w:pPr>
        <w:pStyle w:val="PZTextodstavce"/>
      </w:pPr>
      <w:r w:rsidRPr="00B843E5">
        <w:rPr>
          <w:strike/>
        </w:rPr>
        <w:t>(3)</w:t>
      </w:r>
      <w:r w:rsidRPr="00B843E5">
        <w:rPr>
          <w:b/>
          <w:bCs/>
        </w:rPr>
        <w:t>(4)</w:t>
      </w:r>
      <w:r w:rsidRPr="00B843E5">
        <w:t xml:space="preserve"> </w:t>
      </w:r>
      <w:r w:rsidRPr="00B843E5">
        <w:rPr>
          <w:b/>
          <w:bCs/>
        </w:rPr>
        <w:t>Odpis hmotného majetku se určí jako měsíční</w:t>
      </w:r>
      <w:r w:rsidR="00A856F1" w:rsidRPr="00B843E5">
        <w:rPr>
          <w:b/>
          <w:bCs/>
        </w:rPr>
        <w:t xml:space="preserve">, a to k prvnímu dni </w:t>
      </w:r>
      <w:r w:rsidR="004E1788" w:rsidRPr="00B843E5">
        <w:rPr>
          <w:b/>
          <w:bCs/>
        </w:rPr>
        <w:t>kalendářního</w:t>
      </w:r>
      <w:r w:rsidR="00A856F1" w:rsidRPr="00B843E5">
        <w:rPr>
          <w:b/>
          <w:bCs/>
        </w:rPr>
        <w:t xml:space="preserve"> měsíce</w:t>
      </w:r>
      <w:r w:rsidR="00650FB2" w:rsidRPr="00B843E5">
        <w:rPr>
          <w:b/>
          <w:bCs/>
        </w:rPr>
        <w:t>; odpis lze určit, pokud je hmotný</w:t>
      </w:r>
      <w:r w:rsidR="008F5022" w:rsidRPr="00B843E5">
        <w:rPr>
          <w:b/>
          <w:bCs/>
        </w:rPr>
        <w:t xml:space="preserve"> majetek k tomuto dni</w:t>
      </w:r>
      <w:r w:rsidRPr="00B843E5">
        <w:rPr>
          <w:b/>
          <w:bCs/>
        </w:rPr>
        <w:t xml:space="preserve"> u poplatníka </w:t>
      </w:r>
      <w:r w:rsidR="008F5022" w:rsidRPr="00B843E5">
        <w:rPr>
          <w:b/>
          <w:bCs/>
        </w:rPr>
        <w:t>evidován</w:t>
      </w:r>
      <w:r w:rsidRPr="00B843E5">
        <w:rPr>
          <w:b/>
          <w:bCs/>
        </w:rPr>
        <w:t xml:space="preserve">. </w:t>
      </w:r>
      <w:r w:rsidRPr="00B843E5">
        <w:t>Hmotný majetek se odpisuje nejvýše do vstupní ceny nebo do zvýšené vstupní ceny.</w:t>
      </w:r>
    </w:p>
    <w:p w14:paraId="49509C1A" w14:textId="77777777" w:rsidR="00B46D2E" w:rsidRPr="00B843E5" w:rsidRDefault="00B46D2E" w:rsidP="005D69D8">
      <w:pPr>
        <w:pStyle w:val="Zdvodnn0"/>
        <w:pBdr>
          <w:top w:val="single" w:sz="4" w:space="31" w:color="4472C4" w:themeColor="accent1"/>
        </w:pBdr>
        <w:spacing w:before="120"/>
        <w:jc w:val="both"/>
        <w:rPr>
          <w:b/>
          <w:bCs w:val="0"/>
        </w:rPr>
      </w:pPr>
      <w:r w:rsidRPr="00B843E5">
        <w:rPr>
          <w:b/>
          <w:bCs w:val="0"/>
        </w:rPr>
        <w:t>Zdůvodnění:</w:t>
      </w:r>
    </w:p>
    <w:p w14:paraId="34816FC8" w14:textId="7C622843" w:rsidR="00B46D2E" w:rsidRPr="00B843E5" w:rsidRDefault="00B46D2E" w:rsidP="005D69D8">
      <w:pPr>
        <w:pStyle w:val="Zdvodnn0"/>
        <w:pBdr>
          <w:top w:val="single" w:sz="4" w:space="31" w:color="4472C4" w:themeColor="accent1"/>
        </w:pBdr>
        <w:spacing w:before="120"/>
        <w:jc w:val="both"/>
      </w:pPr>
      <w:r w:rsidRPr="00B843E5">
        <w:rPr>
          <w:b/>
          <w:bCs w:val="0"/>
        </w:rPr>
        <w:t>§ 30/1:</w:t>
      </w:r>
      <w:r w:rsidRPr="00B843E5">
        <w:t xml:space="preserve"> Ustanovení se upravuje v návaznosti na zavedení konceptu měsíčních odpisů. Odstavec 1 bude i nadále upravovat povinnost poplatníka rozhodnout o způsobu odpisování (rovnoměrný/zrychlený – pokud je zrychlené – dosud nazývané „mimořádné“ - odpisování k dispozici – viz § 32), </w:t>
      </w:r>
      <w:r w:rsidR="004C7982" w:rsidRPr="00B843E5">
        <w:t>zatřídit HM</w:t>
      </w:r>
      <w:r w:rsidRPr="00B843E5">
        <w:t xml:space="preserve"> do odpisové skupiny a v rámci této odpisové skupiny určit dobu odpisování. Stejně jako doposud je poplatník povinen HM zatřídit v okamžiku, kdy zahajuje odpisování, a v tomto okamžiku také určit dobu a </w:t>
      </w:r>
      <w:r w:rsidR="00F27C35" w:rsidRPr="00B843E5">
        <w:t xml:space="preserve">zvolit </w:t>
      </w:r>
      <w:r w:rsidRPr="00B843E5">
        <w:t xml:space="preserve">způsob odpisování. Doba odpisování může být rovna minimální době odpisování (pak není potřeba žádné rozhodnutí poplatníka), nebo může být delší. Dobu odpisování nemůže poplatník na základě svého rozhodnutí změnit – doba odpisování se může změnit pouze na základě tohoto zákona, a to v návaznosti na změnu VC HM (viz § 31 až § 31b). </w:t>
      </w:r>
    </w:p>
    <w:p w14:paraId="64AA196E" w14:textId="77777777" w:rsidR="00B46D2E" w:rsidRPr="00B843E5" w:rsidRDefault="00B46D2E" w:rsidP="005D69D8">
      <w:pPr>
        <w:pStyle w:val="Zdvodnn0"/>
        <w:pBdr>
          <w:top w:val="single" w:sz="4" w:space="31" w:color="4472C4" w:themeColor="accent1"/>
        </w:pBdr>
        <w:spacing w:before="120"/>
        <w:jc w:val="both"/>
      </w:pPr>
      <w:r w:rsidRPr="00B843E5">
        <w:lastRenderedPageBreak/>
        <w:t xml:space="preserve">Výchozím způsobem odpisování je i nadále rovnoměrné odpisování, které bude nově na měsíční bázi (viz § 31 až § 31b). V případě vybraného HM, o kterém tak zákon stanoví, si bude poplatník moci zvolit zrychlené odpisování, které je založeno na modelu stávajících mimořádných odpisů (viz § 32). </w:t>
      </w:r>
    </w:p>
    <w:p w14:paraId="1984CC8C" w14:textId="5CAF9038" w:rsidR="00EF71FB" w:rsidRPr="00B843E5" w:rsidRDefault="00EF71FB" w:rsidP="005D69D8">
      <w:pPr>
        <w:pStyle w:val="Zdvodnn0"/>
        <w:pBdr>
          <w:top w:val="single" w:sz="4" w:space="31" w:color="4472C4" w:themeColor="accent1"/>
        </w:pBdr>
        <w:spacing w:before="120"/>
        <w:jc w:val="both"/>
      </w:pPr>
      <w:r w:rsidRPr="00B843E5">
        <w:t>Toto ustanovení se nepoužije v případě, že se aplikují ustanovení níže, která upravují zvláštní způsob odpisování u některých aktiv, která se nezatřiďují do odpisové skupiny a jejichž doba odpisování je dána jinou skutečností.</w:t>
      </w:r>
    </w:p>
    <w:p w14:paraId="6C9E7FA1" w14:textId="6C4C5FEF" w:rsidR="00B46D2E" w:rsidRPr="00B843E5" w:rsidRDefault="00B46D2E" w:rsidP="005D69D8">
      <w:pPr>
        <w:pStyle w:val="Zdvodnn0"/>
        <w:pBdr>
          <w:top w:val="single" w:sz="4" w:space="31" w:color="4472C4" w:themeColor="accent1"/>
        </w:pBdr>
        <w:spacing w:before="120"/>
        <w:jc w:val="both"/>
      </w:pPr>
      <w:r w:rsidRPr="00B843E5">
        <w:rPr>
          <w:b/>
          <w:bCs w:val="0"/>
        </w:rPr>
        <w:t xml:space="preserve">§ 30/2 a 3: </w:t>
      </w:r>
      <w:r w:rsidRPr="00B843E5">
        <w:t>Ustanovení vymezují odpisové skupiny a přiřazují jim minimální dobu odpisování. Pojem „odpisová skupina“ byl zachován, byť budou existovat pouze 2 odpisové skupiny. Obrací se však logika zatřiďování do skupin – poplatník nejprve rozhodne o způsobu odpisování (pokud jsou mu k dispozici i zrychlené odpisy (dříve „mimořádné“ – viz § 32)) a pak teprve zatřiďuje hmotný majetek do skupiny.</w:t>
      </w:r>
    </w:p>
    <w:p w14:paraId="17932832" w14:textId="77777777" w:rsidR="00B46D2E" w:rsidRPr="00B843E5" w:rsidRDefault="00B46D2E" w:rsidP="005D69D8">
      <w:pPr>
        <w:pStyle w:val="Zdvodnn0"/>
        <w:pBdr>
          <w:top w:val="single" w:sz="4" w:space="31" w:color="4472C4" w:themeColor="accent1"/>
        </w:pBdr>
        <w:spacing w:before="120"/>
        <w:jc w:val="both"/>
      </w:pPr>
      <w:r w:rsidRPr="00B843E5">
        <w:t xml:space="preserve">Základním kritériem pro zatřídění do skupiny je skutečnost, zda se jedná o movitý, nebo nemovitý HM s tím, že pokud se jedná o nemovitý HM, je dále rozhodující výše jeho VC (drobnější nemovitý HM se bude odpisovat po stejnou minimální dobu jako movitý HM). V případě zatřídění nemovitého HM na počátku odpisování je rozhodující VC HM k okamžiku zahájení odpisování. </w:t>
      </w:r>
    </w:p>
    <w:p w14:paraId="0379BE70" w14:textId="0D8DE37C" w:rsidR="00B46D2E" w:rsidRPr="00B843E5" w:rsidRDefault="00B46D2E" w:rsidP="005D69D8">
      <w:pPr>
        <w:pStyle w:val="Zdvodnn0"/>
        <w:pBdr>
          <w:top w:val="single" w:sz="4" w:space="31" w:color="4472C4" w:themeColor="accent1"/>
        </w:pBdr>
        <w:spacing w:before="120"/>
        <w:jc w:val="both"/>
      </w:pPr>
      <w:r w:rsidRPr="00B843E5">
        <w:t xml:space="preserve">V průběhu odpisování HM může dojít ke změně odpisové skupiny, pokud se zvýší nebo sníží jeho VC. </w:t>
      </w:r>
      <w:r w:rsidR="00447877" w:rsidRPr="00B843E5">
        <w:t xml:space="preserve">Pokud dochází ke zvýšení </w:t>
      </w:r>
      <w:r w:rsidR="00DA2565" w:rsidRPr="00B843E5">
        <w:t>VC (nejčastěji z důvodu DDZ)</w:t>
      </w:r>
      <w:r w:rsidR="005D64BC" w:rsidRPr="00B843E5">
        <w:t xml:space="preserve">, pro účely změny zatřídění do odpisové skupiny se posuzuje ZC. </w:t>
      </w:r>
      <w:r w:rsidRPr="00B843E5">
        <w:t xml:space="preserve">ZC je podle § 29/2 rozdílem mezi VC a celkovou výší odpisů. Pokud tedy dojde k DDZ, které zvýšilo VC, nebo se VC zvýšila z jiného důvodu (změněná VC), dojde současně i ke zvýšení ZC. Provede-li poplatník DDZ nemovitého HM zatříděného do první odpisové </w:t>
      </w:r>
      <w:r w:rsidR="00E64C26" w:rsidRPr="00B843E5">
        <w:t xml:space="preserve">skupiny </w:t>
      </w:r>
      <w:r w:rsidRPr="00B843E5">
        <w:t xml:space="preserve">a v důsledku tohoto DDZ se zvýší jeho VC (i ZC) tak, že v okamžiku tohoto zvýšení ZC přesáhne 2 mil. Kč, musí poplatník zatřídit tento HM do druhé odpisové skupiny a upravit dobu odpisování i výši odpisů podle § 31a/3 a 5. Pro účely zatřídění již odpisovaného HM do vyšší odpisové skupiny je relevantní ZC. Pokud je např. provedeno DDZ se VC 200 000 Kč na HM se VC 1 900 000 Kč, jehož ZC je v okamžiku DDZ 500 000 Kč, nedojde ke změně zatřídění tohoto HM do druhé odpisové skupiny (a tedy se jeho minimální doba odpisování nezmění), neboť jeho ZC po provedení DDZ bude ve výši 700 000 Kč. </w:t>
      </w:r>
    </w:p>
    <w:p w14:paraId="49B5E5FD" w14:textId="5F90624B" w:rsidR="00F86036" w:rsidRPr="00B843E5" w:rsidRDefault="008C51A5">
      <w:pPr>
        <w:pStyle w:val="Zdvodnn0"/>
        <w:pBdr>
          <w:top w:val="single" w:sz="4" w:space="31" w:color="4472C4" w:themeColor="accent1"/>
        </w:pBdr>
        <w:spacing w:before="120"/>
        <w:jc w:val="both"/>
      </w:pPr>
      <w:r w:rsidRPr="00B843E5">
        <w:t xml:space="preserve">Dochází-li ke </w:t>
      </w:r>
      <w:r w:rsidR="00B46D2E" w:rsidRPr="00B843E5">
        <w:t xml:space="preserve">snížení VC </w:t>
      </w:r>
      <w:r w:rsidRPr="00B843E5">
        <w:t>(</w:t>
      </w:r>
      <w:r w:rsidR="00B46D2E" w:rsidRPr="00B843E5">
        <w:t>například v důsledku dodatečné slevy, nikoliv v důsledku odpisování, jelikož odpisy VC HM nesnižují</w:t>
      </w:r>
      <w:r w:rsidR="00941AD8" w:rsidRPr="00B843E5">
        <w:t xml:space="preserve">), je pro změnu zatřídění do odpisové skupiny </w:t>
      </w:r>
      <w:r w:rsidR="00802F29" w:rsidRPr="00B843E5">
        <w:t xml:space="preserve">relevantní snížená VC HM, nikoliv jeho ZC, neboť v té se projevuje </w:t>
      </w:r>
      <w:r w:rsidR="00DF2D51" w:rsidRPr="00B843E5">
        <w:t>posupné odpisování</w:t>
      </w:r>
      <w:r w:rsidR="00347848" w:rsidRPr="00B843E5">
        <w:t xml:space="preserve"> HM</w:t>
      </w:r>
      <w:r w:rsidR="00B46D2E" w:rsidRPr="00B843E5">
        <w:t>.</w:t>
      </w:r>
      <w:r w:rsidR="00347848" w:rsidRPr="00B843E5">
        <w:t xml:space="preserve"> Ke změně zatřídění z druhé do první odpisové skupiny by přitom mělo docházet pouze tehdy, pokud skutečně dojde k poklesu původní výše VC, které by poplatníka opravňovalo odpisovat v první odpisové skupině. </w:t>
      </w:r>
    </w:p>
    <w:p w14:paraId="708B91F8" w14:textId="4117C611" w:rsidR="00B46D2E" w:rsidRPr="00B843E5" w:rsidRDefault="00F86036" w:rsidP="005D69D8">
      <w:pPr>
        <w:pStyle w:val="Zdvodnn0"/>
        <w:pBdr>
          <w:top w:val="single" w:sz="4" w:space="31" w:color="4472C4" w:themeColor="accent1"/>
        </w:pBdr>
        <w:spacing w:before="120"/>
        <w:jc w:val="both"/>
      </w:pPr>
      <w:r w:rsidRPr="00B843E5">
        <w:t>Změna zatřídění do odpisové skupiny</w:t>
      </w:r>
      <w:r w:rsidR="003321FD" w:rsidRPr="00B843E5">
        <w:t xml:space="preserve"> </w:t>
      </w:r>
      <w:r w:rsidR="00157986" w:rsidRPr="00B843E5">
        <w:t>se provede v okamžiku, kdy dojde ke změně VC, přičemž důsledky této změny pro odpisování nastávají až od následujícího kalendářního měsíce, neboť odpis se určuje vždy k počátku kalendářního měsíce (§ 30/4) a jeho výše se upravuje po zbývající dobu odpisování, která začíná běžet až prvním dnem kalendářního měsíce následujícího po změně</w:t>
      </w:r>
      <w:r w:rsidR="00594551" w:rsidRPr="00B843E5">
        <w:t xml:space="preserve"> </w:t>
      </w:r>
      <w:r w:rsidR="003321FD" w:rsidRPr="00B843E5">
        <w:t>(viz § 31a/</w:t>
      </w:r>
      <w:r w:rsidR="00F43A13" w:rsidRPr="00B843E5">
        <w:t>4</w:t>
      </w:r>
      <w:r w:rsidR="003321FD" w:rsidRPr="00B843E5">
        <w:t xml:space="preserve"> a </w:t>
      </w:r>
      <w:r w:rsidR="00F43A13" w:rsidRPr="00B843E5">
        <w:t>5</w:t>
      </w:r>
      <w:r w:rsidR="003321FD" w:rsidRPr="00B843E5">
        <w:t xml:space="preserve">, § 31b/1 a </w:t>
      </w:r>
      <w:r w:rsidR="00F43A13" w:rsidRPr="00B843E5">
        <w:t>4</w:t>
      </w:r>
      <w:r w:rsidR="003321FD" w:rsidRPr="00B843E5">
        <w:t>).</w:t>
      </w:r>
    </w:p>
    <w:p w14:paraId="3C2CDFA7" w14:textId="43924298" w:rsidR="000F4F25" w:rsidRPr="00B843E5" w:rsidRDefault="000F4F25" w:rsidP="005D69D8">
      <w:pPr>
        <w:pStyle w:val="Zdvodnn0"/>
        <w:pBdr>
          <w:top w:val="single" w:sz="4" w:space="31" w:color="4472C4" w:themeColor="accent1"/>
        </w:pBdr>
        <w:spacing w:before="120"/>
        <w:jc w:val="both"/>
      </w:pPr>
      <w:r w:rsidRPr="00B843E5">
        <w:t>Tato ustanovení se nepoužijí v případě, že se aplikují ustanovení níže, která upravují zvláštní způsob odpisování u některých aktiv, která se nezatřiďují do odpisové skupiny a jejichž doba odpisování je dána jinou skutečností.</w:t>
      </w:r>
    </w:p>
    <w:p w14:paraId="0B52F2D6" w14:textId="07F22BAE" w:rsidR="00044BB0" w:rsidRPr="00B843E5" w:rsidRDefault="00B46D2E" w:rsidP="005D69D8">
      <w:pPr>
        <w:pStyle w:val="Zdvodnn0"/>
        <w:pBdr>
          <w:top w:val="single" w:sz="4" w:space="31" w:color="4472C4" w:themeColor="accent1"/>
        </w:pBdr>
        <w:spacing w:before="120"/>
        <w:jc w:val="both"/>
      </w:pPr>
      <w:r w:rsidRPr="00B843E5">
        <w:rPr>
          <w:b/>
          <w:bCs w:val="0"/>
        </w:rPr>
        <w:t xml:space="preserve">§ 30/4: </w:t>
      </w:r>
      <w:r w:rsidRPr="00B843E5">
        <w:t>Do stávajícího odstavce se navrhuje doplnit základní ustanovení ohledně koncepce odpisů a výslovně se stanoví, že odpisy HM se určí jako měsíční. Měsíční odpis se určuje vždy k prvnímu dni kalendářního měsíce – pro odpisování je tedy zásadní, zda poplatník HM evidoval k prvnímu dni kalendářního měsíce. Toto „evidenční“ ustanovení navazuje na § 26/7.</w:t>
      </w:r>
      <w:r w:rsidR="00044BB0" w:rsidRPr="00B843E5">
        <w:t xml:space="preserve"> Dojde-li k pozbytí </w:t>
      </w:r>
      <w:r w:rsidR="003B03CC" w:rsidRPr="00B843E5">
        <w:t>HM v průběhu kalendářního měsíce, lze za tento kalendářní měsíc</w:t>
      </w:r>
      <w:r w:rsidR="00917123" w:rsidRPr="00B843E5">
        <w:t xml:space="preserve"> určit </w:t>
      </w:r>
      <w:r w:rsidR="001B6574" w:rsidRPr="00B843E5">
        <w:t xml:space="preserve">poslední </w:t>
      </w:r>
      <w:r w:rsidR="00917123" w:rsidRPr="00B843E5">
        <w:t xml:space="preserve">odpis HM. Pokud naopak dojde k nabytí HM v průběhu kalendářního měsíce, lze </w:t>
      </w:r>
      <w:r w:rsidR="001B6574" w:rsidRPr="00B843E5">
        <w:t xml:space="preserve">první odpis </w:t>
      </w:r>
      <w:r w:rsidR="00917123" w:rsidRPr="00B843E5">
        <w:t xml:space="preserve">určit až za </w:t>
      </w:r>
      <w:r w:rsidR="001B6574" w:rsidRPr="00B843E5">
        <w:t xml:space="preserve">následující </w:t>
      </w:r>
      <w:r w:rsidR="00917123" w:rsidRPr="00B843E5">
        <w:t>kalendářní měsíc</w:t>
      </w:r>
      <w:r w:rsidR="004A6F15" w:rsidRPr="00B843E5">
        <w:t>.</w:t>
      </w:r>
    </w:p>
    <w:p w14:paraId="53E0357D" w14:textId="647C984A" w:rsidR="004A6F15" w:rsidRPr="00B843E5" w:rsidRDefault="00BA01F4" w:rsidP="005D69D8">
      <w:pPr>
        <w:pStyle w:val="Zdvodnn0"/>
        <w:pBdr>
          <w:top w:val="single" w:sz="4" w:space="31" w:color="4472C4" w:themeColor="accent1"/>
        </w:pBdr>
        <w:spacing w:before="120"/>
        <w:jc w:val="both"/>
      </w:pPr>
      <w:r w:rsidRPr="00B843E5">
        <w:t>Skončí-li zdaňovací období v průběhu kalendářního měsíce</w:t>
      </w:r>
      <w:r w:rsidR="002255E0" w:rsidRPr="00B843E5">
        <w:t xml:space="preserve"> (např. z důvodu mimořádného konce účetního období, je-li účetní období poplatníka jeho zdaňovacím obdobím)</w:t>
      </w:r>
      <w:r w:rsidRPr="00B843E5">
        <w:t xml:space="preserve">, odpis se zahrne </w:t>
      </w:r>
      <w:r w:rsidR="00D61D77" w:rsidRPr="00B843E5">
        <w:t xml:space="preserve">do výdajů za </w:t>
      </w:r>
      <w:r w:rsidR="002255E0" w:rsidRPr="00B843E5">
        <w:t xml:space="preserve">zdaňovací období, do kterého spadá počátek tohoto kalendářního měsíce. Obdobně to platí i v případě poplatníků, jejichž zdaňovací období je </w:t>
      </w:r>
      <w:r w:rsidR="002E5669" w:rsidRPr="00B843E5">
        <w:t xml:space="preserve">určeno podle týdnů. </w:t>
      </w:r>
      <w:r w:rsidR="000E363A" w:rsidRPr="00B843E5">
        <w:t xml:space="preserve">Pokud tedy zdaňovací období skončí například 15. května, </w:t>
      </w:r>
      <w:r w:rsidR="00647157" w:rsidRPr="00B843E5">
        <w:t xml:space="preserve">odpis za měsíc květen sníží ZD za </w:t>
      </w:r>
      <w:r w:rsidR="00F7041C" w:rsidRPr="00B843E5">
        <w:t>skončené zdaňovací obdo</w:t>
      </w:r>
      <w:r w:rsidR="001620B2" w:rsidRPr="00B843E5">
        <w:t>bí</w:t>
      </w:r>
      <w:r w:rsidR="00F7041C" w:rsidRPr="00B843E5">
        <w:t xml:space="preserve">. </w:t>
      </w:r>
    </w:p>
    <w:p w14:paraId="52B065BC" w14:textId="2EB16EB2" w:rsidR="00B46D2E" w:rsidRPr="00B843E5" w:rsidRDefault="00B46D2E" w:rsidP="00B46D2E">
      <w:pPr>
        <w:pStyle w:val="PZTextodstavce"/>
        <w:rPr>
          <w:strike/>
        </w:rPr>
      </w:pPr>
      <w:proofErr w:type="gramStart"/>
      <w:r w:rsidRPr="00B843E5">
        <w:rPr>
          <w:strike/>
        </w:rPr>
        <w:lastRenderedPageBreak/>
        <w:t>(4)</w:t>
      </w:r>
      <w:r w:rsidRPr="00B843E5">
        <w:rPr>
          <w:b/>
          <w:bCs/>
        </w:rPr>
        <w:t>(5)</w:t>
      </w:r>
      <w:r w:rsidRPr="00B843E5">
        <w:rPr>
          <w:strike/>
        </w:rPr>
        <w:t>Roční</w:t>
      </w:r>
      <w:proofErr w:type="gramEnd"/>
      <w:r w:rsidRPr="00B843E5">
        <w:rPr>
          <w:strike/>
        </w:rPr>
        <w:t xml:space="preserve"> odpis otvírek nových lomů, pískoven, hlinišť a technické rekultivace, pokud tyto nejsou součástí hmotného majetku, do jehož vstupní ceny jsou zahrnuty, dočasných staveb a důlních děl, se stanoví jako podíl vstupní ceny a stanovené doby trvání. Obdobně se odpisuje hmotný majetek, jehož životnost nebo doba trvání je stanovena v letech obecně závazným předpisem nebo příslušným orgánem na základě zmocnění ve zvláštním zákoně. Roční odpis práva stavby se stanoví jako podíl vstupní ceny a sjednané doby trvání práva stavby. </w:t>
      </w:r>
    </w:p>
    <w:p w14:paraId="543BC36C" w14:textId="48295E5E" w:rsidR="00B46D2E" w:rsidRPr="00B843E5" w:rsidRDefault="00B46D2E" w:rsidP="00B46D2E">
      <w:pPr>
        <w:pStyle w:val="PZTextodstavce"/>
        <w:rPr>
          <w:b/>
          <w:bCs/>
        </w:rPr>
      </w:pPr>
      <w:r w:rsidRPr="00B843E5">
        <w:rPr>
          <w:b/>
          <w:bCs/>
        </w:rPr>
        <w:t>(5)</w:t>
      </w:r>
      <w:r w:rsidRPr="00B843E5">
        <w:t xml:space="preserve"> </w:t>
      </w:r>
      <w:r w:rsidRPr="00B843E5">
        <w:rPr>
          <w:b/>
          <w:bCs/>
        </w:rPr>
        <w:t xml:space="preserve">Dobou rovnoměrného odpisování otvírek nových lomů, pískoven, hlinišť a technické rekultivace, které nejsou součástí hmotného majetku, do jehož vstupní ceny jsou zahrnuty, dočasných staveb, důlních děl a hmotného majetku, jehož životnost nebo doba trvání je stanovena </w:t>
      </w:r>
      <w:r w:rsidRPr="00B843E5">
        <w:rPr>
          <w:b/>
          <w:szCs w:val="24"/>
        </w:rPr>
        <w:t>právním předpisem, rozhodnutím nebo jiným úkonem orgánu veřejné moci,</w:t>
      </w:r>
      <w:r w:rsidRPr="00B843E5">
        <w:rPr>
          <w:b/>
          <w:bCs/>
        </w:rPr>
        <w:t xml:space="preserve"> je počet kalendářních měsíců stanovené </w:t>
      </w:r>
      <w:r w:rsidRPr="00B843E5">
        <w:rPr>
          <w:b/>
          <w:szCs w:val="24"/>
        </w:rPr>
        <w:t xml:space="preserve">životnosti nebo doby trvání. </w:t>
      </w:r>
      <w:r w:rsidRPr="00B843E5">
        <w:rPr>
          <w:b/>
          <w:bCs/>
        </w:rPr>
        <w:t xml:space="preserve">Dobou </w:t>
      </w:r>
      <w:r w:rsidR="00CD6A86" w:rsidRPr="00B843E5">
        <w:rPr>
          <w:b/>
          <w:bCs/>
        </w:rPr>
        <w:t xml:space="preserve">rovnoměrného </w:t>
      </w:r>
      <w:r w:rsidRPr="00B843E5">
        <w:rPr>
          <w:b/>
          <w:bCs/>
        </w:rPr>
        <w:t>odpisování práva stavby poplatníka s peněžním základem daně je počet kalendářních měsíců sjednané doby trvání práva stavby.</w:t>
      </w:r>
    </w:p>
    <w:p w14:paraId="13C4F62E" w14:textId="57D7A4DC" w:rsidR="00B46D2E" w:rsidRPr="00B843E5" w:rsidRDefault="00B46D2E" w:rsidP="00B46D2E">
      <w:pPr>
        <w:pStyle w:val="PZTextodstavce"/>
        <w:rPr>
          <w:strike/>
        </w:rPr>
      </w:pPr>
      <w:r w:rsidRPr="00B843E5">
        <w:rPr>
          <w:strike/>
        </w:rPr>
        <w:t>(5)</w:t>
      </w:r>
      <w:r w:rsidRPr="00B843E5">
        <w:rPr>
          <w:b/>
          <w:bCs/>
          <w:strike/>
        </w:rPr>
        <w:t>(6)</w:t>
      </w:r>
      <w:r w:rsidRPr="00B843E5">
        <w:rPr>
          <w:strike/>
        </w:rPr>
        <w:t xml:space="preserve"> U matric, zápustek, forem, modelů a šablon v klasifikaci produkce CZ-CPA označených kódem 25.73.50 a kódem 25.73.60 se roční odpis stanoví jako podíl vstupní ceny a stanovené doby použitelnosti nebo stanoveného počtu vyrobených odlitků nebo výlisků.</w:t>
      </w:r>
    </w:p>
    <w:p w14:paraId="0625046D" w14:textId="1999A689" w:rsidR="00B46D2E" w:rsidRPr="00B843E5" w:rsidRDefault="00B46D2E" w:rsidP="00B46D2E">
      <w:pPr>
        <w:pStyle w:val="PZTextodstavce"/>
        <w:rPr>
          <w:b/>
          <w:bCs/>
        </w:rPr>
      </w:pPr>
      <w:r w:rsidRPr="00B843E5">
        <w:rPr>
          <w:b/>
          <w:bCs/>
        </w:rPr>
        <w:t>(6) Dobou rovnoměrného odpisování matric, zápustek, forem, modelů a šablon v klasifikaci produkce CZ-CPA označených kódem 25.</w:t>
      </w:r>
      <w:r w:rsidR="00A96E4F" w:rsidRPr="00B843E5">
        <w:rPr>
          <w:b/>
          <w:bCs/>
        </w:rPr>
        <w:t>63</w:t>
      </w:r>
      <w:r w:rsidRPr="00B843E5">
        <w:rPr>
          <w:b/>
          <w:bCs/>
        </w:rPr>
        <w:t>.50 a kódem 25.</w:t>
      </w:r>
      <w:r w:rsidR="00A96E4F" w:rsidRPr="00B843E5">
        <w:rPr>
          <w:b/>
          <w:bCs/>
        </w:rPr>
        <w:t>63</w:t>
      </w:r>
      <w:r w:rsidRPr="00B843E5">
        <w:rPr>
          <w:b/>
          <w:bCs/>
        </w:rPr>
        <w:t>.60 je počet kalendářních měsíců určené doby použitelnosti. Namísto doby odpisování lze použít výrobní kapacitu; v takovém případě se rovnoměrný odpis vypočte jako součin počtu výrobků vyrobených za kalendářní měsíc a podílu vstupní ceny a počtu výrobků daných výrobní kapacitou.</w:t>
      </w:r>
    </w:p>
    <w:p w14:paraId="55278889" w14:textId="5DA6A114" w:rsidR="00B46D2E" w:rsidRPr="00B843E5" w:rsidRDefault="00B46D2E" w:rsidP="00B46D2E">
      <w:pPr>
        <w:pStyle w:val="PZTextodstavce"/>
      </w:pPr>
      <w:r w:rsidRPr="00B843E5">
        <w:rPr>
          <w:strike/>
        </w:rPr>
        <w:t>(6)</w:t>
      </w:r>
      <w:r w:rsidRPr="00B843E5">
        <w:rPr>
          <w:b/>
          <w:bCs/>
        </w:rPr>
        <w:t>(7)</w:t>
      </w:r>
      <w:r w:rsidRPr="00B843E5">
        <w:t xml:space="preserve">U </w:t>
      </w:r>
      <w:r w:rsidRPr="00B843E5">
        <w:rPr>
          <w:strike/>
        </w:rPr>
        <w:t>technického</w:t>
      </w:r>
      <w:r w:rsidRPr="00B843E5">
        <w:t xml:space="preserve"> </w:t>
      </w:r>
      <w:r w:rsidRPr="00B843E5">
        <w:rPr>
          <w:b/>
          <w:bCs/>
        </w:rPr>
        <w:t xml:space="preserve">daňového dodatečného </w:t>
      </w:r>
      <w:r w:rsidRPr="00B843E5">
        <w:t xml:space="preserve">zhodnocení provedeného na nemovité kulturní památce (§ 29 odst. 3) </w:t>
      </w:r>
      <w:r w:rsidRPr="00B843E5">
        <w:rPr>
          <w:strike/>
        </w:rPr>
        <w:t>se roční odpis stanoví ve výši jedné patnáctiny vstupní ceny</w:t>
      </w:r>
      <w:r w:rsidRPr="00B843E5">
        <w:t xml:space="preserve"> </w:t>
      </w:r>
      <w:r w:rsidRPr="00B843E5">
        <w:rPr>
          <w:b/>
          <w:bCs/>
        </w:rPr>
        <w:t xml:space="preserve">doba </w:t>
      </w:r>
      <w:r w:rsidR="00E61071" w:rsidRPr="00B843E5">
        <w:rPr>
          <w:b/>
          <w:bCs/>
        </w:rPr>
        <w:t xml:space="preserve">rovnoměrného </w:t>
      </w:r>
      <w:r w:rsidRPr="00B843E5">
        <w:rPr>
          <w:b/>
          <w:bCs/>
        </w:rPr>
        <w:t>odpisování činí 180 kalendářních měsíců</w:t>
      </w:r>
      <w:r w:rsidRPr="00B843E5">
        <w:t>.</w:t>
      </w:r>
    </w:p>
    <w:p w14:paraId="68ADDFC9" w14:textId="53C232C6" w:rsidR="00B46D2E" w:rsidRPr="00B843E5" w:rsidRDefault="00B46D2E" w:rsidP="00B46D2E">
      <w:pPr>
        <w:pStyle w:val="PZTextodstavce"/>
        <w:rPr>
          <w:strike/>
        </w:rPr>
      </w:pPr>
      <w:proofErr w:type="gramStart"/>
      <w:r w:rsidRPr="00B843E5">
        <w:rPr>
          <w:strike/>
        </w:rPr>
        <w:t>(7)</w:t>
      </w:r>
      <w:r w:rsidRPr="00B843E5">
        <w:rPr>
          <w:b/>
          <w:bCs/>
          <w:strike/>
        </w:rPr>
        <w:t>(8)</w:t>
      </w:r>
      <w:r w:rsidRPr="00B843E5">
        <w:rPr>
          <w:strike/>
        </w:rPr>
        <w:t>Roční</w:t>
      </w:r>
      <w:proofErr w:type="gramEnd"/>
      <w:r w:rsidRPr="00B843E5">
        <w:rPr>
          <w:strike/>
        </w:rPr>
        <w:t xml:space="preserve"> odpis podle odstavců 4 až 6 se stanoví s přesností na dny nebo s přesností na celé měsíce, počínaje následujícím měsícem po dni, v němž byly splněny podmínky pro odpisování; přitom odpisování nelze přerušit.</w:t>
      </w:r>
    </w:p>
    <w:p w14:paraId="716F1110" w14:textId="77777777" w:rsidR="00B46D2E" w:rsidRPr="00B843E5" w:rsidRDefault="00B46D2E" w:rsidP="00B46D2E">
      <w:pPr>
        <w:pStyle w:val="PZTextodstavce"/>
        <w:rPr>
          <w:b/>
          <w:bCs/>
        </w:rPr>
      </w:pPr>
      <w:r w:rsidRPr="00B843E5">
        <w:rPr>
          <w:b/>
          <w:bCs/>
        </w:rPr>
        <w:t xml:space="preserve">(8) Odpisování podle odstavců 5 až 7 nelze přerušit, přitom odpis lze určit s přesností na dny. </w:t>
      </w:r>
    </w:p>
    <w:p w14:paraId="72E4C7BD" w14:textId="77777777" w:rsidR="00B46D2E" w:rsidRPr="00B843E5" w:rsidRDefault="00B46D2E" w:rsidP="00B46D2E">
      <w:pPr>
        <w:pStyle w:val="PZTextodstavce"/>
        <w:rPr>
          <w:strike/>
        </w:rPr>
      </w:pPr>
      <w:r w:rsidRPr="00B843E5">
        <w:rPr>
          <w:strike/>
        </w:rPr>
        <w:t>(8)</w:t>
      </w:r>
      <w:r w:rsidRPr="00B843E5">
        <w:rPr>
          <w:strike/>
        </w:rPr>
        <w:tab/>
        <w:t>Při zahájení (ukončení) odpisování podle odstavců 4 až 6 v průběhu zdaňovacího období lze uplatnit roční odpisy pouze ve výši připadající na toto zdaňovací období v závislosti na zvoleném způsobu stanovení přesnosti odpisů podle odstavce 7.</w:t>
      </w:r>
    </w:p>
    <w:p w14:paraId="4DCF9026" w14:textId="77777777" w:rsidR="00B46D2E" w:rsidRPr="00B843E5" w:rsidRDefault="00B46D2E" w:rsidP="00B46D2E">
      <w:pPr>
        <w:pStyle w:val="PZTextodstavce"/>
      </w:pPr>
      <w:r w:rsidRPr="00B843E5">
        <w:t>(</w:t>
      </w:r>
      <w:r w:rsidRPr="00B843E5">
        <w:rPr>
          <w:strike/>
        </w:rPr>
        <w:t>9)</w:t>
      </w:r>
      <w:r w:rsidRPr="00B843E5">
        <w:rPr>
          <w:strike/>
        </w:rPr>
        <w:tab/>
        <w:t>Odpisy stanovené podle odstavců 4 až 6 se zaokrouhlují na celé koruny nahoru.</w:t>
      </w:r>
    </w:p>
    <w:p w14:paraId="2ED9F0A0" w14:textId="77777777" w:rsidR="00B46D2E" w:rsidRPr="00B843E5" w:rsidRDefault="00B46D2E" w:rsidP="003F7A67">
      <w:pPr>
        <w:pStyle w:val="Zdvodnn0"/>
        <w:spacing w:before="120"/>
        <w:jc w:val="both"/>
        <w:rPr>
          <w:b/>
          <w:bCs w:val="0"/>
        </w:rPr>
      </w:pPr>
      <w:r w:rsidRPr="00B843E5" w:rsidDel="001D77A5">
        <w:rPr>
          <w:b/>
          <w:bCs w:val="0"/>
        </w:rPr>
        <w:t xml:space="preserve"> </w:t>
      </w:r>
      <w:r w:rsidRPr="00B843E5">
        <w:rPr>
          <w:b/>
          <w:bCs w:val="0"/>
        </w:rPr>
        <w:t>Zdůvodnění:</w:t>
      </w:r>
    </w:p>
    <w:p w14:paraId="79F0F666" w14:textId="70FDD921" w:rsidR="00B46D2E" w:rsidRPr="00B843E5" w:rsidRDefault="00B46D2E" w:rsidP="003F7A67">
      <w:pPr>
        <w:pStyle w:val="Zdvodnn0"/>
        <w:spacing w:before="120"/>
        <w:jc w:val="both"/>
        <w:rPr>
          <w:bCs w:val="0"/>
        </w:rPr>
      </w:pPr>
      <w:r w:rsidRPr="00B843E5">
        <w:rPr>
          <w:b/>
          <w:bCs w:val="0"/>
        </w:rPr>
        <w:t xml:space="preserve">§ 30/5-7: </w:t>
      </w:r>
      <w:r w:rsidRPr="00B843E5">
        <w:rPr>
          <w:bCs w:val="0"/>
        </w:rPr>
        <w:t>Tyto odstavce se věcně nemění, upravují se pouze za účelem sladění terminologie a napojují se na „obecné“ měsíční odpisování tak, že modifikují např. jen dobu odpisování (tj. není potřeba jako doposud stanovovat celý výpočet odpisů, je využito obecného vzorce v § 31).</w:t>
      </w:r>
    </w:p>
    <w:p w14:paraId="2C29A3D0" w14:textId="557FB20F" w:rsidR="00B46D2E" w:rsidRPr="00B843E5" w:rsidRDefault="00B46D2E" w:rsidP="00B46D2E">
      <w:pPr>
        <w:pStyle w:val="Zdvodnn0"/>
        <w:spacing w:before="120"/>
        <w:jc w:val="both"/>
        <w:rPr>
          <w:bCs w:val="0"/>
        </w:rPr>
      </w:pPr>
      <w:r w:rsidRPr="00B843E5">
        <w:rPr>
          <w:bCs w:val="0"/>
        </w:rPr>
        <w:t>Odpisování podle odstavců 5 až 7 tedy představuje typ rovnoměrného odpisování, kdy dochází pouze k modifikaci doby odpisování. V případě odpisování matric, zápustek apod. podle odstavce 6 lze navíc namísto doby odpisování odpis podle § 31/1 vypočítat pomocí určeného počtu výrobků namísto kalendářních měsíců.</w:t>
      </w:r>
    </w:p>
    <w:p w14:paraId="547E26AC" w14:textId="77777777" w:rsidR="00B46D2E" w:rsidRPr="00B843E5" w:rsidRDefault="00B46D2E" w:rsidP="00B46D2E">
      <w:pPr>
        <w:pStyle w:val="Zdvodnn0"/>
        <w:spacing w:before="120"/>
        <w:jc w:val="both"/>
        <w:rPr>
          <w:bCs w:val="0"/>
        </w:rPr>
      </w:pPr>
      <w:r w:rsidRPr="00B843E5">
        <w:rPr>
          <w:bCs w:val="0"/>
        </w:rPr>
        <w:t>Výpočet odpisu matric apod. podle jejich výkonnosti vychází ze stávajícího způsobu odpisování s tím, že dochází k jeho upřesnění (již stávající výpočet je neúplný), neboť v tomto případě nelze použít obecný vzorec podle § 31/1. Výkonový odpis se rovněž určuje jako měsíční a odpovídá VC připadající na počet výrobků vyrobených za daný kalendářní měsíc.</w:t>
      </w:r>
    </w:p>
    <w:p w14:paraId="3B346F56" w14:textId="39DE2235" w:rsidR="001C21DC" w:rsidRPr="00B843E5" w:rsidRDefault="006E0ED3" w:rsidP="001C21DC">
      <w:pPr>
        <w:pStyle w:val="Zdvodnn0"/>
        <w:spacing w:before="120"/>
        <w:jc w:val="both"/>
        <w:rPr>
          <w:bCs w:val="0"/>
        </w:rPr>
      </w:pPr>
      <w:r w:rsidRPr="00B843E5">
        <w:rPr>
          <w:bCs w:val="0"/>
        </w:rPr>
        <w:lastRenderedPageBreak/>
        <w:t xml:space="preserve">V případě </w:t>
      </w:r>
      <w:r w:rsidR="00A3070E" w:rsidRPr="00B843E5">
        <w:rPr>
          <w:bCs w:val="0"/>
        </w:rPr>
        <w:t xml:space="preserve">odstavce 6 zároveň </w:t>
      </w:r>
      <w:r w:rsidR="0063431B" w:rsidRPr="00B843E5">
        <w:rPr>
          <w:bCs w:val="0"/>
        </w:rPr>
        <w:t xml:space="preserve">dochází k aktualizaci </w:t>
      </w:r>
      <w:r w:rsidR="00CF0C18" w:rsidRPr="00B843E5">
        <w:rPr>
          <w:bCs w:val="0"/>
        </w:rPr>
        <w:t>kódů</w:t>
      </w:r>
      <w:r w:rsidR="006D7D16" w:rsidRPr="00B843E5">
        <w:rPr>
          <w:bCs w:val="0"/>
        </w:rPr>
        <w:t xml:space="preserve"> klasifikace produkce CZ-CPA</w:t>
      </w:r>
      <w:r w:rsidR="00CF0C18" w:rsidRPr="00B843E5">
        <w:rPr>
          <w:bCs w:val="0"/>
        </w:rPr>
        <w:t xml:space="preserve">, a to v návaznosti na </w:t>
      </w:r>
      <w:r w:rsidR="001C21DC" w:rsidRPr="00B843E5">
        <w:rPr>
          <w:bCs w:val="0"/>
        </w:rPr>
        <w:t>nařízení Komise v přenesené pravomoci (EU) 2024/3103 a nařízení Komise (EU) 2026/880 (dodatečná oprava chyb prvního nařízení)</w:t>
      </w:r>
      <w:r w:rsidR="003506FC" w:rsidRPr="00B843E5">
        <w:rPr>
          <w:bCs w:val="0"/>
        </w:rPr>
        <w:t xml:space="preserve">, </w:t>
      </w:r>
      <w:r w:rsidR="00EB0703" w:rsidRPr="00B843E5">
        <w:rPr>
          <w:bCs w:val="0"/>
        </w:rPr>
        <w:t>takto:</w:t>
      </w:r>
    </w:p>
    <w:p w14:paraId="65A010C1" w14:textId="77777777" w:rsidR="001C21DC" w:rsidRPr="00B843E5" w:rsidRDefault="001C21DC" w:rsidP="006C14B4">
      <w:pPr>
        <w:pStyle w:val="Zdvodnn0"/>
        <w:numPr>
          <w:ilvl w:val="0"/>
          <w:numId w:val="100"/>
        </w:numPr>
        <w:spacing w:before="120"/>
        <w:jc w:val="both"/>
        <w:rPr>
          <w:bCs w:val="0"/>
        </w:rPr>
      </w:pPr>
      <w:r w:rsidRPr="00B843E5">
        <w:rPr>
          <w:bCs w:val="0"/>
        </w:rPr>
        <w:t>25.63.50 - Formy; formovací rámy pro slévárny kovů; formovací základny; modely pro formy</w:t>
      </w:r>
    </w:p>
    <w:p w14:paraId="3D8225D6" w14:textId="48AFA623" w:rsidR="006E0ED3" w:rsidRPr="00B843E5" w:rsidRDefault="001C21DC" w:rsidP="006C14B4">
      <w:pPr>
        <w:pStyle w:val="Zdvodnn0"/>
        <w:numPr>
          <w:ilvl w:val="0"/>
          <w:numId w:val="100"/>
        </w:numPr>
        <w:spacing w:before="120"/>
        <w:jc w:val="both"/>
        <w:rPr>
          <w:bCs w:val="0"/>
        </w:rPr>
      </w:pPr>
      <w:r w:rsidRPr="00B843E5">
        <w:rPr>
          <w:bCs w:val="0"/>
        </w:rPr>
        <w:t>25.63.60 - Ostatní nástroje a nářadí</w:t>
      </w:r>
    </w:p>
    <w:p w14:paraId="079F1075" w14:textId="77777777" w:rsidR="00B46D2E" w:rsidRPr="00B843E5" w:rsidRDefault="00B46D2E" w:rsidP="003F7A67">
      <w:pPr>
        <w:pStyle w:val="Zdvodnn0"/>
        <w:spacing w:before="120"/>
        <w:jc w:val="both"/>
      </w:pPr>
      <w:r w:rsidRPr="00B843E5">
        <w:rPr>
          <w:b/>
        </w:rPr>
        <w:t xml:space="preserve">§ 30/8 (dosavadní): </w:t>
      </w:r>
      <w:r w:rsidRPr="00B843E5">
        <w:rPr>
          <w:bCs w:val="0"/>
        </w:rPr>
        <w:t xml:space="preserve">V návaznosti na změnu koncepce odpisování na měsíční již není toto ustanovení třeba, ve ZO se uplatní vždy odpisy za tolik kalendářních měsíců, k jejichž počátku poplatník evidoval HM. </w:t>
      </w:r>
    </w:p>
    <w:p w14:paraId="7C4706CE" w14:textId="1EDED905" w:rsidR="00B46D2E" w:rsidRPr="00B843E5" w:rsidRDefault="00B46D2E" w:rsidP="003F7A67">
      <w:pPr>
        <w:pStyle w:val="Zdvodnn0"/>
        <w:spacing w:before="120"/>
        <w:jc w:val="both"/>
        <w:rPr>
          <w:bCs w:val="0"/>
        </w:rPr>
      </w:pPr>
      <w:r w:rsidRPr="00B843E5">
        <w:rPr>
          <w:b/>
        </w:rPr>
        <w:t xml:space="preserve">§ 30/8 (nový): </w:t>
      </w:r>
      <w:r w:rsidRPr="00B843E5">
        <w:rPr>
          <w:bCs w:val="0"/>
        </w:rPr>
        <w:t>Z věcného hlediska nedochází ke změně – obsah ustanovení vychází ze stávajícího odstavce 7, pouze došlo k jeho přeformulování tak, aby bylo zřejmé, že odpisování podle odstavců 5 až 7 nelze přerušit a současně lze odpisy určit s přesností na dny (nikoliv že zákaz přerušení odpisování se vztahuje pouze na odpisování s přesností na dny).</w:t>
      </w:r>
    </w:p>
    <w:p w14:paraId="4BDD16C7" w14:textId="77777777" w:rsidR="00B46D2E" w:rsidRPr="00B843E5" w:rsidRDefault="00B46D2E" w:rsidP="003F7A67">
      <w:pPr>
        <w:pStyle w:val="Zdvodnn0"/>
        <w:spacing w:before="120"/>
        <w:jc w:val="both"/>
        <w:rPr>
          <w:bCs w:val="0"/>
        </w:rPr>
      </w:pPr>
      <w:r w:rsidRPr="00B843E5">
        <w:rPr>
          <w:b/>
        </w:rPr>
        <w:t xml:space="preserve">§ 30/9: </w:t>
      </w:r>
      <w:r w:rsidRPr="00B843E5">
        <w:rPr>
          <w:bCs w:val="0"/>
        </w:rPr>
        <w:t>Ustanovení se zrušuje pro nadbytečnost, neboť tato norma je již obsažena v § 31/2 a platí pro všechny typy rovnoměrného odpisování.</w:t>
      </w:r>
    </w:p>
    <w:p w14:paraId="7744A808" w14:textId="332C14A2" w:rsidR="00B46D2E" w:rsidRPr="00B843E5" w:rsidRDefault="00B46D2E" w:rsidP="00B46D2E">
      <w:pPr>
        <w:pStyle w:val="PZTextodstavce"/>
        <w:rPr>
          <w:b/>
          <w:bCs/>
        </w:rPr>
      </w:pPr>
      <w:r w:rsidRPr="00B843E5">
        <w:rPr>
          <w:b/>
          <w:bCs/>
        </w:rPr>
        <w:t xml:space="preserve">(9) Poplatník </w:t>
      </w:r>
      <w:r w:rsidR="00711CA1" w:rsidRPr="00B843E5">
        <w:rPr>
          <w:b/>
          <w:bCs/>
        </w:rPr>
        <w:t xml:space="preserve">zvolí </w:t>
      </w:r>
      <w:r w:rsidRPr="00B843E5">
        <w:rPr>
          <w:b/>
          <w:bCs/>
        </w:rPr>
        <w:t xml:space="preserve">způsob odpisování a </w:t>
      </w:r>
      <w:r w:rsidR="00711CA1" w:rsidRPr="00B843E5">
        <w:rPr>
          <w:b/>
          <w:bCs/>
        </w:rPr>
        <w:t xml:space="preserve">provede </w:t>
      </w:r>
      <w:r w:rsidRPr="00B843E5">
        <w:rPr>
          <w:b/>
          <w:bCs/>
        </w:rPr>
        <w:t>zatříd</w:t>
      </w:r>
      <w:r w:rsidR="00711CA1" w:rsidRPr="00B843E5">
        <w:rPr>
          <w:b/>
          <w:bCs/>
        </w:rPr>
        <w:t>ění</w:t>
      </w:r>
      <w:r w:rsidRPr="00B843E5">
        <w:rPr>
          <w:b/>
          <w:bCs/>
        </w:rPr>
        <w:t xml:space="preserve"> do odpisové skupiny v případě </w:t>
      </w:r>
      <w:r w:rsidR="00424D31" w:rsidRPr="00B843E5">
        <w:rPr>
          <w:b/>
          <w:bCs/>
        </w:rPr>
        <w:t xml:space="preserve">hmotného majetku, který je </w:t>
      </w:r>
    </w:p>
    <w:p w14:paraId="1FEF3079" w14:textId="46349839" w:rsidR="00B46D2E" w:rsidRPr="00B843E5" w:rsidRDefault="00B46D2E" w:rsidP="003F7A67">
      <w:pPr>
        <w:pStyle w:val="PZTextpsmene"/>
        <w:rPr>
          <w:b/>
          <w:bCs/>
        </w:rPr>
      </w:pPr>
      <w:r w:rsidRPr="00B843E5">
        <w:rPr>
          <w:b/>
          <w:bCs/>
        </w:rPr>
        <w:t>a)</w:t>
      </w:r>
      <w:r w:rsidRPr="00B843E5">
        <w:rPr>
          <w:b/>
          <w:bCs/>
        </w:rPr>
        <w:tab/>
      </w:r>
      <w:r w:rsidR="005C128E" w:rsidRPr="00B843E5">
        <w:rPr>
          <w:b/>
          <w:bCs/>
        </w:rPr>
        <w:t>právem užívání z finančního leasingu, podle předmětu tohoto práva užívání</w:t>
      </w:r>
      <w:r w:rsidRPr="00B843E5">
        <w:rPr>
          <w:b/>
          <w:bCs/>
        </w:rPr>
        <w:t>,</w:t>
      </w:r>
    </w:p>
    <w:p w14:paraId="36234549" w14:textId="144ED987" w:rsidR="00B46D2E" w:rsidRPr="00B843E5" w:rsidRDefault="00B46D2E" w:rsidP="003F7A67">
      <w:pPr>
        <w:pStyle w:val="PZTextpsmene"/>
        <w:rPr>
          <w:b/>
        </w:rPr>
      </w:pPr>
      <w:r w:rsidRPr="00B843E5">
        <w:rPr>
          <w:b/>
          <w:bCs/>
        </w:rPr>
        <w:t>b)</w:t>
      </w:r>
      <w:r w:rsidRPr="00B843E5">
        <w:rPr>
          <w:b/>
          <w:bCs/>
        </w:rPr>
        <w:tab/>
      </w:r>
      <w:r w:rsidR="005C128E" w:rsidRPr="00B843E5">
        <w:rPr>
          <w:b/>
        </w:rPr>
        <w:t>daňovým dodatečným zhodnocením předmětu nájmu, podle tohoto předmětu nájmu</w:t>
      </w:r>
      <w:r w:rsidRPr="00B843E5">
        <w:rPr>
          <w:b/>
        </w:rPr>
        <w:t>,</w:t>
      </w:r>
    </w:p>
    <w:p w14:paraId="0225C542" w14:textId="3D206C3F" w:rsidR="00B46D2E" w:rsidRPr="00B843E5" w:rsidRDefault="00B46D2E" w:rsidP="003F7A67">
      <w:pPr>
        <w:pStyle w:val="PZTextpsmene"/>
        <w:rPr>
          <w:b/>
        </w:rPr>
      </w:pPr>
      <w:r w:rsidRPr="00B843E5">
        <w:rPr>
          <w:b/>
        </w:rPr>
        <w:t xml:space="preserve">c) </w:t>
      </w:r>
      <w:r w:rsidRPr="00B843E5">
        <w:rPr>
          <w:b/>
        </w:rPr>
        <w:tab/>
      </w:r>
      <w:r w:rsidR="005C128E" w:rsidRPr="00B843E5">
        <w:rPr>
          <w:b/>
        </w:rPr>
        <w:t xml:space="preserve">daňovým dodatečným zhodnocením provedeným na hmotném majetku vyloučeném z odpisování, podle </w:t>
      </w:r>
      <w:r w:rsidR="00A84C36" w:rsidRPr="00B843E5">
        <w:rPr>
          <w:b/>
        </w:rPr>
        <w:t xml:space="preserve">tohoto </w:t>
      </w:r>
      <w:r w:rsidR="005C128E" w:rsidRPr="00B843E5">
        <w:rPr>
          <w:b/>
        </w:rPr>
        <w:t>hmotného majetku</w:t>
      </w:r>
      <w:r w:rsidRPr="00B843E5">
        <w:rPr>
          <w:b/>
        </w:rPr>
        <w:t xml:space="preserve">. </w:t>
      </w:r>
    </w:p>
    <w:p w14:paraId="7E0D303E" w14:textId="77777777" w:rsidR="00B46D2E" w:rsidRPr="00B843E5" w:rsidRDefault="00B46D2E" w:rsidP="003F7A67">
      <w:pPr>
        <w:pStyle w:val="Zdvodnn0"/>
        <w:spacing w:before="120"/>
        <w:jc w:val="both"/>
        <w:rPr>
          <w:b/>
          <w:bCs w:val="0"/>
        </w:rPr>
      </w:pPr>
      <w:r w:rsidRPr="00B843E5">
        <w:rPr>
          <w:b/>
          <w:bCs w:val="0"/>
        </w:rPr>
        <w:t>Zdůvodnění:</w:t>
      </w:r>
    </w:p>
    <w:p w14:paraId="06918A5B" w14:textId="3881C8A1" w:rsidR="008959B8" w:rsidRPr="00B843E5" w:rsidRDefault="00B46D2E" w:rsidP="003F7A67">
      <w:pPr>
        <w:pStyle w:val="Zdvodnn0"/>
        <w:spacing w:before="120"/>
        <w:jc w:val="both"/>
      </w:pPr>
      <w:r w:rsidRPr="00B843E5">
        <w:rPr>
          <w:b/>
          <w:bCs w:val="0"/>
        </w:rPr>
        <w:t xml:space="preserve">§ 30/9: </w:t>
      </w:r>
      <w:r w:rsidRPr="00B843E5">
        <w:t xml:space="preserve">Doplňuje se ustanovení o určení odpisové skupiny a způsobu odpisování pro samostatné daňové dodatečné zhodnocení předmětu nájmu. Dříve bylo obsaženo v </w:t>
      </w:r>
      <w:r w:rsidR="008959B8" w:rsidRPr="00B843E5">
        <w:t>§ 28/3, který nově stanovuje pouze odpisovatele SDDZ pro případy PPZD.</w:t>
      </w:r>
    </w:p>
    <w:p w14:paraId="5B00AE5D" w14:textId="65FA9716" w:rsidR="00B46D2E" w:rsidRPr="00B843E5" w:rsidRDefault="00B46D2E" w:rsidP="003F7A67">
      <w:pPr>
        <w:pStyle w:val="Zdvodnn0"/>
        <w:spacing w:before="120"/>
        <w:jc w:val="both"/>
      </w:pPr>
      <w:r w:rsidRPr="00B843E5">
        <w:t xml:space="preserve"> Část ustanovení o zatřídění samostatného DZ na HM vyloučeném z odpisování je pouze přesunuta z odstavce 1, který se nahrazuje novým textem.</w:t>
      </w:r>
    </w:p>
    <w:p w14:paraId="442E0FA9" w14:textId="77777777" w:rsidR="00B46D2E" w:rsidRPr="00B843E5" w:rsidRDefault="00B46D2E" w:rsidP="003F7A67">
      <w:pPr>
        <w:pStyle w:val="Zdvodnn0"/>
        <w:spacing w:before="120"/>
        <w:jc w:val="both"/>
      </w:pPr>
      <w:r w:rsidRPr="00B843E5">
        <w:t>V návaznosti na PUFL se doplňuje ustanovení o volbě způsobu odpisování a zatřídění PUFL do odpisové skupiny podle jeho předmětu (tj. pokud lze předmět PUFL například odpisovat zrychleně, lze odpisovat zrychleně i PUFL).</w:t>
      </w:r>
    </w:p>
    <w:p w14:paraId="5AE7E619" w14:textId="77777777" w:rsidR="00B46D2E" w:rsidRPr="00B843E5" w:rsidRDefault="00B46D2E" w:rsidP="00B46D2E">
      <w:pPr>
        <w:pStyle w:val="PZTextodstavce"/>
      </w:pPr>
      <w:r w:rsidRPr="00B843E5">
        <w:t>(10)</w:t>
      </w:r>
      <w:r w:rsidRPr="00B843E5">
        <w:tab/>
        <w:t xml:space="preserve">Ze vstupní ceny, ze které odpisoval původní odpisovatel, který je poplatníkem uvedeným v § 2 nebo v § 17 odst. 3 nebo stálou provozovnou poplatníka uvedeného v § 17 odst. 4 na území České republiky, s výjimkou uvedenou v § 29 odst. 7, a při zachování způsobu </w:t>
      </w:r>
      <w:r w:rsidRPr="00B843E5">
        <w:rPr>
          <w:b/>
          <w:bCs/>
        </w:rPr>
        <w:t xml:space="preserve">a doby </w:t>
      </w:r>
      <w:r w:rsidRPr="00B843E5">
        <w:t xml:space="preserve">odpisování pokračuje v odpisování </w:t>
      </w:r>
      <w:r w:rsidRPr="00B843E5">
        <w:rPr>
          <w:strike/>
        </w:rPr>
        <w:t>započatém</w:t>
      </w:r>
      <w:r w:rsidRPr="00B843E5">
        <w:t xml:space="preserve"> </w:t>
      </w:r>
      <w:r w:rsidRPr="00B843E5">
        <w:rPr>
          <w:b/>
          <w:bCs/>
        </w:rPr>
        <w:t xml:space="preserve">zahájeném </w:t>
      </w:r>
      <w:r w:rsidRPr="00B843E5">
        <w:t>původním odpisovatelem</w:t>
      </w:r>
    </w:p>
    <w:p w14:paraId="0D73451F" w14:textId="77777777" w:rsidR="00B46D2E" w:rsidRPr="00B843E5" w:rsidRDefault="00B46D2E" w:rsidP="00B46D2E">
      <w:pPr>
        <w:pStyle w:val="PZTextpsmene"/>
      </w:pPr>
      <w:r w:rsidRPr="00B843E5">
        <w:t>a)</w:t>
      </w:r>
      <w:r w:rsidRPr="00B843E5">
        <w:tab/>
        <w:t>právní nástupce poplatníka a nástupnická obchodní korporace,</w:t>
      </w:r>
    </w:p>
    <w:p w14:paraId="1A2F694A" w14:textId="77777777" w:rsidR="00B46D2E" w:rsidRPr="00B843E5" w:rsidRDefault="00B46D2E" w:rsidP="00B46D2E">
      <w:pPr>
        <w:pStyle w:val="PZTextpsmene"/>
      </w:pPr>
      <w:r w:rsidRPr="00B843E5">
        <w:t>b)</w:t>
      </w:r>
      <w:r w:rsidRPr="00B843E5">
        <w:tab/>
        <w:t>poplatník u hmotného majetku nabytého</w:t>
      </w:r>
    </w:p>
    <w:p w14:paraId="27E70A1C" w14:textId="77777777" w:rsidR="00B46D2E" w:rsidRPr="00B843E5" w:rsidRDefault="00B46D2E" w:rsidP="00B46D2E">
      <w:pPr>
        <w:pStyle w:val="PZTextbodu"/>
      </w:pPr>
      <w:r w:rsidRPr="00B843E5">
        <w:t>1.</w:t>
      </w:r>
      <w:r w:rsidRPr="00B843E5">
        <w:tab/>
        <w:t>vkladem společníka, podílníka nebo člena družstva s bydlištěm nebo sídlem na území České republiky, který byl zároveň u fyzické osoby zahrnut v obchodním majetku a u právnické osoby v jejím majetku,</w:t>
      </w:r>
    </w:p>
    <w:p w14:paraId="657B9FEC" w14:textId="77777777" w:rsidR="00B46D2E" w:rsidRPr="00B843E5" w:rsidRDefault="00B46D2E" w:rsidP="00B46D2E">
      <w:pPr>
        <w:pStyle w:val="PZTextbodu"/>
      </w:pPr>
      <w:r w:rsidRPr="00B843E5">
        <w:t>2.</w:t>
      </w:r>
      <w:r w:rsidRPr="00B843E5">
        <w:tab/>
        <w:t>vkladem obce nebo kraje, pokud byl tento majetek ve vlastnictví obce nebo kraje a byl zahrnut v jejich majetku,</w:t>
      </w:r>
    </w:p>
    <w:p w14:paraId="52B31313" w14:textId="77777777" w:rsidR="00B46D2E" w:rsidRPr="00B843E5" w:rsidRDefault="00B46D2E" w:rsidP="00B46D2E">
      <w:pPr>
        <w:pStyle w:val="PZTextbodu"/>
      </w:pPr>
      <w:r w:rsidRPr="00B843E5">
        <w:t>3.</w:t>
      </w:r>
      <w:r w:rsidRPr="00B843E5">
        <w:tab/>
        <w:t>přeměnou,</w:t>
      </w:r>
    </w:p>
    <w:p w14:paraId="3AEFA0C9" w14:textId="77777777" w:rsidR="00B46D2E" w:rsidRPr="00B843E5" w:rsidRDefault="00B46D2E" w:rsidP="00B46D2E">
      <w:pPr>
        <w:pStyle w:val="PZTextpsmene"/>
      </w:pPr>
      <w:r w:rsidRPr="00B843E5">
        <w:t>c)</w:t>
      </w:r>
      <w:r w:rsidRPr="00B843E5">
        <w:tab/>
        <w:t>poplatník u hmotného majetku nabytého vkladem tichého společníka s bydlištěm nebo sídlem na území České republiky spolu s nabytím vlastnických práv k tomuto majetku, pokud tichý společník měl před uskutečněním vkladu tento majetek zahrnut v obchodním majetku,</w:t>
      </w:r>
    </w:p>
    <w:p w14:paraId="15F8138B" w14:textId="77777777" w:rsidR="00B46D2E" w:rsidRPr="00B843E5" w:rsidRDefault="00B46D2E" w:rsidP="00B46D2E">
      <w:pPr>
        <w:pStyle w:val="PZTextpsmene"/>
      </w:pPr>
      <w:r w:rsidRPr="00B843E5">
        <w:t>d)</w:t>
      </w:r>
      <w:r w:rsidRPr="00B843E5">
        <w:tab/>
        <w:t>tichý společník u hmotného majetku nabytého vrácením jeho vkladu, pokud nabyl vlastnická práva k tomuto majetku,</w:t>
      </w:r>
    </w:p>
    <w:p w14:paraId="69126AC6" w14:textId="3B12E073" w:rsidR="00B46D2E" w:rsidRPr="00B843E5" w:rsidRDefault="00B46D2E" w:rsidP="00B46D2E">
      <w:pPr>
        <w:pStyle w:val="PZTextpsmene"/>
      </w:pPr>
      <w:r w:rsidRPr="00B843E5">
        <w:lastRenderedPageBreak/>
        <w:t>e)</w:t>
      </w:r>
      <w:r w:rsidRPr="00B843E5">
        <w:tab/>
        <w:t>poplatník u hmotného majetku, který nabyl bezúplatným převodem podle zvláštních předpisů</w:t>
      </w:r>
      <w:r w:rsidRPr="00B843E5">
        <w:rPr>
          <w:vertAlign w:val="superscript"/>
        </w:rPr>
        <w:t>31c)</w:t>
      </w:r>
      <w:r w:rsidRPr="00B843E5">
        <w:t xml:space="preserve"> nebo bezúplatným převodem v důsledku delimitace státních organizací,</w:t>
      </w:r>
    </w:p>
    <w:p w14:paraId="02971F60" w14:textId="77777777" w:rsidR="00B46D2E" w:rsidRPr="00B843E5" w:rsidRDefault="00B46D2E" w:rsidP="00B46D2E">
      <w:pPr>
        <w:pStyle w:val="PZTextpsmene"/>
      </w:pPr>
      <w:r w:rsidRPr="00B843E5">
        <w:t>f)</w:t>
      </w:r>
      <w:r w:rsidRPr="00B843E5">
        <w:tab/>
        <w:t>poplatník uvedený v § 2, který vyřadil hmotný majetek z obchodního majetku a následně hmotný majetek do obchodního majetku opět zařadil. Obdobně se postupuje i v případě přerušení nájmu,</w:t>
      </w:r>
    </w:p>
    <w:p w14:paraId="7A9B597F" w14:textId="77777777" w:rsidR="00B46D2E" w:rsidRPr="00B843E5" w:rsidRDefault="00B46D2E" w:rsidP="00B46D2E">
      <w:pPr>
        <w:pStyle w:val="PZTextpsmene"/>
      </w:pPr>
      <w:r w:rsidRPr="00B843E5">
        <w:rPr>
          <w:strike/>
        </w:rPr>
        <w:t>g)</w:t>
      </w:r>
      <w:r w:rsidRPr="00B843E5">
        <w:rPr>
          <w:strike/>
        </w:rPr>
        <w:tab/>
        <w:t>postupník při postoupení smlouvy o finančním leasingu, jestliže dodrží smluvenou celkovou výši úplaty, kupní cenu a nedojde ke zkrácení původně stanovené doby leasingu. Je-li postoupena užívaná věc za nižší cenu, než byla vstupní cena evidovaná u postupitele, lze odpisy uplatnit maximálně do výše ceny hrazené postupníkem,</w:t>
      </w:r>
    </w:p>
    <w:p w14:paraId="3D39F190" w14:textId="77777777" w:rsidR="00B46D2E" w:rsidRPr="00B843E5" w:rsidRDefault="00B46D2E" w:rsidP="00B46D2E">
      <w:pPr>
        <w:pStyle w:val="PZTextpsmene"/>
      </w:pPr>
      <w:r w:rsidRPr="00B843E5">
        <w:t>h)</w:t>
      </w:r>
      <w:r w:rsidRPr="00B843E5">
        <w:tab/>
        <w:t xml:space="preserve">poplatník, který nabyl právo k užívání hmotného </w:t>
      </w:r>
      <w:r w:rsidRPr="00B843E5">
        <w:rPr>
          <w:strike/>
        </w:rPr>
        <w:t>movitého</w:t>
      </w:r>
      <w:r w:rsidRPr="00B843E5">
        <w:t xml:space="preserve"> majetku smlouvou o výpůjčce, a to po dobu zajištění dluhu převodem práva k tomuto majetku,</w:t>
      </w:r>
    </w:p>
    <w:p w14:paraId="72F4E51F" w14:textId="77777777" w:rsidR="00B46D2E" w:rsidRPr="00B843E5" w:rsidRDefault="00B46D2E" w:rsidP="00B46D2E">
      <w:pPr>
        <w:pStyle w:val="PZTextpsmene"/>
      </w:pPr>
      <w:r w:rsidRPr="00B843E5">
        <w:t>i)</w:t>
      </w:r>
      <w:r w:rsidRPr="00B843E5">
        <w:tab/>
        <w:t>dlužník, který nabyl do vlastnictví hmotný majetek na základě smlouvy o zápůjčce. V odpisování pokračuje i poplatník, pokud k tomuto majetku nabyl vlastnická práva vrácením zapůjčené věci,</w:t>
      </w:r>
    </w:p>
    <w:p w14:paraId="3806BEDD" w14:textId="77777777" w:rsidR="00B46D2E" w:rsidRPr="00B843E5" w:rsidRDefault="00B46D2E" w:rsidP="00B46D2E">
      <w:pPr>
        <w:pStyle w:val="PZTextpsmene"/>
      </w:pPr>
      <w:r w:rsidRPr="00B843E5">
        <w:t>j)</w:t>
      </w:r>
      <w:r w:rsidRPr="00B843E5">
        <w:tab/>
        <w:t>manžel (manželka), který má v obchodním majetku hmotný majetek, který již byl v obchodním majetku a byl odpisován manželkou (manželem), s výjimkou majetku nabytého koupí od druhého z manželů,</w:t>
      </w:r>
    </w:p>
    <w:p w14:paraId="75D4EDA3" w14:textId="77777777" w:rsidR="00B46D2E" w:rsidRPr="00B843E5" w:rsidRDefault="00B46D2E" w:rsidP="00B46D2E">
      <w:pPr>
        <w:pStyle w:val="PZTextpsmene"/>
      </w:pPr>
      <w:r w:rsidRPr="00B843E5">
        <w:t>k)</w:t>
      </w:r>
      <w:r w:rsidRPr="00B843E5">
        <w:tab/>
        <w:t>poplatník, který odpisoval hmotný majetek před ukončením činnosti,</w:t>
      </w:r>
    </w:p>
    <w:p w14:paraId="04AD7FC1" w14:textId="77777777" w:rsidR="00B46D2E" w:rsidRPr="00B843E5" w:rsidRDefault="00B46D2E" w:rsidP="00B46D2E">
      <w:pPr>
        <w:pStyle w:val="PZTextpsmene"/>
      </w:pPr>
      <w:r w:rsidRPr="00B843E5">
        <w:t>l)</w:t>
      </w:r>
      <w:r w:rsidRPr="00B843E5">
        <w:tab/>
        <w:t>společník společnosti u majetku určeného podle druhu,</w:t>
      </w:r>
    </w:p>
    <w:p w14:paraId="0F0AB435" w14:textId="77777777" w:rsidR="00B46D2E" w:rsidRPr="00B843E5" w:rsidRDefault="00B46D2E" w:rsidP="00B46D2E">
      <w:pPr>
        <w:pStyle w:val="PZTextpsmene"/>
      </w:pPr>
      <w:r w:rsidRPr="00B843E5">
        <w:t>m)</w:t>
      </w:r>
      <w:r w:rsidRPr="00B843E5">
        <w:tab/>
        <w:t>poplatník, který převzal majetek v rámci změny příslušnosti hospodařit nebo práva hospodařit s majetkem státu,</w:t>
      </w:r>
    </w:p>
    <w:p w14:paraId="28B0055C" w14:textId="77777777" w:rsidR="00B46D2E" w:rsidRPr="00B843E5" w:rsidRDefault="00B46D2E" w:rsidP="00B46D2E">
      <w:pPr>
        <w:pStyle w:val="PZTextpsmene"/>
      </w:pPr>
      <w:r w:rsidRPr="00B843E5">
        <w:t>n)</w:t>
      </w:r>
      <w:r w:rsidRPr="00B843E5">
        <w:tab/>
        <w:t>příspěvková organizace územního samosprávného celku nebo dobrovolného svazku obcí u hmotného majetku předaného zřizovatelem k hospodaření a její zřizovatel při zpětném předání tohoto majetku,</w:t>
      </w:r>
    </w:p>
    <w:p w14:paraId="03CA656E" w14:textId="77777777" w:rsidR="00B46D2E" w:rsidRPr="00B843E5" w:rsidRDefault="00B46D2E" w:rsidP="00B46D2E">
      <w:pPr>
        <w:pStyle w:val="PZTextpsmene"/>
      </w:pPr>
      <w:r w:rsidRPr="00B843E5">
        <w:t>o)</w:t>
      </w:r>
      <w:r w:rsidRPr="00B843E5">
        <w:tab/>
        <w:t>dobrovolný svazek obcí u majetku vloženého členskou obcí a člen dobrovolného svazku obcí při zpětném předání tohoto majetku,</w:t>
      </w:r>
    </w:p>
    <w:p w14:paraId="06A1D99F" w14:textId="77777777" w:rsidR="00B46D2E" w:rsidRPr="00B843E5" w:rsidRDefault="00B46D2E" w:rsidP="00B46D2E">
      <w:pPr>
        <w:pStyle w:val="PZTextpsmene"/>
      </w:pPr>
      <w:r w:rsidRPr="00B843E5">
        <w:t>p)</w:t>
      </w:r>
      <w:r w:rsidRPr="00B843E5">
        <w:tab/>
        <w:t>veřejná kulturní instituce u hmotného majetku předaného zřizovatelem k hospodaření a její zřizovatel při zpětném předání tohoto majetku.</w:t>
      </w:r>
    </w:p>
    <w:p w14:paraId="7E28D0C2" w14:textId="17913043" w:rsidR="00B46D2E" w:rsidRPr="00B843E5" w:rsidRDefault="00B46D2E" w:rsidP="00B46D2E">
      <w:pPr>
        <w:pStyle w:val="PZTextodstavce"/>
      </w:pPr>
      <w:r w:rsidRPr="00B843E5">
        <w:t xml:space="preserve">V odpisování hmotného </w:t>
      </w:r>
      <w:r w:rsidRPr="00B843E5">
        <w:rPr>
          <w:strike/>
        </w:rPr>
        <w:t>movitého</w:t>
      </w:r>
      <w:r w:rsidRPr="00B843E5">
        <w:t xml:space="preserve"> majetku pokračuje i poplatník, pokud k tomuto majetku nabyl znovu vlastnická práva splněním dluhu, který byl zajištěn převodem práva, a to způsobem uplatňovaným po dobu zajištění dluhu podle písmene h). Obdobně pokračuje v odpisování i poplatník u hmotného majetku vráceného při ukončení nájmu a poplatník při zániku společnosti nebo zániku členství ve společnosti u majetku určeného podle druhu, který jím byl do této společnosti vložen. Obdobně pokračuje v odpisování i poplatník, který je fyzickou osobou, u jím pronajímaného hmotného majetku vyřazeného z obchodního majetku nebo v případě zařazení jím pronajímaného hmotného majetku do obchodního majetku.</w:t>
      </w:r>
    </w:p>
    <w:p w14:paraId="3C0B35EA" w14:textId="77777777" w:rsidR="001D0902" w:rsidRPr="00B843E5" w:rsidRDefault="001D0902" w:rsidP="001D0902">
      <w:pPr>
        <w:pStyle w:val="Zdvodnn0"/>
        <w:jc w:val="both"/>
      </w:pPr>
      <w:r w:rsidRPr="00B843E5">
        <w:rPr>
          <w:b/>
          <w:bCs w:val="0"/>
        </w:rPr>
        <w:t>Zdůvodnění:</w:t>
      </w:r>
      <w:r w:rsidRPr="00B843E5">
        <w:t xml:space="preserve"> </w:t>
      </w:r>
    </w:p>
    <w:p w14:paraId="15201479" w14:textId="77777777" w:rsidR="001D0902" w:rsidRPr="00B843E5" w:rsidRDefault="001D0902" w:rsidP="001D0902">
      <w:pPr>
        <w:pStyle w:val="Zdvodnn0"/>
        <w:jc w:val="both"/>
        <w:rPr>
          <w:b/>
          <w:bCs w:val="0"/>
        </w:rPr>
      </w:pPr>
      <w:r w:rsidRPr="00B843E5">
        <w:rPr>
          <w:b/>
          <w:bCs w:val="0"/>
        </w:rPr>
        <w:t xml:space="preserve">K § 30 odstavci 10 </w:t>
      </w:r>
    </w:p>
    <w:p w14:paraId="0ABE1DDB" w14:textId="77777777" w:rsidR="001D0902" w:rsidRPr="00B843E5" w:rsidRDefault="001D0902" w:rsidP="001D0902">
      <w:pPr>
        <w:pStyle w:val="Zdvodnn0"/>
        <w:jc w:val="both"/>
      </w:pPr>
      <w:r w:rsidRPr="00B843E5">
        <w:rPr>
          <w:b/>
          <w:bCs w:val="0"/>
        </w:rPr>
        <w:t xml:space="preserve">Úvodní část ustanovení: </w:t>
      </w:r>
      <w:r w:rsidRPr="00B843E5">
        <w:t>Sjednocení terminologie „započít“ a „zahájit“ odpisování – sjednoceno s terminologií použitou v § 26, kde se hovoří o zahájení odpisování, nikoliv započetí.</w:t>
      </w:r>
    </w:p>
    <w:p w14:paraId="3A8C215E" w14:textId="77777777" w:rsidR="001D0902" w:rsidRPr="00B843E5" w:rsidRDefault="001D0902" w:rsidP="001D0902">
      <w:pPr>
        <w:pStyle w:val="Zdvodnn0"/>
        <w:jc w:val="both"/>
      </w:pPr>
      <w:r w:rsidRPr="00B843E5">
        <w:rPr>
          <w:b/>
          <w:bCs w:val="0"/>
        </w:rPr>
        <w:t>Písm. g):</w:t>
      </w:r>
      <w:r w:rsidRPr="00B843E5">
        <w:rPr>
          <w:b/>
        </w:rPr>
        <w:t xml:space="preserve"> </w:t>
      </w:r>
      <w:r w:rsidRPr="00B843E5">
        <w:t xml:space="preserve">Ustanovení pozbylo smyslu poté, co bylo zrušeno zvláštní daňové odpisování leasingových společností (pronajímatelů obecně) – § 30 odst. 4 ZDP ve znění do 31.12.2007. </w:t>
      </w:r>
    </w:p>
    <w:p w14:paraId="2CE8DF94" w14:textId="435FDC47" w:rsidR="001D0902" w:rsidRPr="00B843E5" w:rsidRDefault="001D0902" w:rsidP="001D0902">
      <w:pPr>
        <w:pStyle w:val="Zdvodnn0"/>
        <w:jc w:val="both"/>
      </w:pPr>
      <w:r w:rsidRPr="00B843E5">
        <w:t>V souladu s novou úpravou finančního leasingu postupník (</w:t>
      </w:r>
      <w:r w:rsidR="000410AC" w:rsidRPr="00B843E5">
        <w:t xml:space="preserve">pronajímatel z PUFL </w:t>
      </w:r>
      <w:r w:rsidRPr="00B843E5">
        <w:t xml:space="preserve">s peněžním základem daně) bude pronajatý hmotný majetek odpisovat ze vstupní ceny, protože ho koupil (původní pronajímatel předmět FL prodal a celou DZC zahrnul do výdajů). V případě poplatníků s akruálním základem daně se přebírá účetní řešení, kdy </w:t>
      </w:r>
      <w:r w:rsidR="000410AC" w:rsidRPr="00B843E5">
        <w:t xml:space="preserve">částka </w:t>
      </w:r>
      <w:r w:rsidRPr="00B843E5">
        <w:t>placen</w:t>
      </w:r>
      <w:r w:rsidR="000410AC" w:rsidRPr="00B843E5">
        <w:t>á</w:t>
      </w:r>
      <w:r w:rsidRPr="00B843E5">
        <w:t xml:space="preserve"> postupníkem se stává hodnotou pohledávky z finančního leasingu.</w:t>
      </w:r>
    </w:p>
    <w:p w14:paraId="7CD5EEBA" w14:textId="128CBBAB" w:rsidR="001D0902" w:rsidRPr="00B843E5" w:rsidRDefault="001D0902" w:rsidP="001D0902">
      <w:pPr>
        <w:pStyle w:val="Zdvodnn0"/>
        <w:jc w:val="both"/>
        <w:rPr>
          <w:b/>
          <w:bCs w:val="0"/>
          <w:color w:val="ED7D31" w:themeColor="accent2"/>
        </w:rPr>
      </w:pPr>
      <w:r w:rsidRPr="00B843E5">
        <w:rPr>
          <w:b/>
          <w:bCs w:val="0"/>
        </w:rPr>
        <w:t xml:space="preserve">Písm. h) a závěrečná část ustanovení: </w:t>
      </w:r>
      <w:r w:rsidRPr="00B843E5">
        <w:rPr>
          <w:bCs w:val="0"/>
        </w:rPr>
        <w:t xml:space="preserve">Dochází k rozšíření stávajícího ustanovení i na nemovitosti, a to z důvodu jednotného přístupu ke všem poplatníkům bez ohledu na konstrukci základu daně. U PAZD k tomuto rozšíření dochází „automaticky“ díky napojení HM těchto poplatníků na aktiva v účetnictví (při </w:t>
      </w:r>
      <w:r w:rsidRPr="00B843E5">
        <w:rPr>
          <w:bCs w:val="0"/>
        </w:rPr>
        <w:lastRenderedPageBreak/>
        <w:t>převodu vlastnického práva za účelem zajištění dluhu nedochází k převodu aktiva, které nadále zůstává u dlužníka, který ho provozně ovládá a čerpá z něj užitky).</w:t>
      </w:r>
    </w:p>
    <w:p w14:paraId="169D0BA2" w14:textId="5290F434" w:rsidR="00B46D2E" w:rsidRPr="00B843E5" w:rsidRDefault="00B46D2E" w:rsidP="00B46D2E">
      <w:pPr>
        <w:pStyle w:val="PZTextodstavce"/>
        <w:rPr>
          <w:b/>
          <w:bCs/>
        </w:rPr>
      </w:pPr>
      <w:r w:rsidRPr="00B843E5">
        <w:rPr>
          <w:b/>
          <w:bCs/>
        </w:rPr>
        <w:t xml:space="preserve">(11) U majetku, který byl bezprostředně před nabytím předmětem práva užívání z finančního leasingu, pokračuje poplatník v odpisování ze vstupní ceny, ze které odpisoval toto právo užívání, a při zachování způsobu a doby odpisování. </w:t>
      </w:r>
      <w:r w:rsidRPr="00B843E5" w:rsidDel="004446DE">
        <w:rPr>
          <w:b/>
          <w:bCs/>
        </w:rPr>
        <w:t xml:space="preserve"> </w:t>
      </w:r>
    </w:p>
    <w:p w14:paraId="21D41427" w14:textId="77777777" w:rsidR="00B46D2E" w:rsidRPr="00B843E5" w:rsidRDefault="00B46D2E" w:rsidP="003F7A67">
      <w:pPr>
        <w:pStyle w:val="Zdvodnn0"/>
        <w:jc w:val="both"/>
      </w:pPr>
      <w:r w:rsidRPr="00B843E5">
        <w:rPr>
          <w:b/>
        </w:rPr>
        <w:t>Zdůvodnění</w:t>
      </w:r>
      <w:r w:rsidRPr="00B843E5">
        <w:t xml:space="preserve">: </w:t>
      </w:r>
    </w:p>
    <w:p w14:paraId="6015EEE3" w14:textId="338CFF74" w:rsidR="00B46D2E" w:rsidRPr="00B843E5" w:rsidRDefault="005D604D" w:rsidP="003F7A67">
      <w:pPr>
        <w:pStyle w:val="Zdvodnn0"/>
        <w:jc w:val="both"/>
      </w:pPr>
      <w:r w:rsidRPr="00B843E5">
        <w:rPr>
          <w:b/>
          <w:bCs w:val="0"/>
        </w:rPr>
        <w:t xml:space="preserve">§ </w:t>
      </w:r>
      <w:r w:rsidR="00B46D2E" w:rsidRPr="00B843E5">
        <w:rPr>
          <w:b/>
          <w:bCs w:val="0"/>
        </w:rPr>
        <w:t>30/11</w:t>
      </w:r>
      <w:r w:rsidR="00B46D2E" w:rsidRPr="00B843E5">
        <w:rPr>
          <w:b/>
        </w:rPr>
        <w:t>:</w:t>
      </w:r>
      <w:r w:rsidR="00B46D2E" w:rsidRPr="00B843E5">
        <w:t xml:space="preserve"> V okamžiku, kdy dojde k nabytí předmětu práva užívání z FL, se na odpisování nic nemění. Namísto práva užívání z FL poplatník dál odpisuje ze stejné vstupní ceny a stejným způsobem, avšak nikoliv právo užívání z FL, ale předmět práva užívání z FL, který na základě FL nabyl. Důvodem je, že vstupní cena práva užívání z FL v sobě již zahrnuje kupní cenu předmětu FL, která již může a nemusí být odepsána v rámci odpisování práva užívání z FL.</w:t>
      </w:r>
    </w:p>
    <w:p w14:paraId="270EE2D5" w14:textId="77777777" w:rsidR="00B46D2E" w:rsidRPr="00B843E5" w:rsidRDefault="00B46D2E" w:rsidP="00B46D2E">
      <w:pPr>
        <w:pStyle w:val="Paragraf"/>
        <w:rPr>
          <w:strike/>
        </w:rPr>
      </w:pPr>
      <w:r w:rsidRPr="00B843E5">
        <w:rPr>
          <w:strike/>
        </w:rPr>
        <w:t xml:space="preserve">§ 30a </w:t>
      </w:r>
    </w:p>
    <w:p w14:paraId="0120D661" w14:textId="77777777" w:rsidR="00B46D2E" w:rsidRPr="00B843E5" w:rsidRDefault="00B46D2E" w:rsidP="00B46D2E">
      <w:pPr>
        <w:pStyle w:val="Nadpisparagrafu"/>
        <w:rPr>
          <w:strike/>
        </w:rPr>
      </w:pPr>
      <w:r w:rsidRPr="00B843E5">
        <w:rPr>
          <w:strike/>
        </w:rPr>
        <w:t>Mimořádné odpisy</w:t>
      </w:r>
    </w:p>
    <w:p w14:paraId="63CD0846" w14:textId="77777777" w:rsidR="00B46D2E" w:rsidRPr="00B843E5" w:rsidRDefault="00B46D2E" w:rsidP="00B46D2E">
      <w:pPr>
        <w:pStyle w:val="PZTextodstavce"/>
        <w:rPr>
          <w:strike/>
        </w:rPr>
      </w:pPr>
      <w:r w:rsidRPr="00B843E5">
        <w:rPr>
          <w:strike/>
        </w:rPr>
        <w:t>(1)</w:t>
      </w:r>
      <w:r w:rsidRPr="00B843E5">
        <w:rPr>
          <w:strike/>
        </w:rPr>
        <w:tab/>
        <w:t>Hmotný majetek, který je bezemisním vozidlem, pořízený v období od 1. ledna 2024 do 31. prosince 2028 může poplatník, který je jeho prvním odpisovatelem, odepsat bez přerušení do 100 % vstupní ceny za 24 měsíců, přitom za prvních 12 měsíců uplatní odpisy rovnoměrně do výše 60 % vstupní ceny hmotného majetku a za dalších bezprostředně následujících 12 měsíců uplatní odpisy rovnoměrně do výše 40 % vstupní ceny hmotného majetku.</w:t>
      </w:r>
    </w:p>
    <w:p w14:paraId="4BC358BF" w14:textId="77777777" w:rsidR="00B46D2E" w:rsidRPr="00B843E5" w:rsidRDefault="00B46D2E" w:rsidP="00B46D2E">
      <w:pPr>
        <w:pStyle w:val="PZTextodstavce"/>
        <w:rPr>
          <w:strike/>
        </w:rPr>
      </w:pPr>
      <w:r w:rsidRPr="00B843E5">
        <w:rPr>
          <w:strike/>
        </w:rPr>
        <w:t>(2)</w:t>
      </w:r>
      <w:r w:rsidRPr="00B843E5">
        <w:rPr>
          <w:strike/>
        </w:rPr>
        <w:tab/>
        <w:t>Odpisy podle odstavce 1 se stanoví s přesností na celé měsíce; přitom poplatník má povinnost zahájit odpisování počínaje následujícím měsícem po dni, v němž byly splněny podmínky pro odpisování. Při zahájení nebo ukončení odpisování v průběhu zdaňovacího období lze uplatnit odpisy pouze ve výši připadající na toto zdaňovací období. Odpisy se zaokrouhlují na celé koruny nahoru.</w:t>
      </w:r>
    </w:p>
    <w:p w14:paraId="20306B3C" w14:textId="77777777" w:rsidR="00B46D2E" w:rsidRPr="00B843E5" w:rsidRDefault="00B46D2E" w:rsidP="00B46D2E">
      <w:pPr>
        <w:pStyle w:val="PZTextodstavce"/>
      </w:pPr>
      <w:r w:rsidRPr="00B843E5">
        <w:rPr>
          <w:strike/>
        </w:rPr>
        <w:t>(3)</w:t>
      </w:r>
      <w:r w:rsidRPr="00B843E5">
        <w:rPr>
          <w:strike/>
        </w:rPr>
        <w:tab/>
        <w:t>Technické zhodnocení hmotného majetku odpisovaného podle odstavce 1 nezvyšuje jeho vstupní cenu. Ukončené technické zhodnocení se zatřídí do odpisové skupiny, ve které je zatříděn hmotný majetek, na kterém je technické zhodnocení provedeno, a odpisuje se jako hmotný majetek podle § 26 až 30 a § 31 až 33.</w:t>
      </w:r>
    </w:p>
    <w:p w14:paraId="7C8E9A16" w14:textId="77777777" w:rsidR="00B46D2E" w:rsidRPr="00B843E5" w:rsidRDefault="00B46D2E" w:rsidP="003F7A67">
      <w:pPr>
        <w:pStyle w:val="Zdvodnn0"/>
        <w:jc w:val="both"/>
      </w:pPr>
      <w:r w:rsidRPr="00B843E5">
        <w:rPr>
          <w:b/>
        </w:rPr>
        <w:t xml:space="preserve">Zdůvodnění: </w:t>
      </w:r>
      <w:r w:rsidRPr="00B843E5">
        <w:rPr>
          <w:bCs w:val="0"/>
        </w:rPr>
        <w:t xml:space="preserve">Koncept mimořádných odpisů se přesouvá do § 32 jako nový model pro zrychlené odpisování na měsíční bázi. I nadále však bude platit, že tento způsob lze použít pouze u takového HM, u kterého tak výslovně stanoví ZDP. </w:t>
      </w:r>
    </w:p>
    <w:p w14:paraId="5289B196" w14:textId="6863C38A" w:rsidR="00B46D2E" w:rsidRPr="00B843E5" w:rsidRDefault="00B46D2E" w:rsidP="00B46D2E">
      <w:pPr>
        <w:keepNext/>
        <w:spacing w:before="240" w:after="0" w:line="240" w:lineRule="auto"/>
        <w:jc w:val="center"/>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30a</w:t>
      </w:r>
    </w:p>
    <w:p w14:paraId="076EA767" w14:textId="565178F9" w:rsidR="00B46D2E" w:rsidRPr="00B843E5" w:rsidRDefault="00B46D2E" w:rsidP="00B46D2E">
      <w:pPr>
        <w:pStyle w:val="Nadpisparagrafu"/>
      </w:pPr>
      <w:r w:rsidRPr="00B843E5">
        <w:t>Komponentní odpisování</w:t>
      </w:r>
    </w:p>
    <w:p w14:paraId="3B18E113" w14:textId="357EB411"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(1) </w:t>
      </w:r>
      <w:r w:rsidR="00D5176F" w:rsidRPr="00B843E5">
        <w:rPr>
          <w:rFonts w:ascii="Times New Roman" w:eastAsia="Times New Roman" w:hAnsi="Times New Roman" w:cs="Times New Roman"/>
          <w:b/>
          <w:bCs/>
          <w:sz w:val="24"/>
          <w:szCs w:val="24"/>
        </w:rPr>
        <w:t>Odpis hmotného majetku rozděleného na komponenty se vypočítá jako úhrn odpisů těchto komponent.</w:t>
      </w:r>
      <w:r w:rsidRPr="00B843E5">
        <w:rPr>
          <w:rFonts w:ascii="Times New Roman" w:eastAsia="Times New Roman" w:hAnsi="Times New Roman" w:cs="Times New Roman"/>
          <w:b/>
          <w:bCs/>
          <w:sz w:val="24"/>
          <w:szCs w:val="24"/>
        </w:rPr>
        <w:t xml:space="preserve"> </w:t>
      </w:r>
    </w:p>
    <w:p w14:paraId="69952AAF" w14:textId="44D18CFD"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(2) Komponentou se pro účely daní z příjmů rozumí</w:t>
      </w:r>
    </w:p>
    <w:p w14:paraId="1A935CFC" w14:textId="77777777" w:rsidR="00B46D2E" w:rsidRPr="00B843E5" w:rsidRDefault="00B46D2E" w:rsidP="003F7A67">
      <w:pPr>
        <w:tabs>
          <w:tab w:val="left" w:pos="357"/>
        </w:tabs>
        <w:spacing w:after="0" w:line="240" w:lineRule="auto"/>
        <w:ind w:left="357" w:hanging="357"/>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a) </w:t>
      </w:r>
      <w:r w:rsidRPr="00B843E5">
        <w:rPr>
          <w:rFonts w:ascii="Times New Roman" w:eastAsia="Times New Roman" w:hAnsi="Times New Roman" w:cs="Times New Roman"/>
          <w:b/>
          <w:bCs/>
          <w:sz w:val="24"/>
          <w:szCs w:val="24"/>
        </w:rPr>
        <w:tab/>
        <w:t>komponenta, na kterou je rozděleno aktivum, které je hmotným majetkem, jde-li o poplatníka s akruálním základem daně,</w:t>
      </w:r>
    </w:p>
    <w:p w14:paraId="2262E81F" w14:textId="4E2F5E44" w:rsidR="00B46D2E" w:rsidRPr="00B843E5" w:rsidRDefault="00B46D2E" w:rsidP="003F7A67">
      <w:pPr>
        <w:tabs>
          <w:tab w:val="left" w:pos="357"/>
        </w:tabs>
        <w:spacing w:after="0" w:line="240" w:lineRule="auto"/>
        <w:ind w:left="357" w:hanging="357"/>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b) </w:t>
      </w:r>
      <w:r w:rsidRPr="00B843E5">
        <w:rPr>
          <w:rFonts w:ascii="Times New Roman" w:eastAsia="Times New Roman" w:hAnsi="Times New Roman" w:cs="Times New Roman"/>
          <w:b/>
          <w:bCs/>
          <w:sz w:val="24"/>
          <w:szCs w:val="24"/>
        </w:rPr>
        <w:tab/>
        <w:t>část hmotného majetku, o které tak poplatník s peněžním základem daně rozhodne</w:t>
      </w:r>
      <w:r w:rsidRPr="00B843E5" w:rsidDel="00A94571">
        <w:rPr>
          <w:rFonts w:ascii="Times New Roman" w:eastAsia="Times New Roman" w:hAnsi="Times New Roman" w:cs="Times New Roman"/>
          <w:b/>
          <w:bCs/>
          <w:sz w:val="24"/>
          <w:szCs w:val="24"/>
        </w:rPr>
        <w:t xml:space="preserve">, </w:t>
      </w:r>
      <w:r w:rsidR="00C578F0" w:rsidRPr="00B843E5">
        <w:rPr>
          <w:rFonts w:ascii="Times New Roman" w:eastAsia="Times New Roman" w:hAnsi="Times New Roman" w:cs="Times New Roman"/>
          <w:b/>
          <w:bCs/>
          <w:sz w:val="24"/>
          <w:szCs w:val="24"/>
        </w:rPr>
        <w:t>a</w:t>
      </w:r>
      <w:r w:rsidRPr="00B843E5">
        <w:rPr>
          <w:rFonts w:ascii="Times New Roman" w:eastAsia="Times New Roman" w:hAnsi="Times New Roman" w:cs="Times New Roman"/>
          <w:b/>
          <w:bCs/>
          <w:sz w:val="24"/>
          <w:szCs w:val="24"/>
        </w:rPr>
        <w:t xml:space="preserve"> </w:t>
      </w:r>
      <w:r w:rsidR="00C578F0" w:rsidRPr="00B843E5">
        <w:rPr>
          <w:rFonts w:ascii="Times New Roman" w:eastAsia="Times New Roman" w:hAnsi="Times New Roman" w:cs="Times New Roman"/>
          <w:b/>
          <w:bCs/>
          <w:sz w:val="24"/>
          <w:szCs w:val="24"/>
        </w:rPr>
        <w:t xml:space="preserve">jeho </w:t>
      </w:r>
      <w:r w:rsidRPr="00B843E5">
        <w:rPr>
          <w:rFonts w:ascii="Times New Roman" w:eastAsia="Times New Roman" w:hAnsi="Times New Roman" w:cs="Times New Roman"/>
          <w:b/>
          <w:bCs/>
          <w:sz w:val="24"/>
          <w:szCs w:val="24"/>
        </w:rPr>
        <w:t>zbývající část.</w:t>
      </w:r>
    </w:p>
    <w:p w14:paraId="21425B27" w14:textId="551573FE"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(3) </w:t>
      </w:r>
      <w:r w:rsidR="003B43DC" w:rsidRPr="00B843E5">
        <w:rPr>
          <w:rFonts w:ascii="Times New Roman" w:eastAsia="Times New Roman" w:hAnsi="Times New Roman" w:cs="Times New Roman"/>
          <w:b/>
          <w:bCs/>
          <w:sz w:val="24"/>
          <w:szCs w:val="24"/>
        </w:rPr>
        <w:t>Odpis k</w:t>
      </w:r>
      <w:r w:rsidR="001C28D1" w:rsidRPr="00B843E5">
        <w:rPr>
          <w:rFonts w:ascii="Times New Roman" w:eastAsia="Times New Roman" w:hAnsi="Times New Roman" w:cs="Times New Roman"/>
          <w:b/>
          <w:bCs/>
          <w:sz w:val="24"/>
          <w:szCs w:val="24"/>
        </w:rPr>
        <w:t>omponent</w:t>
      </w:r>
      <w:r w:rsidR="003B43DC" w:rsidRPr="00B843E5">
        <w:rPr>
          <w:rFonts w:ascii="Times New Roman" w:eastAsia="Times New Roman" w:hAnsi="Times New Roman" w:cs="Times New Roman"/>
          <w:b/>
          <w:bCs/>
          <w:sz w:val="24"/>
          <w:szCs w:val="24"/>
        </w:rPr>
        <w:t xml:space="preserve">y </w:t>
      </w:r>
      <w:r w:rsidR="001C28D1" w:rsidRPr="00B843E5">
        <w:rPr>
          <w:rFonts w:ascii="Times New Roman" w:eastAsia="Times New Roman" w:hAnsi="Times New Roman" w:cs="Times New Roman"/>
          <w:b/>
          <w:bCs/>
          <w:sz w:val="24"/>
          <w:szCs w:val="24"/>
        </w:rPr>
        <w:t xml:space="preserve">se </w:t>
      </w:r>
      <w:r w:rsidR="003B43DC" w:rsidRPr="00B843E5">
        <w:rPr>
          <w:rFonts w:ascii="Times New Roman" w:eastAsia="Times New Roman" w:hAnsi="Times New Roman" w:cs="Times New Roman"/>
          <w:b/>
          <w:bCs/>
          <w:sz w:val="24"/>
          <w:szCs w:val="24"/>
        </w:rPr>
        <w:t>vypočítá</w:t>
      </w:r>
      <w:r w:rsidR="001C28D1" w:rsidRPr="00B843E5">
        <w:rPr>
          <w:rFonts w:ascii="Times New Roman" w:eastAsia="Times New Roman" w:hAnsi="Times New Roman" w:cs="Times New Roman"/>
          <w:b/>
          <w:bCs/>
          <w:sz w:val="24"/>
          <w:szCs w:val="24"/>
        </w:rPr>
        <w:t>, jako by byla samostatným hmotným majetkem</w:t>
      </w:r>
      <w:r w:rsidR="0013250A" w:rsidRPr="00B843E5">
        <w:rPr>
          <w:rFonts w:ascii="Times New Roman" w:eastAsia="Times New Roman" w:hAnsi="Times New Roman" w:cs="Times New Roman"/>
          <w:b/>
          <w:bCs/>
          <w:sz w:val="24"/>
          <w:szCs w:val="24"/>
        </w:rPr>
        <w:t>.</w:t>
      </w:r>
      <w:r w:rsidR="0013571B" w:rsidRPr="00B843E5">
        <w:rPr>
          <w:rFonts w:ascii="Times New Roman" w:eastAsia="Times New Roman" w:hAnsi="Times New Roman" w:cs="Times New Roman"/>
          <w:b/>
          <w:bCs/>
          <w:sz w:val="24"/>
          <w:szCs w:val="24"/>
        </w:rPr>
        <w:t xml:space="preserve"> </w:t>
      </w:r>
      <w:r w:rsidRPr="00B843E5">
        <w:rPr>
          <w:rFonts w:ascii="Times New Roman" w:eastAsia="Times New Roman" w:hAnsi="Times New Roman" w:cs="Times New Roman"/>
          <w:b/>
          <w:bCs/>
          <w:sz w:val="24"/>
          <w:szCs w:val="24"/>
        </w:rPr>
        <w:t xml:space="preserve">Komponentu poplatník zatřídí do odpisové skupiny a </w:t>
      </w:r>
      <w:r w:rsidR="00FB6106" w:rsidRPr="00B843E5">
        <w:rPr>
          <w:rFonts w:ascii="Times New Roman" w:eastAsia="Times New Roman" w:hAnsi="Times New Roman" w:cs="Times New Roman"/>
          <w:b/>
          <w:bCs/>
          <w:sz w:val="24"/>
          <w:szCs w:val="24"/>
        </w:rPr>
        <w:t xml:space="preserve">zvolí </w:t>
      </w:r>
      <w:r w:rsidRPr="00B843E5">
        <w:rPr>
          <w:rFonts w:ascii="Times New Roman" w:eastAsia="Times New Roman" w:hAnsi="Times New Roman" w:cs="Times New Roman"/>
          <w:b/>
          <w:bCs/>
          <w:sz w:val="24"/>
          <w:szCs w:val="24"/>
        </w:rPr>
        <w:t>způsob jejího odpisování podle hmotného majetku, jehož je komponentou</w:t>
      </w:r>
      <w:r w:rsidR="001F42BD" w:rsidRPr="00B843E5">
        <w:rPr>
          <w:rFonts w:ascii="Times New Roman" w:eastAsia="Times New Roman" w:hAnsi="Times New Roman" w:cs="Times New Roman"/>
          <w:b/>
          <w:bCs/>
          <w:sz w:val="24"/>
          <w:szCs w:val="24"/>
        </w:rPr>
        <w:t xml:space="preserve">; dobu odpisování jednotlivých komponent lze </w:t>
      </w:r>
      <w:r w:rsidR="001F42BD" w:rsidRPr="00B843E5">
        <w:rPr>
          <w:rFonts w:ascii="Times New Roman" w:eastAsia="Times New Roman" w:hAnsi="Times New Roman" w:cs="Times New Roman"/>
          <w:b/>
          <w:bCs/>
          <w:sz w:val="24"/>
          <w:szCs w:val="24"/>
        </w:rPr>
        <w:lastRenderedPageBreak/>
        <w:t>určit odlišně</w:t>
      </w:r>
      <w:r w:rsidRPr="00B843E5">
        <w:rPr>
          <w:rFonts w:ascii="Times New Roman" w:eastAsia="Times New Roman" w:hAnsi="Times New Roman" w:cs="Times New Roman"/>
          <w:b/>
          <w:bCs/>
          <w:sz w:val="24"/>
          <w:szCs w:val="24"/>
        </w:rPr>
        <w:t>. Komponentu se samostatnou funkcí lze zatřídit do odpisové skupiny jako movitý hmotný majetek.</w:t>
      </w:r>
    </w:p>
    <w:p w14:paraId="09AFA882" w14:textId="330FB9F5"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(4) Komponentou se samostatnou funkcí je komponenta, která je výrobním zařízením, jakož i zařízením nebo předmětem sloužícími k provozování služeb (výkonů) nebo účelovým zařízením nebo jiným předmětem, které nejsou nedílnou součástí budovy nebo stavby, i když jsou s ní pevně spojeny. Nedílnou součástí budovy nebo stavby pro účely věty první jsou předměty, které s nimi tvoří jeden funkční celek a které nelze demontovat, aniž by došlo ke znehodnocení funkce a účelu budovy nebo stavby, a které jsou zpravidla součástí celkové dodávky budovy nebo stavby.</w:t>
      </w:r>
    </w:p>
    <w:p w14:paraId="32E045B0" w14:textId="77777777"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(5) Pro účely vstupní ceny se komponenta považuje za hmotný majetek. Vstupní cena komponenty vzniklé rozdělením hmotného majetku na komponenty se určí jako poměrná část vstupní ceny rozdělovaného hmotného majetku</w:t>
      </w:r>
    </w:p>
    <w:p w14:paraId="60DE4F32" w14:textId="77777777" w:rsidR="00B46D2E" w:rsidRPr="00B843E5" w:rsidRDefault="00B46D2E" w:rsidP="003F7A67">
      <w:pPr>
        <w:tabs>
          <w:tab w:val="left" w:pos="357"/>
        </w:tabs>
        <w:spacing w:after="0" w:line="240" w:lineRule="auto"/>
        <w:ind w:left="357" w:hanging="357"/>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a)</w:t>
      </w:r>
      <w:r w:rsidRPr="00B843E5">
        <w:rPr>
          <w:rFonts w:ascii="Times New Roman" w:eastAsia="Times New Roman" w:hAnsi="Times New Roman" w:cs="Times New Roman"/>
          <w:b/>
          <w:bCs/>
          <w:sz w:val="24"/>
          <w:szCs w:val="24"/>
        </w:rPr>
        <w:tab/>
        <w:t>odpovídající poměru účetní hodnoty této komponenty k účetní hodnotě rozdělovaného aktiva, jde-li o poplatníka s akruálním základem daně,</w:t>
      </w:r>
    </w:p>
    <w:p w14:paraId="4B911E56" w14:textId="77777777" w:rsidR="00B46D2E" w:rsidRPr="00B843E5" w:rsidRDefault="00B46D2E" w:rsidP="003F7A67">
      <w:pPr>
        <w:tabs>
          <w:tab w:val="left" w:pos="357"/>
        </w:tabs>
        <w:spacing w:after="0" w:line="240" w:lineRule="auto"/>
        <w:ind w:left="357" w:hanging="357"/>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b)</w:t>
      </w:r>
      <w:r w:rsidRPr="00B843E5">
        <w:rPr>
          <w:rFonts w:ascii="Times New Roman" w:eastAsia="Times New Roman" w:hAnsi="Times New Roman" w:cs="Times New Roman"/>
          <w:b/>
          <w:bCs/>
          <w:sz w:val="24"/>
          <w:szCs w:val="24"/>
        </w:rPr>
        <w:tab/>
        <w:t>připadající na tuto komponentu podle ekonomicky zdůvodnitelného kritéria, jde-li o poplatníka s peněžním základem daně.</w:t>
      </w:r>
    </w:p>
    <w:p w14:paraId="194595AC" w14:textId="1D7F6655"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(6) Pro účely daňového dodatečného zhodnocení se komponenta považuje za hmotný majetek. Daňové dodatečné zhodnocení </w:t>
      </w:r>
      <w:r w:rsidRPr="00B843E5">
        <w:rPr>
          <w:rFonts w:ascii="Times New Roman" w:eastAsia="Times New Roman" w:hAnsi="Times New Roman" w:cs="Times New Roman"/>
          <w:b/>
          <w:sz w:val="24"/>
          <w:szCs w:val="24"/>
        </w:rPr>
        <w:t>hmotného majetku rozděleného na komponenty</w:t>
      </w:r>
      <w:r w:rsidRPr="00B843E5">
        <w:rPr>
          <w:rFonts w:ascii="Times New Roman" w:eastAsia="Times New Roman" w:hAnsi="Times New Roman" w:cs="Times New Roman"/>
          <w:b/>
          <w:bCs/>
          <w:sz w:val="24"/>
          <w:szCs w:val="24"/>
        </w:rPr>
        <w:t xml:space="preserve"> zvyšuje vstupní cenu komponenty o poměrnou část vstupní ceny tohoto daňového dodatečného zhodnocení připadající na tuto komponentu podle ekonomicky zdůvodnitelného kritéria. </w:t>
      </w:r>
    </w:p>
    <w:p w14:paraId="1D8BA574" w14:textId="77777777" w:rsidR="00B46D2E" w:rsidRPr="00B843E5" w:rsidRDefault="00B46D2E" w:rsidP="00B46D2E">
      <w:pPr>
        <w:spacing w:before="120" w:after="120" w:line="240" w:lineRule="auto"/>
        <w:ind w:firstLine="425"/>
        <w:jc w:val="both"/>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(7) Při </w:t>
      </w:r>
      <w:r w:rsidRPr="00B843E5">
        <w:rPr>
          <w:rFonts w:ascii="Times New Roman" w:eastAsia="Times New Roman" w:hAnsi="Times New Roman" w:cs="Times New Roman"/>
          <w:b/>
          <w:sz w:val="24"/>
          <w:szCs w:val="24"/>
        </w:rPr>
        <w:t xml:space="preserve">částečném vyřazení hmotného majetku rozděleného na komponenty se </w:t>
      </w:r>
      <w:r w:rsidRPr="00B843E5">
        <w:rPr>
          <w:rFonts w:ascii="Times New Roman" w:eastAsia="Times New Roman" w:hAnsi="Times New Roman" w:cs="Times New Roman"/>
          <w:b/>
          <w:bCs/>
          <w:sz w:val="24"/>
          <w:szCs w:val="24"/>
        </w:rPr>
        <w:t>zohlední z</w:t>
      </w:r>
      <w:r w:rsidRPr="00B843E5">
        <w:rPr>
          <w:rFonts w:ascii="Times New Roman" w:eastAsia="Times New Roman" w:hAnsi="Times New Roman" w:cs="Times New Roman"/>
          <w:b/>
          <w:sz w:val="24"/>
          <w:szCs w:val="24"/>
        </w:rPr>
        <w:t>ůstatková ceny komponenty.</w:t>
      </w:r>
    </w:p>
    <w:p w14:paraId="11570EF0" w14:textId="77777777" w:rsidR="00B46D2E" w:rsidRPr="00B843E5" w:rsidRDefault="00B46D2E" w:rsidP="00B46D2E">
      <w:pPr>
        <w:pStyle w:val="Zdvodnn0"/>
        <w:jc w:val="both"/>
        <w:rPr>
          <w:b/>
        </w:rPr>
      </w:pPr>
      <w:r w:rsidRPr="00B843E5">
        <w:rPr>
          <w:b/>
        </w:rPr>
        <w:t xml:space="preserve">Zdůvodnění: </w:t>
      </w:r>
    </w:p>
    <w:p w14:paraId="53E4BEB7" w14:textId="6496B6D3" w:rsidR="00B46D2E" w:rsidRPr="00B843E5" w:rsidRDefault="006B562D" w:rsidP="00B46D2E">
      <w:pPr>
        <w:pStyle w:val="Zdvodnn0"/>
        <w:jc w:val="both"/>
        <w:rPr>
          <w:bCs w:val="0"/>
        </w:rPr>
      </w:pPr>
      <w:r w:rsidRPr="00B843E5">
        <w:rPr>
          <w:b/>
        </w:rPr>
        <w:t xml:space="preserve">§ </w:t>
      </w:r>
      <w:r w:rsidR="00B46D2E" w:rsidRPr="00B843E5">
        <w:rPr>
          <w:rFonts w:hint="eastAsia"/>
          <w:b/>
        </w:rPr>
        <w:t xml:space="preserve">30a </w:t>
      </w:r>
      <w:r w:rsidRPr="00B843E5">
        <w:rPr>
          <w:b/>
        </w:rPr>
        <w:t xml:space="preserve">odst. </w:t>
      </w:r>
      <w:r w:rsidR="00B46D2E" w:rsidRPr="00B843E5">
        <w:rPr>
          <w:b/>
        </w:rPr>
        <w:t xml:space="preserve">1: </w:t>
      </w:r>
      <w:r w:rsidR="00B46D2E" w:rsidRPr="00B843E5">
        <w:rPr>
          <w:bCs w:val="0"/>
        </w:rPr>
        <w:t xml:space="preserve">Pro účely ZDP se navrhuje umožnit používat komponenty pro účely daňového </w:t>
      </w:r>
      <w:proofErr w:type="gramStart"/>
      <w:r w:rsidR="00B46D2E" w:rsidRPr="00B843E5">
        <w:rPr>
          <w:bCs w:val="0"/>
        </w:rPr>
        <w:t>odpisování..</w:t>
      </w:r>
      <w:proofErr w:type="gramEnd"/>
      <w:r w:rsidR="00B46D2E" w:rsidRPr="00B843E5">
        <w:rPr>
          <w:bCs w:val="0"/>
        </w:rPr>
        <w:t xml:space="preserve"> </w:t>
      </w:r>
      <w:r w:rsidR="00230789" w:rsidRPr="00B843E5">
        <w:rPr>
          <w:bCs w:val="0"/>
        </w:rPr>
        <w:t>Rozdělení</w:t>
      </w:r>
      <w:r w:rsidR="00F01061" w:rsidRPr="00B843E5">
        <w:rPr>
          <w:bCs w:val="0"/>
        </w:rPr>
        <w:t>m HM a komponenty však ne</w:t>
      </w:r>
      <w:r w:rsidR="008E0D6F" w:rsidRPr="00B843E5">
        <w:rPr>
          <w:bCs w:val="0"/>
        </w:rPr>
        <w:t>má vliv na to, že odpisovaným HM je stále HM, který je rozdělen na komponenty – rozdělením HM na komponenty dochází k tomu, že tento HM je odpisován prostřednictvím odpisů těchto komponent, a tedy odpis tohoto HM je úhrnem odpisů všech jeho komponent.</w:t>
      </w:r>
    </w:p>
    <w:p w14:paraId="217BBDD4" w14:textId="313142C6" w:rsidR="00420923" w:rsidRPr="00B843E5" w:rsidRDefault="00420923" w:rsidP="00420923">
      <w:pPr>
        <w:pStyle w:val="Zdvodnn0"/>
        <w:jc w:val="both"/>
      </w:pPr>
      <w:r w:rsidRPr="00B843E5">
        <w:t xml:space="preserve">Dojde-li k převodu nebo přechodu HM rozděleného na komponenty </w:t>
      </w:r>
      <w:r w:rsidR="003C6E4F" w:rsidRPr="00B843E5">
        <w:t xml:space="preserve">na jiného poplatníka způsobem podle § 30/10 způsobem, při kterém dochází k pokračování v odpisování, </w:t>
      </w:r>
      <w:r w:rsidR="00B5606B" w:rsidRPr="00B843E5">
        <w:t>v kontextu komponentního odpisování je p</w:t>
      </w:r>
      <w:r w:rsidRPr="00B843E5">
        <w:t xml:space="preserve">okračování v odpisování </w:t>
      </w:r>
      <w:r w:rsidR="00B5606B" w:rsidRPr="00B843E5">
        <w:t>třeba vykládat jako</w:t>
      </w:r>
      <w:r w:rsidRPr="00B843E5">
        <w:t xml:space="preserve"> navázání na VC, ZC, minimální dobu odpisování a zařazení do odpisové skupiny. </w:t>
      </w:r>
      <w:r w:rsidR="00385E7D" w:rsidRPr="00B843E5">
        <w:t xml:space="preserve">Hledí-li se </w:t>
      </w:r>
      <w:r w:rsidRPr="00B843E5">
        <w:t>pro účely odpisování na komponentu jako na HM</w:t>
      </w:r>
      <w:r w:rsidR="00385E7D" w:rsidRPr="00B843E5">
        <w:t>,</w:t>
      </w:r>
      <w:r w:rsidR="006B562D" w:rsidRPr="00B843E5">
        <w:t xml:space="preserve"> </w:t>
      </w:r>
      <w:r w:rsidRPr="00B843E5">
        <w:t>znamená</w:t>
      </w:r>
      <w:r w:rsidR="00385E7D" w:rsidRPr="00B843E5">
        <w:t xml:space="preserve"> to</w:t>
      </w:r>
      <w:r w:rsidRPr="00B843E5">
        <w:t xml:space="preserve">, že pokud komponenty mají vliv na výše uvedené proměnné, musí je </w:t>
      </w:r>
      <w:r w:rsidR="00BE3A18" w:rsidRPr="00B843E5">
        <w:t xml:space="preserve">právní </w:t>
      </w:r>
      <w:r w:rsidRPr="00B843E5">
        <w:t>nástupce převzít.</w:t>
      </w:r>
    </w:p>
    <w:p w14:paraId="1E87A9A7" w14:textId="418C119C" w:rsidR="00B46D2E" w:rsidRPr="00B843E5" w:rsidRDefault="006B562D" w:rsidP="00B46D2E">
      <w:pPr>
        <w:pStyle w:val="Zdvodnn0"/>
        <w:jc w:val="both"/>
        <w:rPr>
          <w:bCs w:val="0"/>
        </w:rPr>
      </w:pPr>
      <w:r w:rsidRPr="00B843E5">
        <w:rPr>
          <w:b/>
        </w:rPr>
        <w:t>§</w:t>
      </w:r>
      <w:r w:rsidR="00B46D2E" w:rsidRPr="00B843E5">
        <w:rPr>
          <w:rFonts w:hint="eastAsia"/>
          <w:b/>
        </w:rPr>
        <w:t xml:space="preserve"> 30a </w:t>
      </w:r>
      <w:r w:rsidRPr="00B843E5">
        <w:rPr>
          <w:b/>
        </w:rPr>
        <w:t xml:space="preserve">odst. </w:t>
      </w:r>
      <w:r w:rsidR="00B46D2E" w:rsidRPr="00B843E5">
        <w:rPr>
          <w:b/>
        </w:rPr>
        <w:t xml:space="preserve">2: </w:t>
      </w:r>
      <w:r w:rsidR="00B46D2E" w:rsidRPr="00B843E5">
        <w:rPr>
          <w:bCs w:val="0"/>
        </w:rPr>
        <w:t xml:space="preserve">Při vymezení komponent se bude vycházet z účetních předpisů. </w:t>
      </w:r>
    </w:p>
    <w:p w14:paraId="5584200B" w14:textId="04D04D68" w:rsidR="00B46D2E" w:rsidRPr="00B843E5" w:rsidRDefault="00B46D2E" w:rsidP="00B46D2E">
      <w:pPr>
        <w:pStyle w:val="Zdvodnn0"/>
        <w:jc w:val="both"/>
        <w:rPr>
          <w:bCs w:val="0"/>
        </w:rPr>
      </w:pPr>
      <w:r w:rsidRPr="00B843E5">
        <w:rPr>
          <w:bCs w:val="0"/>
        </w:rPr>
        <w:t xml:space="preserve">V případě </w:t>
      </w:r>
      <w:r w:rsidRPr="00B843E5">
        <w:rPr>
          <w:b/>
        </w:rPr>
        <w:t>PAZD</w:t>
      </w:r>
      <w:r w:rsidRPr="00B843E5">
        <w:rPr>
          <w:bCs w:val="0"/>
        </w:rPr>
        <w:t xml:space="preserve"> bude rozhodující rozdělení aktiv na komponenty v jejich účetnictví. Podle účetních předpisů se aktivum rozdělí na komponenty, které představují jeho významnou část. Ke zbývající části aktiva se rovněž přistupuje jako ke komponentě. Aktivum je tedy rozděleno na komponenty vždy „beze zbytku“. S komponentami se pro účely účetnictví zachází jako se samostatnými aktivy (ačkoli se samostatně nevykazují). Rozdělení aktiva, který je HM, na komponenty v účetnictví bude přebíráno pro daňové účely, a tudíž pro PAZD je rozdělení HM na komponenty povinné. Komponenty pro daňové účely tak budou vždy odpovídat komponentám v účetnictví. </w:t>
      </w:r>
    </w:p>
    <w:p w14:paraId="48CE1E90" w14:textId="6F2CA97C" w:rsidR="00B46D2E" w:rsidRPr="00B843E5" w:rsidRDefault="00B46D2E" w:rsidP="00B46D2E">
      <w:pPr>
        <w:pStyle w:val="Zdvodnn0"/>
        <w:jc w:val="both"/>
      </w:pPr>
      <w:r w:rsidRPr="00B843E5">
        <w:rPr>
          <w:bCs w:val="0"/>
        </w:rPr>
        <w:t xml:space="preserve">Pro </w:t>
      </w:r>
      <w:r w:rsidRPr="00B843E5">
        <w:rPr>
          <w:b/>
        </w:rPr>
        <w:t>PPZD</w:t>
      </w:r>
      <w:r w:rsidRPr="00B843E5">
        <w:rPr>
          <w:bCs w:val="0"/>
        </w:rPr>
        <w:t xml:space="preserve"> bude rozdělení HM na komponenty zcela dobrovolné. Rovněž si budou moci bez omezení zvolit, kterou část HM označí za komponentu, a na rozdíl od PAZD nemusí celý HM rozdělit na komponenty. Vzhledem k charakteru PPZD a k tomu, že komponenty se vždy zatřiďují do stejné odpisové skupiny jako HM, o jehož komponentu se jedná (tj. je-li na komponenty rozdělena např. budova, budou její veškeré komponenty zatříděny do druhé odpisové skupiny), není nezbytné, aby PPZD vycházeli při rozdělení na komponenty z pravidel stanovených účetními předpisy, kterými se řídí PAZD. </w:t>
      </w:r>
    </w:p>
    <w:p w14:paraId="2677489D" w14:textId="7F1E185D" w:rsidR="00B46D2E" w:rsidRPr="00B843E5" w:rsidRDefault="006B562D" w:rsidP="00B46D2E">
      <w:pPr>
        <w:pStyle w:val="Zdvodnn0"/>
        <w:jc w:val="both"/>
        <w:rPr>
          <w:bCs w:val="0"/>
        </w:rPr>
      </w:pPr>
      <w:r w:rsidRPr="00B843E5">
        <w:rPr>
          <w:b/>
        </w:rPr>
        <w:t xml:space="preserve">§ </w:t>
      </w:r>
      <w:r w:rsidR="00B46D2E" w:rsidRPr="00B843E5">
        <w:rPr>
          <w:rFonts w:hint="eastAsia"/>
          <w:b/>
        </w:rPr>
        <w:t xml:space="preserve">30a </w:t>
      </w:r>
      <w:r w:rsidRPr="00B843E5">
        <w:rPr>
          <w:b/>
        </w:rPr>
        <w:t xml:space="preserve">odst. </w:t>
      </w:r>
      <w:r w:rsidR="00B46D2E" w:rsidRPr="00B843E5">
        <w:rPr>
          <w:b/>
        </w:rPr>
        <w:t xml:space="preserve">3: </w:t>
      </w:r>
      <w:r w:rsidR="00C70336" w:rsidRPr="00B843E5">
        <w:rPr>
          <w:bCs w:val="0"/>
        </w:rPr>
        <w:t xml:space="preserve">Komponenta představuje část hmotného majetku, avšak pro účely </w:t>
      </w:r>
      <w:r w:rsidR="005353B0" w:rsidRPr="00B843E5">
        <w:rPr>
          <w:bCs w:val="0"/>
        </w:rPr>
        <w:t>výpočtu odpisu</w:t>
      </w:r>
      <w:r w:rsidR="00C70336" w:rsidRPr="00B843E5">
        <w:rPr>
          <w:bCs w:val="0"/>
        </w:rPr>
        <w:t xml:space="preserve"> se k ní přistupuje tak, jako by byla samostatným hmotným majetkem, tj. určuje se její vstupní cena, způsob a doba </w:t>
      </w:r>
      <w:r w:rsidR="00C70336" w:rsidRPr="00B843E5">
        <w:rPr>
          <w:bCs w:val="0"/>
        </w:rPr>
        <w:lastRenderedPageBreak/>
        <w:t xml:space="preserve">odpisování, odpisová skupina a </w:t>
      </w:r>
      <w:r w:rsidR="00FB5ACE" w:rsidRPr="00B843E5">
        <w:rPr>
          <w:bCs w:val="0"/>
        </w:rPr>
        <w:t xml:space="preserve">její </w:t>
      </w:r>
      <w:r w:rsidR="00C70336" w:rsidRPr="00B843E5">
        <w:rPr>
          <w:bCs w:val="0"/>
        </w:rPr>
        <w:t>odpis se</w:t>
      </w:r>
      <w:r w:rsidR="00FB5ACE" w:rsidRPr="00B843E5">
        <w:rPr>
          <w:bCs w:val="0"/>
        </w:rPr>
        <w:t xml:space="preserve"> vypočítá</w:t>
      </w:r>
      <w:r w:rsidR="00C70336" w:rsidRPr="00B843E5">
        <w:rPr>
          <w:bCs w:val="0"/>
        </w:rPr>
        <w:t xml:space="preserve">, jako by byla samostatným HM. </w:t>
      </w:r>
      <w:r w:rsidR="00927D3E" w:rsidRPr="00B843E5">
        <w:rPr>
          <w:bCs w:val="0"/>
        </w:rPr>
        <w:t xml:space="preserve">Byť se jednotlivé komponenty pro účely odpisování považují za samostatný HM, vzhledem k tomu, že odpisovaným HM je stále HM rozdělený na komponenty, nelze odpisování komponent zahajovat a přerušovat nezávisle na HM, jehož jsou komponentami. </w:t>
      </w:r>
      <w:r w:rsidR="00CA7177" w:rsidRPr="00B843E5">
        <w:rPr>
          <w:bCs w:val="0"/>
        </w:rPr>
        <w:t>Zahajovat</w:t>
      </w:r>
      <w:r w:rsidR="00927D3E" w:rsidRPr="00B843E5">
        <w:rPr>
          <w:bCs w:val="0"/>
        </w:rPr>
        <w:t xml:space="preserve"> a </w:t>
      </w:r>
      <w:r w:rsidR="00CA7177" w:rsidRPr="00B843E5">
        <w:rPr>
          <w:bCs w:val="0"/>
        </w:rPr>
        <w:t>přerušovat</w:t>
      </w:r>
      <w:r w:rsidR="00927D3E" w:rsidRPr="00B843E5">
        <w:rPr>
          <w:bCs w:val="0"/>
        </w:rPr>
        <w:t xml:space="preserve"> odpisování </w:t>
      </w:r>
      <w:r w:rsidR="00CA7177" w:rsidRPr="00B843E5">
        <w:rPr>
          <w:bCs w:val="0"/>
        </w:rPr>
        <w:t xml:space="preserve">lze tedy pouze ve vztahu k HM jako k celku. </w:t>
      </w:r>
      <w:r w:rsidR="00B46D2E" w:rsidRPr="00B843E5">
        <w:rPr>
          <w:bCs w:val="0"/>
        </w:rPr>
        <w:t xml:space="preserve">Obecný režim pro odpisování komponent je, že pro účely způsobu odpisování, zatřídění do odpisové skupiny a </w:t>
      </w:r>
      <w:r w:rsidR="00E4266D" w:rsidRPr="00B843E5">
        <w:rPr>
          <w:bCs w:val="0"/>
        </w:rPr>
        <w:t xml:space="preserve">minimální </w:t>
      </w:r>
      <w:r w:rsidR="00B46D2E" w:rsidRPr="00B843E5">
        <w:rPr>
          <w:bCs w:val="0"/>
        </w:rPr>
        <w:t>doby odpisování sdílí komponenta režim HM, jehož je komponentou, tj. je rozhodující, zda HM rozdělený na komponenty je movitou, nebo nemovitou věcí (movitá či nemovitá povaha komponenty je irelevantní), a podle toho se zatřídí do první, nebo druhé odpisové skupiny. Minimální doba odpisování komponenty rovněž bude shodná s minimální dobou odpisování HM, jehož je komponenta součástí, konkrétní dobu odpisování však může poplatník v rámci stanovené minimální doby odpisování zvolit nezávisle na HM, o jehož komponentu se jedná (tj. komponenta může být odpisována i po kratší dobu). Komponenta se rovněž bude odpisovat stejným způsobem jako HM, jehož je komponentou (tj. rovnoměrně nebo zrychleně).</w:t>
      </w:r>
    </w:p>
    <w:p w14:paraId="2036D50A" w14:textId="40999E52" w:rsidR="004126AF" w:rsidRPr="00B843E5" w:rsidRDefault="00B46D2E" w:rsidP="004126AF">
      <w:pPr>
        <w:pStyle w:val="Zdvodnn0"/>
        <w:jc w:val="both"/>
      </w:pPr>
      <w:r w:rsidRPr="00B843E5">
        <w:rPr>
          <w:bCs w:val="0"/>
        </w:rPr>
        <w:t>Výjimku představuje pouze komponenta podle odstavce 4, kterou lze odpisovat jako movitý HM, tj. minimálně 5 let</w:t>
      </w:r>
      <w:r w:rsidR="004126AF" w:rsidRPr="00B843E5">
        <w:rPr>
          <w:bCs w:val="0"/>
        </w:rPr>
        <w:t xml:space="preserve"> (viz u</w:t>
      </w:r>
      <w:r w:rsidR="004126AF" w:rsidRPr="00B843E5">
        <w:t>stanovení poslední věty v odstavci 3 o zatřiďování „komponenty se samostatnou funkcí“). Protože se jedná o často využívaný institut, byl pro něj zaveden zvláštní název.</w:t>
      </w:r>
    </w:p>
    <w:p w14:paraId="5863B755" w14:textId="7FAA3E08" w:rsidR="00B46D2E" w:rsidRPr="00B843E5" w:rsidRDefault="006B562D" w:rsidP="00B46D2E">
      <w:pPr>
        <w:pStyle w:val="Zdvodnn0"/>
        <w:jc w:val="both"/>
      </w:pPr>
      <w:r w:rsidRPr="00B843E5">
        <w:rPr>
          <w:b/>
        </w:rPr>
        <w:t>§</w:t>
      </w:r>
      <w:r w:rsidR="00B46D2E" w:rsidRPr="00B843E5">
        <w:rPr>
          <w:rFonts w:hint="eastAsia"/>
          <w:b/>
        </w:rPr>
        <w:t xml:space="preserve"> 30a </w:t>
      </w:r>
      <w:r w:rsidRPr="00B843E5">
        <w:rPr>
          <w:b/>
        </w:rPr>
        <w:t xml:space="preserve">odst. </w:t>
      </w:r>
      <w:r w:rsidR="00B46D2E" w:rsidRPr="00B843E5">
        <w:rPr>
          <w:b/>
        </w:rPr>
        <w:t xml:space="preserve">4: </w:t>
      </w:r>
      <w:r w:rsidR="00B46D2E" w:rsidRPr="00B843E5">
        <w:t>Jedná se</w:t>
      </w:r>
      <w:r w:rsidR="00B46D2E" w:rsidRPr="00B843E5">
        <w:rPr>
          <w:b/>
        </w:rPr>
        <w:t xml:space="preserve"> </w:t>
      </w:r>
      <w:r w:rsidR="00B46D2E" w:rsidRPr="00B843E5">
        <w:t>o přesunutí stávající úpravy § 26/2/závětí/věty druhé. Namísto stávajícího vymezení „samostatné hmotné movité věci“ se však vymezuje obdobná komponenta („komponenta se samostatnou funkcí“), a to za účelem konzistentního postupu mezi PPZD a PAZD. Vzhledem ke zrušení přílohy č. 1, která obsahuje vymezení nedílné součásti stavebního díla a která na původní § 26/2 závětí bezprostředně navazovala a doplňovala ho, se text z této přílohy slučuje s novým textem. Daňové řešení se nemění, byť se mění způsob, jak se k němu technicky přistupuje. Je však potřeba upozornit, že aby poplatník s AZD tohoto řešení mohl využít, musí příslušné součásti vymezit jako komponentu i v účetnictví (nelze mít odlišné komponenty pro účely daní a účetnictví). Účetní předpisy (jak IFRS, tak NZÚ) toto umožňují, a to i v případě, že daná komponenta není významná. Naopak také platí, že poplatník není nijak povinen tuto komponentu vymezovat, pokud nestojí o možnost ji odpisovat jinak než nemovitost; to ale neplatí, jde-li o významnou komponentu vymezenou v účetnictví PAZD. I v takovém případě však není nutné jí určovat daňový režim odlišný od zbytku stavby.</w:t>
      </w:r>
    </w:p>
    <w:p w14:paraId="4E3A24B6" w14:textId="488391C6" w:rsidR="00B46D2E" w:rsidRPr="00B843E5" w:rsidRDefault="001034CF" w:rsidP="00B46D2E">
      <w:pPr>
        <w:pStyle w:val="Zdvodnn0"/>
        <w:jc w:val="both"/>
      </w:pPr>
      <w:r w:rsidRPr="00B843E5">
        <w:rPr>
          <w:b/>
          <w:bCs w:val="0"/>
        </w:rPr>
        <w:t xml:space="preserve">§ </w:t>
      </w:r>
      <w:r w:rsidR="00B46D2E" w:rsidRPr="00B843E5">
        <w:rPr>
          <w:rFonts w:hint="eastAsia"/>
          <w:b/>
        </w:rPr>
        <w:t xml:space="preserve">30a </w:t>
      </w:r>
      <w:r w:rsidRPr="00B843E5">
        <w:rPr>
          <w:b/>
        </w:rPr>
        <w:t>o</w:t>
      </w:r>
      <w:r w:rsidRPr="00B843E5">
        <w:rPr>
          <w:b/>
          <w:bCs w:val="0"/>
        </w:rPr>
        <w:t xml:space="preserve">dst. </w:t>
      </w:r>
      <w:r w:rsidR="00B46D2E" w:rsidRPr="00B843E5">
        <w:rPr>
          <w:b/>
          <w:bCs w:val="0"/>
        </w:rPr>
        <w:t xml:space="preserve">5: </w:t>
      </w:r>
      <w:r w:rsidR="00B46D2E" w:rsidRPr="00B843E5">
        <w:t xml:space="preserve">Vzhledem k tomu, že </w:t>
      </w:r>
      <w:r w:rsidR="001108B1" w:rsidRPr="00B843E5">
        <w:t>odpis</w:t>
      </w:r>
      <w:r w:rsidR="00B46D2E" w:rsidRPr="00B843E5">
        <w:t xml:space="preserve"> </w:t>
      </w:r>
      <w:r w:rsidR="001108B1" w:rsidRPr="00B843E5">
        <w:t xml:space="preserve">komponenty </w:t>
      </w:r>
      <w:r w:rsidR="00B46D2E" w:rsidRPr="00B843E5">
        <w:t xml:space="preserve">se </w:t>
      </w:r>
      <w:r w:rsidR="001108B1" w:rsidRPr="00B843E5">
        <w:t>vypočítá jako odpis</w:t>
      </w:r>
      <w:r w:rsidR="00B46D2E" w:rsidRPr="00B843E5">
        <w:t xml:space="preserve"> </w:t>
      </w:r>
      <w:r w:rsidR="001108B1" w:rsidRPr="00B843E5">
        <w:t xml:space="preserve">samostatného </w:t>
      </w:r>
      <w:r w:rsidR="00B46D2E" w:rsidRPr="00B843E5">
        <w:t>HM, je třeba rovněž určit její VC. P</w:t>
      </w:r>
      <w:r w:rsidR="00B46D2E" w:rsidRPr="00B843E5">
        <w:rPr>
          <w:rFonts w:hint="eastAsia"/>
        </w:rPr>
        <w:t>o</w:t>
      </w:r>
      <w:r w:rsidR="00B46D2E" w:rsidRPr="00B843E5">
        <w:t>kud komponenta vznikne rozdělením HM na komponenty, tak její VC odpovídá poměrné části VC HM, jehož je komponentou. Tento poměr se určí různě podle typu poplatníka:</w:t>
      </w:r>
    </w:p>
    <w:p w14:paraId="279F4185" w14:textId="77777777" w:rsidR="00B46D2E" w:rsidRPr="00B843E5" w:rsidRDefault="00B46D2E" w:rsidP="00B46D2E">
      <w:pPr>
        <w:pStyle w:val="Zdvodnn0"/>
        <w:numPr>
          <w:ilvl w:val="0"/>
          <w:numId w:val="74"/>
        </w:numPr>
        <w:jc w:val="both"/>
      </w:pPr>
      <w:r w:rsidRPr="00B843E5">
        <w:t>PAZD vychází z účetních hodnot a určí VC podle poměru účetní hodnoty komponenty k účetní hodnotě aktiva, jehož je komponentou,</w:t>
      </w:r>
    </w:p>
    <w:p w14:paraId="23A15845" w14:textId="77777777" w:rsidR="00B46D2E" w:rsidRPr="00B843E5" w:rsidRDefault="00B46D2E" w:rsidP="00B46D2E">
      <w:pPr>
        <w:pStyle w:val="Zdvodnn0"/>
        <w:numPr>
          <w:ilvl w:val="0"/>
          <w:numId w:val="74"/>
        </w:numPr>
        <w:jc w:val="both"/>
      </w:pPr>
      <w:r w:rsidRPr="00B843E5">
        <w:t>PPZD, kteří nemají účetní hodnotu komponenty, přiřadí komponentě takovou část VC HM, která odpovídá hodnotě této komponenty; vzhledem k tomu, že případy komponent mohou být poměrně variabilní, nestanoví se žádná konkrétní kritéria či hodnoty, ze kterých má poplatník při určení VC komponenty vycházet, a postačí, pokud je část VC HM rozděleného na komponenty přiřazena jeho jednotlivým komponentám podle jakéhokoliv ekonomicky smysluplného kritéria.</w:t>
      </w:r>
    </w:p>
    <w:p w14:paraId="7FC41772" w14:textId="77777777" w:rsidR="00B46D2E" w:rsidRPr="00B843E5" w:rsidRDefault="00B46D2E" w:rsidP="00B46D2E">
      <w:pPr>
        <w:pStyle w:val="Zdvodnn0"/>
        <w:jc w:val="both"/>
      </w:pPr>
      <w:r w:rsidRPr="00B843E5">
        <w:t>Pokud byla komponenta nabyta samostatně, tj. nebyla již součástí HM a nevznikla v okamžiku, kdy poplatník rozdělil HM na komponenty, určí se VC této komponenty standardním postupem podle § 29/1, neboť podle věty první se komponenta považuje pro účely VC za HM. Pokud došlo např. k výměně již existující komponenty za novou komponentu, která byla nabyta koupí, VC této komponenty se určí podle § 29/1/a (pořizovací výdaj).</w:t>
      </w:r>
    </w:p>
    <w:p w14:paraId="20C45C17" w14:textId="783F878A" w:rsidR="00B46D2E" w:rsidRPr="00B843E5" w:rsidRDefault="001034CF" w:rsidP="00B46D2E">
      <w:pPr>
        <w:pStyle w:val="Zdvodnn0"/>
        <w:jc w:val="both"/>
      </w:pPr>
      <w:r w:rsidRPr="00B843E5">
        <w:rPr>
          <w:b/>
          <w:bCs w:val="0"/>
        </w:rPr>
        <w:t xml:space="preserve">§ </w:t>
      </w:r>
      <w:r w:rsidR="00B46D2E" w:rsidRPr="00B843E5">
        <w:rPr>
          <w:rFonts w:hint="eastAsia"/>
          <w:b/>
        </w:rPr>
        <w:t xml:space="preserve">30a </w:t>
      </w:r>
      <w:r w:rsidR="00B46D2E" w:rsidRPr="00B843E5">
        <w:rPr>
          <w:b/>
        </w:rPr>
        <w:t>o</w:t>
      </w:r>
      <w:r w:rsidR="00B46D2E" w:rsidRPr="00B843E5">
        <w:rPr>
          <w:b/>
          <w:bCs w:val="0"/>
        </w:rPr>
        <w:t>dst</w:t>
      </w:r>
      <w:r w:rsidRPr="00B843E5">
        <w:rPr>
          <w:b/>
          <w:bCs w:val="0"/>
        </w:rPr>
        <w:t xml:space="preserve">. </w:t>
      </w:r>
      <w:r w:rsidR="00B46D2E" w:rsidRPr="00B843E5">
        <w:rPr>
          <w:b/>
          <w:bCs w:val="0"/>
        </w:rPr>
        <w:t xml:space="preserve">6: </w:t>
      </w:r>
      <w:r w:rsidR="00B46D2E" w:rsidRPr="00B843E5">
        <w:t>Komponenta se považuje za samostatný HM i pro účely DDZ, neboť může dojít k jejímu zhodnocení, a to dvojím způsobem:</w:t>
      </w:r>
    </w:p>
    <w:p w14:paraId="280D9295" w14:textId="77777777" w:rsidR="00B46D2E" w:rsidRPr="00B843E5" w:rsidRDefault="00B46D2E" w:rsidP="00B46D2E">
      <w:pPr>
        <w:pStyle w:val="Zdvodnn0"/>
        <w:numPr>
          <w:ilvl w:val="1"/>
          <w:numId w:val="56"/>
        </w:numPr>
        <w:jc w:val="both"/>
      </w:pPr>
      <w:r w:rsidRPr="00B843E5">
        <w:rPr>
          <w:u w:val="single"/>
        </w:rPr>
        <w:t>a) DDZ se provede na HM, o jehož komponentu se jedná, a toto DDZ zhodnotí i jeho komponentu:</w:t>
      </w:r>
      <w:r w:rsidRPr="00B843E5">
        <w:t xml:space="preserve"> V tomto případě se VC DDZ rozdělí poměrně mezi VC jednotlivých komponent. Vzhledem k tomu, že komponenty mohou být poměrně variabilní, nestanoví se žádný konkrétní postup pro určení poměru a postačí jakékoliv ekonomicky smysluplné kritérium.</w:t>
      </w:r>
    </w:p>
    <w:p w14:paraId="2BBD28C2" w14:textId="77777777" w:rsidR="00B46D2E" w:rsidRPr="00B843E5" w:rsidRDefault="00B46D2E" w:rsidP="003F7A67">
      <w:pPr>
        <w:pStyle w:val="Zdvodnn0"/>
        <w:numPr>
          <w:ilvl w:val="1"/>
          <w:numId w:val="56"/>
        </w:numPr>
        <w:jc w:val="both"/>
      </w:pPr>
      <w:r w:rsidRPr="00B843E5">
        <w:rPr>
          <w:u w:val="single"/>
        </w:rPr>
        <w:t>b) DDZ se provede na konkrétní komponentě, aniž by docházelo ke zhodnocení celého HM, o jehož komponentu se jedná:</w:t>
      </w:r>
      <w:r w:rsidRPr="00B843E5">
        <w:t xml:space="preserve"> V tomto případě dojde ke zvýšení pouze VC konkrétní komponenty, která byla zhodnocena, neboť na základě věty první se komponenta považuje za HM, a tedy na ni lze aplikovat § 29/3.</w:t>
      </w:r>
    </w:p>
    <w:p w14:paraId="12D17106" w14:textId="6811D523" w:rsidR="00B46D2E" w:rsidRPr="00B843E5" w:rsidRDefault="001034CF" w:rsidP="00B46D2E">
      <w:pPr>
        <w:pStyle w:val="Zdvodnn0"/>
        <w:jc w:val="both"/>
      </w:pPr>
      <w:r w:rsidRPr="00B843E5">
        <w:rPr>
          <w:b/>
          <w:bCs w:val="0"/>
        </w:rPr>
        <w:t xml:space="preserve">§ </w:t>
      </w:r>
      <w:r w:rsidR="00B46D2E" w:rsidRPr="00B843E5">
        <w:rPr>
          <w:rFonts w:hint="eastAsia"/>
          <w:b/>
        </w:rPr>
        <w:t xml:space="preserve">30a </w:t>
      </w:r>
      <w:r w:rsidRPr="00B843E5">
        <w:rPr>
          <w:b/>
        </w:rPr>
        <w:t>o</w:t>
      </w:r>
      <w:r w:rsidRPr="00B843E5">
        <w:rPr>
          <w:b/>
          <w:bCs w:val="0"/>
        </w:rPr>
        <w:t xml:space="preserve">dst. </w:t>
      </w:r>
      <w:r w:rsidR="00B46D2E" w:rsidRPr="00B843E5">
        <w:rPr>
          <w:b/>
          <w:bCs w:val="0"/>
        </w:rPr>
        <w:t xml:space="preserve">7: </w:t>
      </w:r>
      <w:r w:rsidR="00B46D2E" w:rsidRPr="00B843E5">
        <w:t xml:space="preserve">Ustanovení navazuje na § 24/2/b/závětí a týká se částečného vyřazení HM. V případě, že bude vyřazována část HM rozděleného na komponenty, je třeba vzít pro účely § 24/2/b/závětí v úvahu, zda </w:t>
      </w:r>
      <w:r w:rsidR="00B46D2E" w:rsidRPr="00B843E5">
        <w:lastRenderedPageBreak/>
        <w:t xml:space="preserve">vyřazovaná část představuje komponentu nebo její část. Podle toho se určí výše ZC, která bude moci být za podmínek § 24/2 daňově uznatelným výdajem. Pokud je vyřazovaná část komponentou, použije se ZC této komponenty. Pokud je společně vyřazováno více komponent nebo pouze jejich část (např. je vyřazena část HM rozděleného na komponenty, který rovněž představuje komponentu), při vyřazení se použijí ZC nebo část ZC příslušných komponent. </w:t>
      </w:r>
    </w:p>
    <w:p w14:paraId="287D7A49" w14:textId="77777777" w:rsidR="00B46D2E" w:rsidRPr="00B843E5" w:rsidRDefault="00B46D2E" w:rsidP="00B46D2E">
      <w:pPr>
        <w:pStyle w:val="Paragraf"/>
      </w:pPr>
      <w:r w:rsidRPr="00B843E5">
        <w:t xml:space="preserve">§ 30c </w:t>
      </w:r>
    </w:p>
    <w:p w14:paraId="70C90042" w14:textId="77777777" w:rsidR="00B46D2E" w:rsidRPr="00B843E5" w:rsidRDefault="00B46D2E" w:rsidP="00B46D2E">
      <w:pPr>
        <w:pStyle w:val="Nadpisparagrafu"/>
      </w:pPr>
      <w:r w:rsidRPr="00B843E5">
        <w:t>Odpisy při zvýšení spoluvlastnického podílu</w:t>
      </w:r>
    </w:p>
    <w:p w14:paraId="6A1BD797" w14:textId="0706346E" w:rsidR="00B46D2E" w:rsidRPr="00B843E5" w:rsidRDefault="00B46D2E" w:rsidP="00B46D2E">
      <w:pPr>
        <w:pStyle w:val="PZTextodstavce"/>
      </w:pPr>
      <w:r w:rsidRPr="00B843E5">
        <w:t>(1)</w:t>
      </w:r>
      <w:r w:rsidRPr="00B843E5">
        <w:tab/>
        <w:t xml:space="preserve">Pokud dojde ke zvýšení </w:t>
      </w:r>
      <w:r w:rsidRPr="00B843E5">
        <w:rPr>
          <w:b/>
          <w:bCs/>
        </w:rPr>
        <w:t xml:space="preserve">dosavadního </w:t>
      </w:r>
      <w:r w:rsidRPr="00B843E5">
        <w:t>spoluvlastnického podílu</w:t>
      </w:r>
      <w:r w:rsidRPr="00B843E5">
        <w:rPr>
          <w:strike/>
        </w:rPr>
        <w:t xml:space="preserve"> u poplatníka</w:t>
      </w:r>
      <w:r w:rsidRPr="00B843E5">
        <w:rPr>
          <w:b/>
          <w:bCs/>
        </w:rPr>
        <w:t>, který je hmotným majetkem</w:t>
      </w:r>
      <w:r w:rsidRPr="00B843E5">
        <w:t xml:space="preserve">, </w:t>
      </w:r>
      <w:r w:rsidRPr="00B843E5">
        <w:rPr>
          <w:strike/>
        </w:rPr>
        <w:t>slučuje se</w:t>
      </w:r>
      <w:r w:rsidRPr="00B843E5">
        <w:t xml:space="preserve"> nově nabývaný spoluvlastnický podíl </w:t>
      </w:r>
      <w:r w:rsidRPr="00B843E5">
        <w:rPr>
          <w:strike/>
        </w:rPr>
        <w:t>s dosavadním spoluvlastnickým podílem</w:t>
      </w:r>
      <w:r w:rsidRPr="00B843E5">
        <w:rPr>
          <w:b/>
        </w:rPr>
        <w:t xml:space="preserve"> </w:t>
      </w:r>
      <w:r w:rsidRPr="00B843E5">
        <w:rPr>
          <w:b/>
          <w:bCs/>
        </w:rPr>
        <w:t>se s ním sloučí</w:t>
      </w:r>
      <w:r w:rsidRPr="00B843E5">
        <w:t xml:space="preserve"> a poplatník pokračuje ve způsobu odpisování dosavadního hmotného majetku ze změněné vstupní ceny.</w:t>
      </w:r>
    </w:p>
    <w:p w14:paraId="492AA02F" w14:textId="77777777" w:rsidR="00B46D2E" w:rsidRPr="00B843E5" w:rsidRDefault="00B46D2E" w:rsidP="00B46D2E">
      <w:pPr>
        <w:pStyle w:val="PZTextodstavce"/>
      </w:pPr>
      <w:r w:rsidRPr="00B843E5">
        <w:t>(2)</w:t>
      </w:r>
      <w:r w:rsidRPr="00B843E5">
        <w:tab/>
        <w:t xml:space="preserve">Pokud dochází ke zvýšení spoluvlastnického podílu způsoby uvedenými v § 30 odst. 10, lze odpisy uplatnit jen do výše součtu zůstatkových cen. Do úhrnu zůstatkových cen se přitom nezahrnuje zůstatková cena </w:t>
      </w:r>
      <w:r w:rsidRPr="00B843E5">
        <w:rPr>
          <w:strike/>
        </w:rPr>
        <w:t xml:space="preserve">majetku u </w:t>
      </w:r>
      <w:r w:rsidRPr="00B843E5">
        <w:t>spoluvlastnického podílu, který byl vyloučen z odpisování.</w:t>
      </w:r>
    </w:p>
    <w:p w14:paraId="03500D3C" w14:textId="6CFBBD71" w:rsidR="00B46D2E" w:rsidRPr="00B843E5" w:rsidRDefault="00B46D2E" w:rsidP="00B46D2E">
      <w:pPr>
        <w:pStyle w:val="PZTextodstavce"/>
      </w:pPr>
      <w:r w:rsidRPr="00B843E5">
        <w:t>(3)</w:t>
      </w:r>
      <w:r w:rsidRPr="00B843E5">
        <w:tab/>
        <w:t xml:space="preserve">Pokud nelze určit, který spoluvlastnický podíl je dosavadní, </w:t>
      </w:r>
      <w:r w:rsidR="00552467" w:rsidRPr="00B843E5">
        <w:rPr>
          <w:b/>
        </w:rPr>
        <w:t>poplatník zvolí</w:t>
      </w:r>
      <w:r w:rsidR="00552467" w:rsidRPr="00B843E5">
        <w:t xml:space="preserve"> </w:t>
      </w:r>
      <w:r w:rsidRPr="00B843E5">
        <w:t xml:space="preserve">způsob </w:t>
      </w:r>
      <w:r w:rsidRPr="00B843E5">
        <w:rPr>
          <w:b/>
          <w:bCs/>
        </w:rPr>
        <w:t xml:space="preserve">a </w:t>
      </w:r>
      <w:r w:rsidR="00552467" w:rsidRPr="00B843E5">
        <w:rPr>
          <w:b/>
          <w:bCs/>
        </w:rPr>
        <w:t xml:space="preserve">určí </w:t>
      </w:r>
      <w:r w:rsidRPr="00B843E5">
        <w:rPr>
          <w:b/>
          <w:bCs/>
        </w:rPr>
        <w:t xml:space="preserve">dobu </w:t>
      </w:r>
      <w:r w:rsidRPr="00B843E5">
        <w:t xml:space="preserve">odpisování </w:t>
      </w:r>
      <w:r w:rsidRPr="00B843E5">
        <w:rPr>
          <w:strike/>
        </w:rPr>
        <w:t>si zvolí poplatník</w:t>
      </w:r>
      <w:r w:rsidRPr="00B843E5">
        <w:rPr>
          <w:b/>
          <w:bCs/>
        </w:rPr>
        <w:t xml:space="preserve"> </w:t>
      </w:r>
      <w:r w:rsidRPr="00B843E5">
        <w:t xml:space="preserve">jako při pořízení nového </w:t>
      </w:r>
      <w:r w:rsidR="00552467" w:rsidRPr="00B843E5">
        <w:rPr>
          <w:b/>
        </w:rPr>
        <w:t>hmotného</w:t>
      </w:r>
      <w:r w:rsidR="00552467" w:rsidRPr="00B843E5">
        <w:t xml:space="preserve"> </w:t>
      </w:r>
      <w:r w:rsidRPr="00B843E5">
        <w:t>majetku.</w:t>
      </w:r>
    </w:p>
    <w:p w14:paraId="31186853" w14:textId="77777777" w:rsidR="00B46D2E" w:rsidRPr="00B843E5" w:rsidRDefault="00B46D2E" w:rsidP="003F7A67">
      <w:pPr>
        <w:pStyle w:val="Zdvodnn0"/>
        <w:jc w:val="both"/>
        <w:rPr>
          <w:b/>
        </w:rPr>
      </w:pPr>
      <w:r w:rsidRPr="00B843E5">
        <w:rPr>
          <w:b/>
        </w:rPr>
        <w:t xml:space="preserve">Zdůvodnění: </w:t>
      </w:r>
    </w:p>
    <w:p w14:paraId="10671478" w14:textId="6B49DCE1" w:rsidR="00B46D2E" w:rsidRPr="00B843E5" w:rsidRDefault="003B4DF1" w:rsidP="003F7A67">
      <w:pPr>
        <w:pStyle w:val="Zdvodnn0"/>
        <w:jc w:val="both"/>
        <w:rPr>
          <w:bCs w:val="0"/>
        </w:rPr>
      </w:pPr>
      <w:r w:rsidRPr="00B843E5">
        <w:rPr>
          <w:b/>
        </w:rPr>
        <w:t>§</w:t>
      </w:r>
      <w:r w:rsidR="00B46D2E" w:rsidRPr="00B843E5">
        <w:rPr>
          <w:b/>
        </w:rPr>
        <w:t xml:space="preserve"> 30c/1: </w:t>
      </w:r>
      <w:r w:rsidR="00B46D2E" w:rsidRPr="00B843E5">
        <w:rPr>
          <w:bCs w:val="0"/>
        </w:rPr>
        <w:t xml:space="preserve">Pro </w:t>
      </w:r>
      <w:r w:rsidR="00B46D2E" w:rsidRPr="00B843E5">
        <w:rPr>
          <w:rFonts w:hint="eastAsia"/>
          <w:bCs w:val="0"/>
        </w:rPr>
        <w:t>úč</w:t>
      </w:r>
      <w:r w:rsidR="00B46D2E" w:rsidRPr="00B843E5">
        <w:rPr>
          <w:bCs w:val="0"/>
        </w:rPr>
        <w:t>ely odpisování se slučují pouze spoluvlastnické podíly, které jsou HM. Spoluvlastnické podíly nabyté jako první v pořadí kumulativně pod limitem HM byly v</w:t>
      </w:r>
      <w:r w:rsidR="00B46D2E" w:rsidRPr="00B843E5">
        <w:rPr>
          <w:rFonts w:hint="eastAsia"/>
          <w:bCs w:val="0"/>
        </w:rPr>
        <w:t>ý</w:t>
      </w:r>
      <w:r w:rsidR="00B46D2E" w:rsidRPr="00B843E5">
        <w:rPr>
          <w:bCs w:val="0"/>
        </w:rPr>
        <w:t xml:space="preserve">dajem okamžitě (viz </w:t>
      </w:r>
      <w:r w:rsidR="00810FD5" w:rsidRPr="00B843E5">
        <w:rPr>
          <w:bCs w:val="0"/>
        </w:rPr>
        <w:t xml:space="preserve">§ </w:t>
      </w:r>
      <w:r w:rsidR="00B46D2E" w:rsidRPr="00B843E5">
        <w:rPr>
          <w:bCs w:val="0"/>
        </w:rPr>
        <w:t>26/</w:t>
      </w:r>
      <w:r w:rsidRPr="00B843E5">
        <w:rPr>
          <w:bCs w:val="0"/>
        </w:rPr>
        <w:t>6</w:t>
      </w:r>
      <w:r w:rsidR="00B46D2E" w:rsidRPr="00B843E5">
        <w:rPr>
          <w:bCs w:val="0"/>
        </w:rPr>
        <w:t>).</w:t>
      </w:r>
    </w:p>
    <w:p w14:paraId="7F3E644E" w14:textId="0B15E7B3" w:rsidR="008145F3" w:rsidRPr="00B843E5" w:rsidRDefault="008145F3" w:rsidP="003F7A67">
      <w:pPr>
        <w:pStyle w:val="Zdvodnn0"/>
        <w:jc w:val="both"/>
      </w:pPr>
      <w:r w:rsidRPr="00B843E5">
        <w:rPr>
          <w:b/>
        </w:rPr>
        <w:t xml:space="preserve">§ 30c/2: </w:t>
      </w:r>
      <w:r w:rsidR="00BE0D1F" w:rsidRPr="00B843E5">
        <w:rPr>
          <w:bCs w:val="0"/>
        </w:rPr>
        <w:t>Navrhovaná úprava spočívající ve vypuštění pojmu majetek navazuje na nové pojetí spoluvlastnického podílu jako hmotného majetku, kdy podle § 26/1</w:t>
      </w:r>
      <w:r w:rsidR="00594CFD" w:rsidRPr="00B843E5">
        <w:rPr>
          <w:bCs w:val="0"/>
        </w:rPr>
        <w:t xml:space="preserve"> a § 26/2/f je HM spoluvlastnický podíl</w:t>
      </w:r>
      <w:r w:rsidR="00AF22BE" w:rsidRPr="00B843E5">
        <w:rPr>
          <w:bCs w:val="0"/>
        </w:rPr>
        <w:t>, nikoliv věc, která je předmětem spoluvlastnictví</w:t>
      </w:r>
      <w:r w:rsidR="00BC0CC4" w:rsidRPr="00B843E5">
        <w:rPr>
          <w:bCs w:val="0"/>
        </w:rPr>
        <w:t>. V tomto ustanovení</w:t>
      </w:r>
      <w:r w:rsidR="002F17BF" w:rsidRPr="00B843E5">
        <w:rPr>
          <w:bCs w:val="0"/>
        </w:rPr>
        <w:t xml:space="preserve"> je tudíž</w:t>
      </w:r>
      <w:r w:rsidR="00FD69B1" w:rsidRPr="00B843E5">
        <w:rPr>
          <w:bCs w:val="0"/>
        </w:rPr>
        <w:t xml:space="preserve"> třeba</w:t>
      </w:r>
      <w:r w:rsidR="00594CFD" w:rsidRPr="00B843E5">
        <w:rPr>
          <w:bCs w:val="0"/>
        </w:rPr>
        <w:t xml:space="preserve"> </w:t>
      </w:r>
      <w:r w:rsidR="00BC0CC4" w:rsidRPr="00B843E5">
        <w:rPr>
          <w:bCs w:val="0"/>
        </w:rPr>
        <w:t>se vztahovat k ZC tohoto spoluvlastnického podílu, nik</w:t>
      </w:r>
      <w:r w:rsidR="002F17BF" w:rsidRPr="00B843E5">
        <w:rPr>
          <w:bCs w:val="0"/>
        </w:rPr>
        <w:t xml:space="preserve">oliv k ZC majetku. </w:t>
      </w:r>
    </w:p>
    <w:p w14:paraId="5D8901AE" w14:textId="513F2A16" w:rsidR="00B46D2E" w:rsidRPr="00B843E5" w:rsidRDefault="00B46D2E" w:rsidP="003F7A67">
      <w:pPr>
        <w:pStyle w:val="Zdvodnn0"/>
        <w:jc w:val="both"/>
        <w:rPr>
          <w:bCs w:val="0"/>
        </w:rPr>
      </w:pPr>
      <w:r w:rsidRPr="00B843E5">
        <w:rPr>
          <w:b/>
        </w:rPr>
        <w:t xml:space="preserve">§ 30c/3: </w:t>
      </w:r>
      <w:r w:rsidRPr="00B843E5">
        <w:rPr>
          <w:bCs w:val="0"/>
        </w:rPr>
        <w:t>Vedle určení způsobu odpisování se v návaznosti na nový § 30/1 doplňuje rovněž určení doby odpisování.</w:t>
      </w:r>
    </w:p>
    <w:p w14:paraId="5AB7227D" w14:textId="77777777" w:rsidR="00B46D2E" w:rsidRPr="00B843E5" w:rsidRDefault="00B46D2E" w:rsidP="00B46D2E">
      <w:pPr>
        <w:pStyle w:val="Paragraf"/>
      </w:pPr>
      <w:r w:rsidRPr="00B843E5">
        <w:t xml:space="preserve">§ 30d </w:t>
      </w:r>
    </w:p>
    <w:p w14:paraId="3EB30B59" w14:textId="77777777" w:rsidR="00B46D2E" w:rsidRPr="00B843E5" w:rsidRDefault="00B46D2E" w:rsidP="00B46D2E">
      <w:pPr>
        <w:pStyle w:val="Nadpisparagrafu"/>
      </w:pPr>
      <w:r w:rsidRPr="00B843E5">
        <w:t>Nemovitá kulturní památka</w:t>
      </w:r>
    </w:p>
    <w:p w14:paraId="75C72B6C" w14:textId="77777777" w:rsidR="00B46D2E" w:rsidRPr="00B843E5" w:rsidRDefault="00B46D2E" w:rsidP="00B46D2E">
      <w:pPr>
        <w:pStyle w:val="PZTextodstavce"/>
      </w:pPr>
      <w:r w:rsidRPr="00B843E5">
        <w:t>(1)</w:t>
      </w:r>
      <w:r w:rsidRPr="00B843E5">
        <w:tab/>
        <w:t>Nemovitá věc, která byla kulturní památkou podle zákona č. 22/1958 Sb., o kulturních památkách, ve znění účinném ke dni 31. prosince 1987, nebyla k 31. prosinci 1987 zapsaná do státního seznamu kulturních památek a nebyla prohlášena za kulturní památku podle zákona č. 20/1987 Sb., o státní památkové péči, ve znění pozdějších předpisů, se pro účely daní z příjmů považuje za nemovitou kulturní památku, a to i ve zdaňovacích obdobích nebo obdobích, za která se podává daňové přiznání, započatých přede dnem nabytí účinnosti tohoto zákona. To neplatí, je-li taková nemovitá věc nabyta ve zdaňovacím období nebo období, za které se podává daňové přiznání, započatých od 1. ledna 2022 jiným způsobem než způsobem podle § 30 odst. 10.</w:t>
      </w:r>
    </w:p>
    <w:p w14:paraId="74D9C31F" w14:textId="77777777" w:rsidR="00B46D2E" w:rsidRPr="00B843E5" w:rsidRDefault="00B46D2E" w:rsidP="00B46D2E">
      <w:pPr>
        <w:pStyle w:val="PZTextodstavce"/>
      </w:pPr>
      <w:r w:rsidRPr="00B843E5">
        <w:t>(2)</w:t>
      </w:r>
      <w:r w:rsidRPr="00B843E5">
        <w:tab/>
        <w:t>Poplatník může v prvním zdaňovacím období nebo období, za které se podává daňové přiznání, započatých od 1. ledna 2022 rozhodnout, že nemovitá věc podle odstavce 1 věty první není od tohoto období pro účely daní z příjmů považována za nemovitou kulturní památku; v takovém případě se</w:t>
      </w:r>
    </w:p>
    <w:p w14:paraId="611F63E3" w14:textId="77777777" w:rsidR="00B46D2E" w:rsidRPr="00B843E5" w:rsidRDefault="00B46D2E" w:rsidP="00B46D2E">
      <w:pPr>
        <w:pStyle w:val="PZTextpsmene"/>
      </w:pPr>
      <w:r w:rsidRPr="00B843E5">
        <w:t>a)</w:t>
      </w:r>
      <w:r w:rsidRPr="00B843E5">
        <w:tab/>
        <w:t xml:space="preserve">v daném období výsledek hospodaření </w:t>
      </w:r>
      <w:r w:rsidRPr="00B843E5">
        <w:rPr>
          <w:b/>
          <w:bCs/>
        </w:rPr>
        <w:t xml:space="preserve">za účetní období </w:t>
      </w:r>
      <w:r w:rsidRPr="00B843E5">
        <w:t>nebo rozdíl mezi příjmy a výdaji</w:t>
      </w:r>
    </w:p>
    <w:p w14:paraId="0C47DD66" w14:textId="77777777" w:rsidR="00B46D2E" w:rsidRPr="00B843E5" w:rsidRDefault="00B46D2E" w:rsidP="00B46D2E">
      <w:pPr>
        <w:pStyle w:val="PZTextbodu"/>
      </w:pPr>
      <w:r w:rsidRPr="00B843E5">
        <w:t>1.</w:t>
      </w:r>
      <w:r w:rsidRPr="00B843E5">
        <w:tab/>
        <w:t xml:space="preserve">zvýší o úhrn odpisů, které byly uplatněny jím nebo poplatníkem, od kterého byla nemovitá věc nabyta některým ze způsobů podle § 30 odst. 10, jako výdaj ve </w:t>
      </w:r>
      <w:r w:rsidRPr="00B843E5">
        <w:lastRenderedPageBreak/>
        <w:t>zdaňovacích obdobích a obdobích, za která se podává daňové přiznání, předcházejících danému období, a</w:t>
      </w:r>
    </w:p>
    <w:p w14:paraId="3C05550B" w14:textId="77777777" w:rsidR="00B46D2E" w:rsidRPr="00B843E5" w:rsidRDefault="00B46D2E" w:rsidP="00B46D2E">
      <w:pPr>
        <w:pStyle w:val="PZTextbodu"/>
      </w:pPr>
      <w:r w:rsidRPr="00B843E5">
        <w:t>2.</w:t>
      </w:r>
      <w:r w:rsidRPr="00B843E5">
        <w:tab/>
        <w:t>sníží o úhrn odpisů, které by v obdobích podle bodu 1 mohly být uplatněny, kdyby věc nebyla považována za nemovitou kulturní památku,</w:t>
      </w:r>
    </w:p>
    <w:p w14:paraId="339C494F" w14:textId="77777777" w:rsidR="00B46D2E" w:rsidRPr="00B843E5" w:rsidRDefault="00B46D2E" w:rsidP="00B46D2E">
      <w:pPr>
        <w:pStyle w:val="PZTextpsmene"/>
      </w:pPr>
      <w:r w:rsidRPr="00B843E5">
        <w:t>b)</w:t>
      </w:r>
      <w:r w:rsidRPr="00B843E5">
        <w:tab/>
        <w:t>od daného období pro účely daní z příjmů zachází s takovou nemovitou věcí, jako by od 1. ledna 1988 nebyla nemovitou kulturní památkou, a</w:t>
      </w:r>
    </w:p>
    <w:p w14:paraId="0DB52C07" w14:textId="77777777" w:rsidR="00B46D2E" w:rsidRPr="00B843E5" w:rsidRDefault="00B46D2E" w:rsidP="00B46D2E">
      <w:pPr>
        <w:pStyle w:val="PZTextpsmene"/>
      </w:pPr>
      <w:r w:rsidRPr="00B843E5">
        <w:t>c)</w:t>
      </w:r>
      <w:r w:rsidRPr="00B843E5">
        <w:tab/>
        <w:t xml:space="preserve">pro účely určení zůstatkové ceny se za celkovou výši odpisů stanovených podle § 26 a § 30 až 32 ve zdaňovacích obdobích a obdobích, za která se podává daňové přiznání, předcházejících danému období považuje úhrn odpisů, o které byl podle písmene a) bodu 2 snížen výsledek hospodaření </w:t>
      </w:r>
      <w:r w:rsidRPr="00B843E5">
        <w:rPr>
          <w:b/>
        </w:rPr>
        <w:t xml:space="preserve">za účetní období </w:t>
      </w:r>
      <w:r w:rsidRPr="00B843E5">
        <w:t>nebo rozdíl mezi příjmy a výdaji.</w:t>
      </w:r>
    </w:p>
    <w:p w14:paraId="7A66B13A" w14:textId="5D859F6D" w:rsidR="00B46D2E" w:rsidRPr="00B843E5" w:rsidRDefault="00B46D2E" w:rsidP="00B46D2E">
      <w:pPr>
        <w:pStyle w:val="PZTextodstavce"/>
      </w:pPr>
      <w:r w:rsidRPr="00B843E5">
        <w:t>(3)</w:t>
      </w:r>
      <w:r w:rsidRPr="00B843E5">
        <w:tab/>
        <w:t>Pokud poplatník postupoval ve zdaňovacím období nebo období, za které se podává daňové přiznání, započatých před 1. lednem 2022 tak, jako by nemovitá věc podle odstavce 1 věty první nebyla nemovitou kulturní památkou, odstavec 1 věta první se nepoužije; v takovém případě poplatník nesmí uplatnit jako výdaj odpisy tak, aby v úhrnné výši přesahovaly vstupní cenu nebo zvýšenou vstupní cenu.</w:t>
      </w:r>
    </w:p>
    <w:p w14:paraId="50A9F01C" w14:textId="6A41FB6D" w:rsidR="00B46D2E" w:rsidRPr="00B843E5" w:rsidRDefault="00B46D2E" w:rsidP="003F7A67">
      <w:pPr>
        <w:pStyle w:val="Zdvodnn0"/>
        <w:jc w:val="both"/>
        <w:rPr>
          <w:bCs w:val="0"/>
        </w:rPr>
      </w:pPr>
      <w:r w:rsidRPr="00B843E5">
        <w:rPr>
          <w:b/>
        </w:rPr>
        <w:t xml:space="preserve">Zdůvodnění: § 30d: </w:t>
      </w:r>
      <w:r w:rsidRPr="00B843E5">
        <w:rPr>
          <w:bCs w:val="0"/>
        </w:rPr>
        <w:t xml:space="preserve">Ustanovení zůstane zachováno s terminologickými úpravami v návaznosti na </w:t>
      </w:r>
      <w:r w:rsidR="007E11A9" w:rsidRPr="00B843E5">
        <w:rPr>
          <w:bCs w:val="0"/>
        </w:rPr>
        <w:t>pojem „výsledek hospodaření za účetní období“</w:t>
      </w:r>
      <w:r w:rsidRPr="00B843E5">
        <w:rPr>
          <w:bCs w:val="0"/>
        </w:rPr>
        <w:t>.</w:t>
      </w:r>
    </w:p>
    <w:p w14:paraId="1C3DC763" w14:textId="18E22E8D" w:rsidR="007E11A9" w:rsidRPr="00B843E5" w:rsidRDefault="007E11A9" w:rsidP="003F7A67">
      <w:pPr>
        <w:pStyle w:val="Zdvodnn0"/>
        <w:jc w:val="both"/>
        <w:rPr>
          <w:bCs w:val="0"/>
        </w:rPr>
      </w:pPr>
      <w:r w:rsidRPr="00B843E5">
        <w:rPr>
          <w:bCs w:val="0"/>
        </w:rPr>
        <w:t>Pojem „období, za které se podává daňové přiznání“ zůstává pro účely tohoto ustanovení zachován, byť se ve zbytku zákona zrušuje</w:t>
      </w:r>
      <w:r w:rsidR="009472D9" w:rsidRPr="00B843E5">
        <w:rPr>
          <w:bCs w:val="0"/>
        </w:rPr>
        <w:t>, a to z důvodu</w:t>
      </w:r>
      <w:r w:rsidR="00C36C4B" w:rsidRPr="00B843E5">
        <w:rPr>
          <w:bCs w:val="0"/>
        </w:rPr>
        <w:t xml:space="preserve"> </w:t>
      </w:r>
      <w:r w:rsidR="007F5285" w:rsidRPr="00B843E5">
        <w:rPr>
          <w:bCs w:val="0"/>
        </w:rPr>
        <w:t xml:space="preserve">zpětného uplatnění tohoto ustanovení. </w:t>
      </w:r>
    </w:p>
    <w:p w14:paraId="226D4DB2" w14:textId="77777777" w:rsidR="00B46D2E" w:rsidRPr="00B843E5" w:rsidRDefault="00B46D2E" w:rsidP="003F7A67">
      <w:pPr>
        <w:pStyle w:val="Zdvodnn0"/>
        <w:jc w:val="both"/>
        <w:rPr>
          <w:bCs w:val="0"/>
        </w:rPr>
      </w:pPr>
      <w:r w:rsidRPr="00B843E5">
        <w:rPr>
          <w:bCs w:val="0"/>
        </w:rPr>
        <w:t xml:space="preserve">V současnosti má klasifikace nemovitosti jako nemovité kulturní památky vliv na </w:t>
      </w:r>
    </w:p>
    <w:p w14:paraId="564A723D" w14:textId="77777777" w:rsidR="00B46D2E" w:rsidRPr="00B843E5" w:rsidRDefault="00B46D2E" w:rsidP="003F7A67">
      <w:pPr>
        <w:pStyle w:val="Zdvodnn0"/>
        <w:jc w:val="both"/>
        <w:rPr>
          <w:bCs w:val="0"/>
        </w:rPr>
      </w:pPr>
      <w:r w:rsidRPr="00B843E5">
        <w:rPr>
          <w:bCs w:val="0"/>
        </w:rPr>
        <w:t>• použití reprodukční pořizovací ceny (§ 29/1/d)</w:t>
      </w:r>
    </w:p>
    <w:p w14:paraId="010D806E" w14:textId="77777777" w:rsidR="00B46D2E" w:rsidRPr="00B843E5" w:rsidRDefault="00B46D2E" w:rsidP="003F7A67">
      <w:pPr>
        <w:pStyle w:val="Zdvodnn0"/>
        <w:jc w:val="both"/>
        <w:rPr>
          <w:bCs w:val="0"/>
        </w:rPr>
      </w:pPr>
      <w:r w:rsidRPr="00B843E5">
        <w:rPr>
          <w:bCs w:val="0"/>
        </w:rPr>
        <w:t>• režim odpisování technického zhodnocení, které se odpisuje vždy samostatně (odpis ve výši 1/15 VC)</w:t>
      </w:r>
    </w:p>
    <w:p w14:paraId="7E04AF82" w14:textId="77777777" w:rsidR="00B46D2E" w:rsidRPr="00B843E5" w:rsidRDefault="00B46D2E" w:rsidP="003F7A67">
      <w:pPr>
        <w:pStyle w:val="Zdvodnn0"/>
        <w:jc w:val="both"/>
        <w:rPr>
          <w:bCs w:val="0"/>
        </w:rPr>
      </w:pPr>
      <w:r w:rsidRPr="00B843E5">
        <w:rPr>
          <w:bCs w:val="0"/>
        </w:rPr>
        <w:t>• zařazení do odpisové skupiny – kulturní památky jsou většinou zařazeny do šesté odpisové skupiny s dobou odpisování 50 let (pokud by se nejednalo o kulturní památku, byly by některé nemovité věci zařazeny nikoli do šesté, ale zejména do páté nebo čtvrté odpisové skupiny).</w:t>
      </w:r>
    </w:p>
    <w:p w14:paraId="14CE0D3C" w14:textId="77777777" w:rsidR="00B46D2E" w:rsidRPr="00B843E5" w:rsidRDefault="00B46D2E" w:rsidP="003F7A67">
      <w:pPr>
        <w:pStyle w:val="Zdvodnn0"/>
        <w:jc w:val="both"/>
        <w:rPr>
          <w:bCs w:val="0"/>
        </w:rPr>
      </w:pPr>
      <w:r w:rsidRPr="00B843E5">
        <w:rPr>
          <w:bCs w:val="0"/>
        </w:rPr>
        <w:t>V nové koncepci odpisování, kdy zůstávají pouze dvě odpisové skupiny, bude označení za nemovitou kulturní památku relevantní pouze pro účely určení vstupní ceny podle § 29/1/d a odpisování jejího DZ, které bude odpisováno stejně jako doposud, tj. samostatně po dobu 180 kalendářních měsíců.</w:t>
      </w:r>
    </w:p>
    <w:p w14:paraId="0FA03730" w14:textId="77777777" w:rsidR="00084098" w:rsidRPr="00B843E5" w:rsidRDefault="00084098" w:rsidP="00084098">
      <w:pPr>
        <w:pStyle w:val="Paragraf"/>
      </w:pPr>
      <w:r w:rsidRPr="00B843E5">
        <w:t xml:space="preserve">§ 30e </w:t>
      </w:r>
    </w:p>
    <w:p w14:paraId="1071D9C6" w14:textId="77777777" w:rsidR="00084098" w:rsidRPr="00B843E5" w:rsidRDefault="00084098" w:rsidP="00084098">
      <w:pPr>
        <w:pStyle w:val="Nadpisparagrafu"/>
      </w:pPr>
      <w:r w:rsidRPr="00B843E5">
        <w:t>Odpisování vozidla kategorie M1</w:t>
      </w:r>
    </w:p>
    <w:p w14:paraId="7ABC3048" w14:textId="77777777" w:rsidR="00084098" w:rsidRPr="00B843E5" w:rsidRDefault="00084098" w:rsidP="00084098">
      <w:pPr>
        <w:pStyle w:val="PZTextodstavce"/>
      </w:pPr>
      <w:r w:rsidRPr="00B843E5">
        <w:t>(1)</w:t>
      </w:r>
      <w:r w:rsidRPr="00B843E5">
        <w:tab/>
        <w:t>Při odpisování vozidla kategorie M1 se do výdajů k zajištění zdanitelného příjmu zahrnuje pouze poměrná část odpisu vypočítaná podle poměru částky omezení výdajů u vozidla kategorie M1 a úhrnu výdajů vynaložených na vozidlo kategorie M1.</w:t>
      </w:r>
    </w:p>
    <w:p w14:paraId="20953291" w14:textId="77777777" w:rsidR="00084098" w:rsidRPr="00B843E5" w:rsidRDefault="00084098" w:rsidP="00084098">
      <w:pPr>
        <w:pStyle w:val="PZTextodstavce"/>
      </w:pPr>
      <w:r w:rsidRPr="00B843E5">
        <w:t>(2)</w:t>
      </w:r>
      <w:r w:rsidRPr="00B843E5">
        <w:tab/>
        <w:t>Částka omezení výdajů u vozidla kategorie M1 činí 2 000 000 Kč a úhrn výdajů vynaložených na vozidlo kategorie M1 se rovná jeho vstupní ceně.</w:t>
      </w:r>
    </w:p>
    <w:p w14:paraId="16C1BA9F" w14:textId="77777777" w:rsidR="00084098" w:rsidRPr="00B843E5" w:rsidRDefault="00084098" w:rsidP="00084098">
      <w:pPr>
        <w:pStyle w:val="PZTextodstavce"/>
      </w:pPr>
      <w:r w:rsidRPr="00B843E5">
        <w:t>(3)</w:t>
      </w:r>
      <w:r w:rsidRPr="00B843E5">
        <w:tab/>
        <w:t xml:space="preserve">Pokud je na vozidle kategorie M1 provedeno </w:t>
      </w:r>
      <w:r w:rsidRPr="00B843E5">
        <w:rPr>
          <w:strike/>
        </w:rPr>
        <w:t>technické</w:t>
      </w:r>
      <w:r w:rsidRPr="00B843E5">
        <w:t xml:space="preserve"> </w:t>
      </w:r>
      <w:r w:rsidRPr="00B843E5">
        <w:rPr>
          <w:b/>
        </w:rPr>
        <w:t>daňové dodatečné</w:t>
      </w:r>
      <w:r w:rsidRPr="00B843E5">
        <w:t xml:space="preserve"> zhodnocení, je od okamžiku, kdy </w:t>
      </w:r>
      <w:r w:rsidRPr="00B843E5">
        <w:rPr>
          <w:strike/>
        </w:rPr>
        <w:t xml:space="preserve">je technické zhodnocení dokončeno a uvedeno do stavu způsobilého obvyklému užívání </w:t>
      </w:r>
      <w:r w:rsidRPr="00B843E5">
        <w:rPr>
          <w:b/>
        </w:rPr>
        <w:t>zvýšilo vstupní cenu</w:t>
      </w:r>
      <w:r w:rsidRPr="00B843E5">
        <w:t>,</w:t>
      </w:r>
    </w:p>
    <w:p w14:paraId="2121265A" w14:textId="77777777" w:rsidR="00084098" w:rsidRPr="00B843E5" w:rsidRDefault="00084098" w:rsidP="00084098">
      <w:pPr>
        <w:pStyle w:val="PZTextpsmene"/>
      </w:pPr>
      <w:r w:rsidRPr="00B843E5">
        <w:t>a)</w:t>
      </w:r>
      <w:r w:rsidRPr="00B843E5">
        <w:tab/>
        <w:t>částka omezení výdajů u tohoto vozidla rovna rozdílu mezi částkou 2 000 000 Kč a úhrnem částí odpisů, které byly výdajem na dosažení, zajištění a udržení zdanitelných příjmů, a</w:t>
      </w:r>
    </w:p>
    <w:p w14:paraId="0FC91434" w14:textId="77777777" w:rsidR="00084098" w:rsidRPr="00B843E5" w:rsidRDefault="00084098" w:rsidP="00084098">
      <w:pPr>
        <w:pStyle w:val="PZTextpsmene"/>
      </w:pPr>
      <w:r w:rsidRPr="00B843E5">
        <w:t>b)</w:t>
      </w:r>
      <w:r w:rsidRPr="00B843E5">
        <w:tab/>
        <w:t xml:space="preserve">úhrn výdajů vynaložených na toto vozidlo roven součtu zůstatkové ceny v daném okamžiku a </w:t>
      </w:r>
      <w:r w:rsidRPr="00B843E5">
        <w:rPr>
          <w:strike/>
        </w:rPr>
        <w:t>výdajů na technické</w:t>
      </w:r>
      <w:r w:rsidRPr="00B843E5">
        <w:t xml:space="preserve"> </w:t>
      </w:r>
      <w:r w:rsidRPr="00B843E5">
        <w:rPr>
          <w:b/>
        </w:rPr>
        <w:t>vstupní ceny</w:t>
      </w:r>
      <w:r w:rsidRPr="00B843E5">
        <w:t xml:space="preserve"> </w:t>
      </w:r>
      <w:r w:rsidRPr="00B843E5">
        <w:rPr>
          <w:b/>
        </w:rPr>
        <w:t>daňového dodatečného</w:t>
      </w:r>
      <w:r w:rsidRPr="00B843E5">
        <w:t xml:space="preserve"> zhodnocení.</w:t>
      </w:r>
    </w:p>
    <w:p w14:paraId="3018C9A3" w14:textId="77777777" w:rsidR="00084098" w:rsidRPr="00B843E5" w:rsidRDefault="00084098" w:rsidP="00084098">
      <w:pPr>
        <w:pStyle w:val="PZTextodstavce"/>
      </w:pPr>
      <w:r w:rsidRPr="00B843E5">
        <w:t>(4)</w:t>
      </w:r>
      <w:r w:rsidRPr="00B843E5">
        <w:tab/>
        <w:t xml:space="preserve">Pokud dojde ke zvýšení nebo snížení vstupní ceny již odpisovaného vozidla kategorie M1 z jiného důvodu než </w:t>
      </w:r>
      <w:r w:rsidRPr="00B843E5">
        <w:rPr>
          <w:strike/>
        </w:rPr>
        <w:t>technického</w:t>
      </w:r>
      <w:r w:rsidRPr="00B843E5">
        <w:t xml:space="preserve"> </w:t>
      </w:r>
      <w:r w:rsidRPr="00B843E5">
        <w:rPr>
          <w:b/>
        </w:rPr>
        <w:t>daňového dodatečného</w:t>
      </w:r>
      <w:r w:rsidRPr="00B843E5">
        <w:t xml:space="preserve"> zhodnocení, je od tohoto okamžiku</w:t>
      </w:r>
    </w:p>
    <w:p w14:paraId="41FC3547" w14:textId="77777777" w:rsidR="00084098" w:rsidRPr="00B843E5" w:rsidRDefault="00084098" w:rsidP="00084098">
      <w:pPr>
        <w:pStyle w:val="PZTextpsmene"/>
      </w:pPr>
      <w:r w:rsidRPr="00B843E5">
        <w:lastRenderedPageBreak/>
        <w:t>a)</w:t>
      </w:r>
      <w:r w:rsidRPr="00B843E5">
        <w:tab/>
        <w:t>částka omezení výdajů u tohoto vozidla rovna rozdílu mezi částkou 2 000 000 Kč a úhrnem částí odpisů, které byly výdajem na dosažení, zajištění a udržení zdanitelných příjmů, a</w:t>
      </w:r>
    </w:p>
    <w:p w14:paraId="0394AE14" w14:textId="77777777" w:rsidR="00084098" w:rsidRPr="00B843E5" w:rsidRDefault="00084098" w:rsidP="00084098">
      <w:pPr>
        <w:pStyle w:val="PZTextpsmene"/>
      </w:pPr>
      <w:r w:rsidRPr="00B843E5">
        <w:t>b)</w:t>
      </w:r>
      <w:r w:rsidRPr="00B843E5">
        <w:tab/>
        <w:t>úhrn výdajů vynaložených na toto vozidlo roven zůstatkové ceně v daném okamžiku upravené o částku, o kterou byla zvýšena nebo snížena vstupní cena.</w:t>
      </w:r>
    </w:p>
    <w:p w14:paraId="79E6DB1A" w14:textId="0B30CAE2" w:rsidR="00084098" w:rsidRPr="00B843E5" w:rsidRDefault="00084098" w:rsidP="00084098">
      <w:pPr>
        <w:pStyle w:val="PZTextodstavce"/>
      </w:pPr>
      <w:r w:rsidRPr="00B843E5">
        <w:t>(5)</w:t>
      </w:r>
      <w:r w:rsidRPr="00B843E5">
        <w:tab/>
        <w:t xml:space="preserve">Při odpisování </w:t>
      </w:r>
      <w:r w:rsidRPr="00B843E5">
        <w:rPr>
          <w:strike/>
        </w:rPr>
        <w:t>technického</w:t>
      </w:r>
      <w:r w:rsidRPr="00B843E5">
        <w:t xml:space="preserve"> </w:t>
      </w:r>
      <w:r w:rsidRPr="00B843E5">
        <w:rPr>
          <w:b/>
        </w:rPr>
        <w:t>daňového dodatečného</w:t>
      </w:r>
      <w:r w:rsidRPr="00B843E5">
        <w:t xml:space="preserve"> zhodnocení vozidla kategorie M1 odpisovaného podle </w:t>
      </w:r>
      <w:r w:rsidRPr="00B843E5">
        <w:rPr>
          <w:strike/>
        </w:rPr>
        <w:t>§ 30a</w:t>
      </w:r>
      <w:r w:rsidRPr="00B843E5">
        <w:t xml:space="preserve"> </w:t>
      </w:r>
      <w:r w:rsidR="00123D0C" w:rsidRPr="00B843E5">
        <w:rPr>
          <w:b/>
          <w:bCs/>
        </w:rPr>
        <w:t>§</w:t>
      </w:r>
      <w:r w:rsidR="00B10E96" w:rsidRPr="00B843E5">
        <w:rPr>
          <w:b/>
          <w:bCs/>
        </w:rPr>
        <w:t xml:space="preserve"> </w:t>
      </w:r>
      <w:r w:rsidR="00123D0C" w:rsidRPr="00B843E5">
        <w:rPr>
          <w:b/>
          <w:bCs/>
        </w:rPr>
        <w:t>32</w:t>
      </w:r>
      <w:r w:rsidR="00123D0C" w:rsidRPr="00B843E5">
        <w:t xml:space="preserve"> </w:t>
      </w:r>
      <w:r w:rsidRPr="00B843E5">
        <w:t xml:space="preserve">se do výdajů k zajištění zdanitelného příjmu zahrnuje pouze poměrná část odpisu vypočítaná podle stejného poměru jako u vozidla, na kterém bylo </w:t>
      </w:r>
      <w:r w:rsidRPr="00B843E5">
        <w:rPr>
          <w:strike/>
        </w:rPr>
        <w:t>technické</w:t>
      </w:r>
      <w:r w:rsidRPr="00B843E5">
        <w:t xml:space="preserve"> </w:t>
      </w:r>
      <w:r w:rsidRPr="00B843E5">
        <w:rPr>
          <w:b/>
        </w:rPr>
        <w:t>daňové dodatečné</w:t>
      </w:r>
      <w:r w:rsidRPr="00B843E5">
        <w:t xml:space="preserve"> zhodnocení provedeno. Pokud je na takovém vozidle provedeno další </w:t>
      </w:r>
      <w:r w:rsidRPr="00B843E5">
        <w:rPr>
          <w:strike/>
        </w:rPr>
        <w:t>technické</w:t>
      </w:r>
      <w:r w:rsidRPr="00B843E5">
        <w:t xml:space="preserve"> </w:t>
      </w:r>
      <w:r w:rsidRPr="00B843E5">
        <w:rPr>
          <w:b/>
        </w:rPr>
        <w:t>daňové dodatečné</w:t>
      </w:r>
      <w:r w:rsidRPr="00B843E5">
        <w:t xml:space="preserve"> zhodnocení, je od okamžiku, kdy je další </w:t>
      </w:r>
      <w:r w:rsidRPr="00B843E5">
        <w:rPr>
          <w:strike/>
        </w:rPr>
        <w:t>technické</w:t>
      </w:r>
      <w:r w:rsidRPr="00B843E5">
        <w:t xml:space="preserve"> </w:t>
      </w:r>
      <w:r w:rsidRPr="00B843E5">
        <w:rPr>
          <w:b/>
        </w:rPr>
        <w:t>daňové dodatečné</w:t>
      </w:r>
      <w:r w:rsidRPr="00B843E5">
        <w:t xml:space="preserve"> zhodnocení </w:t>
      </w:r>
      <w:r w:rsidRPr="00B843E5">
        <w:rPr>
          <w:strike/>
        </w:rPr>
        <w:t>dokončeno a uvedeno do stavu způsobilého obvyklému užívání</w:t>
      </w:r>
      <w:r w:rsidRPr="00B843E5">
        <w:rPr>
          <w:b/>
        </w:rPr>
        <w:t xml:space="preserve"> zvýšilo vstupní cenu</w:t>
      </w:r>
      <w:r w:rsidRPr="00B843E5">
        <w:t>,</w:t>
      </w:r>
    </w:p>
    <w:p w14:paraId="28706A3C" w14:textId="77777777" w:rsidR="00084098" w:rsidRPr="00B843E5" w:rsidRDefault="00084098" w:rsidP="00084098">
      <w:pPr>
        <w:pStyle w:val="PZTextpsmene"/>
      </w:pPr>
      <w:r w:rsidRPr="00B843E5">
        <w:t>a)</w:t>
      </w:r>
      <w:r w:rsidRPr="00B843E5">
        <w:tab/>
        <w:t xml:space="preserve">částka omezení výdajů u tohoto vozidla i u </w:t>
      </w:r>
      <w:r w:rsidRPr="00B843E5">
        <w:rPr>
          <w:strike/>
        </w:rPr>
        <w:t>technického</w:t>
      </w:r>
      <w:r w:rsidRPr="00B843E5">
        <w:t xml:space="preserve"> </w:t>
      </w:r>
      <w:r w:rsidRPr="00B843E5">
        <w:rPr>
          <w:b/>
        </w:rPr>
        <w:t>daňového dodatečného</w:t>
      </w:r>
      <w:r w:rsidRPr="00B843E5">
        <w:t xml:space="preserve"> zhodnocení rovna rozdílu mezi částkou 2 000 000 Kč a úhrnem částí odpisů vozidla, které byly výdajem na dosažení, zajištění a udržení zdanitelných příjmů, a částí odpisů </w:t>
      </w:r>
      <w:r w:rsidRPr="00B843E5">
        <w:rPr>
          <w:strike/>
        </w:rPr>
        <w:t>technického</w:t>
      </w:r>
      <w:r w:rsidRPr="00B843E5">
        <w:t xml:space="preserve"> </w:t>
      </w:r>
      <w:r w:rsidRPr="00B843E5">
        <w:rPr>
          <w:b/>
        </w:rPr>
        <w:t>daňového dodatečného</w:t>
      </w:r>
      <w:r w:rsidRPr="00B843E5">
        <w:t xml:space="preserve"> zhodnocení, které byly výdajem na dosažení, zajištění a udržení zdanitelných příjmů, a</w:t>
      </w:r>
    </w:p>
    <w:p w14:paraId="7BA847F3" w14:textId="77777777" w:rsidR="00084098" w:rsidRPr="00B843E5" w:rsidRDefault="00084098" w:rsidP="00084098">
      <w:pPr>
        <w:pStyle w:val="PZTextpsmene"/>
      </w:pPr>
      <w:r w:rsidRPr="00B843E5">
        <w:t>b)</w:t>
      </w:r>
      <w:r w:rsidRPr="00B843E5">
        <w:tab/>
        <w:t xml:space="preserve">úhrn výdajů vynaložených na toto vozidlo i na </w:t>
      </w:r>
      <w:r w:rsidRPr="00B843E5">
        <w:rPr>
          <w:strike/>
        </w:rPr>
        <w:t>technické</w:t>
      </w:r>
      <w:r w:rsidRPr="00B843E5">
        <w:t xml:space="preserve"> </w:t>
      </w:r>
      <w:r w:rsidRPr="00B843E5">
        <w:rPr>
          <w:b/>
        </w:rPr>
        <w:t>daňové dodatečné</w:t>
      </w:r>
      <w:r w:rsidRPr="00B843E5">
        <w:t xml:space="preserve"> zhodnocení roven součtu zůstatkové ceny vozidla v daném okamžiku, zůstatkové ceny </w:t>
      </w:r>
      <w:r w:rsidRPr="00B843E5">
        <w:rPr>
          <w:strike/>
        </w:rPr>
        <w:t>technického</w:t>
      </w:r>
      <w:r w:rsidRPr="00B843E5">
        <w:rPr>
          <w:b/>
        </w:rPr>
        <w:t xml:space="preserve"> daňového dodatečného</w:t>
      </w:r>
      <w:r w:rsidRPr="00B843E5">
        <w:t xml:space="preserve"> zhodnocení v daném okamžiku a výdajů na další </w:t>
      </w:r>
      <w:r w:rsidRPr="00B843E5">
        <w:rPr>
          <w:strike/>
        </w:rPr>
        <w:t>technické</w:t>
      </w:r>
      <w:r w:rsidRPr="00B843E5">
        <w:rPr>
          <w:b/>
        </w:rPr>
        <w:t xml:space="preserve"> daňové dodatečné</w:t>
      </w:r>
      <w:r w:rsidRPr="00B843E5">
        <w:t xml:space="preserve"> zhodnocení.</w:t>
      </w:r>
    </w:p>
    <w:p w14:paraId="01DD3269" w14:textId="77777777" w:rsidR="00084098" w:rsidRPr="00B843E5" w:rsidRDefault="00084098" w:rsidP="00084098">
      <w:pPr>
        <w:pStyle w:val="PZTextodstavce"/>
      </w:pPr>
      <w:r w:rsidRPr="00B843E5">
        <w:t>(6)</w:t>
      </w:r>
      <w:r w:rsidRPr="00B843E5">
        <w:tab/>
        <w:t>V případě spoluvlastnického podílu na vozidlu kategorie M1 je</w:t>
      </w:r>
    </w:p>
    <w:p w14:paraId="1DE3A6CF" w14:textId="77777777" w:rsidR="00084098" w:rsidRPr="00B843E5" w:rsidRDefault="00084098" w:rsidP="00084098">
      <w:pPr>
        <w:pStyle w:val="PZTextpsmene"/>
      </w:pPr>
      <w:r w:rsidRPr="00B843E5">
        <w:t>a)</w:t>
      </w:r>
      <w:r w:rsidRPr="00B843E5">
        <w:tab/>
        <w:t>částka omezení výdajů u tohoto podílu rovna poměrné části částky 2 000 000 Kč vypočítané podle výše spoluvlastnického podílu a</w:t>
      </w:r>
    </w:p>
    <w:p w14:paraId="418323AD" w14:textId="77777777" w:rsidR="00084098" w:rsidRPr="00B843E5" w:rsidRDefault="00084098" w:rsidP="00084098">
      <w:pPr>
        <w:pStyle w:val="PZTextpsmene"/>
      </w:pPr>
      <w:r w:rsidRPr="00B843E5">
        <w:t>b)</w:t>
      </w:r>
      <w:r w:rsidRPr="00B843E5">
        <w:tab/>
        <w:t>úhrn výdajů vynaložených na tento podíl roven jeho vstupní ceně.</w:t>
      </w:r>
    </w:p>
    <w:p w14:paraId="5EFC7179" w14:textId="77777777" w:rsidR="00084098" w:rsidRPr="00B843E5" w:rsidRDefault="00084098" w:rsidP="00084098">
      <w:pPr>
        <w:pStyle w:val="PZTextodstavce"/>
      </w:pPr>
      <w:r w:rsidRPr="00B843E5">
        <w:t>(7)</w:t>
      </w:r>
      <w:r w:rsidRPr="00B843E5">
        <w:tab/>
        <w:t>Pokud je zvýšen spoluvlastnický podíl na vozidlu kategorie M1, je od tohoto okamžiku</w:t>
      </w:r>
    </w:p>
    <w:p w14:paraId="159A0FB1" w14:textId="77777777" w:rsidR="00084098" w:rsidRPr="00B843E5" w:rsidRDefault="00084098" w:rsidP="00084098">
      <w:pPr>
        <w:pStyle w:val="PZTextpsmene"/>
      </w:pPr>
      <w:r w:rsidRPr="00B843E5">
        <w:t>a)</w:t>
      </w:r>
      <w:r w:rsidRPr="00B843E5">
        <w:tab/>
        <w:t>částka omezení výdajů u tohoto podílu rovna rozdílu mezi poměrnou částí částky 2 000 000 Kč vypočítanou podle nové výše spoluvlastnického podílu a úhrnem poměrných částí odpisů, které byly výdajem na dosažení, zajištění a udržení zdanitelných příjmů, vypočítaných podle poměru nové výše spoluvlastnického podílu a původní výše spoluvlastnického podílu a</w:t>
      </w:r>
    </w:p>
    <w:p w14:paraId="5258BFE2" w14:textId="77777777" w:rsidR="00084098" w:rsidRPr="00B843E5" w:rsidRDefault="00084098" w:rsidP="00084098">
      <w:pPr>
        <w:pStyle w:val="PZTextpsmene"/>
      </w:pPr>
      <w:r w:rsidRPr="00B843E5">
        <w:t>b)</w:t>
      </w:r>
      <w:r w:rsidRPr="00B843E5">
        <w:tab/>
        <w:t>úhrn výdajů vynaložených na tento podíl roven součtu zůstatkové ceny v daném okamžiku a vstupní ceny nově nabývaného spoluvlastnického podílu.</w:t>
      </w:r>
    </w:p>
    <w:p w14:paraId="31C61EFD" w14:textId="77777777" w:rsidR="00084098" w:rsidRPr="00B843E5" w:rsidRDefault="00084098" w:rsidP="00084098">
      <w:pPr>
        <w:pStyle w:val="PZTextodstavce"/>
      </w:pPr>
      <w:r w:rsidRPr="00B843E5">
        <w:t>(8)</w:t>
      </w:r>
      <w:r w:rsidRPr="00B843E5">
        <w:tab/>
        <w:t>Pokud je snížen spoluvlastnický podíl na vozidlu kategorie M1, je od tohoto okamžiku</w:t>
      </w:r>
    </w:p>
    <w:p w14:paraId="189F9A3E" w14:textId="77777777" w:rsidR="00084098" w:rsidRPr="00B843E5" w:rsidRDefault="00084098" w:rsidP="00084098">
      <w:pPr>
        <w:pStyle w:val="PZTextpsmene"/>
      </w:pPr>
      <w:r w:rsidRPr="00B843E5">
        <w:t>a)</w:t>
      </w:r>
      <w:r w:rsidRPr="00B843E5">
        <w:tab/>
        <w:t>částka omezení výdajů u tohoto podílu rovna rozdílu mezi poměrnou částí částky 2 000 000 Kč vypočítanou podle nové výše spoluvlastnického podílu a úhrnem poměrných částí odpisů, které byly výdajem na dosažení, zajištění a udržení zdanitelných příjmů, vypočítaných podle poměru nové výše spoluvlastnického podílu a původní výše spoluvlastnického podílu a</w:t>
      </w:r>
    </w:p>
    <w:p w14:paraId="3DECF731" w14:textId="77777777" w:rsidR="00084098" w:rsidRPr="00B843E5" w:rsidRDefault="00084098" w:rsidP="00084098">
      <w:pPr>
        <w:pStyle w:val="PZTextpsmene"/>
      </w:pPr>
      <w:r w:rsidRPr="00B843E5">
        <w:t>b)</w:t>
      </w:r>
      <w:r w:rsidRPr="00B843E5">
        <w:tab/>
        <w:t>úhrn výdajů vynaložených na tento podíl roven zůstatkové ceně nové výše spoluvlastnického podílu.</w:t>
      </w:r>
    </w:p>
    <w:p w14:paraId="46D3F542" w14:textId="77777777" w:rsidR="00084098" w:rsidRPr="00B843E5" w:rsidRDefault="00084098" w:rsidP="00084098">
      <w:pPr>
        <w:pStyle w:val="PZTextodstavce"/>
      </w:pPr>
      <w:r w:rsidRPr="00B843E5">
        <w:t>(9)</w:t>
      </w:r>
      <w:r w:rsidRPr="00B843E5">
        <w:tab/>
        <w:t xml:space="preserve">Pokud je na vozidle kategorie M1, které je ve spoluvlastnictví, provedeno </w:t>
      </w:r>
      <w:r w:rsidRPr="00B843E5">
        <w:rPr>
          <w:strike/>
        </w:rPr>
        <w:t>technické</w:t>
      </w:r>
      <w:r w:rsidRPr="00B843E5">
        <w:t xml:space="preserve"> </w:t>
      </w:r>
      <w:r w:rsidRPr="00B843E5">
        <w:rPr>
          <w:b/>
        </w:rPr>
        <w:t>daňové dodatečné</w:t>
      </w:r>
      <w:r w:rsidRPr="00B843E5">
        <w:t xml:space="preserve"> zhodnocení, je od okamžiku, kdy </w:t>
      </w:r>
      <w:r w:rsidRPr="00B843E5">
        <w:rPr>
          <w:strike/>
        </w:rPr>
        <w:t>je technické zhodnocení dokončeno a uvedeno do stavu způsobilého obvyklému užívání</w:t>
      </w:r>
      <w:r w:rsidRPr="00B843E5">
        <w:t xml:space="preserve"> </w:t>
      </w:r>
      <w:r w:rsidRPr="00B843E5">
        <w:rPr>
          <w:b/>
        </w:rPr>
        <w:t>zvýšilo vstupní cenu</w:t>
      </w:r>
      <w:r w:rsidRPr="00B843E5">
        <w:t>, u spoluvlastnického podílu</w:t>
      </w:r>
    </w:p>
    <w:p w14:paraId="4C74B261" w14:textId="77777777" w:rsidR="00084098" w:rsidRPr="00B843E5" w:rsidRDefault="00084098" w:rsidP="00084098">
      <w:pPr>
        <w:pStyle w:val="PZTextpsmene"/>
      </w:pPr>
      <w:r w:rsidRPr="00B843E5">
        <w:lastRenderedPageBreak/>
        <w:t>a)</w:t>
      </w:r>
      <w:r w:rsidRPr="00B843E5">
        <w:tab/>
        <w:t>částka omezení výdajů rovna rozdílu mezi poměrnou částí částky 2 000 000 Kč vypočítanou podle výše spoluvlastnického podílu a úhrnem částí odpisů, které byly výdajem na dosažení, zajištění a udržení zdanitelných příjmů, a</w:t>
      </w:r>
    </w:p>
    <w:p w14:paraId="33EBFF11" w14:textId="77777777" w:rsidR="00084098" w:rsidRPr="00B843E5" w:rsidRDefault="00084098" w:rsidP="00084098">
      <w:pPr>
        <w:pStyle w:val="PZTextpsmene"/>
      </w:pPr>
      <w:r w:rsidRPr="00B843E5">
        <w:t>b)</w:t>
      </w:r>
      <w:r w:rsidRPr="00B843E5">
        <w:tab/>
        <w:t xml:space="preserve">úhrn výdajů vynaložených na tento podíl roven součtu zůstatkové ceny v daném okamžiku a části </w:t>
      </w:r>
      <w:r w:rsidRPr="00B843E5">
        <w:rPr>
          <w:strike/>
        </w:rPr>
        <w:t>výdajů na technické</w:t>
      </w:r>
      <w:r w:rsidRPr="00B843E5">
        <w:t xml:space="preserve"> </w:t>
      </w:r>
      <w:r w:rsidRPr="00B843E5">
        <w:rPr>
          <w:b/>
        </w:rPr>
        <w:t>vstupní ceny</w:t>
      </w:r>
      <w:r w:rsidRPr="00B843E5">
        <w:t xml:space="preserve"> </w:t>
      </w:r>
      <w:r w:rsidRPr="00B843E5">
        <w:rPr>
          <w:b/>
        </w:rPr>
        <w:t>daňového dodatečného</w:t>
      </w:r>
      <w:r w:rsidRPr="00B843E5">
        <w:t xml:space="preserve"> zhodnocení připadající na tento podíl.</w:t>
      </w:r>
    </w:p>
    <w:p w14:paraId="7FA5021E" w14:textId="77777777" w:rsidR="00084098" w:rsidRPr="00B843E5" w:rsidRDefault="00084098" w:rsidP="00084098">
      <w:pPr>
        <w:pStyle w:val="PZTextodstavce"/>
      </w:pPr>
      <w:r w:rsidRPr="00B843E5">
        <w:t>(10)</w:t>
      </w:r>
      <w:r w:rsidRPr="00B843E5">
        <w:tab/>
        <w:t xml:space="preserve">Pokud dojde ke zvýšení nebo snížení vstupní ceny již odpisovaného vozidla kategorie M1, které je ve spoluvlastnictví, z jiného důvodu než </w:t>
      </w:r>
      <w:r w:rsidRPr="00B843E5">
        <w:rPr>
          <w:strike/>
        </w:rPr>
        <w:t>technického</w:t>
      </w:r>
      <w:r w:rsidRPr="00B843E5">
        <w:t xml:space="preserve"> </w:t>
      </w:r>
      <w:r w:rsidRPr="00B843E5">
        <w:rPr>
          <w:b/>
        </w:rPr>
        <w:t>daňového dodatečného</w:t>
      </w:r>
      <w:r w:rsidRPr="00B843E5">
        <w:t xml:space="preserve"> zhodnocení, je od tohoto okamžiku</w:t>
      </w:r>
    </w:p>
    <w:p w14:paraId="784F3C05" w14:textId="77777777" w:rsidR="00084098" w:rsidRPr="00B843E5" w:rsidRDefault="00084098" w:rsidP="00084098">
      <w:pPr>
        <w:pStyle w:val="PZTextpsmene"/>
      </w:pPr>
      <w:r w:rsidRPr="00B843E5">
        <w:t>a)</w:t>
      </w:r>
      <w:r w:rsidRPr="00B843E5">
        <w:tab/>
        <w:t>částka omezení výdajů rovna rozdílu mezi poměrnou částí částky 2 000 000 Kč vypočítanou podle výše spoluvlastnického podílu a úhrnem částí odpisů, které byly výdajem na dosažení, zajištění a udržení zdanitelných příjmů, a</w:t>
      </w:r>
    </w:p>
    <w:p w14:paraId="12BE873A" w14:textId="77777777" w:rsidR="00084098" w:rsidRPr="00B843E5" w:rsidRDefault="00084098" w:rsidP="00084098">
      <w:pPr>
        <w:pStyle w:val="PZTextpsmene"/>
      </w:pPr>
      <w:r w:rsidRPr="00B843E5">
        <w:t>b)</w:t>
      </w:r>
      <w:r w:rsidRPr="00B843E5">
        <w:tab/>
        <w:t>úhrn výdajů vynaložených na tento podíl roven součtu zůstatkové ceny v daném okamžiku upravené o část částky, o kterou byla zvýšena nebo snížena vstupní cena, připadající na tento podíl.</w:t>
      </w:r>
    </w:p>
    <w:p w14:paraId="325675D7" w14:textId="77777777" w:rsidR="00084098" w:rsidRPr="00B843E5" w:rsidRDefault="00084098" w:rsidP="00084098">
      <w:pPr>
        <w:pStyle w:val="Paragraf"/>
      </w:pPr>
      <w:r w:rsidRPr="00B843E5">
        <w:t xml:space="preserve">§ 30f </w:t>
      </w:r>
    </w:p>
    <w:p w14:paraId="39F394AB" w14:textId="77777777" w:rsidR="00084098" w:rsidRPr="00B843E5" w:rsidRDefault="00084098" w:rsidP="00084098">
      <w:pPr>
        <w:pStyle w:val="Nadpisparagrafu"/>
      </w:pPr>
      <w:r w:rsidRPr="00B843E5">
        <w:t>Vozidlo kategorie M1 pořízené na finanční leasing</w:t>
      </w:r>
    </w:p>
    <w:p w14:paraId="509B3C9C" w14:textId="77777777" w:rsidR="00084098" w:rsidRPr="00B843E5" w:rsidRDefault="00084098" w:rsidP="00084098">
      <w:pPr>
        <w:pStyle w:val="PZTextodstavce"/>
      </w:pPr>
      <w:r w:rsidRPr="00B843E5">
        <w:t>(1)</w:t>
      </w:r>
      <w:r w:rsidRPr="00B843E5">
        <w:tab/>
        <w:t>P</w:t>
      </w:r>
      <w:r w:rsidRPr="00B843E5">
        <w:rPr>
          <w:strike/>
        </w:rPr>
        <w:t xml:space="preserve">okud je vozidlo kategorie M1 předmětem finančního leasingu, je úplata u finančního leasingu výdajem na dosažení, zajištění a udržení zdanitelných příjmů pouze v poměrné části vypočítané podle poměru částky 2 000 000 Kč a úhrnu úplat. Pokud poplatníkovi vznikne v souvislosti s vozidlem podle věty první jiný majetek, použije se pro účely věty první poměrná část vypočítaná pro tento jiný majetek. </w:t>
      </w:r>
      <w:r w:rsidRPr="00B843E5">
        <w:rPr>
          <w:b/>
        </w:rPr>
        <w:t>Je-li předmětem práva užívání z finančního leasingu vozidlo kategorie M1, § 30e se na toto právo užívání použije obdobně.</w:t>
      </w:r>
    </w:p>
    <w:p w14:paraId="6E711A5D" w14:textId="77777777" w:rsidR="00084098" w:rsidRPr="00B843E5" w:rsidRDefault="00084098" w:rsidP="00084098">
      <w:pPr>
        <w:pStyle w:val="PZTextodstavce"/>
      </w:pPr>
      <w:r w:rsidRPr="00B843E5">
        <w:t>(2)</w:t>
      </w:r>
      <w:r w:rsidRPr="00B843E5">
        <w:tab/>
        <w:t xml:space="preserve">Pokud </w:t>
      </w:r>
      <w:r w:rsidRPr="00B843E5">
        <w:rPr>
          <w:strike/>
        </w:rPr>
        <w:t xml:space="preserve">je </w:t>
      </w:r>
      <w:r w:rsidRPr="00B843E5">
        <w:t xml:space="preserve">vozidlo kategorie M1 </w:t>
      </w:r>
      <w:r w:rsidRPr="00B843E5">
        <w:rPr>
          <w:strike/>
        </w:rPr>
        <w:t>nabyto jako předmět</w:t>
      </w:r>
      <w:r w:rsidRPr="00B843E5">
        <w:t xml:space="preserve"> </w:t>
      </w:r>
      <w:r w:rsidRPr="00B843E5">
        <w:rPr>
          <w:b/>
        </w:rPr>
        <w:t>bylo bezprostředně před nabytím předmětem práva užívání z</w:t>
      </w:r>
      <w:r w:rsidRPr="00B843E5">
        <w:t xml:space="preserve"> finančního leasingu, je</w:t>
      </w:r>
    </w:p>
    <w:p w14:paraId="040D5EFF" w14:textId="77777777" w:rsidR="00084098" w:rsidRPr="00B843E5" w:rsidRDefault="00084098" w:rsidP="00084098">
      <w:pPr>
        <w:pStyle w:val="PZTextpsmene"/>
      </w:pPr>
      <w:r w:rsidRPr="00B843E5">
        <w:t>a)</w:t>
      </w:r>
      <w:r w:rsidRPr="00B843E5">
        <w:tab/>
        <w:t xml:space="preserve">částka omezení výdajů u tohoto vozidla rovna rozdílu mezi částkou 2 000 000 Kč a úhrnem částí </w:t>
      </w:r>
      <w:r w:rsidRPr="00B843E5">
        <w:rPr>
          <w:strike/>
        </w:rPr>
        <w:t>úplat u</w:t>
      </w:r>
      <w:r w:rsidRPr="00B843E5">
        <w:t xml:space="preserve"> </w:t>
      </w:r>
      <w:r w:rsidRPr="00B843E5">
        <w:rPr>
          <w:b/>
        </w:rPr>
        <w:t>odpisů práva užívání z</w:t>
      </w:r>
      <w:r w:rsidRPr="00B843E5">
        <w:t xml:space="preserve"> finančního leasingu, které byly výdajem na dosažení, zajištění a udržení zdanitelných příjmů, a</w:t>
      </w:r>
    </w:p>
    <w:p w14:paraId="1001FDD5" w14:textId="77777777" w:rsidR="00084098" w:rsidRPr="00B843E5" w:rsidRDefault="00084098" w:rsidP="00084098">
      <w:pPr>
        <w:pStyle w:val="PZTextpsmene"/>
      </w:pPr>
      <w:r w:rsidRPr="00B843E5">
        <w:t>b)</w:t>
      </w:r>
      <w:r w:rsidRPr="00B843E5">
        <w:tab/>
        <w:t>úhrn výdajů vynaložených na toto vozidlo roven jeho vstupní ceně.</w:t>
      </w:r>
    </w:p>
    <w:p w14:paraId="377399C3" w14:textId="77777777" w:rsidR="00084098" w:rsidRPr="00B843E5" w:rsidRDefault="00084098" w:rsidP="00084098">
      <w:pPr>
        <w:pStyle w:val="PZTextodstavce"/>
      </w:pPr>
      <w:r w:rsidRPr="00B843E5">
        <w:t>(3)</w:t>
      </w:r>
      <w:r w:rsidRPr="00B843E5">
        <w:tab/>
        <w:t xml:space="preserve">Pokud je na vozidle kategorie M1, které bylo </w:t>
      </w:r>
      <w:r w:rsidRPr="00B843E5">
        <w:rPr>
          <w:strike/>
        </w:rPr>
        <w:t>nabyto jako předmět</w:t>
      </w:r>
      <w:r w:rsidRPr="00B843E5">
        <w:t xml:space="preserve"> </w:t>
      </w:r>
      <w:r w:rsidRPr="00B843E5">
        <w:rPr>
          <w:b/>
        </w:rPr>
        <w:t>bezprostředně před nabytím předmětem práva užívání z</w:t>
      </w:r>
      <w:r w:rsidRPr="00B843E5">
        <w:t xml:space="preserve"> finančního leasingu, provedeno </w:t>
      </w:r>
      <w:r w:rsidRPr="00B843E5">
        <w:rPr>
          <w:strike/>
        </w:rPr>
        <w:t>technické</w:t>
      </w:r>
      <w:r w:rsidRPr="00B843E5">
        <w:rPr>
          <w:b/>
        </w:rPr>
        <w:t xml:space="preserve"> daňové dodatečné</w:t>
      </w:r>
      <w:r w:rsidRPr="00B843E5">
        <w:t xml:space="preserve"> zhodnocení, je od okamžiku, kdy </w:t>
      </w:r>
      <w:r w:rsidRPr="00B843E5">
        <w:rPr>
          <w:strike/>
        </w:rPr>
        <w:t>je technické zhodnocení dokončeno a uvedeno do stavu způsobilého obvyklému užívání</w:t>
      </w:r>
      <w:r w:rsidRPr="00B843E5">
        <w:t xml:space="preserve"> </w:t>
      </w:r>
      <w:r w:rsidRPr="00B843E5">
        <w:rPr>
          <w:b/>
        </w:rPr>
        <w:t>zvýšilo vstupní cenu</w:t>
      </w:r>
      <w:r w:rsidRPr="00B843E5">
        <w:t>,</w:t>
      </w:r>
    </w:p>
    <w:p w14:paraId="68DEAF52" w14:textId="77777777" w:rsidR="00084098" w:rsidRPr="00B843E5" w:rsidRDefault="00084098" w:rsidP="00084098">
      <w:pPr>
        <w:pStyle w:val="PZTextpsmene"/>
      </w:pPr>
      <w:r w:rsidRPr="00B843E5">
        <w:t>a)</w:t>
      </w:r>
      <w:r w:rsidRPr="00B843E5">
        <w:tab/>
        <w:t xml:space="preserve">částka omezení výdajů u tohoto vozidla rovna rozdílu mezi částkou 2 000 000 Kč a úhrnem částí </w:t>
      </w:r>
      <w:r w:rsidRPr="00B843E5">
        <w:rPr>
          <w:strike/>
        </w:rPr>
        <w:t>úplat u</w:t>
      </w:r>
      <w:r w:rsidRPr="00B843E5">
        <w:t xml:space="preserve"> </w:t>
      </w:r>
      <w:r w:rsidRPr="00B843E5">
        <w:rPr>
          <w:b/>
        </w:rPr>
        <w:t>odpisů práva užívání z</w:t>
      </w:r>
      <w:r w:rsidRPr="00B843E5">
        <w:t xml:space="preserve"> finančního leasingu, které byly výdajem na dosažení, zajištění a udržení zdanitelných příjmů, a částí odpisů </w:t>
      </w:r>
      <w:r w:rsidRPr="00B843E5">
        <w:rPr>
          <w:b/>
        </w:rPr>
        <w:t>tohoto vozidla</w:t>
      </w:r>
      <w:r w:rsidRPr="00B843E5">
        <w:t>, které byly výdajem na dosažení, zajištění a udržení zdanitelných příjmů, a</w:t>
      </w:r>
    </w:p>
    <w:p w14:paraId="41F8C2B1" w14:textId="77777777" w:rsidR="00084098" w:rsidRPr="00B843E5" w:rsidRDefault="00084098" w:rsidP="00084098">
      <w:pPr>
        <w:pStyle w:val="PZTextpsmene"/>
      </w:pPr>
      <w:r w:rsidRPr="00B843E5">
        <w:t>b)</w:t>
      </w:r>
      <w:r w:rsidRPr="00B843E5">
        <w:tab/>
        <w:t xml:space="preserve">úhrn výdajů vynaložených na toto vozidlo roven součtu zůstatkové ceny v daném okamžiku a výdajů na </w:t>
      </w:r>
      <w:r w:rsidRPr="00B843E5">
        <w:rPr>
          <w:strike/>
        </w:rPr>
        <w:t>technické</w:t>
      </w:r>
      <w:r w:rsidRPr="00B843E5">
        <w:rPr>
          <w:b/>
        </w:rPr>
        <w:t xml:space="preserve"> daňové dodatečné</w:t>
      </w:r>
      <w:r w:rsidRPr="00B843E5">
        <w:t xml:space="preserve"> zhodnocení.</w:t>
      </w:r>
    </w:p>
    <w:p w14:paraId="7F51DB56" w14:textId="77777777" w:rsidR="00084098" w:rsidRPr="00B843E5" w:rsidRDefault="00084098" w:rsidP="00084098">
      <w:pPr>
        <w:pStyle w:val="PZTextodstavce"/>
      </w:pPr>
      <w:r w:rsidRPr="00B843E5">
        <w:t>(4)</w:t>
      </w:r>
      <w:r w:rsidRPr="00B843E5">
        <w:tab/>
        <w:t xml:space="preserve">Pokud dojde ke zvýšení nebo snížení vstupní ceny již odpisovaného vozidla kategorie M1, které bylo </w:t>
      </w:r>
      <w:r w:rsidRPr="00B843E5">
        <w:rPr>
          <w:strike/>
        </w:rPr>
        <w:t>nabyto jako předmět</w:t>
      </w:r>
      <w:r w:rsidRPr="00B843E5">
        <w:t xml:space="preserve"> </w:t>
      </w:r>
      <w:r w:rsidRPr="00B843E5">
        <w:rPr>
          <w:b/>
        </w:rPr>
        <w:t>bezprostředně před nabytím předmětem práva užívání z</w:t>
      </w:r>
      <w:r w:rsidRPr="00B843E5">
        <w:t xml:space="preserve"> finančního leasingu, z jiného důvodu než </w:t>
      </w:r>
      <w:r w:rsidRPr="00B843E5">
        <w:rPr>
          <w:strike/>
        </w:rPr>
        <w:t>technického</w:t>
      </w:r>
      <w:r w:rsidRPr="00B843E5">
        <w:t xml:space="preserve"> </w:t>
      </w:r>
      <w:r w:rsidRPr="00B843E5">
        <w:rPr>
          <w:b/>
        </w:rPr>
        <w:t>daňového dodatečného</w:t>
      </w:r>
      <w:r w:rsidRPr="00B843E5">
        <w:t xml:space="preserve"> zhodnocení, je od tohoto okamžiku</w:t>
      </w:r>
    </w:p>
    <w:p w14:paraId="025866AF" w14:textId="77777777" w:rsidR="00084098" w:rsidRPr="00B843E5" w:rsidRDefault="00084098" w:rsidP="00084098">
      <w:pPr>
        <w:pStyle w:val="PZTextpsmene"/>
      </w:pPr>
      <w:r w:rsidRPr="00B843E5">
        <w:t>a)</w:t>
      </w:r>
      <w:r w:rsidRPr="00B843E5">
        <w:tab/>
        <w:t xml:space="preserve">částka omezení výdajů u tohoto vozidla rovna rozdílu mezi částkou 2 000 000 Kč a úhrnem částí </w:t>
      </w:r>
      <w:r w:rsidRPr="00B843E5">
        <w:rPr>
          <w:strike/>
        </w:rPr>
        <w:t>úplat u</w:t>
      </w:r>
      <w:r w:rsidRPr="00B843E5">
        <w:t xml:space="preserve"> </w:t>
      </w:r>
      <w:r w:rsidRPr="00B843E5">
        <w:rPr>
          <w:b/>
        </w:rPr>
        <w:t>odpisů práva užívání z</w:t>
      </w:r>
      <w:r w:rsidRPr="00B843E5">
        <w:t xml:space="preserve"> finančního leasingu, které byly výdajem na dosažení, </w:t>
      </w:r>
      <w:r w:rsidRPr="00B843E5">
        <w:lastRenderedPageBreak/>
        <w:t xml:space="preserve">zajištění a udržení zdanitelných příjmů, a částí odpisů </w:t>
      </w:r>
      <w:r w:rsidRPr="00B843E5">
        <w:rPr>
          <w:b/>
        </w:rPr>
        <w:t>tohoto vozidla</w:t>
      </w:r>
      <w:r w:rsidRPr="00B843E5">
        <w:t>, které byly výdajem na dosažení, zajištění a udržení zdanitelných příjmů, a</w:t>
      </w:r>
    </w:p>
    <w:p w14:paraId="1468058B" w14:textId="77777777" w:rsidR="00084098" w:rsidRPr="00B843E5" w:rsidRDefault="00084098" w:rsidP="00084098">
      <w:pPr>
        <w:pStyle w:val="PZTextpsmene"/>
      </w:pPr>
      <w:r w:rsidRPr="00B843E5">
        <w:t>b)</w:t>
      </w:r>
      <w:r w:rsidRPr="00B843E5">
        <w:tab/>
        <w:t>úhrn výdajů vynaložených na toto vozidlo roven zůstatkové ceně v daném okamžiku upravené o částku, o kterou byla zvýšena nebo snížena vstupní cena.</w:t>
      </w:r>
    </w:p>
    <w:p w14:paraId="75A9614A" w14:textId="77777777" w:rsidR="00084098" w:rsidRPr="00B843E5" w:rsidRDefault="00084098" w:rsidP="00084098">
      <w:pPr>
        <w:pStyle w:val="PZTextodstavce"/>
        <w:rPr>
          <w:strike/>
        </w:rPr>
      </w:pPr>
      <w:r w:rsidRPr="00B843E5">
        <w:rPr>
          <w:strike/>
        </w:rPr>
        <w:t>(5)</w:t>
      </w:r>
      <w:r w:rsidRPr="00B843E5">
        <w:rPr>
          <w:strike/>
        </w:rPr>
        <w:tab/>
        <w:t>Při odpisování technického zhodnocení provedeného na vozidle kategorie M1, které je předmětem finančního leasingu, které je jiným majetkem, a při odpisování výdajů hrazených uživatelem vynaložených na takové vozidlo, které jsou jiným majetkem, se do výdajů k zajištění zdanitelného příjmu zahrnuje pouze poměrná část odpisu vypočítaná podle poměru částky omezení výdajů u tohoto jiného majetku a úhrnu výdajů vynaložených na tento jiný majetek.</w:t>
      </w:r>
    </w:p>
    <w:p w14:paraId="7E0642C6" w14:textId="77777777" w:rsidR="00084098" w:rsidRPr="00B843E5" w:rsidRDefault="00084098" w:rsidP="00084098">
      <w:pPr>
        <w:pStyle w:val="PZTextodstavce"/>
        <w:rPr>
          <w:strike/>
        </w:rPr>
      </w:pPr>
      <w:r w:rsidRPr="00B843E5">
        <w:rPr>
          <w:strike/>
        </w:rPr>
        <w:t>(6)</w:t>
      </w:r>
      <w:r w:rsidRPr="00B843E5">
        <w:rPr>
          <w:strike/>
        </w:rPr>
        <w:tab/>
        <w:t>U jiného majetku podle odstavce 5 je</w:t>
      </w:r>
    </w:p>
    <w:p w14:paraId="513C9F8A" w14:textId="77777777" w:rsidR="00084098" w:rsidRPr="00B843E5" w:rsidRDefault="00084098" w:rsidP="00084098">
      <w:pPr>
        <w:pStyle w:val="PZTextpsmene"/>
        <w:rPr>
          <w:strike/>
        </w:rPr>
      </w:pPr>
      <w:r w:rsidRPr="00B843E5">
        <w:rPr>
          <w:strike/>
        </w:rPr>
        <w:t>a)</w:t>
      </w:r>
      <w:r w:rsidRPr="00B843E5">
        <w:rPr>
          <w:strike/>
        </w:rPr>
        <w:tab/>
        <w:t>částka omezení výdajů rovna rozdílu mezi částkou 2 000 000 Kč a úhrnem částí úplat u finančního leasingu, které byly výdajem na dosažení, zajištění a udržení zdanitelných příjmů, a</w:t>
      </w:r>
    </w:p>
    <w:p w14:paraId="1DC1437B" w14:textId="77777777" w:rsidR="00084098" w:rsidRPr="00B843E5" w:rsidRDefault="00084098" w:rsidP="00084098">
      <w:pPr>
        <w:pStyle w:val="PZTextpsmene"/>
        <w:rPr>
          <w:strike/>
        </w:rPr>
      </w:pPr>
      <w:r w:rsidRPr="00B843E5">
        <w:rPr>
          <w:strike/>
        </w:rPr>
        <w:t>b)</w:t>
      </w:r>
      <w:r w:rsidRPr="00B843E5">
        <w:rPr>
          <w:strike/>
        </w:rPr>
        <w:tab/>
        <w:t>úhrn výdajů vynaložených na tento jiný majetek roven součtu úplat u finančního leasingu, které ještě nebyly výdajem, a vstupní ceny jiného majetku.</w:t>
      </w:r>
    </w:p>
    <w:p w14:paraId="1A469110" w14:textId="77777777" w:rsidR="00084098" w:rsidRPr="00B843E5" w:rsidRDefault="00084098" w:rsidP="00084098">
      <w:pPr>
        <w:pStyle w:val="PZTextodstavce"/>
        <w:rPr>
          <w:strike/>
        </w:rPr>
      </w:pPr>
      <w:r w:rsidRPr="00B843E5">
        <w:rPr>
          <w:strike/>
        </w:rPr>
        <w:t>(7)</w:t>
      </w:r>
      <w:r w:rsidRPr="00B843E5">
        <w:rPr>
          <w:strike/>
        </w:rPr>
        <w:tab/>
        <w:t>Pokud je na vozidle kategorie M1 podle odstavce 5 provedeno další technické zhodnocení, je u jiného majetku podle odstavce 5 od okamžiku, kdy je další technické zhodnocení dokončeno a uvedeno do stavu způsobilého obvyklému užívání,</w:t>
      </w:r>
    </w:p>
    <w:p w14:paraId="2037E250" w14:textId="77777777" w:rsidR="00084098" w:rsidRPr="00B843E5" w:rsidRDefault="00084098" w:rsidP="00084098">
      <w:pPr>
        <w:pStyle w:val="PZTextpsmene"/>
        <w:rPr>
          <w:strike/>
        </w:rPr>
      </w:pPr>
      <w:r w:rsidRPr="00B843E5">
        <w:rPr>
          <w:strike/>
        </w:rPr>
        <w:t>a)</w:t>
      </w:r>
      <w:r w:rsidRPr="00B843E5">
        <w:rPr>
          <w:strike/>
        </w:rPr>
        <w:tab/>
        <w:t>částka omezení výdajů rovna rozdílu mezi částkou 2 000 000 Kč a úhrnem částí úplat u finančního leasingu, které byly výdajem na dosažení, zajištění a udržení zdanitelných příjmů, a částí odpisů jiného majetku, které byly výdajem na dosažení, zajištění a udržení zdanitelných příjmů, a</w:t>
      </w:r>
    </w:p>
    <w:p w14:paraId="1AF1E630" w14:textId="77777777" w:rsidR="00084098" w:rsidRPr="00B843E5" w:rsidRDefault="00084098" w:rsidP="00084098">
      <w:pPr>
        <w:pStyle w:val="PZTextpsmene"/>
        <w:rPr>
          <w:strike/>
        </w:rPr>
      </w:pPr>
      <w:r w:rsidRPr="00B843E5">
        <w:rPr>
          <w:strike/>
        </w:rPr>
        <w:t>b)</w:t>
      </w:r>
      <w:r w:rsidRPr="00B843E5">
        <w:rPr>
          <w:strike/>
        </w:rPr>
        <w:tab/>
        <w:t>úhrn výdajů vynaložených na tento jiný majetek roven součtu úplat u finančního leasingu, které ještě nebyly výdajem, zůstatkové ceny jiného majetku v tomto okamžiku a výdajů na další technické zhodnocení.</w:t>
      </w:r>
    </w:p>
    <w:p w14:paraId="4D189215" w14:textId="77777777" w:rsidR="00084098" w:rsidRPr="00B843E5" w:rsidRDefault="00084098" w:rsidP="00084098">
      <w:pPr>
        <w:pStyle w:val="PZTextodstavce"/>
        <w:rPr>
          <w:strike/>
        </w:rPr>
      </w:pPr>
      <w:r w:rsidRPr="00B843E5">
        <w:rPr>
          <w:strike/>
        </w:rPr>
        <w:t>(8)</w:t>
      </w:r>
      <w:r w:rsidRPr="00B843E5">
        <w:rPr>
          <w:strike/>
        </w:rPr>
        <w:tab/>
        <w:t>Pokud je nabyto vozidlo kategorie M1 podle odstavce 5 jako předmět finančního leasingu, je u jiného majetku podle odstavce 5 od tohoto okamžiku</w:t>
      </w:r>
    </w:p>
    <w:p w14:paraId="42A916E1" w14:textId="77777777" w:rsidR="00084098" w:rsidRPr="00B843E5" w:rsidRDefault="00084098" w:rsidP="00084098">
      <w:pPr>
        <w:pStyle w:val="PZTextpsmene"/>
        <w:rPr>
          <w:strike/>
        </w:rPr>
      </w:pPr>
      <w:r w:rsidRPr="00B843E5">
        <w:rPr>
          <w:strike/>
        </w:rPr>
        <w:t>a)</w:t>
      </w:r>
      <w:r w:rsidRPr="00B843E5">
        <w:rPr>
          <w:strike/>
        </w:rPr>
        <w:tab/>
        <w:t>částka omezení výdajů rovna rozdílu mezi částkou 2 000 000 Kč a úhrnem částí úplat u finančního leasingu, které byly výdajem na dosažení, zajištění a udržení zdanitelných příjmů, a částí odpisů jiného majetku, které byly výdajem na dosažení, zajištění a udržení zdanitelných příjmů, a</w:t>
      </w:r>
    </w:p>
    <w:p w14:paraId="6BDF9B1D" w14:textId="77777777" w:rsidR="00084098" w:rsidRPr="00B843E5" w:rsidRDefault="00084098" w:rsidP="00084098">
      <w:pPr>
        <w:pStyle w:val="PZTextpsmene"/>
        <w:rPr>
          <w:strike/>
        </w:rPr>
      </w:pPr>
      <w:r w:rsidRPr="00B843E5">
        <w:rPr>
          <w:strike/>
        </w:rPr>
        <w:t>b)</w:t>
      </w:r>
      <w:r w:rsidRPr="00B843E5">
        <w:rPr>
          <w:strike/>
        </w:rPr>
        <w:tab/>
        <w:t>úhrn výdajů vynaložených na tento jiný majetek roven součtu zůstatkové ceny jiného majetku v tomto okamžiku a kupní ceny vozidla.</w:t>
      </w:r>
    </w:p>
    <w:p w14:paraId="7C4E9E85" w14:textId="77777777" w:rsidR="00084098" w:rsidRPr="00B843E5" w:rsidRDefault="00084098" w:rsidP="00084098">
      <w:pPr>
        <w:pStyle w:val="Paragraf"/>
      </w:pPr>
      <w:r w:rsidRPr="00B843E5">
        <w:t xml:space="preserve">§ 30g </w:t>
      </w:r>
    </w:p>
    <w:p w14:paraId="6F243F3D" w14:textId="77777777" w:rsidR="00084098" w:rsidRPr="00B843E5" w:rsidRDefault="00084098" w:rsidP="00084098">
      <w:pPr>
        <w:pStyle w:val="Nadpisparagrafu"/>
      </w:pPr>
      <w:r w:rsidRPr="00B843E5">
        <w:t>Společná ustanovení pro vozidlo kategorie M1</w:t>
      </w:r>
    </w:p>
    <w:p w14:paraId="5C9AE8CA" w14:textId="0A1B4ECE" w:rsidR="00084098" w:rsidRPr="00B843E5" w:rsidRDefault="00084098" w:rsidP="00084098">
      <w:pPr>
        <w:pStyle w:val="PZTextodstavce"/>
      </w:pPr>
      <w:r w:rsidRPr="00B843E5">
        <w:t>(1)</w:t>
      </w:r>
      <w:r w:rsidRPr="00B843E5">
        <w:tab/>
        <w:t>Vozidlem kategorie M1 se pro účely daní z příjmů rozumí vozidlo kategorie M1 podle nařízení Evropského parlamentu a Rady upravujícího schvalování motorových vozidel a jejich přípojných vozidel</w:t>
      </w:r>
      <w:r w:rsidRPr="00B843E5">
        <w:rPr>
          <w:vertAlign w:val="superscript"/>
        </w:rPr>
        <w:t>142</w:t>
      </w:r>
      <w:r w:rsidR="002C3AE1" w:rsidRPr="00B843E5">
        <w:rPr>
          <w:vertAlign w:val="superscript"/>
        </w:rPr>
        <w:t>)</w:t>
      </w:r>
      <w:r w:rsidRPr="00B843E5">
        <w:t>.</w:t>
      </w:r>
    </w:p>
    <w:p w14:paraId="3DE1814C" w14:textId="77777777" w:rsidR="00084098" w:rsidRPr="00B843E5" w:rsidRDefault="00084098" w:rsidP="00084098">
      <w:pPr>
        <w:pStyle w:val="PZTextodstavce"/>
      </w:pPr>
      <w:r w:rsidRPr="00B843E5">
        <w:t>(2)</w:t>
      </w:r>
      <w:r w:rsidRPr="00B843E5">
        <w:tab/>
        <w:t>Pro účely § 30e a 30f se za odpisy, které byly výdajem na dosažení, zajištění a udržení zdanitelných příjmů,</w:t>
      </w:r>
      <w:r w:rsidRPr="00B843E5">
        <w:rPr>
          <w:strike/>
        </w:rPr>
        <w:t xml:space="preserve"> a úplaty u finančního leasingu, které byly výdajem na dosažení, zajištění a udržení zdanitelných příjmů, </w:t>
      </w:r>
      <w:r w:rsidRPr="00B843E5">
        <w:t xml:space="preserve">považují i odpisy, které byly výdajem na dosažení, zajištění a udržení zdanitelných příjmů u poplatníka, od kterého bylo vozidlo kategorie M1 </w:t>
      </w:r>
      <w:r w:rsidRPr="00B843E5">
        <w:rPr>
          <w:b/>
        </w:rPr>
        <w:t>nebo právo užívání z finančního leasingu, jehož předmětem je vozidlo kategorie M1,</w:t>
      </w:r>
      <w:r w:rsidRPr="00B843E5">
        <w:t xml:space="preserve"> nabyto některým ze způsobů podle § 30 odst. 10</w:t>
      </w:r>
      <w:r w:rsidRPr="00B843E5">
        <w:rPr>
          <w:strike/>
        </w:rPr>
        <w:t xml:space="preserve">, a úplaty u finančního leasingu, které byly výdajem na dosažení, </w:t>
      </w:r>
      <w:r w:rsidRPr="00B843E5">
        <w:rPr>
          <w:strike/>
        </w:rPr>
        <w:lastRenderedPageBreak/>
        <w:t>zajištění a udržení zdanitelných příjmů u poplatníka, od kterého bylo vozidlo kategorie M1 nabyto některým ze způsobů podle § 30 odst. 10</w:t>
      </w:r>
      <w:r w:rsidRPr="00B843E5">
        <w:t>.</w:t>
      </w:r>
    </w:p>
    <w:p w14:paraId="0F2A1A60" w14:textId="77777777" w:rsidR="00084098" w:rsidRPr="00B843E5" w:rsidRDefault="00084098" w:rsidP="00084098">
      <w:pPr>
        <w:pStyle w:val="PZTextodstavce"/>
      </w:pPr>
      <w:r w:rsidRPr="00B843E5">
        <w:t>(3)</w:t>
      </w:r>
      <w:r w:rsidRPr="00B843E5">
        <w:tab/>
        <w:t xml:space="preserve">Zůstatková cena vozidla kategorie M1 podle § 29 odst. 2 pro jiné účely než pro </w:t>
      </w:r>
      <w:r w:rsidRPr="00B843E5">
        <w:rPr>
          <w:strike/>
        </w:rPr>
        <w:t>stanovování</w:t>
      </w:r>
      <w:r w:rsidRPr="00B843E5">
        <w:t xml:space="preserve"> </w:t>
      </w:r>
      <w:r w:rsidRPr="00B843E5">
        <w:rPr>
          <w:b/>
        </w:rPr>
        <w:t>výpočet</w:t>
      </w:r>
      <w:r w:rsidRPr="00B843E5">
        <w:t xml:space="preserve"> odpisů se určí tak, jako by bylo toto vozidlo odpisováno bez přerušení po minimální dobu odpisování </w:t>
      </w:r>
      <w:r w:rsidRPr="00B843E5">
        <w:rPr>
          <w:b/>
        </w:rPr>
        <w:t>rovnoměrným</w:t>
      </w:r>
      <w:r w:rsidRPr="00B843E5">
        <w:t xml:space="preserve"> způsobem, </w:t>
      </w:r>
      <w:r w:rsidRPr="00B843E5">
        <w:rPr>
          <w:strike/>
        </w:rPr>
        <w:t xml:space="preserve">který </w:t>
      </w:r>
      <w:r w:rsidRPr="00B843E5">
        <w:rPr>
          <w:b/>
        </w:rPr>
        <w:t>ledaže</w:t>
      </w:r>
      <w:r w:rsidRPr="00B843E5">
        <w:t xml:space="preserve"> poplatník pro odpisování zvolil </w:t>
      </w:r>
      <w:r w:rsidRPr="00B843E5">
        <w:rPr>
          <w:b/>
        </w:rPr>
        <w:t>jiný způsob</w:t>
      </w:r>
      <w:r w:rsidRPr="00B843E5">
        <w:t>.</w:t>
      </w:r>
      <w:r w:rsidRPr="00B843E5">
        <w:rPr>
          <w:strike/>
        </w:rPr>
        <w:t xml:space="preserve"> Pokud u vozidla nebyly odpisy stanovovány, ačkoli mohly být, platí pro účely věty první, že poplatník zvolil rovnoměrné odpisování bez zvýšení odpisu v prvním roce odpisování. </w:t>
      </w:r>
    </w:p>
    <w:p w14:paraId="5D429F94" w14:textId="77777777" w:rsidR="00084098" w:rsidRPr="00B843E5" w:rsidRDefault="00084098" w:rsidP="00084098">
      <w:pPr>
        <w:pStyle w:val="PZTextodstavce"/>
      </w:pPr>
      <w:r w:rsidRPr="00B843E5">
        <w:t>(4)</w:t>
      </w:r>
      <w:r w:rsidRPr="00B843E5">
        <w:tab/>
        <w:t>Pokud je zůstatková cena vozidla kategorie M1 uplatněna jako výdaj na dosažení, zajištění a udržení zdanitelných příjmů, § 23 odst. 4 písm. e) se nepoužije v části, ve které výdaje nebyly uznány jako výdaje na dosažení, zajištění a udržení zdanitelných příjmů z důvodu použití postupu podle § 30e odst. 1 a 5 a § 30f odst. 1</w:t>
      </w:r>
      <w:r w:rsidRPr="00B843E5">
        <w:rPr>
          <w:strike/>
        </w:rPr>
        <w:t xml:space="preserve"> a 5</w:t>
      </w:r>
      <w:r w:rsidRPr="00B843E5">
        <w:t>.</w:t>
      </w:r>
    </w:p>
    <w:p w14:paraId="5FF0CE46" w14:textId="77777777" w:rsidR="00084098" w:rsidRPr="00B843E5" w:rsidRDefault="00084098" w:rsidP="00084098">
      <w:pPr>
        <w:pStyle w:val="PZTextodstavce"/>
      </w:pPr>
      <w:r w:rsidRPr="00B843E5">
        <w:t>(5)</w:t>
      </w:r>
      <w:r w:rsidRPr="00B843E5">
        <w:tab/>
        <w:t>Ustanovení § 30e odst. 1 a 5 a § 30f odst. 1</w:t>
      </w:r>
      <w:r w:rsidRPr="00B843E5">
        <w:rPr>
          <w:strike/>
        </w:rPr>
        <w:t xml:space="preserve"> a 5</w:t>
      </w:r>
      <w:r w:rsidRPr="00B843E5">
        <w:t xml:space="preserve"> se nepoužijí, pokud je poměr, podle kterého se počítá poměrná část odpisů</w:t>
      </w:r>
      <w:r w:rsidRPr="00B843E5">
        <w:rPr>
          <w:strike/>
        </w:rPr>
        <w:t xml:space="preserve"> nebo úplaty u finančního leasingu</w:t>
      </w:r>
      <w:r w:rsidRPr="00B843E5">
        <w:t>, která je výdajem na dosažení, zajištění a udržení zdanitelných příjmů, 1 nebo vyšší. Odstavec 3 se nepoužije, pokud byl poměr, podle kterého se počítá poměrná část odpisů</w:t>
      </w:r>
      <w:r w:rsidRPr="00B843E5">
        <w:rPr>
          <w:strike/>
        </w:rPr>
        <w:t xml:space="preserve"> nebo úplaty u finančního leasingu</w:t>
      </w:r>
      <w:r w:rsidRPr="00B843E5">
        <w:t xml:space="preserve">, u vozidla kategorie M1 </w:t>
      </w:r>
      <w:r w:rsidRPr="00B843E5">
        <w:rPr>
          <w:b/>
        </w:rPr>
        <w:t xml:space="preserve">nebo práva užívání z finančního leasingu, jehož předmětem je vozidlo kategorie M1, </w:t>
      </w:r>
      <w:r w:rsidRPr="00B843E5">
        <w:t>u poplatníka po celou dobu 1 nebo vyšší.</w:t>
      </w:r>
    </w:p>
    <w:p w14:paraId="6D5F2E48" w14:textId="342647A5" w:rsidR="00B46D2E" w:rsidRPr="00B843E5" w:rsidRDefault="00084098" w:rsidP="00084098">
      <w:pPr>
        <w:pStyle w:val="PZTextodstavce"/>
      </w:pPr>
      <w:r w:rsidRPr="00B843E5">
        <w:t>(6)</w:t>
      </w:r>
      <w:r w:rsidRPr="00B843E5">
        <w:tab/>
        <w:t>Ustanovení § 28 odst. 6 věty druhé, § 30e odst. 1 a 5 a § 30f odst. 1</w:t>
      </w:r>
      <w:r w:rsidRPr="00B843E5">
        <w:rPr>
          <w:strike/>
        </w:rPr>
        <w:t xml:space="preserve"> a 5</w:t>
      </w:r>
      <w:r w:rsidRPr="00B843E5">
        <w:t xml:space="preserve"> se nepoužijí na vozidlo kategorie M1, které je sanitním nebo pohřebním automobilem nebo je využíváno k provozování silniční motorové dopravy na základě koncese, </w:t>
      </w:r>
      <w:r w:rsidRPr="00B843E5">
        <w:rPr>
          <w:b/>
        </w:rPr>
        <w:t xml:space="preserve">nebo právo užívání z finančního leasingu, jehož předmětem je toto vozidlo, </w:t>
      </w:r>
      <w:r w:rsidRPr="00B843E5">
        <w:t xml:space="preserve">ani na vozidlo kategorie M1 poplatníka, který ho poskytuje jako předmět </w:t>
      </w:r>
      <w:r w:rsidRPr="00B843E5">
        <w:rPr>
          <w:b/>
        </w:rPr>
        <w:t>práva užívání z</w:t>
      </w:r>
      <w:r w:rsidRPr="00B843E5">
        <w:t xml:space="preserve"> finančního leasingu, a to i v případě, že </w:t>
      </w:r>
      <w:r w:rsidRPr="00B843E5">
        <w:rPr>
          <w:strike/>
        </w:rPr>
        <w:t>je finanční leasing ukončen před uplynutím minimální doby finančního leasingu nebo</w:t>
      </w:r>
      <w:r w:rsidRPr="00B843E5">
        <w:t xml:space="preserve"> nedojde k převodu vlastnického práva na uživatele. Pokud vozidlo kategorie M1 v průběhu doby odpisování přestane být vozidlem podle věty první, určí se poměr, podle kterého se počítá poměrná část odpisů </w:t>
      </w:r>
      <w:r w:rsidRPr="00B843E5">
        <w:rPr>
          <w:strike/>
        </w:rPr>
        <w:t>nebo úplaty u finančního leasingu</w:t>
      </w:r>
      <w:r w:rsidRPr="00B843E5">
        <w:t xml:space="preserve">, která je výdajem na dosažení, zajištění a udržení zdanitelných příjmů, jako by nebylo vozidlem podle věty první od začátku odpisování. Odstavec 3 se nepoužije, pokud vozidlo kategorie M1 </w:t>
      </w:r>
      <w:r w:rsidRPr="00B843E5">
        <w:rPr>
          <w:b/>
        </w:rPr>
        <w:t xml:space="preserve">nebo právo užívání z finančního leasingu, jehož předmětem je vozidlo kategorie M1 </w:t>
      </w:r>
      <w:r w:rsidRPr="00B843E5">
        <w:t>bylo u poplatníka po celou dobu vozidlem podle věty první.</w:t>
      </w:r>
    </w:p>
    <w:p w14:paraId="70FC4353" w14:textId="5A8B6659" w:rsidR="00FE1684" w:rsidRPr="00B843E5" w:rsidRDefault="00FE1684" w:rsidP="00FE1684">
      <w:pPr>
        <w:pStyle w:val="Zdvodnn0"/>
        <w:jc w:val="both"/>
      </w:pPr>
      <w:r w:rsidRPr="00B843E5">
        <w:rPr>
          <w:b/>
        </w:rPr>
        <w:t xml:space="preserve">Zdůvodnění k § 30e až § 30g: </w:t>
      </w:r>
      <w:r w:rsidRPr="00B843E5">
        <w:t xml:space="preserve">Úprava ustanovení o vozidlech kategorie M1 je čistě o sladění terminologie. Nedochází ke změně výpočtu, neboť tento je funkční bez ohledu na to, zda jsou odpisy konstruovány jako roční nebo jako měsíční – v nové koncepci měsíčních odpisů se poměr, ve kterém se omezuje daňová uznatelnost odpisu, pouze aplikuje na jednotlivé měsíční odpisy namísto ročních odpisů. Přepočet výše odpisů či prodlužování doby odpisování rovněž nemá na výpočet výše daňově uznatelného odpisu vliv. </w:t>
      </w:r>
    </w:p>
    <w:p w14:paraId="18AFC33C" w14:textId="77777777" w:rsidR="00FE1684" w:rsidRPr="00B843E5" w:rsidRDefault="00FE1684" w:rsidP="00FE1684">
      <w:pPr>
        <w:pStyle w:val="Zdvodnn0"/>
        <w:jc w:val="both"/>
      </w:pPr>
      <w:r w:rsidRPr="00B843E5">
        <w:rPr>
          <w:u w:val="single"/>
        </w:rPr>
        <w:t xml:space="preserve">Daňové dodatečné zhodnocení: </w:t>
      </w:r>
      <w:r w:rsidRPr="00B843E5">
        <w:t>V návaznosti na novou definici DDZ, jejíž součástí je uvedení do stavu způsobilého k užívání, se okamžik změny částky omezení výdajů a úhrnu výdajů vynaložených na vozidlo váže na okamžik, kdy DDZ zvýšilo VC, nikoliv na okamžik jeho dokončení a uvedení do stavu způsobilého k užívání. DDZ zvyšuje VC právě v okamžiku, kdy se vzniká jako DDZ, tj. v okamžiku, kdy je ve stavu způsobilém k užívání.</w:t>
      </w:r>
    </w:p>
    <w:p w14:paraId="29E1A6D8" w14:textId="77777777" w:rsidR="00FE1684" w:rsidRPr="00B843E5" w:rsidRDefault="00FE1684" w:rsidP="00FE1684">
      <w:pPr>
        <w:pStyle w:val="Zdvodnn0"/>
        <w:jc w:val="both"/>
      </w:pPr>
      <w:r w:rsidRPr="00B843E5">
        <w:rPr>
          <w:u w:val="single"/>
        </w:rPr>
        <w:t xml:space="preserve">Spoluvlastnický podíl: </w:t>
      </w:r>
      <w:r w:rsidRPr="00B843E5">
        <w:t>Skutečnost, že spoluvlastnický podíl bude nově HM namísto věci, která je předmětem spoluvlastnictví, nemá na dotčená ustanovení vliv – úprava částky omezení výdajů podle výše spoluvlastnického podílu se uplatní shodně jako doposud.</w:t>
      </w:r>
    </w:p>
    <w:p w14:paraId="50CA8256" w14:textId="77777777" w:rsidR="00FE1684" w:rsidRPr="00B843E5" w:rsidRDefault="00FE1684" w:rsidP="00FE1684">
      <w:pPr>
        <w:pStyle w:val="Zdvodnn0"/>
        <w:jc w:val="both"/>
      </w:pPr>
      <w:r w:rsidRPr="00B843E5">
        <w:rPr>
          <w:u w:val="single"/>
        </w:rPr>
        <w:t xml:space="preserve">Právo užívání z FL: </w:t>
      </w:r>
      <w:r w:rsidRPr="00B843E5">
        <w:t xml:space="preserve">Jedinou zásadnější změnu dotčených ustanovení vyvolává nová koncepce FL. Vzhledem k tomu, že PUFL je nově HM s vlastní VC a odpisy, § 30f/1 již nadále není třeba – s PUFL, jehož předmětem je vozidlo M1, bude zacházeno stejně, jako se samotným vozidlem M1. V případě PUFL, jehož předmětem je vozidlo M1, tedy postačí odkaz na použití § 30e. </w:t>
      </w:r>
    </w:p>
    <w:p w14:paraId="03F6FD3B" w14:textId="77777777" w:rsidR="00FE1684" w:rsidRPr="00B843E5" w:rsidRDefault="00FE1684" w:rsidP="00FE1684">
      <w:pPr>
        <w:pStyle w:val="Zdvodnn0"/>
        <w:jc w:val="both"/>
      </w:pPr>
      <w:r w:rsidRPr="00B843E5">
        <w:lastRenderedPageBreak/>
        <w:t xml:space="preserve">PUFL lze daňově dodatečně zhodnotit, přičemž toto DDZ již nebude samostatným DDZ (resp. jiným majetkem podle § 26/3/a) a bude zvyšovat VC PUFL. Současně nebude existovat institut výdajů hrazených uživatelem vynaložených na vozidlo, které jsou jiným majetkem podle § 26/3/c, neboť tyto výdaje budou nově zahrnuty přímo do VC PUFL. Z tohoto důvodu již ustanovení § 30f/5 až 8 nejsou potřebná. DDZ PUFL bude řešeno postupem podle § 30e/3 a 5. </w:t>
      </w:r>
    </w:p>
    <w:p w14:paraId="355D67B2" w14:textId="77777777" w:rsidR="00FE1684" w:rsidRPr="00B843E5" w:rsidRDefault="00FE1684" w:rsidP="00FE1684">
      <w:pPr>
        <w:pStyle w:val="Zdvodnn0"/>
        <w:jc w:val="both"/>
      </w:pPr>
      <w:r w:rsidRPr="00B843E5">
        <w:t>V § 30f zůstanou zachována pouze ustanovení týkající se vozidla M1, které bylo nabyto na FL. Navrhované změny jsou pouze terminologické:</w:t>
      </w:r>
    </w:p>
    <w:p w14:paraId="5B5FF865" w14:textId="77777777" w:rsidR="00FE1684" w:rsidRPr="00B843E5" w:rsidRDefault="00FE1684" w:rsidP="00FE1684">
      <w:pPr>
        <w:pStyle w:val="Zdvodnn0"/>
        <w:numPr>
          <w:ilvl w:val="0"/>
          <w:numId w:val="82"/>
        </w:numPr>
        <w:jc w:val="both"/>
      </w:pPr>
      <w:r w:rsidRPr="00B843E5">
        <w:t>namísto úplat u FL je třeba hovořit o odpisech PUFL, neboť PUFL bude nově odpisovaným HM (úplaty z FL nebudou daňově uznatelným výdajem),</w:t>
      </w:r>
    </w:p>
    <w:p w14:paraId="0BC927A4" w14:textId="77777777" w:rsidR="00FE1684" w:rsidRPr="00B843E5" w:rsidRDefault="00FE1684" w:rsidP="00FE1684">
      <w:pPr>
        <w:pStyle w:val="Zdvodnn0"/>
        <w:numPr>
          <w:ilvl w:val="0"/>
          <w:numId w:val="82"/>
        </w:numPr>
        <w:jc w:val="both"/>
      </w:pPr>
      <w:r w:rsidRPr="00B843E5">
        <w:t>z důvodu terminologické jednotnosti se namísto formulace „bylo nabyto jako předmět finančního leasingu“ navrhuje použít nová formulace „bylo bezprostředně před nabytím předmětem práva užívání z finančního leasingu“.</w:t>
      </w:r>
    </w:p>
    <w:p w14:paraId="3F02761A" w14:textId="77777777" w:rsidR="00FE1684" w:rsidRPr="00B843E5" w:rsidRDefault="00FE1684" w:rsidP="00FE1684">
      <w:pPr>
        <w:pStyle w:val="Zdvodnn0"/>
        <w:jc w:val="both"/>
      </w:pPr>
      <w:r w:rsidRPr="00B843E5">
        <w:t>VC vozidla M1 nabytého na FL se určí podle nového § 29/1/b, tedy jako VC PUFL, jehož bylo předmětem. V případě, že PUFL nebude před svým skončením zcela odepsáno, na základě § 30/11 bude ze VC PUFL pokračováno v odpisování vozidla, které bylo předmětem PUFL.</w:t>
      </w:r>
    </w:p>
    <w:p w14:paraId="5C798DC6" w14:textId="77777777" w:rsidR="00FE1684" w:rsidRPr="00B843E5" w:rsidRDefault="00FE1684" w:rsidP="00FE1684">
      <w:pPr>
        <w:pStyle w:val="Zdvodnn0"/>
        <w:jc w:val="both"/>
      </w:pPr>
      <w:r w:rsidRPr="00B843E5">
        <w:rPr>
          <w:u w:val="single"/>
        </w:rPr>
        <w:t>Společná ustanovení (§ 30g):</w:t>
      </w:r>
      <w:r w:rsidRPr="00B843E5">
        <w:t xml:space="preserve"> Společná ustanovení se navrhují upravit terminologicky a současně se navrhují doplnit o PUFL, jehož předmětem je vozidlo M1. </w:t>
      </w:r>
    </w:p>
    <w:p w14:paraId="777F60D0" w14:textId="77777777" w:rsidR="00B46D2E" w:rsidRPr="00B843E5" w:rsidRDefault="00B46D2E" w:rsidP="00B46D2E">
      <w:pPr>
        <w:keepNext/>
        <w:spacing w:before="240" w:after="0" w:line="240" w:lineRule="auto"/>
        <w:jc w:val="center"/>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 31</w:t>
      </w:r>
    </w:p>
    <w:p w14:paraId="6CB1F1B0" w14:textId="77777777" w:rsidR="00B46D2E" w:rsidRPr="00B843E5" w:rsidRDefault="00B46D2E" w:rsidP="00B46D2E">
      <w:pPr>
        <w:spacing w:before="120" w:after="120" w:line="240" w:lineRule="auto"/>
        <w:ind w:firstLine="425"/>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 xml:space="preserve">(1) Při rovnoměrném odpisování hmotného majetku jsou odpisovým skupinám přiřazeny tyto maximální roční odpisové sazby: </w:t>
      </w:r>
    </w:p>
    <w:p w14:paraId="0191DCF6" w14:textId="77777777" w:rsidR="00B46D2E" w:rsidRPr="00B843E5" w:rsidRDefault="00B46D2E" w:rsidP="00B46D2E">
      <w:pPr>
        <w:tabs>
          <w:tab w:val="left" w:pos="357"/>
        </w:tabs>
        <w:spacing w:after="0" w:line="240" w:lineRule="auto"/>
        <w:ind w:left="357" w:hanging="357"/>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a)</w:t>
      </w:r>
      <w:r w:rsidRPr="00B843E5">
        <w:rPr>
          <w:rFonts w:ascii="Times New Roman" w:eastAsia="Times New Roman" w:hAnsi="Times New Roman" w:cs="Times New Roman"/>
          <w:strike/>
          <w:sz w:val="24"/>
          <w:szCs w:val="24"/>
        </w:rPr>
        <w:tab/>
        <w:t xml:space="preserve">Roční odpisová sazba pro hmotný majetek neodpisovaný podle písmen b) až d) </w:t>
      </w:r>
    </w:p>
    <w:tbl>
      <w:tblPr>
        <w:tblStyle w:val="Mkatabulky211"/>
        <w:tblW w:w="0" w:type="auto"/>
        <w:tblInd w:w="357" w:type="dxa"/>
        <w:tblLook w:val="04A0" w:firstRow="1" w:lastRow="0" w:firstColumn="1" w:lastColumn="0" w:noHBand="0" w:noVBand="1"/>
      </w:tblPr>
      <w:tblGrid>
        <w:gridCol w:w="2200"/>
        <w:gridCol w:w="2172"/>
        <w:gridCol w:w="2173"/>
        <w:gridCol w:w="2160"/>
      </w:tblGrid>
      <w:tr w:rsidR="00B46D2E" w:rsidRPr="00B843E5" w14:paraId="26809C2F" w14:textId="77777777" w:rsidTr="00DC32CD">
        <w:tc>
          <w:tcPr>
            <w:tcW w:w="2265" w:type="dxa"/>
          </w:tcPr>
          <w:p w14:paraId="53D66BC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Odpisová skupina</w:t>
            </w:r>
          </w:p>
        </w:tc>
        <w:tc>
          <w:tcPr>
            <w:tcW w:w="2265" w:type="dxa"/>
          </w:tcPr>
          <w:p w14:paraId="63F0D9A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prvním roce odpisování</w:t>
            </w:r>
          </w:p>
        </w:tc>
        <w:tc>
          <w:tcPr>
            <w:tcW w:w="2266" w:type="dxa"/>
          </w:tcPr>
          <w:p w14:paraId="29D9C6D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dalších letech odpisování</w:t>
            </w:r>
          </w:p>
        </w:tc>
        <w:tc>
          <w:tcPr>
            <w:tcW w:w="2266" w:type="dxa"/>
          </w:tcPr>
          <w:p w14:paraId="22AEC9CE"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pro zvýšenou vstupní cenu</w:t>
            </w:r>
          </w:p>
        </w:tc>
      </w:tr>
      <w:tr w:rsidR="00B46D2E" w:rsidRPr="00B843E5" w14:paraId="7BE0A6DA" w14:textId="77777777" w:rsidTr="00DC32CD">
        <w:tc>
          <w:tcPr>
            <w:tcW w:w="2265" w:type="dxa"/>
          </w:tcPr>
          <w:p w14:paraId="2EF4815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w:t>
            </w:r>
          </w:p>
        </w:tc>
        <w:tc>
          <w:tcPr>
            <w:tcW w:w="2265" w:type="dxa"/>
          </w:tcPr>
          <w:p w14:paraId="75124D9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w:t>
            </w:r>
          </w:p>
        </w:tc>
        <w:tc>
          <w:tcPr>
            <w:tcW w:w="2266" w:type="dxa"/>
          </w:tcPr>
          <w:p w14:paraId="5A370D57"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40</w:t>
            </w:r>
          </w:p>
        </w:tc>
        <w:tc>
          <w:tcPr>
            <w:tcW w:w="2266" w:type="dxa"/>
          </w:tcPr>
          <w:p w14:paraId="0D07B613"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33,3</w:t>
            </w:r>
          </w:p>
        </w:tc>
      </w:tr>
      <w:tr w:rsidR="00B46D2E" w:rsidRPr="00B843E5" w14:paraId="1F335E4C" w14:textId="77777777" w:rsidTr="00DC32CD">
        <w:tc>
          <w:tcPr>
            <w:tcW w:w="2265" w:type="dxa"/>
          </w:tcPr>
          <w:p w14:paraId="746E02FC"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w:t>
            </w:r>
          </w:p>
        </w:tc>
        <w:tc>
          <w:tcPr>
            <w:tcW w:w="2265" w:type="dxa"/>
          </w:tcPr>
          <w:p w14:paraId="3B757F4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11</w:t>
            </w:r>
          </w:p>
        </w:tc>
        <w:tc>
          <w:tcPr>
            <w:tcW w:w="2266" w:type="dxa"/>
          </w:tcPr>
          <w:p w14:paraId="259F7DEA"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22,25</w:t>
            </w:r>
          </w:p>
        </w:tc>
        <w:tc>
          <w:tcPr>
            <w:tcW w:w="2266" w:type="dxa"/>
          </w:tcPr>
          <w:p w14:paraId="72AE2E4E"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w:t>
            </w:r>
          </w:p>
        </w:tc>
      </w:tr>
      <w:tr w:rsidR="00B46D2E" w:rsidRPr="00B843E5" w14:paraId="25BB526D" w14:textId="77777777" w:rsidTr="00DC32CD">
        <w:tc>
          <w:tcPr>
            <w:tcW w:w="2265" w:type="dxa"/>
          </w:tcPr>
          <w:p w14:paraId="10B55C1C"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w:t>
            </w:r>
          </w:p>
        </w:tc>
        <w:tc>
          <w:tcPr>
            <w:tcW w:w="2265" w:type="dxa"/>
          </w:tcPr>
          <w:p w14:paraId="189B512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5,5</w:t>
            </w:r>
          </w:p>
        </w:tc>
        <w:tc>
          <w:tcPr>
            <w:tcW w:w="2266" w:type="dxa"/>
          </w:tcPr>
          <w:p w14:paraId="1983FFE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10,5</w:t>
            </w:r>
          </w:p>
        </w:tc>
        <w:tc>
          <w:tcPr>
            <w:tcW w:w="2266" w:type="dxa"/>
          </w:tcPr>
          <w:p w14:paraId="77FC50F9"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w:t>
            </w:r>
          </w:p>
        </w:tc>
      </w:tr>
      <w:tr w:rsidR="00B46D2E" w:rsidRPr="00B843E5" w14:paraId="4D69BC9B" w14:textId="77777777" w:rsidTr="00DC32CD">
        <w:tc>
          <w:tcPr>
            <w:tcW w:w="2265" w:type="dxa"/>
          </w:tcPr>
          <w:p w14:paraId="1E55DDB7"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4</w:t>
            </w:r>
          </w:p>
        </w:tc>
        <w:tc>
          <w:tcPr>
            <w:tcW w:w="2265" w:type="dxa"/>
          </w:tcPr>
          <w:p w14:paraId="5F277F35"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2,15</w:t>
            </w:r>
          </w:p>
        </w:tc>
        <w:tc>
          <w:tcPr>
            <w:tcW w:w="2266" w:type="dxa"/>
          </w:tcPr>
          <w:p w14:paraId="09480A45"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5,15</w:t>
            </w:r>
          </w:p>
        </w:tc>
        <w:tc>
          <w:tcPr>
            <w:tcW w:w="2266" w:type="dxa"/>
          </w:tcPr>
          <w:p w14:paraId="2BBEAFC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5,0</w:t>
            </w:r>
          </w:p>
        </w:tc>
      </w:tr>
      <w:tr w:rsidR="00B46D2E" w:rsidRPr="00B843E5" w14:paraId="609F6239" w14:textId="77777777" w:rsidTr="00DC32CD">
        <w:tc>
          <w:tcPr>
            <w:tcW w:w="2265" w:type="dxa"/>
          </w:tcPr>
          <w:p w14:paraId="6C756E4F"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5</w:t>
            </w:r>
          </w:p>
        </w:tc>
        <w:tc>
          <w:tcPr>
            <w:tcW w:w="2265" w:type="dxa"/>
          </w:tcPr>
          <w:p w14:paraId="7015AB0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1,4</w:t>
            </w:r>
          </w:p>
        </w:tc>
        <w:tc>
          <w:tcPr>
            <w:tcW w:w="2266" w:type="dxa"/>
          </w:tcPr>
          <w:p w14:paraId="0A4F462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3,4</w:t>
            </w:r>
          </w:p>
        </w:tc>
        <w:tc>
          <w:tcPr>
            <w:tcW w:w="2266" w:type="dxa"/>
          </w:tcPr>
          <w:p w14:paraId="1E41E29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3,4</w:t>
            </w:r>
          </w:p>
        </w:tc>
      </w:tr>
      <w:tr w:rsidR="00B46D2E" w:rsidRPr="00B843E5" w14:paraId="48113A29" w14:textId="77777777" w:rsidTr="00DC32CD">
        <w:tc>
          <w:tcPr>
            <w:tcW w:w="2265" w:type="dxa"/>
          </w:tcPr>
          <w:p w14:paraId="5D87FF9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6</w:t>
            </w:r>
          </w:p>
        </w:tc>
        <w:tc>
          <w:tcPr>
            <w:tcW w:w="2265" w:type="dxa"/>
          </w:tcPr>
          <w:p w14:paraId="456550B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1,02</w:t>
            </w:r>
          </w:p>
        </w:tc>
        <w:tc>
          <w:tcPr>
            <w:tcW w:w="2266" w:type="dxa"/>
          </w:tcPr>
          <w:p w14:paraId="5AD68F4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2,02</w:t>
            </w:r>
          </w:p>
        </w:tc>
        <w:tc>
          <w:tcPr>
            <w:tcW w:w="2266" w:type="dxa"/>
          </w:tcPr>
          <w:p w14:paraId="7442F72C"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w:t>
            </w:r>
          </w:p>
        </w:tc>
      </w:tr>
    </w:tbl>
    <w:p w14:paraId="57F11561" w14:textId="77777777" w:rsidR="00B46D2E" w:rsidRPr="00B843E5" w:rsidRDefault="00B46D2E" w:rsidP="00B46D2E">
      <w:pPr>
        <w:spacing w:before="120" w:after="0" w:line="240" w:lineRule="auto"/>
        <w:ind w:firstLine="357"/>
        <w:jc w:val="center"/>
        <w:rPr>
          <w:rFonts w:ascii="Times New Roman" w:eastAsia="Times New Roman" w:hAnsi="Times New Roman" w:cs="Times New Roman"/>
          <w:strike/>
          <w:sz w:val="24"/>
          <w:szCs w:val="24"/>
        </w:rPr>
      </w:pPr>
    </w:p>
    <w:p w14:paraId="56CE05F3" w14:textId="77777777" w:rsidR="00B46D2E" w:rsidRPr="00B843E5" w:rsidRDefault="00B46D2E" w:rsidP="00B46D2E">
      <w:pPr>
        <w:tabs>
          <w:tab w:val="left" w:pos="357"/>
        </w:tabs>
        <w:spacing w:after="0" w:line="240" w:lineRule="auto"/>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b)</w:t>
      </w:r>
      <w:r w:rsidRPr="00B843E5">
        <w:rPr>
          <w:rFonts w:ascii="Times New Roman" w:eastAsia="Times New Roman" w:hAnsi="Times New Roman" w:cs="Times New Roman"/>
          <w:strike/>
          <w:sz w:val="24"/>
          <w:szCs w:val="24"/>
        </w:rPr>
        <w:tab/>
        <w:t xml:space="preserve">Roční odpisová sazba při zvýšení odpisu v prvním roce odpisování o 20 % </w:t>
      </w:r>
    </w:p>
    <w:tbl>
      <w:tblPr>
        <w:tblStyle w:val="Mkatabulky211"/>
        <w:tblW w:w="0" w:type="auto"/>
        <w:tblInd w:w="425" w:type="dxa"/>
        <w:tblLook w:val="04A0" w:firstRow="1" w:lastRow="0" w:firstColumn="1" w:lastColumn="0" w:noHBand="0" w:noVBand="1"/>
      </w:tblPr>
      <w:tblGrid>
        <w:gridCol w:w="2187"/>
        <w:gridCol w:w="2155"/>
        <w:gridCol w:w="2156"/>
        <w:gridCol w:w="2139"/>
      </w:tblGrid>
      <w:tr w:rsidR="00B46D2E" w:rsidRPr="00B843E5" w14:paraId="70A8F42E" w14:textId="77777777" w:rsidTr="00DC32CD">
        <w:tc>
          <w:tcPr>
            <w:tcW w:w="2265" w:type="dxa"/>
          </w:tcPr>
          <w:p w14:paraId="38C721B5"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Odpisová skupina</w:t>
            </w:r>
          </w:p>
        </w:tc>
        <w:tc>
          <w:tcPr>
            <w:tcW w:w="2265" w:type="dxa"/>
          </w:tcPr>
          <w:p w14:paraId="4A64DBD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prvním roce odpisování</w:t>
            </w:r>
          </w:p>
        </w:tc>
        <w:tc>
          <w:tcPr>
            <w:tcW w:w="2266" w:type="dxa"/>
          </w:tcPr>
          <w:p w14:paraId="1A52C51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dalších letech odpisování</w:t>
            </w:r>
          </w:p>
        </w:tc>
        <w:tc>
          <w:tcPr>
            <w:tcW w:w="2266" w:type="dxa"/>
          </w:tcPr>
          <w:p w14:paraId="745EB73F"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pro zvýšenou vstupní cenu</w:t>
            </w:r>
          </w:p>
        </w:tc>
      </w:tr>
      <w:tr w:rsidR="00B46D2E" w:rsidRPr="00B843E5" w14:paraId="1AD2CBD8" w14:textId="77777777" w:rsidTr="00DC32CD">
        <w:tc>
          <w:tcPr>
            <w:tcW w:w="2265" w:type="dxa"/>
          </w:tcPr>
          <w:p w14:paraId="1CAC7223"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w:t>
            </w:r>
          </w:p>
        </w:tc>
        <w:tc>
          <w:tcPr>
            <w:tcW w:w="2265" w:type="dxa"/>
          </w:tcPr>
          <w:p w14:paraId="1EA3721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40</w:t>
            </w:r>
          </w:p>
        </w:tc>
        <w:tc>
          <w:tcPr>
            <w:tcW w:w="2266" w:type="dxa"/>
          </w:tcPr>
          <w:p w14:paraId="7F5BEFB5"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30</w:t>
            </w:r>
          </w:p>
        </w:tc>
        <w:tc>
          <w:tcPr>
            <w:tcW w:w="2266" w:type="dxa"/>
          </w:tcPr>
          <w:p w14:paraId="0507E46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33,3</w:t>
            </w:r>
          </w:p>
        </w:tc>
      </w:tr>
      <w:tr w:rsidR="00B46D2E" w:rsidRPr="00B843E5" w14:paraId="16F6771E" w14:textId="77777777" w:rsidTr="00DC32CD">
        <w:tc>
          <w:tcPr>
            <w:tcW w:w="2265" w:type="dxa"/>
          </w:tcPr>
          <w:p w14:paraId="23E2D15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w:t>
            </w:r>
          </w:p>
        </w:tc>
        <w:tc>
          <w:tcPr>
            <w:tcW w:w="2265" w:type="dxa"/>
          </w:tcPr>
          <w:p w14:paraId="4F8504F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31</w:t>
            </w:r>
          </w:p>
        </w:tc>
        <w:tc>
          <w:tcPr>
            <w:tcW w:w="2266" w:type="dxa"/>
          </w:tcPr>
          <w:p w14:paraId="3D1B5656"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17,25</w:t>
            </w:r>
          </w:p>
        </w:tc>
        <w:tc>
          <w:tcPr>
            <w:tcW w:w="2266" w:type="dxa"/>
          </w:tcPr>
          <w:p w14:paraId="5CCBF157"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w:t>
            </w:r>
          </w:p>
        </w:tc>
      </w:tr>
      <w:tr w:rsidR="00B46D2E" w:rsidRPr="00B843E5" w14:paraId="251F0938" w14:textId="77777777" w:rsidTr="00DC32CD">
        <w:tc>
          <w:tcPr>
            <w:tcW w:w="2265" w:type="dxa"/>
          </w:tcPr>
          <w:p w14:paraId="08446B9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w:t>
            </w:r>
          </w:p>
        </w:tc>
        <w:tc>
          <w:tcPr>
            <w:tcW w:w="2265" w:type="dxa"/>
          </w:tcPr>
          <w:p w14:paraId="43DFD0A7"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24,4</w:t>
            </w:r>
          </w:p>
        </w:tc>
        <w:tc>
          <w:tcPr>
            <w:tcW w:w="2266" w:type="dxa"/>
          </w:tcPr>
          <w:p w14:paraId="7C545FDF"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8,4</w:t>
            </w:r>
          </w:p>
        </w:tc>
        <w:tc>
          <w:tcPr>
            <w:tcW w:w="2266" w:type="dxa"/>
          </w:tcPr>
          <w:p w14:paraId="4BEED99C"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w:t>
            </w:r>
          </w:p>
        </w:tc>
      </w:tr>
    </w:tbl>
    <w:p w14:paraId="32B17120" w14:textId="77777777" w:rsidR="00B46D2E" w:rsidRPr="00B843E5" w:rsidRDefault="00B46D2E" w:rsidP="00B46D2E">
      <w:pPr>
        <w:tabs>
          <w:tab w:val="left" w:pos="357"/>
        </w:tabs>
        <w:spacing w:after="0" w:line="240" w:lineRule="auto"/>
        <w:ind w:left="425"/>
        <w:jc w:val="both"/>
        <w:rPr>
          <w:rFonts w:ascii="Times New Roman" w:eastAsia="Times New Roman" w:hAnsi="Times New Roman" w:cs="Times New Roman"/>
          <w:strike/>
          <w:sz w:val="24"/>
          <w:szCs w:val="24"/>
        </w:rPr>
      </w:pPr>
    </w:p>
    <w:p w14:paraId="5C4DB2EA" w14:textId="77777777" w:rsidR="00B46D2E" w:rsidRPr="00B843E5" w:rsidRDefault="00B46D2E" w:rsidP="00B46D2E">
      <w:pPr>
        <w:tabs>
          <w:tab w:val="left" w:pos="357"/>
        </w:tabs>
        <w:spacing w:after="0" w:line="240" w:lineRule="auto"/>
        <w:ind w:left="357" w:hanging="357"/>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c)</w:t>
      </w:r>
      <w:r w:rsidRPr="00B843E5">
        <w:rPr>
          <w:rFonts w:ascii="Times New Roman" w:eastAsia="Times New Roman" w:hAnsi="Times New Roman" w:cs="Times New Roman"/>
          <w:strike/>
          <w:sz w:val="24"/>
          <w:szCs w:val="24"/>
        </w:rPr>
        <w:tab/>
        <w:t xml:space="preserve">Roční odpisová sazba při zvýšení odpisu v prvním roce odpisování o 15 % </w:t>
      </w:r>
    </w:p>
    <w:tbl>
      <w:tblPr>
        <w:tblStyle w:val="Mkatabulky211"/>
        <w:tblW w:w="0" w:type="auto"/>
        <w:tblInd w:w="357" w:type="dxa"/>
        <w:tblLook w:val="04A0" w:firstRow="1" w:lastRow="0" w:firstColumn="1" w:lastColumn="0" w:noHBand="0" w:noVBand="1"/>
      </w:tblPr>
      <w:tblGrid>
        <w:gridCol w:w="2175"/>
        <w:gridCol w:w="2176"/>
        <w:gridCol w:w="2177"/>
        <w:gridCol w:w="2177"/>
      </w:tblGrid>
      <w:tr w:rsidR="00B46D2E" w:rsidRPr="00B843E5" w14:paraId="16A1229D" w14:textId="77777777" w:rsidTr="00DC32CD">
        <w:tc>
          <w:tcPr>
            <w:tcW w:w="2175" w:type="dxa"/>
          </w:tcPr>
          <w:p w14:paraId="2BD59021"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lastRenderedPageBreak/>
              <w:t>Odpisová skupina</w:t>
            </w:r>
          </w:p>
        </w:tc>
        <w:tc>
          <w:tcPr>
            <w:tcW w:w="2176" w:type="dxa"/>
          </w:tcPr>
          <w:p w14:paraId="3B0702A7"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prvním roce odpisování</w:t>
            </w:r>
          </w:p>
        </w:tc>
        <w:tc>
          <w:tcPr>
            <w:tcW w:w="2177" w:type="dxa"/>
          </w:tcPr>
          <w:p w14:paraId="16FD9125"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dalších letech odpisování</w:t>
            </w:r>
          </w:p>
        </w:tc>
        <w:tc>
          <w:tcPr>
            <w:tcW w:w="2177" w:type="dxa"/>
          </w:tcPr>
          <w:p w14:paraId="18B5EF11"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pro zvýšenou vstupní cenu</w:t>
            </w:r>
          </w:p>
        </w:tc>
      </w:tr>
      <w:tr w:rsidR="00B46D2E" w:rsidRPr="00B843E5" w14:paraId="6BC7688D" w14:textId="77777777" w:rsidTr="00DC32CD">
        <w:tc>
          <w:tcPr>
            <w:tcW w:w="2175" w:type="dxa"/>
          </w:tcPr>
          <w:p w14:paraId="3EB9A6CB"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w:t>
            </w:r>
          </w:p>
        </w:tc>
        <w:tc>
          <w:tcPr>
            <w:tcW w:w="2176" w:type="dxa"/>
          </w:tcPr>
          <w:p w14:paraId="734097B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35</w:t>
            </w:r>
          </w:p>
        </w:tc>
        <w:tc>
          <w:tcPr>
            <w:tcW w:w="2177" w:type="dxa"/>
          </w:tcPr>
          <w:p w14:paraId="1008CC0E"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32,5</w:t>
            </w:r>
          </w:p>
        </w:tc>
        <w:tc>
          <w:tcPr>
            <w:tcW w:w="2177" w:type="dxa"/>
          </w:tcPr>
          <w:p w14:paraId="3C88EBB6"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33,3</w:t>
            </w:r>
          </w:p>
        </w:tc>
      </w:tr>
      <w:tr w:rsidR="00B46D2E" w:rsidRPr="00B843E5" w14:paraId="19B054BE" w14:textId="77777777" w:rsidTr="00DC32CD">
        <w:tc>
          <w:tcPr>
            <w:tcW w:w="2175" w:type="dxa"/>
          </w:tcPr>
          <w:p w14:paraId="5C02D55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w:t>
            </w:r>
          </w:p>
        </w:tc>
        <w:tc>
          <w:tcPr>
            <w:tcW w:w="2176" w:type="dxa"/>
          </w:tcPr>
          <w:p w14:paraId="73BF6F0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26</w:t>
            </w:r>
          </w:p>
        </w:tc>
        <w:tc>
          <w:tcPr>
            <w:tcW w:w="2177" w:type="dxa"/>
          </w:tcPr>
          <w:p w14:paraId="121251A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18,5</w:t>
            </w:r>
          </w:p>
        </w:tc>
        <w:tc>
          <w:tcPr>
            <w:tcW w:w="2177" w:type="dxa"/>
          </w:tcPr>
          <w:p w14:paraId="63D2666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w:t>
            </w:r>
          </w:p>
        </w:tc>
      </w:tr>
      <w:tr w:rsidR="00B46D2E" w:rsidRPr="00B843E5" w14:paraId="38FE5DBF" w14:textId="77777777" w:rsidTr="00DC32CD">
        <w:tc>
          <w:tcPr>
            <w:tcW w:w="2175" w:type="dxa"/>
          </w:tcPr>
          <w:p w14:paraId="1CAFBB2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w:t>
            </w:r>
          </w:p>
        </w:tc>
        <w:tc>
          <w:tcPr>
            <w:tcW w:w="2176" w:type="dxa"/>
          </w:tcPr>
          <w:p w14:paraId="1CAB1DCF"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19</w:t>
            </w:r>
          </w:p>
        </w:tc>
        <w:tc>
          <w:tcPr>
            <w:tcW w:w="2177" w:type="dxa"/>
          </w:tcPr>
          <w:p w14:paraId="6BA35DD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9</w:t>
            </w:r>
          </w:p>
        </w:tc>
        <w:tc>
          <w:tcPr>
            <w:tcW w:w="2177" w:type="dxa"/>
          </w:tcPr>
          <w:p w14:paraId="75542AE4"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w:t>
            </w:r>
          </w:p>
        </w:tc>
      </w:tr>
    </w:tbl>
    <w:p w14:paraId="115F380A" w14:textId="77777777" w:rsidR="00B46D2E" w:rsidRPr="00B843E5" w:rsidRDefault="00B46D2E" w:rsidP="00B46D2E">
      <w:pPr>
        <w:tabs>
          <w:tab w:val="left" w:pos="357"/>
        </w:tabs>
        <w:spacing w:after="0" w:line="240" w:lineRule="auto"/>
        <w:ind w:left="357" w:hanging="357"/>
        <w:jc w:val="both"/>
        <w:rPr>
          <w:rFonts w:ascii="Times New Roman" w:eastAsia="Times New Roman" w:hAnsi="Times New Roman" w:cs="Times New Roman"/>
          <w:strike/>
          <w:sz w:val="24"/>
          <w:szCs w:val="24"/>
        </w:rPr>
      </w:pPr>
    </w:p>
    <w:p w14:paraId="0CF58E55" w14:textId="77777777" w:rsidR="00B46D2E" w:rsidRPr="00B843E5" w:rsidRDefault="00B46D2E" w:rsidP="00B46D2E">
      <w:pPr>
        <w:tabs>
          <w:tab w:val="left" w:pos="357"/>
        </w:tabs>
        <w:spacing w:after="0" w:line="240" w:lineRule="auto"/>
        <w:ind w:left="357" w:hanging="357"/>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d)</w:t>
      </w:r>
      <w:r w:rsidRPr="00B843E5">
        <w:rPr>
          <w:rFonts w:ascii="Times New Roman" w:eastAsia="Times New Roman" w:hAnsi="Times New Roman" w:cs="Times New Roman"/>
          <w:strike/>
          <w:sz w:val="24"/>
          <w:szCs w:val="24"/>
        </w:rPr>
        <w:tab/>
        <w:t xml:space="preserve">Roční odpisová sazba při zvýšení odpisu v prvním roce odpisování o 10 % </w:t>
      </w:r>
    </w:p>
    <w:tbl>
      <w:tblPr>
        <w:tblStyle w:val="Mkatabulky211"/>
        <w:tblW w:w="0" w:type="auto"/>
        <w:tblInd w:w="357" w:type="dxa"/>
        <w:tblLook w:val="04A0" w:firstRow="1" w:lastRow="0" w:firstColumn="1" w:lastColumn="0" w:noHBand="0" w:noVBand="1"/>
      </w:tblPr>
      <w:tblGrid>
        <w:gridCol w:w="2175"/>
        <w:gridCol w:w="2176"/>
        <w:gridCol w:w="2177"/>
        <w:gridCol w:w="2177"/>
      </w:tblGrid>
      <w:tr w:rsidR="00B46D2E" w:rsidRPr="00B843E5" w14:paraId="010B8B0F" w14:textId="77777777" w:rsidTr="00DC32CD">
        <w:tc>
          <w:tcPr>
            <w:tcW w:w="2175" w:type="dxa"/>
          </w:tcPr>
          <w:p w14:paraId="43621D48"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Odpisová skupina</w:t>
            </w:r>
          </w:p>
        </w:tc>
        <w:tc>
          <w:tcPr>
            <w:tcW w:w="2176" w:type="dxa"/>
          </w:tcPr>
          <w:p w14:paraId="260A3B29"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prvním roce odpisování</w:t>
            </w:r>
          </w:p>
        </w:tc>
        <w:tc>
          <w:tcPr>
            <w:tcW w:w="2177" w:type="dxa"/>
          </w:tcPr>
          <w:p w14:paraId="718C4BD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v dalších letech odpisování</w:t>
            </w:r>
          </w:p>
        </w:tc>
        <w:tc>
          <w:tcPr>
            <w:tcW w:w="2177" w:type="dxa"/>
          </w:tcPr>
          <w:p w14:paraId="2E47516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pro zvýšenou vstupní cenu</w:t>
            </w:r>
          </w:p>
        </w:tc>
      </w:tr>
      <w:tr w:rsidR="00B46D2E" w:rsidRPr="00B843E5" w14:paraId="22A9E49E" w14:textId="77777777" w:rsidTr="00DC32CD">
        <w:tc>
          <w:tcPr>
            <w:tcW w:w="2175" w:type="dxa"/>
          </w:tcPr>
          <w:p w14:paraId="32E2645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w:t>
            </w:r>
          </w:p>
        </w:tc>
        <w:tc>
          <w:tcPr>
            <w:tcW w:w="2176" w:type="dxa"/>
          </w:tcPr>
          <w:p w14:paraId="32311A2E"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30</w:t>
            </w:r>
          </w:p>
        </w:tc>
        <w:tc>
          <w:tcPr>
            <w:tcW w:w="2177" w:type="dxa"/>
          </w:tcPr>
          <w:p w14:paraId="20C62640"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35</w:t>
            </w:r>
          </w:p>
        </w:tc>
        <w:tc>
          <w:tcPr>
            <w:tcW w:w="2177" w:type="dxa"/>
          </w:tcPr>
          <w:p w14:paraId="6CB624AD"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33,3</w:t>
            </w:r>
          </w:p>
        </w:tc>
      </w:tr>
      <w:tr w:rsidR="00B46D2E" w:rsidRPr="00B843E5" w14:paraId="0112B6BC" w14:textId="77777777" w:rsidTr="00DC32CD">
        <w:tc>
          <w:tcPr>
            <w:tcW w:w="2175" w:type="dxa"/>
          </w:tcPr>
          <w:p w14:paraId="6AB44282"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w:t>
            </w:r>
          </w:p>
        </w:tc>
        <w:tc>
          <w:tcPr>
            <w:tcW w:w="2176" w:type="dxa"/>
          </w:tcPr>
          <w:p w14:paraId="20686F83"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21</w:t>
            </w:r>
          </w:p>
        </w:tc>
        <w:tc>
          <w:tcPr>
            <w:tcW w:w="2177" w:type="dxa"/>
          </w:tcPr>
          <w:p w14:paraId="618AB8D9"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19,75</w:t>
            </w:r>
          </w:p>
        </w:tc>
        <w:tc>
          <w:tcPr>
            <w:tcW w:w="2177" w:type="dxa"/>
          </w:tcPr>
          <w:p w14:paraId="21E248E1"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20</w:t>
            </w:r>
          </w:p>
        </w:tc>
      </w:tr>
      <w:tr w:rsidR="00B46D2E" w:rsidRPr="00B843E5" w14:paraId="7B7CADB7" w14:textId="77777777" w:rsidTr="00DC32CD">
        <w:tc>
          <w:tcPr>
            <w:tcW w:w="2175" w:type="dxa"/>
          </w:tcPr>
          <w:p w14:paraId="45F8F95A"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3</w:t>
            </w:r>
          </w:p>
        </w:tc>
        <w:tc>
          <w:tcPr>
            <w:tcW w:w="2176" w:type="dxa"/>
          </w:tcPr>
          <w:p w14:paraId="7B82CE3B"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15,4</w:t>
            </w:r>
          </w:p>
        </w:tc>
        <w:tc>
          <w:tcPr>
            <w:tcW w:w="2177" w:type="dxa"/>
          </w:tcPr>
          <w:p w14:paraId="642E9F3F"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9,4</w:t>
            </w:r>
          </w:p>
        </w:tc>
        <w:tc>
          <w:tcPr>
            <w:tcW w:w="2177" w:type="dxa"/>
          </w:tcPr>
          <w:p w14:paraId="6BA030CA" w14:textId="77777777" w:rsidR="00B46D2E" w:rsidRPr="00B843E5" w:rsidRDefault="00B46D2E" w:rsidP="00DC32CD">
            <w:pPr>
              <w:tabs>
                <w:tab w:val="left" w:pos="357"/>
              </w:tabs>
              <w:spacing w:before="240"/>
              <w:ind w:firstLine="425"/>
              <w:jc w:val="center"/>
              <w:rPr>
                <w:rFonts w:eastAsia="Times New Roman"/>
                <w:strike/>
                <w:sz w:val="24"/>
                <w:szCs w:val="24"/>
              </w:rPr>
            </w:pPr>
            <w:r w:rsidRPr="00B843E5">
              <w:rPr>
                <w:rFonts w:eastAsia="Times New Roman"/>
                <w:strike/>
                <w:sz w:val="24"/>
                <w:szCs w:val="24"/>
              </w:rPr>
              <w:t>10.</w:t>
            </w:r>
          </w:p>
        </w:tc>
      </w:tr>
    </w:tbl>
    <w:p w14:paraId="79213AE4" w14:textId="77777777" w:rsidR="00B46D2E" w:rsidRPr="00B843E5" w:rsidRDefault="00B46D2E" w:rsidP="00B46D2E">
      <w:pPr>
        <w:tabs>
          <w:tab w:val="left" w:pos="357"/>
        </w:tabs>
        <w:spacing w:after="0" w:line="240" w:lineRule="auto"/>
        <w:ind w:left="357" w:hanging="357"/>
        <w:jc w:val="both"/>
        <w:rPr>
          <w:rFonts w:ascii="Times New Roman" w:eastAsia="Times New Roman" w:hAnsi="Times New Roman" w:cs="Times New Roman"/>
          <w:strike/>
          <w:sz w:val="24"/>
          <w:szCs w:val="24"/>
        </w:rPr>
      </w:pPr>
    </w:p>
    <w:p w14:paraId="0ADD2EF3" w14:textId="77777777" w:rsidR="00B46D2E" w:rsidRPr="00B843E5" w:rsidRDefault="00B46D2E" w:rsidP="00B46D2E">
      <w:pPr>
        <w:pStyle w:val="PZTextodstavce"/>
        <w:rPr>
          <w:strike/>
        </w:rPr>
      </w:pPr>
      <w:r w:rsidRPr="00B843E5">
        <w:rPr>
          <w:strike/>
          <w:szCs w:val="24"/>
        </w:rPr>
        <w:t>(2) Roční odpisovou sazbu uvedenou v odstavci 1 písm. b) může použít poplatník s převážně zemědělskou a lesní výrobou,</w:t>
      </w:r>
      <w:r w:rsidRPr="00B843E5">
        <w:rPr>
          <w:strike/>
          <w:szCs w:val="24"/>
          <w:vertAlign w:val="superscript"/>
        </w:rPr>
        <w:footnoteReference w:customMarkFollows="1" w:id="49"/>
        <w:t>7)</w:t>
      </w:r>
      <w:r w:rsidRPr="00B843E5">
        <w:rPr>
          <w:strike/>
          <w:szCs w:val="24"/>
        </w:rPr>
        <w:t xml:space="preserve"> který je prvním odpisovatelem stroje pro zemědělství a lesnictví, v klasifikaci produkce CZ-CPA označeného kódem 28.3. Za poplatníka s převážně zemědělskou a lesní výrobou se pro účely tohoto zákona považuje poplatník, u něhož příjmy z této činnosti činily v předcházejícím zdaňovacím období více než 50 % z celkových příjmů; přitom u poplatníka, jemuž vznikla daňová povinnost v průběhu zdaňovacího období, je rozhodný poměr skutečně dosažených příjmů.</w:t>
      </w:r>
    </w:p>
    <w:p w14:paraId="625EC5F7" w14:textId="77777777" w:rsidR="00B46D2E" w:rsidRPr="00B843E5" w:rsidRDefault="00B46D2E" w:rsidP="00B46D2E">
      <w:pPr>
        <w:pStyle w:val="PZTextodstavce"/>
        <w:rPr>
          <w:strike/>
        </w:rPr>
      </w:pPr>
      <w:r w:rsidRPr="00B843E5">
        <w:rPr>
          <w:strike/>
        </w:rPr>
        <w:t>(3)</w:t>
      </w:r>
      <w:r w:rsidRPr="00B843E5">
        <w:rPr>
          <w:strike/>
        </w:rPr>
        <w:tab/>
        <w:t>Roční odpisovou sazbu uvedenou v odstavci 1 písm. c) může použít poplatník, který je prvním odpisovatelem zařízení pro čištění a úpravu vod v klasifikaci produkce CZ-CPA označeného kódem 28.29.12 využívaného ve stavbách zařazených podle Klasifikace stavebních děl CZ-CC vydané Českým statistickým úřadem</w:t>
      </w:r>
      <w:r w:rsidRPr="00B843E5">
        <w:rPr>
          <w:strike/>
          <w:vertAlign w:val="superscript"/>
        </w:rPr>
        <w:t>99)</w:t>
      </w:r>
      <w:r w:rsidRPr="00B843E5">
        <w:rPr>
          <w:strike/>
        </w:rPr>
        <w:t xml:space="preserve"> do podtřídy 125113, pro třídicí a úpravárenské zařízení na zhodnocení druhotných surovin zahrnutých v oddílu 28, pomocí něhož jsou zpracovány druhotné suroviny specifikované ve třídě CZ-CPA 38.32.</w:t>
      </w:r>
    </w:p>
    <w:p w14:paraId="68DD7C94" w14:textId="77777777" w:rsidR="00B46D2E" w:rsidRPr="00B843E5" w:rsidRDefault="00B46D2E" w:rsidP="00B46D2E">
      <w:pPr>
        <w:pStyle w:val="PZTextodstavce"/>
        <w:rPr>
          <w:strike/>
        </w:rPr>
      </w:pPr>
      <w:r w:rsidRPr="00B843E5">
        <w:rPr>
          <w:strike/>
        </w:rPr>
        <w:t>(4)</w:t>
      </w:r>
      <w:r w:rsidRPr="00B843E5">
        <w:rPr>
          <w:strike/>
        </w:rPr>
        <w:tab/>
        <w:t>Roční odpisovou sazbu uvedenou v odstavci 1 písm. d) může použít poplatník, který je prvním odpisovatelem hmotného majetku zatříděného podle tohoto zákona v odpisových skupinách 1 až 3 s výjimkou hmotného majetku uvedeného v odstavcích 2, 3 a 5.</w:t>
      </w:r>
    </w:p>
    <w:p w14:paraId="14013088" w14:textId="54AAEAA2" w:rsidR="00B46D2E" w:rsidRPr="00B843E5" w:rsidRDefault="00B46D2E" w:rsidP="00B46D2E">
      <w:pPr>
        <w:pStyle w:val="PZTextodstavce"/>
        <w:rPr>
          <w:strike/>
        </w:rPr>
      </w:pPr>
      <w:r w:rsidRPr="00B843E5">
        <w:rPr>
          <w:strike/>
        </w:rPr>
        <w:t>(5)</w:t>
      </w:r>
      <w:r w:rsidRPr="00B843E5">
        <w:rPr>
          <w:strike/>
        </w:rPr>
        <w:tab/>
        <w:t>Roční odpisovou sazbu podle odstavce 1 písm. b) až d) nelze uplatnit u letadel, pokud nejsou využívána provozovateli letecké dopravy a leteckých prací na základě vydané koncese a provozovateli leteckých škol, u motocyklů a osobních automobilů, pokud nejsou využívány provozovateli silniční motorové dopravy a provozovateli taxislužby na základě vydané koncese a provozovateli autoškol nebo pokud se nejedná o osobní automobily v provedení speciální vozidlo podskupiny sanitní a pohřební podle zvláštního právního předpisu,</w:t>
      </w:r>
      <w:r w:rsidRPr="00B843E5">
        <w:rPr>
          <w:strike/>
          <w:vertAlign w:val="superscript"/>
        </w:rPr>
        <w:t>78)</w:t>
      </w:r>
      <w:r w:rsidRPr="00B843E5">
        <w:rPr>
          <w:strike/>
        </w:rPr>
        <w:t xml:space="preserve"> hmotného majetku v klasifikaci produkce CZ-CPA označeného kódem 27.5 (spotřebiče převážně pro domácnost) a kódem 30.12 (rekreační a sportovní čluny).</w:t>
      </w:r>
    </w:p>
    <w:p w14:paraId="0CAF8110" w14:textId="77777777" w:rsidR="00B46D2E" w:rsidRPr="00B843E5" w:rsidRDefault="00B46D2E" w:rsidP="00B46D2E">
      <w:pPr>
        <w:pStyle w:val="PZTextodstavce"/>
        <w:rPr>
          <w:strike/>
        </w:rPr>
      </w:pPr>
      <w:r w:rsidRPr="00B843E5">
        <w:rPr>
          <w:strike/>
        </w:rPr>
        <w:t>(6)</w:t>
      </w:r>
      <w:r w:rsidRPr="00B843E5">
        <w:rPr>
          <w:strike/>
        </w:rPr>
        <w:tab/>
        <w:t xml:space="preserve">Za prvního odpisovatele hmotného movitého majetku se pro účely tohoto zákona považuje poplatník, který si jako první pořídil nový hmotný movitý majetek, který dosud nebyl </w:t>
      </w:r>
      <w:r w:rsidRPr="00B843E5">
        <w:rPr>
          <w:strike/>
        </w:rPr>
        <w:lastRenderedPageBreak/>
        <w:t>užíván k určenému účelu a u předchozího odpisovatele byl zbožím. Za prvního odpisovatele hmotného movitého majetku se považuje i poplatník, který tento majetek pořídil nebo vyrobil ve vlastní režii.</w:t>
      </w:r>
    </w:p>
    <w:p w14:paraId="43F70A5E" w14:textId="77777777" w:rsidR="00B46D2E" w:rsidRPr="00B843E5" w:rsidRDefault="00B46D2E" w:rsidP="00B46D2E">
      <w:pPr>
        <w:pStyle w:val="PZTextodstavce"/>
        <w:rPr>
          <w:strike/>
        </w:rPr>
      </w:pPr>
      <w:r w:rsidRPr="00B843E5">
        <w:rPr>
          <w:strike/>
        </w:rPr>
        <w:t>(7)</w:t>
      </w:r>
      <w:r w:rsidRPr="00B843E5">
        <w:rPr>
          <w:strike/>
        </w:rPr>
        <w:tab/>
        <w:t>Při rovnoměrném odpisování se stanoví odpisy hmotného majetku za dané zdaňovací období ve výši jedné setiny součinu jeho vstupní ceny a přiřazené roční odpisové sazby. Poplatník může na základě svého rozhodnutí použít i sazby nižší než maximální sazby uvedené v odstavci 1. Sazby nižší než maximální sazby uvedené v odstavci 1 nemůže použít poplatník uvedený v § 2, který uplatňuje výdaje podle § 7 odst. 7 nebo § 9 odst. 4 a je povinen vést odpisy pouze evidenčně podle § 26 odst. 8 anebo používá hmotný majetek pouze zčásti k zajištění zdanitelného příjmu a do výdajů k zajištění zdanitelného příjmu zahrnuje poměrnou část odpisů podle § 28 odst. 6.</w:t>
      </w:r>
    </w:p>
    <w:p w14:paraId="7755A3E4" w14:textId="77777777" w:rsidR="00B46D2E" w:rsidRPr="00B843E5" w:rsidRDefault="00B46D2E" w:rsidP="00B46D2E">
      <w:pPr>
        <w:pStyle w:val="PZTextodstavce"/>
        <w:rPr>
          <w:strike/>
        </w:rPr>
      </w:pPr>
      <w:r w:rsidRPr="00B843E5">
        <w:rPr>
          <w:strike/>
        </w:rPr>
        <w:t>(8)</w:t>
      </w:r>
      <w:r w:rsidRPr="00B843E5">
        <w:rPr>
          <w:strike/>
        </w:rPr>
        <w:tab/>
        <w:t>Při rovnoměrném odpisování ze zvýšené vstupní ceny hmotného majetku se stanoví odpisy tohoto majetku za dané zdaňovací období ve výši jedné setiny součinu jeho zvýšené vstupní ceny a přiřazené roční odpisové sazby platné pro zvýšenou vstupní cenu.</w:t>
      </w:r>
    </w:p>
    <w:p w14:paraId="2B7D69AD" w14:textId="77777777" w:rsidR="00B46D2E" w:rsidRPr="00B843E5" w:rsidRDefault="00B46D2E" w:rsidP="00B46D2E">
      <w:pPr>
        <w:pStyle w:val="PZTextodstavce"/>
        <w:rPr>
          <w:strike/>
        </w:rPr>
      </w:pPr>
      <w:r w:rsidRPr="00B843E5">
        <w:rPr>
          <w:strike/>
        </w:rPr>
        <w:t>(9)</w:t>
      </w:r>
      <w:r w:rsidRPr="00B843E5">
        <w:rPr>
          <w:strike/>
        </w:rPr>
        <w:tab/>
        <w:t>Odpisy stanovené podle odstavců 7 a 8 se zaokrouhlují na celé koruny nahoru.</w:t>
      </w:r>
    </w:p>
    <w:p w14:paraId="054BD177" w14:textId="77777777" w:rsidR="00B46D2E" w:rsidRPr="00B843E5" w:rsidRDefault="00B46D2E" w:rsidP="00B46D2E">
      <w:pPr>
        <w:keepNext/>
        <w:spacing w:before="240" w:after="0" w:line="240" w:lineRule="auto"/>
        <w:jc w:val="center"/>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 32</w:t>
      </w:r>
    </w:p>
    <w:p w14:paraId="48AF7DE0" w14:textId="77777777" w:rsidR="00B46D2E" w:rsidRPr="00B843E5" w:rsidRDefault="00B46D2E" w:rsidP="00B46D2E">
      <w:pPr>
        <w:spacing w:before="120" w:after="120" w:line="240" w:lineRule="auto"/>
        <w:ind w:firstLine="425"/>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 xml:space="preserve">(1) Při zrychleném odpisování hmotného majetku jsou odpisovým skupinám přiřazeny tyto koeficienty pro zrychlené odpisování: </w:t>
      </w:r>
    </w:p>
    <w:tbl>
      <w:tblPr>
        <w:tblStyle w:val="Mkatabulky212"/>
        <w:tblW w:w="0" w:type="auto"/>
        <w:tblLook w:val="04A0" w:firstRow="1" w:lastRow="0" w:firstColumn="1" w:lastColumn="0" w:noHBand="0" w:noVBand="1"/>
      </w:tblPr>
      <w:tblGrid>
        <w:gridCol w:w="2265"/>
        <w:gridCol w:w="2265"/>
        <w:gridCol w:w="2266"/>
        <w:gridCol w:w="2266"/>
      </w:tblGrid>
      <w:tr w:rsidR="00B46D2E" w:rsidRPr="00B843E5" w14:paraId="4084AF12" w14:textId="77777777" w:rsidTr="00DC32CD">
        <w:tc>
          <w:tcPr>
            <w:tcW w:w="9062" w:type="dxa"/>
            <w:gridSpan w:val="4"/>
          </w:tcPr>
          <w:p w14:paraId="0F7CC455"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Koeficient pro zrychlené odpisování</w:t>
            </w:r>
          </w:p>
        </w:tc>
      </w:tr>
      <w:tr w:rsidR="00B46D2E" w:rsidRPr="00B843E5" w14:paraId="42D730BE" w14:textId="77777777" w:rsidTr="00DC32CD">
        <w:tc>
          <w:tcPr>
            <w:tcW w:w="2265" w:type="dxa"/>
          </w:tcPr>
          <w:p w14:paraId="3D3D163D"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Odpisová skupina</w:t>
            </w:r>
          </w:p>
        </w:tc>
        <w:tc>
          <w:tcPr>
            <w:tcW w:w="2265" w:type="dxa"/>
          </w:tcPr>
          <w:p w14:paraId="6B8AEDAF"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v prvním roce odpisování</w:t>
            </w:r>
          </w:p>
        </w:tc>
        <w:tc>
          <w:tcPr>
            <w:tcW w:w="2266" w:type="dxa"/>
          </w:tcPr>
          <w:p w14:paraId="4BCD565F"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v dalších letech odpisování</w:t>
            </w:r>
          </w:p>
        </w:tc>
        <w:tc>
          <w:tcPr>
            <w:tcW w:w="2266" w:type="dxa"/>
          </w:tcPr>
          <w:p w14:paraId="1F7767D6"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pro zvýšenou zůstatkovou cenu</w:t>
            </w:r>
          </w:p>
        </w:tc>
      </w:tr>
      <w:tr w:rsidR="00B46D2E" w:rsidRPr="00B843E5" w14:paraId="3ED88D32" w14:textId="77777777" w:rsidTr="00DC32CD">
        <w:tc>
          <w:tcPr>
            <w:tcW w:w="2265" w:type="dxa"/>
          </w:tcPr>
          <w:p w14:paraId="5475C51C"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1</w:t>
            </w:r>
          </w:p>
        </w:tc>
        <w:tc>
          <w:tcPr>
            <w:tcW w:w="2265" w:type="dxa"/>
          </w:tcPr>
          <w:p w14:paraId="4517A614"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w:t>
            </w:r>
          </w:p>
        </w:tc>
        <w:tc>
          <w:tcPr>
            <w:tcW w:w="2266" w:type="dxa"/>
          </w:tcPr>
          <w:p w14:paraId="374B1E1D"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4</w:t>
            </w:r>
          </w:p>
        </w:tc>
        <w:tc>
          <w:tcPr>
            <w:tcW w:w="2266" w:type="dxa"/>
          </w:tcPr>
          <w:p w14:paraId="57CF1800"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w:t>
            </w:r>
          </w:p>
        </w:tc>
      </w:tr>
      <w:tr w:rsidR="00B46D2E" w:rsidRPr="00B843E5" w14:paraId="4552A8D9" w14:textId="77777777" w:rsidTr="00DC32CD">
        <w:tc>
          <w:tcPr>
            <w:tcW w:w="2265" w:type="dxa"/>
          </w:tcPr>
          <w:p w14:paraId="14AD7ECC"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2</w:t>
            </w:r>
          </w:p>
        </w:tc>
        <w:tc>
          <w:tcPr>
            <w:tcW w:w="2265" w:type="dxa"/>
          </w:tcPr>
          <w:p w14:paraId="5EE62476"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w:t>
            </w:r>
          </w:p>
        </w:tc>
        <w:tc>
          <w:tcPr>
            <w:tcW w:w="2266" w:type="dxa"/>
          </w:tcPr>
          <w:p w14:paraId="3E11A03A"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6</w:t>
            </w:r>
          </w:p>
        </w:tc>
        <w:tc>
          <w:tcPr>
            <w:tcW w:w="2266" w:type="dxa"/>
          </w:tcPr>
          <w:p w14:paraId="453CB759"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w:t>
            </w:r>
          </w:p>
        </w:tc>
      </w:tr>
      <w:tr w:rsidR="00B46D2E" w:rsidRPr="00B843E5" w14:paraId="001EA2A5" w14:textId="77777777" w:rsidTr="00DC32CD">
        <w:tc>
          <w:tcPr>
            <w:tcW w:w="2265" w:type="dxa"/>
          </w:tcPr>
          <w:p w14:paraId="0F246CAB"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w:t>
            </w:r>
          </w:p>
        </w:tc>
        <w:tc>
          <w:tcPr>
            <w:tcW w:w="2265" w:type="dxa"/>
          </w:tcPr>
          <w:p w14:paraId="03699BD0"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10</w:t>
            </w:r>
          </w:p>
        </w:tc>
        <w:tc>
          <w:tcPr>
            <w:tcW w:w="2266" w:type="dxa"/>
          </w:tcPr>
          <w:p w14:paraId="058B3D2D"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11</w:t>
            </w:r>
          </w:p>
        </w:tc>
        <w:tc>
          <w:tcPr>
            <w:tcW w:w="2266" w:type="dxa"/>
          </w:tcPr>
          <w:p w14:paraId="49B6AD2E"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10</w:t>
            </w:r>
          </w:p>
        </w:tc>
      </w:tr>
      <w:tr w:rsidR="00B46D2E" w:rsidRPr="00B843E5" w14:paraId="4FBDE7B3" w14:textId="77777777" w:rsidTr="00DC32CD">
        <w:tc>
          <w:tcPr>
            <w:tcW w:w="2265" w:type="dxa"/>
          </w:tcPr>
          <w:p w14:paraId="32523AC1"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4</w:t>
            </w:r>
          </w:p>
        </w:tc>
        <w:tc>
          <w:tcPr>
            <w:tcW w:w="2265" w:type="dxa"/>
          </w:tcPr>
          <w:p w14:paraId="17A4DB67"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20</w:t>
            </w:r>
          </w:p>
        </w:tc>
        <w:tc>
          <w:tcPr>
            <w:tcW w:w="2266" w:type="dxa"/>
          </w:tcPr>
          <w:p w14:paraId="2A81C5C0"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21</w:t>
            </w:r>
          </w:p>
        </w:tc>
        <w:tc>
          <w:tcPr>
            <w:tcW w:w="2266" w:type="dxa"/>
          </w:tcPr>
          <w:p w14:paraId="4F8C2D97"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20</w:t>
            </w:r>
          </w:p>
        </w:tc>
      </w:tr>
      <w:tr w:rsidR="00B46D2E" w:rsidRPr="00B843E5" w14:paraId="2F3370F7" w14:textId="77777777" w:rsidTr="00DC32CD">
        <w:tc>
          <w:tcPr>
            <w:tcW w:w="2265" w:type="dxa"/>
          </w:tcPr>
          <w:p w14:paraId="436EA2CE"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w:t>
            </w:r>
          </w:p>
        </w:tc>
        <w:tc>
          <w:tcPr>
            <w:tcW w:w="2265" w:type="dxa"/>
          </w:tcPr>
          <w:p w14:paraId="06689E71"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30</w:t>
            </w:r>
          </w:p>
        </w:tc>
        <w:tc>
          <w:tcPr>
            <w:tcW w:w="2266" w:type="dxa"/>
          </w:tcPr>
          <w:p w14:paraId="76931436"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31</w:t>
            </w:r>
          </w:p>
        </w:tc>
        <w:tc>
          <w:tcPr>
            <w:tcW w:w="2266" w:type="dxa"/>
          </w:tcPr>
          <w:p w14:paraId="037B608B"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30</w:t>
            </w:r>
          </w:p>
        </w:tc>
      </w:tr>
      <w:tr w:rsidR="00B46D2E" w:rsidRPr="00B843E5" w14:paraId="247B6F4D" w14:textId="77777777" w:rsidTr="00DC32CD">
        <w:tc>
          <w:tcPr>
            <w:tcW w:w="2265" w:type="dxa"/>
          </w:tcPr>
          <w:p w14:paraId="63817D9C"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6</w:t>
            </w:r>
          </w:p>
        </w:tc>
        <w:tc>
          <w:tcPr>
            <w:tcW w:w="2265" w:type="dxa"/>
          </w:tcPr>
          <w:p w14:paraId="79BCA741"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50</w:t>
            </w:r>
          </w:p>
        </w:tc>
        <w:tc>
          <w:tcPr>
            <w:tcW w:w="2266" w:type="dxa"/>
          </w:tcPr>
          <w:p w14:paraId="556963CB"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51</w:t>
            </w:r>
          </w:p>
        </w:tc>
        <w:tc>
          <w:tcPr>
            <w:tcW w:w="2266" w:type="dxa"/>
          </w:tcPr>
          <w:p w14:paraId="47265443" w14:textId="77777777" w:rsidR="00B46D2E" w:rsidRPr="00B843E5" w:rsidRDefault="00B46D2E" w:rsidP="00DC32CD">
            <w:pPr>
              <w:spacing w:before="120"/>
              <w:ind w:firstLine="425"/>
              <w:jc w:val="center"/>
              <w:rPr>
                <w:rFonts w:eastAsia="Times New Roman"/>
                <w:strike/>
                <w:sz w:val="24"/>
                <w:szCs w:val="24"/>
              </w:rPr>
            </w:pPr>
            <w:r w:rsidRPr="00B843E5">
              <w:rPr>
                <w:rFonts w:eastAsia="Times New Roman"/>
                <w:strike/>
                <w:sz w:val="24"/>
                <w:szCs w:val="24"/>
              </w:rPr>
              <w:t>50.</w:t>
            </w:r>
          </w:p>
        </w:tc>
      </w:tr>
    </w:tbl>
    <w:p w14:paraId="2E699219" w14:textId="77777777" w:rsidR="00B46D2E" w:rsidRPr="00B843E5" w:rsidRDefault="00B46D2E" w:rsidP="00B46D2E">
      <w:pPr>
        <w:spacing w:before="120" w:after="120" w:line="240" w:lineRule="auto"/>
        <w:ind w:firstLine="425"/>
        <w:jc w:val="both"/>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t xml:space="preserve">(2) Při zrychleném odpisování se stanoví odpisy hmotného majetku </w:t>
      </w:r>
    </w:p>
    <w:p w14:paraId="23169A9B" w14:textId="77777777" w:rsidR="00B46D2E" w:rsidRPr="00B843E5" w:rsidRDefault="00B46D2E" w:rsidP="00B46D2E">
      <w:pPr>
        <w:pStyle w:val="PZTextodstavce"/>
        <w:rPr>
          <w:strike/>
        </w:rPr>
      </w:pPr>
    </w:p>
    <w:p w14:paraId="3535F7C3" w14:textId="77777777" w:rsidR="00B46D2E" w:rsidRPr="00B843E5" w:rsidRDefault="00B46D2E" w:rsidP="00B46D2E">
      <w:pPr>
        <w:pStyle w:val="PZTextpsmene"/>
        <w:rPr>
          <w:strike/>
        </w:rPr>
      </w:pPr>
      <w:r w:rsidRPr="00B843E5">
        <w:rPr>
          <w:strike/>
        </w:rPr>
        <w:t>a)</w:t>
      </w:r>
      <w:r w:rsidRPr="00B843E5">
        <w:rPr>
          <w:strike/>
        </w:rPr>
        <w:tab/>
        <w:t>v prvním roce odpisování jako podíl jeho vstupní ceny a přiřazeného koeficientu pro zrychlené odpisování platného v prvním roce odpisování; přitom poplatník, který je prvním odpisovatelem, může tento odpis zvýšit o</w:t>
      </w:r>
    </w:p>
    <w:p w14:paraId="726ECA4E" w14:textId="77777777" w:rsidR="00B46D2E" w:rsidRPr="00B843E5" w:rsidRDefault="00B46D2E" w:rsidP="00B46D2E">
      <w:pPr>
        <w:pStyle w:val="PZTextbodu"/>
        <w:rPr>
          <w:strike/>
        </w:rPr>
      </w:pPr>
      <w:r w:rsidRPr="00B843E5">
        <w:rPr>
          <w:strike/>
        </w:rPr>
        <w:t>1.</w:t>
      </w:r>
      <w:r w:rsidRPr="00B843E5">
        <w:rPr>
          <w:strike/>
        </w:rPr>
        <w:tab/>
        <w:t>20 % vstupní ceny stroje pro zemědělství a lesnictví, v klasifikaci produkce CZ-CPA označeného kódem 28.3, a to jen u poplatníka s převážně zemědělskou a lesní výrobou,7)</w:t>
      </w:r>
    </w:p>
    <w:p w14:paraId="1F5403B4" w14:textId="77777777" w:rsidR="00B46D2E" w:rsidRPr="00B843E5" w:rsidRDefault="00B46D2E" w:rsidP="00B46D2E">
      <w:pPr>
        <w:pStyle w:val="PZTextbodu"/>
        <w:rPr>
          <w:strike/>
        </w:rPr>
      </w:pPr>
      <w:r w:rsidRPr="00B843E5">
        <w:rPr>
          <w:strike/>
        </w:rPr>
        <w:t>2.</w:t>
      </w:r>
      <w:r w:rsidRPr="00B843E5">
        <w:rPr>
          <w:strike/>
        </w:rPr>
        <w:tab/>
        <w:t>15 % vstupní ceny zařízení pro čištění a úpravu vod v klasifikaci produkce CZ-CPA označeného kódem 28.29.12 využívaného ve stavbách zařazených podle Klasifikace stavebních děl CZ-CC vydané Českým statistickým úřadem</w:t>
      </w:r>
      <w:r w:rsidRPr="00B843E5">
        <w:rPr>
          <w:strike/>
          <w:vertAlign w:val="superscript"/>
        </w:rPr>
        <w:t>99)</w:t>
      </w:r>
      <w:r w:rsidRPr="00B843E5">
        <w:rPr>
          <w:strike/>
        </w:rPr>
        <w:t xml:space="preserve"> do podtřídy 125113, pro třídicí a úpravárenské zařízení na zhodnocení druhotných surovin zahrnutých v oddílu 28, pomocí něhož jsou zpracovány druhotné suroviny specifikované ve třídě CZ-CPA 38.32,</w:t>
      </w:r>
    </w:p>
    <w:p w14:paraId="751EE37C" w14:textId="77777777" w:rsidR="00B46D2E" w:rsidRPr="00B843E5" w:rsidRDefault="00B46D2E" w:rsidP="00B46D2E">
      <w:pPr>
        <w:pStyle w:val="PZTextbodu"/>
        <w:rPr>
          <w:strike/>
        </w:rPr>
      </w:pPr>
      <w:r w:rsidRPr="00B843E5">
        <w:rPr>
          <w:strike/>
        </w:rPr>
        <w:lastRenderedPageBreak/>
        <w:t>3.</w:t>
      </w:r>
      <w:r w:rsidRPr="00B843E5">
        <w:rPr>
          <w:strike/>
        </w:rPr>
        <w:tab/>
        <w:t>10 % vstupní ceny hmotného majetku zatříděného podle tohoto zákona v odpisových skupinách 1 až 3 s výjimkou hmotného majetku uvedeného v bodech 1 a 2 a v § 31 odst. 5,</w:t>
      </w:r>
    </w:p>
    <w:p w14:paraId="3D09F6BF" w14:textId="77777777" w:rsidR="00B46D2E" w:rsidRPr="00B843E5" w:rsidRDefault="00B46D2E" w:rsidP="00B46D2E">
      <w:pPr>
        <w:pStyle w:val="PZTextpsmene"/>
        <w:rPr>
          <w:strike/>
        </w:rPr>
      </w:pPr>
      <w:r w:rsidRPr="00B843E5">
        <w:rPr>
          <w:strike/>
        </w:rPr>
        <w:t>b)</w:t>
      </w:r>
      <w:r w:rsidRPr="00B843E5">
        <w:rPr>
          <w:strike/>
        </w:rPr>
        <w:tab/>
        <w:t>v dalších zdaňovacích obdobích jako podíl dvojnásobku jeho zůstatkové ceny a rozdílu mezi přiřazeným koeficientem pro zrychlené odpisování a počtem let, po které byl již odpisován.</w:t>
      </w:r>
    </w:p>
    <w:p w14:paraId="424BCA0A" w14:textId="77777777" w:rsidR="00B46D2E" w:rsidRPr="00B843E5" w:rsidRDefault="00B46D2E" w:rsidP="00B46D2E">
      <w:pPr>
        <w:pStyle w:val="PZTextodstavce"/>
        <w:rPr>
          <w:strike/>
        </w:rPr>
      </w:pPr>
      <w:r w:rsidRPr="00B843E5">
        <w:rPr>
          <w:strike/>
        </w:rPr>
        <w:t>(3)</w:t>
      </w:r>
      <w:r w:rsidRPr="00B843E5">
        <w:rPr>
          <w:strike/>
        </w:rPr>
        <w:tab/>
        <w:t>Při zrychleném odpisování majetku zvýšeného o jeho technické zhodnocení se odpisy stanoví</w:t>
      </w:r>
    </w:p>
    <w:p w14:paraId="7092B480" w14:textId="77777777" w:rsidR="00B46D2E" w:rsidRPr="00B843E5" w:rsidRDefault="00B46D2E" w:rsidP="00B46D2E">
      <w:pPr>
        <w:pStyle w:val="PZTextpsmene"/>
        <w:rPr>
          <w:strike/>
        </w:rPr>
      </w:pPr>
      <w:r w:rsidRPr="00B843E5">
        <w:rPr>
          <w:strike/>
        </w:rPr>
        <w:t>a)</w:t>
      </w:r>
      <w:r w:rsidRPr="00B843E5">
        <w:rPr>
          <w:strike/>
        </w:rPr>
        <w:tab/>
        <w:t>v roce zvýšení zůstatkové ceny jako podíl dvojnásobku zvýšené zůstatkové ceny majetku a přiřazeného koeficientu zrychleného odpisování platného pro zvýšenou zůstatkovou cenu,</w:t>
      </w:r>
    </w:p>
    <w:p w14:paraId="47238EA8" w14:textId="77777777" w:rsidR="00B46D2E" w:rsidRPr="00B843E5" w:rsidRDefault="00B46D2E" w:rsidP="00B46D2E">
      <w:pPr>
        <w:pStyle w:val="PZTextpsmene"/>
        <w:rPr>
          <w:strike/>
        </w:rPr>
      </w:pPr>
      <w:r w:rsidRPr="00B843E5">
        <w:rPr>
          <w:strike/>
        </w:rPr>
        <w:t>b)</w:t>
      </w:r>
      <w:r w:rsidRPr="00B843E5">
        <w:rPr>
          <w:strike/>
        </w:rPr>
        <w:tab/>
        <w:t>v dalších zdaňovacích obdobích jako podíl dvojnásobku zůstatkové ceny majetku a rozdílu mezi přiřazeným koeficientem zrychleného odpisování platným pro zvýšenou zůstatkovou cenu a počtem let, po které byl odpisován ze zvýšené zůstatkové ceny.</w:t>
      </w:r>
    </w:p>
    <w:p w14:paraId="3A249C1F" w14:textId="77777777" w:rsidR="00B46D2E" w:rsidRPr="00B843E5" w:rsidRDefault="00B46D2E" w:rsidP="00B46D2E">
      <w:pPr>
        <w:pStyle w:val="PZTextodstavce"/>
        <w:rPr>
          <w:strike/>
        </w:rPr>
      </w:pPr>
      <w:r w:rsidRPr="00B843E5">
        <w:rPr>
          <w:strike/>
        </w:rPr>
        <w:t>(4)</w:t>
      </w:r>
      <w:r w:rsidRPr="00B843E5">
        <w:rPr>
          <w:strike/>
        </w:rPr>
        <w:tab/>
        <w:t>Při zkrácení doby odpisování podle § 30 odst. 1 u již odpisovaného hmotného majetku, kdy rozdíl mezi přiřazeným koeficientem pro zrychlené odpisování a počtem let, po které byl již hmotný majetek odpisován, je menší než 2, se pro stanovení ročního odpisu použije vždy rozdíl mezi přiřazeným koeficientem pro zrychlené odpisování a počtem let, po které byl již hmotný majetek odpisován, ve výši 2; přitom do počtu let se zahrnují pouze celá zdaňovací období podle § 21a.</w:t>
      </w:r>
    </w:p>
    <w:p w14:paraId="298629FA" w14:textId="77777777" w:rsidR="00B46D2E" w:rsidRPr="00B843E5" w:rsidRDefault="00B46D2E" w:rsidP="00B46D2E">
      <w:pPr>
        <w:pStyle w:val="PZTextodstavce"/>
        <w:rPr>
          <w:strike/>
        </w:rPr>
      </w:pPr>
      <w:r w:rsidRPr="00B843E5">
        <w:rPr>
          <w:strike/>
        </w:rPr>
        <w:t>(5)</w:t>
      </w:r>
      <w:r w:rsidRPr="00B843E5">
        <w:rPr>
          <w:strike/>
        </w:rPr>
        <w:tab/>
        <w:t>Odpisy stanovené podle odstavců 2 až 4 se zaokrouhlují na celé koruny nahoru.</w:t>
      </w:r>
    </w:p>
    <w:p w14:paraId="1B05380F" w14:textId="77777777" w:rsidR="00B46D2E" w:rsidRPr="00B843E5" w:rsidRDefault="00B46D2E" w:rsidP="00B46D2E">
      <w:pPr>
        <w:pStyle w:val="Paragraf"/>
        <w:rPr>
          <w:b/>
          <w:bCs/>
        </w:rPr>
      </w:pPr>
      <w:r w:rsidRPr="00B843E5">
        <w:rPr>
          <w:b/>
          <w:bCs/>
        </w:rPr>
        <w:t>§ 31</w:t>
      </w:r>
    </w:p>
    <w:p w14:paraId="324461EE" w14:textId="3BBED64C" w:rsidR="00B46D2E" w:rsidRPr="00B843E5" w:rsidRDefault="008820A3" w:rsidP="00B46D2E">
      <w:pPr>
        <w:pStyle w:val="Paragraf"/>
        <w:rPr>
          <w:b/>
          <w:bCs/>
        </w:rPr>
      </w:pPr>
      <w:r w:rsidRPr="00B843E5">
        <w:rPr>
          <w:b/>
          <w:bCs/>
        </w:rPr>
        <w:t>Výpočet r</w:t>
      </w:r>
      <w:r w:rsidR="00B46D2E" w:rsidRPr="00B843E5">
        <w:rPr>
          <w:b/>
          <w:bCs/>
        </w:rPr>
        <w:t>ovnoměrné</w:t>
      </w:r>
      <w:r w:rsidRPr="00B843E5">
        <w:rPr>
          <w:b/>
          <w:bCs/>
        </w:rPr>
        <w:t>ho</w:t>
      </w:r>
      <w:r w:rsidR="00B46D2E" w:rsidRPr="00B843E5">
        <w:rPr>
          <w:b/>
          <w:bCs/>
        </w:rPr>
        <w:t xml:space="preserve"> </w:t>
      </w:r>
      <w:r w:rsidRPr="00B843E5">
        <w:rPr>
          <w:b/>
          <w:bCs/>
        </w:rPr>
        <w:t>odpisu</w:t>
      </w:r>
    </w:p>
    <w:p w14:paraId="7DE7087A" w14:textId="7381301B" w:rsidR="00B46D2E" w:rsidRPr="00B843E5" w:rsidRDefault="00B46D2E" w:rsidP="00B46D2E">
      <w:pPr>
        <w:pStyle w:val="PZTextodstavce"/>
        <w:rPr>
          <w:b/>
          <w:bCs/>
        </w:rPr>
      </w:pPr>
      <w:r w:rsidRPr="00B843E5">
        <w:rPr>
          <w:b/>
          <w:bCs/>
        </w:rPr>
        <w:t xml:space="preserve">(1) </w:t>
      </w:r>
      <w:r w:rsidRPr="00B843E5">
        <w:rPr>
          <w:b/>
        </w:rPr>
        <w:t xml:space="preserve">Rovnoměrný </w:t>
      </w:r>
      <w:r w:rsidRPr="00B843E5">
        <w:rPr>
          <w:b/>
          <w:bCs/>
        </w:rPr>
        <w:t xml:space="preserve">odpis se vypočítá jako podíl </w:t>
      </w:r>
    </w:p>
    <w:p w14:paraId="233D1B8B" w14:textId="77777777" w:rsidR="00B46D2E" w:rsidRPr="00B843E5" w:rsidRDefault="00B46D2E" w:rsidP="00B46D2E">
      <w:pPr>
        <w:pStyle w:val="PZTextpsmene"/>
        <w:rPr>
          <w:b/>
          <w:bCs/>
        </w:rPr>
      </w:pPr>
      <w:r w:rsidRPr="00B843E5">
        <w:rPr>
          <w:b/>
          <w:bCs/>
        </w:rPr>
        <w:t>a)</w:t>
      </w:r>
      <w:r w:rsidRPr="00B843E5">
        <w:rPr>
          <w:b/>
          <w:bCs/>
        </w:rPr>
        <w:tab/>
        <w:t xml:space="preserve">vstupní ceny hmotného majetku a </w:t>
      </w:r>
    </w:p>
    <w:p w14:paraId="7A567AA2" w14:textId="77777777" w:rsidR="00B46D2E" w:rsidRPr="00B843E5" w:rsidRDefault="00B46D2E" w:rsidP="00B46D2E">
      <w:pPr>
        <w:pStyle w:val="PZTextpsmene"/>
        <w:rPr>
          <w:b/>
          <w:bCs/>
        </w:rPr>
      </w:pPr>
      <w:r w:rsidRPr="00B843E5">
        <w:rPr>
          <w:b/>
          <w:bCs/>
        </w:rPr>
        <w:t>b)</w:t>
      </w:r>
      <w:r w:rsidRPr="00B843E5">
        <w:rPr>
          <w:b/>
          <w:bCs/>
        </w:rPr>
        <w:tab/>
        <w:t xml:space="preserve">počtu kalendářních měsíců doby odpisování.  </w:t>
      </w:r>
    </w:p>
    <w:p w14:paraId="62ABA291" w14:textId="0376BA96" w:rsidR="00B46D2E" w:rsidRPr="00B843E5" w:rsidRDefault="00B46D2E" w:rsidP="00B46D2E">
      <w:pPr>
        <w:pStyle w:val="PZTextodstavce"/>
        <w:rPr>
          <w:b/>
          <w:bCs/>
        </w:rPr>
      </w:pPr>
      <w:r w:rsidRPr="00B843E5">
        <w:rPr>
          <w:b/>
          <w:bCs/>
        </w:rPr>
        <w:t xml:space="preserve">(2) </w:t>
      </w:r>
      <w:r w:rsidRPr="00B843E5">
        <w:rPr>
          <w:b/>
        </w:rPr>
        <w:t>Rovnoměrný</w:t>
      </w:r>
      <w:r w:rsidRPr="00B843E5">
        <w:rPr>
          <w:b/>
          <w:bCs/>
        </w:rPr>
        <w:t xml:space="preserve"> odpis se zaokrouhluje na celé koruny nahoru.</w:t>
      </w:r>
    </w:p>
    <w:p w14:paraId="6D888F7B" w14:textId="41052A97" w:rsidR="00B46D2E" w:rsidRPr="00B843E5" w:rsidRDefault="00B46D2E" w:rsidP="00B46D2E">
      <w:pPr>
        <w:pStyle w:val="Zdvodnn0"/>
        <w:jc w:val="both"/>
      </w:pPr>
      <w:r w:rsidRPr="00B843E5">
        <w:rPr>
          <w:b/>
        </w:rPr>
        <w:t>Zdůvodnění</w:t>
      </w:r>
      <w:r w:rsidR="009675EA" w:rsidRPr="00B843E5">
        <w:rPr>
          <w:b/>
        </w:rPr>
        <w:t xml:space="preserve"> k § 31</w:t>
      </w:r>
      <w:r w:rsidRPr="00B843E5">
        <w:t xml:space="preserve">: </w:t>
      </w:r>
    </w:p>
    <w:p w14:paraId="2AF556B9" w14:textId="232FFB73" w:rsidR="00B46D2E" w:rsidRPr="00B843E5" w:rsidRDefault="00B46D2E" w:rsidP="00B46D2E">
      <w:pPr>
        <w:pStyle w:val="Zdvodnn0"/>
        <w:jc w:val="both"/>
        <w:rPr>
          <w:rFonts w:eastAsiaTheme="minorHAnsi"/>
        </w:rPr>
      </w:pPr>
      <w:r w:rsidRPr="00B843E5">
        <w:rPr>
          <w:rFonts w:eastAsiaTheme="minorHAnsi"/>
        </w:rPr>
        <w:t>Stávající ustanovení upravující rovnoměrné odpisování se nahrazuje novou úpravou rovnoměrného odpisování, která je s ohledem na nepřevzetí zvyšování odpisu v prvním roce odpisování výrazně zjednodušena. Ustanovení § 31 obsahuje obecnou úpravu výpočtu rovnoměrného odpisu, obecná úprava odpisování je dále obsažena v § 30 a § 26/</w:t>
      </w:r>
      <w:r w:rsidR="00755503" w:rsidRPr="00B843E5">
        <w:rPr>
          <w:rFonts w:eastAsiaTheme="minorHAnsi"/>
        </w:rPr>
        <w:t xml:space="preserve">7 </w:t>
      </w:r>
      <w:r w:rsidRPr="00B843E5">
        <w:rPr>
          <w:rFonts w:eastAsiaTheme="minorHAnsi"/>
        </w:rPr>
        <w:t>a § 26/8.</w:t>
      </w:r>
    </w:p>
    <w:p w14:paraId="210CC68F" w14:textId="77777777" w:rsidR="00B46D2E" w:rsidRPr="00B843E5" w:rsidRDefault="00B46D2E" w:rsidP="00B46D2E">
      <w:pPr>
        <w:pStyle w:val="Zdvodnn0"/>
        <w:jc w:val="both"/>
        <w:rPr>
          <w:rFonts w:eastAsiaTheme="minorHAnsi"/>
        </w:rPr>
      </w:pPr>
      <w:r w:rsidRPr="00B843E5">
        <w:rPr>
          <w:rFonts w:eastAsiaTheme="minorHAnsi"/>
        </w:rPr>
        <w:t>Dochází ke změně koncepce odpisování z roční na měsíční – viz § 30/4.</w:t>
      </w:r>
    </w:p>
    <w:p w14:paraId="022A1D24" w14:textId="02CE3C74" w:rsidR="00B46D2E" w:rsidRPr="00B843E5" w:rsidRDefault="00B46D2E" w:rsidP="00B46D2E">
      <w:pPr>
        <w:pStyle w:val="Zdvodnn0"/>
        <w:jc w:val="both"/>
        <w:rPr>
          <w:rFonts w:eastAsiaTheme="minorHAnsi"/>
        </w:rPr>
      </w:pPr>
      <w:r w:rsidRPr="00B843E5">
        <w:rPr>
          <w:rFonts w:eastAsiaTheme="minorHAnsi"/>
        </w:rPr>
        <w:t>Odpisování lze zahájit nejdříve od prvního dne kalendářního měsíce, ve kterém HM vznikl, tj. ve kterém se stal způsobilým k užívání (viz § 26/</w:t>
      </w:r>
      <w:r w:rsidR="00755503" w:rsidRPr="00B843E5">
        <w:rPr>
          <w:rFonts w:eastAsiaTheme="minorHAnsi"/>
        </w:rPr>
        <w:t>7</w:t>
      </w:r>
      <w:r w:rsidRPr="00B843E5">
        <w:rPr>
          <w:rFonts w:eastAsiaTheme="minorHAnsi"/>
        </w:rPr>
        <w:t>). Odpis se určuje k počátku kalendářního měsíce a odpisovat lze pouze hmotný majetek evidovaný u poplatníka k prvnímu dni kalendářního měsíce (viz § 30/4). Pokud tedy dojde například k prodeji HM v průběhu kalendářního měsíce, HM v daném kalendářním měsíci uplatní ten poplatník, který HM evidoval k prvnímu dni daného kalendářního měsíce. Rovnoměrné odpisování lze přerušit (viz § 26/8) s výjimkou odpisů podle § 30/5 až 7, které přerušit nelze podle § 30/8. Přerušit odpisování lze vždy na celé ZO, nikoliv na jednotlivé kalendářní měsíce.</w:t>
      </w:r>
    </w:p>
    <w:p w14:paraId="24ACA29B" w14:textId="54CCC34B" w:rsidR="00B46D2E" w:rsidRPr="00B843E5" w:rsidRDefault="00B46D2E" w:rsidP="00B46D2E">
      <w:pPr>
        <w:pStyle w:val="Zdvodnn0"/>
        <w:jc w:val="both"/>
        <w:rPr>
          <w:rFonts w:eastAsiaTheme="minorHAnsi"/>
        </w:rPr>
      </w:pPr>
      <w:r w:rsidRPr="00B843E5">
        <w:rPr>
          <w:rFonts w:eastAsiaTheme="minorHAnsi"/>
        </w:rPr>
        <w:t>Při zahájení odpisování poplatník:</w:t>
      </w:r>
    </w:p>
    <w:p w14:paraId="0DE6D474" w14:textId="3CF1E12B" w:rsidR="00B46D2E" w:rsidRPr="00B843E5" w:rsidRDefault="005F3167" w:rsidP="00B46D2E">
      <w:pPr>
        <w:pStyle w:val="Zdvodnn0"/>
        <w:numPr>
          <w:ilvl w:val="0"/>
          <w:numId w:val="74"/>
        </w:numPr>
        <w:jc w:val="both"/>
        <w:rPr>
          <w:rFonts w:eastAsiaTheme="minorHAnsi"/>
        </w:rPr>
      </w:pPr>
      <w:r w:rsidRPr="00B843E5">
        <w:rPr>
          <w:rFonts w:eastAsiaTheme="minorHAnsi"/>
        </w:rPr>
        <w:t xml:space="preserve">zvolí </w:t>
      </w:r>
      <w:r w:rsidR="00B46D2E" w:rsidRPr="00B843E5">
        <w:rPr>
          <w:rFonts w:eastAsiaTheme="minorHAnsi"/>
        </w:rPr>
        <w:t>způsob odpisování (rovnoměrné/zrychlené),</w:t>
      </w:r>
    </w:p>
    <w:p w14:paraId="6B711CD6" w14:textId="77777777" w:rsidR="00B46D2E" w:rsidRPr="00B843E5" w:rsidRDefault="00B46D2E" w:rsidP="00B46D2E">
      <w:pPr>
        <w:pStyle w:val="Zdvodnn0"/>
        <w:numPr>
          <w:ilvl w:val="0"/>
          <w:numId w:val="74"/>
        </w:numPr>
        <w:jc w:val="both"/>
        <w:rPr>
          <w:rFonts w:eastAsiaTheme="minorHAnsi"/>
        </w:rPr>
      </w:pPr>
      <w:r w:rsidRPr="00B843E5">
        <w:rPr>
          <w:rFonts w:eastAsiaTheme="minorHAnsi"/>
        </w:rPr>
        <w:t>zatřídí HM do odpisové skupiny (první/druhá – viz § 30/2),</w:t>
      </w:r>
    </w:p>
    <w:p w14:paraId="6D6C2E82" w14:textId="77777777" w:rsidR="00B46D2E" w:rsidRPr="00B843E5" w:rsidRDefault="00B46D2E" w:rsidP="00B46D2E">
      <w:pPr>
        <w:pStyle w:val="Zdvodnn0"/>
        <w:numPr>
          <w:ilvl w:val="0"/>
          <w:numId w:val="74"/>
        </w:numPr>
        <w:jc w:val="both"/>
        <w:rPr>
          <w:rFonts w:eastAsiaTheme="minorHAnsi"/>
        </w:rPr>
      </w:pPr>
      <w:r w:rsidRPr="00B843E5">
        <w:rPr>
          <w:rFonts w:eastAsiaTheme="minorHAnsi"/>
        </w:rPr>
        <w:t>určí dobu odpisování v rámci minimální doby odpisování stanovené pro danou odpisovou skupinu (60/360 měsíců – viz § 30/3).</w:t>
      </w:r>
    </w:p>
    <w:p w14:paraId="6A41194D" w14:textId="188BF397" w:rsidR="00B46D2E" w:rsidRPr="00B843E5" w:rsidRDefault="00B46D2E" w:rsidP="00B46D2E">
      <w:pPr>
        <w:pStyle w:val="Zdvodnn0"/>
        <w:spacing w:before="120"/>
        <w:jc w:val="both"/>
        <w:rPr>
          <w:rFonts w:eastAsiaTheme="minorHAnsi"/>
        </w:rPr>
      </w:pPr>
      <w:r w:rsidRPr="00B843E5">
        <w:rPr>
          <w:rFonts w:eastAsiaTheme="minorHAnsi"/>
        </w:rPr>
        <w:lastRenderedPageBreak/>
        <w:t xml:space="preserve">Zvláštním typem rovnoměrného odpisování je odpisování podle § 30/5 až 7, kde dochází k modifikaci doby odpisování, při výpočtu se však postupuje podle § 31. </w:t>
      </w:r>
    </w:p>
    <w:p w14:paraId="5E748459" w14:textId="77777777" w:rsidR="00B46D2E" w:rsidRPr="00B843E5" w:rsidRDefault="00B46D2E" w:rsidP="00B46D2E">
      <w:pPr>
        <w:pStyle w:val="Zdvodnn0"/>
        <w:jc w:val="both"/>
        <w:rPr>
          <w:rFonts w:eastAsiaTheme="minorHAnsi"/>
        </w:rPr>
      </w:pPr>
      <w:r w:rsidRPr="00B843E5">
        <w:rPr>
          <w:rFonts w:eastAsiaTheme="minorHAnsi"/>
        </w:rPr>
        <w:t xml:space="preserve">Zachovává se stávající úprava zaokrouhlování odpisů na celé koruny nahoru podle dosavadního § 31/9. </w:t>
      </w:r>
    </w:p>
    <w:p w14:paraId="37064152" w14:textId="77777777" w:rsidR="00B46D2E" w:rsidRPr="00B843E5" w:rsidRDefault="00B46D2E" w:rsidP="00B46D2E">
      <w:pPr>
        <w:pStyle w:val="Zdvodnn0"/>
        <w:jc w:val="both"/>
        <w:rPr>
          <w:rFonts w:eastAsiaTheme="minorHAnsi"/>
        </w:rPr>
      </w:pPr>
      <w:r w:rsidRPr="00B843E5">
        <w:rPr>
          <w:rFonts w:eastAsiaTheme="minorHAnsi"/>
        </w:rPr>
        <w:t>Ustanovení o zaokrouhlování se použije i pro zaokrouhlování odpisů podle § 30/5 až 7.</w:t>
      </w:r>
    </w:p>
    <w:p w14:paraId="52CCCD3C" w14:textId="0861D96E" w:rsidR="00B46D2E" w:rsidRPr="00B843E5" w:rsidRDefault="00B46D2E" w:rsidP="00B46D2E">
      <w:pPr>
        <w:pStyle w:val="Paragraf"/>
        <w:rPr>
          <w:b/>
          <w:bCs/>
        </w:rPr>
      </w:pPr>
      <w:r w:rsidRPr="00B843E5">
        <w:rPr>
          <w:b/>
          <w:bCs/>
        </w:rPr>
        <w:t>§ 31a</w:t>
      </w:r>
    </w:p>
    <w:p w14:paraId="15EA4C38" w14:textId="2CDF1359" w:rsidR="00B46D2E" w:rsidRPr="00B843E5" w:rsidRDefault="00B46D2E" w:rsidP="00B46D2E">
      <w:pPr>
        <w:pStyle w:val="Paragraf"/>
        <w:rPr>
          <w:b/>
          <w:bCs/>
        </w:rPr>
      </w:pPr>
      <w:r w:rsidRPr="00B843E5">
        <w:rPr>
          <w:b/>
          <w:bCs/>
        </w:rPr>
        <w:t>Rovnoměrné odpisování ze zvýšené vstupní ceny</w:t>
      </w:r>
    </w:p>
    <w:p w14:paraId="587AB684" w14:textId="5CF40736" w:rsidR="00B46D2E" w:rsidRPr="00B843E5" w:rsidRDefault="00B46D2E" w:rsidP="00B46D2E">
      <w:pPr>
        <w:pStyle w:val="PZTextodstavce"/>
        <w:rPr>
          <w:b/>
        </w:rPr>
      </w:pPr>
      <w:r w:rsidRPr="00B843E5">
        <w:rPr>
          <w:b/>
        </w:rPr>
        <w:t xml:space="preserve">(1) Zvýší-li se vstupní cena </w:t>
      </w:r>
      <w:r w:rsidR="00B15B20" w:rsidRPr="00B843E5">
        <w:rPr>
          <w:b/>
        </w:rPr>
        <w:t xml:space="preserve">rovnoměrně odpisovaného </w:t>
      </w:r>
      <w:r w:rsidRPr="00B843E5">
        <w:rPr>
          <w:b/>
        </w:rPr>
        <w:t>hmotného majetku z důvodu jeho daňového dodatečného zhodnocení, dále se tento majetek odpisuje po takovou zbývající dobu odpisování, dokud zvýšená vstupní cena není zcela odepsána. Výše rovnoměrného odpisu se přitom nemění.</w:t>
      </w:r>
    </w:p>
    <w:p w14:paraId="76B8CC4D" w14:textId="63D287FF" w:rsidR="00B46D2E" w:rsidRPr="00B843E5" w:rsidRDefault="00B46D2E" w:rsidP="00B46D2E">
      <w:pPr>
        <w:pStyle w:val="PZTextodstavce"/>
        <w:rPr>
          <w:b/>
        </w:rPr>
      </w:pPr>
      <w:r w:rsidRPr="00B843E5">
        <w:rPr>
          <w:b/>
        </w:rPr>
        <w:t>(2) Přesáhne-li zbývající doba odpisování minimální dobu odpisování, lze zbývající dobu odpisování zkrátit, ne však na dobu kratší než minimální dobu odpisování.</w:t>
      </w:r>
    </w:p>
    <w:p w14:paraId="1953E43C" w14:textId="42FD2ABC" w:rsidR="00B46D2E" w:rsidRPr="00B843E5" w:rsidRDefault="00B46D2E" w:rsidP="00B46D2E">
      <w:pPr>
        <w:pStyle w:val="PZTextodstavce"/>
        <w:rPr>
          <w:b/>
        </w:rPr>
      </w:pPr>
      <w:r w:rsidRPr="00B843E5">
        <w:rPr>
          <w:b/>
        </w:rPr>
        <w:t>(</w:t>
      </w:r>
      <w:r w:rsidRPr="00B843E5">
        <w:rPr>
          <w:b/>
          <w:bCs/>
        </w:rPr>
        <w:t>3</w:t>
      </w:r>
      <w:r w:rsidRPr="00B843E5">
        <w:rPr>
          <w:b/>
        </w:rPr>
        <w:t xml:space="preserve">) Zvýší-li se vstupní cena </w:t>
      </w:r>
      <w:r w:rsidR="00C879B3" w:rsidRPr="00B843E5">
        <w:rPr>
          <w:b/>
        </w:rPr>
        <w:t xml:space="preserve">rovnoměrně odpisovaného </w:t>
      </w:r>
      <w:r w:rsidRPr="00B843E5">
        <w:rPr>
          <w:b/>
        </w:rPr>
        <w:t>hmotného majetku z důvodu jeho daňového dodatečného zhodnocení a změní-li se tak jeho odpisová skupina, zbývající doba odpisování činí alespoň minimální dobu odpisování pro změněnou odpisovou skupinu.</w:t>
      </w:r>
    </w:p>
    <w:p w14:paraId="0AE8CED0" w14:textId="6D113468" w:rsidR="00547822" w:rsidRPr="00B843E5" w:rsidDel="00642D6F" w:rsidRDefault="00547822" w:rsidP="00547822">
      <w:pPr>
        <w:pStyle w:val="PZTextodstavce"/>
        <w:rPr>
          <w:b/>
        </w:rPr>
      </w:pPr>
      <w:r w:rsidRPr="00B843E5" w:rsidDel="00642D6F">
        <w:rPr>
          <w:b/>
        </w:rPr>
        <w:t>(</w:t>
      </w:r>
      <w:r w:rsidRPr="00B843E5">
        <w:rPr>
          <w:b/>
          <w:bCs/>
        </w:rPr>
        <w:t>4</w:t>
      </w:r>
      <w:r w:rsidRPr="00B843E5" w:rsidDel="00642D6F">
        <w:rPr>
          <w:b/>
        </w:rPr>
        <w:t>)</w:t>
      </w:r>
      <w:r w:rsidRPr="00B843E5">
        <w:rPr>
          <w:b/>
        </w:rPr>
        <w:t xml:space="preserve"> V případech podle odstavců 2 až 3 se výše odpisu po zbývající dobu odpisování upraví. Upravená výše rovnoměrného odpisu se </w:t>
      </w:r>
      <w:r w:rsidRPr="00B843E5" w:rsidDel="00642D6F">
        <w:rPr>
          <w:b/>
        </w:rPr>
        <w:t xml:space="preserve">vypočítá jako podíl </w:t>
      </w:r>
    </w:p>
    <w:p w14:paraId="2052C347" w14:textId="77777777" w:rsidR="00547822" w:rsidRPr="00B843E5" w:rsidDel="00642D6F" w:rsidRDefault="00547822" w:rsidP="00547822">
      <w:pPr>
        <w:pStyle w:val="PZTextpsmene"/>
        <w:rPr>
          <w:b/>
        </w:rPr>
      </w:pPr>
      <w:r w:rsidRPr="00B843E5" w:rsidDel="00642D6F">
        <w:rPr>
          <w:b/>
        </w:rPr>
        <w:t>a)</w:t>
      </w:r>
      <w:r w:rsidRPr="00B843E5" w:rsidDel="00642D6F">
        <w:rPr>
          <w:b/>
        </w:rPr>
        <w:tab/>
      </w:r>
      <w:r w:rsidRPr="00B843E5">
        <w:rPr>
          <w:b/>
        </w:rPr>
        <w:t>zvýšené vstupní ceny</w:t>
      </w:r>
      <w:r w:rsidRPr="00B843E5" w:rsidDel="00642D6F">
        <w:rPr>
          <w:b/>
        </w:rPr>
        <w:t xml:space="preserve"> </w:t>
      </w:r>
      <w:r w:rsidRPr="00B843E5">
        <w:rPr>
          <w:b/>
        </w:rPr>
        <w:t xml:space="preserve">snížené o dosavadní odpisy </w:t>
      </w:r>
      <w:r w:rsidRPr="00B843E5" w:rsidDel="00642D6F">
        <w:rPr>
          <w:b/>
        </w:rPr>
        <w:t xml:space="preserve">a </w:t>
      </w:r>
    </w:p>
    <w:p w14:paraId="221A39BC" w14:textId="77777777" w:rsidR="00547822" w:rsidRPr="00B843E5" w:rsidRDefault="00547822" w:rsidP="00547822">
      <w:pPr>
        <w:pStyle w:val="PZTextpsmene"/>
        <w:rPr>
          <w:b/>
        </w:rPr>
      </w:pPr>
      <w:r w:rsidRPr="00B843E5" w:rsidDel="00642D6F">
        <w:rPr>
          <w:b/>
        </w:rPr>
        <w:t>b)</w:t>
      </w:r>
      <w:r w:rsidRPr="00B843E5" w:rsidDel="00642D6F">
        <w:rPr>
          <w:b/>
        </w:rPr>
        <w:tab/>
        <w:t>počtu kalendářních měsíců zbývající doby odpisování</w:t>
      </w:r>
      <w:r w:rsidRPr="00B843E5">
        <w:rPr>
          <w:b/>
        </w:rPr>
        <w:t>.</w:t>
      </w:r>
    </w:p>
    <w:p w14:paraId="509F931D" w14:textId="2F0C9902" w:rsidR="00B46D2E" w:rsidRPr="00B843E5" w:rsidRDefault="00B46D2E" w:rsidP="003F7A67">
      <w:pPr>
        <w:pStyle w:val="PZTextodstavce"/>
        <w:rPr>
          <w:b/>
        </w:rPr>
      </w:pPr>
      <w:r w:rsidRPr="00B843E5" w:rsidDel="00642D6F">
        <w:rPr>
          <w:b/>
        </w:rPr>
        <w:t>(</w:t>
      </w:r>
      <w:r w:rsidR="00547822" w:rsidRPr="00B843E5">
        <w:rPr>
          <w:b/>
          <w:bCs/>
        </w:rPr>
        <w:t>5</w:t>
      </w:r>
      <w:r w:rsidRPr="00B843E5" w:rsidDel="00642D6F">
        <w:rPr>
          <w:b/>
        </w:rPr>
        <w:t>)</w:t>
      </w:r>
      <w:r w:rsidRPr="00B843E5">
        <w:rPr>
          <w:b/>
        </w:rPr>
        <w:t xml:space="preserve"> Zbývající doba odpisování podle odstavců 1 až </w:t>
      </w:r>
      <w:r w:rsidR="00547822" w:rsidRPr="00B843E5">
        <w:rPr>
          <w:b/>
        </w:rPr>
        <w:t>4</w:t>
      </w:r>
      <w:r w:rsidR="00DA19FB" w:rsidRPr="00B843E5">
        <w:rPr>
          <w:b/>
        </w:rPr>
        <w:t xml:space="preserve"> </w:t>
      </w:r>
      <w:r w:rsidRPr="00B843E5">
        <w:rPr>
          <w:b/>
        </w:rPr>
        <w:t>počíná kalendářním měsícem bezprostředně následujícím po kalendářním měsíci, ve kterém došlo ke zvýšení vstupní ceny.</w:t>
      </w:r>
    </w:p>
    <w:p w14:paraId="50316B04" w14:textId="73B8B4C9" w:rsidR="00B46D2E" w:rsidRPr="00B843E5" w:rsidRDefault="00B46D2E" w:rsidP="003F7A67">
      <w:pPr>
        <w:pStyle w:val="Zdvodnn0"/>
        <w:spacing w:before="120"/>
        <w:jc w:val="both"/>
      </w:pPr>
      <w:r w:rsidRPr="00B843E5">
        <w:rPr>
          <w:b/>
        </w:rPr>
        <w:t>Zdůvodnění</w:t>
      </w:r>
      <w:r w:rsidR="009675EA" w:rsidRPr="00B843E5">
        <w:rPr>
          <w:b/>
        </w:rPr>
        <w:t xml:space="preserve"> k § 31a</w:t>
      </w:r>
      <w:r w:rsidRPr="00B843E5">
        <w:t xml:space="preserve">: </w:t>
      </w:r>
    </w:p>
    <w:p w14:paraId="12E34D93" w14:textId="77777777" w:rsidR="00B46D2E" w:rsidRPr="00B843E5" w:rsidRDefault="00B46D2E" w:rsidP="00B46D2E">
      <w:pPr>
        <w:pStyle w:val="Zdvodnn0"/>
        <w:jc w:val="both"/>
        <w:rPr>
          <w:rFonts w:eastAsiaTheme="minorHAnsi"/>
        </w:rPr>
      </w:pPr>
      <w:r w:rsidRPr="00B843E5">
        <w:rPr>
          <w:rFonts w:eastAsiaTheme="minorHAnsi"/>
        </w:rPr>
        <w:t xml:space="preserve">Ustanovení upravuje problematiku změny doby odpisování a výše odpisů v případě, že dojde ke zvýšení VC v důsledku DDZ. </w:t>
      </w:r>
    </w:p>
    <w:p w14:paraId="3523C111" w14:textId="77777777" w:rsidR="00B46D2E" w:rsidRPr="00B843E5" w:rsidRDefault="00B46D2E" w:rsidP="00B46D2E">
      <w:pPr>
        <w:pStyle w:val="Zdvodnn0"/>
        <w:jc w:val="both"/>
        <w:rPr>
          <w:rFonts w:eastAsiaTheme="minorHAnsi"/>
        </w:rPr>
      </w:pPr>
      <w:r w:rsidRPr="00B843E5">
        <w:rPr>
          <w:rFonts w:eastAsiaTheme="minorHAnsi"/>
          <w:b/>
          <w:bCs w:val="0"/>
        </w:rPr>
        <w:t xml:space="preserve">Odstavec 1: </w:t>
      </w:r>
      <w:r w:rsidRPr="00B843E5">
        <w:rPr>
          <w:rFonts w:eastAsiaTheme="minorHAnsi"/>
        </w:rPr>
        <w:t xml:space="preserve">Odstavec 1 stanoví základní princip, podle kterého se v případě zvýšení VC DDZ nezmění výše odpisů, pouze se při zachování stávající výše odpisů prodlouží doba odpisování tak, aby byla odepsána celá zvýšená VC HM. </w:t>
      </w:r>
    </w:p>
    <w:p w14:paraId="37B279A6" w14:textId="77777777" w:rsidR="00B46D2E" w:rsidRPr="00B843E5" w:rsidRDefault="00B46D2E" w:rsidP="00B46D2E">
      <w:pPr>
        <w:pStyle w:val="Zdvodnn0"/>
        <w:jc w:val="both"/>
        <w:rPr>
          <w:rFonts w:eastAsiaTheme="minorHAnsi"/>
        </w:rPr>
      </w:pPr>
      <w:r w:rsidRPr="00B843E5">
        <w:rPr>
          <w:rFonts w:eastAsiaTheme="minorHAnsi"/>
          <w:b/>
          <w:bCs w:val="0"/>
        </w:rPr>
        <w:t xml:space="preserve">Odstavec 2: </w:t>
      </w:r>
      <w:r w:rsidRPr="00B843E5">
        <w:rPr>
          <w:rFonts w:eastAsiaTheme="minorHAnsi"/>
        </w:rPr>
        <w:t xml:space="preserve">Představuje výjimku z obecného principu podle odstavce 1 pro případ, že doba odpisování, která zbývá od okamžiku zvýšení VC do konce potřebné doby odpisování, převyšuje minimální dobu odpisování pro danou odpisovou skupinu. V takovém případě se tato zbývající doba odpisování zkrátí tak, aby činila alespoň minimální dobu odpisování, a výše zbývajících odpisů se odpovídajícím způsobem přepočítá. </w:t>
      </w:r>
    </w:p>
    <w:p w14:paraId="54F1B24A" w14:textId="77777777" w:rsidR="00B46D2E" w:rsidRPr="00B843E5" w:rsidRDefault="00B46D2E" w:rsidP="00B46D2E">
      <w:pPr>
        <w:pStyle w:val="Zdvodnn0"/>
        <w:jc w:val="both"/>
        <w:rPr>
          <w:rFonts w:eastAsiaTheme="minorHAnsi"/>
        </w:rPr>
      </w:pPr>
      <w:r w:rsidRPr="00B843E5">
        <w:rPr>
          <w:rFonts w:eastAsiaTheme="minorHAnsi"/>
          <w:b/>
          <w:bCs w:val="0"/>
        </w:rPr>
        <w:t xml:space="preserve">Odstavec 3: </w:t>
      </w:r>
      <w:r w:rsidRPr="00B843E5">
        <w:rPr>
          <w:rFonts w:eastAsiaTheme="minorHAnsi"/>
        </w:rPr>
        <w:t>Představuje druhou výjimku z obecného principu podle odstavce 1 a týká se situace, kdy DDZ způsobí přeřazení HM do druhé odpisové skupiny v průběhu odpisování. K tomu dojde, pokud v důsledku DDZ ZC nemovitého HM přesáhne stanovenou výši 2 mil Kč (viz § 30/2). V tomto případě je třeba, aby byla dodržena minimální doba odpisování stanovená pro druhou odpisovou skupinu, a tudíž může dojít k prodloužení doby odpisování. Současně musí být odpovídajícím způsobem přepočítána výše odpisů.</w:t>
      </w:r>
    </w:p>
    <w:p w14:paraId="4EAD0025" w14:textId="0F269D8D" w:rsidR="00B46D2E" w:rsidRPr="00B843E5" w:rsidRDefault="00B46D2E" w:rsidP="003F7A67">
      <w:pPr>
        <w:pStyle w:val="Zdvodnn0"/>
        <w:spacing w:before="120"/>
        <w:jc w:val="both"/>
        <w:rPr>
          <w:bCs w:val="0"/>
        </w:rPr>
      </w:pPr>
      <w:r w:rsidRPr="00B843E5">
        <w:rPr>
          <w:b/>
        </w:rPr>
        <w:t xml:space="preserve">Odstavec </w:t>
      </w:r>
      <w:r w:rsidR="00D120BB" w:rsidRPr="00B843E5">
        <w:rPr>
          <w:b/>
        </w:rPr>
        <w:t>4</w:t>
      </w:r>
      <w:r w:rsidRPr="00B843E5">
        <w:rPr>
          <w:b/>
        </w:rPr>
        <w:t xml:space="preserve">: </w:t>
      </w:r>
      <w:r w:rsidRPr="00B843E5">
        <w:rPr>
          <w:bCs w:val="0"/>
        </w:rPr>
        <w:t xml:space="preserve">Postup podle odstavců 2 až 4 vyžaduje přepočítání výše odpisů po zbývající dobu odpisování. Odstavec </w:t>
      </w:r>
      <w:r w:rsidR="00DA19FB" w:rsidRPr="00B843E5">
        <w:rPr>
          <w:bCs w:val="0"/>
        </w:rPr>
        <w:t>5</w:t>
      </w:r>
      <w:r w:rsidRPr="00B843E5">
        <w:rPr>
          <w:bCs w:val="0"/>
        </w:rPr>
        <w:t xml:space="preserve"> stanoví výpočet takto upraveného odpisu. </w:t>
      </w:r>
    </w:p>
    <w:p w14:paraId="2529D9E4" w14:textId="2FC7921D" w:rsidR="00CE3478" w:rsidRPr="00B843E5" w:rsidRDefault="00CE3478" w:rsidP="00CE3478">
      <w:pPr>
        <w:pStyle w:val="Zdvodnn0"/>
        <w:spacing w:before="120"/>
        <w:jc w:val="both"/>
        <w:rPr>
          <w:bCs w:val="0"/>
        </w:rPr>
      </w:pPr>
      <w:r w:rsidRPr="00B843E5">
        <w:rPr>
          <w:b/>
        </w:rPr>
        <w:t xml:space="preserve">Odstavec </w:t>
      </w:r>
      <w:r w:rsidR="00D120BB" w:rsidRPr="00B843E5">
        <w:rPr>
          <w:b/>
        </w:rPr>
        <w:t>5</w:t>
      </w:r>
      <w:r w:rsidRPr="00B843E5">
        <w:rPr>
          <w:b/>
        </w:rPr>
        <w:t xml:space="preserve">: </w:t>
      </w:r>
      <w:r w:rsidRPr="00B843E5">
        <w:rPr>
          <w:bCs w:val="0"/>
        </w:rPr>
        <w:t xml:space="preserve">V tomto ustanovení se vymezuje počátek zbývající doby odpisování, která je relevantní pro použití všech předchozích odstavců. Toto ustanovení staví na jisto, že zbývající doba odpisování se počítá nikoliv od okamžiku zvýšení VC, ale až od prvního dne následujícího kalendářního měsíce. Toto odpovídá koncepci měsíčního odpisování, kdy pro výpočet daného odpisu je relevantní vždy stav k prvnímu dni kalendářního měsíce. </w:t>
      </w:r>
    </w:p>
    <w:p w14:paraId="6C9181B4" w14:textId="77777777" w:rsidR="00CE3478" w:rsidRPr="00B843E5" w:rsidRDefault="00CE3478" w:rsidP="003F7A67">
      <w:pPr>
        <w:pStyle w:val="Zdvodnn0"/>
        <w:spacing w:before="120"/>
        <w:jc w:val="both"/>
        <w:rPr>
          <w:bCs w:val="0"/>
        </w:rPr>
      </w:pPr>
    </w:p>
    <w:p w14:paraId="2BC15F82" w14:textId="088FBB71" w:rsidR="00B46D2E" w:rsidRPr="00B843E5" w:rsidRDefault="00B46D2E" w:rsidP="00B46D2E">
      <w:pPr>
        <w:pStyle w:val="Paragraf"/>
        <w:rPr>
          <w:b/>
        </w:rPr>
      </w:pPr>
      <w:r w:rsidRPr="00B843E5">
        <w:rPr>
          <w:b/>
        </w:rPr>
        <w:t xml:space="preserve">§ </w:t>
      </w:r>
      <w:r w:rsidRPr="00B843E5">
        <w:rPr>
          <w:b/>
          <w:bCs/>
        </w:rPr>
        <w:t xml:space="preserve">31b </w:t>
      </w:r>
    </w:p>
    <w:p w14:paraId="3479D525" w14:textId="36B9EFA1" w:rsidR="00B46D2E" w:rsidRPr="00B843E5" w:rsidRDefault="00B46D2E" w:rsidP="00B46D2E">
      <w:pPr>
        <w:pStyle w:val="Nadpisparagrafu"/>
        <w:rPr>
          <w:strike/>
        </w:rPr>
      </w:pPr>
      <w:r w:rsidRPr="00B843E5">
        <w:t>Rovnoměrné odpisování ze změněné vstupní ceny</w:t>
      </w:r>
    </w:p>
    <w:p w14:paraId="40F2BAE4" w14:textId="41610DD7" w:rsidR="00B46D2E" w:rsidRPr="00B843E5" w:rsidRDefault="00B46D2E" w:rsidP="00B46D2E">
      <w:pPr>
        <w:pStyle w:val="PZTextodstavce"/>
        <w:rPr>
          <w:b/>
        </w:rPr>
      </w:pPr>
      <w:r w:rsidRPr="00B843E5">
        <w:rPr>
          <w:b/>
          <w:bCs/>
        </w:rPr>
        <w:t xml:space="preserve">(1) Změní-li se vstupní cena hmotného majetku z jiného důvodu, než je jeho daňové dodatečné zhodnocení, výše </w:t>
      </w:r>
      <w:r w:rsidRPr="00B843E5">
        <w:rPr>
          <w:b/>
        </w:rPr>
        <w:t xml:space="preserve">rovnoměrného </w:t>
      </w:r>
      <w:r w:rsidRPr="00B843E5">
        <w:rPr>
          <w:b/>
          <w:bCs/>
        </w:rPr>
        <w:t xml:space="preserve">odpisu po zbývající dobu odpisování </w:t>
      </w:r>
      <w:r w:rsidRPr="00B843E5">
        <w:rPr>
          <w:b/>
        </w:rPr>
        <w:t>se upraví</w:t>
      </w:r>
      <w:r w:rsidRPr="00B843E5">
        <w:rPr>
          <w:b/>
          <w:bCs/>
        </w:rPr>
        <w:t>.</w:t>
      </w:r>
      <w:r w:rsidRPr="00B843E5">
        <w:rPr>
          <w:b/>
        </w:rPr>
        <w:t xml:space="preserve"> Doba odpisování se přitom nemění.</w:t>
      </w:r>
    </w:p>
    <w:p w14:paraId="3AF89D7C" w14:textId="435CD06A" w:rsidR="00B46D2E" w:rsidRPr="00B843E5" w:rsidRDefault="00B46D2E" w:rsidP="00B46D2E">
      <w:pPr>
        <w:pStyle w:val="PZTextodstavce"/>
        <w:rPr>
          <w:b/>
        </w:rPr>
      </w:pPr>
      <w:r w:rsidRPr="00B843E5" w:rsidDel="00642D6F">
        <w:rPr>
          <w:b/>
        </w:rPr>
        <w:t>(</w:t>
      </w:r>
      <w:r w:rsidRPr="00B843E5">
        <w:rPr>
          <w:b/>
          <w:bCs/>
        </w:rPr>
        <w:t>2</w:t>
      </w:r>
      <w:r w:rsidRPr="00B843E5">
        <w:rPr>
          <w:b/>
        </w:rPr>
        <w:t xml:space="preserve">) Změní-li se vstupní cena hmotného majetku z důvodu podle odstavce 1 a změní se tak jeho odpisová skupina, </w:t>
      </w:r>
    </w:p>
    <w:p w14:paraId="6EBE8406" w14:textId="77777777" w:rsidR="00B46D2E" w:rsidRPr="00B843E5" w:rsidRDefault="00B46D2E" w:rsidP="00B46D2E">
      <w:pPr>
        <w:pStyle w:val="PZTextpsmene"/>
        <w:rPr>
          <w:b/>
          <w:bCs/>
        </w:rPr>
      </w:pPr>
      <w:r w:rsidRPr="00B843E5">
        <w:rPr>
          <w:b/>
          <w:bCs/>
        </w:rPr>
        <w:t>a)</w:t>
      </w:r>
      <w:r w:rsidRPr="00B843E5">
        <w:rPr>
          <w:b/>
          <w:bCs/>
        </w:rPr>
        <w:tab/>
        <w:t>zbývající dobu odpisování lze zkrátit, ne však na dobu kratší než minimální dobu odpisování pro změněnou odpisovou skupinu, jde-li o snížení vstupní ceny,</w:t>
      </w:r>
    </w:p>
    <w:p w14:paraId="1DDBBC30" w14:textId="2C8696C3" w:rsidR="00B46D2E" w:rsidRPr="00B843E5" w:rsidRDefault="00B46D2E" w:rsidP="003F7A67">
      <w:pPr>
        <w:pStyle w:val="PZTextpsmene"/>
        <w:rPr>
          <w:b/>
          <w:bCs/>
        </w:rPr>
      </w:pPr>
      <w:r w:rsidRPr="00B843E5">
        <w:rPr>
          <w:b/>
          <w:bCs/>
        </w:rPr>
        <w:t>b)</w:t>
      </w:r>
      <w:r w:rsidRPr="00B843E5">
        <w:rPr>
          <w:b/>
          <w:bCs/>
        </w:rPr>
        <w:tab/>
      </w:r>
      <w:r w:rsidRPr="00B843E5">
        <w:rPr>
          <w:b/>
        </w:rPr>
        <w:t xml:space="preserve">zbývající doba odpisování činí alespoň minimální dobu odpisování pro změněnou odpisovou skupinu, </w:t>
      </w:r>
      <w:r w:rsidR="00C62460" w:rsidRPr="00B843E5">
        <w:rPr>
          <w:b/>
        </w:rPr>
        <w:t xml:space="preserve">sníženou o dobu, po kterou hmotný majetek byl </w:t>
      </w:r>
      <w:r w:rsidR="00E04167" w:rsidRPr="00B843E5">
        <w:rPr>
          <w:b/>
        </w:rPr>
        <w:t xml:space="preserve">již </w:t>
      </w:r>
      <w:r w:rsidR="00C62460" w:rsidRPr="00B843E5">
        <w:rPr>
          <w:b/>
        </w:rPr>
        <w:t xml:space="preserve">odpisován, </w:t>
      </w:r>
      <w:r w:rsidRPr="00B843E5">
        <w:rPr>
          <w:b/>
        </w:rPr>
        <w:t>jde-li o zvýšení vstupní ceny.</w:t>
      </w:r>
    </w:p>
    <w:p w14:paraId="13B8CDCD" w14:textId="5FDA2529" w:rsidR="00B46D2E" w:rsidRPr="00B843E5" w:rsidRDefault="00B46D2E" w:rsidP="003F7A67">
      <w:pPr>
        <w:pStyle w:val="PZTextodstavce"/>
        <w:rPr>
          <w:b/>
          <w:bCs/>
        </w:rPr>
      </w:pPr>
      <w:r w:rsidRPr="00B843E5">
        <w:rPr>
          <w:b/>
          <w:bCs/>
        </w:rPr>
        <w:t>(</w:t>
      </w:r>
      <w:r w:rsidR="00DA1726" w:rsidRPr="00B843E5">
        <w:rPr>
          <w:b/>
        </w:rPr>
        <w:t>3</w:t>
      </w:r>
      <w:r w:rsidRPr="00B843E5">
        <w:rPr>
          <w:b/>
          <w:bCs/>
        </w:rPr>
        <w:t xml:space="preserve">) </w:t>
      </w:r>
      <w:r w:rsidRPr="00B843E5">
        <w:rPr>
          <w:b/>
        </w:rPr>
        <w:t>Upravená v</w:t>
      </w:r>
      <w:r w:rsidRPr="00B843E5">
        <w:rPr>
          <w:b/>
          <w:bCs/>
        </w:rPr>
        <w:t xml:space="preserve">ýše </w:t>
      </w:r>
      <w:r w:rsidRPr="00B843E5">
        <w:rPr>
          <w:b/>
        </w:rPr>
        <w:t xml:space="preserve">rovnoměrného </w:t>
      </w:r>
      <w:r w:rsidRPr="00B843E5">
        <w:rPr>
          <w:b/>
          <w:bCs/>
        </w:rPr>
        <w:t xml:space="preserve">odpisu </w:t>
      </w:r>
      <w:r w:rsidRPr="00B843E5">
        <w:rPr>
          <w:b/>
        </w:rPr>
        <w:t xml:space="preserve">podle odstavců 1 a 2 </w:t>
      </w:r>
      <w:r w:rsidRPr="00B843E5">
        <w:rPr>
          <w:b/>
          <w:bCs/>
        </w:rPr>
        <w:t xml:space="preserve">se vypočítá jako podíl </w:t>
      </w:r>
    </w:p>
    <w:p w14:paraId="33BBFD00" w14:textId="336D2B10" w:rsidR="00B46D2E" w:rsidRPr="00B843E5" w:rsidRDefault="00B46D2E" w:rsidP="003F7A67">
      <w:pPr>
        <w:pStyle w:val="PZTextpsmene"/>
        <w:rPr>
          <w:b/>
          <w:bCs/>
        </w:rPr>
      </w:pPr>
      <w:r w:rsidRPr="00B843E5">
        <w:rPr>
          <w:b/>
          <w:bCs/>
        </w:rPr>
        <w:t>a)</w:t>
      </w:r>
      <w:r w:rsidRPr="00B843E5">
        <w:rPr>
          <w:b/>
          <w:bCs/>
        </w:rPr>
        <w:tab/>
      </w:r>
      <w:r w:rsidRPr="00B843E5">
        <w:rPr>
          <w:b/>
        </w:rPr>
        <w:t>změněné</w:t>
      </w:r>
      <w:r w:rsidRPr="00B843E5">
        <w:rPr>
          <w:b/>
          <w:bCs/>
        </w:rPr>
        <w:t xml:space="preserve"> </w:t>
      </w:r>
      <w:r w:rsidRPr="00B843E5">
        <w:rPr>
          <w:b/>
        </w:rPr>
        <w:t>vstupní ceny</w:t>
      </w:r>
      <w:r w:rsidRPr="00B843E5">
        <w:rPr>
          <w:b/>
          <w:bCs/>
        </w:rPr>
        <w:t xml:space="preserve"> </w:t>
      </w:r>
      <w:r w:rsidRPr="00B843E5">
        <w:rPr>
          <w:b/>
        </w:rPr>
        <w:t xml:space="preserve">snížené o dosavadní </w:t>
      </w:r>
      <w:r w:rsidRPr="00B843E5">
        <w:rPr>
          <w:b/>
          <w:bCs/>
        </w:rPr>
        <w:t xml:space="preserve">odpisy a </w:t>
      </w:r>
    </w:p>
    <w:p w14:paraId="4DE5C66F" w14:textId="77777777" w:rsidR="00B46D2E" w:rsidRPr="00B843E5" w:rsidRDefault="00B46D2E" w:rsidP="00B46D2E">
      <w:pPr>
        <w:pStyle w:val="PZTextpsmene"/>
        <w:rPr>
          <w:b/>
          <w:bCs/>
        </w:rPr>
      </w:pPr>
      <w:r w:rsidRPr="00B843E5">
        <w:rPr>
          <w:b/>
          <w:bCs/>
        </w:rPr>
        <w:t>b)</w:t>
      </w:r>
      <w:r w:rsidRPr="00B843E5">
        <w:rPr>
          <w:b/>
          <w:bCs/>
        </w:rPr>
        <w:tab/>
        <w:t>počtu kalendářních měsíců zbývající doby odpisování.</w:t>
      </w:r>
    </w:p>
    <w:p w14:paraId="701EC712" w14:textId="4ED090F7" w:rsidR="00DA1726" w:rsidRPr="00B843E5" w:rsidRDefault="00DA1726" w:rsidP="00DA1726">
      <w:pPr>
        <w:pStyle w:val="PZTextodstavce"/>
        <w:rPr>
          <w:b/>
        </w:rPr>
      </w:pPr>
      <w:r w:rsidRPr="00B843E5" w:rsidDel="00642D6F">
        <w:rPr>
          <w:b/>
        </w:rPr>
        <w:t>(</w:t>
      </w:r>
      <w:r w:rsidRPr="00B843E5">
        <w:rPr>
          <w:b/>
          <w:bCs/>
        </w:rPr>
        <w:t>4</w:t>
      </w:r>
      <w:r w:rsidRPr="00B843E5" w:rsidDel="00642D6F">
        <w:rPr>
          <w:b/>
        </w:rPr>
        <w:t xml:space="preserve">) </w:t>
      </w:r>
      <w:r w:rsidRPr="00B843E5">
        <w:rPr>
          <w:b/>
        </w:rPr>
        <w:t>Zbývající doba odpisování podle odstavců 1 a 2 počíná kalendářním měsícem bezprostředně následujícím po kalendářním měsíci, ve kterém došlo ke změně vstupní ceny. Změní-li se vstupní cena v posledním měsíci odpisování, zbývající doba odpisování činí alespoň jeden kalendářní měsíc.</w:t>
      </w:r>
    </w:p>
    <w:p w14:paraId="02FA7D93" w14:textId="60BCEC4D" w:rsidR="00B46D2E" w:rsidRPr="00B843E5" w:rsidRDefault="00B46D2E" w:rsidP="003F7A67">
      <w:pPr>
        <w:pStyle w:val="PZTextodstavce"/>
        <w:rPr>
          <w:b/>
          <w:color w:val="000000" w:themeColor="text1"/>
        </w:rPr>
      </w:pPr>
      <w:r w:rsidRPr="00B843E5">
        <w:rPr>
          <w:b/>
          <w:color w:val="000000" w:themeColor="text1"/>
        </w:rPr>
        <w:t>(5) Jde-li o již odepsaný nebo vyřazený hmotný majetek, částka, která zvyšuje vstupní cenu z jiného důvodu, než je daňové dodatečné zhodnocení, je výdajem na dosažení, zajištění a udržení příjmů v</w:t>
      </w:r>
      <w:r w:rsidR="006F1021" w:rsidRPr="00B843E5">
        <w:rPr>
          <w:b/>
          <w:color w:val="000000" w:themeColor="text1"/>
        </w:rPr>
        <w:t>e</w:t>
      </w:r>
      <w:r w:rsidRPr="00B843E5">
        <w:rPr>
          <w:b/>
          <w:color w:val="000000" w:themeColor="text1"/>
        </w:rPr>
        <w:t xml:space="preserve"> výši </w:t>
      </w:r>
      <w:r w:rsidR="006F1021" w:rsidRPr="00B843E5">
        <w:rPr>
          <w:b/>
          <w:color w:val="000000" w:themeColor="text1"/>
        </w:rPr>
        <w:t>úhrnu částí odpisů a části zůstatkové ceny, které byly výdajem na dosažení, zajištění a udržení příjmů, a vstupní ceny</w:t>
      </w:r>
      <w:r w:rsidRPr="00B843E5">
        <w:rPr>
          <w:b/>
          <w:color w:val="000000" w:themeColor="text1"/>
        </w:rPr>
        <w:t>.</w:t>
      </w:r>
    </w:p>
    <w:p w14:paraId="5EB01D6F" w14:textId="6E46003E" w:rsidR="00B46D2E" w:rsidRPr="00B843E5" w:rsidRDefault="00B46D2E" w:rsidP="003F7A67">
      <w:pPr>
        <w:pStyle w:val="PZTextodstavce"/>
        <w:rPr>
          <w:b/>
          <w:color w:val="000000" w:themeColor="text1"/>
        </w:rPr>
      </w:pPr>
      <w:r w:rsidRPr="00B843E5">
        <w:rPr>
          <w:b/>
          <w:color w:val="000000" w:themeColor="text1"/>
        </w:rPr>
        <w:t>(6) Převyšuje-li částka, která snižuje vstupní cenu, zůstatkovou cenu hmotného majetku, základ daně se zvýší o rozdíl mezi touto částkou a zůstatkovou cenou, a to v</w:t>
      </w:r>
      <w:r w:rsidR="005A7E02" w:rsidRPr="00B843E5">
        <w:rPr>
          <w:b/>
          <w:color w:val="000000" w:themeColor="text1"/>
        </w:rPr>
        <w:t>e</w:t>
      </w:r>
      <w:r w:rsidRPr="00B843E5">
        <w:rPr>
          <w:b/>
          <w:color w:val="000000" w:themeColor="text1"/>
        </w:rPr>
        <w:t xml:space="preserve"> výši odpovídající </w:t>
      </w:r>
      <w:r w:rsidR="005A7E02" w:rsidRPr="00B843E5">
        <w:rPr>
          <w:b/>
          <w:color w:val="000000" w:themeColor="text1"/>
        </w:rPr>
        <w:t>poměru</w:t>
      </w:r>
      <w:r w:rsidR="00B569B7" w:rsidRPr="00B843E5">
        <w:rPr>
          <w:b/>
          <w:color w:val="000000" w:themeColor="text1"/>
        </w:rPr>
        <w:t xml:space="preserve"> úhrnu částí </w:t>
      </w:r>
      <w:r w:rsidR="00621789" w:rsidRPr="00B843E5">
        <w:rPr>
          <w:b/>
          <w:color w:val="000000" w:themeColor="text1"/>
        </w:rPr>
        <w:t>dosavadní</w:t>
      </w:r>
      <w:r w:rsidR="00B569B7" w:rsidRPr="00B843E5">
        <w:rPr>
          <w:b/>
          <w:color w:val="000000" w:themeColor="text1"/>
        </w:rPr>
        <w:t>ch</w:t>
      </w:r>
      <w:r w:rsidR="00621789" w:rsidRPr="00B843E5">
        <w:rPr>
          <w:b/>
          <w:color w:val="000000" w:themeColor="text1"/>
        </w:rPr>
        <w:t xml:space="preserve"> odpis</w:t>
      </w:r>
      <w:r w:rsidR="00B569B7" w:rsidRPr="00B843E5">
        <w:rPr>
          <w:b/>
          <w:color w:val="000000" w:themeColor="text1"/>
        </w:rPr>
        <w:t>ů, které byly</w:t>
      </w:r>
      <w:r w:rsidRPr="00B843E5">
        <w:rPr>
          <w:b/>
          <w:color w:val="000000" w:themeColor="text1"/>
        </w:rPr>
        <w:t xml:space="preserve"> výdajem na dosažení, zajištění a udržení příjmů</w:t>
      </w:r>
      <w:r w:rsidR="00B569B7" w:rsidRPr="00B843E5">
        <w:rPr>
          <w:b/>
          <w:color w:val="000000" w:themeColor="text1"/>
        </w:rPr>
        <w:t>, a úhrnu dosavadních odpisů</w:t>
      </w:r>
      <w:r w:rsidRPr="00B843E5">
        <w:rPr>
          <w:b/>
          <w:color w:val="000000" w:themeColor="text1"/>
        </w:rPr>
        <w:t>. Jde-li o již odepsaný nebo vyřazený hmotný majetek, základ daně se zvýší o částku, která snižuje vstupní cenu, a to v</w:t>
      </w:r>
      <w:r w:rsidR="0091560E" w:rsidRPr="00B843E5">
        <w:rPr>
          <w:b/>
          <w:color w:val="000000" w:themeColor="text1"/>
        </w:rPr>
        <w:t>e</w:t>
      </w:r>
      <w:r w:rsidRPr="00B843E5">
        <w:rPr>
          <w:b/>
          <w:color w:val="000000" w:themeColor="text1"/>
        </w:rPr>
        <w:t xml:space="preserve"> výši odpovídající </w:t>
      </w:r>
      <w:r w:rsidR="0091560E" w:rsidRPr="00B843E5">
        <w:rPr>
          <w:b/>
          <w:color w:val="000000" w:themeColor="text1"/>
        </w:rPr>
        <w:t xml:space="preserve">poměru úhrnu </w:t>
      </w:r>
      <w:r w:rsidR="00B569B7" w:rsidRPr="00B843E5">
        <w:rPr>
          <w:b/>
          <w:color w:val="000000" w:themeColor="text1"/>
        </w:rPr>
        <w:t xml:space="preserve">částí </w:t>
      </w:r>
      <w:r w:rsidR="0091560E" w:rsidRPr="00B843E5">
        <w:rPr>
          <w:b/>
          <w:color w:val="000000" w:themeColor="text1"/>
        </w:rPr>
        <w:t xml:space="preserve">odpisů a </w:t>
      </w:r>
      <w:r w:rsidR="00B569B7" w:rsidRPr="00B843E5">
        <w:rPr>
          <w:b/>
          <w:color w:val="000000" w:themeColor="text1"/>
        </w:rPr>
        <w:t xml:space="preserve">části </w:t>
      </w:r>
      <w:r w:rsidR="0091560E" w:rsidRPr="00B843E5">
        <w:rPr>
          <w:b/>
          <w:color w:val="000000" w:themeColor="text1"/>
        </w:rPr>
        <w:t>zůstatkové ceny</w:t>
      </w:r>
      <w:r w:rsidRPr="00B843E5">
        <w:rPr>
          <w:b/>
          <w:color w:val="000000" w:themeColor="text1"/>
        </w:rPr>
        <w:t>, kter</w:t>
      </w:r>
      <w:r w:rsidR="0091560E" w:rsidRPr="00B843E5">
        <w:rPr>
          <w:b/>
          <w:color w:val="000000" w:themeColor="text1"/>
        </w:rPr>
        <w:t>é</w:t>
      </w:r>
      <w:r w:rsidRPr="00B843E5">
        <w:rPr>
          <w:b/>
          <w:color w:val="000000" w:themeColor="text1"/>
        </w:rPr>
        <w:t xml:space="preserve"> byl</w:t>
      </w:r>
      <w:r w:rsidR="0091560E" w:rsidRPr="00B843E5">
        <w:rPr>
          <w:b/>
          <w:color w:val="000000" w:themeColor="text1"/>
        </w:rPr>
        <w:t>y</w:t>
      </w:r>
      <w:r w:rsidRPr="00B843E5">
        <w:rPr>
          <w:b/>
          <w:color w:val="000000" w:themeColor="text1"/>
        </w:rPr>
        <w:t xml:space="preserve"> výdajem na dosažení, zajištění a udržení příjmů</w:t>
      </w:r>
      <w:r w:rsidR="0091560E" w:rsidRPr="00B843E5">
        <w:rPr>
          <w:b/>
          <w:color w:val="000000" w:themeColor="text1"/>
        </w:rPr>
        <w:t>, a vstupní ceny</w:t>
      </w:r>
      <w:r w:rsidRPr="00B843E5">
        <w:rPr>
          <w:b/>
          <w:color w:val="000000" w:themeColor="text1"/>
        </w:rPr>
        <w:t>.</w:t>
      </w:r>
    </w:p>
    <w:p w14:paraId="56D559F0" w14:textId="356C00DB" w:rsidR="00B46D2E" w:rsidRPr="00B843E5" w:rsidRDefault="00B46D2E" w:rsidP="00B46D2E">
      <w:pPr>
        <w:pStyle w:val="Zdvodnn0"/>
        <w:spacing w:before="120"/>
        <w:jc w:val="both"/>
      </w:pPr>
      <w:r w:rsidRPr="00B843E5">
        <w:rPr>
          <w:b/>
        </w:rPr>
        <w:t>Zdůvodnění</w:t>
      </w:r>
      <w:r w:rsidR="009675EA" w:rsidRPr="00B843E5">
        <w:rPr>
          <w:b/>
        </w:rPr>
        <w:t xml:space="preserve"> k § 31b</w:t>
      </w:r>
      <w:r w:rsidRPr="00B843E5">
        <w:t xml:space="preserve">: </w:t>
      </w:r>
    </w:p>
    <w:p w14:paraId="51E83DDA" w14:textId="2ACAE5FE" w:rsidR="00B46D2E" w:rsidRPr="00B843E5" w:rsidRDefault="00B46D2E" w:rsidP="00B46D2E">
      <w:pPr>
        <w:pStyle w:val="Zdvodnn0"/>
        <w:spacing w:before="120"/>
        <w:jc w:val="both"/>
      </w:pPr>
      <w:r w:rsidRPr="00B843E5">
        <w:rPr>
          <w:b/>
          <w:bCs w:val="0"/>
        </w:rPr>
        <w:t xml:space="preserve">§ 31b </w:t>
      </w:r>
      <w:r w:rsidRPr="00B843E5">
        <w:t xml:space="preserve">upravuje situace, kdy dochází ke změně (tj. zvýšení či snížení) vstupní ceny hmotného majetku jinak než daňovým dodatečným zhodnocením. Jedná se například o případ sloučení spoluvlastnických podílů (zvýšení VC) či dodatečné slevy (snížení VC). V tomto případě platí opačné obecné pravidlo, a sice že se přepočítá výše odpisu a doba odpisování zůstává nezměněna. </w:t>
      </w:r>
    </w:p>
    <w:p w14:paraId="5599C317" w14:textId="0E843D9E" w:rsidR="00B46D2E" w:rsidRPr="00B843E5" w:rsidRDefault="00B46D2E" w:rsidP="00B46D2E">
      <w:pPr>
        <w:pStyle w:val="Zdvodnn0"/>
        <w:spacing w:before="120"/>
        <w:jc w:val="both"/>
      </w:pPr>
      <w:r w:rsidRPr="00B843E5">
        <w:rPr>
          <w:b/>
          <w:bCs w:val="0"/>
        </w:rPr>
        <w:t xml:space="preserve">Odstavec 2: </w:t>
      </w:r>
      <w:r w:rsidRPr="00B843E5">
        <w:t xml:space="preserve">Představuje výjimku z obecného pravidla, kdy je třeba nejen přepočítat výši odpisu, ale současně také změnit dobu odpisování. K tomu může dojít pouze v situaci, kdy se VC již odpisovaného HM sníží tak, </w:t>
      </w:r>
      <w:proofErr w:type="gramStart"/>
      <w:r w:rsidRPr="00B843E5">
        <w:t xml:space="preserve">že </w:t>
      </w:r>
      <w:r w:rsidR="0033314E" w:rsidRPr="00B843E5">
        <w:t xml:space="preserve"> </w:t>
      </w:r>
      <w:r w:rsidRPr="00B843E5">
        <w:t>klesne</w:t>
      </w:r>
      <w:proofErr w:type="gramEnd"/>
      <w:r w:rsidRPr="00B843E5">
        <w:t xml:space="preserve"> pod stanovenou výši 2 mil. Kč, nebo naopak (viz § 30/2).  V prvním případě lze zbývající dobu odpisování zkrátit (nikoliv však pod hranici minimální doby odpisování), ve druhém případě je naopak třeba zbývající dobu odpisování prodloužit, aby dosahovala alespoň minimální doby odpisování</w:t>
      </w:r>
      <w:r w:rsidR="00003CEE" w:rsidRPr="00B843E5">
        <w:t>, přičemž minimální doba odpisování se sníží o dobu, po kterou hmotný majetek byl již odpisován</w:t>
      </w:r>
      <w:r w:rsidRPr="00B843E5">
        <w:t>. V obou případech je třeba přepočítat výši odpisu podle výpočtu v odstavci 4.</w:t>
      </w:r>
    </w:p>
    <w:p w14:paraId="06DE1C9B" w14:textId="6782280B" w:rsidR="00B46D2E" w:rsidRPr="00B843E5" w:rsidRDefault="00B46D2E" w:rsidP="00B46D2E">
      <w:pPr>
        <w:pStyle w:val="Zdvodnn0"/>
        <w:spacing w:before="120"/>
        <w:jc w:val="both"/>
      </w:pPr>
      <w:r w:rsidRPr="00B843E5">
        <w:rPr>
          <w:b/>
          <w:bCs w:val="0"/>
        </w:rPr>
        <w:t xml:space="preserve">Odstavec </w:t>
      </w:r>
      <w:r w:rsidR="00492D14" w:rsidRPr="00B843E5">
        <w:rPr>
          <w:b/>
          <w:bCs w:val="0"/>
        </w:rPr>
        <w:t>4</w:t>
      </w:r>
      <w:r w:rsidRPr="00B843E5">
        <w:rPr>
          <w:b/>
          <w:bCs w:val="0"/>
        </w:rPr>
        <w:t xml:space="preserve">: </w:t>
      </w:r>
      <w:r w:rsidRPr="00B843E5">
        <w:t>Analogicky jako v § 31a/</w:t>
      </w:r>
      <w:r w:rsidR="00492D14" w:rsidRPr="00B843E5">
        <w:t xml:space="preserve">4 </w:t>
      </w:r>
      <w:r w:rsidRPr="00B843E5">
        <w:t xml:space="preserve">se vymezuje zbývající doba odpisování. Pro případ, že by ke zvýšení VC v posledním měsíci doby odpisování (tj. HM již byl počátkem daného kalendářního měsíce odepsán), se </w:t>
      </w:r>
      <w:r w:rsidRPr="00B843E5">
        <w:lastRenderedPageBreak/>
        <w:t>zbývající doba odpisování prodlouží vždy alespoň na jeden kalendářní měsíc, ve kterém bude moci být zvýšení VC odepsáno.</w:t>
      </w:r>
    </w:p>
    <w:p w14:paraId="11FC1238" w14:textId="77777777" w:rsidR="00B46D2E" w:rsidRPr="00B843E5" w:rsidRDefault="00B46D2E" w:rsidP="00B46D2E">
      <w:pPr>
        <w:pStyle w:val="Zdvodnn0"/>
        <w:spacing w:before="120"/>
        <w:jc w:val="both"/>
        <w:rPr>
          <w:bCs w:val="0"/>
        </w:rPr>
      </w:pPr>
      <w:r w:rsidRPr="00B843E5">
        <w:rPr>
          <w:b/>
        </w:rPr>
        <w:t xml:space="preserve">Odstavce 5 a 6: </w:t>
      </w:r>
      <w:r w:rsidRPr="00B843E5">
        <w:rPr>
          <w:bCs w:val="0"/>
        </w:rPr>
        <w:t xml:space="preserve">Ke změně vstupní ceny HM může dojít i poté, co již HM byl zcela odepsán nebo vyřazen. Tyto situace budou spíše méně časté, nicméně nelze je zcela vyloučit (ke změně VC zpravidla nedochází s takovým časovým odstupem, aby již aktivum bylo odepsáno, mohlo však již být mezi tím prodáno). Příkladem takové situace může být dodatečná sleva či v případě postupu podle IFRS 2, kdy je úhrada aktiva vázána na akcie, může dojít ke změně VC v důsledku změny odhadu pořizovacího výdaje podle jeho skutečné výše. V takovém případě poplatník nemůže uplatnit postup podle předchozích odstavců a upravit výši odpisů a o danou změnu VC musí být upraven přímo ZD. </w:t>
      </w:r>
      <w:r w:rsidRPr="00B843E5">
        <w:t xml:space="preserve">Úprava ZD se provede v tom ZD, ve kterém ke změně VC došlo, odpisy není nutné zpětně přepočítávat. </w:t>
      </w:r>
    </w:p>
    <w:p w14:paraId="0E53B2C2" w14:textId="77777777" w:rsidR="00B46D2E" w:rsidRPr="00B843E5" w:rsidRDefault="00B46D2E" w:rsidP="00B46D2E">
      <w:pPr>
        <w:pStyle w:val="Zdvodnn0"/>
        <w:spacing w:before="120"/>
        <w:jc w:val="both"/>
        <w:rPr>
          <w:bCs w:val="0"/>
          <w:u w:val="single"/>
        </w:rPr>
      </w:pPr>
      <w:r w:rsidRPr="00B843E5">
        <w:rPr>
          <w:bCs w:val="0"/>
          <w:u w:val="single"/>
        </w:rPr>
        <w:t xml:space="preserve">Zvýšení vstupní ceny HM, který již byl vyřazen/zcela odepsán: </w:t>
      </w:r>
    </w:p>
    <w:p w14:paraId="3BFD69BC" w14:textId="0697DA99" w:rsidR="00B46D2E" w:rsidRPr="00B843E5" w:rsidRDefault="00B46D2E" w:rsidP="00B46D2E">
      <w:pPr>
        <w:pStyle w:val="Zdvodnn0"/>
        <w:spacing w:before="120"/>
        <w:jc w:val="both"/>
      </w:pPr>
      <w:r w:rsidRPr="00B843E5">
        <w:t>Zvýšení VC se rozdělí podle toho, jak se dosavadní VC rozdělila na část odpovídající (a) odpisům, které byly daňově uznatelným výdajem</w:t>
      </w:r>
      <w:r w:rsidR="00E232C6" w:rsidRPr="00B843E5">
        <w:t>,</w:t>
      </w:r>
      <w:r w:rsidRPr="00B843E5">
        <w:t xml:space="preserve"> (b) odpisům, které byly daňově neuznatelným výdajem</w:t>
      </w:r>
      <w:r w:rsidR="00B1656F" w:rsidRPr="00B843E5">
        <w:t>, a</w:t>
      </w:r>
      <w:r w:rsidRPr="00B843E5">
        <w:t xml:space="preserve"> (c) ZC, která byla daňově uznatelným výdajem. O výslednou částku se ZD sníží, neboť tato částka mohla být daňově uznatelným výdajem, pokud by byla odpisem.</w:t>
      </w:r>
    </w:p>
    <w:p w14:paraId="03CE200D" w14:textId="77777777" w:rsidR="00B46D2E" w:rsidRPr="00B843E5" w:rsidRDefault="00B46D2E" w:rsidP="00B46D2E">
      <w:pPr>
        <w:pStyle w:val="Zdvodnn0"/>
        <w:spacing w:before="120"/>
        <w:jc w:val="both"/>
        <w:rPr>
          <w:u w:val="single"/>
        </w:rPr>
      </w:pPr>
      <w:r w:rsidRPr="00B843E5">
        <w:rPr>
          <w:u w:val="single"/>
        </w:rPr>
        <w:t>Snížení vstupní ceny HM, který již byl vyřazen/zcela odepsán:</w:t>
      </w:r>
    </w:p>
    <w:p w14:paraId="25F50A8A" w14:textId="6C0AE659" w:rsidR="00B46D2E" w:rsidRPr="00B843E5" w:rsidRDefault="00B46D2E" w:rsidP="00B46D2E">
      <w:pPr>
        <w:pStyle w:val="Zdvodnn0"/>
        <w:spacing w:before="120"/>
        <w:jc w:val="both"/>
      </w:pPr>
      <w:r w:rsidRPr="00B843E5">
        <w:t>Uplatní se obdobný postup jako v případě zvýšení VC, pouze opačný, tj. o výslednou částku se ZD zvýší, neboť již uplatněné odpisy (popř. ZC) ve výši této částky neměly být daňově uznatelným výdajem.</w:t>
      </w:r>
    </w:p>
    <w:p w14:paraId="44A20D46" w14:textId="77777777" w:rsidR="00B46D2E" w:rsidRPr="00B843E5" w:rsidRDefault="00B46D2E" w:rsidP="00B46D2E">
      <w:pPr>
        <w:pStyle w:val="Zdvodnn0"/>
        <w:spacing w:before="120"/>
        <w:jc w:val="both"/>
        <w:rPr>
          <w:u w:val="single"/>
        </w:rPr>
      </w:pPr>
      <w:r w:rsidRPr="00B843E5">
        <w:rPr>
          <w:u w:val="single"/>
        </w:rPr>
        <w:t>Snížení vstupní ceny HM, který dosud nebyl vyřazen ani zcela odepsán, avšak ZC je nižší než částka, o kterou byla VC snížena:</w:t>
      </w:r>
    </w:p>
    <w:p w14:paraId="17E418AA" w14:textId="77777777" w:rsidR="00B46D2E" w:rsidRPr="00B843E5" w:rsidRDefault="00B46D2E" w:rsidP="00B46D2E">
      <w:pPr>
        <w:pStyle w:val="Zdvodnn0"/>
        <w:spacing w:before="120"/>
        <w:jc w:val="both"/>
      </w:pPr>
      <w:r w:rsidRPr="00B843E5">
        <w:t>Odstavec 6 upravuje zvláštní postup v situaci, kdy dojde ke snížení VC HM, který je ještě stále odpisován, avšak částka, o kterou byla VC snížena, je nižší než aktuální ZC. V tomto případě postup podle odstavce 1 plně nepokrývá snížení VC, neboť zbývající odpisy nelze upravit o částku, která snížila VC v plné výši.</w:t>
      </w:r>
    </w:p>
    <w:p w14:paraId="2492EA41" w14:textId="426686FD" w:rsidR="00B46D2E" w:rsidRPr="00B843E5" w:rsidRDefault="00B46D2E" w:rsidP="00B46D2E">
      <w:pPr>
        <w:pStyle w:val="Zdvodnn0"/>
        <w:spacing w:before="120"/>
        <w:jc w:val="both"/>
      </w:pPr>
      <w:r w:rsidRPr="00B843E5">
        <w:t>Poplatník tedy bude nejprve postupovat podle odstavce 1 (upraví výši zbývajících odpisů) a o částku, která převyšuje ZC, zvýší ZD podle odstavce 6 následovně: částka převyšující ZC se rozdělí podle toho, jak se dosavadní VC snížená o částku, o kterou byly upraveny odpisy podle odstavce 1, rozdělila na část odpovídající (a) odpisům, které byly daňově uznatelným výdajem</w:t>
      </w:r>
      <w:r w:rsidR="000E50BB" w:rsidRPr="00B843E5">
        <w:t>,</w:t>
      </w:r>
      <w:r w:rsidRPr="00B843E5">
        <w:t xml:space="preserve"> (b) odpisům, které byly daňově neuznatelným výdajem</w:t>
      </w:r>
      <w:r w:rsidR="000E50BB" w:rsidRPr="00B843E5">
        <w:t>, a</w:t>
      </w:r>
      <w:r w:rsidRPr="00B843E5">
        <w:t xml:space="preserve"> (c) ZC, která byla daňově uznatelným výdajem</w:t>
      </w:r>
      <w:r w:rsidR="00333365" w:rsidRPr="00B843E5">
        <w:t xml:space="preserve"> (pokud byl HM vyřazen)</w:t>
      </w:r>
      <w:r w:rsidRPr="00B843E5">
        <w:t>.</w:t>
      </w:r>
      <w:r w:rsidRPr="00B843E5" w:rsidDel="005A1BB4">
        <w:t xml:space="preserve"> </w:t>
      </w:r>
    </w:p>
    <w:p w14:paraId="10998BA9" w14:textId="07472DC1" w:rsidR="00B46D2E" w:rsidRPr="00B843E5" w:rsidRDefault="00B46D2E" w:rsidP="00B46D2E">
      <w:pPr>
        <w:pStyle w:val="Paragraf"/>
        <w:numPr>
          <w:ilvl w:val="0"/>
          <w:numId w:val="43"/>
        </w:numPr>
      </w:pPr>
      <w:r w:rsidRPr="00B843E5">
        <w:rPr>
          <w:b/>
          <w:bCs/>
        </w:rPr>
        <w:t>§</w:t>
      </w:r>
      <w:r w:rsidRPr="00B843E5">
        <w:t xml:space="preserve"> </w:t>
      </w:r>
      <w:r w:rsidRPr="00B843E5">
        <w:rPr>
          <w:b/>
          <w:bCs/>
        </w:rPr>
        <w:t>32</w:t>
      </w:r>
      <w:r w:rsidRPr="00B843E5">
        <w:t xml:space="preserve"> </w:t>
      </w:r>
    </w:p>
    <w:p w14:paraId="6D8F935B" w14:textId="7EAC76DE" w:rsidR="00B46D2E" w:rsidRPr="00B843E5" w:rsidRDefault="00B46D2E" w:rsidP="00B46D2E">
      <w:pPr>
        <w:pStyle w:val="Nadpisparagrafu"/>
      </w:pPr>
      <w:r w:rsidRPr="00B843E5">
        <w:rPr>
          <w:u w:val="single"/>
        </w:rPr>
        <w:t>Zrychlené</w:t>
      </w:r>
      <w:r w:rsidRPr="00B843E5">
        <w:t xml:space="preserve"> odpisování</w:t>
      </w:r>
    </w:p>
    <w:p w14:paraId="370C3532" w14:textId="15B5587C" w:rsidR="00B46D2E" w:rsidRPr="00B843E5" w:rsidRDefault="00B46D2E" w:rsidP="00B46D2E">
      <w:pPr>
        <w:pStyle w:val="PZTextodstavce"/>
        <w:rPr>
          <w:b/>
          <w:bCs/>
        </w:rPr>
      </w:pPr>
      <w:r w:rsidRPr="00B843E5">
        <w:rPr>
          <w:b/>
          <w:bCs/>
        </w:rPr>
        <w:t>(1) Hmotný majetek lze namísto rovnoměrného odpisování odpisovat zrychleně, jde-li o hmotný majetek prvního odpisovatele, který je bezemisním vozidlem pořízeným v období od 1. ledna 2024 do 31. prosince 2028.</w:t>
      </w:r>
    </w:p>
    <w:p w14:paraId="3C9C5405" w14:textId="25C5069B" w:rsidR="00B46D2E" w:rsidRPr="00B843E5" w:rsidRDefault="00B46D2E" w:rsidP="00B46D2E">
      <w:pPr>
        <w:pStyle w:val="PZTextodstavce"/>
        <w:rPr>
          <w:b/>
          <w:bCs/>
        </w:rPr>
      </w:pPr>
      <w:r w:rsidRPr="00B843E5">
        <w:rPr>
          <w:b/>
          <w:bCs/>
        </w:rPr>
        <w:t xml:space="preserve">(2) </w:t>
      </w:r>
      <w:r w:rsidRPr="00B843E5">
        <w:rPr>
          <w:b/>
        </w:rPr>
        <w:t xml:space="preserve">Zrychlený </w:t>
      </w:r>
      <w:r w:rsidRPr="00B843E5">
        <w:rPr>
          <w:b/>
          <w:bCs/>
        </w:rPr>
        <w:t>odpis se vypočítá jako jedna dvanáctina z</w:t>
      </w:r>
    </w:p>
    <w:p w14:paraId="54501590" w14:textId="7F734B7E" w:rsidR="00B46D2E" w:rsidRPr="00B843E5" w:rsidRDefault="00B46D2E" w:rsidP="00B46D2E">
      <w:pPr>
        <w:pStyle w:val="PZTextpsmene"/>
        <w:rPr>
          <w:b/>
          <w:bCs/>
        </w:rPr>
      </w:pPr>
      <w:r w:rsidRPr="00B843E5">
        <w:rPr>
          <w:b/>
          <w:bCs/>
        </w:rPr>
        <w:t>a)</w:t>
      </w:r>
      <w:r w:rsidRPr="00B843E5">
        <w:rPr>
          <w:b/>
          <w:bCs/>
        </w:rPr>
        <w:tab/>
        <w:t>60 % vstupní ceny hmotného majetku v prvních 12 kalendářních měsících,</w:t>
      </w:r>
    </w:p>
    <w:p w14:paraId="1F5815AC" w14:textId="66A3D81D" w:rsidR="00B46D2E" w:rsidRPr="00B843E5" w:rsidRDefault="00B46D2E" w:rsidP="00B46D2E">
      <w:pPr>
        <w:pStyle w:val="PZTextpsmene"/>
        <w:rPr>
          <w:b/>
          <w:bCs/>
        </w:rPr>
      </w:pPr>
      <w:r w:rsidRPr="00B843E5">
        <w:rPr>
          <w:b/>
          <w:bCs/>
        </w:rPr>
        <w:t>b)</w:t>
      </w:r>
      <w:r w:rsidRPr="00B843E5">
        <w:rPr>
          <w:b/>
          <w:bCs/>
        </w:rPr>
        <w:tab/>
        <w:t xml:space="preserve">40 % vstupní ceny hmotného majetku v dalších bezprostředně následujících 12 kalendářních měsících.  </w:t>
      </w:r>
    </w:p>
    <w:p w14:paraId="11443197" w14:textId="21BD5EFC" w:rsidR="00B46D2E" w:rsidRPr="00B843E5" w:rsidRDefault="00B46D2E" w:rsidP="00B46D2E">
      <w:pPr>
        <w:pStyle w:val="PZTextodstavce"/>
        <w:rPr>
          <w:b/>
          <w:bCs/>
        </w:rPr>
      </w:pPr>
      <w:r w:rsidRPr="00B843E5">
        <w:rPr>
          <w:b/>
          <w:bCs/>
        </w:rPr>
        <w:t xml:space="preserve">(3) </w:t>
      </w:r>
      <w:r w:rsidRPr="00B843E5">
        <w:rPr>
          <w:b/>
        </w:rPr>
        <w:t xml:space="preserve">Zrychlený </w:t>
      </w:r>
      <w:r w:rsidRPr="00B843E5">
        <w:rPr>
          <w:b/>
          <w:bCs/>
        </w:rPr>
        <w:t>odpis se zaokrouhluje na celé koruny nahoru.</w:t>
      </w:r>
    </w:p>
    <w:p w14:paraId="002F39FD" w14:textId="65D71C7D" w:rsidR="00B46D2E" w:rsidRPr="00B843E5" w:rsidRDefault="00B46D2E" w:rsidP="00B46D2E">
      <w:pPr>
        <w:pStyle w:val="PZTextodstavce"/>
        <w:rPr>
          <w:b/>
          <w:bCs/>
        </w:rPr>
      </w:pPr>
      <w:r w:rsidRPr="00B843E5">
        <w:rPr>
          <w:b/>
          <w:bCs/>
        </w:rPr>
        <w:t xml:space="preserve">(4) Zrychlené odpisování se zahájí </w:t>
      </w:r>
      <w:r w:rsidR="000B6DCA" w:rsidRPr="00B843E5">
        <w:rPr>
          <w:b/>
          <w:bCs/>
        </w:rPr>
        <w:t>první den</w:t>
      </w:r>
      <w:r w:rsidRPr="00B843E5">
        <w:rPr>
          <w:b/>
          <w:bCs/>
        </w:rPr>
        <w:t xml:space="preserve"> kalendářního měsíce následujícího po kalendářním měsíci, ve kterém byl hmotný majetek uveden do stavu způsobilého k užívání, a nelze ho přerušit.</w:t>
      </w:r>
      <w:r w:rsidRPr="00B843E5">
        <w:t xml:space="preserve"> </w:t>
      </w:r>
      <w:r w:rsidRPr="00B843E5">
        <w:rPr>
          <w:b/>
          <w:bCs/>
        </w:rPr>
        <w:t xml:space="preserve"> </w:t>
      </w:r>
    </w:p>
    <w:p w14:paraId="2ED04101" w14:textId="0BAB9C9A" w:rsidR="00B46D2E" w:rsidRPr="00B843E5" w:rsidRDefault="00B46D2E" w:rsidP="00B46D2E">
      <w:pPr>
        <w:pStyle w:val="PZTextodstavce"/>
        <w:rPr>
          <w:b/>
        </w:rPr>
      </w:pPr>
      <w:r w:rsidRPr="00B843E5">
        <w:rPr>
          <w:b/>
          <w:bCs/>
        </w:rPr>
        <w:t>(5) Daňové dodatečné</w:t>
      </w:r>
      <w:r w:rsidRPr="00B843E5">
        <w:rPr>
          <w:b/>
        </w:rPr>
        <w:t xml:space="preserve"> zhodnocení hmotného majetku odpisovaného podle odstavce 1 nezvyšuje jeho vstupní cenu. </w:t>
      </w:r>
      <w:r w:rsidRPr="00B843E5">
        <w:rPr>
          <w:b/>
          <w:bCs/>
        </w:rPr>
        <w:t>Toto</w:t>
      </w:r>
      <w:r w:rsidRPr="00B843E5">
        <w:rPr>
          <w:b/>
        </w:rPr>
        <w:t xml:space="preserve"> zhodnocení se zatřídí do odpisové skupiny, ve které je zatříděn hmotný majetek, na kterém je technické zhodnocení provedeno, a odpisuje se </w:t>
      </w:r>
      <w:r w:rsidRPr="00B843E5">
        <w:rPr>
          <w:b/>
          <w:bCs/>
        </w:rPr>
        <w:t>rovnoměrně</w:t>
      </w:r>
      <w:r w:rsidRPr="00B843E5">
        <w:rPr>
          <w:b/>
        </w:rPr>
        <w:t xml:space="preserve"> podle § 26 až </w:t>
      </w:r>
      <w:r w:rsidR="000B15C7" w:rsidRPr="00B843E5">
        <w:rPr>
          <w:b/>
          <w:bCs/>
        </w:rPr>
        <w:t xml:space="preserve">30a, </w:t>
      </w:r>
      <w:r w:rsidRPr="00B843E5">
        <w:rPr>
          <w:b/>
          <w:bCs/>
        </w:rPr>
        <w:t>§ 31 až 31b a § 33</w:t>
      </w:r>
      <w:r w:rsidRPr="00B843E5">
        <w:rPr>
          <w:b/>
        </w:rPr>
        <w:t>.</w:t>
      </w:r>
    </w:p>
    <w:p w14:paraId="5FD749DD" w14:textId="147D3E11" w:rsidR="00810A4F" w:rsidRPr="00B843E5" w:rsidRDefault="00810A4F" w:rsidP="00B46D2E">
      <w:pPr>
        <w:pStyle w:val="PZTextodstavce"/>
        <w:rPr>
          <w:b/>
          <w:bCs/>
        </w:rPr>
      </w:pPr>
      <w:r w:rsidRPr="00B843E5">
        <w:rPr>
          <w:b/>
          <w:bCs/>
        </w:rPr>
        <w:lastRenderedPageBreak/>
        <w:t xml:space="preserve">(6) </w:t>
      </w:r>
      <w:r w:rsidR="004063C7" w:rsidRPr="00B843E5">
        <w:rPr>
          <w:b/>
          <w:bCs/>
        </w:rPr>
        <w:t>Poplatník je prvním odpisovatelem</w:t>
      </w:r>
      <w:r w:rsidR="000243CD" w:rsidRPr="00B843E5">
        <w:rPr>
          <w:b/>
          <w:bCs/>
        </w:rPr>
        <w:t xml:space="preserve"> hmotného majetku, </w:t>
      </w:r>
      <w:r w:rsidR="0076183D" w:rsidRPr="00B843E5">
        <w:rPr>
          <w:b/>
          <w:bCs/>
        </w:rPr>
        <w:t xml:space="preserve">pokud tento hmotný majetek </w:t>
      </w:r>
      <w:r w:rsidR="000243CD" w:rsidRPr="00B843E5">
        <w:rPr>
          <w:b/>
          <w:bCs/>
        </w:rPr>
        <w:t xml:space="preserve">dosud nebyl hmotným majetkem jiného poplatníka. </w:t>
      </w:r>
      <w:r w:rsidR="004810E4" w:rsidRPr="00B843E5">
        <w:rPr>
          <w:b/>
          <w:bCs/>
        </w:rPr>
        <w:t>Jde-li o právo užívání z finančního le</w:t>
      </w:r>
      <w:r w:rsidR="0025041C" w:rsidRPr="00B843E5">
        <w:rPr>
          <w:b/>
          <w:bCs/>
        </w:rPr>
        <w:t>asingu, je p</w:t>
      </w:r>
      <w:r w:rsidR="0012506C" w:rsidRPr="00B843E5">
        <w:rPr>
          <w:b/>
          <w:bCs/>
        </w:rPr>
        <w:t xml:space="preserve">oplatník prvním odpisovatelem </w:t>
      </w:r>
      <w:r w:rsidR="0025041C" w:rsidRPr="00B843E5">
        <w:rPr>
          <w:b/>
          <w:bCs/>
        </w:rPr>
        <w:t xml:space="preserve">tohoto </w:t>
      </w:r>
      <w:r w:rsidR="0012506C" w:rsidRPr="00B843E5">
        <w:rPr>
          <w:b/>
          <w:bCs/>
        </w:rPr>
        <w:t xml:space="preserve">práva užívání, </w:t>
      </w:r>
      <w:r w:rsidR="000243CD" w:rsidRPr="00B843E5">
        <w:rPr>
          <w:b/>
          <w:bCs/>
        </w:rPr>
        <w:t xml:space="preserve">pokud jeho předmět doposud nebyl hmotným majetkem jiného poplatníka. </w:t>
      </w:r>
    </w:p>
    <w:p w14:paraId="5B456B5B" w14:textId="2B613BB8" w:rsidR="00B46D2E" w:rsidRPr="00B843E5" w:rsidRDefault="00B46D2E" w:rsidP="00B46D2E">
      <w:pPr>
        <w:pStyle w:val="Zdvodnn0"/>
        <w:spacing w:before="120"/>
        <w:jc w:val="both"/>
      </w:pPr>
      <w:r w:rsidRPr="00B843E5">
        <w:rPr>
          <w:b/>
        </w:rPr>
        <w:t>Zdůvodnění</w:t>
      </w:r>
      <w:r w:rsidR="009675EA" w:rsidRPr="00B843E5">
        <w:rPr>
          <w:b/>
        </w:rPr>
        <w:t xml:space="preserve"> k § 32</w:t>
      </w:r>
      <w:r w:rsidRPr="00B843E5">
        <w:t>: Stávající koncept zrychleného odpisování do nové koncepce odpisování na měsíční bázi nelze převzít. Současně došlo k redukci odpisových skupin, v důsledku čehož je volba doby odpisování poměrně benevolentní, a tedy poskytuje poplatníkům více prostoru pro nastavení doby odpisování tak, aby více odpovídala jejich potřebám.</w:t>
      </w:r>
    </w:p>
    <w:p w14:paraId="113467AA" w14:textId="77777777" w:rsidR="00B46D2E" w:rsidRPr="00B843E5" w:rsidRDefault="00B46D2E" w:rsidP="00B46D2E">
      <w:pPr>
        <w:pStyle w:val="Zdvodnn0"/>
        <w:spacing w:before="120"/>
        <w:jc w:val="both"/>
      </w:pPr>
      <w:r w:rsidRPr="00B843E5">
        <w:t xml:space="preserve">Pro vybraný HM však i nadále bude zachován model odpisování, který ho umožní odepsat rychleji než při rovnoměrném odpisování. Pro tyto účely se převzala stávající koncepce mimořádných odpisů podle § 30a. </w:t>
      </w:r>
    </w:p>
    <w:p w14:paraId="2279A3ED" w14:textId="77777777" w:rsidR="00B46D2E" w:rsidRPr="00B843E5" w:rsidRDefault="00B46D2E" w:rsidP="00B46D2E">
      <w:pPr>
        <w:pStyle w:val="Zdvodnn0"/>
        <w:spacing w:before="120"/>
        <w:jc w:val="both"/>
      </w:pPr>
      <w:r w:rsidRPr="00B843E5">
        <w:t>Ustanovení bylo formulačně a terminologicky upraveno tak, aby bylo konzistentní s novou úpravou měsíčního odpisování. Odstavec 1 byl současně přeformulován tak, aby mohl být v případě potřeby doplněn o další výčet HM, který lze zrychleně odpisovat.</w:t>
      </w:r>
    </w:p>
    <w:p w14:paraId="2F92734C" w14:textId="77777777" w:rsidR="00B46D2E" w:rsidRPr="00B843E5" w:rsidRDefault="00B46D2E" w:rsidP="00B46D2E">
      <w:pPr>
        <w:pStyle w:val="Zdvodnn0"/>
        <w:spacing w:before="120"/>
        <w:jc w:val="both"/>
      </w:pPr>
      <w:r w:rsidRPr="00B843E5">
        <w:t>Stejně jako doposud v případě zrychleného odpisování nelze odložit jeho zahájení a nelze ho rovněž přerušit, neboť toto by bylo v rozporu s úmyslem daný HM odepsat co nejrychleji. Využití zrychleného odpisování i nadále zůstává na dobrovolném rozhodnutí poplatníka.</w:t>
      </w:r>
    </w:p>
    <w:p w14:paraId="4F7F94EF" w14:textId="2AEA3C4D" w:rsidR="00C045F5" w:rsidRPr="00B843E5" w:rsidRDefault="00B46D2E" w:rsidP="00B46D2E">
      <w:pPr>
        <w:pStyle w:val="Zdvodnn0"/>
        <w:spacing w:before="120"/>
        <w:jc w:val="both"/>
      </w:pPr>
      <w:r w:rsidRPr="00B843E5">
        <w:t>Rovněž zůstává zachována podmínka, že zrychlené odpisování může využít pouze poplatník, který je prvním odpisovatelem HM. První odpisovatel je vymezen v odstavci 6 po vzoru stávajícího § 31/</w:t>
      </w:r>
      <w:r w:rsidR="004C4168" w:rsidRPr="00B843E5">
        <w:t>6</w:t>
      </w:r>
      <w:r w:rsidRPr="00B843E5">
        <w:t>. Jedná se v zásadě o poplatníka, u kterého se daný majetek de facto stal HM</w:t>
      </w:r>
      <w:r w:rsidR="008230BF" w:rsidRPr="00B843E5">
        <w:t xml:space="preserve"> poprvé za svou existenci, tj. doposud nebyl HM jiného poplatníka. Přitom není rozhodné, jakým způsobem poplatník HM nabyl</w:t>
      </w:r>
      <w:r w:rsidR="00DC42E1" w:rsidRPr="00B843E5">
        <w:t>, tedy zda ho pořídil od jiného poplatníka, u něhož byl HM zásobou, nebo zda</w:t>
      </w:r>
      <w:r w:rsidR="00C045F5" w:rsidRPr="00B843E5">
        <w:t xml:space="preserve"> ho vyrobil vlastní činností. </w:t>
      </w:r>
    </w:p>
    <w:p w14:paraId="205DE6EE" w14:textId="77182F82" w:rsidR="00B46D2E" w:rsidRPr="00B843E5" w:rsidRDefault="00C045F5" w:rsidP="00B46D2E">
      <w:pPr>
        <w:pStyle w:val="Zdvodnn0"/>
        <w:spacing w:before="120"/>
        <w:jc w:val="both"/>
      </w:pPr>
      <w:r w:rsidRPr="00B843E5">
        <w:t>Je-li HM PUFL je třeba tuto podmínku posuzovat ve vztahu k předmětu PUFL, tedy zda předmět PUFL nebyl HM jiného poplatníka (</w:t>
      </w:r>
      <w:r w:rsidR="00DD05B6" w:rsidRPr="00B843E5">
        <w:t xml:space="preserve">např. pořizování předmětu na FL od leasingové společností, jejíž je tento předmět zásobou). </w:t>
      </w:r>
      <w:r w:rsidR="00B46D2E" w:rsidRPr="00B843E5">
        <w:t xml:space="preserve"> </w:t>
      </w:r>
    </w:p>
    <w:p w14:paraId="4D70F467" w14:textId="77777777" w:rsidR="00B46D2E" w:rsidRPr="00B843E5" w:rsidRDefault="00B46D2E" w:rsidP="00B46D2E">
      <w:pPr>
        <w:pStyle w:val="Zdvodnn0"/>
        <w:spacing w:before="120"/>
        <w:jc w:val="both"/>
        <w:rPr>
          <w:i/>
          <w:iCs/>
        </w:rPr>
      </w:pPr>
      <w:r w:rsidRPr="00B843E5">
        <w:rPr>
          <w:i/>
          <w:iCs/>
        </w:rPr>
        <w:t>Pozn.: Navržené ustanovení představuje pouze návrh konceptu, který může být upraven v návaznosti na konkrétní věcné zadání (HM, který lze zrychleně odpisovat, jaká část VC může být odepsána za jaký počet kalendářních měsíců apod.).</w:t>
      </w:r>
    </w:p>
    <w:p w14:paraId="66D2B9F4" w14:textId="77777777" w:rsidR="00B46D2E" w:rsidRPr="00B843E5" w:rsidRDefault="00B46D2E" w:rsidP="00B46D2E">
      <w:pPr>
        <w:pStyle w:val="Paragraf"/>
        <w:rPr>
          <w:strike/>
        </w:rPr>
      </w:pPr>
      <w:r w:rsidRPr="00B843E5">
        <w:rPr>
          <w:strike/>
        </w:rPr>
        <w:t xml:space="preserve">§ 32b </w:t>
      </w:r>
    </w:p>
    <w:p w14:paraId="3D34BE34" w14:textId="77777777" w:rsidR="00B46D2E" w:rsidRPr="00B843E5" w:rsidRDefault="00B46D2E" w:rsidP="00B46D2E">
      <w:pPr>
        <w:pStyle w:val="Nadpisparagrafu"/>
        <w:rPr>
          <w:strike/>
        </w:rPr>
      </w:pPr>
      <w:r w:rsidRPr="00B843E5">
        <w:rPr>
          <w:strike/>
        </w:rPr>
        <w:t>Pacht obchodního závodu</w:t>
      </w:r>
    </w:p>
    <w:p w14:paraId="2B7199CC" w14:textId="77777777" w:rsidR="00B46D2E" w:rsidRPr="00B843E5" w:rsidRDefault="00B46D2E" w:rsidP="00B46D2E">
      <w:pPr>
        <w:pStyle w:val="PZTextodstavce"/>
        <w:rPr>
          <w:strike/>
        </w:rPr>
      </w:pPr>
      <w:r w:rsidRPr="00B843E5">
        <w:rPr>
          <w:strike/>
        </w:rPr>
        <w:t>(1)</w:t>
      </w:r>
      <w:r w:rsidRPr="00B843E5">
        <w:rPr>
          <w:strike/>
        </w:rPr>
        <w:tab/>
        <w:t>Pachtýř obchodního závodu, který má písemný souhlas propachtovatele k odpisování, postupuje při uplatňování odpisů hmotného majetku obdobně podle ustanovení o odpisování při zajištění dluhu převodem práva.</w:t>
      </w:r>
    </w:p>
    <w:p w14:paraId="4025F6D5" w14:textId="77777777" w:rsidR="00B46D2E" w:rsidRPr="00B843E5" w:rsidRDefault="00B46D2E" w:rsidP="00B46D2E">
      <w:pPr>
        <w:pStyle w:val="PZTextodstavce"/>
        <w:rPr>
          <w:strike/>
        </w:rPr>
      </w:pPr>
      <w:r w:rsidRPr="00B843E5">
        <w:rPr>
          <w:strike/>
        </w:rPr>
        <w:t>(2)</w:t>
      </w:r>
      <w:r w:rsidRPr="00B843E5">
        <w:rPr>
          <w:strike/>
        </w:rPr>
        <w:tab/>
        <w:t>Při pachtu obchodního závodu se zvyšuje výsledek hospodaření u</w:t>
      </w:r>
    </w:p>
    <w:p w14:paraId="0B7B2D69" w14:textId="77777777" w:rsidR="00B46D2E" w:rsidRPr="00B843E5" w:rsidRDefault="00B46D2E" w:rsidP="00B46D2E">
      <w:pPr>
        <w:pStyle w:val="PZTextpsmene"/>
        <w:rPr>
          <w:strike/>
        </w:rPr>
      </w:pPr>
      <w:r w:rsidRPr="00B843E5">
        <w:rPr>
          <w:strike/>
        </w:rPr>
        <w:t>a)</w:t>
      </w:r>
      <w:r w:rsidRPr="00B843E5">
        <w:rPr>
          <w:strike/>
        </w:rPr>
        <w:tab/>
        <w:t>pachtýře o</w:t>
      </w:r>
    </w:p>
    <w:p w14:paraId="0F89DB6E" w14:textId="77777777" w:rsidR="00B46D2E" w:rsidRPr="00B843E5" w:rsidRDefault="00B46D2E" w:rsidP="00B46D2E">
      <w:pPr>
        <w:pStyle w:val="PZTextbodu"/>
        <w:rPr>
          <w:strike/>
        </w:rPr>
      </w:pPr>
      <w:r w:rsidRPr="00B843E5">
        <w:rPr>
          <w:strike/>
        </w:rPr>
        <w:t>1.</w:t>
      </w:r>
      <w:r w:rsidRPr="00B843E5">
        <w:rPr>
          <w:strike/>
        </w:rPr>
        <w:tab/>
        <w:t>rozdíl mezi odpisy podle právního předpisu upravujícího účetnictví a pachtovným,</w:t>
      </w:r>
    </w:p>
    <w:p w14:paraId="36B3CCF9" w14:textId="77777777" w:rsidR="00B46D2E" w:rsidRPr="00B843E5" w:rsidRDefault="00B46D2E" w:rsidP="00B46D2E">
      <w:pPr>
        <w:pStyle w:val="PZTextbodu"/>
        <w:rPr>
          <w:strike/>
        </w:rPr>
      </w:pPr>
      <w:r w:rsidRPr="00B843E5">
        <w:rPr>
          <w:strike/>
        </w:rPr>
        <w:t>2.</w:t>
      </w:r>
      <w:r w:rsidRPr="00B843E5">
        <w:rPr>
          <w:strike/>
        </w:rPr>
        <w:tab/>
        <w:t>výši pohledávky, která na něj přechází na základě smlouvy o pachtu obchodního závodu, a to ve výši, v jaké ji neuhradil propachtovateli,</w:t>
      </w:r>
    </w:p>
    <w:p w14:paraId="2ACB4746" w14:textId="77777777" w:rsidR="00B46D2E" w:rsidRPr="00B843E5" w:rsidRDefault="00B46D2E" w:rsidP="00B46D2E">
      <w:pPr>
        <w:pStyle w:val="PZTextpsmene"/>
        <w:rPr>
          <w:strike/>
        </w:rPr>
      </w:pPr>
      <w:r w:rsidRPr="00B843E5">
        <w:rPr>
          <w:strike/>
        </w:rPr>
        <w:t>b)</w:t>
      </w:r>
      <w:r w:rsidRPr="00B843E5">
        <w:rPr>
          <w:strike/>
        </w:rPr>
        <w:tab/>
        <w:t>propachtovatele o částku ve výši dluhu zachyceného na rozvahových účtech, který přechází na pachtýře na základě smlouvy o pachtu obchodního závodu, a to ve výši, v jaké ho neuhradil pachtýři.</w:t>
      </w:r>
    </w:p>
    <w:p w14:paraId="537A0199" w14:textId="77777777" w:rsidR="00B46D2E" w:rsidRPr="00B843E5" w:rsidRDefault="00B46D2E" w:rsidP="00B46D2E">
      <w:pPr>
        <w:pStyle w:val="PZTextodstavce"/>
        <w:rPr>
          <w:strike/>
        </w:rPr>
      </w:pPr>
      <w:r w:rsidRPr="00B843E5">
        <w:rPr>
          <w:strike/>
        </w:rPr>
        <w:t>(3)</w:t>
      </w:r>
      <w:r w:rsidRPr="00B843E5">
        <w:rPr>
          <w:strike/>
        </w:rPr>
        <w:tab/>
        <w:t>Zvyšování výsledku hospodaření podle odstavce 2 se netýká</w:t>
      </w:r>
    </w:p>
    <w:p w14:paraId="0A9C3B21" w14:textId="77777777" w:rsidR="00B46D2E" w:rsidRPr="00B843E5" w:rsidRDefault="00B46D2E" w:rsidP="00B46D2E">
      <w:pPr>
        <w:pStyle w:val="PZTextpsmene"/>
        <w:rPr>
          <w:strike/>
        </w:rPr>
      </w:pPr>
      <w:r w:rsidRPr="00B843E5">
        <w:rPr>
          <w:strike/>
        </w:rPr>
        <w:t>a)</w:t>
      </w:r>
      <w:r w:rsidRPr="00B843E5">
        <w:rPr>
          <w:strike/>
        </w:rPr>
        <w:tab/>
        <w:t>částky, která byla zaúčtována ve prospěch příjmů,</w:t>
      </w:r>
    </w:p>
    <w:p w14:paraId="26950DB9" w14:textId="77777777" w:rsidR="00B46D2E" w:rsidRPr="00B843E5" w:rsidRDefault="00B46D2E" w:rsidP="00B46D2E">
      <w:pPr>
        <w:pStyle w:val="PZTextpsmene"/>
        <w:rPr>
          <w:strike/>
        </w:rPr>
      </w:pPr>
      <w:r w:rsidRPr="00B843E5">
        <w:rPr>
          <w:strike/>
        </w:rPr>
        <w:t>b)</w:t>
      </w:r>
      <w:r w:rsidRPr="00B843E5">
        <w:rPr>
          <w:strike/>
        </w:rPr>
        <w:tab/>
        <w:t>dluhu ze smluvní pokuty,</w:t>
      </w:r>
    </w:p>
    <w:p w14:paraId="3F3C368B" w14:textId="77777777" w:rsidR="00B46D2E" w:rsidRPr="00B843E5" w:rsidRDefault="00B46D2E" w:rsidP="00B46D2E">
      <w:pPr>
        <w:pStyle w:val="PZTextpsmene"/>
        <w:rPr>
          <w:strike/>
        </w:rPr>
      </w:pPr>
      <w:r w:rsidRPr="00B843E5">
        <w:rPr>
          <w:strike/>
        </w:rPr>
        <w:t>c)</w:t>
      </w:r>
      <w:r w:rsidRPr="00B843E5">
        <w:rPr>
          <w:strike/>
        </w:rPr>
        <w:tab/>
        <w:t>dluhu z úroku z prodlení,</w:t>
      </w:r>
    </w:p>
    <w:p w14:paraId="04053F27" w14:textId="27890687" w:rsidR="00B46D2E" w:rsidRPr="00B843E5" w:rsidRDefault="00B46D2E" w:rsidP="00B46D2E">
      <w:pPr>
        <w:pStyle w:val="PZTextpsmene"/>
        <w:rPr>
          <w:strike/>
        </w:rPr>
      </w:pPr>
      <w:r w:rsidRPr="00B843E5">
        <w:rPr>
          <w:strike/>
        </w:rPr>
        <w:t>d)</w:t>
      </w:r>
      <w:r w:rsidRPr="00B843E5">
        <w:rPr>
          <w:strike/>
        </w:rPr>
        <w:tab/>
        <w:t xml:space="preserve">dluhu z jiné sankce ze závazkového </w:t>
      </w:r>
      <w:r w:rsidR="00B4303A" w:rsidRPr="00B843E5">
        <w:rPr>
          <w:strike/>
        </w:rPr>
        <w:t xml:space="preserve">ý </w:t>
      </w:r>
      <w:proofErr w:type="spellStart"/>
      <w:r w:rsidR="00B4303A" w:rsidRPr="00B843E5">
        <w:rPr>
          <w:strike/>
        </w:rPr>
        <w:t>lkového</w:t>
      </w:r>
      <w:proofErr w:type="spellEnd"/>
      <w:r w:rsidR="00B4303A" w:rsidRPr="00B843E5">
        <w:rPr>
          <w:strike/>
        </w:rPr>
        <w:t xml:space="preserve"> </w:t>
      </w:r>
      <w:r w:rsidRPr="00B843E5">
        <w:rPr>
          <w:strike/>
        </w:rPr>
        <w:t>vztahu,</w:t>
      </w:r>
    </w:p>
    <w:p w14:paraId="585467AD" w14:textId="77777777" w:rsidR="00B46D2E" w:rsidRPr="00B843E5" w:rsidRDefault="00B46D2E" w:rsidP="00B46D2E">
      <w:pPr>
        <w:pStyle w:val="PZTextpsmene"/>
        <w:rPr>
          <w:strike/>
        </w:rPr>
      </w:pPr>
      <w:r w:rsidRPr="00B843E5">
        <w:rPr>
          <w:strike/>
        </w:rPr>
        <w:lastRenderedPageBreak/>
        <w:t>e)</w:t>
      </w:r>
      <w:r w:rsidRPr="00B843E5">
        <w:rPr>
          <w:strike/>
        </w:rPr>
        <w:tab/>
        <w:t>dluhu, na jehož základě vznikl výdaj, pokud jde o výdaj na dosažení, zajištění a udržení zdanitelných příjmů, který byl zaplacen.</w:t>
      </w:r>
    </w:p>
    <w:p w14:paraId="391A2DA4" w14:textId="77777777" w:rsidR="00B46D2E" w:rsidRPr="00B843E5" w:rsidRDefault="00B46D2E" w:rsidP="00B46D2E">
      <w:pPr>
        <w:pStyle w:val="PZTextodstavce"/>
      </w:pPr>
      <w:r w:rsidRPr="00B843E5">
        <w:rPr>
          <w:strike/>
        </w:rPr>
        <w:t>(4)</w:t>
      </w:r>
      <w:r w:rsidRPr="00B843E5">
        <w:rPr>
          <w:strike/>
        </w:rPr>
        <w:tab/>
        <w:t>Při výpočtu rozdílu mezi odpisy podle právního předpisu upravujícího účetnictví a pachtovným se pachtovné sníží o část určenou k úhradě jiného dluhu vůči propachtovateli; za úhradu jiného dluhu se nepovažuje účtování pachtovného na vrub příslušného účtu dlouhodobého závazku.</w:t>
      </w:r>
    </w:p>
    <w:p w14:paraId="3C55C598" w14:textId="00BAFE3D" w:rsidR="00B46D2E" w:rsidRPr="00B843E5" w:rsidRDefault="00B46D2E" w:rsidP="00B46D2E">
      <w:pPr>
        <w:pStyle w:val="Zdvodnn0"/>
        <w:spacing w:before="120"/>
        <w:jc w:val="both"/>
      </w:pPr>
      <w:r w:rsidRPr="00B843E5">
        <w:rPr>
          <w:b/>
        </w:rPr>
        <w:t>Zdůvodnění</w:t>
      </w:r>
      <w:r w:rsidR="009675EA" w:rsidRPr="00B843E5">
        <w:rPr>
          <w:b/>
        </w:rPr>
        <w:t xml:space="preserve"> k § 32b (původní)</w:t>
      </w:r>
      <w:r w:rsidRPr="00B843E5">
        <w:t>: Ustanovení bude zrušeno v návaznosti na nové účetní řešení pachtu obchodního závodu. Podle NZÚ je pacht v zásadě kombinací koupě a práva užívání. Zcela se ruší možnost pachtýře odpisovat HM, který je součástí obchodního závodu, a tento HM bude odpisovat vždy pouze propachtovatel. Pokud bude pachtýř PAZD, vznikne mu ke stálým hmotným aktivům, která jsou součástí OZ, právo užívání, které bude účetně odpisovaným aktivem – daňově uznatelným výdajem tedy bude účetní odpis práva užívání podle § 24/2/v/1 (právo užívání není hmotným majetkem podle § 26/1/a/3). K ostatním aktivům (zejm. zásoby) poplatník nabyde vlastnické právo podle § 2343 OZ.</w:t>
      </w:r>
    </w:p>
    <w:p w14:paraId="418A29F7" w14:textId="3634FFC6" w:rsidR="00B46D2E" w:rsidRPr="00B843E5" w:rsidRDefault="00B46D2E" w:rsidP="00B46D2E">
      <w:pPr>
        <w:pStyle w:val="Zdvodnn0"/>
        <w:spacing w:before="120"/>
        <w:jc w:val="both"/>
      </w:pPr>
      <w:r w:rsidRPr="00B843E5">
        <w:rPr>
          <w:u w:val="single"/>
        </w:rPr>
        <w:t>K účetnímu řešení:</w:t>
      </w:r>
      <w:r w:rsidRPr="00B843E5">
        <w:t xml:space="preserve"> V případě pachtu obchodního závodu se aplikuje totožný přístup jako u aktiv a dluhů nabytých společně (§ 146 NZÚ); u pachtu obchodního závodu tedy nevzniká goodwill (nejedná se o nabytí obchodního závodu, ale obdobu prodeje oběžných aktiv a nabytí práv užívání). Nehledí se tedy na individuálně sjednané ceny pro pacht a ostatní aktiva a dluhy – vždy se nejprve zjistí úhrnná prvotní účetní hodnota (sečtením </w:t>
      </w:r>
      <w:r w:rsidR="008F5CF8" w:rsidRPr="00B843E5">
        <w:t xml:space="preserve">pořizovacích výdajů </w:t>
      </w:r>
      <w:r w:rsidRPr="00B843E5">
        <w:t>jednotlivých aktiv, včetně práv užívání, a dluhů, není-li sjednána cena za celek), která se následně alokuje na jednotlivá aktiva, včetně práv užívání, a dluhy s tím, že se vychází z poměrů jejich reálných hodnot obdobně jako u aktiv a dluhů nabytých společně.</w:t>
      </w:r>
    </w:p>
    <w:p w14:paraId="6C78C916" w14:textId="77777777" w:rsidR="00B46D2E" w:rsidRPr="00B843E5" w:rsidRDefault="00B46D2E" w:rsidP="00B46D2E">
      <w:pPr>
        <w:pStyle w:val="Zdvodnn0"/>
        <w:spacing w:before="120"/>
        <w:jc w:val="both"/>
      </w:pPr>
      <w:r w:rsidRPr="00B843E5">
        <w:t xml:space="preserve">PPZD, kterým právo užívání nevzniká, a tedy nemohou uplatňovat jeho účetní odpisy, budou postupovat stejně, jako by šlo o dlouhodobý nájem, tj. daňově uznatelným výdajem bude pachtovné (na základě § 21c/4 ve spojení s § 24/2/h). </w:t>
      </w:r>
    </w:p>
    <w:p w14:paraId="70C74175" w14:textId="77777777" w:rsidR="00B46D2E" w:rsidRPr="00B843E5" w:rsidRDefault="00B46D2E" w:rsidP="00B46D2E">
      <w:pPr>
        <w:pStyle w:val="Zdvodnn0"/>
        <w:spacing w:before="120"/>
        <w:jc w:val="both"/>
      </w:pPr>
      <w:r w:rsidRPr="00B843E5">
        <w:t>Pro FO, které jsou PPZD, bude i nadále zachován § 9/7.</w:t>
      </w:r>
    </w:p>
    <w:p w14:paraId="27271812" w14:textId="77777777" w:rsidR="00B46D2E" w:rsidRPr="00B843E5" w:rsidRDefault="00B46D2E" w:rsidP="00B46D2E">
      <w:pPr>
        <w:pStyle w:val="Zdvodnn0"/>
        <w:spacing w:before="120"/>
        <w:jc w:val="both"/>
      </w:pPr>
      <w:r w:rsidRPr="00B843E5">
        <w:t>Pro již vzniklé pachty obchodních závodů, které postupují podle stávající právní úpravy, bude navrženo přechodné ustanovení, na základě kterého se pro ně zachová dosavadní režim. Pro účely účetnictví je navrženo obdobné přechodné ustanovení (viz § 279 NZÚ).</w:t>
      </w:r>
    </w:p>
    <w:p w14:paraId="3F6660C2" w14:textId="77777777" w:rsidR="00B46D2E" w:rsidRPr="00B843E5" w:rsidRDefault="00B46D2E" w:rsidP="00B46D2E">
      <w:pPr>
        <w:pStyle w:val="Paragraf"/>
      </w:pPr>
      <w:r w:rsidRPr="00B843E5">
        <w:t xml:space="preserve">§ 32c </w:t>
      </w:r>
    </w:p>
    <w:p w14:paraId="559AC51F" w14:textId="77777777" w:rsidR="00B46D2E" w:rsidRPr="00B843E5" w:rsidRDefault="00B46D2E" w:rsidP="00B46D2E">
      <w:pPr>
        <w:pStyle w:val="Nadpisparagrafu"/>
      </w:pPr>
      <w:r w:rsidRPr="00B843E5">
        <w:t>Nepeněžité vklady ze zahraničí</w:t>
      </w:r>
    </w:p>
    <w:p w14:paraId="2D891D84" w14:textId="6F814224" w:rsidR="00B46D2E" w:rsidRPr="00B843E5" w:rsidRDefault="00B46D2E" w:rsidP="00B46D2E">
      <w:pPr>
        <w:pStyle w:val="PZTextodstavce"/>
      </w:pPr>
      <w:r w:rsidRPr="00B843E5">
        <w:t>(1)</w:t>
      </w:r>
      <w:r w:rsidRPr="00B843E5">
        <w:tab/>
        <w:t xml:space="preserve">Při nabytí hmotného majetku, který nebyl součástí stálé provozovny na území České republiky, vkladem od poplatníka uvedeného v § 2 odst. 3 nebo v § 17 odst. 4 pokračuje obchodní korporace nebo stálá provozovna poplatníka uvedeného v § 17 odst. 4 na území České republiky v odpisování tohoto hmotného majetku z přepočtené zahraniční ceny stanovené podle § 23 odst. 17, ze které poplatník uvedený v § 17 odst. 4 uplatňoval odpisy nebo zahraniční položky obdobného charakteru; přitom </w:t>
      </w:r>
      <w:r w:rsidR="00CF0AA2" w:rsidRPr="00B843E5">
        <w:rPr>
          <w:b/>
        </w:rPr>
        <w:t>se § 30 odst. 1 použije obdobně</w:t>
      </w:r>
      <w:r w:rsidRPr="00B843E5">
        <w:rPr>
          <w:strike/>
        </w:rPr>
        <w:t xml:space="preserve"> hmotný majetek zatřídí do odpisové skupiny podle přílohy č. 1 k tomuto zákonu a odpisuje rovnoměrně příslušnou sazbou stanovenou v § 31 ve sloupci označeném slovy "v dalších letech odpisování"</w:t>
      </w:r>
      <w:r w:rsidRPr="00B843E5">
        <w:t>.</w:t>
      </w:r>
    </w:p>
    <w:p w14:paraId="003E0FF9" w14:textId="77777777" w:rsidR="00B46D2E" w:rsidRPr="00B843E5" w:rsidRDefault="00B46D2E" w:rsidP="00B46D2E">
      <w:pPr>
        <w:pStyle w:val="PZTextodstavce"/>
      </w:pPr>
      <w:r w:rsidRPr="00B843E5">
        <w:t>(2)</w:t>
      </w:r>
      <w:r w:rsidRPr="00B843E5">
        <w:tab/>
        <w:t>Odpisy v České republice lze uplatnit v úhrnu do výše rozdílu mezi přepočtenou zahraniční cenou a odpisy nebo zahraničními položkami obdobného charakteru.</w:t>
      </w:r>
    </w:p>
    <w:p w14:paraId="67F76DB7" w14:textId="77777777" w:rsidR="00B46D2E" w:rsidRPr="00B843E5" w:rsidRDefault="00B46D2E" w:rsidP="00B46D2E">
      <w:pPr>
        <w:pStyle w:val="PZTextodstavce"/>
      </w:pPr>
      <w:r w:rsidRPr="00B843E5">
        <w:t>(3)</w:t>
      </w:r>
      <w:r w:rsidRPr="00B843E5">
        <w:tab/>
        <w:t xml:space="preserve">Byl-li vkládaný hmotný majetek odpisován vkladatelem v době vkladu již po </w:t>
      </w:r>
      <w:r w:rsidRPr="00B843E5">
        <w:rPr>
          <w:strike/>
        </w:rPr>
        <w:t>dobu, která je v § 30 odst. 1 uvedena jako minimální doba odpisování</w:t>
      </w:r>
      <w:r w:rsidRPr="00B843E5">
        <w:t xml:space="preserve"> </w:t>
      </w:r>
      <w:r w:rsidRPr="00B843E5">
        <w:rPr>
          <w:b/>
          <w:bCs/>
        </w:rPr>
        <w:t>minimální dobu odpisování</w:t>
      </w:r>
      <w:r w:rsidRPr="00B843E5">
        <w:t xml:space="preserve">, lze rozdíl mezi přepočtenou zahraniční cenou a odpisy nebo odčitatelnými položkami obdobného charakteru, uplatněnými vkladatelem v zahraničí, uplatnit u nabyvatele jako výdaj </w:t>
      </w:r>
      <w:r w:rsidRPr="00B843E5">
        <w:rPr>
          <w:strike/>
        </w:rPr>
        <w:t>(náklad)</w:t>
      </w:r>
      <w:r w:rsidRPr="00B843E5">
        <w:t xml:space="preserve"> ve zdaňovacím období </w:t>
      </w:r>
      <w:r w:rsidRPr="00B843E5">
        <w:rPr>
          <w:strike/>
        </w:rPr>
        <w:t>nebo období, za něž se podává daňové přiznání</w:t>
      </w:r>
      <w:r w:rsidRPr="00B843E5">
        <w:t>, ve kterém byl tento majetek nabyt.</w:t>
      </w:r>
    </w:p>
    <w:p w14:paraId="1A38F068" w14:textId="77777777" w:rsidR="00B46D2E" w:rsidRPr="00B843E5" w:rsidRDefault="00B46D2E" w:rsidP="00B46D2E">
      <w:pPr>
        <w:pStyle w:val="PZTextodstavce"/>
      </w:pPr>
      <w:r w:rsidRPr="00B843E5">
        <w:lastRenderedPageBreak/>
        <w:t>(4)</w:t>
      </w:r>
      <w:r w:rsidRPr="00B843E5">
        <w:tab/>
        <w:t>U hmotného majetku, který lze podle tohoto zákona odpisovat, avšak z něhož zahraniční položky obdobného charakteru jako odpisy nebylo možné u vkladatele uplatňovat, lze u nabyvatele odpisovat ze vstupní ceny podle § 29 odst. 1 písm. g).</w:t>
      </w:r>
    </w:p>
    <w:p w14:paraId="156B8F5D" w14:textId="5F4AA432" w:rsidR="00B46D2E" w:rsidRPr="00B843E5" w:rsidRDefault="00B46D2E" w:rsidP="00B46D2E">
      <w:pPr>
        <w:pStyle w:val="Zdvodnn0"/>
        <w:spacing w:before="120"/>
        <w:jc w:val="both"/>
      </w:pPr>
      <w:r w:rsidRPr="00B843E5">
        <w:rPr>
          <w:b/>
        </w:rPr>
        <w:t>Zdůvodnění</w:t>
      </w:r>
      <w:r w:rsidR="003324EC" w:rsidRPr="00B843E5">
        <w:rPr>
          <w:b/>
        </w:rPr>
        <w:t xml:space="preserve"> k § 32c</w:t>
      </w:r>
      <w:r w:rsidRPr="00B843E5">
        <w:t xml:space="preserve">: </w:t>
      </w:r>
    </w:p>
    <w:p w14:paraId="5A67A47F" w14:textId="419CCA93" w:rsidR="00B46D2E" w:rsidRPr="00B843E5" w:rsidRDefault="00B46D2E" w:rsidP="00B46D2E">
      <w:pPr>
        <w:pStyle w:val="Zdvodnn0"/>
        <w:spacing w:before="120"/>
        <w:jc w:val="both"/>
      </w:pPr>
      <w:r w:rsidRPr="00B843E5">
        <w:rPr>
          <w:b/>
          <w:bCs w:val="0"/>
        </w:rPr>
        <w:t xml:space="preserve">Odstavec 1: </w:t>
      </w:r>
      <w:r w:rsidRPr="00B843E5">
        <w:t xml:space="preserve">Část věty první za středníkem </w:t>
      </w:r>
      <w:r w:rsidR="002C05EF" w:rsidRPr="00B843E5">
        <w:t xml:space="preserve">se nahrazuje odkazem na </w:t>
      </w:r>
      <w:r w:rsidR="009154C6" w:rsidRPr="00B843E5">
        <w:t xml:space="preserve">§ 30 odst. 1, na základě kterého </w:t>
      </w:r>
      <w:r w:rsidR="00781A7C" w:rsidRPr="00B843E5">
        <w:t>p</w:t>
      </w:r>
      <w:r w:rsidRPr="00B843E5">
        <w:t xml:space="preserve">oplatník zatřídí HM do odpisové skupiny </w:t>
      </w:r>
      <w:r w:rsidR="00873816" w:rsidRPr="00B843E5">
        <w:t>(</w:t>
      </w:r>
      <w:r w:rsidR="00CA0DC0" w:rsidRPr="00B843E5">
        <w:t>jde-li o nemovitý hmotný majetek, je relevantní jeho VC podle § 29/1/g, tedy přepočtená zahraniční cena)</w:t>
      </w:r>
      <w:r w:rsidR="00F768C7" w:rsidRPr="00B843E5">
        <w:t xml:space="preserve">, </w:t>
      </w:r>
      <w:r w:rsidR="005F3167" w:rsidRPr="00B843E5">
        <w:t xml:space="preserve">zvolí </w:t>
      </w:r>
      <w:r w:rsidRPr="00B843E5">
        <w:t xml:space="preserve">způsob a </w:t>
      </w:r>
      <w:r w:rsidR="00F768C7" w:rsidRPr="00B843E5">
        <w:t xml:space="preserve">určí </w:t>
      </w:r>
      <w:r w:rsidRPr="00B843E5">
        <w:t>dobu odpisování. Vzhledem k tomu, že odpisovat lze pouze HM, který je u poplatníka evidován (§ 26/</w:t>
      </w:r>
      <w:r w:rsidR="00486042" w:rsidRPr="00B843E5">
        <w:t>7</w:t>
      </w:r>
      <w:r w:rsidRPr="00B843E5">
        <w:t>), lze zahájit odpisování nejdříve od kalendářního měsíce následujícího po kalendářním měsíci, ve kterém HM poplatník zaevidoval.</w:t>
      </w:r>
    </w:p>
    <w:p w14:paraId="551E8170" w14:textId="77777777" w:rsidR="00B46D2E" w:rsidRPr="00B843E5" w:rsidRDefault="00B46D2E" w:rsidP="00B46D2E">
      <w:pPr>
        <w:pStyle w:val="Zdvodnn0"/>
        <w:spacing w:before="120"/>
        <w:jc w:val="both"/>
      </w:pPr>
      <w:r w:rsidRPr="00B843E5">
        <w:t xml:space="preserve">Z věcného hlediska není třeba žádné zvláštní úpravy, neboť odpisování se může řídit obecnými pravidla s tím, že výše odpisů, které lze uplatnit, je omezena podle odstavce 2. </w:t>
      </w:r>
    </w:p>
    <w:p w14:paraId="0E5895B5" w14:textId="77777777" w:rsidR="00B46D2E" w:rsidRPr="00B843E5" w:rsidRDefault="00B46D2E" w:rsidP="00B46D2E">
      <w:pPr>
        <w:pStyle w:val="Zdvodnn0"/>
        <w:spacing w:before="120"/>
        <w:jc w:val="both"/>
      </w:pPr>
      <w:r w:rsidRPr="00B843E5">
        <w:t>Dále se navrhuje pouze terminologická úprava v návaznosti na zrušení institutu období, za které se podává daňové přiznání.</w:t>
      </w:r>
    </w:p>
    <w:p w14:paraId="399AC882" w14:textId="77777777" w:rsidR="00B46D2E" w:rsidRPr="00B843E5" w:rsidRDefault="00B46D2E" w:rsidP="00B46D2E">
      <w:pPr>
        <w:pStyle w:val="Paragraf"/>
      </w:pPr>
      <w:r w:rsidRPr="00B843E5">
        <w:t xml:space="preserve">§ 32d </w:t>
      </w:r>
    </w:p>
    <w:p w14:paraId="020AED56" w14:textId="77777777" w:rsidR="00B46D2E" w:rsidRPr="00B843E5" w:rsidRDefault="00B46D2E" w:rsidP="00B46D2E">
      <w:pPr>
        <w:pStyle w:val="Nadpisparagrafu"/>
      </w:pPr>
      <w:r w:rsidRPr="00B843E5">
        <w:t>Odpisy hmotného majetku odpisovaného v zahraničí</w:t>
      </w:r>
    </w:p>
    <w:p w14:paraId="783FA201" w14:textId="261C6779" w:rsidR="00B46D2E" w:rsidRPr="00B843E5" w:rsidRDefault="00B46D2E" w:rsidP="00B46D2E">
      <w:pPr>
        <w:pStyle w:val="Textparagrafu"/>
      </w:pPr>
      <w:r w:rsidRPr="00B843E5">
        <w:t>Hmotný majetek, který byl odpisovaný v zahraničí před změnou daňového rezidenství poplatníka ze zahraničí do České republiky, nebo před jeho přeřazením do stálé provozovny poplatníka, který je daňovým nerezidentem, umístěné v České republice, poplatník odpisuje po tomto přemístění nebo přeřazení obdobně jako nabyvatel majetku podle § 32c.</w:t>
      </w:r>
    </w:p>
    <w:p w14:paraId="3C36EF2F" w14:textId="4DF5C91D" w:rsidR="00B46D2E" w:rsidRPr="00B843E5" w:rsidRDefault="00B46D2E" w:rsidP="00B46D2E">
      <w:pPr>
        <w:pStyle w:val="Paragraf"/>
      </w:pPr>
      <w:r w:rsidRPr="00B843E5">
        <w:t>§ 33</w:t>
      </w:r>
      <w:r w:rsidR="002235F6" w:rsidRPr="00B843E5">
        <w:t xml:space="preserve"> </w:t>
      </w:r>
    </w:p>
    <w:p w14:paraId="2282C15B" w14:textId="3130210A" w:rsidR="00B46D2E" w:rsidRPr="00B843E5" w:rsidRDefault="00B46D2E" w:rsidP="00B46D2E">
      <w:pPr>
        <w:pStyle w:val="PZTextodstavce"/>
        <w:rPr>
          <w:b/>
        </w:rPr>
      </w:pPr>
      <w:r w:rsidRPr="00B843E5">
        <w:t>(1) </w:t>
      </w:r>
      <w:r w:rsidRPr="00B843E5">
        <w:rPr>
          <w:strike/>
        </w:rPr>
        <w:t>Technickým</w:t>
      </w:r>
      <w:r w:rsidRPr="00B843E5">
        <w:t xml:space="preserve"> </w:t>
      </w:r>
      <w:r w:rsidRPr="00B843E5">
        <w:rPr>
          <w:b/>
        </w:rPr>
        <w:t>Daňovým</w:t>
      </w:r>
      <w:r w:rsidRPr="00B843E5">
        <w:t xml:space="preserve"> </w:t>
      </w:r>
      <w:r w:rsidRPr="00B843E5">
        <w:rPr>
          <w:b/>
          <w:bCs/>
        </w:rPr>
        <w:t>dodatečným</w:t>
      </w:r>
      <w:r w:rsidRPr="00B843E5">
        <w:t xml:space="preserve"> zhodnocením se pro účely tohoto zákona rozumí </w:t>
      </w:r>
      <w:r w:rsidRPr="00B843E5">
        <w:rPr>
          <w:strike/>
        </w:rPr>
        <w:t>vždy výdaje na dokončené nástavby, přístavby a stavební úpravy, rekonstrukce a modernizace majetku</w:t>
      </w:r>
      <w:r w:rsidRPr="00B843E5">
        <w:t xml:space="preserve"> </w:t>
      </w:r>
      <w:r w:rsidRPr="00B843E5">
        <w:rPr>
          <w:b/>
          <w:bCs/>
        </w:rPr>
        <w:t>dodatečné zhodnocení uvedené do stavu způsobilého k užívání</w:t>
      </w:r>
      <w:r w:rsidRPr="00B843E5">
        <w:t xml:space="preserve">, pokud </w:t>
      </w:r>
      <w:r w:rsidRPr="00B843E5">
        <w:rPr>
          <w:strike/>
        </w:rPr>
        <w:t>převýšily</w:t>
      </w:r>
      <w:r w:rsidRPr="00B843E5">
        <w:t xml:space="preserve"> </w:t>
      </w:r>
      <w:r w:rsidRPr="00B843E5">
        <w:rPr>
          <w:b/>
        </w:rPr>
        <w:t xml:space="preserve">jeho vstupní cena u jednotlivého </w:t>
      </w:r>
      <w:r w:rsidR="00965CA8" w:rsidRPr="00B843E5">
        <w:rPr>
          <w:b/>
        </w:rPr>
        <w:t xml:space="preserve">předmětu dodatečného zhodnocení </w:t>
      </w:r>
      <w:r w:rsidRPr="00B843E5">
        <w:rPr>
          <w:b/>
        </w:rPr>
        <w:t xml:space="preserve">samostatně nebo v úhrnu se vstupními cenami jiných takových dodatečných zhodnocení uvedených do stavu způsobilého k užívání ve stejném zdaňovacím období převýšila </w:t>
      </w:r>
      <w:r w:rsidRPr="00B843E5">
        <w:rPr>
          <w:strike/>
        </w:rPr>
        <w:t>u jednotlivého majetku v úhrnu</w:t>
      </w:r>
      <w:r w:rsidRPr="00B843E5">
        <w:t xml:space="preserve"> </w:t>
      </w:r>
      <w:r w:rsidRPr="00B843E5">
        <w:rPr>
          <w:strike/>
        </w:rPr>
        <w:t>80000</w:t>
      </w:r>
      <w:r w:rsidRPr="00B843E5">
        <w:t xml:space="preserve"> </w:t>
      </w:r>
      <w:r w:rsidRPr="00B843E5">
        <w:rPr>
          <w:b/>
          <w:bCs/>
        </w:rPr>
        <w:t>100 000</w:t>
      </w:r>
      <w:r w:rsidRPr="00B843E5">
        <w:t xml:space="preserve"> Kč. </w:t>
      </w:r>
      <w:r w:rsidRPr="00B843E5">
        <w:rPr>
          <w:strike/>
        </w:rPr>
        <w:t xml:space="preserve">Technickým </w:t>
      </w:r>
      <w:r w:rsidRPr="00B843E5">
        <w:rPr>
          <w:b/>
          <w:bCs/>
        </w:rPr>
        <w:t>Daňovým dodatečným</w:t>
      </w:r>
      <w:r w:rsidRPr="00B843E5">
        <w:t xml:space="preserve"> zhodnocením </w:t>
      </w:r>
      <w:r w:rsidRPr="00B843E5">
        <w:rPr>
          <w:strike/>
        </w:rPr>
        <w:t>jsou i uvedené výdaje nepřesahující stanovené částky</w:t>
      </w:r>
      <w:r w:rsidRPr="00B843E5">
        <w:rPr>
          <w:b/>
        </w:rPr>
        <w:t xml:space="preserve"> je také</w:t>
      </w:r>
      <w:r w:rsidRPr="00B843E5">
        <w:t xml:space="preserve"> </w:t>
      </w:r>
      <w:r w:rsidRPr="00B843E5">
        <w:rPr>
          <w:b/>
          <w:bCs/>
        </w:rPr>
        <w:t>dodatečné zhodnocení uvedené do stavu způsobilého k užívání, jehož vstupní cena nepřesahuje částku podle věty první</w:t>
      </w:r>
      <w:r w:rsidRPr="00B843E5">
        <w:t xml:space="preserve">, které poplatník na základě svého rozhodnutí neuplatní jako výdaj </w:t>
      </w:r>
      <w:r w:rsidRPr="00B843E5">
        <w:rPr>
          <w:strike/>
        </w:rPr>
        <w:t>(náklad)</w:t>
      </w:r>
      <w:r w:rsidRPr="00B843E5">
        <w:t xml:space="preserve"> podle § 24 odst. 2 písm. </w:t>
      </w:r>
      <w:r w:rsidRPr="00B843E5">
        <w:rPr>
          <w:b/>
        </w:rPr>
        <w:t>v) nebo</w:t>
      </w:r>
      <w:r w:rsidRPr="00B843E5">
        <w:t xml:space="preserve"> </w:t>
      </w:r>
      <w:proofErr w:type="spellStart"/>
      <w:r w:rsidRPr="00B843E5">
        <w:t>zb</w:t>
      </w:r>
      <w:proofErr w:type="spellEnd"/>
      <w:r w:rsidRPr="00B843E5">
        <w:t>).</w:t>
      </w:r>
      <w:r w:rsidR="007D6ADA" w:rsidRPr="00B843E5">
        <w:t xml:space="preserve"> </w:t>
      </w:r>
      <w:r w:rsidR="007D6ADA" w:rsidRPr="00B843E5">
        <w:rPr>
          <w:b/>
          <w:bCs/>
        </w:rPr>
        <w:t>Daňovým dodatečným zhodnocením není dodatečné zhodnocení nehmotného m</w:t>
      </w:r>
      <w:r w:rsidR="00B00198" w:rsidRPr="00B843E5">
        <w:rPr>
          <w:b/>
          <w:bCs/>
        </w:rPr>
        <w:t>ajetku</w:t>
      </w:r>
      <w:r w:rsidR="008B7FE4" w:rsidRPr="00B843E5">
        <w:rPr>
          <w:b/>
          <w:bCs/>
        </w:rPr>
        <w:t>.</w:t>
      </w:r>
    </w:p>
    <w:p w14:paraId="39BBCC06" w14:textId="1E704EFB" w:rsidR="00F35E1D" w:rsidRPr="00B843E5" w:rsidRDefault="00B46D2E" w:rsidP="00B46D2E">
      <w:pPr>
        <w:pStyle w:val="PZTextodstavce"/>
      </w:pPr>
      <w:r w:rsidRPr="00B843E5">
        <w:rPr>
          <w:strike/>
        </w:rPr>
        <w:t>(2) Rekonstrukcí se pro účely tohoto zákona rozumí zásahy do majetku, které mají za následek změnu jeho účelu nebo technických parametrů.</w:t>
      </w:r>
    </w:p>
    <w:p w14:paraId="0D408D63" w14:textId="59D91FAF" w:rsidR="00B46D2E" w:rsidRPr="00B843E5" w:rsidRDefault="00F35E1D" w:rsidP="00B46D2E">
      <w:pPr>
        <w:pStyle w:val="PZTextodstavce"/>
      </w:pPr>
      <w:r w:rsidRPr="00B843E5">
        <w:rPr>
          <w:b/>
          <w:bCs/>
        </w:rPr>
        <w:t xml:space="preserve">(2) </w:t>
      </w:r>
      <w:r w:rsidR="00B46D2E" w:rsidRPr="00B843E5">
        <w:rPr>
          <w:b/>
          <w:bCs/>
        </w:rPr>
        <w:t xml:space="preserve">U poplatníků s peněžním základem daně se vymezení dodatečného zhodnocení pro účely </w:t>
      </w:r>
      <w:r w:rsidR="00944A6B" w:rsidRPr="00B843E5">
        <w:rPr>
          <w:b/>
          <w:bCs/>
        </w:rPr>
        <w:t>daní z příjmů</w:t>
      </w:r>
      <w:r w:rsidR="00B46D2E" w:rsidRPr="00B843E5">
        <w:rPr>
          <w:b/>
          <w:bCs/>
        </w:rPr>
        <w:t xml:space="preserve"> vztahuje namísto k aktivům k jejich majetku.</w:t>
      </w:r>
    </w:p>
    <w:p w14:paraId="38DD2C39" w14:textId="77777777" w:rsidR="00F35E1D" w:rsidRPr="00B843E5" w:rsidRDefault="00B46D2E" w:rsidP="00B46D2E">
      <w:pPr>
        <w:pStyle w:val="PZTextodstavce"/>
        <w:rPr>
          <w:b/>
          <w:bCs/>
        </w:rPr>
      </w:pPr>
      <w:r w:rsidRPr="00B843E5">
        <w:rPr>
          <w:strike/>
        </w:rPr>
        <w:t>(3) Modernizací se pro účely tohoto zákona rozumí rozšíření vybavenosti nebo použitelnosti majetku.</w:t>
      </w:r>
      <w:r w:rsidRPr="00B843E5">
        <w:rPr>
          <w:b/>
          <w:bCs/>
        </w:rPr>
        <w:t xml:space="preserve"> </w:t>
      </w:r>
    </w:p>
    <w:p w14:paraId="007CD3D4" w14:textId="79A17595" w:rsidR="00B46D2E" w:rsidRPr="00B843E5" w:rsidRDefault="00F35E1D" w:rsidP="00B46D2E">
      <w:pPr>
        <w:pStyle w:val="PZTextodstavce"/>
        <w:rPr>
          <w:b/>
          <w:bCs/>
        </w:rPr>
      </w:pPr>
      <w:r w:rsidRPr="00B843E5">
        <w:rPr>
          <w:b/>
          <w:bCs/>
        </w:rPr>
        <w:t xml:space="preserve">(3) </w:t>
      </w:r>
      <w:r w:rsidR="00B46D2E" w:rsidRPr="00B843E5">
        <w:rPr>
          <w:b/>
          <w:bCs/>
        </w:rPr>
        <w:t xml:space="preserve">Za daňové dodatečné zhodnocení se považuje také zásah </w:t>
      </w:r>
      <w:r w:rsidR="00B46D2E" w:rsidRPr="00B843E5">
        <w:rPr>
          <w:b/>
        </w:rPr>
        <w:t>do předmětu nájmu, který není dodatečným zhodnocením pouze z důvodu, že je jím plněno nájemné; to neplatí pro poplatníka s akruálním základem daně, kterému vzniká právo užívání. Podmínka týkající se vstupní ceny podle odstavce 1 se použije obdobně.</w:t>
      </w:r>
    </w:p>
    <w:p w14:paraId="4FD71CB8" w14:textId="061D28E5" w:rsidR="00B46D2E" w:rsidRPr="00B843E5" w:rsidRDefault="00B46D2E" w:rsidP="00B46D2E">
      <w:pPr>
        <w:pStyle w:val="PZTextodstavce"/>
        <w:rPr>
          <w:strike/>
        </w:rPr>
      </w:pPr>
      <w:r w:rsidRPr="00B843E5" w:rsidDel="00626A82">
        <w:rPr>
          <w:b/>
          <w:strike/>
        </w:rPr>
        <w:lastRenderedPageBreak/>
        <w:t xml:space="preserve"> </w:t>
      </w:r>
      <w:r w:rsidRPr="00B843E5">
        <w:rPr>
          <w:strike/>
        </w:rPr>
        <w:t>(4) Technickým zhodnocením jsou také výdaje podle odstavce 1, pokud je hradí budoucí nájemce na cizím hmotném majetku v průběhu jeho pořizování za podmínky, že se stane nájemcem tohoto hmotného majetku nebo jeho části, a vlastník tohoto hmotného majetku nezahrne výdaje vynaložené budoucím nájemcem do vstupní ceny.</w:t>
      </w:r>
      <w:r w:rsidRPr="00B843E5">
        <w:t xml:space="preserve"> </w:t>
      </w:r>
    </w:p>
    <w:p w14:paraId="55E436B1" w14:textId="27B6894C" w:rsidR="00DC52BC" w:rsidRPr="00B843E5" w:rsidRDefault="006C3B09" w:rsidP="00B46D2E">
      <w:pPr>
        <w:pStyle w:val="PZTextodstavce"/>
        <w:rPr>
          <w:b/>
          <w:bCs/>
        </w:rPr>
      </w:pPr>
      <w:r w:rsidRPr="00B843E5">
        <w:rPr>
          <w:b/>
          <w:bCs/>
        </w:rPr>
        <w:t>(</w:t>
      </w:r>
      <w:r w:rsidR="00F35E1D" w:rsidRPr="00B843E5">
        <w:rPr>
          <w:b/>
          <w:bCs/>
        </w:rPr>
        <w:t>4</w:t>
      </w:r>
      <w:r w:rsidRPr="00B843E5">
        <w:rPr>
          <w:b/>
          <w:bCs/>
        </w:rPr>
        <w:t xml:space="preserve">) </w:t>
      </w:r>
      <w:r w:rsidRPr="00B843E5">
        <w:rPr>
          <w:b/>
          <w:szCs w:val="24"/>
        </w:rPr>
        <w:t>Za daňové dodatečné zhodnocení se považují oprava a údržba, pokud se tak poplatník rozhodne; to neplatí pro poplatníka, který může uplatnit slevu na dani podle §</w:t>
      </w:r>
      <w:r w:rsidR="00BB3B0D" w:rsidRPr="00B843E5">
        <w:rPr>
          <w:b/>
          <w:szCs w:val="24"/>
        </w:rPr>
        <w:t> </w:t>
      </w:r>
      <w:r w:rsidRPr="00B843E5">
        <w:rPr>
          <w:b/>
          <w:szCs w:val="24"/>
        </w:rPr>
        <w:t>35a nebo 35b.</w:t>
      </w:r>
      <w:r w:rsidR="00F11C57" w:rsidRPr="00B843E5">
        <w:rPr>
          <w:b/>
          <w:szCs w:val="24"/>
        </w:rPr>
        <w:t xml:space="preserve"> </w:t>
      </w:r>
      <w:r w:rsidR="004F089F" w:rsidRPr="00B843E5">
        <w:rPr>
          <w:b/>
        </w:rPr>
        <w:t>Opravou a údržbou se pro účely daní z příjmů rozumí oprava a údržba podle účetních předpisů.</w:t>
      </w:r>
    </w:p>
    <w:p w14:paraId="7F6A998A" w14:textId="20BDF39D" w:rsidR="00F35E1D" w:rsidRPr="00B843E5" w:rsidRDefault="00B46D2E" w:rsidP="00B46D2E">
      <w:pPr>
        <w:pStyle w:val="PZTextodstavce"/>
        <w:rPr>
          <w:b/>
        </w:rPr>
      </w:pPr>
      <w:r w:rsidRPr="00B843E5">
        <w:rPr>
          <w:strike/>
        </w:rPr>
        <w:t>(5)</w:t>
      </w:r>
      <w:r w:rsidRPr="00B843E5">
        <w:t> </w:t>
      </w:r>
      <w:r w:rsidRPr="00B843E5">
        <w:rPr>
          <w:strike/>
        </w:rPr>
        <w:t>Ustanovení odstavce 1 se použije i na technické zhodnocení, podává-li se daňové přiznání za jiné období, než je zdaňovací období vymezené tímto zákonem.</w:t>
      </w:r>
      <w:r w:rsidRPr="00B843E5">
        <w:rPr>
          <w:b/>
        </w:rPr>
        <w:t xml:space="preserve"> </w:t>
      </w:r>
    </w:p>
    <w:p w14:paraId="0A759B3C" w14:textId="5173EF3F" w:rsidR="00B46D2E" w:rsidRPr="00B843E5" w:rsidRDefault="00F35E1D" w:rsidP="00B46D2E">
      <w:pPr>
        <w:pStyle w:val="PZTextodstavce"/>
        <w:rPr>
          <w:strike/>
        </w:rPr>
      </w:pPr>
      <w:r w:rsidRPr="00B843E5">
        <w:rPr>
          <w:b/>
        </w:rPr>
        <w:t xml:space="preserve">(5) </w:t>
      </w:r>
      <w:r w:rsidR="00B46D2E" w:rsidRPr="00B843E5">
        <w:rPr>
          <w:b/>
        </w:rPr>
        <w:t>Ustanovení tohoto zákona upravující vstupní cenu hmotného majetku se pro určení vstupní ceny daňového dodatečného zhodnocení použijí obdobně.</w:t>
      </w:r>
    </w:p>
    <w:p w14:paraId="5CD10A50" w14:textId="77777777" w:rsidR="00B46D2E" w:rsidRPr="00B843E5" w:rsidRDefault="00B46D2E" w:rsidP="00B46D2E">
      <w:pPr>
        <w:pStyle w:val="Zdvodnn0"/>
        <w:rPr>
          <w:b/>
        </w:rPr>
      </w:pPr>
      <w:r w:rsidRPr="00B843E5">
        <w:rPr>
          <w:b/>
        </w:rPr>
        <w:t xml:space="preserve">Zdůvodnění: </w:t>
      </w:r>
    </w:p>
    <w:p w14:paraId="5A857DC5" w14:textId="77777777" w:rsidR="00B46D2E" w:rsidRPr="00B843E5" w:rsidRDefault="00B46D2E" w:rsidP="00B46D2E">
      <w:pPr>
        <w:pStyle w:val="Zdvodnn0"/>
      </w:pPr>
      <w:r w:rsidRPr="00B843E5">
        <w:rPr>
          <w:b/>
        </w:rPr>
        <w:t>§ 33</w:t>
      </w:r>
      <w:r w:rsidRPr="00B843E5">
        <w:t xml:space="preserve">: Pro lepší srozumitelnost se dodatečné zhodnocení pro účely daní z příjmů navrhuje označovat jako „daňové dodatečné zhodnocení“, neboť dodatečné zhodnocení je v § 162 NZÚ definováno pro celý právní řád. </w:t>
      </w:r>
    </w:p>
    <w:p w14:paraId="4E36DF2F" w14:textId="77777777" w:rsidR="00B46D2E" w:rsidRPr="00B843E5" w:rsidRDefault="00B46D2E" w:rsidP="00B46D2E">
      <w:pPr>
        <w:pStyle w:val="Zdvodnn0"/>
      </w:pPr>
      <w:r w:rsidRPr="00B843E5">
        <w:t xml:space="preserve">Definice daňového dodatečného zhodnocení pro účely daní z příjmů bude přímo navázána na vymezení dodatečného zhodnocení podle účetních předpisů. Podle § 162/1 NZÚ je dodatečným zhodnocením zásah do aktiva uvedeného do stavu způsobilého k užívání, který zvyšuje jeho schopnost přinášet ekonomický užitek, a obdobný zásah do předmětu práva užívání; přitom dodatečným zhodnocením nikdy není oprava ani údržba. Pro účely daní z příjmů se doplňuje limit 100 tis. Kč. </w:t>
      </w:r>
    </w:p>
    <w:p w14:paraId="2A1CE824" w14:textId="77777777" w:rsidR="00B46D2E" w:rsidRPr="00B843E5" w:rsidRDefault="00B46D2E" w:rsidP="00B46D2E">
      <w:pPr>
        <w:pStyle w:val="Zdvodnn0"/>
      </w:pPr>
      <w:r w:rsidRPr="00B843E5">
        <w:t xml:space="preserve">Doposud jsou technickým zhodnocením výdaje určitého charakteru, které přesáhnou určitou výši. Dodatečným zhodnocením podle NZÚ je zásah, který se podle NZÚ prvotně oceňuje stejně, jako by se jednalo o aktivum. Pro účely daní z příjmů rovněž bude třeba posuzovat hodnotu daňového dodatečného zhodnocení, kterou bude pro tyto účely vstupní cena, která se určí stejným způsobem, jako kdyby daňové dodatečné zhodnocení bylo hmotným majetkem (viz odstavec 5). </w:t>
      </w:r>
    </w:p>
    <w:p w14:paraId="32026D4B" w14:textId="3237A10F" w:rsidR="00B46D2E" w:rsidRPr="00B843E5" w:rsidRDefault="00B46D2E" w:rsidP="00B46D2E">
      <w:pPr>
        <w:pStyle w:val="Zdvodnn0"/>
      </w:pPr>
      <w:r w:rsidRPr="00B843E5">
        <w:t xml:space="preserve">Překročení stanoveného limitu je třeba posuzovat za všechna DDZ provedená na jednom </w:t>
      </w:r>
      <w:r w:rsidR="00C54B48" w:rsidRPr="00B843E5">
        <w:t>předmětu zhodnocení</w:t>
      </w:r>
      <w:r w:rsidRPr="00B843E5">
        <w:t xml:space="preserve">, která byla dokončena (resp. uvedena do stavu způsobilého k užívání) v témže zdaňovacím období. </w:t>
      </w:r>
    </w:p>
    <w:p w14:paraId="2227A346" w14:textId="77777777" w:rsidR="00B46D2E" w:rsidRPr="00B843E5" w:rsidRDefault="00B46D2E" w:rsidP="00B46D2E">
      <w:pPr>
        <w:pStyle w:val="Zdvodnn0"/>
      </w:pPr>
      <w:r w:rsidRPr="00B843E5">
        <w:t>Pro poplatníky s AZD to znamená, že jejich dodatečné zhodnocení v účetnictví bude i daňovým dodatečným zhodnocením, pokud převýší stanovený limit. Pokud DZ bude v účetnictví samostatným aktivem, bude samostatným DDZ.</w:t>
      </w:r>
    </w:p>
    <w:p w14:paraId="0149EAD1" w14:textId="4227225D" w:rsidR="00BB5CD5" w:rsidRPr="00B843E5" w:rsidRDefault="00BB5CD5" w:rsidP="00B46D2E">
      <w:pPr>
        <w:pStyle w:val="Zdvodnn0"/>
      </w:pPr>
      <w:r w:rsidRPr="00B843E5">
        <w:t xml:space="preserve">Nad rámec stávajícího stavu se navrhuje </w:t>
      </w:r>
      <w:r w:rsidR="0063656F" w:rsidRPr="00B843E5">
        <w:t>postavit na jisto</w:t>
      </w:r>
      <w:r w:rsidR="00A071D5" w:rsidRPr="00B843E5">
        <w:t>, že DDZ nevzniká na nehmotném majetku</w:t>
      </w:r>
      <w:r w:rsidR="0063656F" w:rsidRPr="00B843E5">
        <w:t xml:space="preserve">. V případě PAZD se u nehmotného majetku zcela přebírá jeho účetní řešení, a to včetně jeho dodatečného zhodnocení, v případě PPZD je </w:t>
      </w:r>
      <w:r w:rsidR="004A4BBB" w:rsidRPr="00B843E5">
        <w:t>pořizovací výdaj na dodatečné zhodnocení nehmotného majetku daňově uznatelným výdajem podle § 24/2/zn).</w:t>
      </w:r>
    </w:p>
    <w:p w14:paraId="65AF83C7" w14:textId="77777777" w:rsidR="00B46D2E" w:rsidRPr="00B843E5" w:rsidRDefault="00B46D2E" w:rsidP="00B46D2E">
      <w:pPr>
        <w:pStyle w:val="Zdvodnn0"/>
      </w:pPr>
      <w:r w:rsidRPr="00B843E5">
        <w:rPr>
          <w:b/>
          <w:bCs w:val="0"/>
        </w:rPr>
        <w:t xml:space="preserve">§ 33 odst. 2: </w:t>
      </w:r>
      <w:r w:rsidRPr="00B843E5">
        <w:t xml:space="preserve">Vzhledem k tomu, že definice daňového dodatečného zhodnocení vychází z účetnictví, kde je vztahována k aktivům účetní jednotky, v případě poplatníků s PZD musí být vztahována k jejich majetku, neboť tito poplatníci nemají aktiva, ale majetek podle OZ. </w:t>
      </w:r>
    </w:p>
    <w:p w14:paraId="195F50D9" w14:textId="77777777" w:rsidR="00B46D2E" w:rsidRPr="00B843E5" w:rsidRDefault="00B46D2E" w:rsidP="00B46D2E">
      <w:pPr>
        <w:pStyle w:val="Zdvodnn0"/>
      </w:pPr>
      <w:r w:rsidRPr="00B843E5">
        <w:t>V případě, že je poplatník s PZD nájemcem a na své náklady provede zhodnocení na najatém majetku (předmětu nájmu), bude se jednat o zásah vyhovující definici dodatečného zhodnocení podle NZÚ, neboť podle té lze zhodnocovat i předmět nájmu.</w:t>
      </w:r>
    </w:p>
    <w:p w14:paraId="78AD495B" w14:textId="77777777" w:rsidR="00B46D2E" w:rsidRPr="00B843E5" w:rsidRDefault="00B46D2E" w:rsidP="00B46D2E">
      <w:pPr>
        <w:pStyle w:val="Zdvodnn0"/>
      </w:pPr>
      <w:r w:rsidRPr="00B843E5">
        <w:rPr>
          <w:b/>
        </w:rPr>
        <w:t>§ 33 odst. 3:</w:t>
      </w:r>
      <w:r w:rsidRPr="00B843E5">
        <w:t xml:space="preserve"> Podle NZÚ dodatečným zhodnocením není případ, kdy je tímto způsobem hrazeno sjednané nájemné. To je z toho důvodu, že sjednané nájemné vstupuje do výpočtu prvotního ocenění práva užívání. Pokud by tyto výdaje byly chápány zároveň jako DZ, zvýšily by účetní hodnotu PU dvakrát. Takto hrazené nájemné bude časově rozlišeno jako odpis práva užívání.</w:t>
      </w:r>
    </w:p>
    <w:p w14:paraId="2AE40E90" w14:textId="1B2A79D1" w:rsidR="00B46D2E" w:rsidRPr="00B843E5" w:rsidRDefault="00B46D2E" w:rsidP="00B46D2E">
      <w:pPr>
        <w:pStyle w:val="Zdvodnn0"/>
      </w:pPr>
      <w:r w:rsidRPr="00B843E5">
        <w:t xml:space="preserve">Aby se v případech, kdy nevzniká právo užívání, zamezilo jednorázovému dopadu těchto „DZ“ na základ daně, stanovuje se, že i v těchto případech vzniká DDZ, které se bude daňově odpisovat. Jedná se o zachování stávajícího stavu, kdy samostatné technické zhodnocení se daňově odpisuje bez ohledu na to, zda se jedná o TZ v rámci, nebo nad rámec nájemného. I v tomto případě je však třeba posuzovat limit </w:t>
      </w:r>
      <w:r w:rsidRPr="00B843E5">
        <w:lastRenderedPageBreak/>
        <w:t xml:space="preserve">100 000 Kč stejným způsobem jako v odstavci 1 (tj. samostatně nebo v úhrnu ve vztahu k jednotlivému </w:t>
      </w:r>
      <w:r w:rsidR="004F707C" w:rsidRPr="00B843E5">
        <w:t>předmětu</w:t>
      </w:r>
      <w:r w:rsidRPr="00B843E5">
        <w:t>).</w:t>
      </w:r>
    </w:p>
    <w:p w14:paraId="540FE75C" w14:textId="5B037192" w:rsidR="00B46D2E" w:rsidRPr="00B843E5" w:rsidRDefault="00B46D2E" w:rsidP="009A79D9">
      <w:pPr>
        <w:pStyle w:val="Zdvodnn0"/>
      </w:pPr>
      <w:r w:rsidRPr="00B843E5">
        <w:rPr>
          <w:b/>
          <w:bCs w:val="0"/>
        </w:rPr>
        <w:t>§ 33 odst. 4</w:t>
      </w:r>
      <w:r w:rsidR="003355AB" w:rsidRPr="00B843E5">
        <w:rPr>
          <w:b/>
          <w:bCs w:val="0"/>
        </w:rPr>
        <w:t xml:space="preserve"> (původní)</w:t>
      </w:r>
      <w:r w:rsidRPr="00B843E5">
        <w:rPr>
          <w:b/>
          <w:bCs w:val="0"/>
        </w:rPr>
        <w:t xml:space="preserve">: </w:t>
      </w:r>
      <w:r w:rsidR="009A79D9" w:rsidRPr="00B843E5">
        <w:t xml:space="preserve">Stávající odstavec 4 se ruší z důvodu nadbytečnosti, </w:t>
      </w:r>
      <w:r w:rsidR="003C4C79" w:rsidRPr="00B843E5">
        <w:t>neboť v případě, že budoucí nájemce hradí zhodnocení dosud nedokončené věci</w:t>
      </w:r>
      <w:r w:rsidR="00F7197F" w:rsidRPr="00B843E5">
        <w:t>, která se má stát předmětem nájmu</w:t>
      </w:r>
      <w:r w:rsidR="0073616C" w:rsidRPr="00B843E5">
        <w:t>, povede ke vzniku dodatečného zhodnocení podle účetních předpis</w:t>
      </w:r>
      <w:r w:rsidR="00581019" w:rsidRPr="00B843E5">
        <w:t xml:space="preserve">ů (v tomto případě je v § 162 NZÚ stanovena výjimka, kdy předmět budoucího nájmu je </w:t>
      </w:r>
      <w:r w:rsidR="00340D68" w:rsidRPr="00B843E5">
        <w:t xml:space="preserve">způsobilý k užívání i tehdy, je-li budoucímu nájemci umožněno provádět na něm zásahy ještě předtím, než bylo dokončeno). </w:t>
      </w:r>
      <w:r w:rsidR="00D0751F" w:rsidRPr="00B843E5">
        <w:t xml:space="preserve">Toto DZ bude samostatným účetním i daňovým dodatečným zhodnocením. </w:t>
      </w:r>
      <w:r w:rsidR="00FE08CE" w:rsidRPr="00B843E5">
        <w:t xml:space="preserve">Uvedený princip platí </w:t>
      </w:r>
      <w:r w:rsidR="00307087" w:rsidRPr="00B843E5">
        <w:t xml:space="preserve">i v případě PUFL, pokud je zhodnocován předmět tohoto práva užívání ještě před jeho dokončením. V tomto případě však </w:t>
      </w:r>
      <w:r w:rsidR="00D0751F" w:rsidRPr="00B843E5">
        <w:t xml:space="preserve">nevznikne samostatné DDZ a zvýší VC PUFL. </w:t>
      </w:r>
    </w:p>
    <w:p w14:paraId="1A89FB8D" w14:textId="5C75912A" w:rsidR="009D0A94" w:rsidRPr="00B843E5" w:rsidRDefault="009D0A94" w:rsidP="009D0A94">
      <w:pPr>
        <w:pStyle w:val="Zdvodnn0"/>
      </w:pPr>
      <w:r w:rsidRPr="00B843E5">
        <w:rPr>
          <w:b/>
          <w:bCs w:val="0"/>
        </w:rPr>
        <w:t xml:space="preserve">§ 33 odst. 4 (nový): </w:t>
      </w:r>
      <w:r w:rsidR="00E12BC8" w:rsidRPr="00B843E5">
        <w:t xml:space="preserve">Vzhledem ke změně koncepce DZ, které představuje zásah, nikoliv úhrn výdajů, je třeba stanovit, jakým způsobem bude pro účely odstavce 1 posuzována jeho hodnota. Pro tyto účely se navrhuje využít institut vstupní ceny, </w:t>
      </w:r>
      <w:r w:rsidR="009564A2" w:rsidRPr="00B843E5">
        <w:t xml:space="preserve">pro jejíž určení se obdobně použije § 29. </w:t>
      </w:r>
    </w:p>
    <w:p w14:paraId="19A97E72" w14:textId="357F3E19" w:rsidR="00DB3697" w:rsidRPr="00B843E5" w:rsidRDefault="00DB3697" w:rsidP="00B46D2E">
      <w:pPr>
        <w:pStyle w:val="Zdvodnn0"/>
        <w:rPr>
          <w:b/>
          <w:bCs w:val="0"/>
        </w:rPr>
      </w:pPr>
      <w:r w:rsidRPr="00B843E5">
        <w:rPr>
          <w:b/>
          <w:bCs w:val="0"/>
        </w:rPr>
        <w:t xml:space="preserve">§ 33 odst. 5: </w:t>
      </w:r>
      <w:r w:rsidR="00F05CE9" w:rsidRPr="00B843E5">
        <w:t>Pro</w:t>
      </w:r>
      <w:r w:rsidR="0074690E" w:rsidRPr="00B843E5">
        <w:t xml:space="preserve"> všechny poplatníky</w:t>
      </w:r>
      <w:r w:rsidR="00F05CE9" w:rsidRPr="00B843E5">
        <w:t xml:space="preserve"> se navrhuje</w:t>
      </w:r>
      <w:r w:rsidR="0074690E" w:rsidRPr="00B843E5">
        <w:t xml:space="preserve"> tzv. bezpečný přístav, což znamená, že poplatník může na základě svého rozhodnutí dát i opravě či údržbě daňový režim daňového dodatečného zhodnocení. To zjednodušuje zejména situace, kdy si poplatník není jistý, zda daný zásah je opravou, či daňovým dodatečným zhodnocením, a nebude tak muset složitě prokazovat, o jaký zásah se jedná. Toto však neplatí pro poplatníka v režimu investičních pobídek, neboť u toho je požadavek na maximální uplatňování výdajů.</w:t>
      </w:r>
    </w:p>
    <w:p w14:paraId="63A38F29" w14:textId="40ED470D" w:rsidR="00DB3697" w:rsidRPr="00B843E5" w:rsidRDefault="00DB3697" w:rsidP="00B46D2E">
      <w:pPr>
        <w:pStyle w:val="Zdvodnn0"/>
        <w:rPr>
          <w:b/>
          <w:bCs w:val="0"/>
        </w:rPr>
      </w:pPr>
      <w:r w:rsidRPr="00B843E5">
        <w:t>Vymezení opravy a údržby se přebírá z účetních předpisů, což je nezbytné za účelem dodržení konzistence s (daňovým) dodatečným zhodnocením, jehož vymezení vychází také z účetních předpisů.  DDZ s opravami a údržbou tvoří soubor „všech zásahů</w:t>
      </w:r>
      <w:r w:rsidR="008D6C3A" w:rsidRPr="00B843E5">
        <w:t>“</w:t>
      </w:r>
      <w:r w:rsidRPr="00B843E5">
        <w:t xml:space="preserve"> do </w:t>
      </w:r>
      <w:r w:rsidR="008D6C3A" w:rsidRPr="00B843E5">
        <w:t>daného předmětu</w:t>
      </w:r>
      <w:r w:rsidRPr="00B843E5">
        <w:t>, přičemž je důležité, aby nedocházelo k jejich vzájemnému překryvu, což jejich vymezení v NZÚ zajišťuje.</w:t>
      </w:r>
    </w:p>
    <w:p w14:paraId="012B92D6" w14:textId="77777777" w:rsidR="00F10E7B" w:rsidRPr="00B843E5" w:rsidRDefault="00F10E7B" w:rsidP="00F10E7B">
      <w:pPr>
        <w:pStyle w:val="Paragraf"/>
      </w:pPr>
      <w:r w:rsidRPr="00B843E5">
        <w:t xml:space="preserve">§ 33a </w:t>
      </w:r>
    </w:p>
    <w:p w14:paraId="7FACCA1F" w14:textId="77777777" w:rsidR="00F10E7B" w:rsidRPr="00B843E5" w:rsidRDefault="00F10E7B" w:rsidP="00F10E7B">
      <w:pPr>
        <w:pStyle w:val="Nadpisparagrafu"/>
      </w:pPr>
      <w:r w:rsidRPr="00B843E5">
        <w:t xml:space="preserve">Závazné posouzení skutečnosti, zda je zásah do majetku </w:t>
      </w:r>
      <w:r w:rsidRPr="00B843E5">
        <w:rPr>
          <w:strike/>
        </w:rPr>
        <w:t>technickým</w:t>
      </w:r>
      <w:r w:rsidRPr="00B843E5">
        <w:t xml:space="preserve"> </w:t>
      </w:r>
      <w:r w:rsidRPr="00B843E5">
        <w:rPr>
          <w:u w:val="single"/>
        </w:rPr>
        <w:t xml:space="preserve">daňovým dodatečným </w:t>
      </w:r>
      <w:r w:rsidRPr="00B843E5">
        <w:t>zhodnocením</w:t>
      </w:r>
    </w:p>
    <w:p w14:paraId="22D2F1D0" w14:textId="2B18CC9A" w:rsidR="00F10E7B" w:rsidRPr="00B843E5" w:rsidRDefault="00F10E7B" w:rsidP="00F10E7B">
      <w:pPr>
        <w:pStyle w:val="PZTextodstavce"/>
      </w:pPr>
      <w:r w:rsidRPr="00B843E5">
        <w:t>(1)</w:t>
      </w:r>
      <w:r w:rsidRPr="00B843E5">
        <w:tab/>
        <w:t xml:space="preserve">Poplatník, který bude provádět, provádí nebo provedl zásah do majetku </w:t>
      </w:r>
      <w:r w:rsidRPr="00B843E5">
        <w:rPr>
          <w:b/>
          <w:bCs/>
        </w:rPr>
        <w:t>nebo aktiva</w:t>
      </w:r>
      <w:r w:rsidRPr="00B843E5">
        <w:t xml:space="preserve">, může požádat příslušného správce daně o vydání rozhodnutí o závazném posouzení, zda je tento zásah </w:t>
      </w:r>
      <w:r w:rsidRPr="00B843E5">
        <w:rPr>
          <w:strike/>
        </w:rPr>
        <w:t>do majetku</w:t>
      </w:r>
      <w:r w:rsidRPr="00B843E5">
        <w:t xml:space="preserve"> </w:t>
      </w:r>
      <w:r w:rsidRPr="00B843E5">
        <w:rPr>
          <w:strike/>
        </w:rPr>
        <w:t>technickým</w:t>
      </w:r>
      <w:r w:rsidRPr="00B843E5">
        <w:t xml:space="preserve"> </w:t>
      </w:r>
      <w:r w:rsidRPr="00B843E5">
        <w:rPr>
          <w:b/>
          <w:bCs/>
        </w:rPr>
        <w:t xml:space="preserve">daňovým dodatečným </w:t>
      </w:r>
      <w:r w:rsidRPr="00B843E5">
        <w:t>zhodnocením podle § 33.</w:t>
      </w:r>
    </w:p>
    <w:p w14:paraId="00EE458A" w14:textId="77777777" w:rsidR="00F10E7B" w:rsidRPr="00B843E5" w:rsidRDefault="00F10E7B" w:rsidP="00F10E7B">
      <w:pPr>
        <w:pStyle w:val="PZTextodstavce"/>
      </w:pPr>
      <w:r w:rsidRPr="00B843E5">
        <w:t>(2)</w:t>
      </w:r>
      <w:r w:rsidRPr="00B843E5">
        <w:tab/>
        <w:t xml:space="preserve">V žádosti o vydání rozhodnutí o závazném posouzení zásahu </w:t>
      </w:r>
      <w:r w:rsidRPr="00B843E5">
        <w:rPr>
          <w:strike/>
        </w:rPr>
        <w:t>do majetku</w:t>
      </w:r>
      <w:r w:rsidRPr="00B843E5">
        <w:t xml:space="preserve"> podle odstavce 1 poplatník uvede</w:t>
      </w:r>
    </w:p>
    <w:p w14:paraId="4FEE82A4" w14:textId="77777777" w:rsidR="00F10E7B" w:rsidRPr="00B843E5" w:rsidRDefault="00F10E7B" w:rsidP="00F10E7B">
      <w:pPr>
        <w:pStyle w:val="PZTextpsmene"/>
      </w:pPr>
      <w:r w:rsidRPr="00B843E5">
        <w:t>a)</w:t>
      </w:r>
      <w:r w:rsidRPr="00B843E5">
        <w:tab/>
        <w:t>jméno, bydliště a sídlo podnikatele, je-li poplatník fyzickou osobou, nebo název, právní formu a sídlo, je-li poplatník právnickou osobou, a daňové identifikační číslo, pokud bylo přiděleno,</w:t>
      </w:r>
    </w:p>
    <w:p w14:paraId="0C16C0AC" w14:textId="77777777" w:rsidR="00F10E7B" w:rsidRPr="00B843E5" w:rsidRDefault="00F10E7B" w:rsidP="00F10E7B">
      <w:pPr>
        <w:pStyle w:val="PZTextpsmene"/>
      </w:pPr>
      <w:r w:rsidRPr="00B843E5">
        <w:t>b)</w:t>
      </w:r>
      <w:r w:rsidRPr="00B843E5">
        <w:tab/>
        <w:t xml:space="preserve">název, popis nebo číselné označení majetku </w:t>
      </w:r>
      <w:r w:rsidRPr="00B843E5">
        <w:rPr>
          <w:b/>
          <w:bCs/>
        </w:rPr>
        <w:t>nebo aktiva</w:t>
      </w:r>
      <w:r w:rsidRPr="00B843E5">
        <w:t xml:space="preserve">, do něhož bude, je nebo bylo zasahováno (dále jen "posuzovaný majetek"), datum a způsob jeho pořízení a uvedení do </w:t>
      </w:r>
      <w:r w:rsidRPr="00B843E5">
        <w:rPr>
          <w:b/>
        </w:rPr>
        <w:t>stavu způsobilého k</w:t>
      </w:r>
      <w:r w:rsidRPr="00B843E5">
        <w:t xml:space="preserve"> užívání, jeho ocenění a údaje o zvoleném postupu účetního a daňového odpisování,</w:t>
      </w:r>
    </w:p>
    <w:p w14:paraId="5FEA456C" w14:textId="77777777" w:rsidR="00F10E7B" w:rsidRPr="00B843E5" w:rsidRDefault="00F10E7B" w:rsidP="00F10E7B">
      <w:pPr>
        <w:pStyle w:val="PZTextpsmene"/>
      </w:pPr>
      <w:r w:rsidRPr="00B843E5">
        <w:t>c)</w:t>
      </w:r>
      <w:r w:rsidRPr="00B843E5">
        <w:tab/>
        <w:t>u posuzovaného majetku, který tvoří soubor hmotných movitých věcí, rovněž jednotlivé části souboru věcně a v hodnotovém vyjádření; pokud k tomuto souboru hmotných movitých věcí byla přiřazena další věc nebo naopak byla vyřazena, datum přiřazení nebo vyřazení této věci,</w:t>
      </w:r>
    </w:p>
    <w:p w14:paraId="39763041" w14:textId="77777777" w:rsidR="00F10E7B" w:rsidRPr="00B843E5" w:rsidRDefault="00F10E7B" w:rsidP="00F10E7B">
      <w:pPr>
        <w:pStyle w:val="PZTextpsmene"/>
      </w:pPr>
      <w:r w:rsidRPr="00B843E5">
        <w:t>d)</w:t>
      </w:r>
      <w:r w:rsidRPr="00B843E5">
        <w:tab/>
        <w:t xml:space="preserve">popis stavu posuzovaného majetku při pořízení a před zahájením zásahu, popis současného využití </w:t>
      </w:r>
      <w:r w:rsidRPr="00B843E5">
        <w:rPr>
          <w:b/>
          <w:bCs/>
        </w:rPr>
        <w:t xml:space="preserve">posuzovaného </w:t>
      </w:r>
      <w:r w:rsidRPr="00B843E5">
        <w:t>majetku a</w:t>
      </w:r>
      <w:r w:rsidRPr="00B843E5">
        <w:rPr>
          <w:b/>
        </w:rPr>
        <w:t xml:space="preserve"> </w:t>
      </w:r>
      <w:r w:rsidRPr="00B843E5">
        <w:rPr>
          <w:b/>
          <w:bCs/>
        </w:rPr>
        <w:t>jeho</w:t>
      </w:r>
      <w:r w:rsidRPr="00B843E5">
        <w:t xml:space="preserve"> využití </w:t>
      </w:r>
      <w:r w:rsidRPr="00B843E5">
        <w:rPr>
          <w:strike/>
        </w:rPr>
        <w:t>majetku</w:t>
      </w:r>
      <w:r w:rsidRPr="00B843E5">
        <w:t xml:space="preserve"> po provedení zásahu,</w:t>
      </w:r>
    </w:p>
    <w:p w14:paraId="0625F64C" w14:textId="77777777" w:rsidR="00F10E7B" w:rsidRPr="00B843E5" w:rsidRDefault="00F10E7B" w:rsidP="00F10E7B">
      <w:pPr>
        <w:pStyle w:val="PZTextpsmene"/>
      </w:pPr>
      <w:r w:rsidRPr="00B843E5">
        <w:t>e)</w:t>
      </w:r>
      <w:r w:rsidRPr="00B843E5">
        <w:tab/>
        <w:t xml:space="preserve">výdaje </w:t>
      </w:r>
      <w:r w:rsidRPr="00B843E5">
        <w:rPr>
          <w:strike/>
        </w:rPr>
        <w:t>(náklady)</w:t>
      </w:r>
      <w:r w:rsidRPr="00B843E5">
        <w:t>, u kterých má poplatník pochybnosti včetně zdůvodnění těchto pochybností,</w:t>
      </w:r>
    </w:p>
    <w:p w14:paraId="79667C6D" w14:textId="77777777" w:rsidR="00F10E7B" w:rsidRPr="00B843E5" w:rsidRDefault="00F10E7B" w:rsidP="00F10E7B">
      <w:pPr>
        <w:pStyle w:val="PZTextpsmene"/>
      </w:pPr>
      <w:r w:rsidRPr="00B843E5">
        <w:t>f)</w:t>
      </w:r>
      <w:r w:rsidRPr="00B843E5">
        <w:tab/>
        <w:t>popis prací, které budou, jsou nebo byly vykonány v rámci zásahu do posuzovaného majetku,</w:t>
      </w:r>
    </w:p>
    <w:p w14:paraId="6BC051FD" w14:textId="77777777" w:rsidR="00F10E7B" w:rsidRPr="00B843E5" w:rsidRDefault="00F10E7B" w:rsidP="00F10E7B">
      <w:pPr>
        <w:pStyle w:val="PZTextpsmene"/>
      </w:pPr>
      <w:r w:rsidRPr="00B843E5">
        <w:lastRenderedPageBreak/>
        <w:t>g)</w:t>
      </w:r>
      <w:r w:rsidRPr="00B843E5">
        <w:tab/>
        <w:t xml:space="preserve">předpokládaný rozpočet zásahu </w:t>
      </w:r>
      <w:r w:rsidRPr="00B843E5">
        <w:rPr>
          <w:strike/>
        </w:rPr>
        <w:t>do majetku</w:t>
      </w:r>
      <w:r w:rsidRPr="00B843E5">
        <w:t xml:space="preserve"> nebo v případě ukončení zásahu do posuzovaného majetku souhrn skutečně vynaložených výdajů </w:t>
      </w:r>
      <w:r w:rsidRPr="00B843E5">
        <w:rPr>
          <w:strike/>
        </w:rPr>
        <w:t>(nákladů)</w:t>
      </w:r>
      <w:r w:rsidRPr="00B843E5">
        <w:t>,</w:t>
      </w:r>
    </w:p>
    <w:p w14:paraId="4C16426F" w14:textId="2E28C28F" w:rsidR="00F10E7B" w:rsidRPr="00B843E5" w:rsidRDefault="00F10E7B" w:rsidP="00F10E7B">
      <w:pPr>
        <w:pStyle w:val="PZTextpsmene"/>
        <w:rPr>
          <w:b/>
        </w:rPr>
      </w:pPr>
      <w:r w:rsidRPr="00B843E5">
        <w:rPr>
          <w:b/>
        </w:rPr>
        <w:t>h)</w:t>
      </w:r>
      <w:r w:rsidRPr="00B843E5">
        <w:rPr>
          <w:b/>
        </w:rPr>
        <w:tab/>
        <w:t xml:space="preserve">vysvětlení, jak se zásah do aktiva nebo majetku projeví v jejich dosavadním užívání poplatníkem a jak se projeví v budoucích příjmech nebo úsporách poplatníka, </w:t>
      </w:r>
    </w:p>
    <w:p w14:paraId="0CFF68FB" w14:textId="6E1D71E9" w:rsidR="00F10E7B" w:rsidRPr="00B843E5" w:rsidRDefault="00F10E7B" w:rsidP="00F10E7B">
      <w:pPr>
        <w:pStyle w:val="PZTextpsmene"/>
      </w:pPr>
      <w:r w:rsidRPr="00B843E5">
        <w:rPr>
          <w:strike/>
        </w:rPr>
        <w:t>h)</w:t>
      </w:r>
      <w:r w:rsidR="00E75A47" w:rsidRPr="00B843E5">
        <w:rPr>
          <w:b/>
          <w:bCs/>
        </w:rPr>
        <w:t>i)</w:t>
      </w:r>
      <w:r w:rsidRPr="00B843E5">
        <w:tab/>
        <w:t xml:space="preserve">zdaňovací období, kterého se má rozhodnutí o závazném posouzení zásahu </w:t>
      </w:r>
      <w:r w:rsidRPr="00B843E5">
        <w:rPr>
          <w:strike/>
        </w:rPr>
        <w:t>do majetku</w:t>
      </w:r>
      <w:r w:rsidRPr="00B843E5">
        <w:t xml:space="preserve"> podle odstavce 1 týkat,</w:t>
      </w:r>
    </w:p>
    <w:p w14:paraId="3D6B11B1" w14:textId="15D6D472" w:rsidR="00F10E7B" w:rsidRPr="00B843E5" w:rsidRDefault="00F10E7B" w:rsidP="00F10E7B">
      <w:pPr>
        <w:pStyle w:val="PZTextpsmene"/>
      </w:pPr>
      <w:r w:rsidRPr="00B843E5">
        <w:rPr>
          <w:strike/>
        </w:rPr>
        <w:t>i)</w:t>
      </w:r>
      <w:r w:rsidR="00E75A47" w:rsidRPr="00B843E5">
        <w:rPr>
          <w:b/>
          <w:bCs/>
        </w:rPr>
        <w:t>j)</w:t>
      </w:r>
      <w:r w:rsidRPr="00B843E5">
        <w:tab/>
        <w:t xml:space="preserve">návrh výroku rozhodnutí o závazném posouzení zásahu </w:t>
      </w:r>
      <w:r w:rsidRPr="00B843E5">
        <w:rPr>
          <w:strike/>
        </w:rPr>
        <w:t>do majetku</w:t>
      </w:r>
      <w:r w:rsidRPr="00B843E5">
        <w:t xml:space="preserve"> podle odstavce 1.</w:t>
      </w:r>
    </w:p>
    <w:p w14:paraId="4F928918" w14:textId="77777777" w:rsidR="00F10E7B" w:rsidRPr="00B843E5" w:rsidRDefault="00F10E7B" w:rsidP="00F10E7B">
      <w:pPr>
        <w:pStyle w:val="PZTextodstavce"/>
      </w:pPr>
      <w:r w:rsidRPr="00B843E5">
        <w:t>(3)</w:t>
      </w:r>
      <w:r w:rsidRPr="00B843E5">
        <w:tab/>
        <w:t xml:space="preserve">Poplatník spolu s podáním žádosti o vydání rozhodnutí o závazném posouzení zásahu </w:t>
      </w:r>
      <w:r w:rsidRPr="00B843E5">
        <w:rPr>
          <w:strike/>
        </w:rPr>
        <w:t>do majetku</w:t>
      </w:r>
      <w:r w:rsidRPr="00B843E5">
        <w:t xml:space="preserve"> podle odstavce 1 je povinen předložit</w:t>
      </w:r>
    </w:p>
    <w:p w14:paraId="43A236BC" w14:textId="716E000A" w:rsidR="00F10E7B" w:rsidRPr="00B843E5" w:rsidRDefault="00F10E7B" w:rsidP="00F10E7B">
      <w:pPr>
        <w:pStyle w:val="PZTextpsmene"/>
      </w:pPr>
      <w:r w:rsidRPr="00B843E5">
        <w:t>a)</w:t>
      </w:r>
      <w:r w:rsidRPr="00B843E5">
        <w:tab/>
        <w:t>doklad o vlastnictví posuzovaného majetku, v případě zásahu do posuzovaného majetku v nájmu i souhlas vlastníka posuzovaného majetku, popřípadě pronajímatele s předpokládanými zásahy,</w:t>
      </w:r>
    </w:p>
    <w:p w14:paraId="6CA188A1" w14:textId="411A9C0B" w:rsidR="00B46D2E" w:rsidRPr="00B843E5" w:rsidRDefault="00F10E7B" w:rsidP="00F10E7B">
      <w:pPr>
        <w:pStyle w:val="PZTextpsmene"/>
      </w:pPr>
      <w:r w:rsidRPr="00B843E5">
        <w:t>b)</w:t>
      </w:r>
      <w:r w:rsidRPr="00B843E5">
        <w:tab/>
        <w:t xml:space="preserve">dokumentaci v rozsahu umožňujícím posouzení, zda je zásah do posuzovaného majetku </w:t>
      </w:r>
      <w:r w:rsidRPr="00B843E5">
        <w:rPr>
          <w:strike/>
        </w:rPr>
        <w:t>technickým</w:t>
      </w:r>
      <w:r w:rsidRPr="00B843E5">
        <w:t xml:space="preserve"> </w:t>
      </w:r>
      <w:r w:rsidRPr="00B843E5">
        <w:rPr>
          <w:b/>
          <w:bCs/>
        </w:rPr>
        <w:t xml:space="preserve">daňovým dodatečným </w:t>
      </w:r>
      <w:r w:rsidRPr="00B843E5">
        <w:t>zhodnocením podle § 33, v případě zásahu do nemovité věci stavební dokumentaci zachycující změny v nemovité věci.</w:t>
      </w:r>
    </w:p>
    <w:p w14:paraId="0C03730A" w14:textId="3BC974A1" w:rsidR="00B46D2E" w:rsidRPr="00B843E5" w:rsidRDefault="00B46D2E" w:rsidP="00B46D2E">
      <w:pPr>
        <w:pStyle w:val="Zdvodnn0"/>
        <w:spacing w:before="120"/>
      </w:pPr>
      <w:r w:rsidRPr="00B843E5">
        <w:rPr>
          <w:b/>
        </w:rPr>
        <w:t>Zdůvodnění</w:t>
      </w:r>
      <w:r w:rsidR="005844FE" w:rsidRPr="00B843E5">
        <w:rPr>
          <w:b/>
        </w:rPr>
        <w:t xml:space="preserve"> k § 33a</w:t>
      </w:r>
      <w:r w:rsidRPr="00B843E5">
        <w:t>: Navrhují se pouze terminologické změny.</w:t>
      </w:r>
    </w:p>
    <w:p w14:paraId="7ED6B1C1" w14:textId="59776853" w:rsidR="00014493" w:rsidRPr="00B843E5" w:rsidRDefault="00014493" w:rsidP="00B46D2E">
      <w:pPr>
        <w:pStyle w:val="Zdvodnn0"/>
        <w:spacing w:before="120"/>
      </w:pPr>
      <w:r w:rsidRPr="00B843E5">
        <w:rPr>
          <w:b/>
          <w:bCs w:val="0"/>
        </w:rPr>
        <w:t xml:space="preserve">Písmeno b) a h): </w:t>
      </w:r>
      <w:r w:rsidRPr="00B843E5">
        <w:t xml:space="preserve">V NZÚ dochází ke změně věcného pojetí stavu způsobilého k užívání, který </w:t>
      </w:r>
      <w:r w:rsidR="00FB201A" w:rsidRPr="00B843E5">
        <w:t xml:space="preserve">se </w:t>
      </w:r>
      <w:r w:rsidRPr="00B843E5">
        <w:t>pro účely daní z příjmů přebírá</w:t>
      </w:r>
      <w:r w:rsidR="00D87FE3" w:rsidRPr="00B843E5">
        <w:t xml:space="preserve">. </w:t>
      </w:r>
      <w:r w:rsidR="001D2283" w:rsidRPr="00B843E5">
        <w:t>Pro účely závazného posouzení je třeba, aby v rámci žádosti o závazné posouzení poplatník uvedl</w:t>
      </w:r>
      <w:r w:rsidR="003E20B2" w:rsidRPr="00B843E5">
        <w:t xml:space="preserve"> skutečnosti, </w:t>
      </w:r>
      <w:r w:rsidR="00DD6151" w:rsidRPr="00B843E5">
        <w:t>na základě</w:t>
      </w:r>
      <w:r w:rsidR="003E20B2" w:rsidRPr="00B843E5">
        <w:t> nich bude možné posoudit</w:t>
      </w:r>
      <w:r w:rsidR="00DD6151" w:rsidRPr="00B843E5">
        <w:t xml:space="preserve">, jakým způsobem </w:t>
      </w:r>
      <w:r w:rsidR="002038F8" w:rsidRPr="00B843E5">
        <w:t>se zásah zvyšuje schopnost aktiva či majetku přinášet ekonomický užitek.</w:t>
      </w:r>
      <w:r w:rsidR="003E20B2" w:rsidRPr="00B843E5">
        <w:t xml:space="preserve">  </w:t>
      </w:r>
      <w:r w:rsidRPr="00B843E5">
        <w:t xml:space="preserve"> </w:t>
      </w:r>
    </w:p>
    <w:p w14:paraId="6A58653A" w14:textId="77777777" w:rsidR="00E71DC1" w:rsidRPr="00B843E5" w:rsidRDefault="00E71DC1" w:rsidP="00E71DC1">
      <w:pPr>
        <w:pStyle w:val="Paragraf"/>
      </w:pPr>
      <w:r w:rsidRPr="00B843E5">
        <w:t xml:space="preserve">§ 34 </w:t>
      </w:r>
    </w:p>
    <w:p w14:paraId="5C3048A5" w14:textId="7C3EFBA5" w:rsidR="00E71DC1" w:rsidRPr="00B843E5" w:rsidRDefault="00E71DC1" w:rsidP="00E71DC1">
      <w:pPr>
        <w:pStyle w:val="Nadpisparagrafu"/>
      </w:pPr>
      <w:r w:rsidRPr="00B843E5">
        <w:t>Položky odčitatelné od základu daně</w:t>
      </w:r>
    </w:p>
    <w:p w14:paraId="209A8198" w14:textId="77777777" w:rsidR="00E71DC1" w:rsidRPr="00B843E5" w:rsidRDefault="00E71DC1" w:rsidP="00E71DC1">
      <w:pPr>
        <w:pStyle w:val="PZTextodstavce"/>
      </w:pPr>
      <w:r w:rsidRPr="00B843E5">
        <w:t>(1)</w:t>
      </w:r>
      <w:r w:rsidRPr="00B843E5">
        <w:tab/>
      </w:r>
      <w:r w:rsidRPr="00B843E5">
        <w:rPr>
          <w:strike/>
        </w:rPr>
        <w:t>Od základu daně lze odečíst pravomocně stanovenou daňovou ztrátu nebo její část, a to ve 2 zdaňovacích obdobích bezprostředně předcházejících zdaňovacímu období nebo období, za které se podává daňové přiznání, za která se daňová ztráta stanoví, nebo v 5 zdaňovacích obdobích bezprostředně následujících po období, za které se daňová ztráta stanoví.</w:t>
      </w:r>
      <w:r w:rsidRPr="00B843E5">
        <w:t xml:space="preserve"> </w:t>
      </w:r>
      <w:r w:rsidRPr="00B843E5">
        <w:rPr>
          <w:b/>
          <w:noProof/>
          <w:szCs w:val="24"/>
        </w:rPr>
        <w:t xml:space="preserve">Od základu daně lze odečíst pravomocně stanovenou daňovou ztrátu nebo její část, a to ve zdaňovacích obdobích, která započala v období 2 let před začátkem zdaňovacího období, za které se daňová ztráta stanoví, nebo v období 5 let po skončení tohoto období. </w:t>
      </w:r>
      <w:r w:rsidRPr="00B843E5">
        <w:rPr>
          <w:strike/>
        </w:rPr>
        <w:t>Poplatník se může vzdát práva na uplatnění daňové ztráty pro zdaňovací období následující po období, za které se tato daňová ztráta stanoví, oznámením správci daně ve lhůtě pro podání daňového přiznání za období, za které se daňová ztráta stanoví; lhůtu pro podání tohoto oznámení nelze navrátit v předešlý stav. Vzdání se práva má účinky pro všechna období následující po období, za které se tato daňová ztráta stanoví. Vzdání se práva na uplatnění daňové ztráty nelze vzít zpět.</w:t>
      </w:r>
      <w:r w:rsidRPr="00B843E5">
        <w:t xml:space="preserve"> Ve zdaňovacích obdobích předcházejících období, za které se daňová ztráta stanoví, lze tuto daňovou ztrátu odečíst od základu daně pouze do souhrnné výše nepřesahující 30 000 000 Kč. U poplatníka, který je společníkem veřejné obchodní společnosti, se daňová ztráta upraví o část základu daně nebo část daňové ztráty veřejné obchodní společnosti; přitom tato část základu daně nebo daňové ztráty se stanoví ve stejném poměru, v jakém je rozdělován zisk podle společenské smlouvy, jinak rovným dílem. U poplatníka, který je komplementářem komanditní společnosti, se daňová ztráta upraví o část základu daně nebo část daňové ztráty komanditní společnosti určené ve stejném poměru, v jakém je rozdělován zisk nebo ztráta komanditní společnosti podle zvláštního právního předpisu. U poplatníka daně z příjmů fyzických osob lze daňovou ztrátu odečíst od základu daně pouze do výše úhrnu dílčích základů daně podle § 7 až 10.</w:t>
      </w:r>
    </w:p>
    <w:p w14:paraId="14377F42" w14:textId="77777777" w:rsidR="00E71DC1" w:rsidRPr="00B843E5" w:rsidRDefault="00E71DC1" w:rsidP="00E71DC1">
      <w:pPr>
        <w:pStyle w:val="PZTextodstavce"/>
      </w:pPr>
      <w:r w:rsidRPr="00B843E5">
        <w:rPr>
          <w:b/>
          <w:noProof/>
          <w:szCs w:val="24"/>
        </w:rPr>
        <w:lastRenderedPageBreak/>
        <w:t>(2) Poplatník se může vzdát práva na uplatnění daňové ztráty pro zdaňovací období následující po období, za které se tato daňová ztráta stanoví, a to oznámením správci daně ve lhůtě pro podání daňového přiznání za období, za které se daňová ztráta stanoví. Lhůtu pro podání tohoto oznámení nelze navrátit v předešlý stav. Vzdání se práva má účinky pro všechna období následující po období, za které se tato daňová ztráta stanoví. Vzdání se práva na uplatnění daňové ztráty nelze vzít zpět.</w:t>
      </w:r>
    </w:p>
    <w:p w14:paraId="3019D235" w14:textId="77777777" w:rsidR="00E71DC1" w:rsidRPr="00B843E5" w:rsidRDefault="00E71DC1" w:rsidP="00E71DC1">
      <w:pPr>
        <w:pStyle w:val="PZTextodstavce"/>
      </w:pPr>
      <w:r w:rsidRPr="00B843E5">
        <w:rPr>
          <w:strike/>
        </w:rPr>
        <w:t>(2)</w:t>
      </w:r>
      <w:r w:rsidRPr="00B843E5">
        <w:rPr>
          <w:b/>
          <w:bCs/>
        </w:rPr>
        <w:t xml:space="preserve"> (3) </w:t>
      </w:r>
      <w:r w:rsidRPr="00B843E5">
        <w:t>Pro stanovení daňové ztráty, kterou lze podle odstavce 1 odečíst, platí ustanovení § 23 až 33 a § 38n. U komanditní společnosti se daňová ztráta snižuje o částku připadající komplementářům.</w:t>
      </w:r>
    </w:p>
    <w:p w14:paraId="69A1FCD0" w14:textId="77777777" w:rsidR="00E71DC1" w:rsidRPr="00B843E5" w:rsidRDefault="00E71DC1" w:rsidP="00E71DC1">
      <w:pPr>
        <w:pStyle w:val="PZTextodstavce"/>
      </w:pPr>
      <w:r w:rsidRPr="00B843E5">
        <w:rPr>
          <w:strike/>
        </w:rPr>
        <w:t>(3)</w:t>
      </w:r>
      <w:r w:rsidRPr="00B843E5">
        <w:t xml:space="preserve"> </w:t>
      </w:r>
      <w:r w:rsidRPr="00B843E5">
        <w:rPr>
          <w:b/>
          <w:bCs/>
        </w:rPr>
        <w:t>(4)</w:t>
      </w:r>
      <w:r w:rsidRPr="00B843E5">
        <w:tab/>
        <w:t xml:space="preserve">Ustanovení odstavců 1 </w:t>
      </w:r>
      <w:r w:rsidRPr="00B843E5">
        <w:rPr>
          <w:strike/>
        </w:rPr>
        <w:t>a 2</w:t>
      </w:r>
      <w:r w:rsidRPr="00B843E5">
        <w:t xml:space="preserve"> </w:t>
      </w:r>
      <w:r w:rsidRPr="00B843E5">
        <w:rPr>
          <w:b/>
          <w:bCs/>
        </w:rPr>
        <w:t>až 3</w:t>
      </w:r>
      <w:r w:rsidRPr="00B843E5">
        <w:t xml:space="preserve"> se nevztahují na obecně prospěšné společnosti, s výjimkou obecně prospěšných společností, které jsou vysokou školou nebo poskytovateli zdravotních služeb, kteří mají oprávnění k poskytování zdravotních služeb podle zákona upravujícího zdravotní služby.</w:t>
      </w:r>
    </w:p>
    <w:p w14:paraId="6B645DAF" w14:textId="6CBCBD97" w:rsidR="00E71DC1" w:rsidRPr="00B843E5" w:rsidRDefault="00E71DC1" w:rsidP="00E71DC1">
      <w:pPr>
        <w:pStyle w:val="PZTextodstavce"/>
      </w:pPr>
      <w:r w:rsidRPr="00B843E5">
        <w:rPr>
          <w:strike/>
        </w:rPr>
        <w:t>(4)</w:t>
      </w:r>
      <w:r w:rsidRPr="00B843E5">
        <w:t xml:space="preserve"> </w:t>
      </w:r>
      <w:r w:rsidRPr="00B843E5">
        <w:rPr>
          <w:b/>
          <w:bCs/>
        </w:rPr>
        <w:t>(5)</w:t>
      </w:r>
      <w:r w:rsidRPr="00B843E5">
        <w:tab/>
        <w:t xml:space="preserve">Od základu daně lze odečíst odpočet na podporu výzkumu a vývoje nebo odpočet na podporu odborného vzdělávání, a to </w:t>
      </w:r>
      <w:r w:rsidRPr="00B843E5">
        <w:rPr>
          <w:strike/>
        </w:rPr>
        <w:t>v</w:t>
      </w:r>
      <w:r w:rsidRPr="00B843E5">
        <w:t> </w:t>
      </w:r>
      <w:r w:rsidRPr="00B843E5">
        <w:rPr>
          <w:b/>
          <w:bCs/>
        </w:rPr>
        <w:t xml:space="preserve">ve zdaňovacím </w:t>
      </w:r>
      <w:r w:rsidRPr="00B843E5">
        <w:t xml:space="preserve">období, ve kterém vznikl, nebo v 5 po něm bezprostředně následujících </w:t>
      </w:r>
      <w:r w:rsidRPr="00B843E5">
        <w:rPr>
          <w:b/>
          <w:bCs/>
        </w:rPr>
        <w:t xml:space="preserve">zdaňovacích </w:t>
      </w:r>
      <w:r w:rsidRPr="00B843E5">
        <w:t>obdobích.</w:t>
      </w:r>
    </w:p>
    <w:p w14:paraId="046AFF55" w14:textId="2B7EB64E" w:rsidR="00E71DC1" w:rsidRPr="00B843E5" w:rsidRDefault="00E71DC1" w:rsidP="00E71DC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C139F9" w:rsidRPr="00B843E5">
        <w:rPr>
          <w:rFonts w:ascii="Aptos" w:hAnsi="Aptos"/>
          <w:b/>
          <w:bCs/>
          <w:color w:val="4472C4" w:themeColor="accent1"/>
          <w:sz w:val="20"/>
          <w:szCs w:val="20"/>
        </w:rPr>
        <w:t xml:space="preserve"> k § 34</w:t>
      </w:r>
      <w:r w:rsidRPr="00B843E5">
        <w:rPr>
          <w:rFonts w:ascii="Aptos" w:hAnsi="Aptos"/>
          <w:bCs/>
          <w:color w:val="4472C4" w:themeColor="accent1"/>
          <w:sz w:val="20"/>
          <w:szCs w:val="20"/>
        </w:rPr>
        <w:t xml:space="preserve">: </w:t>
      </w:r>
    </w:p>
    <w:p w14:paraId="17D223FE" w14:textId="77777777" w:rsidR="00E71DC1" w:rsidRPr="00B843E5" w:rsidRDefault="00E71DC1" w:rsidP="0006505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Odstavec 1:</w:t>
      </w:r>
      <w:r w:rsidRPr="00B843E5">
        <w:t xml:space="preserve"> </w:t>
      </w:r>
      <w:r w:rsidRPr="00B843E5">
        <w:rPr>
          <w:rFonts w:ascii="Aptos" w:hAnsi="Aptos"/>
          <w:bCs/>
          <w:color w:val="4472C4" w:themeColor="accent1"/>
          <w:sz w:val="20"/>
          <w:szCs w:val="20"/>
        </w:rPr>
        <w:t xml:space="preserve">V současném znění zákona je umožněno poplatníkům daní z příjmů na základě jejich rozhodnutí uplatnit si daňovou ztrátu, která byla pravomocně stanovena za dané zdaňovací období nebo období, za které se podává daňové přiznání, nebo její část ve 2 zdaňovacích obdobích bezprostředně předcházejících zdaňovacímu období nebo období, za které se podává daňové přiznání, za která se daňová ztráta stanoví, nebo v 5 zdaňovacích obdobích bezprostředně následujících po období, za které se stanoví. </w:t>
      </w:r>
    </w:p>
    <w:p w14:paraId="73BB7F04" w14:textId="77777777" w:rsidR="00E71DC1" w:rsidRPr="00B843E5" w:rsidRDefault="00E71DC1" w:rsidP="0006505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Cs/>
          <w:color w:val="4472C4" w:themeColor="accent1"/>
          <w:sz w:val="20"/>
          <w:szCs w:val="20"/>
        </w:rPr>
        <w:t>V souvislosti s navázáním zdaňovacího období na účetní období a zrušením institutu „období, za které se podává daňové přiznání“, se upravuje textace tohoto ustanovení a zároveň se provádí i změna co do způsobu určení zdaňovacích období, ve kterých je možné daňovou ztrátu uplatnit. Daňovou ztrátu bude možné uplatnit ve zdaňovacích obdobích, která započala v období 2 let před začátkem zdaňovacího období, za které byla daňová ztráta stanovena, nebo v období 5 let po skončení tohoto zdaňovacího období. Tato formulace byla zvolena z důvodu, že lépe zajišťuje uplatnění daňové ztráty vůči základu daně za uvedené dvouleté a pětileté období, ve kterých nemusí být vždy právě 2, resp. 5 zdaňovacích období, a to zejména s ohledem na vymezení zdaňovacích období poplatníků daně z příjmů právnických osob v § 21a zákona o daních z příjmů, která jsou navázána na účetní období. Pokud by byla zachována stávající právní úprava, znamenala by pro poplatníky nerovnost v uplatnění daňové ztráty s ohledem na možnost existence kratších zdaňovacích období, např.  v důsledku mimořádného ukončení účetního období, kdy účetní období, a tím pádem i zdaňovací období, končí před uplynutím 12 měsíců, i na možnost existence zdaňovacích období delších než 12 kalendářních měsíců, např. v důsledku spojování účetních, a tedy i zdaňovacích období. Daňovou ztrátu tedy bude možno uplatnit ve všech zdaňovacích obdobích, která započnou v rozmezí dvou let před začátkem období, za které byla daňová ztráta stanovena, a pěti let po jeho skončení (tedy ve 24 měsících předcházejících a 60 měsících následujících, bez ohledu na to, do jakých kalendářních let spadají); podle navrhované právní úpravy nebude rozhodné, v kolika zdaňovacích obdobích byla již daňová ztráta uplatněna jako položka odčitatelná od základu daně, bude se zohledňovat pouze to, zda dané období započalo do 5 let od skončení období, za které byla daňová ztráta stanovena, nebo do 2 let před jeho počátkem.</w:t>
      </w:r>
    </w:p>
    <w:p w14:paraId="7B04C20C" w14:textId="77777777" w:rsidR="00E71DC1" w:rsidRPr="00B843E5" w:rsidRDefault="00E71DC1" w:rsidP="0006505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Odstavec 2: </w:t>
      </w:r>
      <w:r w:rsidRPr="00B843E5">
        <w:rPr>
          <w:rFonts w:ascii="Aptos" w:hAnsi="Aptos"/>
          <w:bCs/>
          <w:color w:val="4472C4" w:themeColor="accent1"/>
          <w:sz w:val="20"/>
          <w:szCs w:val="20"/>
        </w:rPr>
        <w:t xml:space="preserve">Totožná právní úprava, nyní obsažená v samotném odstavci 1, je z důvodu přehlednosti právní úpravy vyčleněna do nového odstavce 2. Toto vyčlenění nemá vliv na odkazy ani </w:t>
      </w:r>
      <w:proofErr w:type="spellStart"/>
      <w:r w:rsidRPr="00B843E5">
        <w:rPr>
          <w:rFonts w:ascii="Aptos" w:hAnsi="Aptos"/>
          <w:bCs/>
          <w:color w:val="4472C4" w:themeColor="accent1"/>
          <w:sz w:val="20"/>
          <w:szCs w:val="20"/>
        </w:rPr>
        <w:t>provazby</w:t>
      </w:r>
      <w:proofErr w:type="spellEnd"/>
      <w:r w:rsidRPr="00B843E5">
        <w:rPr>
          <w:rFonts w:ascii="Aptos" w:hAnsi="Aptos"/>
          <w:bCs/>
          <w:color w:val="4472C4" w:themeColor="accent1"/>
          <w:sz w:val="20"/>
          <w:szCs w:val="20"/>
        </w:rPr>
        <w:t xml:space="preserve"> k jiným částem zákona. V plném rozsahu se ponechává možnost vzdát se práva na uplatnění daňové ztráty jako položky odčitatelné od základu daně ve zdaňovacích obdobích následujících po období, za které byla stanovena, za stejných podmínek, jaké uvádí stávající znění zákona. Nadále po zmeškání uvedené lhůty nebude možné se práva na uplatnění daňové ztráty vzdát. Nadále nelze vzít vzdání se práva na uplatnění daňové ztráty zpět, a to ani před uplynutím lhůty pro podání oznámení, jakmile tedy poplatník učiní oznámení vůči správci daně, je uplatnění daňové ztráty ve zdaňovacích obdobích následujících po období, za které byla stanovena, navždy vyloučeno. Z oznámení o vzdání se práva uplatňovat daňovou ztrátu musí být zřejmé, ve </w:t>
      </w:r>
      <w:r w:rsidRPr="00B843E5">
        <w:rPr>
          <w:rFonts w:ascii="Aptos" w:hAnsi="Aptos"/>
          <w:bCs/>
          <w:color w:val="4472C4" w:themeColor="accent1"/>
          <w:sz w:val="20"/>
          <w:szCs w:val="20"/>
        </w:rPr>
        <w:lastRenderedPageBreak/>
        <w:t>vztahu k jaké daňové ztrátě se činí. Pokud poplatník podá oznámení o vzdání se práva na uplatnění daňové ztráty po lhůtě, správce daně ho o tom v souladu se zásadou vstřícnosti vyrozumí, aby se poplatník mylně nedomníval, že se práva na uplatnění ztráty vzdal, zatímco tomu tak není. Pokud bude oznámení o vzdání se práva trpět vadami, vyzve správce daně poplatníka k jejich odstranění podle § 74 daňového řádu.</w:t>
      </w:r>
    </w:p>
    <w:p w14:paraId="00954179" w14:textId="77777777" w:rsidR="00E71DC1" w:rsidRPr="00B843E5" w:rsidRDefault="00E71DC1" w:rsidP="0006505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Cs/>
          <w:color w:val="4472C4" w:themeColor="accent1"/>
          <w:sz w:val="20"/>
          <w:szCs w:val="20"/>
        </w:rPr>
      </w:pPr>
      <w:r w:rsidRPr="00B843E5">
        <w:rPr>
          <w:rFonts w:ascii="Aptos" w:hAnsi="Aptos"/>
          <w:b/>
          <w:color w:val="4472C4" w:themeColor="accent1"/>
          <w:sz w:val="20"/>
          <w:szCs w:val="20"/>
        </w:rPr>
        <w:t xml:space="preserve">Odstavec 4: </w:t>
      </w:r>
      <w:r w:rsidRPr="00B843E5">
        <w:rPr>
          <w:rFonts w:ascii="Aptos" w:hAnsi="Aptos"/>
          <w:bCs/>
          <w:color w:val="4472C4" w:themeColor="accent1"/>
          <w:sz w:val="20"/>
          <w:szCs w:val="20"/>
        </w:rPr>
        <w:t>Navrhuje se legislativně-technická změna v návaznosti na vyčlenění části dosavadního § 34 odst. 1 do nového odstavce 2, v důsledku čehož dochází ke změně označení dosavadních odstavců 2 až 4 na odstavce 3 až 5.</w:t>
      </w:r>
    </w:p>
    <w:p w14:paraId="78FD5CDA" w14:textId="77777777" w:rsidR="00E71DC1" w:rsidRPr="00B843E5" w:rsidRDefault="00E71DC1" w:rsidP="00065056">
      <w:pPr>
        <w:pBdr>
          <w:top w:val="single" w:sz="4" w:space="1" w:color="4472C4" w:themeColor="accent1"/>
          <w:bottom w:val="single" w:sz="4" w:space="1" w:color="4472C4" w:themeColor="accent1"/>
        </w:pBdr>
        <w:shd w:val="clear" w:color="auto" w:fill="D9E2F3" w:themeFill="accent1" w:themeFillTint="33"/>
        <w:spacing w:before="120" w:after="60" w:line="240" w:lineRule="auto"/>
        <w:jc w:val="both"/>
        <w:rPr>
          <w:rFonts w:ascii="Aptos" w:hAnsi="Aptos"/>
          <w:b/>
          <w:color w:val="4472C4" w:themeColor="accent1"/>
          <w:sz w:val="20"/>
          <w:szCs w:val="20"/>
        </w:rPr>
      </w:pPr>
      <w:r w:rsidRPr="00B843E5">
        <w:rPr>
          <w:rFonts w:ascii="Aptos" w:hAnsi="Aptos"/>
          <w:b/>
          <w:color w:val="4472C4" w:themeColor="accent1"/>
          <w:sz w:val="20"/>
          <w:szCs w:val="20"/>
        </w:rPr>
        <w:t>Odstavec 5:</w:t>
      </w:r>
      <w:r w:rsidRPr="00B843E5">
        <w:rPr>
          <w:rFonts w:ascii="Aptos" w:hAnsi="Aptos"/>
          <w:bCs/>
          <w:color w:val="4472C4" w:themeColor="accent1"/>
          <w:sz w:val="20"/>
          <w:szCs w:val="20"/>
        </w:rPr>
        <w:t xml:space="preserve"> Legislativně technická úprava v návaznosti na opuštění institutu období, za které se podává daňové přiznání.</w:t>
      </w:r>
    </w:p>
    <w:p w14:paraId="46D204DA" w14:textId="77777777" w:rsidR="00E71DC1" w:rsidRPr="00B843E5" w:rsidRDefault="00E71DC1" w:rsidP="00E71DC1">
      <w:pPr>
        <w:pStyle w:val="Paragraf"/>
      </w:pPr>
      <w:r w:rsidRPr="00B843E5">
        <w:t xml:space="preserve">§ 34a </w:t>
      </w:r>
    </w:p>
    <w:p w14:paraId="021109D3" w14:textId="77777777" w:rsidR="00E71DC1" w:rsidRPr="00B843E5" w:rsidRDefault="00E71DC1" w:rsidP="00E71DC1">
      <w:pPr>
        <w:pStyle w:val="Nadpisparagrafu"/>
      </w:pPr>
      <w:r w:rsidRPr="00B843E5">
        <w:t>Výše odpočtu na podporu výzkumu a vývoje</w:t>
      </w:r>
    </w:p>
    <w:p w14:paraId="62B282F8" w14:textId="77777777" w:rsidR="00E71DC1" w:rsidRPr="00B843E5" w:rsidRDefault="00E71DC1" w:rsidP="00E71DC1">
      <w:pPr>
        <w:pStyle w:val="PZTextodstavce"/>
      </w:pPr>
      <w:r w:rsidRPr="00B843E5">
        <w:t>(1)</w:t>
      </w:r>
      <w:r w:rsidRPr="00B843E5">
        <w:tab/>
        <w:t>Odpočet na podporu výzkumu a vývoje činí součet</w:t>
      </w:r>
    </w:p>
    <w:p w14:paraId="75576173" w14:textId="77777777" w:rsidR="00E71DC1" w:rsidRPr="00B843E5" w:rsidRDefault="00E71DC1" w:rsidP="00E71DC1">
      <w:pPr>
        <w:pStyle w:val="PZTextpsmene"/>
      </w:pPr>
      <w:r w:rsidRPr="00B843E5">
        <w:t>a)</w:t>
      </w:r>
      <w:r w:rsidRPr="00B843E5">
        <w:tab/>
        <w:t>150 % části výdajů vynaložených v období na výzkum a vývoj zahrnovaných do odpočtu, která nepřevyšuje limit pro použití zvýšené sazby odpočtu na podporu výzkumu a vývoje, a</w:t>
      </w:r>
    </w:p>
    <w:p w14:paraId="2A9A6358" w14:textId="77777777" w:rsidR="00E71DC1" w:rsidRPr="00B843E5" w:rsidRDefault="00E71DC1" w:rsidP="00E71DC1">
      <w:pPr>
        <w:pStyle w:val="PZTextpsmene"/>
      </w:pPr>
      <w:r w:rsidRPr="00B843E5">
        <w:t>b)</w:t>
      </w:r>
      <w:r w:rsidRPr="00B843E5">
        <w:tab/>
        <w:t>100 % části výdajů vynaložených v období na výzkum a vývoj zahrnovaných do odpočtu, která převyšuje limit pro zvýšenou sazbu odpočtu na podporu výzkumu a vývoje.</w:t>
      </w:r>
    </w:p>
    <w:p w14:paraId="7FE1E06F" w14:textId="77777777" w:rsidR="00E71DC1" w:rsidRPr="00B843E5" w:rsidRDefault="00E71DC1" w:rsidP="00E71DC1">
      <w:pPr>
        <w:pStyle w:val="PZTextodstavce"/>
      </w:pPr>
      <w:r w:rsidRPr="00B843E5">
        <w:t>(2)</w:t>
      </w:r>
      <w:r w:rsidRPr="00B843E5">
        <w:tab/>
        <w:t>Limit pro použití zvýšené sazby odpočtu podle odstavce 1 písm. a) činí 50 000 000 Kč.</w:t>
      </w:r>
    </w:p>
    <w:p w14:paraId="176C0EBE" w14:textId="77777777" w:rsidR="00E71DC1" w:rsidRPr="00B843E5" w:rsidRDefault="00E71DC1" w:rsidP="00E71DC1">
      <w:pPr>
        <w:pStyle w:val="PZTextodstavce"/>
      </w:pPr>
      <w:r w:rsidRPr="00B843E5">
        <w:t>(3)</w:t>
      </w:r>
      <w:r w:rsidRPr="00B843E5">
        <w:tab/>
        <w:t xml:space="preserve">Je-li poplatník součástí odpočtového celku, posuzuje se dosažení limitu pro použití zvýšené sazby podle odstavce 1 písm. a) souhrnně za všechny poplatníky, kteří jsou součástí stejného odpočtového celku, a to za </w:t>
      </w:r>
      <w:r w:rsidRPr="00B843E5">
        <w:rPr>
          <w:b/>
          <w:bCs/>
        </w:rPr>
        <w:t>zdaňovací</w:t>
      </w:r>
      <w:r w:rsidRPr="00B843E5">
        <w:t xml:space="preserve"> období, která končí ve stejném kalendářním roce. Skutečnost, zda je poplatník součástí odpočtového celku, se posuzuje k poslednímu dni jeho </w:t>
      </w:r>
      <w:r w:rsidRPr="00B843E5">
        <w:rPr>
          <w:b/>
          <w:bCs/>
        </w:rPr>
        <w:t xml:space="preserve">zdaňovacího </w:t>
      </w:r>
      <w:r w:rsidRPr="00B843E5">
        <w:t>období.</w:t>
      </w:r>
    </w:p>
    <w:p w14:paraId="277E51C9" w14:textId="77777777" w:rsidR="00E71DC1" w:rsidRPr="00B843E5" w:rsidRDefault="00E71DC1" w:rsidP="00E71DC1">
      <w:pPr>
        <w:pStyle w:val="PZTextodstavce"/>
      </w:pPr>
      <w:r w:rsidRPr="00B843E5">
        <w:t>(4)</w:t>
      </w:r>
      <w:r w:rsidRPr="00B843E5">
        <w:tab/>
        <w:t>Je-li součástí odpočtového celku poplatník, který je společně ovládán osobou, která není součástí tohoto odpočtového celku, zohlední se při posouzení dosažení limitu pro použití zvýšené sazby podle odstavce 1 písm. a) pouze poměrná část výdajů vynaložených tímto poplatníkem vypočítaná podle součtu výší podílů na základním kapitálu, které v tomto společně ovládaném poplatníkovi mají poplatníci, kteří jsou součástí odpočtového celku. Je-li součástí odpočtového celku poplatník, který je ovládán společně ovládaným poplatníkem podle věty první, zohlední se při posouzení dosažení limitu pro použití zvýšené sazby podle odstavce 1 písm. a) část výdajů vynaložených tímto poplatníkem ve stejném poměru jako u společně ovládaného poplatníka podle věty první. Pro účely odpočtu na podporu výzkumu a vývoje zachází poplatník, který je společně ovládanou osobou, s částí výdajů podle vět první a druhé, jako by ve vztahu k této části byl samostatným poplatníkem.</w:t>
      </w:r>
    </w:p>
    <w:p w14:paraId="34145FCA" w14:textId="77777777" w:rsidR="00E71DC1" w:rsidRPr="00B843E5" w:rsidRDefault="00E71DC1" w:rsidP="00E71DC1">
      <w:pPr>
        <w:pStyle w:val="PZTextodstavce"/>
      </w:pPr>
      <w:r w:rsidRPr="00B843E5">
        <w:t>(5)</w:t>
      </w:r>
      <w:r w:rsidRPr="00B843E5">
        <w:tab/>
        <w:t xml:space="preserve">Je-li </w:t>
      </w:r>
      <w:r w:rsidRPr="00B843E5">
        <w:rPr>
          <w:b/>
          <w:bCs/>
        </w:rPr>
        <w:t xml:space="preserve">zdaňovací </w:t>
      </w:r>
      <w:r w:rsidRPr="00B843E5">
        <w:t xml:space="preserve">období poplatníka, který není součástí odpočtového celku, kratší nebo delší než 12 měsíců, limit pro použití zvýšené sazby podle odstavce 1 písm. a) se poměrně sníží nebo zvýší v poměru odpovídajícím počtu dnů, o které je </w:t>
      </w:r>
      <w:r w:rsidRPr="00B843E5">
        <w:rPr>
          <w:b/>
          <w:bCs/>
        </w:rPr>
        <w:t xml:space="preserve">zdaňovací </w:t>
      </w:r>
      <w:r w:rsidRPr="00B843E5">
        <w:t>období kratší nebo delší. Tento upravený limit se vypočte jako násobek</w:t>
      </w:r>
    </w:p>
    <w:p w14:paraId="0CABA513" w14:textId="77777777" w:rsidR="00E71DC1" w:rsidRPr="00B843E5" w:rsidRDefault="00E71DC1" w:rsidP="00E71DC1">
      <w:pPr>
        <w:pStyle w:val="PZTextpsmene"/>
      </w:pPr>
      <w:r w:rsidRPr="00B843E5">
        <w:t>a)</w:t>
      </w:r>
      <w:r w:rsidRPr="00B843E5">
        <w:tab/>
        <w:t xml:space="preserve">podílu počtu dnů, po které trvá </w:t>
      </w:r>
      <w:r w:rsidRPr="00B843E5">
        <w:rPr>
          <w:b/>
          <w:bCs/>
        </w:rPr>
        <w:t xml:space="preserve">zdaňovací </w:t>
      </w:r>
      <w:r w:rsidRPr="00B843E5">
        <w:t>období, a čísla 365, který se zaokrouhlí na 4 desetinná místa, a</w:t>
      </w:r>
    </w:p>
    <w:p w14:paraId="2FE87177" w14:textId="77777777" w:rsidR="00E71DC1" w:rsidRPr="00B843E5" w:rsidRDefault="00E71DC1" w:rsidP="00E71DC1">
      <w:pPr>
        <w:pStyle w:val="PZTextpsmene"/>
      </w:pPr>
      <w:r w:rsidRPr="00B843E5">
        <w:t>b)</w:t>
      </w:r>
      <w:r w:rsidRPr="00B843E5">
        <w:tab/>
        <w:t>limitu pro použití zvýšené sazby podle odstavce 1 písm. a).</w:t>
      </w:r>
    </w:p>
    <w:p w14:paraId="0355B87A" w14:textId="77777777" w:rsidR="00E71DC1" w:rsidRPr="00B843E5" w:rsidRDefault="00E71DC1" w:rsidP="00E71DC1">
      <w:pPr>
        <w:pStyle w:val="PZTextodstavce"/>
        <w:rPr>
          <w:strike/>
        </w:rPr>
      </w:pPr>
      <w:r w:rsidRPr="00B843E5">
        <w:rPr>
          <w:strike/>
        </w:rPr>
        <w:t>(6)</w:t>
      </w:r>
      <w:r w:rsidRPr="00B843E5">
        <w:rPr>
          <w:strike/>
        </w:rPr>
        <w:tab/>
        <w:t>Obdobím se pro účely odpočtu na podporu výzkumu a vývoje rozumí</w:t>
      </w:r>
    </w:p>
    <w:p w14:paraId="0A92D66C" w14:textId="77777777" w:rsidR="00E71DC1" w:rsidRPr="00B843E5" w:rsidRDefault="00E71DC1" w:rsidP="00E71DC1">
      <w:pPr>
        <w:pStyle w:val="PZTextpsmene"/>
      </w:pPr>
      <w:r w:rsidRPr="00B843E5">
        <w:rPr>
          <w:strike/>
        </w:rPr>
        <w:t>a)</w:t>
      </w:r>
      <w:r w:rsidRPr="00B843E5">
        <w:rPr>
          <w:strike/>
        </w:rPr>
        <w:tab/>
        <w:t>zdaňovací období, nebo</w:t>
      </w:r>
    </w:p>
    <w:p w14:paraId="3E38A641" w14:textId="77777777" w:rsidR="00E71DC1" w:rsidRPr="00B843E5" w:rsidRDefault="00E71DC1" w:rsidP="00E71DC1">
      <w:pPr>
        <w:pStyle w:val="PZTextpsmene"/>
      </w:pPr>
      <w:r w:rsidRPr="00B843E5">
        <w:rPr>
          <w:strike/>
        </w:rPr>
        <w:t>b)</w:t>
      </w:r>
      <w:r w:rsidRPr="00B843E5">
        <w:rPr>
          <w:strike/>
        </w:rPr>
        <w:tab/>
        <w:t>období, za které se podává daňové přiznání</w:t>
      </w:r>
      <w:r w:rsidRPr="00B843E5">
        <w:t>.</w:t>
      </w:r>
    </w:p>
    <w:p w14:paraId="1E4EEE39" w14:textId="1FC23B4D" w:rsidR="00E71DC1" w:rsidRPr="00B843E5" w:rsidRDefault="00E71DC1" w:rsidP="00E71DC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lastRenderedPageBreak/>
        <w:t>Zdůvodnění</w:t>
      </w:r>
      <w:r w:rsidR="00612367" w:rsidRPr="00B843E5">
        <w:rPr>
          <w:rFonts w:ascii="Aptos" w:hAnsi="Aptos"/>
          <w:b/>
          <w:bCs/>
          <w:color w:val="4472C4" w:themeColor="accent1"/>
          <w:sz w:val="20"/>
          <w:szCs w:val="20"/>
        </w:rPr>
        <w:t xml:space="preserve"> k § 34a</w:t>
      </w:r>
      <w:r w:rsidRPr="00B843E5">
        <w:rPr>
          <w:rFonts w:ascii="Aptos" w:hAnsi="Aptos"/>
          <w:bCs/>
          <w:color w:val="4472C4" w:themeColor="accent1"/>
          <w:sz w:val="20"/>
          <w:szCs w:val="20"/>
        </w:rPr>
        <w:t>: Navrhuje se zdaňovací období daně z příjmů právnických osob pevně svázat s účetním obdobím, v důsledku čehož se institut období, za které se podává daňové přiznání, stává nadbytečným, což se navrhuje promítnout do zákona o daních z příjmů, a tento pojem ze všech ustanovení, která na něj odkazují, vyřadit. Pro účely odpočtu na podporu výzkumu a vývoje tedy již nedává smysl definovat pojem „období“, jehož smyslem bylo formulační zjednodušení legislativního textu. Tímto obdobím bude moci nově být pouze zdaňovací období. Ustanovení odstavce 6 se proto navrhuje zrušit a v relevantních výskytech bude používán pouze pojem „zdaňovací období“.</w:t>
      </w:r>
    </w:p>
    <w:p w14:paraId="5E6235C8" w14:textId="77777777" w:rsidR="00E71DC1" w:rsidRPr="00B843E5" w:rsidRDefault="00E71DC1" w:rsidP="00E71DC1">
      <w:pPr>
        <w:pStyle w:val="Paragraf"/>
      </w:pPr>
      <w:r w:rsidRPr="00B843E5">
        <w:t>§ 34aa</w:t>
      </w:r>
    </w:p>
    <w:p w14:paraId="78B612AB" w14:textId="77777777" w:rsidR="00E71DC1" w:rsidRPr="00B843E5" w:rsidRDefault="00E71DC1" w:rsidP="00E71DC1">
      <w:pPr>
        <w:pStyle w:val="Nadpisparagrafu"/>
      </w:pPr>
      <w:r w:rsidRPr="00B843E5">
        <w:t>Odpočtový celek</w:t>
      </w:r>
    </w:p>
    <w:p w14:paraId="7BF7223A" w14:textId="77777777" w:rsidR="00E71DC1" w:rsidRPr="00B843E5" w:rsidRDefault="00E71DC1" w:rsidP="00E71DC1">
      <w:pPr>
        <w:pStyle w:val="PZTextodstavce"/>
      </w:pPr>
      <w:r w:rsidRPr="00B843E5">
        <w:t>(1)</w:t>
      </w:r>
      <w:r w:rsidRPr="00B843E5">
        <w:tab/>
        <w:t>Odpočtovým celkem se rozumí celek, který tvoří</w:t>
      </w:r>
    </w:p>
    <w:p w14:paraId="52E911DE" w14:textId="77777777" w:rsidR="00E71DC1" w:rsidRPr="00B843E5" w:rsidRDefault="00E71DC1" w:rsidP="00E71DC1">
      <w:pPr>
        <w:pStyle w:val="PZTextpsmene"/>
      </w:pPr>
      <w:r w:rsidRPr="00B843E5">
        <w:t>a)</w:t>
      </w:r>
      <w:r w:rsidRPr="00B843E5">
        <w:tab/>
        <w:t>ovládající osoba, která</w:t>
      </w:r>
    </w:p>
    <w:p w14:paraId="525F42CC" w14:textId="77777777" w:rsidR="00E71DC1" w:rsidRPr="00B843E5" w:rsidRDefault="00E71DC1" w:rsidP="00E71DC1">
      <w:pPr>
        <w:pStyle w:val="PZTextbodu"/>
      </w:pPr>
      <w:r w:rsidRPr="00B843E5">
        <w:t>1.</w:t>
      </w:r>
      <w:r w:rsidRPr="00B843E5">
        <w:tab/>
        <w:t xml:space="preserve">není ovládána jinou účetní jednotkou </w:t>
      </w:r>
      <w:r w:rsidRPr="00B843E5">
        <w:rPr>
          <w:strike/>
        </w:rPr>
        <w:t>podle zákona upravujícího účetnictví</w:t>
      </w:r>
      <w:r w:rsidRPr="00B843E5">
        <w:t xml:space="preserve"> nebo zahraniční </w:t>
      </w:r>
      <w:r w:rsidRPr="00B843E5">
        <w:rPr>
          <w:b/>
          <w:bCs/>
        </w:rPr>
        <w:t>účetní</w:t>
      </w:r>
      <w:r w:rsidRPr="00B843E5">
        <w:t xml:space="preserve"> jednotkou</w:t>
      </w:r>
      <w:r w:rsidRPr="00B843E5">
        <w:rPr>
          <w:strike/>
        </w:rPr>
        <w:t xml:space="preserve"> s povinností vést účetnictví podle právních předpisů státu, podle jehož právních předpisů byla založena nebo zřízena</w:t>
      </w:r>
      <w:r w:rsidRPr="00B843E5">
        <w:t>, a</w:t>
      </w:r>
    </w:p>
    <w:p w14:paraId="2B925B16" w14:textId="77777777" w:rsidR="00E71DC1" w:rsidRPr="00B843E5" w:rsidRDefault="00E71DC1" w:rsidP="00E71DC1">
      <w:pPr>
        <w:pStyle w:val="PZTextbodu"/>
      </w:pPr>
      <w:r w:rsidRPr="00B843E5">
        <w:t>2.</w:t>
      </w:r>
      <w:r w:rsidRPr="00B843E5">
        <w:tab/>
        <w:t xml:space="preserve">je účetní jednotkou </w:t>
      </w:r>
      <w:r w:rsidRPr="00B843E5">
        <w:rPr>
          <w:strike/>
        </w:rPr>
        <w:t>podle zákona upravujícího účetnictví</w:t>
      </w:r>
      <w:r w:rsidRPr="00B843E5">
        <w:t xml:space="preserve"> nebo zahraniční </w:t>
      </w:r>
      <w:r w:rsidRPr="00B843E5">
        <w:rPr>
          <w:b/>
          <w:bCs/>
        </w:rPr>
        <w:t xml:space="preserve">účetní </w:t>
      </w:r>
      <w:r w:rsidRPr="00B843E5">
        <w:t>jednotkou</w:t>
      </w:r>
      <w:r w:rsidRPr="00B843E5">
        <w:rPr>
          <w:strike/>
        </w:rPr>
        <w:t xml:space="preserve"> s povinností vést účetnictví podle právních předpisů státu, podle jehož právních předpisů byla založena nebo zřízena</w:t>
      </w:r>
      <w:r w:rsidRPr="00B843E5">
        <w:t>, a</w:t>
      </w:r>
    </w:p>
    <w:p w14:paraId="28BD1FB4" w14:textId="77777777" w:rsidR="00E71DC1" w:rsidRPr="00B843E5" w:rsidRDefault="00E71DC1" w:rsidP="00E71DC1">
      <w:pPr>
        <w:pStyle w:val="PZTextpsmene"/>
      </w:pPr>
      <w:r w:rsidRPr="00B843E5">
        <w:t>b)</w:t>
      </w:r>
      <w:r w:rsidRPr="00B843E5">
        <w:tab/>
        <w:t>osoby, které</w:t>
      </w:r>
    </w:p>
    <w:p w14:paraId="7A760584" w14:textId="77777777" w:rsidR="00E71DC1" w:rsidRPr="00B843E5" w:rsidRDefault="00E71DC1" w:rsidP="00E71DC1">
      <w:pPr>
        <w:pStyle w:val="PZTextbodu"/>
      </w:pPr>
      <w:r w:rsidRPr="00B843E5">
        <w:t>1.</w:t>
      </w:r>
      <w:r w:rsidRPr="00B843E5">
        <w:tab/>
        <w:t>ovládající osoba uvedená v písmeni a) ovládá sama nebo společně s jinou osobou, a</w:t>
      </w:r>
    </w:p>
    <w:p w14:paraId="1CBEA3F3" w14:textId="77777777" w:rsidR="00E71DC1" w:rsidRPr="00B843E5" w:rsidRDefault="00E71DC1" w:rsidP="00E71DC1">
      <w:pPr>
        <w:pStyle w:val="PZTextbodu"/>
      </w:pPr>
      <w:r w:rsidRPr="00B843E5">
        <w:t>2.</w:t>
      </w:r>
      <w:r w:rsidRPr="00B843E5">
        <w:tab/>
        <w:t>jsou účetní jednotkou</w:t>
      </w:r>
      <w:r w:rsidRPr="00B843E5">
        <w:rPr>
          <w:strike/>
        </w:rPr>
        <w:t xml:space="preserve"> podle zákona upravujícího účetnictví</w:t>
      </w:r>
      <w:r w:rsidRPr="00B843E5">
        <w:t xml:space="preserve"> nebo zahraniční </w:t>
      </w:r>
      <w:r w:rsidRPr="00B843E5">
        <w:rPr>
          <w:b/>
          <w:bCs/>
        </w:rPr>
        <w:t>účetní</w:t>
      </w:r>
      <w:r w:rsidRPr="00B843E5">
        <w:t xml:space="preserve"> jednotkou</w:t>
      </w:r>
      <w:r w:rsidRPr="00B843E5">
        <w:rPr>
          <w:strike/>
        </w:rPr>
        <w:t xml:space="preserve"> s povinností vést účetnictví podle právních předpisů státu, podle jehož právních předpisů byla založena nebo zřízena</w:t>
      </w:r>
      <w:r w:rsidRPr="00B843E5">
        <w:t>.</w:t>
      </w:r>
    </w:p>
    <w:p w14:paraId="549C192C" w14:textId="77777777" w:rsidR="00E71DC1" w:rsidRPr="00B843E5" w:rsidRDefault="00E71DC1" w:rsidP="00E71DC1">
      <w:pPr>
        <w:pStyle w:val="PZTextodstavce"/>
      </w:pPr>
      <w:r w:rsidRPr="00B843E5">
        <w:t>(2)</w:t>
      </w:r>
      <w:r w:rsidRPr="00B843E5">
        <w:tab/>
        <w:t xml:space="preserve">Společným ovládáním se pro účely odpočtu na podporu výzkumu a vývoje rozumí ovládání na základě </w:t>
      </w:r>
      <w:r w:rsidRPr="00B843E5">
        <w:rPr>
          <w:strike/>
        </w:rPr>
        <w:t>smlouvy, podle které</w:t>
      </w:r>
      <w:r w:rsidRPr="00B843E5">
        <w:t xml:space="preserve"> </w:t>
      </w:r>
      <w:r w:rsidRPr="00B843E5">
        <w:rPr>
          <w:b/>
          <w:bCs/>
        </w:rPr>
        <w:t xml:space="preserve">právního jednání, podle kterého </w:t>
      </w:r>
      <w:r w:rsidRPr="00B843E5">
        <w:t>se pro rozhodování vyžaduje jednomyslná shoda.</w:t>
      </w:r>
    </w:p>
    <w:p w14:paraId="037E9F1B" w14:textId="063A79D4" w:rsidR="00E71DC1" w:rsidRPr="00B843E5" w:rsidRDefault="00E71DC1" w:rsidP="00E71DC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12367" w:rsidRPr="00B843E5">
        <w:rPr>
          <w:rFonts w:ascii="Aptos" w:hAnsi="Aptos"/>
          <w:b/>
          <w:bCs/>
          <w:color w:val="4472C4" w:themeColor="accent1"/>
          <w:sz w:val="20"/>
          <w:szCs w:val="20"/>
        </w:rPr>
        <w:t xml:space="preserve"> k § 34aa</w:t>
      </w:r>
      <w:r w:rsidRPr="00B843E5">
        <w:rPr>
          <w:rFonts w:ascii="Aptos" w:hAnsi="Aptos"/>
          <w:bCs/>
          <w:color w:val="4472C4" w:themeColor="accent1"/>
          <w:sz w:val="20"/>
          <w:szCs w:val="20"/>
        </w:rPr>
        <w:t xml:space="preserve">: </w:t>
      </w:r>
    </w:p>
    <w:p w14:paraId="2BAA746D" w14:textId="77777777" w:rsidR="00E71DC1" w:rsidRPr="00B843E5" w:rsidRDefault="00E71DC1" w:rsidP="00E71DC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1: </w:t>
      </w:r>
      <w:r w:rsidRPr="00B843E5">
        <w:rPr>
          <w:rFonts w:ascii="Aptos" w:hAnsi="Aptos"/>
          <w:bCs/>
          <w:color w:val="4472C4" w:themeColor="accent1"/>
          <w:sz w:val="20"/>
          <w:szCs w:val="20"/>
        </w:rPr>
        <w:t>Navrhuje se legislativně technická změna v návaznosti na terminologii nového zákona o účetnictví, který definuje pojem „zahraniční účetní jednotka“. Zahraniční účetní jednotkou je podle nového zákona o účetnictví účetní jednotka podle právního řádu jiného státu.</w:t>
      </w:r>
    </w:p>
    <w:p w14:paraId="4541341E" w14:textId="77777777" w:rsidR="00E71DC1" w:rsidRPr="00B843E5" w:rsidRDefault="00E71DC1" w:rsidP="00E71DC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2: </w:t>
      </w:r>
      <w:r w:rsidRPr="00B843E5">
        <w:rPr>
          <w:rFonts w:ascii="Aptos" w:hAnsi="Aptos"/>
          <w:bCs/>
          <w:color w:val="4472C4" w:themeColor="accent1"/>
          <w:sz w:val="20"/>
          <w:szCs w:val="20"/>
        </w:rPr>
        <w:t>Navrhuje se legislativně technická změna, která spočívá ve zobecnění dosavadního pojmu „smlouva“ na pojem „právní jednání“. Smlouva je pouze jedním z typů právního jednání, přičemž smlouva nemusí být jediným typem právního jednání, na základě kterého může být pro rozhodování v rámci ovládání vyžadována jednomyslná shoda. Vymezení společného ovládání pro účely odpočtu na podporu výzkumu a vývoje by mělo zahrnovat veškeré případy ovládání, kdy je pro rozhodování vyžadována jednomyslná shoda, a to bez ohledu na konkrétní druh právního jednání, na základě kterého tento požadavek vznikl.</w:t>
      </w:r>
    </w:p>
    <w:p w14:paraId="541CC22F" w14:textId="77777777" w:rsidR="00B46D2E" w:rsidRPr="00B843E5" w:rsidRDefault="00B46D2E" w:rsidP="00B46D2E">
      <w:pPr>
        <w:pStyle w:val="Paragraf"/>
      </w:pPr>
      <w:r w:rsidRPr="00B843E5">
        <w:t xml:space="preserve">§ 34b </w:t>
      </w:r>
    </w:p>
    <w:p w14:paraId="6E527863" w14:textId="77777777" w:rsidR="00B46D2E" w:rsidRPr="00B843E5" w:rsidRDefault="00B46D2E" w:rsidP="00B46D2E">
      <w:pPr>
        <w:pStyle w:val="Nadpisparagrafu"/>
      </w:pPr>
      <w:r w:rsidRPr="00B843E5">
        <w:t>Výdaje vynaložené na výzkum a vývoj zahrnované do odpočtu</w:t>
      </w:r>
    </w:p>
    <w:p w14:paraId="6CE15CB5" w14:textId="77777777" w:rsidR="00B46D2E" w:rsidRPr="00B843E5" w:rsidRDefault="00B46D2E" w:rsidP="00B46D2E">
      <w:pPr>
        <w:pStyle w:val="PZTextodstavce"/>
      </w:pPr>
      <w:r w:rsidRPr="00B843E5">
        <w:t>(1)</w:t>
      </w:r>
      <w:r w:rsidRPr="00B843E5">
        <w:tab/>
        <w:t xml:space="preserve">Výdaji vynaloženými na výzkum a vývoj zahrnovanými do odpočtu se rozumí výdaje </w:t>
      </w:r>
      <w:r w:rsidRPr="00B843E5">
        <w:rPr>
          <w:strike/>
        </w:rPr>
        <w:t>(náklady)</w:t>
      </w:r>
      <w:r w:rsidRPr="00B843E5">
        <w:t>, které</w:t>
      </w:r>
    </w:p>
    <w:p w14:paraId="1CAE7794" w14:textId="77777777" w:rsidR="00B46D2E" w:rsidRPr="00B843E5" w:rsidRDefault="00B46D2E" w:rsidP="00B46D2E">
      <w:pPr>
        <w:pStyle w:val="PZTextpsmene"/>
      </w:pPr>
      <w:r w:rsidRPr="00B843E5">
        <w:t>a)</w:t>
      </w:r>
      <w:r w:rsidRPr="00B843E5">
        <w:tab/>
        <w:t>poplatník vynaložil ode dne podání oznámení o záměru odečíst od základu daně odpočet na podporu výzkumu a vývoje při realizaci projektu výzkumu a vývoje na</w:t>
      </w:r>
    </w:p>
    <w:p w14:paraId="6C2E2AED" w14:textId="77777777" w:rsidR="00B46D2E" w:rsidRPr="00B843E5" w:rsidRDefault="00B46D2E" w:rsidP="00B46D2E">
      <w:pPr>
        <w:pStyle w:val="PZTextbodu"/>
      </w:pPr>
      <w:r w:rsidRPr="00B843E5">
        <w:t>1.</w:t>
      </w:r>
      <w:r w:rsidRPr="00B843E5">
        <w:tab/>
        <w:t>experimentální či teoretické práce,</w:t>
      </w:r>
    </w:p>
    <w:p w14:paraId="4231AED9" w14:textId="77777777" w:rsidR="00B46D2E" w:rsidRPr="00B843E5" w:rsidRDefault="00B46D2E" w:rsidP="00B46D2E">
      <w:pPr>
        <w:pStyle w:val="PZTextbodu"/>
      </w:pPr>
      <w:r w:rsidRPr="00B843E5">
        <w:t>2.</w:t>
      </w:r>
      <w:r w:rsidRPr="00B843E5">
        <w:tab/>
        <w:t>projekční a konstrukční práce,</w:t>
      </w:r>
    </w:p>
    <w:p w14:paraId="070D9247" w14:textId="77777777" w:rsidR="00B46D2E" w:rsidRPr="00B843E5" w:rsidRDefault="00B46D2E" w:rsidP="00B46D2E">
      <w:pPr>
        <w:pStyle w:val="PZTextbodu"/>
      </w:pPr>
      <w:r w:rsidRPr="00B843E5">
        <w:t>3.</w:t>
      </w:r>
      <w:r w:rsidRPr="00B843E5">
        <w:tab/>
        <w:t>výpočty,</w:t>
      </w:r>
    </w:p>
    <w:p w14:paraId="2EB1604C" w14:textId="77777777" w:rsidR="00B46D2E" w:rsidRPr="00B843E5" w:rsidRDefault="00B46D2E" w:rsidP="00B46D2E">
      <w:pPr>
        <w:pStyle w:val="PZTextbodu"/>
      </w:pPr>
      <w:r w:rsidRPr="00B843E5">
        <w:lastRenderedPageBreak/>
        <w:t>4.</w:t>
      </w:r>
      <w:r w:rsidRPr="00B843E5">
        <w:tab/>
        <w:t>návrhy technologií,</w:t>
      </w:r>
    </w:p>
    <w:p w14:paraId="65C8076B" w14:textId="77777777" w:rsidR="00B46D2E" w:rsidRPr="00B843E5" w:rsidRDefault="00B46D2E" w:rsidP="00B46D2E">
      <w:pPr>
        <w:pStyle w:val="PZTextbodu"/>
      </w:pPr>
      <w:r w:rsidRPr="00B843E5">
        <w:t>5.</w:t>
      </w:r>
      <w:r w:rsidRPr="00B843E5">
        <w:tab/>
        <w:t>výrobu funkčního vzorku či prototypu produktu nebo jeho části související s realizací projektu výzkumu a vývoje,</w:t>
      </w:r>
    </w:p>
    <w:p w14:paraId="45D17C79" w14:textId="77777777" w:rsidR="00B46D2E" w:rsidRPr="00B843E5" w:rsidRDefault="00B46D2E" w:rsidP="00B46D2E">
      <w:pPr>
        <w:pStyle w:val="PZTextpsmene"/>
      </w:pPr>
      <w:r w:rsidRPr="00B843E5">
        <w:t>b)</w:t>
      </w:r>
      <w:r w:rsidRPr="00B843E5">
        <w:tab/>
        <w:t xml:space="preserve">jsou výdaji </w:t>
      </w:r>
      <w:r w:rsidRPr="00B843E5">
        <w:rPr>
          <w:strike/>
        </w:rPr>
        <w:t>(náklady)</w:t>
      </w:r>
      <w:r w:rsidRPr="00B843E5">
        <w:t xml:space="preserve"> na dosažení zajištění a udržení příjmů a</w:t>
      </w:r>
    </w:p>
    <w:p w14:paraId="10A0F751" w14:textId="77777777" w:rsidR="00B46D2E" w:rsidRPr="00B843E5" w:rsidRDefault="00B46D2E" w:rsidP="00B46D2E">
      <w:pPr>
        <w:pStyle w:val="PZTextpsmene"/>
      </w:pPr>
      <w:r w:rsidRPr="00B843E5">
        <w:t>c)</w:t>
      </w:r>
      <w:r w:rsidRPr="00B843E5">
        <w:tab/>
        <w:t xml:space="preserve">jsou evidovány odděleně od ostatních výdajů </w:t>
      </w:r>
      <w:r w:rsidRPr="00B843E5">
        <w:rPr>
          <w:strike/>
        </w:rPr>
        <w:t>(nákladů)</w:t>
      </w:r>
      <w:r w:rsidRPr="00B843E5">
        <w:t>.</w:t>
      </w:r>
    </w:p>
    <w:p w14:paraId="0A3C8B3D" w14:textId="77777777" w:rsidR="00B46D2E" w:rsidRPr="00B843E5" w:rsidRDefault="00B46D2E" w:rsidP="00B46D2E">
      <w:pPr>
        <w:pStyle w:val="PZTextodstavce"/>
      </w:pPr>
      <w:r w:rsidRPr="00B843E5">
        <w:t>(2)</w:t>
      </w:r>
      <w:r w:rsidRPr="00B843E5">
        <w:tab/>
        <w:t>Výdaji vynaloženými na výzkum a vývoj zahrnovanými do odpočtu nejsou</w:t>
      </w:r>
    </w:p>
    <w:p w14:paraId="4FB64819" w14:textId="77777777" w:rsidR="00B46D2E" w:rsidRPr="00B843E5" w:rsidRDefault="00B46D2E" w:rsidP="00B46D2E">
      <w:pPr>
        <w:pStyle w:val="PZTextpsmene"/>
      </w:pPr>
      <w:r w:rsidRPr="00B843E5">
        <w:t>a)</w:t>
      </w:r>
      <w:r w:rsidRPr="00B843E5">
        <w:tab/>
        <w:t xml:space="preserve">výdaje </w:t>
      </w:r>
      <w:r w:rsidRPr="00B843E5">
        <w:rPr>
          <w:strike/>
        </w:rPr>
        <w:t>(náklady)</w:t>
      </w:r>
      <w:r w:rsidRPr="00B843E5">
        <w:t>, na něž byla byť jen z části poskytnuta podpora z veřejných zdrojů,</w:t>
      </w:r>
    </w:p>
    <w:p w14:paraId="1EF8D5FA" w14:textId="7E8D74CD" w:rsidR="00B46D2E" w:rsidRPr="00B843E5" w:rsidRDefault="00B46D2E" w:rsidP="00B46D2E">
      <w:pPr>
        <w:pStyle w:val="PZTextpsmene"/>
      </w:pPr>
      <w:r w:rsidRPr="00B843E5">
        <w:t>b)</w:t>
      </w:r>
      <w:r w:rsidRPr="00B843E5">
        <w:tab/>
        <w:t xml:space="preserve">výdaje </w:t>
      </w:r>
      <w:r w:rsidRPr="00B843E5">
        <w:rPr>
          <w:strike/>
        </w:rPr>
        <w:t>(náklady)</w:t>
      </w:r>
      <w:r w:rsidRPr="00B843E5">
        <w:t xml:space="preserve"> na služby, s výjimkou výdajů </w:t>
      </w:r>
      <w:r w:rsidRPr="00B843E5">
        <w:rPr>
          <w:strike/>
        </w:rPr>
        <w:t>(nákladů)</w:t>
      </w:r>
      <w:r w:rsidRPr="00B843E5">
        <w:t xml:space="preserve"> na</w:t>
      </w:r>
      <w:r w:rsidR="00EE30AC" w:rsidRPr="00B843E5">
        <w:t xml:space="preserve"> </w:t>
      </w:r>
      <w:r w:rsidR="00EE30AC" w:rsidRPr="00B843E5">
        <w:rPr>
          <w:b/>
        </w:rPr>
        <w:t>služby, které souvisí s realizací projektu výzkumu a vývoje a které</w:t>
      </w:r>
    </w:p>
    <w:p w14:paraId="4B35AB11" w14:textId="661508EE" w:rsidR="00B46D2E" w:rsidRPr="00B843E5" w:rsidRDefault="00B46D2E" w:rsidP="00B46D2E">
      <w:pPr>
        <w:pStyle w:val="PZTextbodu"/>
      </w:pPr>
      <w:r w:rsidRPr="00B843E5">
        <w:t>1.</w:t>
      </w:r>
      <w:r w:rsidRPr="00B843E5">
        <w:tab/>
      </w:r>
      <w:r w:rsidRPr="00B843E5">
        <w:rPr>
          <w:strike/>
        </w:rPr>
        <w:t>služby, které souvisí s realizací projektu výzkumu a vývoje a které</w:t>
      </w:r>
      <w:r w:rsidRPr="00B843E5">
        <w:t xml:space="preserve"> jsou pořízeny od veřejné vysoké školy nebo výzkumné organizace vymezené v zákoně upravujícím podporu výzkumu a vývoje pro účely poskytování podpory, a to v podobě činností uvedených v odstavci 1 písm. a),</w:t>
      </w:r>
    </w:p>
    <w:p w14:paraId="64F07D72" w14:textId="500481E1" w:rsidR="00B46D2E" w:rsidRPr="00B843E5" w:rsidRDefault="00B46D2E" w:rsidP="00B46D2E">
      <w:pPr>
        <w:pStyle w:val="PZTextbodu"/>
      </w:pPr>
      <w:r w:rsidRPr="00B843E5">
        <w:t>2.</w:t>
      </w:r>
      <w:r w:rsidRPr="00B843E5">
        <w:tab/>
      </w:r>
      <w:r w:rsidRPr="00B843E5">
        <w:rPr>
          <w:strike/>
        </w:rPr>
        <w:t>služby, které souvisí s realizací projektu výzkumu a vývoje a které</w:t>
      </w:r>
      <w:r w:rsidRPr="00B843E5">
        <w:t xml:space="preserve"> spočívají v ověření nebo prokázání toho, že výsledek výzkumu a vývoje splňuje požadavky stanovené právními předpisy, pokud výdaje na ověření nebo prokázání nebyly zahrnuty do odpočtu u jiného poplatníka,</w:t>
      </w:r>
    </w:p>
    <w:p w14:paraId="7909692F" w14:textId="77777777" w:rsidR="00B46D2E" w:rsidRPr="00B843E5" w:rsidRDefault="00B46D2E" w:rsidP="00B46D2E">
      <w:pPr>
        <w:pStyle w:val="PZTextbodu"/>
      </w:pPr>
      <w:r w:rsidRPr="00B843E5">
        <w:rPr>
          <w:strike/>
        </w:rPr>
        <w:t>3.</w:t>
      </w:r>
      <w:r w:rsidRPr="00B843E5">
        <w:rPr>
          <w:strike/>
        </w:rPr>
        <w:tab/>
        <w:t>úplatu u finančního leasingu hmotného movitého majetku, která souvisí s realizací projektu výzkumu a vývoje,</w:t>
      </w:r>
    </w:p>
    <w:p w14:paraId="79152A0E" w14:textId="77777777" w:rsidR="00B46D2E" w:rsidRPr="00B843E5" w:rsidRDefault="00B46D2E" w:rsidP="00B46D2E">
      <w:pPr>
        <w:pStyle w:val="PZTextpsmene"/>
      </w:pPr>
      <w:r w:rsidRPr="00B843E5">
        <w:t>c)</w:t>
      </w:r>
      <w:r w:rsidRPr="00B843E5">
        <w:tab/>
        <w:t>licenční poplatky,</w:t>
      </w:r>
    </w:p>
    <w:p w14:paraId="3BFB5033" w14:textId="77777777" w:rsidR="00B46D2E" w:rsidRPr="00B843E5" w:rsidRDefault="00B46D2E" w:rsidP="00B46D2E">
      <w:pPr>
        <w:pStyle w:val="PZTextpsmene"/>
      </w:pPr>
      <w:r w:rsidRPr="00B843E5">
        <w:t>d)</w:t>
      </w:r>
      <w:r w:rsidRPr="00B843E5">
        <w:tab/>
        <w:t xml:space="preserve">výdaje </w:t>
      </w:r>
      <w:r w:rsidRPr="00B843E5">
        <w:rPr>
          <w:strike/>
        </w:rPr>
        <w:t>(náklady)</w:t>
      </w:r>
      <w:r w:rsidRPr="00B843E5">
        <w:t xml:space="preserve"> na nehmotné výsledky výzkumu a vývoje pořízené od jiných osob s výjimkou těch, které souvisí s realizací projektu výzkumu a vývoje a které jsou pořízeny od veřejné vysoké školy nebo výzkumné organizace vymezené v zákoně upravujícím podporu výzkumu a vývoje pro účely poskytování podpory.</w:t>
      </w:r>
    </w:p>
    <w:p w14:paraId="33408AC5" w14:textId="77777777" w:rsidR="00B46D2E" w:rsidRPr="00B843E5" w:rsidRDefault="00B46D2E" w:rsidP="00B46D2E">
      <w:pPr>
        <w:pStyle w:val="Zdvodnn0"/>
        <w:spacing w:before="120"/>
      </w:pPr>
      <w:r w:rsidRPr="00B843E5">
        <w:rPr>
          <w:b/>
        </w:rPr>
        <w:t>Zdůvodnění</w:t>
      </w:r>
      <w:r w:rsidRPr="00B843E5">
        <w:t xml:space="preserve">: </w:t>
      </w:r>
    </w:p>
    <w:p w14:paraId="4E188407" w14:textId="57F77266" w:rsidR="00B46D2E" w:rsidRPr="00B843E5" w:rsidRDefault="00B46D2E" w:rsidP="00B46D2E">
      <w:pPr>
        <w:pStyle w:val="Zdvodnn0"/>
        <w:spacing w:before="120"/>
        <w:jc w:val="both"/>
      </w:pPr>
      <w:r w:rsidRPr="00B843E5">
        <w:rPr>
          <w:b/>
        </w:rPr>
        <w:t>§ 34b/2/b:</w:t>
      </w:r>
      <w:r w:rsidRPr="00B843E5">
        <w:t xml:space="preserve"> Bod 3 se zrušuje v návaznosti na změnu pojetí FL</w:t>
      </w:r>
      <w:r w:rsidR="00F5775F" w:rsidRPr="00B843E5">
        <w:t xml:space="preserve"> převyšujícího 100 tis. Kč</w:t>
      </w:r>
      <w:r w:rsidRPr="00B843E5">
        <w:t xml:space="preserve">, který je nově chápán nikoliv jako služba, ale jako pořízení hmotného majetku na splátky. </w:t>
      </w:r>
      <w:r w:rsidR="00F471F7" w:rsidRPr="00B843E5">
        <w:t xml:space="preserve">V takovém případě bude </w:t>
      </w:r>
      <w:r w:rsidRPr="00B843E5">
        <w:t xml:space="preserve">PUFL daňově odpisovaným hmotným majetkem, měl by mít tedy stejný režim jako odpisovaný hmotný majetek i z hlediska výdajů vynaložených na výzkum a vývoj zahrnovaných do odpočtu. </w:t>
      </w:r>
    </w:p>
    <w:p w14:paraId="7DE7F9BA" w14:textId="6817CB7B" w:rsidR="00B46D2E" w:rsidRPr="00B843E5" w:rsidRDefault="00B46D2E" w:rsidP="00B46D2E">
      <w:pPr>
        <w:pStyle w:val="PZTextodstavce"/>
      </w:pPr>
      <w:r w:rsidRPr="00B843E5">
        <w:t>(3)</w:t>
      </w:r>
      <w:r w:rsidRPr="00B843E5">
        <w:tab/>
        <w:t xml:space="preserve">Pokud výdaje </w:t>
      </w:r>
      <w:r w:rsidRPr="00B843E5">
        <w:rPr>
          <w:strike/>
        </w:rPr>
        <w:t>(náklady)</w:t>
      </w:r>
      <w:r w:rsidRPr="00B843E5">
        <w:t xml:space="preserve"> podle odstavce 1 souvisejí s realizací projektů výzkumu a vývoje pouze zčásti, zahrnují se do výdajů vynaložených na výzkum a vývoj zahrnovaných do odpočtu pouze jejich poměrné části.</w:t>
      </w:r>
    </w:p>
    <w:p w14:paraId="2B4B41F2" w14:textId="77777777" w:rsidR="005B3D88" w:rsidRPr="00B843E5" w:rsidRDefault="005B3D88" w:rsidP="005B3D88">
      <w:pPr>
        <w:pStyle w:val="Paragraf"/>
      </w:pPr>
      <w:r w:rsidRPr="00B843E5">
        <w:t xml:space="preserve">§ 34c </w:t>
      </w:r>
    </w:p>
    <w:p w14:paraId="012DB703" w14:textId="77777777" w:rsidR="005B3D88" w:rsidRPr="00B843E5" w:rsidRDefault="005B3D88" w:rsidP="005B3D88">
      <w:pPr>
        <w:pStyle w:val="Nadpisparagrafu"/>
      </w:pPr>
      <w:r w:rsidRPr="00B843E5">
        <w:t>Projektová dokumentace</w:t>
      </w:r>
    </w:p>
    <w:p w14:paraId="51D29640" w14:textId="77777777" w:rsidR="005B3D88" w:rsidRPr="00B843E5" w:rsidRDefault="005B3D88" w:rsidP="005B3D88">
      <w:pPr>
        <w:pStyle w:val="PZTextodstavce"/>
      </w:pPr>
      <w:r w:rsidRPr="00B843E5">
        <w:t>(1)</w:t>
      </w:r>
      <w:r w:rsidRPr="00B843E5">
        <w:tab/>
        <w:t>K projektu výzkumu a vývoje, ke kterému se váže oznámení o záměru odečíst od základu daně odpočet na podporu výzkumu a vývoje, poplatník zpracuje projektovou dokumentaci, ve které uvede oznámený název projektu výzkumu a vývoje a vymezí činnost ve výzkumu a vývoji podle zákona upravujícího podporu výzkumu a vývoje. Projektová dokumentace obsahuje</w:t>
      </w:r>
    </w:p>
    <w:p w14:paraId="16DAFCE1" w14:textId="77777777" w:rsidR="005B3D88" w:rsidRPr="00B843E5" w:rsidRDefault="005B3D88" w:rsidP="005B3D88">
      <w:pPr>
        <w:pStyle w:val="PZTextpsmene"/>
      </w:pPr>
      <w:r w:rsidRPr="00B843E5">
        <w:t>a)</w:t>
      </w:r>
      <w:r w:rsidRPr="00B843E5">
        <w:tab/>
        <w:t>základní identifikační údaje o poplatníkovi, kterými jsou</w:t>
      </w:r>
    </w:p>
    <w:p w14:paraId="6A240AB1" w14:textId="77777777" w:rsidR="005B3D88" w:rsidRPr="00B843E5" w:rsidRDefault="005B3D88" w:rsidP="005B3D88">
      <w:pPr>
        <w:pStyle w:val="PZTextbodu"/>
      </w:pPr>
      <w:r w:rsidRPr="00B843E5">
        <w:t>1.</w:t>
      </w:r>
      <w:r w:rsidRPr="00B843E5">
        <w:tab/>
        <w:t>obchodní firma nebo název a adresa sídla poplatníka, je-li poplatníkem daně z příjmů právnických osob,</w:t>
      </w:r>
    </w:p>
    <w:p w14:paraId="03BB2908" w14:textId="77777777" w:rsidR="005B3D88" w:rsidRPr="00B843E5" w:rsidRDefault="005B3D88" w:rsidP="005B3D88">
      <w:pPr>
        <w:pStyle w:val="PZTextbodu"/>
      </w:pPr>
      <w:r w:rsidRPr="00B843E5">
        <w:t>2.</w:t>
      </w:r>
      <w:r w:rsidRPr="00B843E5">
        <w:tab/>
        <w:t>jméno, adresa sídla podnikatele a adresa místa trvalého pobytu poplatníka, je-li poplatníkem daně z příjmů fyzických osob,</w:t>
      </w:r>
    </w:p>
    <w:p w14:paraId="3E21CDA1" w14:textId="77777777" w:rsidR="005B3D88" w:rsidRPr="00B843E5" w:rsidRDefault="005B3D88" w:rsidP="005B3D88">
      <w:pPr>
        <w:pStyle w:val="PZTextbodu"/>
      </w:pPr>
      <w:r w:rsidRPr="00B843E5">
        <w:t>3.</w:t>
      </w:r>
      <w:r w:rsidRPr="00B843E5">
        <w:tab/>
        <w:t>daňové identifikační číslo, pokud bylo přiděleno,</w:t>
      </w:r>
    </w:p>
    <w:p w14:paraId="31DA7C65" w14:textId="77777777" w:rsidR="005B3D88" w:rsidRPr="00B843E5" w:rsidRDefault="005B3D88" w:rsidP="005B3D88">
      <w:pPr>
        <w:pStyle w:val="PZTextpsmene"/>
      </w:pPr>
      <w:r w:rsidRPr="00B843E5">
        <w:t>b)</w:t>
      </w:r>
      <w:r w:rsidRPr="00B843E5">
        <w:tab/>
        <w:t>dobu řešení projektu, kterou je doba ode dne zahájení do dne ukončení řešení projektu,</w:t>
      </w:r>
    </w:p>
    <w:p w14:paraId="25E2FF8A" w14:textId="77777777" w:rsidR="005B3D88" w:rsidRPr="00B843E5" w:rsidRDefault="005B3D88" w:rsidP="005B3D88">
      <w:pPr>
        <w:pStyle w:val="PZTextpsmene"/>
      </w:pPr>
      <w:r w:rsidRPr="00B843E5">
        <w:lastRenderedPageBreak/>
        <w:t>c)</w:t>
      </w:r>
      <w:r w:rsidRPr="00B843E5">
        <w:tab/>
        <w:t>cíle projektu, které jsou dosažitelné v době řešení projektu a vyhodnotitelné po jeho ukončení,</w:t>
      </w:r>
    </w:p>
    <w:p w14:paraId="10722A9A" w14:textId="77777777" w:rsidR="005B3D88" w:rsidRPr="00B843E5" w:rsidRDefault="005B3D88" w:rsidP="005B3D88">
      <w:pPr>
        <w:pStyle w:val="PZTextpsmene"/>
      </w:pPr>
      <w:r w:rsidRPr="00B843E5">
        <w:t>d)</w:t>
      </w:r>
      <w:r w:rsidRPr="00B843E5">
        <w:tab/>
        <w:t>předpokládané výdaje v jednotlivých letech řešení projektu od roku, ve kterém bylo podáno oznámení o záměru odečíst od základu daně odpočet na podporu výzkumu a vývoje, a předpokládané celkové výdaje na řešení projektu,</w:t>
      </w:r>
    </w:p>
    <w:p w14:paraId="06D904C8" w14:textId="77777777" w:rsidR="005B3D88" w:rsidRPr="00B843E5" w:rsidRDefault="005B3D88" w:rsidP="005B3D88">
      <w:pPr>
        <w:pStyle w:val="PZTextpsmene"/>
      </w:pPr>
      <w:r w:rsidRPr="00B843E5">
        <w:t>e)</w:t>
      </w:r>
      <w:r w:rsidRPr="00B843E5">
        <w:tab/>
        <w:t>jména všech osob, které ode dne podání oznámení o záměru odečíst od základu daně odpočet na podporu výzkumu a vývoje odborně zajišťují nebo budou zajišťovat řešení projektu,</w:t>
      </w:r>
    </w:p>
    <w:p w14:paraId="4E990DED" w14:textId="77777777" w:rsidR="005B3D88" w:rsidRPr="00B843E5" w:rsidRDefault="005B3D88" w:rsidP="005B3D88">
      <w:pPr>
        <w:pStyle w:val="PZTextpsmene"/>
      </w:pPr>
      <w:r w:rsidRPr="00B843E5">
        <w:t>f)</w:t>
      </w:r>
      <w:r w:rsidRPr="00B843E5">
        <w:tab/>
        <w:t>způsob kontroly a hodnocení postupu řešení projektu a dosažených výsledků prováděných ode dne podání oznámení o záměru odečíst od základu daně odpočet na podporu výzkumu a vývoje,</w:t>
      </w:r>
    </w:p>
    <w:p w14:paraId="60B80973" w14:textId="77777777" w:rsidR="005B3D88" w:rsidRPr="00B843E5" w:rsidRDefault="005B3D88" w:rsidP="005B3D88">
      <w:pPr>
        <w:pStyle w:val="PZTextpsmene"/>
      </w:pPr>
      <w:r w:rsidRPr="00B843E5">
        <w:t>g)</w:t>
      </w:r>
      <w:r w:rsidRPr="00B843E5">
        <w:tab/>
        <w:t>den schválení projektové dokumentace,</w:t>
      </w:r>
    </w:p>
    <w:p w14:paraId="0F4F5E24" w14:textId="77777777" w:rsidR="005B3D88" w:rsidRPr="00B843E5" w:rsidRDefault="005B3D88" w:rsidP="005B3D88">
      <w:pPr>
        <w:pStyle w:val="PZTextpsmene"/>
      </w:pPr>
      <w:r w:rsidRPr="00B843E5">
        <w:t>h)</w:t>
      </w:r>
      <w:r w:rsidRPr="00B843E5">
        <w:tab/>
        <w:t>jméno a podpis osoby schvalující projektovou dokumentaci.</w:t>
      </w:r>
    </w:p>
    <w:p w14:paraId="72DB4AFD" w14:textId="77777777" w:rsidR="005B3D88" w:rsidRPr="00B843E5" w:rsidRDefault="005B3D88" w:rsidP="005B3D88">
      <w:pPr>
        <w:pStyle w:val="PZTextodstavce"/>
      </w:pPr>
      <w:r w:rsidRPr="00B843E5">
        <w:t>(2)</w:t>
      </w:r>
      <w:r w:rsidRPr="00B843E5">
        <w:tab/>
        <w:t xml:space="preserve">Odpočet na podporu výzkumu a vývoje související s oznámeným projektem výzkumu a vývoje lze odečíst od základu daně nejdříve za </w:t>
      </w:r>
      <w:r w:rsidRPr="00B843E5">
        <w:rPr>
          <w:b/>
          <w:bCs/>
        </w:rPr>
        <w:t xml:space="preserve">zdaňovací </w:t>
      </w:r>
      <w:r w:rsidRPr="00B843E5">
        <w:t xml:space="preserve">období, pro které je ve lhůtě pro podání řádného daňového přiznání schválena projektová dokumentace. Projektová dokumentace musí být v této lhůtě schválena i v případě, že v takovém </w:t>
      </w:r>
      <w:r w:rsidRPr="00B843E5">
        <w:rPr>
          <w:b/>
          <w:bCs/>
        </w:rPr>
        <w:t xml:space="preserve">zdaňovacím </w:t>
      </w:r>
      <w:r w:rsidRPr="00B843E5">
        <w:t>období poplatník odpočet na podporu výzkumu a vývoje neodečte od základu daně.</w:t>
      </w:r>
    </w:p>
    <w:p w14:paraId="61D8C9CA" w14:textId="02A67DA4"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183687" w:rsidRPr="00B843E5">
        <w:rPr>
          <w:rFonts w:ascii="Aptos" w:hAnsi="Aptos"/>
          <w:b/>
          <w:bCs/>
          <w:color w:val="4472C4" w:themeColor="accent1"/>
          <w:sz w:val="20"/>
          <w:szCs w:val="20"/>
        </w:rPr>
        <w:t xml:space="preserve"> k § 34c/2</w:t>
      </w:r>
      <w:r w:rsidRPr="00B843E5">
        <w:rPr>
          <w:rFonts w:ascii="Aptos" w:hAnsi="Aptos"/>
          <w:bCs/>
          <w:color w:val="4472C4" w:themeColor="accent1"/>
          <w:sz w:val="20"/>
          <w:szCs w:val="20"/>
        </w:rPr>
        <w:t xml:space="preserve">: </w:t>
      </w:r>
    </w:p>
    <w:p w14:paraId="54C22A37" w14:textId="77777777"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Úprava navazuje na zrušení institutu „období, za které se podává daňové přiznání“ a zrušení § 34a odst. 6.</w:t>
      </w:r>
    </w:p>
    <w:p w14:paraId="508929E1" w14:textId="77777777" w:rsidR="005B3D88" w:rsidRPr="00B843E5" w:rsidRDefault="005B3D88" w:rsidP="005B3D88">
      <w:pPr>
        <w:pStyle w:val="PZTextodstavce"/>
      </w:pPr>
      <w:r w:rsidRPr="00B843E5">
        <w:t>(3)</w:t>
      </w:r>
      <w:r w:rsidRPr="00B843E5">
        <w:tab/>
        <w:t>Osobou schvalující projektovou dokumentaci je u poplatníka daně z příjmů</w:t>
      </w:r>
    </w:p>
    <w:p w14:paraId="391888EF" w14:textId="77777777" w:rsidR="005B3D88" w:rsidRPr="00B843E5" w:rsidRDefault="005B3D88" w:rsidP="005B3D88">
      <w:pPr>
        <w:pStyle w:val="PZTextpsmene"/>
      </w:pPr>
      <w:r w:rsidRPr="00B843E5">
        <w:t>a)</w:t>
      </w:r>
      <w:r w:rsidRPr="00B843E5">
        <w:tab/>
        <w:t>fyzických osob tento poplatník nebo fyzická osoba oprávněná jednat za tohoto poplatníka,</w:t>
      </w:r>
    </w:p>
    <w:p w14:paraId="7D4A1DC0" w14:textId="77777777" w:rsidR="005B3D88" w:rsidRPr="00B843E5" w:rsidRDefault="005B3D88" w:rsidP="005B3D88">
      <w:pPr>
        <w:pStyle w:val="PZTextpsmene"/>
      </w:pPr>
      <w:r w:rsidRPr="00B843E5">
        <w:t>b)</w:t>
      </w:r>
      <w:r w:rsidRPr="00B843E5">
        <w:tab/>
        <w:t>právnických osob fyzická osoba oprávněná jednat za tohoto poplatníka.</w:t>
      </w:r>
    </w:p>
    <w:p w14:paraId="1F64424B" w14:textId="77777777" w:rsidR="005B3D88" w:rsidRPr="00B843E5" w:rsidRDefault="005B3D88" w:rsidP="005B3D88">
      <w:pPr>
        <w:pStyle w:val="PZTextodstavce"/>
      </w:pPr>
      <w:r w:rsidRPr="00B843E5">
        <w:t>(4)</w:t>
      </w:r>
      <w:r w:rsidRPr="00B843E5">
        <w:tab/>
        <w:t>Poplatník eviduje změny skutečností uvedených v projektové dokumentaci, ke kterým dojde po jejím schválení. Název a cíle projektu výzkumu a vývoje nelze po dobu řešení projektu výzkumu a vývoje měnit.</w:t>
      </w:r>
    </w:p>
    <w:p w14:paraId="644FEE51" w14:textId="77777777" w:rsidR="005B3D88" w:rsidRPr="00B843E5" w:rsidRDefault="005B3D88" w:rsidP="005B3D88">
      <w:pPr>
        <w:pStyle w:val="PZTextodstavce"/>
      </w:pPr>
      <w:r w:rsidRPr="00B843E5">
        <w:t>(5)</w:t>
      </w:r>
      <w:r w:rsidRPr="00B843E5">
        <w:tab/>
        <w:t>V případě pochybností správce daně lze obsahové náležitosti projektové dokumentace podle odstavce 1 prokazovat dalšími důkazními prostředky.</w:t>
      </w:r>
    </w:p>
    <w:p w14:paraId="18BEB3D1" w14:textId="77777777" w:rsidR="005B3D88" w:rsidRPr="00B843E5" w:rsidRDefault="005B3D88" w:rsidP="005B3D88">
      <w:pPr>
        <w:pStyle w:val="Paragraf"/>
      </w:pPr>
      <w:r w:rsidRPr="00B843E5">
        <w:t xml:space="preserve">§ 34e </w:t>
      </w:r>
    </w:p>
    <w:p w14:paraId="67050E6C" w14:textId="77777777" w:rsidR="005B3D88" w:rsidRPr="00B843E5" w:rsidRDefault="005B3D88" w:rsidP="005B3D88">
      <w:pPr>
        <w:pStyle w:val="Nadpisparagrafu"/>
      </w:pPr>
      <w:r w:rsidRPr="00B843E5">
        <w:t>Závazné posouzení výdajů vynaložených na výzkum a vývoj zahrnovaných do odpočtu</w:t>
      </w:r>
    </w:p>
    <w:p w14:paraId="48073999" w14:textId="77777777" w:rsidR="005B3D88" w:rsidRPr="00B843E5" w:rsidRDefault="005B3D88" w:rsidP="005B3D88">
      <w:pPr>
        <w:pStyle w:val="PZTextodstavce"/>
      </w:pPr>
      <w:r w:rsidRPr="00B843E5">
        <w:t>(1)</w:t>
      </w:r>
      <w:r w:rsidRPr="00B843E5">
        <w:tab/>
        <w:t>Správce daně vydá na žádost poplatníka, který podal oznámení o záměru odečíst od základu daně odpočet na podporu výzkumu a vývoje, rozhodnutí o závazném posouzení výdajů vynaložených na výzkum a vývoj zahrnovaných do odpočtu.</w:t>
      </w:r>
    </w:p>
    <w:p w14:paraId="58397FCB" w14:textId="77777777" w:rsidR="005B3D88" w:rsidRPr="00B843E5" w:rsidRDefault="005B3D88" w:rsidP="005B3D88">
      <w:pPr>
        <w:pStyle w:val="PZTextodstavce"/>
      </w:pPr>
      <w:r w:rsidRPr="00B843E5">
        <w:t>(2)</w:t>
      </w:r>
      <w:r w:rsidRPr="00B843E5">
        <w:tab/>
        <w:t>Předmětem závazného posouzení výdajů vynaložených na výzkum a vývoj zahrnovaných do odpočtu je určení výdajů vynaložených na výzkum a vývoj zahrnovaných do odpočtu pro účely odpočtu na podporu výzkumu a vývoje.</w:t>
      </w:r>
    </w:p>
    <w:p w14:paraId="30E86716" w14:textId="77777777" w:rsidR="005B3D88" w:rsidRPr="00B843E5" w:rsidRDefault="005B3D88" w:rsidP="005B3D88">
      <w:pPr>
        <w:pStyle w:val="PZTextodstavce"/>
      </w:pPr>
      <w:r w:rsidRPr="00B843E5">
        <w:t>(3)</w:t>
      </w:r>
      <w:r w:rsidRPr="00B843E5">
        <w:tab/>
        <w:t>V žádosti o vydání rozhodnutí o závazném posouzení výdajů vynaložených na výzkum a vývoj zahrnovaných do odpočtu poplatník uvede</w:t>
      </w:r>
    </w:p>
    <w:p w14:paraId="5EC796C0" w14:textId="77777777" w:rsidR="005B3D88" w:rsidRPr="00B843E5" w:rsidRDefault="005B3D88" w:rsidP="005B3D88">
      <w:pPr>
        <w:pStyle w:val="PZTextpsmene"/>
      </w:pPr>
      <w:r w:rsidRPr="00B843E5">
        <w:t>a)</w:t>
      </w:r>
      <w:r w:rsidRPr="00B843E5">
        <w:tab/>
        <w:t>název a cíle projektu výzkumu a vývoje,</w:t>
      </w:r>
    </w:p>
    <w:p w14:paraId="29EF22D6" w14:textId="77777777" w:rsidR="005B3D88" w:rsidRPr="00B843E5" w:rsidRDefault="005B3D88" w:rsidP="005B3D88">
      <w:pPr>
        <w:pStyle w:val="PZTextpsmene"/>
      </w:pPr>
      <w:r w:rsidRPr="00B843E5">
        <w:t>b)</w:t>
      </w:r>
      <w:r w:rsidRPr="00B843E5">
        <w:tab/>
        <w:t>výčet činností, které poplatník považuje za činnosti prováděné při realizaci projektu výzkumu a vývoje spolu s odůvodněním, proč poplatník tyto činnosti považuje za činnosti prováděné při realizaci projektu výzkumu a vývoje,</w:t>
      </w:r>
    </w:p>
    <w:p w14:paraId="56183279" w14:textId="77777777" w:rsidR="005B3D88" w:rsidRPr="00B843E5" w:rsidRDefault="005B3D88" w:rsidP="005B3D88">
      <w:pPr>
        <w:pStyle w:val="PZTextpsmene"/>
      </w:pPr>
      <w:r w:rsidRPr="00B843E5">
        <w:t>c)</w:t>
      </w:r>
      <w:r w:rsidRPr="00B843E5">
        <w:tab/>
        <w:t>výčet výdajů na činnosti, které poplatník považuje za činnosti prováděné při realizaci projektu výzkumu a vývoje,</w:t>
      </w:r>
    </w:p>
    <w:p w14:paraId="795537C7" w14:textId="77777777" w:rsidR="005B3D88" w:rsidRPr="00B843E5" w:rsidRDefault="005B3D88" w:rsidP="005B3D88">
      <w:pPr>
        <w:pStyle w:val="PZTextpsmene"/>
      </w:pPr>
      <w:r w:rsidRPr="00B843E5">
        <w:lastRenderedPageBreak/>
        <w:t>d)</w:t>
      </w:r>
      <w:r w:rsidRPr="00B843E5">
        <w:tab/>
        <w:t>výčet činností, u kterých má poplatník pochybnosti, zda výdaje na tyto činnosti vynaložené jsou výdaji na výzkum a vývoj zahrnované do odpočtu spolu s uvedením těchto pochybností,</w:t>
      </w:r>
    </w:p>
    <w:p w14:paraId="5549B5BE" w14:textId="77777777" w:rsidR="005B3D88" w:rsidRPr="00B843E5" w:rsidRDefault="005B3D88" w:rsidP="005B3D88">
      <w:pPr>
        <w:pStyle w:val="PZTextpsmene"/>
      </w:pPr>
      <w:r w:rsidRPr="00B843E5">
        <w:t>e)</w:t>
      </w:r>
      <w:r w:rsidRPr="00B843E5">
        <w:tab/>
        <w:t>způsob rozdělení jednotlivých výdajů vynaložených jak na realizaci projektu výzkumu a vývoje, tak na ostatní činnosti, a použitá kritéria rozdělení,</w:t>
      </w:r>
    </w:p>
    <w:p w14:paraId="07CE1BF5" w14:textId="77777777" w:rsidR="005B3D88" w:rsidRPr="00B843E5" w:rsidRDefault="005B3D88" w:rsidP="005B3D88">
      <w:pPr>
        <w:pStyle w:val="PZTextpsmene"/>
      </w:pPr>
      <w:r w:rsidRPr="00B843E5">
        <w:t>f)</w:t>
      </w:r>
      <w:r w:rsidRPr="00B843E5">
        <w:tab/>
      </w:r>
      <w:r w:rsidRPr="00B843E5">
        <w:rPr>
          <w:b/>
          <w:bCs/>
        </w:rPr>
        <w:t xml:space="preserve">zdaňovací </w:t>
      </w:r>
      <w:r w:rsidRPr="00B843E5">
        <w:t>období, kterého se má rozhodnutí o závazném posouzení týkat,</w:t>
      </w:r>
    </w:p>
    <w:p w14:paraId="091348FE" w14:textId="77777777" w:rsidR="005B3D88" w:rsidRPr="00B843E5" w:rsidRDefault="005B3D88" w:rsidP="005B3D88">
      <w:pPr>
        <w:pStyle w:val="PZTextpsmene"/>
      </w:pPr>
      <w:r w:rsidRPr="00B843E5">
        <w:t>g)</w:t>
      </w:r>
      <w:r w:rsidRPr="00B843E5">
        <w:tab/>
        <w:t>návrh výroku rozhodnutí o závazném posouzení.</w:t>
      </w:r>
    </w:p>
    <w:p w14:paraId="43E3FA96" w14:textId="483EB8A2"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C663D" w:rsidRPr="00B843E5">
        <w:rPr>
          <w:rFonts w:ascii="Aptos" w:hAnsi="Aptos"/>
          <w:b/>
          <w:bCs/>
          <w:color w:val="4472C4" w:themeColor="accent1"/>
          <w:sz w:val="20"/>
          <w:szCs w:val="20"/>
        </w:rPr>
        <w:t xml:space="preserve"> k § 34e</w:t>
      </w:r>
      <w:r w:rsidRPr="00B843E5">
        <w:rPr>
          <w:rFonts w:ascii="Aptos" w:hAnsi="Aptos"/>
          <w:bCs/>
          <w:color w:val="4472C4" w:themeColor="accent1"/>
          <w:sz w:val="20"/>
          <w:szCs w:val="20"/>
        </w:rPr>
        <w:t xml:space="preserve">: </w:t>
      </w:r>
    </w:p>
    <w:p w14:paraId="1C111CD1" w14:textId="77777777"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Úprava navazuje na zrušení institutu „období, za které se podává daňové přiznání“ a zrušení § 34a odst. 6.</w:t>
      </w:r>
    </w:p>
    <w:p w14:paraId="14E3ED62" w14:textId="77777777" w:rsidR="005B3D88" w:rsidRPr="00B843E5" w:rsidRDefault="005B3D88" w:rsidP="005B3D88">
      <w:pPr>
        <w:pStyle w:val="Paragraf"/>
      </w:pPr>
      <w:r w:rsidRPr="00B843E5">
        <w:t xml:space="preserve">§ 34f </w:t>
      </w:r>
    </w:p>
    <w:p w14:paraId="07168A05" w14:textId="77777777" w:rsidR="005B3D88" w:rsidRPr="00B843E5" w:rsidRDefault="005B3D88" w:rsidP="005B3D88">
      <w:pPr>
        <w:pStyle w:val="Nadpisparagrafu"/>
      </w:pPr>
      <w:r w:rsidRPr="00B843E5">
        <w:t>Obecné ustanovení o odpočtu na podporu odborného vzdělávání</w:t>
      </w:r>
    </w:p>
    <w:p w14:paraId="06B984E3" w14:textId="77777777" w:rsidR="005B3D88" w:rsidRPr="00B843E5" w:rsidRDefault="005B3D88" w:rsidP="005B3D88">
      <w:pPr>
        <w:pStyle w:val="PZTextodstavce"/>
      </w:pPr>
      <w:r w:rsidRPr="00B843E5">
        <w:t>(1)</w:t>
      </w:r>
      <w:r w:rsidRPr="00B843E5">
        <w:tab/>
        <w:t>Odpočet na podporu odborného vzdělávání činí součet odpočtu na podporu pořízení majetku na odborné vzdělávání a odpočtu na podporu výdajů vynaložených na žáka nebo studenta v rámci odborného vzdělávání.</w:t>
      </w:r>
    </w:p>
    <w:p w14:paraId="162BAC3E" w14:textId="77777777" w:rsidR="005B3D88" w:rsidRPr="00B843E5" w:rsidRDefault="005B3D88" w:rsidP="005B3D88">
      <w:pPr>
        <w:pStyle w:val="PZTextodstavce"/>
      </w:pPr>
      <w:r w:rsidRPr="00B843E5">
        <w:t>(2)</w:t>
      </w:r>
      <w:r w:rsidRPr="00B843E5">
        <w:tab/>
        <w:t>Odborným vzděláváním se pro účely odpočtu na podporu odborného vzdělávání rozumí vzdělávací činnost v rámci</w:t>
      </w:r>
    </w:p>
    <w:p w14:paraId="247B8DB5" w14:textId="77777777" w:rsidR="005B3D88" w:rsidRPr="00B843E5" w:rsidRDefault="005B3D88" w:rsidP="005B3D88">
      <w:pPr>
        <w:pStyle w:val="PZTextpsmene"/>
      </w:pPr>
      <w:r w:rsidRPr="00B843E5">
        <w:t>a)</w:t>
      </w:r>
      <w:r w:rsidRPr="00B843E5">
        <w:tab/>
        <w:t>praktického vyučování ve středním vzdělávání podle školského zákona nebo odborné praxe ve vyšším odborném vzdělávání podle školského zákona uskutečňovaná na pracovišti osoby, která má oprávnění k činnosti související s daným oborem vzdělání a uzavřela s právnickou osobou vykonávající činnost střední školy nebo vyšší odborné školy smlouvu o obsahu a rozsahu praktického vyučování nebo odborné praxe a o podmínkách pro jejich konání,</w:t>
      </w:r>
    </w:p>
    <w:p w14:paraId="32F821A9" w14:textId="77777777" w:rsidR="005B3D88" w:rsidRPr="00B843E5" w:rsidRDefault="005B3D88" w:rsidP="005B3D88">
      <w:pPr>
        <w:pStyle w:val="PZTextpsmene"/>
      </w:pPr>
      <w:r w:rsidRPr="00B843E5">
        <w:t>b)</w:t>
      </w:r>
      <w:r w:rsidRPr="00B843E5">
        <w:tab/>
        <w:t>části akreditovaného studijního programu vysoké školy podle zákona upravujícího vysoké školy uskutečňovaná na pracovišti osoby, která má oprávnění k činnosti související s daným studijním programem a uzavřela s vysokou školou smlouvu o obsahu a rozsahu této vzdělávací činnosti a o podmínkách pro její konání.</w:t>
      </w:r>
    </w:p>
    <w:p w14:paraId="7430201E" w14:textId="02F4CB13" w:rsidR="005B3D88" w:rsidRPr="00B843E5" w:rsidRDefault="005B3D88" w:rsidP="005B3D88">
      <w:pPr>
        <w:pStyle w:val="PZTextodstavce"/>
      </w:pPr>
      <w:r w:rsidRPr="00B843E5">
        <w:t>(3)</w:t>
      </w:r>
      <w:r w:rsidRPr="00B843E5">
        <w:tab/>
        <w:t>Pro účely prokázání doby provozu majetku a počtu uskutečněných hodin praktického vyučování, odborné praxe a vzdělávací činnosti v rámci části akreditovaného studijního programu vysoké školy je poplatník povinen vést třídní knihu nebo obdobnou evidenci obsahující průkazné údaje o poskytované vzdělávací činnosti a jejím průběhu.</w:t>
      </w:r>
    </w:p>
    <w:p w14:paraId="754D02ED" w14:textId="77777777" w:rsidR="005B3D88" w:rsidRPr="00B843E5" w:rsidRDefault="005B3D88" w:rsidP="005B3D88">
      <w:pPr>
        <w:pStyle w:val="PZTextodstavce"/>
        <w:rPr>
          <w:strike/>
        </w:rPr>
      </w:pPr>
      <w:r w:rsidRPr="00B843E5">
        <w:rPr>
          <w:strike/>
        </w:rPr>
        <w:t>(4)</w:t>
      </w:r>
      <w:r w:rsidRPr="00B843E5">
        <w:rPr>
          <w:strike/>
        </w:rPr>
        <w:tab/>
        <w:t>Obdobím se pro účely odpočtu na podporu odborného vzdělávání rozumí</w:t>
      </w:r>
    </w:p>
    <w:p w14:paraId="26762AD2" w14:textId="77777777" w:rsidR="005B3D88" w:rsidRPr="00B843E5" w:rsidRDefault="005B3D88" w:rsidP="005B3D88">
      <w:pPr>
        <w:pStyle w:val="PZTextpsmene"/>
        <w:rPr>
          <w:strike/>
        </w:rPr>
      </w:pPr>
      <w:r w:rsidRPr="00B843E5">
        <w:rPr>
          <w:strike/>
        </w:rPr>
        <w:t>a)</w:t>
      </w:r>
      <w:r w:rsidRPr="00B843E5">
        <w:rPr>
          <w:strike/>
        </w:rPr>
        <w:tab/>
        <w:t>zdaňovací období, nebo</w:t>
      </w:r>
    </w:p>
    <w:p w14:paraId="1E558359" w14:textId="77777777" w:rsidR="005B3D88" w:rsidRPr="00B843E5" w:rsidRDefault="005B3D88" w:rsidP="005B3D88">
      <w:pPr>
        <w:pStyle w:val="PZTextpsmene"/>
      </w:pPr>
      <w:r w:rsidRPr="00B843E5">
        <w:rPr>
          <w:strike/>
        </w:rPr>
        <w:t>b)</w:t>
      </w:r>
      <w:r w:rsidRPr="00B843E5">
        <w:rPr>
          <w:strike/>
        </w:rPr>
        <w:tab/>
        <w:t>období, za které se podává daňové přiznání</w:t>
      </w:r>
      <w:r w:rsidRPr="00B843E5">
        <w:t>.</w:t>
      </w:r>
    </w:p>
    <w:p w14:paraId="519CA4A1" w14:textId="77777777" w:rsidR="005B3D88" w:rsidRPr="00B843E5" w:rsidRDefault="005B3D88" w:rsidP="005B3D88">
      <w:pPr>
        <w:pStyle w:val="PZTextodstavce"/>
      </w:pPr>
      <w:r w:rsidRPr="00B843E5">
        <w:rPr>
          <w:strike/>
        </w:rPr>
        <w:t>(5)</w:t>
      </w:r>
      <w:r w:rsidRPr="00B843E5">
        <w:tab/>
      </w:r>
      <w:r w:rsidRPr="00B843E5">
        <w:rPr>
          <w:b/>
          <w:bCs/>
        </w:rPr>
        <w:t>(4)</w:t>
      </w:r>
      <w:r w:rsidRPr="00B843E5">
        <w:t xml:space="preserve"> Odpočet na podporu odborného vzdělávání se u poplatníka, který je společníkem veřejné obchodní společnosti nebo komplementářem komanditní společnosti, uplatní obdobně jako odpočet na podporu výzkumu a vývoje.</w:t>
      </w:r>
    </w:p>
    <w:p w14:paraId="01649048" w14:textId="77777777" w:rsidR="005B3D88" w:rsidRPr="00B843E5" w:rsidRDefault="005B3D88" w:rsidP="005B3D88">
      <w:pPr>
        <w:pStyle w:val="PZTextodstavce"/>
      </w:pPr>
      <w:r w:rsidRPr="00B843E5">
        <w:rPr>
          <w:strike/>
        </w:rPr>
        <w:t>(6)</w:t>
      </w:r>
      <w:r w:rsidRPr="00B843E5">
        <w:tab/>
      </w:r>
      <w:r w:rsidRPr="00B843E5">
        <w:rPr>
          <w:b/>
          <w:bCs/>
        </w:rPr>
        <w:t>(5)</w:t>
      </w:r>
      <w:r w:rsidRPr="00B843E5">
        <w:t xml:space="preserve"> Podmínku uzavření smlouvy podle odstavce 2 písm. a) lze nahradit prohlášením o odborném vzdělávání, pokud u výkonu praktického vyučování nebo odborné praxe žáky nebo studenty školy, jejíž činnost vykonává sám poplatník, praktické vyučování nebo odborná praxe jsou vykonávány na pracovišti tohoto poplatníka, které slouží jinému druhu činnosti, která není činností školy a je jeho převažující činností. V prohlášení musí být vymezen obsah a rozsah praktického vyučování nebo odborné praxe a podmínky jejího konání.</w:t>
      </w:r>
    </w:p>
    <w:p w14:paraId="09FFBAD4" w14:textId="5F7851C4"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6C663D" w:rsidRPr="00B843E5">
        <w:rPr>
          <w:rFonts w:ascii="Aptos" w:hAnsi="Aptos"/>
          <w:b/>
          <w:bCs/>
          <w:color w:val="4472C4" w:themeColor="accent1"/>
          <w:sz w:val="20"/>
          <w:szCs w:val="20"/>
        </w:rPr>
        <w:t xml:space="preserve"> k § 34f</w:t>
      </w:r>
      <w:r w:rsidRPr="00B843E5">
        <w:rPr>
          <w:rFonts w:ascii="Aptos" w:hAnsi="Aptos"/>
          <w:bCs/>
          <w:color w:val="4472C4" w:themeColor="accent1"/>
          <w:sz w:val="20"/>
          <w:szCs w:val="20"/>
        </w:rPr>
        <w:t xml:space="preserve">: Navrhuje se legislativně technická úprava v návaznosti na zrušení institutu „období, za které se podává daňové přiznání“. Pro účely odpočtu na podporu odborného vzdělávání tedy již nedává </w:t>
      </w:r>
      <w:r w:rsidRPr="00B843E5">
        <w:rPr>
          <w:rFonts w:ascii="Aptos" w:hAnsi="Aptos"/>
          <w:bCs/>
          <w:color w:val="4472C4" w:themeColor="accent1"/>
          <w:sz w:val="20"/>
          <w:szCs w:val="20"/>
        </w:rPr>
        <w:lastRenderedPageBreak/>
        <w:t xml:space="preserve">smysl definovat pojem „období“, jehož smyslem bylo formulační zjednodušení legislativního textu. Tímto obdobím bude moci nově být pouze zdaňovací období. Ustanovení odstavce 4 se proto navrhuje zrušit a v relevantních výskytech bude používán pouze pojem „zdaňovací období“.  </w:t>
      </w:r>
    </w:p>
    <w:p w14:paraId="32AF11FD" w14:textId="77777777"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Poplatník bude povinen, obdobně jako v současné úpravě, použít podpořený majetek po stanovanou dobu provozu ve třech po sobě následujících zdaňovacích obdobích.</w:t>
      </w:r>
    </w:p>
    <w:p w14:paraId="0151D405" w14:textId="77777777" w:rsidR="005B3D88" w:rsidRPr="00B843E5" w:rsidRDefault="005B3D88" w:rsidP="005B3D88">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Podle současné právní úpravy se do počtu zdaňovacích období pro splnění zákonné povinnosti použití pořízeného majetku pro odborné vzdělávání (viz § 34g odst. 1 písm. a) bod 3, § 34g odst. 1 písm. b) bod 3, § 34g odst. 1 písm. c) bod 3 a § 34g odst. 1 písm. d) bod 3) počítají pouze zdaňovací období, nikoliv období, za která se podávají daňová přiznání. Nově však budou počítána i krátká zdaňovací období, k výrazné změně v délce celého období pro plnění doby provozu by však dojít nemělo. V zájmu jednoduchosti není chtěné vytvořit jiný mechanismus, který by v případě zdaňovacích období, které netrvají 12 měsíců, konstruoval podmínku, aby byla splněna délka 3 let.</w:t>
      </w:r>
    </w:p>
    <w:p w14:paraId="47643E85" w14:textId="77777777" w:rsidR="00B46D2E" w:rsidRPr="00B843E5" w:rsidRDefault="00B46D2E" w:rsidP="00B46D2E">
      <w:pPr>
        <w:pStyle w:val="Paragraf"/>
      </w:pPr>
      <w:r w:rsidRPr="00B843E5">
        <w:t xml:space="preserve">§ 34g </w:t>
      </w:r>
    </w:p>
    <w:p w14:paraId="6BBF4829" w14:textId="77777777" w:rsidR="00B46D2E" w:rsidRPr="00B843E5" w:rsidRDefault="00B46D2E" w:rsidP="00B46D2E">
      <w:pPr>
        <w:pStyle w:val="Nadpisparagrafu"/>
      </w:pPr>
      <w:r w:rsidRPr="00B843E5">
        <w:t>Odpočet na podporu pořízení majetku na odborné vzdělávání</w:t>
      </w:r>
    </w:p>
    <w:p w14:paraId="2440308D" w14:textId="77777777" w:rsidR="00B46D2E" w:rsidRPr="00B843E5" w:rsidRDefault="00B46D2E" w:rsidP="00B46D2E">
      <w:pPr>
        <w:pStyle w:val="PZTextodstavce"/>
      </w:pPr>
      <w:r w:rsidRPr="00B843E5">
        <w:t>(1)</w:t>
      </w:r>
      <w:r w:rsidRPr="00B843E5">
        <w:tab/>
        <w:t>Odpočet na podporu pořízení majetku na odborné vzdělávání činí součet</w:t>
      </w:r>
    </w:p>
    <w:p w14:paraId="4D935B2D" w14:textId="4AEC8ED7" w:rsidR="00B46D2E" w:rsidRPr="00B843E5" w:rsidRDefault="00B46D2E" w:rsidP="00B46D2E">
      <w:pPr>
        <w:pStyle w:val="PZTextpsmene"/>
      </w:pPr>
      <w:r w:rsidRPr="00B843E5">
        <w:t>a)</w:t>
      </w:r>
      <w:r w:rsidRPr="00B843E5">
        <w:tab/>
        <w:t>110 % vstupní ceny majetku,</w:t>
      </w:r>
      <w:r w:rsidR="00C434C4" w:rsidRPr="00B843E5">
        <w:t xml:space="preserve"> </w:t>
      </w:r>
      <w:r w:rsidR="00865C99" w:rsidRPr="00B843E5">
        <w:rPr>
          <w:b/>
        </w:rPr>
        <w:t>který</w:t>
      </w:r>
      <w:r w:rsidR="00865C99" w:rsidRPr="00B843E5">
        <w:t xml:space="preserve"> </w:t>
      </w:r>
      <w:r w:rsidR="00865C99" w:rsidRPr="00B843E5">
        <w:rPr>
          <w:b/>
        </w:rPr>
        <w:t xml:space="preserve">není </w:t>
      </w:r>
      <w:r w:rsidR="00BB11E1" w:rsidRPr="00B843E5">
        <w:rPr>
          <w:b/>
        </w:rPr>
        <w:t>práv</w:t>
      </w:r>
      <w:r w:rsidR="00865C99" w:rsidRPr="00B843E5">
        <w:rPr>
          <w:b/>
        </w:rPr>
        <w:t>em</w:t>
      </w:r>
      <w:r w:rsidR="00BB11E1" w:rsidRPr="00B843E5">
        <w:rPr>
          <w:b/>
        </w:rPr>
        <w:t xml:space="preserve"> užívání z finančního leasingu</w:t>
      </w:r>
      <w:r w:rsidR="00865C99" w:rsidRPr="00B843E5">
        <w:rPr>
          <w:b/>
        </w:rPr>
        <w:t xml:space="preserve"> a</w:t>
      </w:r>
      <w:r w:rsidR="00C434C4" w:rsidRPr="00B843E5">
        <w:rPr>
          <w:b/>
        </w:rPr>
        <w:t xml:space="preserve"> který</w:t>
      </w:r>
    </w:p>
    <w:p w14:paraId="291DB1E7" w14:textId="77777777" w:rsidR="00B46D2E" w:rsidRPr="00B843E5" w:rsidRDefault="00B46D2E" w:rsidP="00B46D2E">
      <w:pPr>
        <w:pStyle w:val="PZTextbodu"/>
        <w:rPr>
          <w:strike/>
        </w:rPr>
      </w:pPr>
      <w:r w:rsidRPr="00B843E5">
        <w:rPr>
          <w:strike/>
        </w:rPr>
        <w:t>1.</w:t>
      </w:r>
      <w:r w:rsidRPr="00B843E5">
        <w:rPr>
          <w:strike/>
        </w:rPr>
        <w:tab/>
        <w:t>jehož je poplatník prvním vlastníkem,</w:t>
      </w:r>
    </w:p>
    <w:p w14:paraId="733EBB9D" w14:textId="1895FED6" w:rsidR="00B46D2E" w:rsidRPr="00B843E5" w:rsidRDefault="00B46D2E" w:rsidP="00B46D2E">
      <w:pPr>
        <w:pStyle w:val="PZTextbodu"/>
        <w:rPr>
          <w:b/>
          <w:bCs/>
        </w:rPr>
      </w:pPr>
      <w:r w:rsidRPr="00B843E5">
        <w:rPr>
          <w:b/>
          <w:bCs/>
        </w:rPr>
        <w:t>1.</w:t>
      </w:r>
      <w:r w:rsidRPr="00B843E5">
        <w:rPr>
          <w:b/>
          <w:bCs/>
        </w:rPr>
        <w:tab/>
      </w:r>
      <w:r w:rsidR="00B215F6" w:rsidRPr="00B843E5">
        <w:rPr>
          <w:b/>
          <w:bCs/>
        </w:rPr>
        <w:t xml:space="preserve">dosud nebyl majetkem jiného </w:t>
      </w:r>
      <w:r w:rsidRPr="00B843E5">
        <w:rPr>
          <w:b/>
          <w:bCs/>
        </w:rPr>
        <w:t>poplatníka,</w:t>
      </w:r>
      <w:r w:rsidRPr="00B843E5">
        <w:t xml:space="preserve"> </w:t>
      </w:r>
    </w:p>
    <w:p w14:paraId="48B067ED" w14:textId="77777777" w:rsidR="00B46D2E" w:rsidRPr="00B843E5" w:rsidRDefault="00B46D2E" w:rsidP="00B46D2E">
      <w:pPr>
        <w:pStyle w:val="PZTextbodu"/>
      </w:pPr>
      <w:r w:rsidRPr="00B843E5">
        <w:t>2.</w:t>
      </w:r>
      <w:r w:rsidRPr="00B843E5">
        <w:tab/>
      </w:r>
      <w:r w:rsidRPr="00B843E5">
        <w:rPr>
          <w:strike/>
        </w:rPr>
        <w:t>který</w:t>
      </w:r>
      <w:r w:rsidRPr="00B843E5">
        <w:t xml:space="preserve"> je pořízen pro účely odborného vzdělávání a</w:t>
      </w:r>
    </w:p>
    <w:p w14:paraId="328FCC89" w14:textId="77777777" w:rsidR="00B46D2E" w:rsidRPr="00B843E5" w:rsidRDefault="00B46D2E" w:rsidP="00B46D2E">
      <w:pPr>
        <w:pStyle w:val="PZTextbodu"/>
      </w:pPr>
      <w:r w:rsidRPr="00B843E5">
        <w:t>3.</w:t>
      </w:r>
      <w:r w:rsidRPr="00B843E5">
        <w:tab/>
      </w:r>
      <w:r w:rsidRPr="00B843E5">
        <w:rPr>
          <w:strike/>
        </w:rPr>
        <w:t>který</w:t>
      </w:r>
      <w:r w:rsidRPr="00B843E5">
        <w:t xml:space="preserve"> je použit pro odborné vzdělávání více než 50 % doby jeho provozu ve třech po sobě bezprostředně následujících zdaňovacích obdobích,</w:t>
      </w:r>
    </w:p>
    <w:p w14:paraId="51A66AA7" w14:textId="06180041" w:rsidR="00B46D2E" w:rsidRPr="00B843E5" w:rsidRDefault="00B46D2E" w:rsidP="00B46D2E">
      <w:pPr>
        <w:pStyle w:val="PZTextpsmene"/>
      </w:pPr>
      <w:r w:rsidRPr="00B843E5">
        <w:t>b)</w:t>
      </w:r>
      <w:r w:rsidRPr="00B843E5">
        <w:tab/>
        <w:t>50 % vstupní ceny majetku,</w:t>
      </w:r>
      <w:r w:rsidR="00C434C4" w:rsidRPr="00B843E5">
        <w:rPr>
          <w:b/>
          <w:bCs/>
        </w:rPr>
        <w:t xml:space="preserve"> </w:t>
      </w:r>
      <w:r w:rsidR="00865C99" w:rsidRPr="00B843E5">
        <w:rPr>
          <w:b/>
        </w:rPr>
        <w:t>který</w:t>
      </w:r>
      <w:r w:rsidR="00865C99" w:rsidRPr="00B843E5">
        <w:t xml:space="preserve"> </w:t>
      </w:r>
      <w:r w:rsidR="00865C99" w:rsidRPr="00B843E5">
        <w:rPr>
          <w:b/>
        </w:rPr>
        <w:t>není právem</w:t>
      </w:r>
      <w:r w:rsidR="00BB11E1" w:rsidRPr="00B843E5">
        <w:rPr>
          <w:b/>
        </w:rPr>
        <w:t xml:space="preserve"> užívání z finančního leasingu</w:t>
      </w:r>
      <w:r w:rsidR="00865C99" w:rsidRPr="00B843E5">
        <w:rPr>
          <w:b/>
        </w:rPr>
        <w:t xml:space="preserve"> a</w:t>
      </w:r>
      <w:r w:rsidR="00BB11E1" w:rsidRPr="00B843E5">
        <w:rPr>
          <w:b/>
        </w:rPr>
        <w:t xml:space="preserve"> </w:t>
      </w:r>
      <w:r w:rsidR="00C434C4" w:rsidRPr="00B843E5">
        <w:rPr>
          <w:b/>
          <w:bCs/>
        </w:rPr>
        <w:t>který</w:t>
      </w:r>
    </w:p>
    <w:p w14:paraId="78565C0F" w14:textId="77777777" w:rsidR="00B46D2E" w:rsidRPr="00B843E5" w:rsidRDefault="00B46D2E" w:rsidP="00B46D2E">
      <w:pPr>
        <w:pStyle w:val="PZTextbodu"/>
        <w:rPr>
          <w:strike/>
        </w:rPr>
      </w:pPr>
      <w:r w:rsidRPr="00B843E5">
        <w:rPr>
          <w:strike/>
        </w:rPr>
        <w:t>1.</w:t>
      </w:r>
      <w:r w:rsidRPr="00B843E5">
        <w:rPr>
          <w:strike/>
        </w:rPr>
        <w:tab/>
        <w:t>jehož je poplatník prvním vlastníkem,</w:t>
      </w:r>
    </w:p>
    <w:p w14:paraId="2416B206" w14:textId="2B9C381F" w:rsidR="00B46D2E" w:rsidRPr="00B843E5" w:rsidRDefault="00B46D2E" w:rsidP="00B46D2E">
      <w:pPr>
        <w:pStyle w:val="PZTextbodu"/>
      </w:pPr>
      <w:r w:rsidRPr="00B843E5">
        <w:rPr>
          <w:b/>
          <w:bCs/>
        </w:rPr>
        <w:t>1.</w:t>
      </w:r>
      <w:r w:rsidRPr="00B843E5">
        <w:rPr>
          <w:b/>
          <w:bCs/>
        </w:rPr>
        <w:tab/>
      </w:r>
      <w:r w:rsidR="00B215F6" w:rsidRPr="00B843E5">
        <w:rPr>
          <w:b/>
          <w:bCs/>
        </w:rPr>
        <w:t xml:space="preserve">dosud nebyl majetkem jiného </w:t>
      </w:r>
      <w:r w:rsidRPr="00B843E5">
        <w:rPr>
          <w:b/>
          <w:bCs/>
        </w:rPr>
        <w:t>poplatníka,</w:t>
      </w:r>
    </w:p>
    <w:p w14:paraId="15B84C5A" w14:textId="77777777" w:rsidR="00B46D2E" w:rsidRPr="00B843E5" w:rsidRDefault="00B46D2E" w:rsidP="00B46D2E">
      <w:pPr>
        <w:pStyle w:val="PZTextbodu"/>
      </w:pPr>
      <w:r w:rsidRPr="00B843E5">
        <w:t>2.</w:t>
      </w:r>
      <w:r w:rsidRPr="00B843E5">
        <w:tab/>
      </w:r>
      <w:r w:rsidRPr="00B843E5">
        <w:rPr>
          <w:strike/>
        </w:rPr>
        <w:t>který</w:t>
      </w:r>
      <w:r w:rsidRPr="00B843E5">
        <w:t xml:space="preserve"> je pořízen pro účely odborného vzdělávání a</w:t>
      </w:r>
    </w:p>
    <w:p w14:paraId="5A55C6B3" w14:textId="77777777" w:rsidR="00B46D2E" w:rsidRPr="00B843E5" w:rsidRDefault="00B46D2E" w:rsidP="00B46D2E">
      <w:pPr>
        <w:pStyle w:val="PZTextbodu"/>
      </w:pPr>
      <w:r w:rsidRPr="00B843E5">
        <w:t>3.</w:t>
      </w:r>
      <w:r w:rsidRPr="00B843E5">
        <w:tab/>
      </w:r>
      <w:r w:rsidRPr="00B843E5">
        <w:rPr>
          <w:strike/>
        </w:rPr>
        <w:t>který</w:t>
      </w:r>
      <w:r w:rsidRPr="00B843E5">
        <w:t xml:space="preserve"> je použit pro odborné vzdělávání v rozsahu 30 % až 50 % doby jeho provozu ve třech po sobě bezprostředně následujících zdaňovacích obdobích,</w:t>
      </w:r>
    </w:p>
    <w:p w14:paraId="27B4AF19" w14:textId="3BB639DD" w:rsidR="00B46D2E" w:rsidRPr="00B843E5" w:rsidRDefault="00B46D2E" w:rsidP="00B46D2E">
      <w:pPr>
        <w:pStyle w:val="PZTextpsmene"/>
      </w:pPr>
      <w:r w:rsidRPr="00B843E5">
        <w:t>c)</w:t>
      </w:r>
      <w:r w:rsidRPr="00B843E5">
        <w:tab/>
        <w:t xml:space="preserve">110 % vstupní ceny </w:t>
      </w:r>
      <w:r w:rsidRPr="00B843E5">
        <w:rPr>
          <w:strike/>
        </w:rPr>
        <w:t>majetku u původního vlastníka, který je jeho prvním vlastníkem, pokud je majetek</w:t>
      </w:r>
      <w:r w:rsidR="009F5D84" w:rsidRPr="00B843E5">
        <w:rPr>
          <w:b/>
        </w:rPr>
        <w:t xml:space="preserve"> práva užívání z finančního leasingu, jehož předmět je majetkem, který</w:t>
      </w:r>
    </w:p>
    <w:p w14:paraId="59AE2567" w14:textId="1C233219" w:rsidR="00B46D2E" w:rsidRPr="00B843E5" w:rsidRDefault="00B46D2E" w:rsidP="00B46D2E">
      <w:pPr>
        <w:pStyle w:val="PZTextbodu"/>
      </w:pPr>
      <w:r w:rsidRPr="00B843E5">
        <w:t>1.</w:t>
      </w:r>
      <w:r w:rsidRPr="00B843E5">
        <w:tab/>
      </w:r>
      <w:r w:rsidRPr="00B843E5">
        <w:rPr>
          <w:strike/>
        </w:rPr>
        <w:t>předmětem finančního leasingu a úplata z tohoto finančního leasingu je výdajem k dosažení, zajištění a udržení příjmů podle tohoto zákona</w:t>
      </w:r>
      <w:r w:rsidR="00C434C4" w:rsidRPr="00B843E5">
        <w:rPr>
          <w:b/>
        </w:rPr>
        <w:t xml:space="preserve"> dosud nebyl majetkem jiného poplatníka</w:t>
      </w:r>
      <w:r w:rsidRPr="00B843E5">
        <w:t>,</w:t>
      </w:r>
    </w:p>
    <w:p w14:paraId="08DDB9A9" w14:textId="17FFC445" w:rsidR="00B46D2E" w:rsidRPr="00B843E5" w:rsidRDefault="00B46D2E" w:rsidP="00B46D2E">
      <w:pPr>
        <w:pStyle w:val="PZTextbodu"/>
      </w:pPr>
      <w:r w:rsidRPr="00B843E5">
        <w:t>2.</w:t>
      </w:r>
      <w:r w:rsidRPr="00B843E5">
        <w:tab/>
      </w:r>
      <w:r w:rsidR="00C434C4" w:rsidRPr="00B843E5">
        <w:rPr>
          <w:b/>
        </w:rPr>
        <w:t>je</w:t>
      </w:r>
      <w:r w:rsidR="00C434C4" w:rsidRPr="00B843E5">
        <w:t xml:space="preserve"> </w:t>
      </w:r>
      <w:r w:rsidRPr="00B843E5">
        <w:t>pořizován pro účely odborného vzdělávání a</w:t>
      </w:r>
    </w:p>
    <w:p w14:paraId="3D2848AF" w14:textId="4C2F86D9" w:rsidR="00B46D2E" w:rsidRPr="00B843E5" w:rsidRDefault="00B46D2E" w:rsidP="00B46D2E">
      <w:pPr>
        <w:pStyle w:val="PZTextbodu"/>
      </w:pPr>
      <w:r w:rsidRPr="00B843E5">
        <w:t>3.</w:t>
      </w:r>
      <w:r w:rsidRPr="00B843E5">
        <w:tab/>
      </w:r>
      <w:r w:rsidR="00C434C4" w:rsidRPr="00B843E5">
        <w:rPr>
          <w:b/>
        </w:rPr>
        <w:t>je</w:t>
      </w:r>
      <w:r w:rsidR="00C434C4" w:rsidRPr="00B843E5">
        <w:t xml:space="preserve"> </w:t>
      </w:r>
      <w:r w:rsidRPr="00B843E5">
        <w:t>použit pro odborné vzdělávání více než 50 % doby jeho provozu ve třech po sobě bezprostředně následujících zdaňovacích obdobích a</w:t>
      </w:r>
    </w:p>
    <w:p w14:paraId="4D793591" w14:textId="6C2F68FB" w:rsidR="00B46D2E" w:rsidRPr="00B843E5" w:rsidRDefault="00B46D2E" w:rsidP="00B46D2E">
      <w:pPr>
        <w:pStyle w:val="PZTextpsmene"/>
      </w:pPr>
      <w:r w:rsidRPr="00B843E5">
        <w:t>d)</w:t>
      </w:r>
      <w:r w:rsidRPr="00B843E5">
        <w:tab/>
        <w:t xml:space="preserve">50 %vstupní ceny </w:t>
      </w:r>
      <w:r w:rsidRPr="00B843E5">
        <w:rPr>
          <w:strike/>
        </w:rPr>
        <w:t>majetku u původního vlastníka, který je jeho prvním vlastníkem, pokud je majetek</w:t>
      </w:r>
      <w:r w:rsidR="009F5D84" w:rsidRPr="00B843E5">
        <w:rPr>
          <w:b/>
        </w:rPr>
        <w:t xml:space="preserve"> práva užívání z finančního leasingu, jehož předmět je majetkem, který</w:t>
      </w:r>
    </w:p>
    <w:p w14:paraId="3E08ED44" w14:textId="5569877F" w:rsidR="00B46D2E" w:rsidRPr="00B843E5" w:rsidRDefault="00B46D2E" w:rsidP="00B46D2E">
      <w:pPr>
        <w:pStyle w:val="PZTextbodu"/>
      </w:pPr>
      <w:r w:rsidRPr="00B843E5">
        <w:t>1.</w:t>
      </w:r>
      <w:r w:rsidRPr="00B843E5">
        <w:tab/>
      </w:r>
      <w:r w:rsidRPr="00B843E5">
        <w:rPr>
          <w:strike/>
        </w:rPr>
        <w:t xml:space="preserve">předmětem </w:t>
      </w:r>
      <w:r w:rsidRPr="00B843E5">
        <w:rPr>
          <w:b/>
          <w:strike/>
        </w:rPr>
        <w:t>z</w:t>
      </w:r>
      <w:r w:rsidRPr="00B843E5">
        <w:rPr>
          <w:strike/>
        </w:rPr>
        <w:t xml:space="preserve"> finančního leasingu a úplata z tohoto finančního leasingu je výdajem k dosažení, zajištění a udržení příjmů podle tohoto zákona</w:t>
      </w:r>
      <w:r w:rsidR="009F5D84" w:rsidRPr="00B843E5">
        <w:rPr>
          <w:b/>
        </w:rPr>
        <w:t xml:space="preserve"> dosud nebyl majetkem jiného poplatníka</w:t>
      </w:r>
      <w:r w:rsidRPr="00B843E5">
        <w:t>,</w:t>
      </w:r>
    </w:p>
    <w:p w14:paraId="778331A0" w14:textId="4819F011" w:rsidR="00B46D2E" w:rsidRPr="00B843E5" w:rsidRDefault="00B46D2E" w:rsidP="00B46D2E">
      <w:pPr>
        <w:pStyle w:val="PZTextbodu"/>
      </w:pPr>
      <w:r w:rsidRPr="00B843E5">
        <w:t>2.</w:t>
      </w:r>
      <w:r w:rsidRPr="00B843E5">
        <w:tab/>
      </w:r>
      <w:r w:rsidR="009F5D84" w:rsidRPr="00B843E5">
        <w:rPr>
          <w:b/>
        </w:rPr>
        <w:t>je</w:t>
      </w:r>
      <w:r w:rsidR="009F5D84" w:rsidRPr="00B843E5">
        <w:t xml:space="preserve"> </w:t>
      </w:r>
      <w:r w:rsidRPr="00B843E5">
        <w:t>pořizován pro účely odborného vzdělávání a</w:t>
      </w:r>
    </w:p>
    <w:p w14:paraId="7F13C4DA" w14:textId="64C7D84F" w:rsidR="00B46D2E" w:rsidRPr="00B843E5" w:rsidRDefault="00B46D2E" w:rsidP="00B46D2E">
      <w:pPr>
        <w:pStyle w:val="PZTextbodu"/>
      </w:pPr>
      <w:r w:rsidRPr="00B843E5">
        <w:t>3.</w:t>
      </w:r>
      <w:r w:rsidRPr="00B843E5">
        <w:tab/>
      </w:r>
      <w:r w:rsidR="009F5D84" w:rsidRPr="00B843E5">
        <w:rPr>
          <w:b/>
        </w:rPr>
        <w:t>je</w:t>
      </w:r>
      <w:r w:rsidR="009F5D84" w:rsidRPr="00B843E5">
        <w:t xml:space="preserve"> </w:t>
      </w:r>
      <w:r w:rsidRPr="00B843E5">
        <w:t>použit pro odborné vzdělávání v rozsahu 30 % až 50 % doby jeho provozu ve třech po sobě bezprostředně následujících zdaňovacích obdobích.</w:t>
      </w:r>
    </w:p>
    <w:p w14:paraId="3473D79B" w14:textId="77777777" w:rsidR="00B46D2E" w:rsidRPr="00B843E5" w:rsidRDefault="00B46D2E" w:rsidP="00B46D2E">
      <w:pPr>
        <w:pStyle w:val="Zdvodnn0"/>
        <w:spacing w:before="120"/>
      </w:pPr>
      <w:r w:rsidRPr="00B843E5">
        <w:rPr>
          <w:b/>
        </w:rPr>
        <w:t>Zdůvodnění</w:t>
      </w:r>
      <w:r w:rsidRPr="00B843E5">
        <w:t xml:space="preserve">: </w:t>
      </w:r>
    </w:p>
    <w:p w14:paraId="5B232B40" w14:textId="77777777" w:rsidR="00B46D2E" w:rsidRPr="00B843E5" w:rsidRDefault="00B46D2E" w:rsidP="00B46D2E">
      <w:pPr>
        <w:pStyle w:val="Zdvodnn0"/>
        <w:spacing w:before="120"/>
        <w:rPr>
          <w:b/>
        </w:rPr>
      </w:pPr>
      <w:r w:rsidRPr="00B843E5">
        <w:rPr>
          <w:b/>
        </w:rPr>
        <w:t xml:space="preserve">§ 34g/1: </w:t>
      </w:r>
    </w:p>
    <w:p w14:paraId="6F3F1D33" w14:textId="305E7AD5" w:rsidR="00B46D2E" w:rsidRPr="00B843E5" w:rsidRDefault="00B46D2E" w:rsidP="00B46D2E">
      <w:pPr>
        <w:pStyle w:val="Zdvodnn0"/>
        <w:spacing w:before="120"/>
        <w:rPr>
          <w:bCs w:val="0"/>
        </w:rPr>
      </w:pPr>
      <w:r w:rsidRPr="00B843E5">
        <w:rPr>
          <w:b/>
        </w:rPr>
        <w:t xml:space="preserve">Písm. a) a b): </w:t>
      </w:r>
      <w:r w:rsidRPr="00B843E5">
        <w:rPr>
          <w:bCs w:val="0"/>
        </w:rPr>
        <w:t xml:space="preserve">Terminologická změna v návaznosti na provázání HM s aktivy PAZD – vzhledem k tomu, že HM PAZD jsou jeho aktiva, nelze v předmětném ustanovení hovořit o vlastnickém právu, které je v případě </w:t>
      </w:r>
      <w:r w:rsidRPr="00B843E5">
        <w:rPr>
          <w:bCs w:val="0"/>
        </w:rPr>
        <w:lastRenderedPageBreak/>
        <w:t xml:space="preserve">těchto poplatníků v zásadě irelevantní. Podmínku se tedy navrhuje přeformulovat tak, že se jedná o majetek (tj. HM nebo </w:t>
      </w:r>
      <w:r w:rsidR="003B5041" w:rsidRPr="00B843E5">
        <w:rPr>
          <w:bCs w:val="0"/>
        </w:rPr>
        <w:t xml:space="preserve">nehmotný </w:t>
      </w:r>
      <w:r w:rsidRPr="00B843E5">
        <w:rPr>
          <w:bCs w:val="0"/>
        </w:rPr>
        <w:t xml:space="preserve">majetek podle odstavce 5), který se stal poprvé majetkem (tj. HM nebo </w:t>
      </w:r>
      <w:r w:rsidR="00B731DA" w:rsidRPr="00B843E5">
        <w:rPr>
          <w:bCs w:val="0"/>
        </w:rPr>
        <w:t xml:space="preserve">nehmotným </w:t>
      </w:r>
      <w:r w:rsidRPr="00B843E5">
        <w:rPr>
          <w:bCs w:val="0"/>
        </w:rPr>
        <w:t xml:space="preserve">majetkem) právě u tohoto poplatníka. Jinými slovy nebyl předtím HM ani </w:t>
      </w:r>
      <w:r w:rsidR="00B731DA" w:rsidRPr="00B843E5">
        <w:rPr>
          <w:bCs w:val="0"/>
        </w:rPr>
        <w:t xml:space="preserve">nehmotným </w:t>
      </w:r>
      <w:r w:rsidRPr="00B843E5">
        <w:rPr>
          <w:bCs w:val="0"/>
        </w:rPr>
        <w:t>majetkem jiného poplatníka.</w:t>
      </w:r>
    </w:p>
    <w:p w14:paraId="4424A016" w14:textId="519C795A" w:rsidR="000A34C2" w:rsidRPr="00B843E5" w:rsidRDefault="00B46D2E" w:rsidP="00B46D2E">
      <w:pPr>
        <w:pStyle w:val="Zdvodnn0"/>
        <w:spacing w:before="120"/>
      </w:pPr>
      <w:r w:rsidRPr="00B843E5">
        <w:rPr>
          <w:b/>
        </w:rPr>
        <w:t xml:space="preserve">Písm. c) a d): </w:t>
      </w:r>
      <w:r w:rsidR="005168BA" w:rsidRPr="00B843E5">
        <w:t xml:space="preserve">Navrhovaná změna navazuje na </w:t>
      </w:r>
      <w:r w:rsidRPr="00B843E5">
        <w:t>pojetí FL</w:t>
      </w:r>
      <w:r w:rsidR="009807AC" w:rsidRPr="00B843E5">
        <w:t xml:space="preserve"> převyšujícího 100 tis. Kč</w:t>
      </w:r>
      <w:r w:rsidRPr="00B843E5">
        <w:t xml:space="preserve">, který je nově chápán nikoliv jako služba, ale jako pořízení hmotného majetku na splátky. </w:t>
      </w:r>
      <w:r w:rsidR="00380890" w:rsidRPr="00B843E5">
        <w:t>V</w:t>
      </w:r>
      <w:r w:rsidR="000A333D" w:rsidRPr="00B843E5">
        <w:t xml:space="preserve"> takovém případě bude </w:t>
      </w:r>
      <w:r w:rsidRPr="00B843E5">
        <w:t>PUFL daňově odpisovaným hmotným majetkem</w:t>
      </w:r>
      <w:r w:rsidR="00716538" w:rsidRPr="00B843E5">
        <w:t xml:space="preserve"> s vlastní vstupní cenou. Z tohoto důvodu</w:t>
      </w:r>
      <w:r w:rsidR="000A333D" w:rsidRPr="00B843E5">
        <w:t xml:space="preserve"> již není smysluplné vycházet ze vstupní ceny u původního vlastníka</w:t>
      </w:r>
      <w:r w:rsidR="00716538" w:rsidRPr="00B843E5">
        <w:t>, ale naopak je třeba vycházet ze vstupní ceny PUFL u uživatele.</w:t>
      </w:r>
      <w:r w:rsidR="000A34C2" w:rsidRPr="00B843E5">
        <w:t xml:space="preserve"> </w:t>
      </w:r>
    </w:p>
    <w:p w14:paraId="6107D58A" w14:textId="42863729" w:rsidR="000A34C2" w:rsidRPr="00B843E5" w:rsidRDefault="000A34C2" w:rsidP="00B46D2E">
      <w:pPr>
        <w:pStyle w:val="Zdvodnn0"/>
        <w:spacing w:before="120"/>
      </w:pPr>
      <w:r w:rsidRPr="00B843E5">
        <w:t>Stávající podmínky přitom zůstávají zachovány</w:t>
      </w:r>
      <w:r w:rsidR="00D350E0" w:rsidRPr="00B843E5">
        <w:t>, tj. pro účely tohoto odpočtu může být předmětem PUFL pouze majetek podle odstavce 5</w:t>
      </w:r>
      <w:r w:rsidR="007E5A4F" w:rsidRPr="00B843E5">
        <w:t xml:space="preserve"> a tento předmět nesměl být doposud hmotným majetkem jiného poplatníka. </w:t>
      </w:r>
    </w:p>
    <w:p w14:paraId="533B66DC" w14:textId="291A0EFD" w:rsidR="00B731DA" w:rsidRPr="00B843E5" w:rsidRDefault="004D6457" w:rsidP="00B46D2E">
      <w:pPr>
        <w:pStyle w:val="Zdvodnn0"/>
        <w:spacing w:before="120"/>
      </w:pPr>
      <w:r w:rsidRPr="00B843E5">
        <w:t>Vzhledem k tomu, že k PUFL se přistupuje stejně, jako k</w:t>
      </w:r>
      <w:r w:rsidR="001F1D79" w:rsidRPr="00B843E5">
        <w:t xml:space="preserve"> odpisovanému </w:t>
      </w:r>
      <w:r w:rsidRPr="00B843E5">
        <w:t xml:space="preserve">HM, </w:t>
      </w:r>
      <w:r w:rsidR="00B731DA" w:rsidRPr="00B843E5">
        <w:t>stávající bod 1</w:t>
      </w:r>
      <w:r w:rsidR="00470221" w:rsidRPr="00B843E5">
        <w:t xml:space="preserve"> se vypouští</w:t>
      </w:r>
      <w:r w:rsidR="00B731DA" w:rsidRPr="00B843E5">
        <w:t xml:space="preserve">, neboť </w:t>
      </w:r>
      <w:r w:rsidR="00BD09E9" w:rsidRPr="00B843E5">
        <w:t xml:space="preserve">v případě majetku podle písm. a) a b) </w:t>
      </w:r>
      <w:r w:rsidR="001F1D79" w:rsidRPr="00B843E5">
        <w:t xml:space="preserve">rovněž není </w:t>
      </w:r>
      <w:r w:rsidR="00470221" w:rsidRPr="00B843E5">
        <w:t xml:space="preserve">daňová uznatelnost odpisů pořizovaného HM podmínkou. </w:t>
      </w:r>
    </w:p>
    <w:p w14:paraId="5F1D3767" w14:textId="7AE85486" w:rsidR="00B46D2E" w:rsidRPr="00B843E5" w:rsidRDefault="00B46D2E" w:rsidP="00B46D2E">
      <w:pPr>
        <w:pStyle w:val="PZTextodstavce"/>
      </w:pPr>
      <w:r w:rsidRPr="00B843E5">
        <w:t>(2)</w:t>
      </w:r>
      <w:r w:rsidRPr="00B843E5">
        <w:tab/>
        <w:t xml:space="preserve">Odpočet podle odstavce 1 lze odečíst od základu daně </w:t>
      </w:r>
      <w:r w:rsidRPr="00B843E5">
        <w:rPr>
          <w:strike/>
        </w:rPr>
        <w:t>v</w:t>
      </w:r>
      <w:r w:rsidR="00381F72" w:rsidRPr="00B843E5">
        <w:t> </w:t>
      </w:r>
      <w:r w:rsidR="00381F72" w:rsidRPr="00B843E5">
        <w:rPr>
          <w:b/>
          <w:bCs/>
        </w:rPr>
        <w:t xml:space="preserve">ve zdaňovacím </w:t>
      </w:r>
      <w:r w:rsidRPr="00B843E5">
        <w:t>období pořízení majetku podle odstavce 1 písm. a) a b) nebo přenechání majetku podle odstavce 1 písm. c) a d) uživateli do užívání.</w:t>
      </w:r>
    </w:p>
    <w:p w14:paraId="7EE355F0" w14:textId="3DFF88EC" w:rsidR="00B46D2E" w:rsidRPr="00B843E5" w:rsidRDefault="00B46D2E" w:rsidP="00B46D2E">
      <w:pPr>
        <w:pStyle w:val="PZTextodstavce"/>
      </w:pPr>
      <w:r w:rsidRPr="00B843E5">
        <w:t>(3)</w:t>
      </w:r>
      <w:r w:rsidRPr="00B843E5">
        <w:tab/>
        <w:t xml:space="preserve">Odpočet podle odstavce 1 může činit nejvýše částku ve výši součinu 5 000 Kč a počtu hodin praktického vyučování, odborné praxe a vzdělávací činnosti v rámci části akreditovaného studijního programu vysoké školy uskutečněných na pracovišti poplatníka </w:t>
      </w:r>
      <w:r w:rsidRPr="00B843E5">
        <w:rPr>
          <w:strike/>
        </w:rPr>
        <w:t>v</w:t>
      </w:r>
      <w:r w:rsidR="008D5339" w:rsidRPr="00B843E5">
        <w:t> </w:t>
      </w:r>
      <w:r w:rsidR="008D5339" w:rsidRPr="00B843E5">
        <w:rPr>
          <w:b/>
          <w:bCs/>
        </w:rPr>
        <w:t xml:space="preserve">ve zdaňovacím </w:t>
      </w:r>
      <w:r w:rsidRPr="00B843E5">
        <w:t>období pořízení majetku podle odstavce 1 písm. a) a b) nebo přenechání majetku podle odstavce 1 písm. c) a d) uživateli do užívání.</w:t>
      </w:r>
    </w:p>
    <w:p w14:paraId="1CC485F3" w14:textId="77777777" w:rsidR="00A05F5B" w:rsidRPr="00B843E5" w:rsidRDefault="00A05F5B" w:rsidP="00A05F5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3A5375CC" w14:textId="3684A02D" w:rsidR="00A05F5B" w:rsidRPr="00B843E5" w:rsidRDefault="00A05F5B" w:rsidP="00A05F5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Úprava</w:t>
      </w:r>
      <w:r w:rsidR="0075046C" w:rsidRPr="00B843E5">
        <w:rPr>
          <w:rFonts w:ascii="Aptos" w:hAnsi="Aptos"/>
          <w:bCs/>
          <w:color w:val="4472C4" w:themeColor="accent1"/>
          <w:sz w:val="20"/>
          <w:szCs w:val="20"/>
        </w:rPr>
        <w:t xml:space="preserve"> v odstavcích 2 a 3</w:t>
      </w:r>
      <w:r w:rsidRPr="00B843E5">
        <w:rPr>
          <w:rFonts w:ascii="Aptos" w:hAnsi="Aptos"/>
          <w:bCs/>
          <w:color w:val="4472C4" w:themeColor="accent1"/>
          <w:sz w:val="20"/>
          <w:szCs w:val="20"/>
        </w:rPr>
        <w:t xml:space="preserve"> navazuje na zrušení institutu „období, za které se podává daňové přiznání“ a zrušení § 34</w:t>
      </w:r>
      <w:r w:rsidR="00361498" w:rsidRPr="00B843E5">
        <w:rPr>
          <w:rFonts w:ascii="Aptos" w:hAnsi="Aptos"/>
          <w:bCs/>
          <w:color w:val="4472C4" w:themeColor="accent1"/>
          <w:sz w:val="20"/>
          <w:szCs w:val="20"/>
        </w:rPr>
        <w:t>f</w:t>
      </w:r>
      <w:r w:rsidRPr="00B843E5">
        <w:rPr>
          <w:rFonts w:ascii="Aptos" w:hAnsi="Aptos"/>
          <w:bCs/>
          <w:color w:val="4472C4" w:themeColor="accent1"/>
          <w:sz w:val="20"/>
          <w:szCs w:val="20"/>
        </w:rPr>
        <w:t xml:space="preserve"> odst. </w:t>
      </w:r>
      <w:r w:rsidR="00361498" w:rsidRPr="00B843E5">
        <w:rPr>
          <w:rFonts w:ascii="Aptos" w:hAnsi="Aptos"/>
          <w:bCs/>
          <w:color w:val="4472C4" w:themeColor="accent1"/>
          <w:sz w:val="20"/>
          <w:szCs w:val="20"/>
        </w:rPr>
        <w:t>4</w:t>
      </w:r>
      <w:r w:rsidRPr="00B843E5">
        <w:rPr>
          <w:rFonts w:ascii="Aptos" w:hAnsi="Aptos"/>
          <w:bCs/>
          <w:color w:val="4472C4" w:themeColor="accent1"/>
          <w:sz w:val="20"/>
          <w:szCs w:val="20"/>
        </w:rPr>
        <w:t>.</w:t>
      </w:r>
    </w:p>
    <w:p w14:paraId="7264CB20" w14:textId="77777777" w:rsidR="00B46D2E" w:rsidRPr="00B843E5" w:rsidRDefault="00B46D2E" w:rsidP="00B46D2E">
      <w:pPr>
        <w:pStyle w:val="PZTextodstavce"/>
      </w:pPr>
      <w:r w:rsidRPr="00B843E5">
        <w:t>(4)</w:t>
      </w:r>
      <w:r w:rsidRPr="00B843E5">
        <w:tab/>
        <w:t>Majetkem pořízeným nebo pořizovaným pro účely odpočtu podle odstavce 1 se rozumí majetek,</w:t>
      </w:r>
    </w:p>
    <w:p w14:paraId="1FD17D0B" w14:textId="77777777" w:rsidR="00B46D2E" w:rsidRPr="00B843E5" w:rsidRDefault="00B46D2E" w:rsidP="00B46D2E">
      <w:pPr>
        <w:pStyle w:val="PZTextpsmene"/>
      </w:pPr>
      <w:r w:rsidRPr="00B843E5">
        <w:t>a)</w:t>
      </w:r>
      <w:r w:rsidRPr="00B843E5">
        <w:tab/>
        <w:t>který je vymezen ve smlouvě uzavřené mezi poplatníkem a právnickou osobou vykonávající činnost střední školy, vyšší odborné školy nebo vysoké školy o obsahu a rozsahu praktického vyučování, odborné praxe nebo vzdělávací činnosti v rámci části akreditovaného studijního programu vysoké školy a o podmínkách pro jejich konání nebo prohlášení o odborném vzdělávání jako majetek, který bude využíván při</w:t>
      </w:r>
    </w:p>
    <w:p w14:paraId="42B6D08F" w14:textId="77777777" w:rsidR="00B46D2E" w:rsidRPr="00B843E5" w:rsidRDefault="00B46D2E" w:rsidP="00B46D2E">
      <w:pPr>
        <w:pStyle w:val="PZTextbodu"/>
      </w:pPr>
      <w:r w:rsidRPr="00B843E5">
        <w:t>1.</w:t>
      </w:r>
      <w:r w:rsidRPr="00B843E5">
        <w:tab/>
        <w:t>praktickém vyučování,</w:t>
      </w:r>
    </w:p>
    <w:p w14:paraId="7A6BD550" w14:textId="77777777" w:rsidR="00B46D2E" w:rsidRPr="00B843E5" w:rsidRDefault="00B46D2E" w:rsidP="00B46D2E">
      <w:pPr>
        <w:pStyle w:val="PZTextbodu"/>
      </w:pPr>
      <w:r w:rsidRPr="00B843E5">
        <w:t>2.</w:t>
      </w:r>
      <w:r w:rsidRPr="00B843E5">
        <w:tab/>
        <w:t>odborné praxi nebo</w:t>
      </w:r>
    </w:p>
    <w:p w14:paraId="15E35653" w14:textId="77777777" w:rsidR="00B46D2E" w:rsidRPr="00B843E5" w:rsidRDefault="00B46D2E" w:rsidP="00B46D2E">
      <w:pPr>
        <w:pStyle w:val="PZTextbodu"/>
      </w:pPr>
      <w:r w:rsidRPr="00B843E5">
        <w:t>3.</w:t>
      </w:r>
      <w:r w:rsidRPr="00B843E5">
        <w:tab/>
        <w:t>vzdělávací činnosti v rámci části akreditovaného studijního programu vysoké školy na pracovišti poplatníka,</w:t>
      </w:r>
    </w:p>
    <w:p w14:paraId="4D737628" w14:textId="77777777" w:rsidR="00B46D2E" w:rsidRPr="00B843E5" w:rsidRDefault="00B46D2E" w:rsidP="00B46D2E">
      <w:pPr>
        <w:pStyle w:val="PZTextpsmene"/>
        <w:rPr>
          <w:strike/>
        </w:rPr>
      </w:pPr>
      <w:r w:rsidRPr="00B843E5">
        <w:rPr>
          <w:strike/>
        </w:rPr>
        <w:t>b)</w:t>
      </w:r>
      <w:r w:rsidRPr="00B843E5">
        <w:rPr>
          <w:strike/>
        </w:rPr>
        <w:tab/>
        <w:t>u kterého je vstupní cenou pořizovací cena nebo vlastní náklady nebo který je oceněn podle právních předpisů upravujících účetnictví pořizovací cenou nebo vlastními náklady a</w:t>
      </w:r>
    </w:p>
    <w:p w14:paraId="6188CBB9" w14:textId="77777777" w:rsidR="00B46D2E" w:rsidRPr="00B843E5" w:rsidRDefault="00B46D2E" w:rsidP="00B46D2E">
      <w:pPr>
        <w:pStyle w:val="PZTextpsmene"/>
        <w:rPr>
          <w:b/>
          <w:bCs/>
        </w:rPr>
      </w:pPr>
      <w:r w:rsidRPr="00B843E5">
        <w:rPr>
          <w:b/>
          <w:bCs/>
        </w:rPr>
        <w:t>b)</w:t>
      </w:r>
      <w:r w:rsidRPr="00B843E5">
        <w:rPr>
          <w:b/>
          <w:bCs/>
        </w:rPr>
        <w:tab/>
      </w:r>
      <w:r w:rsidRPr="00B843E5">
        <w:rPr>
          <w:b/>
          <w:noProof/>
          <w:szCs w:val="24"/>
        </w:rPr>
        <w:t>který byl nabyt úplatně nebo vyroben vlastní činností,</w:t>
      </w:r>
    </w:p>
    <w:p w14:paraId="57FC6753" w14:textId="77777777" w:rsidR="00B46D2E" w:rsidRPr="00B843E5" w:rsidRDefault="00B46D2E" w:rsidP="00B46D2E">
      <w:pPr>
        <w:pStyle w:val="PZTextpsmene"/>
      </w:pPr>
      <w:r w:rsidRPr="00B843E5">
        <w:t>c)</w:t>
      </w:r>
      <w:r w:rsidRPr="00B843E5">
        <w:tab/>
        <w:t>na jehož pořízení nebo pořizování nebyla ani z části poskytnuta podpora z veřejných zdrojů.</w:t>
      </w:r>
    </w:p>
    <w:p w14:paraId="0914C34E" w14:textId="77777777" w:rsidR="00B46D2E" w:rsidRPr="00B843E5" w:rsidRDefault="00B46D2E" w:rsidP="00B46D2E">
      <w:pPr>
        <w:pStyle w:val="PZTextodstavce"/>
      </w:pPr>
      <w:r w:rsidRPr="00B843E5">
        <w:t>(5)</w:t>
      </w:r>
      <w:r w:rsidRPr="00B843E5">
        <w:tab/>
        <w:t>Majetkem pořízeným nebo pořizovaným pro účely odpočtu podle odstavce 1 je pouze</w:t>
      </w:r>
    </w:p>
    <w:p w14:paraId="7C954D3E" w14:textId="77777777" w:rsidR="00B46D2E" w:rsidRPr="00B843E5" w:rsidRDefault="00B46D2E" w:rsidP="00B46D2E">
      <w:pPr>
        <w:pStyle w:val="PZTextpsmene"/>
      </w:pPr>
      <w:r w:rsidRPr="00B843E5">
        <w:t>a)</w:t>
      </w:r>
      <w:r w:rsidRPr="00B843E5">
        <w:tab/>
      </w:r>
      <w:r w:rsidRPr="00B843E5">
        <w:rPr>
          <w:b/>
          <w:bCs/>
        </w:rPr>
        <w:t>movitý</w:t>
      </w:r>
      <w:r w:rsidRPr="00B843E5">
        <w:t xml:space="preserve"> hmotný majetek </w:t>
      </w:r>
      <w:r w:rsidRPr="00B843E5">
        <w:rPr>
          <w:strike/>
        </w:rPr>
        <w:t>zařazený v odpisové skupině 1, 2 nebo 3 podle přílohy č. 1 k tomuto zákonu</w:t>
      </w:r>
      <w:r w:rsidRPr="00B843E5">
        <w:t xml:space="preserve"> nebo</w:t>
      </w:r>
    </w:p>
    <w:p w14:paraId="06C12F6D" w14:textId="04FBCBE3" w:rsidR="00B46D2E" w:rsidRPr="00B843E5" w:rsidRDefault="00B46D2E" w:rsidP="00B46D2E">
      <w:pPr>
        <w:pStyle w:val="PZTextpsmene"/>
      </w:pPr>
      <w:r w:rsidRPr="00B843E5">
        <w:t>b)</w:t>
      </w:r>
      <w:r w:rsidRPr="00B843E5">
        <w:tab/>
        <w:t xml:space="preserve">software, který je </w:t>
      </w:r>
      <w:r w:rsidRPr="00B843E5">
        <w:rPr>
          <w:strike/>
        </w:rPr>
        <w:t>dlouhodobým</w:t>
      </w:r>
      <w:r w:rsidRPr="00B843E5">
        <w:t xml:space="preserve"> nehmotným majetkem </w:t>
      </w:r>
      <w:r w:rsidRPr="00B843E5">
        <w:rPr>
          <w:strike/>
        </w:rPr>
        <w:t xml:space="preserve">podle právních předpisů upravujících účetnictví s oceněním vyšším než 80 000 Kč </w:t>
      </w:r>
      <w:r w:rsidR="003F1631" w:rsidRPr="00B843E5">
        <w:rPr>
          <w:b/>
          <w:bCs/>
        </w:rPr>
        <w:t xml:space="preserve">a jehož </w:t>
      </w:r>
      <w:r w:rsidR="00E204FB" w:rsidRPr="00B843E5">
        <w:rPr>
          <w:b/>
          <w:bCs/>
        </w:rPr>
        <w:t>pořizovací výdaj</w:t>
      </w:r>
      <w:r w:rsidR="003F1631" w:rsidRPr="00B843E5">
        <w:rPr>
          <w:b/>
        </w:rPr>
        <w:t xml:space="preserve"> pře</w:t>
      </w:r>
      <w:r w:rsidR="003F1631" w:rsidRPr="00B843E5">
        <w:rPr>
          <w:b/>
          <w:bCs/>
        </w:rPr>
        <w:t>vyšuje 100 000 Kč</w:t>
      </w:r>
      <w:r w:rsidRPr="00B843E5">
        <w:t>.</w:t>
      </w:r>
    </w:p>
    <w:p w14:paraId="3C450B4A" w14:textId="77777777" w:rsidR="00B46D2E" w:rsidRPr="00B843E5" w:rsidRDefault="00B46D2E" w:rsidP="00B46D2E">
      <w:pPr>
        <w:pStyle w:val="PZTextodstavce"/>
      </w:pPr>
      <w:r w:rsidRPr="00B843E5">
        <w:lastRenderedPageBreak/>
        <w:t>(6)</w:t>
      </w:r>
      <w:r w:rsidRPr="00B843E5">
        <w:tab/>
        <w:t>Pokud ve zdaňovacím období započatém od 1. dubna 2019 do 30. dubna 2021 nebyla splněna podmínka doby použití majetku pro odborné vzdělávání podle odstavce 1, považuje se za splněnou. Počet zdaňovacích období, po která musí být podle odstavce 1 tato podmínka splněna, se v takovém případě prodlužuje o počet zdaňovacích období, ve kterých je považována za splněnou podle věty první.</w:t>
      </w:r>
    </w:p>
    <w:p w14:paraId="3FCEF38B" w14:textId="77777777" w:rsidR="00B46D2E" w:rsidRPr="00B843E5" w:rsidRDefault="00B46D2E" w:rsidP="00B46D2E">
      <w:pPr>
        <w:pStyle w:val="Zdvodnn0"/>
        <w:spacing w:before="120"/>
      </w:pPr>
      <w:r w:rsidRPr="00B843E5">
        <w:rPr>
          <w:b/>
        </w:rPr>
        <w:t>Zdůvodnění</w:t>
      </w:r>
      <w:r w:rsidRPr="00B843E5">
        <w:t xml:space="preserve">: </w:t>
      </w:r>
    </w:p>
    <w:p w14:paraId="0161F74A" w14:textId="77777777" w:rsidR="00B46D2E" w:rsidRPr="00B843E5" w:rsidRDefault="00B46D2E" w:rsidP="00B46D2E">
      <w:pPr>
        <w:pStyle w:val="Zdvodnn0"/>
        <w:spacing w:before="120"/>
      </w:pPr>
      <w:r w:rsidRPr="00B843E5">
        <w:rPr>
          <w:b/>
        </w:rPr>
        <w:t xml:space="preserve">§ 34g/4/b: </w:t>
      </w:r>
      <w:r w:rsidRPr="00B843E5">
        <w:t>Terminologická změna v návaznosti na změnu účetní terminologie. Vstupní cena se rovná pořizovacímu výdaji pouze v případě, že je HM nabyt úplatně nebo vytvořen vlastní činností (viz § 29/1/a). Obdobně to platí o účetní hodnotě, která se rovná pořizovacímu výdaji.</w:t>
      </w:r>
    </w:p>
    <w:p w14:paraId="2658728E" w14:textId="77777777" w:rsidR="00B46D2E" w:rsidRPr="00B843E5" w:rsidRDefault="00B46D2E" w:rsidP="00B46D2E">
      <w:pPr>
        <w:pStyle w:val="Zdvodnn0"/>
        <w:spacing w:before="120"/>
      </w:pPr>
      <w:r w:rsidRPr="00B843E5">
        <w:rPr>
          <w:b/>
          <w:bCs w:val="0"/>
        </w:rPr>
        <w:t xml:space="preserve">§ 34g/5/a: </w:t>
      </w:r>
      <w:r w:rsidRPr="00B843E5">
        <w:t>V návaznosti na zrušení odpisových skupin ve stávající podobě se navrhuje HM pro účely odpočtu specifikovat jako movitý, neboť odpovídá HM, který se v současnosti zařazuje do odpisových skupin 1 až 3.</w:t>
      </w:r>
    </w:p>
    <w:p w14:paraId="2A2F6C8F" w14:textId="0ACAC29D" w:rsidR="00B46D2E" w:rsidRPr="00B843E5" w:rsidRDefault="00B46D2E" w:rsidP="00B46D2E">
      <w:pPr>
        <w:pStyle w:val="Zdvodnn0"/>
        <w:spacing w:before="120"/>
      </w:pPr>
      <w:r w:rsidRPr="00B843E5">
        <w:rPr>
          <w:b/>
          <w:bCs w:val="0"/>
        </w:rPr>
        <w:t xml:space="preserve">§ 34g/5/b: </w:t>
      </w:r>
      <w:r w:rsidRPr="00B843E5">
        <w:t>Nehmotný majetek bude nově definován pro účely ZDP v § 21h/</w:t>
      </w:r>
      <w:r w:rsidR="0043055F" w:rsidRPr="00B843E5">
        <w:t>5</w:t>
      </w:r>
      <w:r w:rsidRPr="00B843E5">
        <w:t xml:space="preserve"> a není tedy třeba odkazovat na účetní předpisy. Limit 80 tis. Kč se navrhuje navýšit v návaznosti na zvýšení limitu pro HM (§ 26).</w:t>
      </w:r>
    </w:p>
    <w:p w14:paraId="34CDF527" w14:textId="35547888" w:rsidR="00065942" w:rsidRPr="00B843E5" w:rsidRDefault="00055607" w:rsidP="00B46D2E">
      <w:pPr>
        <w:pStyle w:val="Zdvodnn0"/>
        <w:spacing w:before="120"/>
      </w:pPr>
      <w:r w:rsidRPr="00B843E5">
        <w:t xml:space="preserve">V případě software se nově navrhuje posuzovat </w:t>
      </w:r>
      <w:r w:rsidR="003223E3" w:rsidRPr="00B843E5">
        <w:t xml:space="preserve">namísto jeho účetní hodnoty jeho pořizovací výdaj, a to s ohledem na to, že dotčené ustanovení se použije i pro poplatníky, kteří nejsou účetní jednotkou, a tedy nemají účetní hodnotu. Z věcného pohledu přitom nedochází ke změně, neboť pořizovací výdaj bude shodný s prvotní účetní hodnotou, která by pro </w:t>
      </w:r>
      <w:r w:rsidR="00286F95" w:rsidRPr="00B843E5">
        <w:t xml:space="preserve">účely tohoto ustanovení měla být </w:t>
      </w:r>
      <w:r w:rsidR="003D07E4" w:rsidRPr="00B843E5">
        <w:t>relevantní, neboť se vždy bude jednat o software nabytý úplatně nebo vytvořený vlastní činností, jehož prvotní účetní ho</w:t>
      </w:r>
      <w:r w:rsidR="00D06A9A" w:rsidRPr="00B843E5">
        <w:t xml:space="preserve">dnotou je jeho pořizovací výdaj. </w:t>
      </w:r>
    </w:p>
    <w:p w14:paraId="41BFFFA0" w14:textId="77777777" w:rsidR="00C0013B" w:rsidRPr="00B843E5" w:rsidRDefault="00C0013B" w:rsidP="00C0013B">
      <w:pPr>
        <w:pStyle w:val="Paragraf"/>
      </w:pPr>
      <w:r w:rsidRPr="00B843E5">
        <w:t xml:space="preserve">§ 34h </w:t>
      </w:r>
    </w:p>
    <w:p w14:paraId="7DBE70D1" w14:textId="77777777" w:rsidR="00C0013B" w:rsidRPr="00B843E5" w:rsidRDefault="00C0013B" w:rsidP="00C0013B">
      <w:pPr>
        <w:pStyle w:val="Nadpisparagrafu"/>
      </w:pPr>
      <w:r w:rsidRPr="00B843E5">
        <w:t>Odpočet na podporu výdajů vynaložených na žáka nebo studenta</w:t>
      </w:r>
    </w:p>
    <w:p w14:paraId="5D6EDD9D" w14:textId="77777777" w:rsidR="00C0013B" w:rsidRPr="00B843E5" w:rsidRDefault="00C0013B" w:rsidP="00C0013B">
      <w:pPr>
        <w:pStyle w:val="Textparagrafu"/>
      </w:pPr>
      <w:r w:rsidRPr="00B843E5">
        <w:t>Odpočet na podporu výdajů vynaložených na žáka nebo studenta v rámci odborného vzdělávání činí součin</w:t>
      </w:r>
    </w:p>
    <w:p w14:paraId="0138B51E" w14:textId="77777777" w:rsidR="00C0013B" w:rsidRPr="00B843E5" w:rsidRDefault="00C0013B" w:rsidP="00C0013B">
      <w:pPr>
        <w:pStyle w:val="PZTextpsmene"/>
      </w:pPr>
      <w:r w:rsidRPr="00B843E5">
        <w:t>a)</w:t>
      </w:r>
      <w:r w:rsidRPr="00B843E5">
        <w:tab/>
        <w:t>200 Kč a</w:t>
      </w:r>
    </w:p>
    <w:p w14:paraId="7788F4A5" w14:textId="4AC983FA" w:rsidR="00C0013B" w:rsidRPr="00B843E5" w:rsidRDefault="00C0013B" w:rsidP="00C0013B">
      <w:pPr>
        <w:pStyle w:val="PZTextpsmene"/>
      </w:pPr>
      <w:r w:rsidRPr="00B843E5">
        <w:t>b)</w:t>
      </w:r>
      <w:r w:rsidRPr="00B843E5">
        <w:tab/>
        <w:t xml:space="preserve">počtu hodin uskutečněných </w:t>
      </w:r>
      <w:r w:rsidRPr="00B843E5">
        <w:rPr>
          <w:strike/>
        </w:rPr>
        <w:t>v</w:t>
      </w:r>
      <w:r w:rsidRPr="00B843E5">
        <w:t> </w:t>
      </w:r>
      <w:r w:rsidRPr="00B843E5">
        <w:rPr>
          <w:b/>
          <w:bCs/>
        </w:rPr>
        <w:t xml:space="preserve">ve zdaňovacím </w:t>
      </w:r>
      <w:r w:rsidRPr="00B843E5">
        <w:t>období na pracovišti poplatníka v rámci</w:t>
      </w:r>
    </w:p>
    <w:p w14:paraId="5C1E5959" w14:textId="77777777" w:rsidR="00C0013B" w:rsidRPr="00B843E5" w:rsidRDefault="00C0013B" w:rsidP="00C0013B">
      <w:pPr>
        <w:pStyle w:val="PZTextbodu"/>
      </w:pPr>
      <w:r w:rsidRPr="00B843E5">
        <w:t>1.</w:t>
      </w:r>
      <w:r w:rsidRPr="00B843E5">
        <w:tab/>
        <w:t>praktického vyučování,</w:t>
      </w:r>
    </w:p>
    <w:p w14:paraId="13569702" w14:textId="77777777" w:rsidR="00C0013B" w:rsidRPr="00B843E5" w:rsidRDefault="00C0013B" w:rsidP="00C0013B">
      <w:pPr>
        <w:pStyle w:val="PZTextbodu"/>
      </w:pPr>
      <w:r w:rsidRPr="00B843E5">
        <w:t>2.</w:t>
      </w:r>
      <w:r w:rsidRPr="00B843E5">
        <w:tab/>
        <w:t>odborné praxe,</w:t>
      </w:r>
    </w:p>
    <w:p w14:paraId="7BEBDBE0" w14:textId="77777777" w:rsidR="00C0013B" w:rsidRPr="00B843E5" w:rsidRDefault="00C0013B" w:rsidP="00C0013B">
      <w:pPr>
        <w:pStyle w:val="PZTextbodu"/>
      </w:pPr>
      <w:r w:rsidRPr="00B843E5">
        <w:t>3.</w:t>
      </w:r>
      <w:r w:rsidRPr="00B843E5">
        <w:tab/>
        <w:t>vzdělávací činnosti v rámci části akreditovaného studijního programu vysoké školy.</w:t>
      </w:r>
    </w:p>
    <w:p w14:paraId="225F0A67" w14:textId="0E6E6196"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12F76" w:rsidRPr="00B843E5">
        <w:rPr>
          <w:rFonts w:ascii="Aptos" w:hAnsi="Aptos"/>
          <w:b/>
          <w:bCs/>
          <w:color w:val="4472C4" w:themeColor="accent1"/>
          <w:sz w:val="20"/>
          <w:szCs w:val="20"/>
        </w:rPr>
        <w:t xml:space="preserve"> k § 34h</w:t>
      </w:r>
      <w:r w:rsidRPr="00B843E5">
        <w:rPr>
          <w:rFonts w:ascii="Aptos" w:hAnsi="Aptos"/>
          <w:bCs/>
          <w:color w:val="4472C4" w:themeColor="accent1"/>
          <w:sz w:val="20"/>
          <w:szCs w:val="20"/>
        </w:rPr>
        <w:t>: Legislativně technická úprava v souvislosti se zrušením institutu období, za které se podává daňové přiznání, v důsledku čehož dochází ke zrušení § 34f odst. 4, který vymezuje, co se pro účely odpočtu na podporu odborného vzdělávání rozumí obdobím.</w:t>
      </w:r>
    </w:p>
    <w:p w14:paraId="7E3ECDD2" w14:textId="77777777" w:rsidR="00C0013B" w:rsidRPr="00B843E5" w:rsidRDefault="00C0013B" w:rsidP="00C0013B">
      <w:pPr>
        <w:pStyle w:val="Paragraf"/>
      </w:pPr>
      <w:r w:rsidRPr="00B843E5">
        <w:t xml:space="preserve">§ 35 </w:t>
      </w:r>
    </w:p>
    <w:p w14:paraId="4A6AE5A7" w14:textId="77777777" w:rsidR="00C0013B" w:rsidRPr="00B843E5" w:rsidRDefault="00C0013B" w:rsidP="00C0013B">
      <w:pPr>
        <w:pStyle w:val="Nadpisparagrafu"/>
      </w:pPr>
      <w:r w:rsidRPr="00B843E5">
        <w:t>Sleva na dani</w:t>
      </w:r>
    </w:p>
    <w:p w14:paraId="0A885EA3" w14:textId="77777777" w:rsidR="00C0013B" w:rsidRPr="00B843E5" w:rsidRDefault="00C0013B" w:rsidP="00C0013B">
      <w:pPr>
        <w:pStyle w:val="PZTextodstavce"/>
      </w:pPr>
      <w:r w:rsidRPr="00B843E5">
        <w:t>(1)</w:t>
      </w:r>
      <w:r w:rsidRPr="00B843E5">
        <w:tab/>
      </w:r>
      <w:r w:rsidRPr="00B843E5">
        <w:rPr>
          <w:strike/>
        </w:rPr>
        <w:t>Poplatníkům uvedeným v § 2 a 17 se daň za zdaňovací období, kterým je kalendářní rok, nebo za zdaňovací období kratší než nepřetržitě po sobě jdoucích dvanáct měsíců spadajících do kalendářního roku, anebo za část uvedených zdaňovacích období, za kterou se podává daňové přiznání, snižuje o</w:t>
      </w:r>
      <w:r w:rsidRPr="00B843E5">
        <w:t xml:space="preserve"> </w:t>
      </w:r>
      <w:r w:rsidRPr="00B843E5">
        <w:rPr>
          <w:b/>
          <w:noProof/>
          <w:szCs w:val="24"/>
        </w:rPr>
        <w:t>Daň poplatníka vypočtená za zdaňovací období nebo za část zdaňovacího období, jejichž začátek i konec spadají do stejného kalendářního roku, se snižuje o</w:t>
      </w:r>
    </w:p>
    <w:p w14:paraId="2CA3529B" w14:textId="2FD8F6B9" w:rsidR="00C0013B" w:rsidRPr="00B843E5" w:rsidRDefault="00C0013B" w:rsidP="00C0013B">
      <w:pPr>
        <w:pStyle w:val="PZTextpsmene"/>
      </w:pPr>
      <w:r w:rsidRPr="00B843E5">
        <w:t>a)</w:t>
      </w:r>
      <w:r w:rsidRPr="00B843E5">
        <w:tab/>
        <w:t>částku 18 000 Kč za každého zaměstnance se zdravotním postižením, s výjimkou zaměstnance s těžším zdravotním postižením</w:t>
      </w:r>
      <w:r w:rsidRPr="00B843E5">
        <w:rPr>
          <w:rStyle w:val="Znakapoznpodarou"/>
        </w:rPr>
        <w:footnoteReference w:customMarkFollows="1" w:id="50"/>
        <w:t>33)</w:t>
      </w:r>
      <w:r w:rsidRPr="00B843E5">
        <w:t xml:space="preserve"> a poměrnou část z této částky, je-li </w:t>
      </w:r>
      <w:r w:rsidRPr="00B843E5">
        <w:lastRenderedPageBreak/>
        <w:t>výsledkem průměrného ročního přepočteného počtu těchto zaměstnanců podle odstavce 2 desetinné číslo,</w:t>
      </w:r>
    </w:p>
    <w:p w14:paraId="10A4D16A" w14:textId="77777777" w:rsidR="00C0013B" w:rsidRPr="00B843E5" w:rsidRDefault="00C0013B" w:rsidP="00C0013B">
      <w:pPr>
        <w:pStyle w:val="PZTextpsmene"/>
      </w:pPr>
      <w:r w:rsidRPr="00B843E5">
        <w:t>b)</w:t>
      </w:r>
      <w:r w:rsidRPr="00B843E5">
        <w:tab/>
        <w:t>částku 60 000 Kč za každého zaměstnance s těžším zdravotním postižením</w:t>
      </w:r>
      <w:r w:rsidRPr="00B843E5">
        <w:rPr>
          <w:vertAlign w:val="superscript"/>
        </w:rPr>
        <w:t>33)</w:t>
      </w:r>
      <w:r w:rsidRPr="00B843E5">
        <w:t xml:space="preserve"> a poměrnou část z této částky, je-li výsledkem průměrného ročního přepočteného počtu těchto zaměstnanců podle odstavce 2 desetinné číslo.</w:t>
      </w:r>
    </w:p>
    <w:p w14:paraId="1E027F77" w14:textId="77777777" w:rsidR="00C0013B" w:rsidRPr="00B843E5" w:rsidRDefault="00C0013B" w:rsidP="00C0013B">
      <w:pPr>
        <w:pStyle w:val="Textparagrafu"/>
      </w:pPr>
      <w:r w:rsidRPr="00B843E5">
        <w:t>Přitom u poplatníků, kteří jsou společníky veřejné obchodní společnosti, u komplementářů komanditní společnosti a u komanditní společnosti se daň sníží podle písmen a) a b) pouze o částku, která odpovídá poměru, jakým byl mezi ně rozdělen základ daně zjištěný za veřejnou obchodní společnost nebo za komanditní společnost.</w:t>
      </w:r>
    </w:p>
    <w:p w14:paraId="406EAA5E" w14:textId="72EC1622"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12F76" w:rsidRPr="00B843E5">
        <w:rPr>
          <w:rFonts w:ascii="Aptos" w:hAnsi="Aptos"/>
          <w:b/>
          <w:bCs/>
          <w:color w:val="4472C4" w:themeColor="accent1"/>
          <w:sz w:val="20"/>
          <w:szCs w:val="20"/>
        </w:rPr>
        <w:t xml:space="preserve"> k § 35</w:t>
      </w:r>
      <w:r w:rsidR="002B7D05" w:rsidRPr="00B843E5">
        <w:rPr>
          <w:rFonts w:ascii="Aptos" w:hAnsi="Aptos"/>
          <w:b/>
          <w:bCs/>
          <w:color w:val="4472C4" w:themeColor="accent1"/>
          <w:sz w:val="20"/>
          <w:szCs w:val="20"/>
        </w:rPr>
        <w:t>/1</w:t>
      </w:r>
      <w:r w:rsidRPr="00B843E5">
        <w:rPr>
          <w:rFonts w:ascii="Aptos" w:hAnsi="Aptos"/>
          <w:bCs/>
          <w:color w:val="4472C4" w:themeColor="accent1"/>
          <w:sz w:val="20"/>
          <w:szCs w:val="20"/>
        </w:rPr>
        <w:t>: Z důvodu navázání zdaňovacího období daně z příjmů právnických osob na účetní období a zrušení institutu „období, za které se podává daňové přiznání“ se zjednodušuje úvodní věta § 35 odst. 1. Tato věta se vztahuje na situace, kdy je daň stanovována za období, které začíná i končí ve stejném kalendářním roce, a vzhledem k tomu, že nově se bude daň stanovovat vždy za zdaňovací období, navrhuje se v textu uvést pouze zdaňovací období. Zároveň se zachovává dodatek, že se může jednat i o část takového období, které spadá to stejného kalendářního roku. Slevu na dani za každého zaměstnance se zdravotním postižením bude tak moct poplatník využít v plné výši nebo její poměrnou část vypočtenou za zdaňovací období nebo jeho část, jejichž začátek i konec spadají do jednoho kalendářního roku. Pokud zdaňovací období nebo část zdaňovacího období zasahuje do více kalendářních let, použije se odstavec 3.</w:t>
      </w:r>
    </w:p>
    <w:p w14:paraId="13DB0896" w14:textId="77777777" w:rsidR="00C0013B" w:rsidRPr="00B843E5" w:rsidRDefault="00C0013B" w:rsidP="00C0013B">
      <w:pPr>
        <w:pStyle w:val="PZTextodstavce"/>
      </w:pPr>
      <w:r w:rsidRPr="00B843E5">
        <w:t>(2)</w:t>
      </w:r>
      <w:r w:rsidRPr="00B843E5">
        <w:tab/>
        <w:t>Pro výpočet slev podle odstavce 1 písm. a) a b) je rozhodný průměrný roční přepočtený počet zaměstnanců se zdravotním postižením</w:t>
      </w:r>
      <w:r w:rsidRPr="00B843E5">
        <w:rPr>
          <w:vertAlign w:val="superscript"/>
        </w:rPr>
        <w:t>33)</w:t>
      </w:r>
      <w:r w:rsidRPr="00B843E5">
        <w:t>. Průměrný přepočtený počet zaměstnanců se vypočítá samostatně za každou skupinu zaměstnanců vymezenou v předchozí větě jako podíl celkového počtu hodin, který těmto zaměstnancům vyplývá z rozvržení pracovní doby nebo z individuálně sjednané pracovní doby po dobu (délky) trvání pracovního poměru v období, za které se podle odstavce 1 podává daňové přiznání, a celkového ročního fondu pracovní doby připadajícího na jednoho zaměstnance pracujícího na plnou pracovní dobu stanovenou zvláštními právními předpisy. Do celkového počtu hodin se nezapočítají neodpracované hodiny v důsledku neomluvené nepřítomnosti v práci, nenapracovaného pracovního volna poskytnutého zaměstnavatelem bez náhrady mzdy, pokud zaměstnanec nemohl konat práci z jiných důležitých důvodů týkajících se jeho osoby, a dočasné pracovní neschopnosti nebo karantény, za kterou nepřísluší náhrada mzdy, platu nebo odměny nebo sníženého platu nebo snížené odměny za dobu dočasné pracovní neschopnosti nebo karantény podle zvláštního právního předpisu</w:t>
      </w:r>
      <w:r w:rsidRPr="00B843E5">
        <w:rPr>
          <w:vertAlign w:val="superscript"/>
        </w:rPr>
        <w:t>47a)</w:t>
      </w:r>
      <w:r w:rsidRPr="00B843E5">
        <w:t xml:space="preserve"> nebo nemocenské z nemocenského pojištění. Do trvání pracovního poměru se nezapočítává mateřská</w:t>
      </w:r>
      <w:r w:rsidRPr="00B843E5">
        <w:rPr>
          <w:b/>
          <w:bCs/>
        </w:rPr>
        <w:t>, otcovská</w:t>
      </w:r>
      <w:r w:rsidRPr="00B843E5">
        <w:t xml:space="preserve"> nebo rodičovská dovolená, služba v ozbrojených silách, výkon civilní služby a dlouhodobé uvolnění pro výkon veřejné funkce. Vypočtený podíl se zaokrouhluje na dvě desetinná místa.</w:t>
      </w:r>
    </w:p>
    <w:p w14:paraId="737D1D48" w14:textId="1095B821" w:rsidR="00C0013B" w:rsidRPr="00B843E5" w:rsidRDefault="00C0013B" w:rsidP="00C0013B">
      <w:pPr>
        <w:pStyle w:val="PZTextodstavce"/>
      </w:pPr>
      <w:r w:rsidRPr="00B843E5" w:rsidDel="00855D2D">
        <w:t xml:space="preserve"> </w:t>
      </w:r>
      <w:r w:rsidRPr="00B843E5">
        <w:rPr>
          <w:szCs w:val="24"/>
        </w:rPr>
        <w:t xml:space="preserve">(3) </w:t>
      </w:r>
      <w:r w:rsidRPr="00B843E5">
        <w:rPr>
          <w:strike/>
          <w:szCs w:val="24"/>
        </w:rPr>
        <w:t xml:space="preserve">Budou-li slevy na dani podle odstavce 1 písm. a) a b) uplatňovat poplatníci uvedení v § 17 za zdaňovací období, kterým je hospodářský rok, nebo za zdaňovací období delší než nepřetržitě po sobě jdoucích dvanáct měsíců, anebo za jinak vymezené období, za které se podává daňové přiznání, jehož začátek a konec spadá do dvou různých kalendářních roků, zjistí se celková částka slevy jako součet dílčích částek těchto slev, vypočtených samostatně za kalendářní rok, do něhož spadá začátek, a za kalendářní rok, do něhož spadá konec období, za které se podává daňové přiznání. </w:t>
      </w:r>
      <w:r w:rsidRPr="00B843E5">
        <w:rPr>
          <w:b/>
          <w:noProof/>
          <w:szCs w:val="24"/>
        </w:rPr>
        <w:t>Slevy na dani podle odstavce 1 písm. a) a b) lze uplatnit také za zdaňovací období nebo za část zdaňovacího období, jejichž začátek a konec spadají do 2 různých kalendářních roků. V takovém případě se zjistí celková částka slevy jako součet dílčích částek těchto slev vypočtených samostatně za každý kalendářní rok, do kterého zdaňovací období spadá</w:t>
      </w:r>
      <w:r w:rsidRPr="00B843E5">
        <w:rPr>
          <w:noProof/>
          <w:szCs w:val="24"/>
        </w:rPr>
        <w:t xml:space="preserve">. </w:t>
      </w:r>
      <w:r w:rsidRPr="00B843E5">
        <w:rPr>
          <w:szCs w:val="24"/>
        </w:rPr>
        <w:t xml:space="preserve">Při výpočtu každé z dílčích částek slev se jako dělitel použije celkový roční fond pracovní doby připadající na jednoho zaměstnance pracujícího na plnou pracovní dobu stanovenou zvláštními předpisy, příslušného kalendářního roku, a částka </w:t>
      </w:r>
      <w:r w:rsidRPr="00B843E5">
        <w:rPr>
          <w:szCs w:val="24"/>
        </w:rPr>
        <w:lastRenderedPageBreak/>
        <w:t xml:space="preserve">slevy podle odstavce 1 písm. a) a b) platná k poslednímu dni </w:t>
      </w:r>
      <w:r w:rsidRPr="00B843E5">
        <w:rPr>
          <w:strike/>
          <w:szCs w:val="24"/>
        </w:rPr>
        <w:t xml:space="preserve">období, za které se podává daňové přiznání </w:t>
      </w:r>
      <w:r w:rsidRPr="00B843E5">
        <w:rPr>
          <w:b/>
          <w:szCs w:val="24"/>
        </w:rPr>
        <w:t>zdaňovacího období</w:t>
      </w:r>
      <w:r w:rsidRPr="00B843E5">
        <w:rPr>
          <w:szCs w:val="24"/>
        </w:rPr>
        <w:t>.</w:t>
      </w:r>
    </w:p>
    <w:p w14:paraId="4BC81EBB" w14:textId="77777777" w:rsidR="00C0013B" w:rsidRPr="00B843E5" w:rsidRDefault="00C0013B" w:rsidP="00C0013B">
      <w:pPr>
        <w:pStyle w:val="PZTextodstavce"/>
      </w:pPr>
      <w:r w:rsidRPr="00B843E5">
        <w:t>(4)</w:t>
      </w:r>
      <w:r w:rsidRPr="00B843E5">
        <w:tab/>
        <w:t xml:space="preserve">Daň poplatníka vypočtená za zdaňovací období </w:t>
      </w:r>
      <w:r w:rsidRPr="00B843E5">
        <w:rPr>
          <w:strike/>
        </w:rPr>
        <w:t>nebo období, za které se podává daňové přiznání,</w:t>
      </w:r>
      <w:r w:rsidRPr="00B843E5">
        <w:t xml:space="preserve"> se snižuje o slevu za zastavenou exekuci, jejíž výše odpovídá výši náhrady, kterou oprávněnému v daném zdaňovacím období </w:t>
      </w:r>
      <w:r w:rsidRPr="00B843E5">
        <w:rPr>
          <w:strike/>
        </w:rPr>
        <w:t>nebo období, za které se podává daňové přiznání,</w:t>
      </w:r>
      <w:r w:rsidRPr="00B843E5">
        <w:t xml:space="preserve"> přizná exekutor při zastavení exekuce, jejímž předmětem byla pohledávka nepřevyšující částku 1 500 Kč bez příslušenství, a která probíhala po dobu alespoň tří let přede dnem nabytí účinnosti zákona č. 286/2021 Sb., z důvodu, že v těchto třech letech nebyla tato pohledávka vymožena ani z části.</w:t>
      </w:r>
    </w:p>
    <w:p w14:paraId="574FB6B6" w14:textId="77777777" w:rsidR="00C0013B" w:rsidRPr="00B843E5" w:rsidRDefault="00C0013B" w:rsidP="00C0013B">
      <w:pPr>
        <w:pStyle w:val="PZTextodstavce"/>
      </w:pPr>
      <w:r w:rsidRPr="00B843E5">
        <w:t>(5)</w:t>
      </w:r>
      <w:r w:rsidRPr="00B843E5">
        <w:tab/>
        <w:t>Slevu na dani podle odstavců 1 a 4 nelze uplatnit na daň (část daně) ze samostatného základu daně zdaňovaného sazbou daně podle § 16a nebo § 21 odst. 4.</w:t>
      </w:r>
    </w:p>
    <w:p w14:paraId="28214899" w14:textId="526065FC"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2B7D05" w:rsidRPr="00B843E5">
        <w:rPr>
          <w:rFonts w:ascii="Aptos" w:hAnsi="Aptos"/>
          <w:b/>
          <w:bCs/>
          <w:color w:val="4472C4" w:themeColor="accent1"/>
          <w:sz w:val="20"/>
          <w:szCs w:val="20"/>
        </w:rPr>
        <w:t xml:space="preserve"> k § 35/2-4</w:t>
      </w:r>
      <w:r w:rsidRPr="00B843E5">
        <w:rPr>
          <w:rFonts w:ascii="Aptos" w:hAnsi="Aptos"/>
          <w:bCs/>
          <w:color w:val="4472C4" w:themeColor="accent1"/>
          <w:sz w:val="20"/>
          <w:szCs w:val="20"/>
        </w:rPr>
        <w:t xml:space="preserve">: </w:t>
      </w:r>
    </w:p>
    <w:p w14:paraId="1FEADF50"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2: </w:t>
      </w:r>
      <w:r w:rsidRPr="00B843E5">
        <w:rPr>
          <w:rFonts w:ascii="Aptos" w:hAnsi="Aptos"/>
          <w:bCs/>
          <w:color w:val="4472C4" w:themeColor="accent1"/>
          <w:sz w:val="20"/>
          <w:szCs w:val="20"/>
        </w:rPr>
        <w:t>Sleva na dani se i podle stávající právní úpravy přizná poplatníkovi, který si ji uplatní, a to za každého zaměstnance se zdravotním postižením. Do doby trvání pracovního poměru není započtena kromě služby v ozbrojených silách, výkonu civilní služby a dlouhodobého uvolnění pro výkon veřejné funkce také mateřská a rodičovská dovolená. Z důvodu narovnání podmínek se nově nebude do doby trvání pracovního poměru započítávat ani dovolená otcovská.</w:t>
      </w:r>
    </w:p>
    <w:p w14:paraId="1085CFB7"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3: </w:t>
      </w:r>
    </w:p>
    <w:p w14:paraId="787E562D"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u w:val="single"/>
        </w:rPr>
        <w:t>Věta první:</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 xml:space="preserve">Staví se najisto, že slevu na dani lze uplatnit také za zdaňovací období, jehož začátek a konec spadá do různých kalendářních roků. V takovém případě se vypočítá výsledná sleva jako součin dílčích částek těchto slev za každý kalendářní rok, v němž zdaňovací období trvalo. </w:t>
      </w:r>
    </w:p>
    <w:p w14:paraId="21BCED1E"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Zároveň se zrušuje pojem „období, za které se podává daňové přiznání“, který se opouští v celém zákoně.</w:t>
      </w:r>
    </w:p>
    <w:p w14:paraId="67E1599C"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u w:val="single"/>
        </w:rPr>
        <w:t>Věta poslední:</w:t>
      </w:r>
      <w:r w:rsidRPr="00B843E5">
        <w:rPr>
          <w:rFonts w:ascii="Aptos" w:hAnsi="Aptos"/>
          <w:b/>
          <w:color w:val="4472C4" w:themeColor="accent1"/>
          <w:sz w:val="20"/>
          <w:szCs w:val="20"/>
        </w:rPr>
        <w:t xml:space="preserve"> </w:t>
      </w:r>
      <w:r w:rsidRPr="00B843E5">
        <w:rPr>
          <w:rFonts w:ascii="Aptos" w:hAnsi="Aptos"/>
          <w:bCs/>
          <w:color w:val="4472C4" w:themeColor="accent1"/>
          <w:sz w:val="20"/>
          <w:szCs w:val="20"/>
        </w:rPr>
        <w:t>V souvislosti s navrhovaným novým zněním § 21a zákona o daních z příjmů, kterým se navrhuje zdaňovací období daně z příjmů právnických osob pevně svázat s účetním obdobím, viz odůvodnění ke změně § 21a, se stává institut „období, za které se podává daňové přiznání“ nadbytečným. V ustanoveních zákona o daních z příjmů, která tento institut používají, se navrhuje legislativně-technická úprava spočívající v jeho vypuštění.</w:t>
      </w:r>
    </w:p>
    <w:p w14:paraId="4B379AF9" w14:textId="77777777" w:rsidR="00C0013B" w:rsidRPr="00B843E5" w:rsidRDefault="00C0013B" w:rsidP="00C0013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4: </w:t>
      </w:r>
      <w:r w:rsidRPr="00B843E5">
        <w:rPr>
          <w:rFonts w:ascii="Aptos" w:hAnsi="Aptos"/>
          <w:bCs/>
          <w:color w:val="4472C4" w:themeColor="accent1"/>
          <w:sz w:val="20"/>
          <w:szCs w:val="20"/>
        </w:rPr>
        <w:t>Provádí se úprava s ohledem na zrušení institutu „období, za které se podává daňové přiznání“.</w:t>
      </w:r>
    </w:p>
    <w:p w14:paraId="25468785" w14:textId="77777777" w:rsidR="00B46D2E" w:rsidRPr="00B843E5" w:rsidRDefault="00B46D2E" w:rsidP="00B46D2E">
      <w:pPr>
        <w:pStyle w:val="Paragraf"/>
      </w:pPr>
      <w:r w:rsidRPr="00B843E5">
        <w:t xml:space="preserve">§ 35a </w:t>
      </w:r>
    </w:p>
    <w:p w14:paraId="1DC9C898" w14:textId="02851665" w:rsidR="00B46D2E" w:rsidRPr="00B843E5" w:rsidRDefault="00B46D2E" w:rsidP="00B46D2E">
      <w:pPr>
        <w:pStyle w:val="PZTextodstavce"/>
      </w:pPr>
      <w:r w:rsidRPr="00B843E5">
        <w:t>(1)</w:t>
      </w:r>
      <w:r w:rsidRPr="00B843E5">
        <w:tab/>
        <w:t>Poplatník, kterému byl poskytnut příslib investiční pobídky podle zvláštního právního předpisu,</w:t>
      </w:r>
      <w:r w:rsidR="00155B58" w:rsidRPr="00B843E5">
        <w:rPr>
          <w:rFonts w:asciiTheme="minorHAnsi" w:eastAsiaTheme="minorEastAsia" w:hAnsiTheme="minorHAnsi" w:cstheme="minorBidi"/>
          <w:color w:val="7030A0"/>
          <w:sz w:val="22"/>
          <w:szCs w:val="22"/>
          <w:vertAlign w:val="superscript"/>
        </w:rPr>
        <w:t xml:space="preserve"> </w:t>
      </w:r>
      <w:r w:rsidRPr="00B843E5">
        <w:t>67) který pro poskytnutí příslibu zahájil podnikání a je registrován jako poplatník k dani z příjmů, pokud je poplatníkem daně z příjmů právnických osob, může, splnil-li všeobecné podmínky stanovené zvláštním právním předpisem a zvláštní podmínky stanovené tímto zákonem, uplatnit slevu na dani, a to,</w:t>
      </w:r>
    </w:p>
    <w:p w14:paraId="61212970" w14:textId="77777777" w:rsidR="00B46D2E" w:rsidRPr="00B843E5" w:rsidRDefault="00B46D2E" w:rsidP="00B46D2E">
      <w:pPr>
        <w:pStyle w:val="PZTextpsmene"/>
      </w:pPr>
      <w:r w:rsidRPr="00B843E5">
        <w:t>a)</w:t>
      </w:r>
      <w:r w:rsidRPr="00B843E5">
        <w:tab/>
        <w:t xml:space="preserve">jde-li o poplatníka daně z příjmů právnických osob, ve výši součinu sazby daně podle § 21 odst. 1 a základu daně podle § 20 odst. 1, sníženého o položky podle § 34 a § 20 odst. 8 a o rozdíl, o který úrokové příjmy zahrnované do základu daně podle § 20 odst. 1 převyšují s nimi související výdaje </w:t>
      </w:r>
      <w:r w:rsidRPr="00B843E5">
        <w:rPr>
          <w:strike/>
        </w:rPr>
        <w:t>(náklady)</w:t>
      </w:r>
      <w:r w:rsidRPr="00B843E5">
        <w:t>,</w:t>
      </w:r>
    </w:p>
    <w:p w14:paraId="503F8CB2" w14:textId="77777777" w:rsidR="00B46D2E" w:rsidRPr="00B843E5" w:rsidRDefault="00B46D2E" w:rsidP="00B46D2E">
      <w:pPr>
        <w:pStyle w:val="PZTextpsmene"/>
      </w:pPr>
      <w:r w:rsidRPr="00B843E5">
        <w:t>b)</w:t>
      </w:r>
      <w:r w:rsidRPr="00B843E5">
        <w:tab/>
        <w:t>jde-li o poplatníka daně z příjmů fyzických osob, ve výši daně vypočtené podle § 16 připadající na dílčí základ daně z příjmů ze samostatné činnosti.</w:t>
      </w:r>
    </w:p>
    <w:p w14:paraId="31056ECB" w14:textId="77777777" w:rsidR="00B46D2E" w:rsidRPr="00B843E5" w:rsidRDefault="00B46D2E" w:rsidP="00B46D2E">
      <w:pPr>
        <w:pStyle w:val="Textparagrafu"/>
      </w:pPr>
      <w:r w:rsidRPr="00B843E5">
        <w:t>Výše slevy na dani se nemění, je-li dodatečně vyměřena vyšší daňová povinnost.</w:t>
      </w:r>
    </w:p>
    <w:p w14:paraId="38782B54" w14:textId="77777777" w:rsidR="00B46D2E" w:rsidRPr="00B843E5" w:rsidRDefault="00B46D2E" w:rsidP="00B46D2E">
      <w:pPr>
        <w:pStyle w:val="PZTextodstavce"/>
      </w:pPr>
      <w:r w:rsidRPr="00B843E5">
        <w:t>(2)</w:t>
      </w:r>
      <w:r w:rsidRPr="00B843E5">
        <w:tab/>
        <w:t>Zvláštními podmínkami, za kterých lze uplatnit slevu na dani podle odstavce 1, jsou</w:t>
      </w:r>
    </w:p>
    <w:p w14:paraId="7522F73A" w14:textId="77777777" w:rsidR="00B46D2E" w:rsidRPr="00B843E5" w:rsidRDefault="00B46D2E" w:rsidP="00B46D2E">
      <w:pPr>
        <w:pStyle w:val="PZTextpsmene"/>
      </w:pPr>
      <w:r w:rsidRPr="00B843E5">
        <w:lastRenderedPageBreak/>
        <w:t>a)</w:t>
      </w:r>
      <w:r w:rsidRPr="00B843E5">
        <w:tab/>
        <w:t>poplatník počínaje zdaňovacím obdobím, ve kterém splnil všeobecné podmínky podle zákona upravujícího investiční pobídky, uplatní při stanovení základu daně v nejvyšší možné míře</w:t>
      </w:r>
    </w:p>
    <w:p w14:paraId="5973515F" w14:textId="77777777" w:rsidR="00B46D2E" w:rsidRPr="00B843E5" w:rsidRDefault="00B46D2E" w:rsidP="00B46D2E">
      <w:pPr>
        <w:pStyle w:val="PZTextbodu"/>
      </w:pPr>
      <w:r w:rsidRPr="00B843E5">
        <w:t>1.</w:t>
      </w:r>
      <w:r w:rsidRPr="00B843E5">
        <w:tab/>
        <w:t xml:space="preserve">všechny odpisy podle § 26 až 33; v období uplatňování slevy nelze odpisování přerušit (§ 26 odst. 8), </w:t>
      </w:r>
      <w:r w:rsidRPr="00B843E5">
        <w:rPr>
          <w:strike/>
        </w:rPr>
        <w:t>způsob odpisování podle tohoto zákona stanoví poplatník,</w:t>
      </w:r>
    </w:p>
    <w:p w14:paraId="38059988" w14:textId="4038AC63" w:rsidR="00B46D2E" w:rsidRPr="00B843E5" w:rsidRDefault="00B46D2E" w:rsidP="00B46D2E">
      <w:pPr>
        <w:pStyle w:val="PZTextbodu"/>
      </w:pPr>
      <w:r w:rsidRPr="00B843E5">
        <w:t>2.</w:t>
      </w:r>
      <w:r w:rsidRPr="00B843E5">
        <w:tab/>
      </w:r>
      <w:r w:rsidR="006A6EA6" w:rsidRPr="00B843E5">
        <w:rPr>
          <w:b/>
          <w:bCs/>
        </w:rPr>
        <w:t xml:space="preserve">daňové </w:t>
      </w:r>
      <w:r w:rsidRPr="00B843E5">
        <w:t>opravné položky k pohledávkám podle zvláštního právního předpisu</w:t>
      </w:r>
      <w:r w:rsidRPr="00B843E5">
        <w:rPr>
          <w:vertAlign w:val="superscript"/>
        </w:rPr>
        <w:t>22a)</w:t>
      </w:r>
      <w:r w:rsidRPr="00B843E5">
        <w:t>,</w:t>
      </w:r>
    </w:p>
    <w:p w14:paraId="49DFBF16" w14:textId="77777777" w:rsidR="00B46D2E" w:rsidRPr="00B843E5" w:rsidRDefault="00B46D2E" w:rsidP="00B46D2E">
      <w:pPr>
        <w:pStyle w:val="PZTextbodu"/>
      </w:pPr>
      <w:r w:rsidRPr="00B843E5">
        <w:t>3.</w:t>
      </w:r>
      <w:r w:rsidRPr="00B843E5">
        <w:tab/>
        <w:t>položky odčitatelné od základu daně podle § 34 v nejbližším zdaňovacím období, za které bude vykázán základ daně, pokud nebyly uplatněny v předchozích zdaňovacích obdobích,</w:t>
      </w:r>
    </w:p>
    <w:p w14:paraId="27B2902D" w14:textId="5AC58209" w:rsidR="00B46D2E" w:rsidRPr="00B843E5" w:rsidRDefault="00B46D2E" w:rsidP="00B46D2E">
      <w:pPr>
        <w:pStyle w:val="PZTextpsmene"/>
      </w:pPr>
      <w:r w:rsidRPr="00B843E5">
        <w:t>b)</w:t>
      </w:r>
      <w:r w:rsidRPr="00B843E5">
        <w:tab/>
        <w:t xml:space="preserve">poplatník bude u </w:t>
      </w:r>
      <w:r w:rsidRPr="00B843E5">
        <w:rPr>
          <w:strike/>
        </w:rPr>
        <w:t>dlouhodobého hmotného majetku,</w:t>
      </w:r>
      <w:r w:rsidRPr="00B843E5">
        <w:rPr>
          <w:strike/>
          <w:vertAlign w:val="superscript"/>
        </w:rPr>
        <w:t>20)</w:t>
      </w:r>
      <w:r w:rsidRPr="00B843E5">
        <w:t xml:space="preserve"> </w:t>
      </w:r>
      <w:r w:rsidRPr="00B843E5">
        <w:rPr>
          <w:b/>
          <w:bCs/>
        </w:rPr>
        <w:t xml:space="preserve">stálých hmotných aktiv </w:t>
      </w:r>
      <w:r w:rsidRPr="00B843E5">
        <w:t xml:space="preserve">s výjimkou nemovitých </w:t>
      </w:r>
      <w:r w:rsidRPr="00B843E5">
        <w:rPr>
          <w:strike/>
        </w:rPr>
        <w:t>věcí, pořízeného</w:t>
      </w:r>
      <w:r w:rsidRPr="00B843E5">
        <w:t xml:space="preserve"> </w:t>
      </w:r>
      <w:r w:rsidR="0067421B" w:rsidRPr="00B843E5">
        <w:rPr>
          <w:b/>
        </w:rPr>
        <w:t>aktiv,</w:t>
      </w:r>
      <w:r w:rsidR="0067421B" w:rsidRPr="00B843E5">
        <w:rPr>
          <w:b/>
          <w:bCs/>
        </w:rPr>
        <w:t xml:space="preserve"> </w:t>
      </w:r>
      <w:r w:rsidRPr="00B843E5">
        <w:rPr>
          <w:b/>
          <w:bCs/>
        </w:rPr>
        <w:t xml:space="preserve">pořízených </w:t>
      </w:r>
      <w:r w:rsidRPr="00B843E5">
        <w:t xml:space="preserve">v rámci investiční akce posuzované pro účely poskytnutí veřejné podpory, </w:t>
      </w:r>
      <w:r w:rsidRPr="00B843E5">
        <w:rPr>
          <w:strike/>
        </w:rPr>
        <w:t>prvním</w:t>
      </w:r>
      <w:r w:rsidRPr="00B843E5">
        <w:t xml:space="preserve"> </w:t>
      </w:r>
      <w:r w:rsidRPr="00B843E5">
        <w:rPr>
          <w:strike/>
        </w:rPr>
        <w:t>vlastníkem</w:t>
      </w:r>
      <w:r w:rsidRPr="00B843E5">
        <w:t xml:space="preserve"> na území České republiky</w:t>
      </w:r>
      <w:r w:rsidR="00005070" w:rsidRPr="00B843E5">
        <w:t xml:space="preserve"> </w:t>
      </w:r>
      <w:r w:rsidR="00005070" w:rsidRPr="00B843E5">
        <w:rPr>
          <w:b/>
          <w:bCs/>
        </w:rPr>
        <w:t>prvním</w:t>
      </w:r>
      <w:r w:rsidRPr="00B843E5">
        <w:rPr>
          <w:b/>
          <w:bCs/>
        </w:rPr>
        <w:t>, u kterého se tato aktiva stala stálými hmotnými aktivy</w:t>
      </w:r>
      <w:r w:rsidRPr="00B843E5">
        <w:t xml:space="preserve">; toto se nevztahuje na </w:t>
      </w:r>
      <w:r w:rsidRPr="00B843E5">
        <w:rPr>
          <w:strike/>
        </w:rPr>
        <w:t>majetek nabytý</w:t>
      </w:r>
      <w:r w:rsidRPr="00B843E5">
        <w:t xml:space="preserve"> </w:t>
      </w:r>
      <w:r w:rsidRPr="00B843E5">
        <w:rPr>
          <w:b/>
          <w:bCs/>
        </w:rPr>
        <w:t xml:space="preserve">aktivum nabyté </w:t>
      </w:r>
      <w:r w:rsidRPr="00B843E5">
        <w:t>v rámci zpeněžení majetkové podstaty podle zvláštního právního předpisu</w:t>
      </w:r>
      <w:r w:rsidRPr="00B843E5">
        <w:rPr>
          <w:vertAlign w:val="superscript"/>
        </w:rPr>
        <w:t>19a)</w:t>
      </w:r>
      <w:r w:rsidRPr="00B843E5">
        <w:t>,</w:t>
      </w:r>
    </w:p>
    <w:p w14:paraId="0851D861" w14:textId="77777777" w:rsidR="00B46D2E" w:rsidRPr="00B843E5" w:rsidRDefault="00B46D2E" w:rsidP="00B46D2E">
      <w:pPr>
        <w:pStyle w:val="PZTextpsmene"/>
      </w:pPr>
      <w:r w:rsidRPr="00B843E5">
        <w:t>c)</w:t>
      </w:r>
      <w:r w:rsidRPr="00B843E5">
        <w:tab/>
        <w:t>poplatník v období, za které může uplatnit slevu na dani podle odstavce 3, nebude zrušen, nebude vůči němu vydáno rozhodnutí o úpadku nebo v případě fyzické osoby neukončí nebo nepřeruší podnikatelskou činnost,</w:t>
      </w:r>
    </w:p>
    <w:p w14:paraId="46E6C666" w14:textId="77777777" w:rsidR="00B46D2E" w:rsidRPr="00B843E5" w:rsidRDefault="00B46D2E" w:rsidP="00B46D2E">
      <w:pPr>
        <w:pStyle w:val="PZTextpsmene"/>
      </w:pPr>
      <w:r w:rsidRPr="00B843E5">
        <w:t>d)</w:t>
      </w:r>
      <w:r w:rsidRPr="00B843E5">
        <w:tab/>
        <w:t>poplatník počínaje zdaňovacím obdobím, ve kterém splnil všeobecné podmínky podle zákona upravujícího investiční pobídky, nezvýší základ pro výpočet slevy na dani obchodními operacemi ve vztazích s osobami uvedenými v ustanovení § 23 odst. 7 způsobem, který neodpovídá ekonomickým principům běžných obchodních vztahů,</w:t>
      </w:r>
    </w:p>
    <w:p w14:paraId="1E5603A2" w14:textId="77777777" w:rsidR="00B46D2E" w:rsidRPr="00B843E5" w:rsidRDefault="00B46D2E" w:rsidP="00B46D2E">
      <w:pPr>
        <w:pStyle w:val="PZTextpsmene"/>
      </w:pPr>
      <w:r w:rsidRPr="00B843E5">
        <w:t>e)</w:t>
      </w:r>
      <w:r w:rsidRPr="00B843E5">
        <w:tab/>
        <w:t xml:space="preserve">poplatník pořídí a eviduje </w:t>
      </w:r>
      <w:r w:rsidRPr="00B843E5">
        <w:rPr>
          <w:strike/>
        </w:rPr>
        <w:t>v majetku dlouhodobý hmotný a nehmotný majetek</w:t>
      </w:r>
      <w:r w:rsidRPr="00B843E5">
        <w:rPr>
          <w:strike/>
          <w:vertAlign w:val="superscript"/>
        </w:rPr>
        <w:t>20)</w:t>
      </w:r>
      <w:r w:rsidRPr="00B843E5">
        <w:t xml:space="preserve"> </w:t>
      </w:r>
      <w:r w:rsidRPr="00B843E5">
        <w:rPr>
          <w:b/>
          <w:bCs/>
        </w:rPr>
        <w:t xml:space="preserve">stálá hmotná aktiva a stálá nehmotná aktiva </w:t>
      </w:r>
      <w:r w:rsidRPr="00B843E5">
        <w:t>nejméně v částkách uvedených ve všeobecných podmínkách pro investiční akci podle zákona upravujícího investiční pobídky,</w:t>
      </w:r>
    </w:p>
    <w:p w14:paraId="64D629C1" w14:textId="77777777" w:rsidR="00B46D2E" w:rsidRPr="00B843E5" w:rsidRDefault="00B46D2E" w:rsidP="00B46D2E">
      <w:pPr>
        <w:pStyle w:val="PZTextpsmene"/>
      </w:pPr>
      <w:r w:rsidRPr="00B843E5">
        <w:t>f)</w:t>
      </w:r>
      <w:r w:rsidRPr="00B843E5">
        <w:tab/>
        <w:t>poplatník, kterému bylo poskytnuto podle zvláštního právního předpisu</w:t>
      </w:r>
      <w:r w:rsidRPr="00B843E5">
        <w:rPr>
          <w:vertAlign w:val="superscript"/>
        </w:rPr>
        <w:t>67)</w:t>
      </w:r>
      <w:r w:rsidRPr="00B843E5">
        <w:t xml:space="preserve"> více příslibů investičních pobídek pro stejný typ investiční akce vymezený v zákoně upravujícím investiční pobídky, může uplatnit slevu na dani za zdaňovací období pouze podle jednoho z těchto příslibů. Uplatní-li slevu na dani podle později poskytnutého příslibu, nemůže za všechna následující zdaňovací období uplatnit slevu na dani podle dříve vydaných příslibů pro stejný typ investiční akce vymezený v zákoně upravujícím investiční pobídky.</w:t>
      </w:r>
    </w:p>
    <w:p w14:paraId="74178BEE" w14:textId="77777777" w:rsidR="002424A2" w:rsidRPr="00B843E5" w:rsidRDefault="002424A2" w:rsidP="002424A2">
      <w:pPr>
        <w:pStyle w:val="Zdvodnn0"/>
        <w:spacing w:before="120"/>
      </w:pPr>
      <w:r w:rsidRPr="00B843E5">
        <w:rPr>
          <w:b/>
        </w:rPr>
        <w:t>Zdůvodnění</w:t>
      </w:r>
      <w:r w:rsidRPr="00B843E5">
        <w:t xml:space="preserve">: </w:t>
      </w:r>
    </w:p>
    <w:p w14:paraId="466011FC" w14:textId="77777777" w:rsidR="002424A2" w:rsidRPr="00B843E5" w:rsidRDefault="002424A2" w:rsidP="002424A2">
      <w:pPr>
        <w:pStyle w:val="Zdvodnn0"/>
        <w:spacing w:before="120"/>
        <w:rPr>
          <w:b/>
        </w:rPr>
      </w:pPr>
      <w:r w:rsidRPr="00B843E5">
        <w:rPr>
          <w:b/>
        </w:rPr>
        <w:t xml:space="preserve">§ 35a: </w:t>
      </w:r>
    </w:p>
    <w:p w14:paraId="6E9ED95E" w14:textId="77777777" w:rsidR="002424A2" w:rsidRPr="00B843E5" w:rsidRDefault="002424A2" w:rsidP="002424A2">
      <w:pPr>
        <w:pStyle w:val="Zdvodnn0"/>
        <w:spacing w:before="120"/>
        <w:rPr>
          <w:bCs w:val="0"/>
        </w:rPr>
      </w:pPr>
      <w:r w:rsidRPr="00B843E5">
        <w:rPr>
          <w:b/>
        </w:rPr>
        <w:t xml:space="preserve">Odstavec 2 písm. a) bod 1: </w:t>
      </w:r>
      <w:r w:rsidRPr="00B843E5">
        <w:rPr>
          <w:bCs w:val="0"/>
        </w:rPr>
        <w:t>část ustanovení deklarující skutečnost, že způsob odpisování zvolí poplatník, se pro nadbytečnost navrhuje vypustit, neboť tato skutečnost vyplývá z obecných ustanovení (§ 30), nestanoví-li zákon něco jiného.</w:t>
      </w:r>
    </w:p>
    <w:p w14:paraId="5F05EFC5" w14:textId="77777777" w:rsidR="002424A2" w:rsidRPr="00B843E5" w:rsidRDefault="002424A2" w:rsidP="002424A2">
      <w:pPr>
        <w:pStyle w:val="Zdvodnn0"/>
        <w:spacing w:before="120"/>
        <w:rPr>
          <w:bCs w:val="0"/>
        </w:rPr>
      </w:pPr>
      <w:r w:rsidRPr="00B843E5">
        <w:rPr>
          <w:b/>
        </w:rPr>
        <w:t xml:space="preserve">Odstavec 2 písm. a) bod 2: </w:t>
      </w:r>
      <w:r w:rsidRPr="00B843E5">
        <w:rPr>
          <w:bCs w:val="0"/>
        </w:rPr>
        <w:t>Navrhuje se terminologická změna navazující na novou koncepci daňových opravných položek.</w:t>
      </w:r>
    </w:p>
    <w:p w14:paraId="01CC45E4" w14:textId="77777777" w:rsidR="002424A2" w:rsidRPr="00B843E5" w:rsidRDefault="002424A2" w:rsidP="002424A2">
      <w:pPr>
        <w:pStyle w:val="Zdvodnn0"/>
        <w:spacing w:before="120"/>
        <w:rPr>
          <w:bCs w:val="0"/>
        </w:rPr>
      </w:pPr>
      <w:r w:rsidRPr="00B843E5">
        <w:rPr>
          <w:b/>
        </w:rPr>
        <w:t xml:space="preserve">Odstavec 2 písm. b): </w:t>
      </w:r>
      <w:r w:rsidRPr="00B843E5">
        <w:rPr>
          <w:bCs w:val="0"/>
        </w:rPr>
        <w:t>Navrhuje se terminologická úprava v návaznosti na novou účetní terminologii. V kontextu aktiv nelze hovořit o vlastnickém právu k nim. Mělo by se tudíž jednat o poplatníka, u kterého se dané aktivum poprvé stalo stálým hmotným aktivem, tj. že předtím nebylo stálým hmotným aktivem žádného jiného poplatníka.</w:t>
      </w:r>
    </w:p>
    <w:p w14:paraId="14A1EFD5" w14:textId="77777777" w:rsidR="002424A2" w:rsidRPr="00B843E5" w:rsidRDefault="002424A2" w:rsidP="002424A2">
      <w:pPr>
        <w:pStyle w:val="Zdvodnn0"/>
        <w:spacing w:before="120"/>
        <w:rPr>
          <w:bCs w:val="0"/>
        </w:rPr>
      </w:pPr>
      <w:r w:rsidRPr="00B843E5">
        <w:rPr>
          <w:b/>
        </w:rPr>
        <w:t xml:space="preserve">Odstavec 2 písm. e): </w:t>
      </w:r>
      <w:r w:rsidRPr="00B843E5">
        <w:rPr>
          <w:bCs w:val="0"/>
        </w:rPr>
        <w:t>Navrhuje se terminologická úprava v návaznosti na novou účetní terminologii.</w:t>
      </w:r>
    </w:p>
    <w:p w14:paraId="34CC93F5" w14:textId="77777777" w:rsidR="00E43790" w:rsidRPr="00B843E5" w:rsidRDefault="00E43790" w:rsidP="00E43790">
      <w:pPr>
        <w:pStyle w:val="PZTextodstavce"/>
      </w:pPr>
      <w:r w:rsidRPr="00B843E5">
        <w:t>(3)</w:t>
      </w:r>
      <w:r w:rsidRPr="00B843E5">
        <w:tab/>
        <w:t>Slevu na dani podle odstavce 1 lze uplatňovat po dobu deseti po sobě bezprostředně následujících zdaňovacích období, přičemž prvním zdaňovacím obdobím, za které lze slevu na dani uplatnit, je zdaňovací období, ve kterém poplatník splnil všeobecné podmínky podle zvláštního právního předpisu</w:t>
      </w:r>
      <w:r w:rsidRPr="00B843E5">
        <w:rPr>
          <w:vertAlign w:val="superscript"/>
        </w:rPr>
        <w:t xml:space="preserve"> 67)</w:t>
      </w:r>
      <w:r w:rsidRPr="00B843E5">
        <w:t xml:space="preserve"> a zvláštní podmínky stanovené tímto zákonem, nejpozději však zdaňovací období, ve kterém uplynuly 3 roky od vydání rozhodnutí o příslibu investičních </w:t>
      </w:r>
      <w:r w:rsidRPr="00B843E5">
        <w:lastRenderedPageBreak/>
        <w:t>pobídek podle zvláštního právního předpisu. V případě, že byla prodloužena lhůta pro splnění všeobecných podmínek podle zvláštního právního předpisu</w:t>
      </w:r>
      <w:r w:rsidRPr="00B843E5">
        <w:rPr>
          <w:vertAlign w:val="superscript"/>
        </w:rPr>
        <w:t>67)</w:t>
      </w:r>
      <w:r w:rsidRPr="00B843E5">
        <w:t>, je prvním zdaňovacím obdobím, za které lze slevu na dani uplatnit, nejpozději zdaňovací období, ve kterém tato prodloužená lhůta uplynula.</w:t>
      </w:r>
    </w:p>
    <w:p w14:paraId="0F6049DB" w14:textId="77777777" w:rsidR="00E43790" w:rsidRPr="00B843E5" w:rsidRDefault="00E43790" w:rsidP="00E43790">
      <w:pPr>
        <w:pStyle w:val="PZTextodstavce"/>
      </w:pPr>
      <w:r w:rsidRPr="00B843E5">
        <w:t>(4)</w:t>
      </w:r>
      <w:r w:rsidRPr="00B843E5">
        <w:tab/>
        <w:t>Sleva na dani nesmí v jednotlivých zdaňovacích obdobích překročit míru veřejné podpory podle zákona upravujícího investiční pobídky vztaženou k dosud skutečně vynaloženým způsobilým nákladům a současně nemůže v celkovém souhrnu s dalšími formami investiční pobídky překročit maximální výši veřejné podpory stanovenou rozhodnutím podle zákona upravujícího investiční pobídky.</w:t>
      </w:r>
    </w:p>
    <w:p w14:paraId="7BFE0C5B" w14:textId="77777777" w:rsidR="00E43790" w:rsidRPr="00B843E5" w:rsidRDefault="00E43790" w:rsidP="00E43790">
      <w:pPr>
        <w:pStyle w:val="PZTextodstavce"/>
      </w:pPr>
      <w:r w:rsidRPr="00B843E5">
        <w:t>(5)</w:t>
      </w:r>
      <w:r w:rsidRPr="00B843E5">
        <w:tab/>
        <w:t>Částka slevy na dani se zaokrouhluje na celé Kč dolů.</w:t>
      </w:r>
    </w:p>
    <w:p w14:paraId="5C2CFFEF" w14:textId="77777777" w:rsidR="00E43790" w:rsidRPr="00B843E5" w:rsidRDefault="00E43790" w:rsidP="00E43790">
      <w:pPr>
        <w:pStyle w:val="PZTextodstavce"/>
      </w:pPr>
      <w:r w:rsidRPr="00B843E5">
        <w:t>(6)</w:t>
      </w:r>
      <w:r w:rsidRPr="00B843E5">
        <w:tab/>
        <w:t>Nedodrží-li poplatník některou z podmínek uvedených v odstavci 2, s výjimkou podmínek uvedených v odstavci 2 písm. a) a d), nebo některou ze všeobecných podmínek stanovených zvláštním právním předpisem, nebo některou z povinností, jejichž nesplněním pozbývá rozhodnutí o příslibu investiční pobídky platnosti, nárok na slevu podle odstavce 1 zaniká a poplatník je povinen podat dodatečné daňové přiznání za všechna zdaňovací období, ve kterých slevu uplatnil. Nedodrží-li poplatník podmínku uvedenou v odstavci 2 písm. a) nebo d), nárok na slevu za zdaňovací období, ve kterém tato podmínka nebyla dodržena, se snižuje o částku ve výši součinu sazby daně podle § 21 odst. 1 a té části změny základu daně po snížení o položky podle § 20 odst. 8 a § 34, která vznikla porušením podmínky podle odstavce 2 písm. a) nebo d), a poplatník je povinen podat dodatečné daňové přiznání za všechna zdaňovací období, ve kterých podmínku nedodržel. Sleva na dani nemůže dosáhnout záporných hodnot. Pokud poplatník podá dodatečné daňové přiznání na základě rozhodnutí o závazném posouzení způsobu, jakým byla vytvořena cena sjednaná mezi spojenými osobami, vydaného v souvislosti s aplikací mezinárodní smlouvy, nárok na slevu se nesnižuje.</w:t>
      </w:r>
    </w:p>
    <w:p w14:paraId="45635DD9" w14:textId="77777777" w:rsidR="00E43790" w:rsidRPr="00B843E5" w:rsidRDefault="00E43790" w:rsidP="00E43790">
      <w:pPr>
        <w:pStyle w:val="PZTextodstavce"/>
      </w:pPr>
      <w:r w:rsidRPr="00B843E5">
        <w:t>(7)</w:t>
      </w:r>
      <w:r w:rsidRPr="00B843E5">
        <w:tab/>
        <w:t xml:space="preserve">Pokud se poplatník v období od vydání rozhodnutí o příslibu investiční pobídky do uplynutí lhůty, po kterou může uplatňovat slevu na dani podle odstavce 3, zúčastní fúze nebo rozdělení sloučením jako nástupnická obchodní korporace nebo jako přejímající společník převezme jmění obchodní korporace zrušené s převodem jmění na společníka, nemůže již v následujících zdaňovacích obdobích, počínaje zdaňovacím obdobím </w:t>
      </w:r>
      <w:r w:rsidRPr="00B843E5">
        <w:rPr>
          <w:strike/>
        </w:rPr>
        <w:t>podle § 21a písm. c)</w:t>
      </w:r>
      <w:r w:rsidRPr="00B843E5">
        <w:rPr>
          <w:b/>
          <w:bCs/>
        </w:rPr>
        <w:t>, ve kterém nastaly právní účinky této fúze, rozdělení sloučením nebo převodu jmění na společníka</w:t>
      </w:r>
      <w:r w:rsidRPr="00B843E5">
        <w:t>, uplatňovat slevu na dani podle odstavce 1. Tuto skutečnost sdělí poplatník správci daně, Ministerstvu financí a Ministerstvu průmyslu a obchodu. Povinnost plnění podmínek stanovených zákonem upravujícím investiční pobídky tím není dotčena.</w:t>
      </w:r>
    </w:p>
    <w:p w14:paraId="10142880" w14:textId="057EE58F" w:rsidR="00E43790" w:rsidRPr="00B843E5" w:rsidRDefault="00E43790" w:rsidP="00E4379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F97077" w:rsidRPr="00B843E5">
        <w:rPr>
          <w:rFonts w:ascii="Aptos" w:hAnsi="Aptos"/>
          <w:b/>
          <w:bCs/>
          <w:color w:val="4472C4" w:themeColor="accent1"/>
          <w:sz w:val="20"/>
          <w:szCs w:val="20"/>
        </w:rPr>
        <w:t xml:space="preserve"> k § 35a/7</w:t>
      </w:r>
      <w:r w:rsidRPr="00B843E5">
        <w:rPr>
          <w:rFonts w:ascii="Aptos" w:hAnsi="Aptos"/>
          <w:bCs/>
          <w:color w:val="4472C4" w:themeColor="accent1"/>
          <w:sz w:val="20"/>
          <w:szCs w:val="20"/>
        </w:rPr>
        <w:t>: V návaznosti na zrušení stávající úpravy v § 21a písm. c) se odkaz na toto ustanovení nahrazuje slovním opisem obsahu tohoto ustanovení. Pro účely předmětného ustanovení je tedy rozhodné zdaňovací období, ve kterém nastaly právní účinky dané přeměny.</w:t>
      </w:r>
    </w:p>
    <w:p w14:paraId="094C3BB9" w14:textId="77777777" w:rsidR="00E43790" w:rsidRPr="00B843E5" w:rsidRDefault="00E43790" w:rsidP="00E43790">
      <w:pPr>
        <w:pStyle w:val="PZTextodstavce"/>
      </w:pPr>
      <w:r w:rsidRPr="00B843E5">
        <w:t>(8)</w:t>
      </w:r>
      <w:r w:rsidRPr="00B843E5">
        <w:tab/>
        <w:t>Pokud poplatník v období od vydání rozhodnutí o příslibu investiční pobídky do uplynutí lhůty, po kterou může uplatňovat slevu na dani podle odstavce 3, zvýší základ pro výpočet slevy na dani převodem majetku</w:t>
      </w:r>
      <w:r w:rsidRPr="00B843E5">
        <w:rPr>
          <w:strike/>
        </w:rPr>
        <w:t xml:space="preserve"> nebo jeho části</w:t>
      </w:r>
      <w:r w:rsidRPr="00B843E5">
        <w:rPr>
          <w:b/>
        </w:rPr>
        <w:t>, aktiv nebo jejich částí</w:t>
      </w:r>
      <w:r w:rsidRPr="00B843E5">
        <w:t xml:space="preserve"> osob uvedených v § 23 odst. 7, který u nich bude mít za následek snížení základu daně nebo zvýšení daňové ztráty, nemůže již v následujících zdaňovacích obdobích, počínaje zdaňovacím obdobím, ve kterém skutečnost nastala, uplatňovat slevu na dani podle odstavce 1. Tuto skutečnost sdělí poplatník správci daně, Ministerstvu financí a Ministerstvu průmyslu a obchodu. Povinnost plnění podmínek stanovených zákonem upravujícím investiční pobídky tím není dotčena.</w:t>
      </w:r>
    </w:p>
    <w:p w14:paraId="4C9BD431" w14:textId="3C70C897" w:rsidR="00E43790" w:rsidRPr="00B843E5" w:rsidRDefault="00E43790" w:rsidP="00E4379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lastRenderedPageBreak/>
        <w:t>Zdůvodnění</w:t>
      </w:r>
      <w:r w:rsidR="009B7391" w:rsidRPr="00B843E5">
        <w:rPr>
          <w:rFonts w:ascii="Aptos" w:hAnsi="Aptos"/>
          <w:b/>
          <w:bCs/>
          <w:color w:val="4472C4" w:themeColor="accent1"/>
          <w:sz w:val="20"/>
          <w:szCs w:val="20"/>
        </w:rPr>
        <w:t xml:space="preserve"> k § 35a/8</w:t>
      </w:r>
      <w:r w:rsidRPr="00B843E5">
        <w:rPr>
          <w:rFonts w:ascii="Aptos" w:hAnsi="Aptos"/>
          <w:bCs/>
          <w:color w:val="4472C4" w:themeColor="accent1"/>
          <w:sz w:val="20"/>
          <w:szCs w:val="20"/>
        </w:rPr>
        <w:t xml:space="preserve">: Vzhledem k tomu, že příslib investiční pobídky může být poskytnut jak PAZD, tak PPZD, je ve vztahu k PAZD nezbytné vedle majetku doplnit rovněž převod aktiv, neboť u těchto poplatníků jsou pro účely ZDP relevantní jejich aktiva, nikoliv majetek podle OZ. </w:t>
      </w:r>
    </w:p>
    <w:p w14:paraId="4C73DF36" w14:textId="77777777" w:rsidR="00E43790" w:rsidRPr="00B843E5" w:rsidRDefault="00E43790" w:rsidP="00E43790">
      <w:pPr>
        <w:pStyle w:val="PZTextodstavce"/>
      </w:pPr>
      <w:r w:rsidRPr="00B843E5">
        <w:t>(9)</w:t>
      </w:r>
      <w:r w:rsidRPr="00B843E5">
        <w:tab/>
        <w:t>Pokud poplatník v období, za které může uplatnit slevu na dani podle odstavce 3, oznámí správci daně, že již nebude uplatňovat slevu na dani podle odstavce 1, nemůže již v následujících zdaňovacích obdobích, počínaje zdaňovacím obdobím, ve kterém byla skutečnost správci daně oznámena, uplatňovat slevu na dani podle odstavce 1. Tuto skutečnost sdělí poplatník také Ministerstvu financí a Ministerstvu průmyslu a obchodu. Povinnost plnění podmínek stanovených zákonem upravujícím investiční pobídky tím není dotčena.</w:t>
      </w:r>
    </w:p>
    <w:p w14:paraId="3BE2EA03" w14:textId="661A6803" w:rsidR="0067421B" w:rsidRPr="00B843E5" w:rsidRDefault="0067421B" w:rsidP="0067421B">
      <w:pPr>
        <w:pStyle w:val="PZTextodstavce"/>
        <w:rPr>
          <w:b/>
        </w:rPr>
      </w:pPr>
      <w:r w:rsidRPr="00B843E5">
        <w:rPr>
          <w:b/>
        </w:rPr>
        <w:t xml:space="preserve">(10) V případě poplatníka s peněžním základem daně se ustanovení odstavce 2 písm. b) a </w:t>
      </w:r>
      <w:r w:rsidR="000F2E2A" w:rsidRPr="00B843E5">
        <w:rPr>
          <w:b/>
        </w:rPr>
        <w:t>e</w:t>
      </w:r>
      <w:r w:rsidRPr="00B843E5">
        <w:rPr>
          <w:b/>
        </w:rPr>
        <w:t>) vztahují namísto k aktivům k jeho majetku obdobně.</w:t>
      </w:r>
    </w:p>
    <w:p w14:paraId="070CAB08" w14:textId="6B79A669" w:rsidR="00B46D2E" w:rsidRPr="00B843E5" w:rsidRDefault="00B46D2E" w:rsidP="00B46D2E">
      <w:pPr>
        <w:pStyle w:val="Zdvodnn0"/>
        <w:spacing w:before="120"/>
      </w:pPr>
      <w:r w:rsidRPr="00B843E5">
        <w:rPr>
          <w:b/>
        </w:rPr>
        <w:t>Zdůvodnění</w:t>
      </w:r>
      <w:r w:rsidR="009B7391" w:rsidRPr="00B843E5">
        <w:rPr>
          <w:b/>
        </w:rPr>
        <w:t xml:space="preserve"> k § 35a/10</w:t>
      </w:r>
      <w:r w:rsidRPr="00B843E5">
        <w:t xml:space="preserve">: </w:t>
      </w:r>
    </w:p>
    <w:p w14:paraId="2364C743" w14:textId="30BA083D" w:rsidR="008B7B54" w:rsidRPr="00B843E5" w:rsidRDefault="008B7B54" w:rsidP="00B46D2E">
      <w:pPr>
        <w:pStyle w:val="Zdvodnn0"/>
        <w:spacing w:before="120"/>
        <w:rPr>
          <w:bCs w:val="0"/>
        </w:rPr>
      </w:pPr>
      <w:r w:rsidRPr="00B843E5">
        <w:rPr>
          <w:bCs w:val="0"/>
        </w:rPr>
        <w:t>Vzhledem k</w:t>
      </w:r>
      <w:r w:rsidR="0062712B" w:rsidRPr="00B843E5">
        <w:rPr>
          <w:bCs w:val="0"/>
        </w:rPr>
        <w:t> </w:t>
      </w:r>
      <w:r w:rsidRPr="00B843E5">
        <w:rPr>
          <w:bCs w:val="0"/>
        </w:rPr>
        <w:t>tomu, že slevu na investiční pobídky podle § 35a může uplatnit jak PAZD, tak PPZD</w:t>
      </w:r>
      <w:r w:rsidR="00155825" w:rsidRPr="00B843E5">
        <w:rPr>
          <w:bCs w:val="0"/>
        </w:rPr>
        <w:t xml:space="preserve">, navrhuje se doplnit odstavec 10, který upřesní, jak se má v případě </w:t>
      </w:r>
      <w:r w:rsidR="00FB37B5" w:rsidRPr="00B843E5">
        <w:rPr>
          <w:bCs w:val="0"/>
        </w:rPr>
        <w:t xml:space="preserve">PPZD </w:t>
      </w:r>
      <w:r w:rsidR="00ED5338" w:rsidRPr="00B843E5">
        <w:rPr>
          <w:bCs w:val="0"/>
        </w:rPr>
        <w:t xml:space="preserve">použít ustanovení odstavce 2, která se vztahují k aktivům, neboť PPZD pro účely daní z příjmů vychází ze svého </w:t>
      </w:r>
      <w:r w:rsidR="00C761E1" w:rsidRPr="00B843E5">
        <w:rPr>
          <w:bCs w:val="0"/>
        </w:rPr>
        <w:t xml:space="preserve">majetku podle OZ. Tito poplatníci </w:t>
      </w:r>
      <w:r w:rsidR="008833C6" w:rsidRPr="00B843E5">
        <w:rPr>
          <w:bCs w:val="0"/>
        </w:rPr>
        <w:t xml:space="preserve">tak budou pro účely odstavce 2 </w:t>
      </w:r>
      <w:r w:rsidR="00F30F2F" w:rsidRPr="00B843E5">
        <w:rPr>
          <w:bCs w:val="0"/>
        </w:rPr>
        <w:t>klasifikovat svůj majetek jako stál</w:t>
      </w:r>
      <w:r w:rsidR="00D350A7" w:rsidRPr="00B843E5">
        <w:rPr>
          <w:bCs w:val="0"/>
        </w:rPr>
        <w:t>ý</w:t>
      </w:r>
      <w:r w:rsidR="00F30F2F" w:rsidRPr="00B843E5">
        <w:rPr>
          <w:bCs w:val="0"/>
        </w:rPr>
        <w:t xml:space="preserve"> hmotn</w:t>
      </w:r>
      <w:r w:rsidR="00D350A7" w:rsidRPr="00B843E5">
        <w:rPr>
          <w:bCs w:val="0"/>
        </w:rPr>
        <w:t>ý</w:t>
      </w:r>
      <w:r w:rsidR="00F30F2F" w:rsidRPr="00B843E5">
        <w:rPr>
          <w:bCs w:val="0"/>
        </w:rPr>
        <w:t xml:space="preserve"> a </w:t>
      </w:r>
      <w:r w:rsidR="00D350A7" w:rsidRPr="00B843E5">
        <w:rPr>
          <w:bCs w:val="0"/>
        </w:rPr>
        <w:t xml:space="preserve">stálý </w:t>
      </w:r>
      <w:r w:rsidR="00F30F2F" w:rsidRPr="00B843E5">
        <w:rPr>
          <w:bCs w:val="0"/>
        </w:rPr>
        <w:t>nehmotn</w:t>
      </w:r>
      <w:r w:rsidR="00D350A7" w:rsidRPr="00B843E5">
        <w:rPr>
          <w:bCs w:val="0"/>
        </w:rPr>
        <w:t>ý,</w:t>
      </w:r>
      <w:r w:rsidR="001D466D" w:rsidRPr="00B843E5">
        <w:rPr>
          <w:bCs w:val="0"/>
        </w:rPr>
        <w:t xml:space="preserve"> a to obdobným způsobem, jako se klasifikují stálá hmotná a stálá nehmotná aktiva</w:t>
      </w:r>
      <w:r w:rsidR="00F30F2F" w:rsidRPr="00B843E5">
        <w:rPr>
          <w:bCs w:val="0"/>
        </w:rPr>
        <w:t>.</w:t>
      </w:r>
      <w:r w:rsidR="001E4247" w:rsidRPr="00B843E5">
        <w:rPr>
          <w:bCs w:val="0"/>
        </w:rPr>
        <w:t xml:space="preserve"> </w:t>
      </w:r>
      <w:r w:rsidR="00F30F2F" w:rsidRPr="00B843E5">
        <w:rPr>
          <w:bCs w:val="0"/>
        </w:rPr>
        <w:t xml:space="preserve"> </w:t>
      </w:r>
    </w:p>
    <w:p w14:paraId="41BE564E" w14:textId="5B58A734" w:rsidR="00E43790" w:rsidRPr="00B843E5" w:rsidRDefault="00E43790" w:rsidP="00E43790">
      <w:pPr>
        <w:pStyle w:val="Paragraf"/>
      </w:pPr>
      <w:r w:rsidRPr="00B843E5">
        <w:t xml:space="preserve">§ 35b </w:t>
      </w:r>
    </w:p>
    <w:p w14:paraId="3F585A06" w14:textId="41D950B6" w:rsidR="00E43790" w:rsidRPr="00B843E5" w:rsidRDefault="00E43790" w:rsidP="00E43790">
      <w:pPr>
        <w:pStyle w:val="PZTextodstavce"/>
        <w:numPr>
          <w:ilvl w:val="0"/>
          <w:numId w:val="1"/>
        </w:numPr>
        <w:ind w:firstLine="425"/>
      </w:pPr>
      <w:r w:rsidRPr="00B843E5">
        <w:t>(1)</w:t>
      </w:r>
      <w:r w:rsidRPr="00B843E5">
        <w:tab/>
        <w:t>Poplatník, kterému byl poskytnut příslib investiční pobídky podle zvláštního právního předpisu a na kterého se nevztahuje ustanovení § 35a, může, splnil-li všeobecné podmínky stanovené zvláštním právním předpisem a zvláštní podmínky stanovené tímto zákonem, uplatnit slevu na dani, která se vypočte podle vzorce S1 minus S2, přičemž</w:t>
      </w:r>
    </w:p>
    <w:p w14:paraId="6862564D" w14:textId="77777777" w:rsidR="00E43790" w:rsidRPr="00B843E5" w:rsidRDefault="00E43790" w:rsidP="00E43790">
      <w:pPr>
        <w:pStyle w:val="PZTextpsmene"/>
        <w:numPr>
          <w:ilvl w:val="0"/>
          <w:numId w:val="1"/>
        </w:numPr>
        <w:ind w:left="425" w:hanging="425"/>
      </w:pPr>
      <w:r w:rsidRPr="00B843E5">
        <w:t>a)</w:t>
      </w:r>
      <w:r w:rsidRPr="00B843E5">
        <w:tab/>
        <w:t>S1 se rovná částce daně vypočtené podle odstavce 2 za zdaňovací období, za které bude sleva uplatněna; tato částka se nezvyšuje, je-li dodatečně vyměřena vyšší daňová povinnost,</w:t>
      </w:r>
    </w:p>
    <w:p w14:paraId="4FF69A7A" w14:textId="1AFD812E" w:rsidR="00E43790" w:rsidRPr="00B843E5" w:rsidRDefault="00E43790" w:rsidP="00E43790">
      <w:pPr>
        <w:pStyle w:val="PZTextpsmene"/>
        <w:numPr>
          <w:ilvl w:val="0"/>
          <w:numId w:val="1"/>
        </w:numPr>
        <w:ind w:left="425" w:hanging="425"/>
      </w:pPr>
      <w:r w:rsidRPr="00B843E5">
        <w:t>b)</w:t>
      </w:r>
      <w:r w:rsidRPr="00B843E5">
        <w:tab/>
        <w:t>S2 se rovná aritmetickému průměru částek daně vypočtených podle odstavce 2 za tři zdaňovací období bezprostředně předcházející zdaňovacímu období, za které lze slevu uplatnit poprvé. U poplatníka daně z příjmů právnických osob, od jehož registrace k dani z příjmů uplynula doba kratší než tři zdaňovací období, se vypočítá aritmetický průměr částek daně za všechna zdaňovací období. U poplatníka daně z příjmů fyzických osob, který vykonává činnost, která je zdrojem příjmů ze samostatné činnosti, po dobu kratší než 3 zdaňovací období, se vypočítá aritmetický průměr částek daně za zdaňovací období, ve kterých vykonával tuto činnost. V případě, že příslušné zdaňovací období bude kratší nebo delší než 12 měsíců, bude částka daně vypočtená podle odstavce 2 pro účely výpočtu aritmetického průměru částek daně přepočtena na období 12 měsíců. Tento aritmetický průměr částek daně bude upraven o hodnoty jednotlivých meziročních odvětvových indexů cen vyhlašovaných Českým statistickým úřadem, a to počínaje indexem vztahujícím se k poslednímu zdaňovacímu období z těch, za která byl aritmetický průměr částek daně vypočten; aritmetický průměr částek daně se nesnižuje, je-li za příslušná zdaňovací období dodatečně vyměřena nižší daňová povinnost.</w:t>
      </w:r>
    </w:p>
    <w:p w14:paraId="501686D8" w14:textId="77777777" w:rsidR="00E43790" w:rsidRPr="00B843E5" w:rsidRDefault="00E43790" w:rsidP="00E43790">
      <w:pPr>
        <w:pStyle w:val="PZTextodstavce"/>
        <w:numPr>
          <w:ilvl w:val="0"/>
          <w:numId w:val="1"/>
        </w:numPr>
        <w:ind w:firstLine="425"/>
      </w:pPr>
      <w:r w:rsidRPr="00B843E5">
        <w:t>(2)</w:t>
      </w:r>
      <w:r w:rsidRPr="00B843E5">
        <w:tab/>
        <w:t>Částka daně pro účely odstavce 1 je</w:t>
      </w:r>
    </w:p>
    <w:p w14:paraId="06B696D2" w14:textId="4A87EA95" w:rsidR="00E43790" w:rsidRPr="00B843E5" w:rsidRDefault="00E43790" w:rsidP="00E43790">
      <w:pPr>
        <w:pStyle w:val="PZTextpsmene"/>
      </w:pPr>
      <w:r w:rsidRPr="00B843E5">
        <w:t>a)</w:t>
      </w:r>
      <w:r w:rsidRPr="00B843E5">
        <w:tab/>
        <w:t xml:space="preserve">u poplatníka daně z příjmů právnických osob rovna částce vypočtené sazbou daně podle § 21 odst. 1 ze základu daně podle § 20 odst. 1 sníženého o položky podle § 34 a § 20 odst. 8 a o rozdíl, o který úrokové příjmy zahrnované do základu daně podle § 20 odst. 1 převyšují s nimi související výdaje </w:t>
      </w:r>
      <w:r w:rsidRPr="00B843E5">
        <w:rPr>
          <w:strike/>
        </w:rPr>
        <w:t>(náklady)</w:t>
      </w:r>
      <w:r w:rsidRPr="00B843E5">
        <w:t>,</w:t>
      </w:r>
    </w:p>
    <w:p w14:paraId="25C4B588" w14:textId="77777777" w:rsidR="00E43790" w:rsidRPr="00B843E5" w:rsidRDefault="00E43790" w:rsidP="00E43790">
      <w:pPr>
        <w:pStyle w:val="PZTextpsmene"/>
        <w:numPr>
          <w:ilvl w:val="0"/>
          <w:numId w:val="1"/>
        </w:numPr>
        <w:ind w:left="425" w:hanging="425"/>
      </w:pPr>
      <w:r w:rsidRPr="00B843E5">
        <w:lastRenderedPageBreak/>
        <w:t>b)</w:t>
      </w:r>
      <w:r w:rsidRPr="00B843E5">
        <w:tab/>
        <w:t>u poplatníka daně z příjmů fyzických osob rovna částce vypočtené podle § 16 připadající na dílčí základ daně z příjmů ze samostatné činnosti.</w:t>
      </w:r>
    </w:p>
    <w:p w14:paraId="2E9FAFC7" w14:textId="49A697DE" w:rsidR="00E43790" w:rsidRPr="00B843E5" w:rsidRDefault="00E43790" w:rsidP="00E43790">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CC72E4" w:rsidRPr="00B843E5">
        <w:rPr>
          <w:rFonts w:ascii="Aptos" w:hAnsi="Aptos"/>
          <w:b/>
          <w:bCs/>
          <w:color w:val="4472C4" w:themeColor="accent1"/>
          <w:sz w:val="20"/>
          <w:szCs w:val="20"/>
        </w:rPr>
        <w:t xml:space="preserve"> k § 35b</w:t>
      </w:r>
      <w:r w:rsidRPr="00B843E5">
        <w:rPr>
          <w:rFonts w:ascii="Aptos" w:hAnsi="Aptos"/>
          <w:bCs/>
          <w:color w:val="4472C4" w:themeColor="accent1"/>
          <w:sz w:val="20"/>
          <w:szCs w:val="20"/>
        </w:rPr>
        <w:t>: 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1A15D31F" w14:textId="77777777" w:rsidR="00E43790" w:rsidRPr="00B843E5" w:rsidRDefault="00E43790" w:rsidP="00E43790">
      <w:pPr>
        <w:pStyle w:val="PZTextodstavce"/>
      </w:pPr>
      <w:r w:rsidRPr="00B843E5">
        <w:t>(3)</w:t>
      </w:r>
      <w:r w:rsidRPr="00B843E5">
        <w:tab/>
        <w:t>Pokud vykázal poplatník za příslušné zdaňovací období, za které byl vypočten aritmetický průměr částek daně podle odstavce 1 písm. b), daňovou ztrátu nebo mu daňová povinnost nevznikla, použije se za příslušné zdaňovací období pro účely výpočtu aritmetického průměru částek daně podle odstavce 1 písm. b) nulová hodnota.</w:t>
      </w:r>
    </w:p>
    <w:p w14:paraId="32E66145" w14:textId="77777777" w:rsidR="00E43790" w:rsidRPr="00B843E5" w:rsidRDefault="00E43790" w:rsidP="00E43790">
      <w:pPr>
        <w:pStyle w:val="PZTextodstavce"/>
      </w:pPr>
      <w:r w:rsidRPr="00B843E5">
        <w:t>(4)</w:t>
      </w:r>
      <w:r w:rsidRPr="00B843E5">
        <w:tab/>
        <w:t>Slevu na dani podle odstavce 1 lze uplatňovat po dobu deseti po sobě bezprostředně následujících zdaňovacích období, přičemž prvním zdaňovacím obdobím, za které lze slevu na dani uplatnit, je zdaňovací období, ve kterém poplatník splnil všeobecné podmínky podle zvláštního právního předpisu</w:t>
      </w:r>
      <w:r w:rsidRPr="00B843E5">
        <w:rPr>
          <w:vertAlign w:val="superscript"/>
        </w:rPr>
        <w:t xml:space="preserve"> 67)</w:t>
      </w:r>
      <w:r w:rsidRPr="00B843E5">
        <w:t xml:space="preserve"> a zvláštní podmínky stanovené tímto zákonem, nejpozději však zdaňovací období, ve kterém uplynuly 3 roky od vydání rozhodnutí o příslibu investičních pobídek podle zvláštního právního předpisu. V případě, že byla prodloužena lhůta pro splnění všeobecných podmínek podle zvláštního právního předpisu</w:t>
      </w:r>
      <w:r w:rsidRPr="00B843E5">
        <w:rPr>
          <w:vertAlign w:val="superscript"/>
        </w:rPr>
        <w:t>67)</w:t>
      </w:r>
      <w:r w:rsidRPr="00B843E5">
        <w:t>, je prvním zdaňovacím obdobím, za které lze slevu na dani uplatnit, nejpozději zdaňovací období, ve kterém tato prodloužená lhůta uplynula.</w:t>
      </w:r>
    </w:p>
    <w:p w14:paraId="34F3942E" w14:textId="5F7F54D5" w:rsidR="00E43790" w:rsidRPr="00B843E5" w:rsidRDefault="00E43790" w:rsidP="00E43790">
      <w:pPr>
        <w:pStyle w:val="PZTextodstavce"/>
      </w:pPr>
      <w:r w:rsidRPr="00B843E5">
        <w:t>(5)</w:t>
      </w:r>
      <w:r w:rsidRPr="00B843E5">
        <w:tab/>
        <w:t>Sleva na dani nesmí v jednotlivých zdaňovacích obdobích překročit míru veřejné podpory podle zákona upravujícího investiční pobídky vztaženou k dosud skutečně vynaloženým způsobilým nákladům a současně nemůže v celkovém souhrnu s dalšími formami investiční pobídky překročit maximální výši veřejné podpory stanovenou rozhodnutím podle zákona upravujícího investiční pobídky.</w:t>
      </w:r>
    </w:p>
    <w:p w14:paraId="7F88882B" w14:textId="77777777" w:rsidR="00E43790" w:rsidRPr="00B843E5" w:rsidRDefault="00E43790" w:rsidP="00E43790">
      <w:pPr>
        <w:pStyle w:val="PZTextodstavce"/>
      </w:pPr>
      <w:r w:rsidRPr="00B843E5">
        <w:t>(6)</w:t>
      </w:r>
      <w:r w:rsidRPr="00B843E5">
        <w:tab/>
        <w:t>Ustanovení § 35a odst. 2, 5, 7, 8 a 9 platí obdobně.</w:t>
      </w:r>
    </w:p>
    <w:p w14:paraId="33DCC332" w14:textId="77777777" w:rsidR="00E43790" w:rsidRPr="00B843E5" w:rsidRDefault="00E43790" w:rsidP="00E43790">
      <w:pPr>
        <w:pStyle w:val="PZTextodstavce"/>
      </w:pPr>
      <w:r w:rsidRPr="00B843E5">
        <w:t>(7)</w:t>
      </w:r>
      <w:r w:rsidRPr="00B843E5">
        <w:tab/>
        <w:t>Nedodrží-li poplatník některou z podmínek uvedených v § 35a odst. 2, s výjimkou podmínek uvedených v odstavci 2 písm. a) a d), nebo některou ze všeobecných podmínek stanovených zvláštním právním předpisem, nebo některou z povinností, jejichž nesplněním pozbývá rozhodnutí o příslibu investiční pobídky platnosti, nárok na slevu podle odstavce 1 zaniká a poplatník je povinen podat dodatečné daňové přiznání za všechna zdaňovací období, ve kterých slevu uplatnil. Nedodrží-li poplatník podmínku uvedenou v § 35a odst. 2 písm. a) nebo d), nárok na slevu za zdaňovací období, ve kterém tato podmínka nebyla dodržena, se snižuje o částku ve výši součinu sazby daně podle § 21 odst. 1 a té části změny základu daně po snížení o položky podle § 20 odst. 8 a § 34, která vznikla porušením podmínky podle odstavce 2 písm. a) nebo d), a poplatník je povinen podat dodatečné daňové přiznání za všechna zdaňovací období, ve kterých podmínku nedodržel. Sleva na dani nemůže dosáhnout záporných hodnot. Pokud poplatník podá dodatečné daňové přiznání na základě rozhodnutí o závazném posouzení způsobu, jakým byla vytvořena cena sjednaná mezi spojenými osobami, vydaného v souvislosti s aplikací mezinárodní smlouvy, nárok na slevu se nesnižuje.</w:t>
      </w:r>
    </w:p>
    <w:p w14:paraId="5115241E" w14:textId="77777777" w:rsidR="00B46D2E" w:rsidRPr="00B843E5" w:rsidRDefault="00B46D2E" w:rsidP="00B46D2E">
      <w:pPr>
        <w:pStyle w:val="Paragraf"/>
      </w:pPr>
      <w:r w:rsidRPr="00B843E5">
        <w:t xml:space="preserve">§ 36 </w:t>
      </w:r>
    </w:p>
    <w:p w14:paraId="33177C8C" w14:textId="77777777" w:rsidR="00B46D2E" w:rsidRPr="00B843E5" w:rsidRDefault="00B46D2E" w:rsidP="00B46D2E">
      <w:pPr>
        <w:pStyle w:val="Nadpisparagrafu"/>
      </w:pPr>
      <w:r w:rsidRPr="00B843E5">
        <w:t>Zvláštní sazba daně</w:t>
      </w:r>
    </w:p>
    <w:p w14:paraId="2711E50C" w14:textId="77777777" w:rsidR="00B46D2E" w:rsidRPr="00B843E5" w:rsidRDefault="00B46D2E" w:rsidP="00B46D2E">
      <w:pPr>
        <w:pStyle w:val="PZTextodstavce"/>
      </w:pPr>
      <w:r w:rsidRPr="00B843E5">
        <w:t>(1)</w:t>
      </w:r>
      <w:r w:rsidRPr="00B843E5">
        <w:tab/>
        <w:t>Zvláštní sazba daně z příjmů pro poplatníky uvedené v § 2 odst. 3 a § 17 odst. 4, s výjimkou stálé provozovny (§ 22 odst. 2 a 3) a s výjimkou ustanovení odstavce 5, činí</w:t>
      </w:r>
    </w:p>
    <w:p w14:paraId="748CBD32" w14:textId="77777777" w:rsidR="00B46D2E" w:rsidRPr="00B843E5" w:rsidRDefault="00B46D2E" w:rsidP="00B46D2E">
      <w:pPr>
        <w:pStyle w:val="PZTextpsmene"/>
      </w:pPr>
      <w:r w:rsidRPr="00B843E5">
        <w:t>a)</w:t>
      </w:r>
      <w:r w:rsidRPr="00B843E5">
        <w:tab/>
        <w:t>15 %, a to</w:t>
      </w:r>
    </w:p>
    <w:p w14:paraId="56431E13" w14:textId="77777777" w:rsidR="00B46D2E" w:rsidRPr="00B843E5" w:rsidRDefault="00B46D2E" w:rsidP="00B46D2E">
      <w:pPr>
        <w:pStyle w:val="PZTextbodu"/>
      </w:pPr>
      <w:r w:rsidRPr="00B843E5">
        <w:t>1.</w:t>
      </w:r>
      <w:r w:rsidRPr="00B843E5">
        <w:tab/>
        <w:t>z příjmů uvedených v § 22 odst. 1 písm. c), f) bodu 1 a g) bodech 1, 2, 6, 12 až 14, s výjimkou příjmů, pro které je stanovena zvláštní sazba daně v odstavci 2 písm. e),</w:t>
      </w:r>
    </w:p>
    <w:p w14:paraId="67E5A2EE" w14:textId="77777777" w:rsidR="00B46D2E" w:rsidRPr="00B843E5" w:rsidRDefault="00B46D2E" w:rsidP="00B46D2E">
      <w:pPr>
        <w:pStyle w:val="PZTextbodu"/>
      </w:pPr>
      <w:r w:rsidRPr="00B843E5">
        <w:lastRenderedPageBreak/>
        <w:t>2.</w:t>
      </w:r>
      <w:r w:rsidRPr="00B843E5">
        <w:tab/>
        <w:t>z příjmů z nájemného movité věci nebo její části umístěné na území České republiky,</w:t>
      </w:r>
    </w:p>
    <w:p w14:paraId="6FA8711B" w14:textId="77777777" w:rsidR="00B46D2E" w:rsidRPr="00B843E5" w:rsidRDefault="00B46D2E" w:rsidP="00B46D2E">
      <w:pPr>
        <w:pStyle w:val="PZTextbodu"/>
      </w:pPr>
      <w:r w:rsidRPr="00B843E5">
        <w:t>3.</w:t>
      </w:r>
      <w:r w:rsidRPr="00B843E5">
        <w:tab/>
        <w:t>z bezúplatných příjmů uvedených v § 22 odst. 1 písm. d), h) a i), jedná-li se o příjmy plynoucí od daňových rezidentů České republiky nebo od stálých provozoven daňových nerezidentů umístěných na území České republiky,</w:t>
      </w:r>
    </w:p>
    <w:p w14:paraId="2C08012F" w14:textId="77777777" w:rsidR="00B46D2E" w:rsidRPr="00B843E5" w:rsidRDefault="00B46D2E" w:rsidP="00B46D2E">
      <w:pPr>
        <w:pStyle w:val="PZTextbodu"/>
      </w:pPr>
      <w:r w:rsidRPr="00B843E5">
        <w:t>4.</w:t>
      </w:r>
      <w:r w:rsidRPr="00B843E5">
        <w:tab/>
        <w:t>z příjmů uvedených v § 22 odst. 1 písm. f) bodu 2 s výjimkou příjmů ze závislé činnosti (zaměstnání) plynoucích od plátce, u kterého poplatník vykonává činnost, ze které plynou tyto příjmy, a který je poplatníkem uvedeným v § 2 odst. 2 nebo § 17 odst. 3 nebo poplatníkem uvedeným v § 2 odst. 3 nebo § 17 odst. 4, který je v postavení plátce daně podle § 38c odst. 2,</w:t>
      </w:r>
    </w:p>
    <w:p w14:paraId="4A2242F6" w14:textId="77777777" w:rsidR="00B46D2E" w:rsidRPr="00B843E5" w:rsidRDefault="00B46D2E" w:rsidP="00B46D2E">
      <w:pPr>
        <w:pStyle w:val="PZTextpsmene"/>
      </w:pPr>
      <w:r w:rsidRPr="00B843E5">
        <w:t>b)</w:t>
      </w:r>
      <w:r w:rsidRPr="00B843E5">
        <w:tab/>
        <w:t>15 %, a to</w:t>
      </w:r>
    </w:p>
    <w:p w14:paraId="1F6FBDDF" w14:textId="77777777" w:rsidR="00B46D2E" w:rsidRPr="00B843E5" w:rsidRDefault="00B46D2E" w:rsidP="00B46D2E">
      <w:pPr>
        <w:pStyle w:val="PZTextbodu"/>
      </w:pPr>
      <w:r w:rsidRPr="00B843E5">
        <w:t>1.</w:t>
      </w:r>
      <w:r w:rsidRPr="00B843E5">
        <w:tab/>
        <w:t>z příjmů uvedených v § 22 odst. 1 písm. g) bodech 3 a 4 s výjimkou příjmu plynoucího z práva na splacení dluhopisu, vkladního listu vydaného jako cenný papír nebo cenného papíru vkladnímu listu na roveň postaveného; přičemž příjem z vypořádacího podílu, z podílu na likvidačním zůstatku a jiný příjem z držby kapitálového majetku ve formě vrácení emisního ážia, příplatku mimo základní kapitál nebo těmto plněním obdobná plnění se snižuje o nabývací cenu podílu na obchodní korporaci, je-li plátci poplatníkem prokázána,</w:t>
      </w:r>
    </w:p>
    <w:p w14:paraId="1CD3DA12" w14:textId="25047D30" w:rsidR="00B46D2E" w:rsidRPr="00B843E5" w:rsidRDefault="00B46D2E" w:rsidP="00B46D2E">
      <w:pPr>
        <w:pStyle w:val="PZTextbodu"/>
      </w:pPr>
      <w:r w:rsidRPr="00B843E5">
        <w:t>2.</w:t>
      </w:r>
      <w:r w:rsidRPr="00B843E5">
        <w:tab/>
        <w:t xml:space="preserve">u poplatníků daně z příjmů fyzických osob z podílu připadajícího na podílový list při zrušení podílového fondu, sníženého o pořizovací </w:t>
      </w:r>
      <w:r w:rsidRPr="00B843E5">
        <w:rPr>
          <w:strike/>
        </w:rPr>
        <w:t>cenu</w:t>
      </w:r>
      <w:r w:rsidRPr="00B843E5">
        <w:rPr>
          <w:strike/>
          <w:vertAlign w:val="superscript"/>
        </w:rPr>
        <w:t>20)</w:t>
      </w:r>
      <w:r w:rsidRPr="00B843E5">
        <w:t xml:space="preserve"> </w:t>
      </w:r>
      <w:r w:rsidR="006B69A7" w:rsidRPr="00B843E5">
        <w:rPr>
          <w:b/>
          <w:bCs/>
        </w:rPr>
        <w:t xml:space="preserve">výdaj </w:t>
      </w:r>
      <w:r w:rsidRPr="00B843E5">
        <w:t>podílového listu, je-li plátci poplatníkem prokázána,</w:t>
      </w:r>
    </w:p>
    <w:p w14:paraId="0661B803" w14:textId="6730BBDE" w:rsidR="00B46D2E" w:rsidRPr="00B843E5" w:rsidRDefault="00B46D2E" w:rsidP="00B46D2E">
      <w:pPr>
        <w:pStyle w:val="PZTextbodu"/>
      </w:pPr>
      <w:r w:rsidRPr="00B843E5">
        <w:t>3.</w:t>
      </w:r>
      <w:r w:rsidRPr="00B843E5">
        <w:tab/>
        <w:t>z příjmu společníka společnosti s ručením omezeným nebo akciové společnosti při snížení základního kapitálu nejvýše do částky, o kterou byl zvýšen vklad společníka nebo jmenovitá hodnota akcie při zvýšení základního kapitálu</w:t>
      </w:r>
      <w:r w:rsidR="00297586" w:rsidRPr="00B843E5">
        <w:t xml:space="preserve"> </w:t>
      </w:r>
      <w:r w:rsidR="00297586" w:rsidRPr="00B843E5">
        <w:rPr>
          <w:b/>
          <w:bCs/>
          <w:szCs w:val="24"/>
        </w:rPr>
        <w:t>z jiných částí vlastního kapitálu</w:t>
      </w:r>
      <w:r w:rsidRPr="00B843E5">
        <w:t>, byl-li zdrojem tohoto zvýšení zisk obchodní společnosti nebo fond vytvořený ze zisku; přitom pro tento příjem vždy platí, že se základní kapitál snižuje nejprve o tu část, která byla zvýšena ze zisku obchodní společnosti nebo fondu vytvořeného ze zisku.</w:t>
      </w:r>
    </w:p>
    <w:p w14:paraId="6DDD0BE6" w14:textId="2F7CB245" w:rsidR="00B46D2E" w:rsidRPr="00B843E5" w:rsidRDefault="00B46D2E" w:rsidP="00B46D2E">
      <w:pPr>
        <w:pStyle w:val="Textparagrafu"/>
      </w:pPr>
      <w:r w:rsidRPr="00B843E5">
        <w:t>Za podíly na zisku se pro účely tohoto zákona považují i částky použité ze zisku po zdanění na zvýšení vkladu komanditisty v komanditní společnosti nebo na zvýšení členského vkladu člena družstva. Za podíly na zisku se nepovažuje zvýšení základního kapitálu</w:t>
      </w:r>
      <w:r w:rsidR="007718D1" w:rsidRPr="00B843E5">
        <w:rPr>
          <w:b/>
          <w:bCs/>
          <w:szCs w:val="24"/>
        </w:rPr>
        <w:t xml:space="preserve"> z jiných částí vlastního kapitálu</w:t>
      </w:r>
      <w:r w:rsidRPr="00B843E5">
        <w:t>, byl-li zdrojem tohoto zvýšení zisk obchodní společnosti nebo fond vytvořený ze zisku,</w:t>
      </w:r>
    </w:p>
    <w:p w14:paraId="541E7B54" w14:textId="77777777" w:rsidR="00B46D2E" w:rsidRPr="00B843E5" w:rsidRDefault="00B46D2E" w:rsidP="00B46D2E">
      <w:pPr>
        <w:pStyle w:val="PZTextpsmene"/>
      </w:pPr>
      <w:r w:rsidRPr="00B843E5">
        <w:t>c)</w:t>
      </w:r>
      <w:r w:rsidRPr="00B843E5">
        <w:tab/>
        <w:t>35 % z příjmů uvedených v písmenech a) a b), a to pro poplatníky, kteří nejsou daňovými rezidenty</w:t>
      </w:r>
    </w:p>
    <w:p w14:paraId="306E1A43" w14:textId="77777777" w:rsidR="00B46D2E" w:rsidRPr="00B843E5" w:rsidRDefault="00B46D2E" w:rsidP="00B46D2E">
      <w:pPr>
        <w:pStyle w:val="PZTextbodu"/>
      </w:pPr>
      <w:r w:rsidRPr="00B843E5">
        <w:t>1.</w:t>
      </w:r>
      <w:r w:rsidRPr="00B843E5">
        <w:tab/>
        <w:t>jiného členského státu Evropské unie nebo dalšího státu tvořícího Evropský hospodářský prostor, nebo</w:t>
      </w:r>
    </w:p>
    <w:p w14:paraId="0AF24087" w14:textId="77777777" w:rsidR="00B46D2E" w:rsidRPr="00B843E5" w:rsidRDefault="00B46D2E" w:rsidP="00B46D2E">
      <w:pPr>
        <w:pStyle w:val="PZTextbodu"/>
      </w:pPr>
      <w:r w:rsidRPr="00B843E5">
        <w:t>2.</w:t>
      </w:r>
      <w:r w:rsidRPr="00B843E5">
        <w:tab/>
        <w:t>třetího státu, se kterým má Česká republika uzavřenu mezinárodní smlouvu upravující zamezení dvojímu zdanění všech druhů příjmů, která je prováděna, nebo mezinárodní smlouvu upravující výměnu informací v daňových záležitostech pro oblast daní z příjmů, která je prováděna, nebo který je smluvní stranou mnohostranné mezinárodní smlouvy obsahující ustanovení upravující výměnu informací v daňových záležitostech pro oblast daní z příjmů, která je v tomto státě a v České republice prováděna,</w:t>
      </w:r>
    </w:p>
    <w:p w14:paraId="0AA239C3" w14:textId="77777777" w:rsidR="00B46D2E" w:rsidRPr="00B843E5" w:rsidRDefault="00B46D2E" w:rsidP="00B46D2E">
      <w:pPr>
        <w:pStyle w:val="PZTextpsmene"/>
      </w:pPr>
      <w:r w:rsidRPr="00B843E5">
        <w:t>d)</w:t>
      </w:r>
      <w:r w:rsidRPr="00B843E5">
        <w:tab/>
        <w:t xml:space="preserve">5 % z úplaty </w:t>
      </w:r>
      <w:r w:rsidRPr="00B843E5">
        <w:rPr>
          <w:b/>
        </w:rPr>
        <w:t>za užívání</w:t>
      </w:r>
      <w:r w:rsidRPr="00B843E5">
        <w:t xml:space="preserve"> </w:t>
      </w:r>
      <w:r w:rsidRPr="00B843E5">
        <w:rPr>
          <w:b/>
        </w:rPr>
        <w:t>předmětu práva užívání z</w:t>
      </w:r>
      <w:r w:rsidRPr="00B843E5">
        <w:t xml:space="preserve"> </w:t>
      </w:r>
      <w:r w:rsidRPr="00B843E5">
        <w:rPr>
          <w:strike/>
        </w:rPr>
        <w:t xml:space="preserve">u </w:t>
      </w:r>
      <w:r w:rsidRPr="00B843E5">
        <w:t>finančního leasingu.</w:t>
      </w:r>
    </w:p>
    <w:p w14:paraId="0C8EA298" w14:textId="77777777" w:rsidR="00B46D2E" w:rsidRPr="00B843E5" w:rsidRDefault="00B46D2E" w:rsidP="00B46D2E">
      <w:pPr>
        <w:pStyle w:val="Zdvodnn0"/>
        <w:spacing w:before="120"/>
      </w:pPr>
      <w:r w:rsidRPr="00B843E5">
        <w:rPr>
          <w:b/>
        </w:rPr>
        <w:t>Zdůvodnění</w:t>
      </w:r>
      <w:r w:rsidRPr="00B843E5">
        <w:t xml:space="preserve">: </w:t>
      </w:r>
    </w:p>
    <w:p w14:paraId="61E11EC4" w14:textId="3131BFA4" w:rsidR="00F34E4D" w:rsidRPr="00B843E5" w:rsidRDefault="00F34E4D" w:rsidP="00B46D2E">
      <w:pPr>
        <w:pStyle w:val="Zdvodnn0"/>
        <w:spacing w:before="120"/>
      </w:pPr>
      <w:r w:rsidRPr="00B843E5">
        <w:rPr>
          <w:b/>
        </w:rPr>
        <w:t xml:space="preserve">§ 36/1/b: </w:t>
      </w:r>
      <w:r w:rsidR="00285923" w:rsidRPr="00B843E5">
        <w:t>Navrhuj</w:t>
      </w:r>
      <w:r w:rsidR="003C3351" w:rsidRPr="00B843E5">
        <w:t>í</w:t>
      </w:r>
      <w:r w:rsidR="00285923" w:rsidRPr="00B843E5">
        <w:t xml:space="preserve"> se legislativně technick</w:t>
      </w:r>
      <w:r w:rsidR="003C3351" w:rsidRPr="00B843E5">
        <w:t>é</w:t>
      </w:r>
      <w:r w:rsidR="00285923" w:rsidRPr="00B843E5">
        <w:t xml:space="preserve"> změna v návaznosti na terminologii nového zákona o účetnictví. Pojmy „vlastní zdroje“ a „cizí zdroje“ se v novém zákoně o účetnictví opouští, neboť příslušné položky rozvahy budou nově označovány jako „vlastní kapitál“ a „dluhy“. Do vlastního kapitálu budou i nadále patřit především základní kapitál, kapitálové fondy, fondy z přecenění, fondy ze zisku a výsledek hospodaření (tj. zisk/ztráta). Obdobná změna se navrhuje především v zákoně o obchodních korporacích, </w:t>
      </w:r>
      <w:r w:rsidR="00285923" w:rsidRPr="00B843E5">
        <w:lastRenderedPageBreak/>
        <w:t>kde se například v kontextu zvyšování základního kapitálu dosavadní formulace „zvyšování základního kapitálu z vlastních zdrojů“ nahrazuje formulací „zvyšování základního kapitálu z jiných částí vlastního kapitálu“.</w:t>
      </w:r>
    </w:p>
    <w:p w14:paraId="57004FE6" w14:textId="28D3D6B8" w:rsidR="00B46D2E" w:rsidRPr="00B843E5" w:rsidRDefault="00B46D2E" w:rsidP="00B46D2E">
      <w:pPr>
        <w:pStyle w:val="Zdvodnn0"/>
        <w:spacing w:before="120"/>
      </w:pPr>
      <w:r w:rsidRPr="00B843E5">
        <w:rPr>
          <w:b/>
        </w:rPr>
        <w:t>§ 36/1/d:</w:t>
      </w:r>
      <w:r w:rsidRPr="00B843E5">
        <w:t xml:space="preserve"> Terminologická změna v návaznosti na zavedení institutu PUFL. Ustanovení se věcně nemění – i nadále se vztahuje pouze na úplaty za FL, nikoliv na odkupní cenu. </w:t>
      </w:r>
    </w:p>
    <w:p w14:paraId="2A9F88B1" w14:textId="498AB880" w:rsidR="00D542F2" w:rsidRPr="00B843E5" w:rsidRDefault="00D542F2" w:rsidP="00D542F2">
      <w:pPr>
        <w:pStyle w:val="PZTextodstavce"/>
        <w:numPr>
          <w:ilvl w:val="0"/>
          <w:numId w:val="1"/>
        </w:numPr>
        <w:ind w:firstLine="425"/>
      </w:pPr>
      <w:r w:rsidRPr="00B843E5">
        <w:t>(2)</w:t>
      </w:r>
      <w:r w:rsidRPr="00B843E5">
        <w:tab/>
        <w:t>Zvláštní sazba daně z příjmů pro poplatníky uvedené v § 2 a 17, pokud není v odstavci 1 nebo 5 stanoveno jinak, činí 15 %, a to</w:t>
      </w:r>
    </w:p>
    <w:p w14:paraId="2D87ED5B" w14:textId="49BB775B" w:rsidR="00D542F2" w:rsidRPr="00B843E5" w:rsidRDefault="00D542F2" w:rsidP="00D542F2">
      <w:pPr>
        <w:pStyle w:val="PZTextpsmene"/>
        <w:numPr>
          <w:ilvl w:val="0"/>
          <w:numId w:val="1"/>
        </w:numPr>
        <w:ind w:left="425" w:hanging="425"/>
      </w:pPr>
      <w:r w:rsidRPr="00B843E5">
        <w:t>a)</w:t>
      </w:r>
      <w:r w:rsidRPr="00B843E5">
        <w:tab/>
        <w:t>z podílu na zisku z účasti na obchodní společnosti nebo v podílovém fondu, je-li podíl v nich představován cenným papírem, a z plnění ze zisku svěřenského fondu nebo rodinné fundace; u poplatníků podle § 2 z výnosu dluhopisu podle zákona upravujícího dluhopisy s výjimkou výnosu určeného rozdílem mezi jmenovitou hodnotou dluhopisu a jeho emisním kurzem, z výnosu ze směnky vystavené bankou k zajištění pohledávky vzniklé z vkladu věřitele a úrokového příjmu z vkladního listu vydaného jako cenný papír a cenného papíru mu na roveň postaveného,</w:t>
      </w:r>
    </w:p>
    <w:p w14:paraId="28485359" w14:textId="77777777" w:rsidR="00D542F2" w:rsidRPr="00B843E5" w:rsidRDefault="00D542F2" w:rsidP="00D542F2">
      <w:pPr>
        <w:pStyle w:val="PZTextpsmene"/>
        <w:numPr>
          <w:ilvl w:val="0"/>
          <w:numId w:val="1"/>
        </w:numPr>
        <w:ind w:left="425" w:hanging="425"/>
      </w:pPr>
      <w:r w:rsidRPr="00B843E5">
        <w:t>b)</w:t>
      </w:r>
      <w:r w:rsidRPr="00B843E5">
        <w:tab/>
        <w:t>z podílu na zisku z účasti na společnosti s ručením omezeným, z účasti komanditisty na komanditní společnosti,</w:t>
      </w:r>
    </w:p>
    <w:p w14:paraId="557B5DE0" w14:textId="77777777" w:rsidR="00D542F2" w:rsidRPr="00B843E5" w:rsidRDefault="00D542F2" w:rsidP="00D542F2">
      <w:pPr>
        <w:pStyle w:val="PZTextpsmene"/>
      </w:pPr>
      <w:r w:rsidRPr="00B843E5">
        <w:t>c)</w:t>
      </w:r>
      <w:r w:rsidRPr="00B843E5">
        <w:tab/>
        <w:t>z podílu na zisku a obdobného plnění z členství v družstvu,</w:t>
      </w:r>
    </w:p>
    <w:p w14:paraId="5616369E" w14:textId="77777777" w:rsidR="00D542F2" w:rsidRPr="00B843E5" w:rsidRDefault="00D542F2" w:rsidP="00D542F2">
      <w:pPr>
        <w:pStyle w:val="PZTextpsmene"/>
      </w:pPr>
      <w:r w:rsidRPr="00B843E5">
        <w:t>d)</w:t>
      </w:r>
      <w:r w:rsidRPr="00B843E5">
        <w:tab/>
        <w:t>z podílu na zisku tichého společníka nebo jiného poplatníka, než je člen obchodní korporace,</w:t>
      </w:r>
    </w:p>
    <w:p w14:paraId="2D3A1FC5" w14:textId="77777777" w:rsidR="00D542F2" w:rsidRPr="00B843E5" w:rsidRDefault="00D542F2" w:rsidP="00D542F2">
      <w:pPr>
        <w:pStyle w:val="PZTextpsmene"/>
      </w:pPr>
      <w:r w:rsidRPr="00B843E5">
        <w:t>e)</w:t>
      </w:r>
      <w:r w:rsidRPr="00B843E5">
        <w:tab/>
        <w:t>z vypořádacího podílu při zániku účasti společníka ve společnosti s ručením omezeným, komanditisty v komanditní společnosti a při zániku členství v družstvu, z vrácení emisního ážia, příplatku mimo základní kapitál nebo těmto plněním obdobná plnění; tento příjem se snižuje o nabývací cenu podílu na obchodní korporaci, je-li plátci poplatníkem prokázána,</w:t>
      </w:r>
    </w:p>
    <w:p w14:paraId="0898D607" w14:textId="77777777" w:rsidR="00D542F2" w:rsidRPr="00B843E5" w:rsidRDefault="00D542F2" w:rsidP="00D542F2">
      <w:pPr>
        <w:pStyle w:val="PZTextpsmene"/>
      </w:pPr>
      <w:r w:rsidRPr="00B843E5">
        <w:t>f)</w:t>
      </w:r>
      <w:r w:rsidRPr="00B843E5">
        <w:tab/>
        <w:t>z podílu na likvidačním zůstatku společníka v akciové společnosti nebo ve společnosti s ručením omezeným, komanditisty v komanditní společnosti a člena družstva ve družstvu, sníženého o nabývací cenu podílu na obchodní korporaci, je-li plátci poplatníkem prokázána,</w:t>
      </w:r>
    </w:p>
    <w:p w14:paraId="51BF208C" w14:textId="59BDA104" w:rsidR="00D542F2" w:rsidRPr="00B843E5" w:rsidRDefault="00D542F2" w:rsidP="00D542F2">
      <w:pPr>
        <w:pStyle w:val="PZTextpsmene"/>
      </w:pPr>
      <w:r w:rsidRPr="00B843E5">
        <w:t>g)</w:t>
      </w:r>
      <w:r w:rsidRPr="00B843E5">
        <w:tab/>
        <w:t xml:space="preserve">u poplatníků daně z příjmů fyzických osob z podílu připadajícího na podílový list při zrušení podílového fondu, sníženého o pořizovací </w:t>
      </w:r>
      <w:r w:rsidRPr="00B843E5">
        <w:rPr>
          <w:strike/>
        </w:rPr>
        <w:t>cenu</w:t>
      </w:r>
      <w:r w:rsidRPr="00B843E5">
        <w:rPr>
          <w:strike/>
          <w:vertAlign w:val="superscript"/>
        </w:rPr>
        <w:t>20)</w:t>
      </w:r>
      <w:r w:rsidRPr="00B843E5">
        <w:t xml:space="preserve"> </w:t>
      </w:r>
      <w:r w:rsidRPr="00B843E5">
        <w:rPr>
          <w:b/>
          <w:bCs/>
        </w:rPr>
        <w:t xml:space="preserve">výdaj </w:t>
      </w:r>
      <w:r w:rsidRPr="00B843E5">
        <w:t xml:space="preserve">podílového listu, je-li plátci poplatníkem </w:t>
      </w:r>
      <w:r w:rsidRPr="00B843E5">
        <w:rPr>
          <w:strike/>
        </w:rPr>
        <w:t>prokázána</w:t>
      </w:r>
      <w:r w:rsidRPr="00B843E5">
        <w:t xml:space="preserve"> </w:t>
      </w:r>
      <w:r w:rsidRPr="00B843E5">
        <w:rPr>
          <w:b/>
          <w:bCs/>
        </w:rPr>
        <w:t>prokázán</w:t>
      </w:r>
      <w:r w:rsidRPr="00B843E5">
        <w:t>,</w:t>
      </w:r>
    </w:p>
    <w:p w14:paraId="033D59E1" w14:textId="29065874" w:rsidR="00D542F2" w:rsidRPr="00B843E5" w:rsidRDefault="00D542F2" w:rsidP="00D542F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9E64C2" w:rsidRPr="00B843E5">
        <w:rPr>
          <w:rFonts w:ascii="Aptos" w:hAnsi="Aptos"/>
          <w:b/>
          <w:bCs/>
          <w:color w:val="4472C4" w:themeColor="accent1"/>
          <w:sz w:val="20"/>
          <w:szCs w:val="20"/>
        </w:rPr>
        <w:t xml:space="preserve"> k § 36/2/g</w:t>
      </w:r>
      <w:r w:rsidRPr="00B843E5">
        <w:rPr>
          <w:rFonts w:ascii="Aptos" w:hAnsi="Aptos"/>
          <w:bCs/>
          <w:color w:val="4472C4" w:themeColor="accent1"/>
          <w:sz w:val="20"/>
          <w:szCs w:val="20"/>
        </w:rPr>
        <w:t xml:space="preserve">: </w:t>
      </w:r>
    </w:p>
    <w:p w14:paraId="63ADB87F" w14:textId="77777777" w:rsidR="00D542F2" w:rsidRPr="00B843E5" w:rsidRDefault="00D542F2" w:rsidP="00D542F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Pojem „pořizovací cena“ se nahrazuje „pořizovacím výdajem“ s ohledem na terminologii nového zákona o účetnictví.</w:t>
      </w:r>
    </w:p>
    <w:p w14:paraId="61092DA4" w14:textId="77777777" w:rsidR="00D542F2" w:rsidRPr="00B843E5" w:rsidRDefault="00D542F2" w:rsidP="00D542F2">
      <w:pPr>
        <w:pStyle w:val="PZTextpsmene"/>
      </w:pPr>
      <w:r w:rsidRPr="00B843E5">
        <w:t>h)</w:t>
      </w:r>
      <w:r w:rsidRPr="00B843E5">
        <w:tab/>
        <w:t xml:space="preserve">z příjmu společníka společnosti s ručením omezeným nebo akciové společnosti při snížení základního kapitálu nejvýše do částky, o kterou byl zvýšen vklad společníka nebo jmenovitá hodnota akcie při zvýšení základního kapitálu </w:t>
      </w:r>
      <w:r w:rsidRPr="00B843E5">
        <w:rPr>
          <w:b/>
          <w:bCs/>
          <w:szCs w:val="24"/>
        </w:rPr>
        <w:t>z jiných částí vlastního kapitálu</w:t>
      </w:r>
      <w:r w:rsidRPr="00B843E5">
        <w:t>, byl-li zdrojem tohoto zvýšení zisk obchodní společnosti nebo fond vytvořený ze zisku; přitom pro tento příjem vždy platí, že se základní kapitál snižuje nejprve o tu část, která byla zvýšena ze zisku obchodní společnosti nebo z fondu vytvořeného ze zisku; obdobně se postupuje u příjmu člena obchodní korporace z rozpuštění rezervního fondu nebo obdobného fondu,</w:t>
      </w:r>
    </w:p>
    <w:p w14:paraId="3828D33B" w14:textId="77777777" w:rsidR="00D542F2" w:rsidRPr="00B843E5" w:rsidRDefault="00D542F2" w:rsidP="00D542F2">
      <w:pPr>
        <w:pStyle w:val="PZTextpsmene"/>
      </w:pPr>
      <w:r w:rsidRPr="00B843E5">
        <w:t>i)</w:t>
      </w:r>
      <w:r w:rsidRPr="00B843E5">
        <w:tab/>
        <w:t xml:space="preserve">z příjmů plynoucích fyzickým osobám z reklamních soutěží a reklamních slosování, z cen z veřejných soutěží, ze sportovních soutěží a ze soutěží, v nichž je okruh soutěžících omezen podmínkami </w:t>
      </w:r>
      <w:proofErr w:type="gramStart"/>
      <w:r w:rsidRPr="00B843E5">
        <w:t>soutěže a nebo jde</w:t>
      </w:r>
      <w:proofErr w:type="gramEnd"/>
      <w:r w:rsidRPr="00B843E5">
        <w:t xml:space="preserve"> o soutěžící vybrané pořadatelem soutěže [§ 10 odst. 1 písm. ch)] a z příjmu v podobě výhry z loterie a tomboly,</w:t>
      </w:r>
    </w:p>
    <w:p w14:paraId="113C526E" w14:textId="77777777" w:rsidR="00D542F2" w:rsidRPr="00B843E5" w:rsidRDefault="00D542F2" w:rsidP="00D542F2">
      <w:pPr>
        <w:pStyle w:val="PZTextpsmene"/>
      </w:pPr>
      <w:r w:rsidRPr="00B843E5">
        <w:t>j)</w:t>
      </w:r>
      <w:r w:rsidRPr="00B843E5">
        <w:tab/>
        <w:t xml:space="preserve">z příjmů plynoucích fyzickým osobám z úroků, výher a jiných výnosů z vkladů na vkladních knížkách, z úroků z peněžních prostředků na vkladních listech na jméno a vkladech na jméno jim na roveň postaveným, kdy majitelem vkladu je fyzická osoba, a to </w:t>
      </w:r>
      <w:r w:rsidRPr="00B843E5">
        <w:lastRenderedPageBreak/>
        <w:t>po celou dobu trvání vkladového vztahu podle občanského zákoníku, z úroků z vkladů na účtech, které nejsou podle podmínek toho, kdo účet vede, určeny k podnikání, např. sporožirové účty, devizové účty [§ 8 odst. 1 písm. c)],</w:t>
      </w:r>
    </w:p>
    <w:p w14:paraId="52331130" w14:textId="77777777" w:rsidR="00D542F2" w:rsidRPr="00B843E5" w:rsidRDefault="00D542F2" w:rsidP="00D542F2">
      <w:pPr>
        <w:pStyle w:val="PZTextpsmene"/>
      </w:pPr>
      <w:r w:rsidRPr="00B843E5">
        <w:t>k)</w:t>
      </w:r>
      <w:r w:rsidRPr="00B843E5">
        <w:tab/>
        <w:t>z plnění z penzijního připojištění se státním příspěvkem podle zákona upravujícího penzijní připojištění se státním příspěvkem, doplňkového penzijního spoření podle zákona upravujícího doplňkové penzijní spoření, penzijního pojištění, pojištění pro případ dožití, pojištění pro případ dožití se stanoveného věku nebo dřívější smrti a pojištění důchodu a z plnění z jiného pojištění osob, které není pojistným plněním,</w:t>
      </w:r>
    </w:p>
    <w:p w14:paraId="0C27465E" w14:textId="77777777" w:rsidR="00D542F2" w:rsidRPr="00B843E5" w:rsidRDefault="00D542F2" w:rsidP="00D542F2">
      <w:pPr>
        <w:pStyle w:val="PZTextpsmene"/>
      </w:pPr>
      <w:r w:rsidRPr="00B843E5">
        <w:t>l)</w:t>
      </w:r>
      <w:r w:rsidRPr="00B843E5">
        <w:tab/>
        <w:t>z vypláceného dalšího podílu v rámci transformace družstev podle zvláštního právního předpisu</w:t>
      </w:r>
      <w:r w:rsidRPr="00B843E5">
        <w:rPr>
          <w:vertAlign w:val="superscript"/>
        </w:rPr>
        <w:t>13)</w:t>
      </w:r>
      <w:r w:rsidRPr="00B843E5">
        <w:t>, a to i v případě, kdy je vyplácen členovi transformovaného družstva při zániku členství nebo společníkovi společnosti s ručením omezeným a komanditistovi v komanditní společnosti, které vznikly podle transformačního projektu, při zániku jejich účasti jako součást vypořádacího podílu nebo jako součást likvidačního zůstatku při likvidaci družstva, akciové společnosti, společnosti s ručením omezeným a u komanditní společnosti v případě komanditistů,</w:t>
      </w:r>
    </w:p>
    <w:p w14:paraId="59C33526" w14:textId="77777777" w:rsidR="00D542F2" w:rsidRPr="00B843E5" w:rsidRDefault="00D542F2" w:rsidP="00D542F2">
      <w:pPr>
        <w:pStyle w:val="PZTextpsmene"/>
      </w:pPr>
      <w:r w:rsidRPr="00B843E5">
        <w:t>m)</w:t>
      </w:r>
      <w:r w:rsidRPr="00B843E5">
        <w:tab/>
        <w:t>z příjmu z jednorázové náhrady práv s povahou opakovaného plnění na základě ujednání mezi poškozeným a pojistitelem,</w:t>
      </w:r>
    </w:p>
    <w:p w14:paraId="30DAEB11" w14:textId="77777777" w:rsidR="00D542F2" w:rsidRPr="00B843E5" w:rsidRDefault="00D542F2" w:rsidP="00D542F2">
      <w:pPr>
        <w:pStyle w:val="PZTextpsmene"/>
      </w:pPr>
      <w:r w:rsidRPr="00B843E5">
        <w:t>n)</w:t>
      </w:r>
      <w:r w:rsidRPr="00B843E5">
        <w:tab/>
        <w:t>z příjmů autorů podle § 7 odst. 6,</w:t>
      </w:r>
    </w:p>
    <w:p w14:paraId="5978B31B" w14:textId="77777777" w:rsidR="00D542F2" w:rsidRPr="00B843E5" w:rsidRDefault="00D542F2" w:rsidP="00D542F2">
      <w:pPr>
        <w:pStyle w:val="PZTextpsmene"/>
      </w:pPr>
      <w:r w:rsidRPr="00B843E5">
        <w:t>o)</w:t>
      </w:r>
      <w:r w:rsidRPr="00B843E5">
        <w:tab/>
        <w:t>z příjmu komplementáře komanditní společnosti a společníka veřejné obchodní společnosti plynoucí jako zisk po zdanění u akciové společnosti nebo společnosti s ručením omezeným po přeměně akciové společnosti nebo společnosti s ručením omezeným na komanditní společnost nebo veřejnou obchodní společnost.</w:t>
      </w:r>
    </w:p>
    <w:p w14:paraId="3A2BAE1A" w14:textId="77777777" w:rsidR="00D542F2" w:rsidRPr="00B843E5" w:rsidRDefault="00D542F2" w:rsidP="00D542F2">
      <w:pPr>
        <w:pStyle w:val="Textparagrafu"/>
      </w:pPr>
      <w:r w:rsidRPr="00B843E5">
        <w:t xml:space="preserve">Za podíly na zisku se pro účely tohoto zákona považují i částky použité ze zisku po zdanění na zvýšení vkladu komanditisty v komanditní společnosti nebo na zvýšení členského vkladu člena družstva. Za podíly na zisku se nepovažuje zvýšení základního kapitálu </w:t>
      </w:r>
      <w:r w:rsidRPr="00B843E5">
        <w:rPr>
          <w:b/>
          <w:bCs/>
          <w:szCs w:val="24"/>
        </w:rPr>
        <w:t>z jiných částí vlastního kapitálu</w:t>
      </w:r>
      <w:r w:rsidRPr="00B843E5">
        <w:t>, byl-li zdrojem tohoto zvýšení zisk obchodní společnosti nebo fond vytvořený ze zisku.</w:t>
      </w:r>
    </w:p>
    <w:p w14:paraId="38C2F656" w14:textId="71D34F5D" w:rsidR="00D542F2" w:rsidRPr="00B843E5" w:rsidRDefault="00D542F2" w:rsidP="00D542F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9E64C2" w:rsidRPr="00B843E5">
        <w:rPr>
          <w:rFonts w:ascii="Aptos" w:hAnsi="Aptos"/>
          <w:b/>
          <w:bCs/>
          <w:color w:val="4472C4" w:themeColor="accent1"/>
          <w:sz w:val="20"/>
          <w:szCs w:val="20"/>
        </w:rPr>
        <w:t xml:space="preserve"> k § 36/2 závětí</w:t>
      </w:r>
      <w:r w:rsidRPr="00B843E5">
        <w:rPr>
          <w:rFonts w:ascii="Aptos" w:hAnsi="Aptos"/>
          <w:bCs/>
          <w:color w:val="4472C4" w:themeColor="accent1"/>
          <w:sz w:val="20"/>
          <w:szCs w:val="20"/>
        </w:rPr>
        <w:t>: Navrhují se legislativně technické změny v návaznosti na terminologii nového zákona o účetnictví. Pojmy „vlastní zdroje“ a „cizí zdroje“ se v novém zákoně o účetnictví opouští, neboť příslušné položky rozvahy budou nově označovány jako „vlastní kapitál“ a „dluhy“. Do vlastního kapitálu budou i nadále patřit především základní kapitál, kapitálové fondy, fondy z přecenění, fondy ze zisku a výsledek hospodaření (tj. zisk/ztráta). Obdobná změna se navrhuje především v zákoně o obchodních korporacích, kde se například v kontextu zvyšování základního kapitálu dosavadní formulace „zvyšování základního kapitálu z vlastních zdrojů“ nahrazuje formulací „zvyšování základního kapitálu z jiných částí vlastního kapitálu“.</w:t>
      </w:r>
    </w:p>
    <w:p w14:paraId="4C4ED2A9" w14:textId="77777777" w:rsidR="00D542F2" w:rsidRPr="00B843E5" w:rsidRDefault="00D542F2" w:rsidP="00D542F2">
      <w:pPr>
        <w:pStyle w:val="PZTextodstavce"/>
      </w:pPr>
      <w:r w:rsidRPr="00B843E5">
        <w:t>(3)</w:t>
      </w:r>
      <w:r w:rsidRPr="00B843E5">
        <w:tab/>
        <w:t xml:space="preserve">Základem daně pro zvláštní sazbu daně je pouze příjem, pokud v tomto zákoně není stanoveno jinak. Základ daně se stanoví samostatně za jednotlivé cenné papíry, a to i v případě držby cenných papírů stejného druhu od jednoho emitenta. Základ daně se nesnižuje o nezdanitelnou část základu daně (§ 15) a zaokrouhluje se na celé koruny dolů, s výjimkou příjmu plynoucího z podílu na zisku z účasti v obchodní společnosti nebo v podílovém fondu, je-li podíl v nich představován cenným papírem, u něhož se základ daně zaokrouhluje na celé haléře dolů. Pokud plynou v cizí měně úroky z účtu, který není podle podmínek toho, kdo účet vede, určen k podnikání, a z vkladního listu, stanoví se základ daně v cizí měně, a to bez zaokrouhlení. Daň z příjmů vybíraná zvláštní sazbou se zaokrouhluje na celé koruny dolů. U příjmu plynoucího z podílu na zisku z účasti v obchodní společnosti nebo v podílovém fondu, je-li podíl v nich představován cenným papírem, se sražená daň (§ 38d), připadající na jednotlivý cenný papír nezaokrouhluje, avšak celková částka daně sražená plátcem z veškerých příjmů plynoucích jednomu poplatníkovi z majetkové účasti v jedné obchodní společnosti nebo z držby podílových listů jednoho podílového fondu se zaokrouhluje na celé koruny dolů. U </w:t>
      </w:r>
      <w:r w:rsidRPr="00B843E5">
        <w:lastRenderedPageBreak/>
        <w:t>příjmů uvedených v odstavci 2 písm. a) nebo j) s výjimkou příjmu plynoucího z podílu na zisku z účasti v obchodní společnosti nebo v podílovém fondu, je-li podíl v nich představován cenným papírem, se základ daně a sražená daň nezaokrouhluje a celková částka daně sražená plátcem z jednotlivého druhu příjmu poplatníka fyzické osoby nebo poplatníka daně z příjmů právnických osob se zaokrouhluje na celé koruny dolů. U příjmů uvedených v § 22 odst. 1 písm. g) bodu 4 se do základu daně pro daň vybíranou srážkou podle zvláštní sazby daně nezahrnuje hodnota podkladového nástroje nebo aktiva.</w:t>
      </w:r>
    </w:p>
    <w:p w14:paraId="42B210ED" w14:textId="77777777" w:rsidR="00D542F2" w:rsidRPr="00B843E5" w:rsidRDefault="00D542F2" w:rsidP="00D542F2">
      <w:pPr>
        <w:pStyle w:val="PZTextodstavce"/>
      </w:pPr>
      <w:r w:rsidRPr="00B843E5">
        <w:t>(4)</w:t>
      </w:r>
      <w:r w:rsidRPr="00B843E5">
        <w:tab/>
        <w:t xml:space="preserve">U příjmů plynoucích z podílu na zisku z účasti v základním investičním fondu je základem daně pro daň vybíranou srážkou podle zvláštní sazby daně příjem snížený o poměrnou část příjmů podléhajících dani vybírané srážkou podle zvláštní sazby daně nebo sazbě daně podle § 21 odst. 4 připadající na tento základ daně, které byly </w:t>
      </w:r>
      <w:r w:rsidRPr="00B843E5">
        <w:rPr>
          <w:strike/>
        </w:rPr>
        <w:t>zúčtovány ve prospěch výnosů</w:t>
      </w:r>
      <w:r w:rsidRPr="00B843E5">
        <w:t xml:space="preserve"> </w:t>
      </w:r>
      <w:r w:rsidRPr="00B843E5">
        <w:rPr>
          <w:b/>
          <w:bCs/>
        </w:rPr>
        <w:t xml:space="preserve">výnosem </w:t>
      </w:r>
      <w:r w:rsidRPr="00B843E5">
        <w:t xml:space="preserve">investičního fondu ve zdaňovacím období, s nímž tyto příjmy souvisí. Pokud byly výše uvedené příjmy </w:t>
      </w:r>
      <w:r w:rsidRPr="00B843E5">
        <w:rPr>
          <w:strike/>
        </w:rPr>
        <w:t>zúčtovány ve prospěch výnosů</w:t>
      </w:r>
      <w:r w:rsidRPr="00B843E5">
        <w:t xml:space="preserve"> </w:t>
      </w:r>
      <w:r w:rsidRPr="00B843E5">
        <w:rPr>
          <w:b/>
          <w:bCs/>
        </w:rPr>
        <w:t xml:space="preserve">výnosem </w:t>
      </w:r>
      <w:r w:rsidRPr="00B843E5">
        <w:t>včetně daně, základ daně pro daň vybíranou srážkou podle zvláštní sazby daně se snižuje pouze o částku sníženou o daň. Poměrná část připadající na tento základ daně se stanoví ve stejném poměru, v jakém je rozdělován zisk určený k výplatě příjmů mezi akcionáře nebo majitele podílových listů. Obdobně se postupuje i u příjmu z podílu na likvidačním zůstatku investičního fondu nebo z vypořádacího podílu při zániku účasti společníka ve společnosti s ručením omezeným nebo komanditisty v komanditní společnosti, které jsou investičním fondem.</w:t>
      </w:r>
    </w:p>
    <w:p w14:paraId="44401B5B" w14:textId="3BDCD6E5" w:rsidR="00D542F2" w:rsidRPr="00B843E5" w:rsidRDefault="00D542F2" w:rsidP="00D542F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950C1" w:rsidRPr="00B843E5">
        <w:rPr>
          <w:rFonts w:ascii="Aptos" w:hAnsi="Aptos"/>
          <w:b/>
          <w:bCs/>
          <w:color w:val="4472C4" w:themeColor="accent1"/>
          <w:sz w:val="20"/>
          <w:szCs w:val="20"/>
        </w:rPr>
        <w:t xml:space="preserve"> k § 36/4</w:t>
      </w:r>
      <w:r w:rsidRPr="00B843E5">
        <w:rPr>
          <w:rFonts w:ascii="Aptos" w:hAnsi="Aptos"/>
          <w:bCs/>
          <w:color w:val="4472C4" w:themeColor="accent1"/>
          <w:sz w:val="20"/>
          <w:szCs w:val="20"/>
        </w:rPr>
        <w:t xml:space="preserve">: </w:t>
      </w:r>
    </w:p>
    <w:p w14:paraId="6A6641EE" w14:textId="77777777" w:rsidR="00D542F2" w:rsidRPr="00B843E5" w:rsidRDefault="00D542F2" w:rsidP="00D542F2">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Dochází k terminologickému zpřesnění v návaznosti na pojetí nového zákona o účetnictví, zejména na to, že pojem „výnos“ je nově definován a vyjádření „zúčtován ve prospěch výnosů“ není vhodné.</w:t>
      </w:r>
    </w:p>
    <w:p w14:paraId="3A33EF01" w14:textId="77777777" w:rsidR="00D542F2" w:rsidRPr="00B843E5" w:rsidRDefault="00D542F2" w:rsidP="00D542F2">
      <w:pPr>
        <w:pStyle w:val="PZTextodstavce"/>
      </w:pPr>
      <w:r w:rsidRPr="00B843E5">
        <w:t>(5)</w:t>
      </w:r>
      <w:r w:rsidRPr="00B843E5">
        <w:tab/>
        <w:t>Zvláštní sazba daně z příjmů činí 21 % z úrokového příjmu z účtu a vkladu u bank a spořitelních a úvěrních družstev u</w:t>
      </w:r>
    </w:p>
    <w:p w14:paraId="7564BC1F" w14:textId="77777777" w:rsidR="00D542F2" w:rsidRPr="00B843E5" w:rsidRDefault="00D542F2" w:rsidP="00D542F2">
      <w:pPr>
        <w:pStyle w:val="PZTextpsmene"/>
      </w:pPr>
      <w:r w:rsidRPr="00B843E5">
        <w:t>a)</w:t>
      </w:r>
      <w:r w:rsidRPr="00B843E5">
        <w:tab/>
        <w:t>veřejně prospěšného poplatníka, který není obcí, krajem, nebo poplatníkem uvedeným v § 18a odst. 5,</w:t>
      </w:r>
    </w:p>
    <w:p w14:paraId="3491EB65" w14:textId="77777777" w:rsidR="00D542F2" w:rsidRPr="00B843E5" w:rsidRDefault="00D542F2" w:rsidP="00D542F2">
      <w:pPr>
        <w:pStyle w:val="PZTextpsmene"/>
      </w:pPr>
      <w:r w:rsidRPr="00B843E5">
        <w:t>b)</w:t>
      </w:r>
      <w:r w:rsidRPr="00B843E5">
        <w:tab/>
        <w:t>společenství vlastníků jednotek.</w:t>
      </w:r>
    </w:p>
    <w:p w14:paraId="5D005E87" w14:textId="77777777" w:rsidR="00D542F2" w:rsidRPr="00B843E5" w:rsidRDefault="00D542F2" w:rsidP="00D542F2">
      <w:pPr>
        <w:pStyle w:val="PZTextodstavce"/>
      </w:pPr>
      <w:r w:rsidRPr="00B843E5">
        <w:t>(6)</w:t>
      </w:r>
      <w:r w:rsidRPr="00B843E5">
        <w:tab/>
        <w:t>Zahrne-li poplatník, který je daňovým rezidentem České republiky, veškeré příjmy uvedené v § 10 odst. 1 písm. h) bodě 1, které byly samostatným základem daně pro zdanění zvláštní sazbou daně podle § 36, nesnížené o výdaje do daňového přiznání za zdaňovací období, ve kterém byly příjmy vyplaceny, započte se daň sražená z těchto příjmů na jeho daň.</w:t>
      </w:r>
    </w:p>
    <w:p w14:paraId="72373CE7" w14:textId="77777777" w:rsidR="00D542F2" w:rsidRPr="00B843E5" w:rsidRDefault="00D542F2" w:rsidP="00D542F2">
      <w:pPr>
        <w:pStyle w:val="PZTextodstavce"/>
      </w:pPr>
      <w:r w:rsidRPr="00B843E5">
        <w:t>(7)</w:t>
      </w:r>
      <w:r w:rsidRPr="00B843E5">
        <w:tab/>
        <w:t>Zahrne-li do daňového přiznání poplatník, který není daňovým rezidentem České republiky a který je daňovým rezidentem členského státu Evropské unie nebo státu tvořícího Evropský hospodářský prostor, veškeré příjmy uvedené v § 22 odst. 1 písm. b), c), d), f), g) bodech 1, 2, 4, 5, 6, 12 až 14, h) a i), započte se sražená daň na jeho celkovou daňovou povinnost vztahující se k příjmům ze zdrojů na území České republiky, za které v České republice podává daňové přiznání. Pokud nelze sraženou daň nebo její část započítat na tuto jeho celkovou daňovou povinnost proto, že poplatníkovi vznikla daňová povinnost ve výši nula nebo vykázal daňovou ztrátu anebo jeho celková daňová povinnost je nižší než daň sražená, vznikne ve výši daňové povinnosti, kterou nelze započítat, přeplatek. Nezahrne-li poplatník příjmy uvedené v § 22 odst. 1 písm. b), c), d), f), g) bodech 1, 2, 4, 5, 6, 12 až 14, h) a i) do daňového přiznání do konce lhůty stanovené zvláštním právním předpisem, použije se obdobně § 38e odst. 7.</w:t>
      </w:r>
    </w:p>
    <w:p w14:paraId="721F469B" w14:textId="77777777" w:rsidR="00B4562F" w:rsidRPr="00B843E5" w:rsidRDefault="00B4562F" w:rsidP="00B4562F">
      <w:pPr>
        <w:pStyle w:val="Paragraf"/>
      </w:pPr>
      <w:r w:rsidRPr="00B843E5">
        <w:t xml:space="preserve">§ 38 </w:t>
      </w:r>
    </w:p>
    <w:p w14:paraId="34E49EB2" w14:textId="77777777" w:rsidR="00B4562F" w:rsidRPr="00B843E5" w:rsidRDefault="00B4562F" w:rsidP="00B4562F">
      <w:pPr>
        <w:pStyle w:val="Nadpisparagrafu"/>
      </w:pPr>
      <w:r w:rsidRPr="00B843E5">
        <w:t>Přepočet měny pro výpočet daní z příjmů</w:t>
      </w:r>
    </w:p>
    <w:p w14:paraId="41A8EC34" w14:textId="77777777" w:rsidR="00B4562F" w:rsidRPr="00B843E5" w:rsidRDefault="00B4562F" w:rsidP="00B4562F">
      <w:pPr>
        <w:pStyle w:val="PZTextodstavce"/>
        <w:rPr>
          <w:b/>
          <w:bCs/>
        </w:rPr>
      </w:pPr>
      <w:r w:rsidRPr="00B843E5">
        <w:t>(1)</w:t>
      </w:r>
      <w:r w:rsidRPr="00B843E5">
        <w:tab/>
        <w:t>Přepočet cizí měny na českou měnu provede poplatník</w:t>
      </w:r>
      <w:r w:rsidRPr="00B843E5">
        <w:rPr>
          <w:strike/>
        </w:rPr>
        <w:t>, který</w:t>
      </w:r>
      <w:r w:rsidRPr="00B843E5">
        <w:t xml:space="preserve"> </w:t>
      </w:r>
      <w:r w:rsidRPr="00B843E5">
        <w:rPr>
          <w:b/>
          <w:bCs/>
        </w:rPr>
        <w:t>s</w:t>
      </w:r>
    </w:p>
    <w:p w14:paraId="087A630E" w14:textId="491A6D5A" w:rsidR="00B4562F" w:rsidRPr="00B843E5" w:rsidRDefault="00B4562F" w:rsidP="00B4562F">
      <w:pPr>
        <w:pStyle w:val="PZTextpsmene"/>
      </w:pPr>
      <w:r w:rsidRPr="00B843E5">
        <w:lastRenderedPageBreak/>
        <w:t>a)</w:t>
      </w:r>
      <w:r w:rsidRPr="00B843E5">
        <w:tab/>
      </w:r>
      <w:r w:rsidRPr="00B843E5">
        <w:rPr>
          <w:strike/>
        </w:rPr>
        <w:t>je účetní jednotkou</w:t>
      </w:r>
      <w:r w:rsidRPr="00B843E5">
        <w:t xml:space="preserve"> </w:t>
      </w:r>
      <w:r w:rsidRPr="00B843E5">
        <w:rPr>
          <w:strike/>
        </w:rPr>
        <w:t xml:space="preserve">podle zákona upravujícího účetnictví, </w:t>
      </w:r>
      <w:r w:rsidRPr="00B843E5">
        <w:rPr>
          <w:b/>
          <w:bCs/>
        </w:rPr>
        <w:t>akruálním základem daně</w:t>
      </w:r>
    </w:p>
    <w:p w14:paraId="5A36D398" w14:textId="77777777" w:rsidR="00B4562F" w:rsidRPr="00B843E5" w:rsidRDefault="00B4562F" w:rsidP="00B4562F">
      <w:pPr>
        <w:pStyle w:val="PZTextbodu"/>
      </w:pPr>
      <w:r w:rsidRPr="00B843E5">
        <w:t>1.</w:t>
      </w:r>
      <w:r w:rsidRPr="00B843E5">
        <w:tab/>
        <w:t>kurzem použitým v účetnictví, pokud se jedná o položku pro výpočet daně, o které se účtuje, a měnou účetnictví poplatníka je česká měna,</w:t>
      </w:r>
    </w:p>
    <w:p w14:paraId="04606150" w14:textId="77777777" w:rsidR="00B4562F" w:rsidRPr="00B843E5" w:rsidRDefault="00B4562F" w:rsidP="00B4562F">
      <w:pPr>
        <w:pStyle w:val="PZTextbodu"/>
      </w:pPr>
      <w:r w:rsidRPr="00B843E5">
        <w:t>2.</w:t>
      </w:r>
      <w:r w:rsidRPr="00B843E5">
        <w:tab/>
        <w:t xml:space="preserve">kurzem pro přepočet daně pro poslední den zdaňovacího období, </w:t>
      </w:r>
      <w:r w:rsidRPr="00B843E5">
        <w:rPr>
          <w:strike/>
        </w:rPr>
        <w:t>období, za které se podává daňové přiznání,</w:t>
      </w:r>
      <w:r w:rsidRPr="00B843E5">
        <w:t xml:space="preserve"> nebo části zdaňovacího období, za kterou se podává daňové přiznání, pokud se jedná o položku pro výpočet daně, o které se neúčtuje,</w:t>
      </w:r>
    </w:p>
    <w:p w14:paraId="0081ED8B" w14:textId="15E1F89B" w:rsidR="00B4562F" w:rsidRPr="00B843E5" w:rsidRDefault="00B4562F" w:rsidP="00B4562F">
      <w:pPr>
        <w:pStyle w:val="PZTextpsmene"/>
      </w:pPr>
      <w:r w:rsidRPr="00B843E5">
        <w:t>b)</w:t>
      </w:r>
      <w:r w:rsidRPr="00B843E5">
        <w:tab/>
      </w:r>
      <w:r w:rsidRPr="00B843E5">
        <w:rPr>
          <w:strike/>
        </w:rPr>
        <w:t>není účetní jednotkou</w:t>
      </w:r>
      <w:r w:rsidRPr="00B843E5">
        <w:t xml:space="preserve"> </w:t>
      </w:r>
      <w:r w:rsidRPr="00B843E5">
        <w:rPr>
          <w:strike/>
        </w:rPr>
        <w:t>podle zákona upravujícího účetnictví,</w:t>
      </w:r>
      <w:r w:rsidRPr="00B843E5">
        <w:rPr>
          <w:b/>
          <w:bCs/>
        </w:rPr>
        <w:t xml:space="preserve"> peněžním základem daně</w:t>
      </w:r>
    </w:p>
    <w:p w14:paraId="138298CF" w14:textId="77777777" w:rsidR="00B4562F" w:rsidRPr="00B843E5" w:rsidRDefault="00B4562F" w:rsidP="00B4562F">
      <w:pPr>
        <w:pStyle w:val="PZTextbodu"/>
      </w:pPr>
      <w:r w:rsidRPr="00B843E5">
        <w:t>1.</w:t>
      </w:r>
      <w:r w:rsidRPr="00B843E5">
        <w:tab/>
        <w:t>kurzem pro přepočet daně pro den vzniku příjmu, výdaje nebo jiné položky pro výpočet daně, nebo</w:t>
      </w:r>
    </w:p>
    <w:p w14:paraId="142CF03B" w14:textId="77777777" w:rsidR="00B4562F" w:rsidRPr="00B843E5" w:rsidRDefault="00B4562F" w:rsidP="00B4562F">
      <w:pPr>
        <w:pStyle w:val="PZTextbodu"/>
      </w:pPr>
      <w:r w:rsidRPr="00B843E5">
        <w:t>2.</w:t>
      </w:r>
      <w:r w:rsidRPr="00B843E5">
        <w:tab/>
        <w:t>jednotným kurzem.</w:t>
      </w:r>
    </w:p>
    <w:p w14:paraId="1B08BACD" w14:textId="55267B04"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E950C1" w:rsidRPr="00B843E5">
        <w:rPr>
          <w:rFonts w:ascii="Aptos" w:hAnsi="Aptos"/>
          <w:b/>
          <w:bCs/>
          <w:color w:val="4472C4" w:themeColor="accent1"/>
          <w:sz w:val="20"/>
          <w:szCs w:val="20"/>
        </w:rPr>
        <w:t xml:space="preserve"> k § 38/1</w:t>
      </w:r>
      <w:r w:rsidRPr="00B843E5">
        <w:rPr>
          <w:rFonts w:ascii="Aptos" w:hAnsi="Aptos"/>
          <w:bCs/>
          <w:color w:val="4472C4" w:themeColor="accent1"/>
          <w:sz w:val="20"/>
          <w:szCs w:val="20"/>
        </w:rPr>
        <w:t xml:space="preserve">: </w:t>
      </w:r>
    </w:p>
    <w:p w14:paraId="38F2FE83" w14:textId="3BE04ECB"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Navrhovaná změna navazuje na zavedení pojmu „akruální základ daně“ a „peněžní základ daně“. V návaznosti na zavedení těchto pojmů již není nezbytné výslovně rozlišovat mezi poplatníky, kteří jsou a kteří nejsou účetními jednotkami, neboť všichni poplatníci s akruálním základem daně jsou účetními jednotkami. Způsob přepočtu zůstává z věcného hlediska nezměněn.</w:t>
      </w:r>
    </w:p>
    <w:p w14:paraId="5D1AB3FA"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Zatímco ustanovení § 38 odst. 1 písm. a) zákona o daních z příjmů upravuje přepočet pro poplatníka s akruálním základem daně, písmeno b) obsahuje úpravu přepočtů pro poplatníka s peněžním základem daně, který nemůže při přepočtu vycházet z údajů získaných z účetnictví. </w:t>
      </w:r>
    </w:p>
    <w:p w14:paraId="647771CF" w14:textId="338D8985"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Poplatníkovi s peněžním základem daně je v tomto případě dáno na výběr, zda použije kurz podle bodu 1, nebo podle bodu 2. Podle bodu 1 je možné použít kurz pro přepočet daně pro den vzniku příjmu nebo výdaje, popřípadě jiné položky, která vstupuje do základu daně. Kurz pro přepočet daně je vymezen v § 38 odst. 5. Druhou možností je použití jednotného kurzu podle bodu 2. Jednotný kurz je pro zdaňovací období i část zdaňovacího období, za kterou se podává daňové přiznání, definován v § 38 odst. </w:t>
      </w:r>
      <w:r w:rsidR="00927E52" w:rsidRPr="00B843E5">
        <w:rPr>
          <w:rFonts w:ascii="Aptos" w:hAnsi="Aptos"/>
          <w:bCs/>
          <w:color w:val="4472C4" w:themeColor="accent1"/>
          <w:sz w:val="20"/>
          <w:szCs w:val="20"/>
        </w:rPr>
        <w:t>6</w:t>
      </w:r>
      <w:r w:rsidRPr="00B843E5">
        <w:rPr>
          <w:rFonts w:ascii="Aptos" w:hAnsi="Aptos"/>
          <w:bCs/>
          <w:color w:val="4472C4" w:themeColor="accent1"/>
          <w:sz w:val="20"/>
          <w:szCs w:val="20"/>
        </w:rPr>
        <w:t>. Jednotný kurz tedy představuje průměr kurzů vyhlášených Českou národní bankou pro poslední den každého započatého kalendářního měsíce zdaňovacího období nebo pro poslední den každého započatého kalendářního měsíce části zdaňovacího období (pokud by se přepočet prováděl pro účely podání daňového přiznání pouze za část zdaňovacího období). Způsoby přepočtu podle bodu 1 a podle bodu 2 však nelze v rámci jednoho zdaňovacího období (nebo části zdaňovacího období, za kterou se podává daňové přiznání) kombinovat, tj. pro dané období musí poplatník zvolit vždy pouze jeden z těchto způsobů přepočtu z cizí měny na měnu výpočtu daně.</w:t>
      </w:r>
    </w:p>
    <w:p w14:paraId="5D558168" w14:textId="77777777" w:rsidR="00B4562F" w:rsidRPr="00B843E5" w:rsidRDefault="00B4562F" w:rsidP="00B4562F">
      <w:pPr>
        <w:pStyle w:val="PZTextodstavce"/>
      </w:pPr>
      <w:r w:rsidRPr="00B843E5">
        <w:t>(2)</w:t>
      </w:r>
      <w:r w:rsidRPr="00B843E5">
        <w:tab/>
        <w:t>Při přepočtu daně z úroků (úrokového příjmu) plynoucích v cizí měně z účtu, který není podle podmínek toho, kdo účet vede, určen k podnikání, a z vkladního listu, z nichž je daň vybírána zvláštní sazbou podle § 36, se použije pro přepočet na českou měnu kurz pro přepočet daně pro den připsání úroků ve prospěch poplatníka. Takto vypočtená daň se nezaokrouhluje.</w:t>
      </w:r>
    </w:p>
    <w:p w14:paraId="0456D058" w14:textId="77777777" w:rsidR="00B4562F" w:rsidRPr="00B843E5" w:rsidRDefault="00B4562F" w:rsidP="00B4562F">
      <w:pPr>
        <w:pStyle w:val="PZTextodstavce"/>
      </w:pPr>
      <w:r w:rsidRPr="00B843E5">
        <w:t>(3)</w:t>
      </w:r>
      <w:r w:rsidRPr="00B843E5">
        <w:tab/>
        <w:t>Při přepočtu základu daně pro zvláštní sazbu daně (§ 36) vztahující se na příjmy plynoucí v cizí měně, s výjimkou úroků plynoucích v cizí měně z účtu, který není podle podmínek toho, kdo účet vede, určen k podnikání, a z vkladního listu, použije plátce daně pro přepočet na českou měnu kurz použitý v účetnictví nebo kurz pro přepočet daně, není-li kurz použitý v účetnictví uplatnitelný pro přepočet toho příjmu na českou měnu. Obdobně se postupuje při přepočtu příjmu plynoucího v cizí měně, ze kterého se sráží zajištění daně, na českou měnu.</w:t>
      </w:r>
    </w:p>
    <w:p w14:paraId="11836210" w14:textId="77777777" w:rsidR="00B4562F" w:rsidRPr="00B843E5" w:rsidRDefault="00B4562F" w:rsidP="00B4562F">
      <w:pPr>
        <w:pStyle w:val="PZTextodstavce"/>
      </w:pPr>
      <w:r w:rsidRPr="00B843E5">
        <w:t>(4)</w:t>
      </w:r>
      <w:r w:rsidRPr="00B843E5">
        <w:tab/>
        <w:t>Při přepočtu příjmu pro výpočet zálohy na daň z příjmů ze závislé činnosti a pro účely ročního zúčtování se použije kurz pro přepočet daně pro poslední den kalendářního měsíce předcházejícího měsíci, v jehož průběhu se záloha sráží.</w:t>
      </w:r>
    </w:p>
    <w:p w14:paraId="7855CC16" w14:textId="77777777" w:rsidR="00B4562F" w:rsidRPr="00B843E5" w:rsidRDefault="00B4562F" w:rsidP="00B4562F">
      <w:pPr>
        <w:pStyle w:val="PZTextodstavce"/>
      </w:pPr>
      <w:r w:rsidRPr="00B843E5">
        <w:t>(5)</w:t>
      </w:r>
      <w:r w:rsidRPr="00B843E5">
        <w:tab/>
        <w:t xml:space="preserve">Kurzem pro přepočet daně se pro účely daní z příjmů rozumí kurz </w:t>
      </w:r>
      <w:r w:rsidRPr="00B843E5">
        <w:rPr>
          <w:strike/>
        </w:rPr>
        <w:t>devizového trhu</w:t>
      </w:r>
      <w:r w:rsidRPr="00B843E5">
        <w:t xml:space="preserve"> vyhlášený Českou národní bankou.</w:t>
      </w:r>
    </w:p>
    <w:p w14:paraId="0E8364C0" w14:textId="77777777" w:rsidR="00B4562F" w:rsidRPr="00B843E5" w:rsidRDefault="00B4562F" w:rsidP="00B4562F">
      <w:pPr>
        <w:pStyle w:val="PZTextodstavce"/>
        <w:rPr>
          <w:strike/>
        </w:rPr>
      </w:pPr>
      <w:r w:rsidRPr="00B843E5">
        <w:rPr>
          <w:strike/>
        </w:rPr>
        <w:t>(6)</w:t>
      </w:r>
      <w:r w:rsidRPr="00B843E5">
        <w:rPr>
          <w:strike/>
        </w:rPr>
        <w:tab/>
        <w:t>Není-li k cizí měně Českou národní bankou vyhlašován kurz devizového trhu, za kurz pro přepočet daně se považuje kurz</w:t>
      </w:r>
    </w:p>
    <w:p w14:paraId="61BCDDDC" w14:textId="77777777" w:rsidR="00B4562F" w:rsidRPr="00B843E5" w:rsidRDefault="00B4562F" w:rsidP="00B4562F">
      <w:pPr>
        <w:pStyle w:val="PZTextpsmene"/>
        <w:rPr>
          <w:strike/>
        </w:rPr>
      </w:pPr>
      <w:r w:rsidRPr="00B843E5">
        <w:rPr>
          <w:strike/>
        </w:rPr>
        <w:lastRenderedPageBreak/>
        <w:t>a)</w:t>
      </w:r>
      <w:r w:rsidRPr="00B843E5">
        <w:rPr>
          <w:strike/>
        </w:rPr>
        <w:tab/>
        <w:t>ostatních měn vyhlášený Českou národní bankou k cizí měně, nebo</w:t>
      </w:r>
    </w:p>
    <w:p w14:paraId="25981F09" w14:textId="77777777" w:rsidR="00B4562F" w:rsidRPr="00B843E5" w:rsidRDefault="00B4562F" w:rsidP="00B4562F">
      <w:pPr>
        <w:pStyle w:val="PZTextpsmene"/>
      </w:pPr>
      <w:r w:rsidRPr="00B843E5">
        <w:rPr>
          <w:strike/>
        </w:rPr>
        <w:t>b)</w:t>
      </w:r>
      <w:r w:rsidRPr="00B843E5">
        <w:rPr>
          <w:strike/>
        </w:rPr>
        <w:tab/>
        <w:t>vyhlášený k euru nebo americkému dolaru centrální bankou příslušnou pro cizí měnu, přepočítaný na českou měnu kurzem devizového trhu vyhlášeným Českou národní bankou k euru nebo americkému dolaru.</w:t>
      </w:r>
    </w:p>
    <w:p w14:paraId="57EB5524" w14:textId="77777777" w:rsidR="00B4562F" w:rsidRPr="00B843E5" w:rsidRDefault="00B4562F" w:rsidP="00B4562F">
      <w:pPr>
        <w:pStyle w:val="PZTextodstavce"/>
      </w:pPr>
      <w:r w:rsidRPr="00B843E5">
        <w:rPr>
          <w:strike/>
        </w:rPr>
        <w:t>(7)</w:t>
      </w:r>
      <w:r w:rsidRPr="00B843E5">
        <w:tab/>
      </w:r>
      <w:r w:rsidRPr="00B843E5">
        <w:rPr>
          <w:b/>
          <w:bCs/>
        </w:rPr>
        <w:t xml:space="preserve">(6) </w:t>
      </w:r>
      <w:r w:rsidRPr="00B843E5">
        <w:t xml:space="preserve">Jednotným kurzem se pro účely daní z příjmů rozumí kurz určený průměrem kurzů devizového trhu vyhlášených Českou národní bankou pro poslední den každého započatého kalendářního měsíce zdaňovacího období, </w:t>
      </w:r>
      <w:r w:rsidRPr="00B843E5">
        <w:rPr>
          <w:strike/>
        </w:rPr>
        <w:t>období, za které se podává daňové přiznání,</w:t>
      </w:r>
      <w:r w:rsidRPr="00B843E5">
        <w:t xml:space="preserve"> nebo části zdaňovacího období, za kterou se podává daňové přiznání. V rámci zdaňovacího období </w:t>
      </w:r>
      <w:r w:rsidRPr="00B843E5">
        <w:rPr>
          <w:strike/>
        </w:rPr>
        <w:t>nebo období, za které se podává daňové přiznání,</w:t>
      </w:r>
      <w:r w:rsidRPr="00B843E5">
        <w:t xml:space="preserve"> nelze použít kurz pro přepočet daně a jednotný kurz současně.</w:t>
      </w:r>
    </w:p>
    <w:p w14:paraId="7A2E1ABE" w14:textId="77777777" w:rsidR="00B4562F" w:rsidRPr="00B843E5" w:rsidRDefault="00B4562F" w:rsidP="00B4562F">
      <w:pPr>
        <w:pStyle w:val="PZTextodstavce"/>
      </w:pPr>
      <w:r w:rsidRPr="00B843E5">
        <w:rPr>
          <w:strike/>
        </w:rPr>
        <w:t>(8)</w:t>
      </w:r>
      <w:r w:rsidRPr="00B843E5">
        <w:t xml:space="preserve"> </w:t>
      </w:r>
      <w:r w:rsidRPr="00B843E5">
        <w:rPr>
          <w:b/>
          <w:bCs/>
        </w:rPr>
        <w:t>(7)</w:t>
      </w:r>
      <w:r w:rsidRPr="00B843E5">
        <w:tab/>
        <w:t xml:space="preserve">Poplatník daně z příjmů právnických osob </w:t>
      </w:r>
      <w:r w:rsidRPr="00B843E5">
        <w:rPr>
          <w:b/>
          <w:bCs/>
        </w:rPr>
        <w:t>s akruálním základem daně</w:t>
      </w:r>
      <w:r w:rsidRPr="00B843E5">
        <w:t xml:space="preserve">, </w:t>
      </w:r>
      <w:r w:rsidRPr="00B843E5">
        <w:rPr>
          <w:strike/>
        </w:rPr>
        <w:t>který je účetní jednotkou podle zákona upravujícího účetnictví a</w:t>
      </w:r>
      <w:r w:rsidRPr="00B843E5">
        <w:t xml:space="preserve"> jehož měnou účetnictví je cizí měna, provede přepočet</w:t>
      </w:r>
    </w:p>
    <w:p w14:paraId="55C4F4F7" w14:textId="77777777" w:rsidR="00B4562F" w:rsidRPr="00B843E5" w:rsidRDefault="00B4562F" w:rsidP="00B4562F">
      <w:pPr>
        <w:pStyle w:val="PZTextpsmene"/>
      </w:pPr>
      <w:r w:rsidRPr="00B843E5">
        <w:t>a)</w:t>
      </w:r>
      <w:r w:rsidRPr="00B843E5">
        <w:tab/>
        <w:t>jiné měny na měnu účetnictví kurzem použitým v účetnictví, pokud se jedná o položku pro výpočet daně, o které se účtuje,</w:t>
      </w:r>
    </w:p>
    <w:p w14:paraId="7FF69100" w14:textId="77777777" w:rsidR="00B4562F" w:rsidRPr="00B843E5" w:rsidRDefault="00B4562F" w:rsidP="00B4562F">
      <w:pPr>
        <w:pStyle w:val="PZTextpsmene"/>
      </w:pPr>
      <w:r w:rsidRPr="00B843E5">
        <w:t>b)</w:t>
      </w:r>
      <w:r w:rsidRPr="00B843E5">
        <w:tab/>
        <w:t xml:space="preserve">položky pro výpočet daně podle písmene a), která se uvádí v daňovém přiznání, na českou měnu kurzem pro přepočet daně pro poslední den zdaňovacího období, </w:t>
      </w:r>
      <w:r w:rsidRPr="00B843E5">
        <w:rPr>
          <w:strike/>
        </w:rPr>
        <w:t>období, za které se podává daňové přiznání,</w:t>
      </w:r>
      <w:r w:rsidRPr="00B843E5">
        <w:t xml:space="preserve"> nebo části zdaňovacího období, za kterou se podává daňové přiznání, a</w:t>
      </w:r>
    </w:p>
    <w:p w14:paraId="3125B512" w14:textId="77777777" w:rsidR="00B4562F" w:rsidRPr="00B843E5" w:rsidRDefault="00B4562F" w:rsidP="00B4562F">
      <w:pPr>
        <w:pStyle w:val="PZTextpsmene"/>
      </w:pPr>
      <w:r w:rsidRPr="00B843E5">
        <w:t>c)</w:t>
      </w:r>
      <w:r w:rsidRPr="00B843E5">
        <w:tab/>
      </w:r>
      <w:r w:rsidRPr="00B843E5">
        <w:rPr>
          <w:strike/>
        </w:rPr>
        <w:t>majetku</w:t>
      </w:r>
      <w:r w:rsidRPr="00B843E5">
        <w:t xml:space="preserve"> </w:t>
      </w:r>
      <w:r w:rsidRPr="00B843E5">
        <w:rPr>
          <w:b/>
          <w:bCs/>
        </w:rPr>
        <w:t>aktiv</w:t>
      </w:r>
      <w:r w:rsidRPr="00B843E5">
        <w:t xml:space="preserve">, dluhů, </w:t>
      </w:r>
      <w:r w:rsidRPr="00B843E5">
        <w:rPr>
          <w:strike/>
        </w:rPr>
        <w:t>rezerv vytvářených pro daňové účely</w:t>
      </w:r>
      <w:r w:rsidRPr="00B843E5">
        <w:t xml:space="preserve"> </w:t>
      </w:r>
      <w:r w:rsidRPr="00B843E5">
        <w:rPr>
          <w:b/>
          <w:bCs/>
        </w:rPr>
        <w:t xml:space="preserve">daňových rezerv </w:t>
      </w:r>
      <w:r w:rsidRPr="00B843E5">
        <w:t xml:space="preserve">a jiných položek evidovaných v měně účetnictví na měnu účetnictví kurzem použitým v účetnictví, nebo není-li takový kurz, </w:t>
      </w:r>
      <w:r w:rsidRPr="00B843E5">
        <w:rPr>
          <w:strike/>
        </w:rPr>
        <w:t>obecným</w:t>
      </w:r>
      <w:r w:rsidRPr="00B843E5">
        <w:t xml:space="preserve"> kurzem </w:t>
      </w:r>
      <w:r w:rsidRPr="00B843E5">
        <w:rPr>
          <w:b/>
        </w:rPr>
        <w:t xml:space="preserve">přepočtu na měnu účetnictví </w:t>
      </w:r>
      <w:r w:rsidRPr="00B843E5">
        <w:rPr>
          <w:strike/>
        </w:rPr>
        <w:t>podle zákona upravujícího účetnictví</w:t>
      </w:r>
      <w:r w:rsidRPr="00B843E5">
        <w:t xml:space="preserve"> pro poslední den zdaňovacího období, </w:t>
      </w:r>
      <w:r w:rsidRPr="00B843E5">
        <w:rPr>
          <w:strike/>
        </w:rPr>
        <w:t>období, za které se podává daňové přiznání,</w:t>
      </w:r>
      <w:r w:rsidRPr="00B843E5">
        <w:t xml:space="preserve"> nebo části zdaňovacího období, za kterou se podává daňové přiznání.</w:t>
      </w:r>
    </w:p>
    <w:p w14:paraId="0EA047FD" w14:textId="57E189C8" w:rsidR="00B4562F" w:rsidRPr="00B843E5" w:rsidRDefault="00B4562F" w:rsidP="00B4562F">
      <w:pPr>
        <w:pStyle w:val="PZTextodstavce"/>
      </w:pPr>
      <w:r w:rsidRPr="00B843E5">
        <w:rPr>
          <w:strike/>
        </w:rPr>
        <w:t>(9)</w:t>
      </w:r>
      <w:r w:rsidRPr="00B843E5">
        <w:tab/>
      </w:r>
      <w:r w:rsidRPr="00B843E5">
        <w:rPr>
          <w:b/>
          <w:bCs/>
        </w:rPr>
        <w:t>(8)</w:t>
      </w:r>
      <w:r w:rsidRPr="00B843E5">
        <w:t xml:space="preserve"> Pro účely daně z příjmů poplatníka daně z příjmů fyzických osob</w:t>
      </w:r>
      <w:r w:rsidRPr="00B843E5">
        <w:rPr>
          <w:strike/>
        </w:rPr>
        <w:t>, který je účetní jednotkou</w:t>
      </w:r>
      <w:r w:rsidRPr="00B843E5">
        <w:rPr>
          <w:b/>
          <w:bCs/>
          <w:strike/>
        </w:rPr>
        <w:t xml:space="preserve"> </w:t>
      </w:r>
      <w:r w:rsidRPr="00B843E5">
        <w:rPr>
          <w:strike/>
        </w:rPr>
        <w:t>a</w:t>
      </w:r>
      <w:r w:rsidRPr="00B843E5">
        <w:t xml:space="preserve"> </w:t>
      </w:r>
      <w:r w:rsidRPr="00B843E5">
        <w:rPr>
          <w:b/>
          <w:bCs/>
        </w:rPr>
        <w:t>s akruálním základem daně,</w:t>
      </w:r>
      <w:r w:rsidRPr="00B843E5">
        <w:t xml:space="preserve"> jehož měnou účetnictví je cizí měna, se vychází z účetnictví, jako by byl účetní jednotkou, jejíž měnou účetnictví je česká měna.</w:t>
      </w:r>
    </w:p>
    <w:p w14:paraId="35F65D39"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Pr="00B843E5">
        <w:rPr>
          <w:rFonts w:ascii="Aptos" w:hAnsi="Aptos"/>
          <w:bCs/>
          <w:color w:val="4472C4" w:themeColor="accent1"/>
          <w:sz w:val="20"/>
          <w:szCs w:val="20"/>
        </w:rPr>
        <w:t xml:space="preserve">: </w:t>
      </w:r>
    </w:p>
    <w:p w14:paraId="476322E8"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5: </w:t>
      </w:r>
      <w:r w:rsidRPr="00B843E5">
        <w:rPr>
          <w:rFonts w:ascii="Aptos" w:hAnsi="Aptos"/>
          <w:bCs/>
          <w:color w:val="4472C4" w:themeColor="accent1"/>
          <w:sz w:val="20"/>
          <w:szCs w:val="20"/>
        </w:rPr>
        <w:t>Odstavec 5 obsahuje vymezení kurzu pro přepočet daně, který je v řadě případů používán pro přepočet pro účely daní z příjmů. Tímto kurzem je doposud kurz devizového trhu vyhlašovaný Českou národní bankou, kterým se rozumí kurz vyhlašovaný každý pracovní den. V případě některých měn však Česká národní banka kurz k dané cizí měně sice vyhlašuje, avšak nikoliv jako kurz devizového trhu, ale jako tzv. kurz ostatních měn (například na měsíční bázi). Tento kurz bylo jako kurz pro přepočet daně již doposud možné použít na základě odstavce 6 písm. a). V návaznosti na zrušení odstavce 6 se proto navrhuje definici kurzu pro přepočet daně v odstavci 5 zobecnit tak, aby zahrnovala jakýkoliv kurz vyhlašovaný Českou národní bankou k dané cizí měně bez ohledu na to, zda se jedná o kurz devizového trhu, nebo o kurz ostatních měn.</w:t>
      </w:r>
    </w:p>
    <w:p w14:paraId="413EF7E5"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Odstavec 6: </w:t>
      </w:r>
      <w:r w:rsidRPr="00B843E5">
        <w:rPr>
          <w:rFonts w:ascii="Aptos" w:hAnsi="Aptos"/>
          <w:bCs/>
          <w:color w:val="4472C4" w:themeColor="accent1"/>
          <w:sz w:val="20"/>
          <w:szCs w:val="20"/>
        </w:rPr>
        <w:t xml:space="preserve">Odstavec 6 obsahuje vymezení kurzů, které lze použít jako kurzy pro přepočet daně v případě, že Česká národní banka k dané cizí měně nevyhlašuje kurz devizového trhu. Česká národní banka však vyhlašuje kurzy k měnám států (ale i speciálních teritorií, např. Tchaj-wan), které mají přidělen aktuální kód podle mezinárodní normy ISO 4217. Pouze v případě dvou měn (a to venezuelské a zimbabwské) tyto kurzy nevyhlašuje, resp. vyhlašuje je jako nulové, neboť kurz těchto měn je pro vysokou inflaci a celkovou situaci v daném státě v podstatě nezjistitelný. Nadto i v samotných těchto státech je domácí měna používána velmi omezeně (resp. v případě Zimbabwe podle veřejného prohlášení její centrální banky již vůbec), a neměla by tedy být ani v praxi využitelná. </w:t>
      </w:r>
    </w:p>
    <w:p w14:paraId="27B8EF53" w14:textId="026FAF0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Vzhledem k tomu, že pro účely přepočtu bude prakticky vždy možné využít kurz vyhlášený Českou národní bankou buď jako kurz devizového trhu (tj. každý pracovní den), nebo jako tzv. kurz ostatních měn (tj. například každý měsíc), navrhuje se zjednodušení vymezení kurzu pro přepočet daně v odstavci 5 tak, že tímto kurzem bude jakýkoliv kurz vyhlášený Českou národní bankou k dané cizí měně. Odstavec 6 se v </w:t>
      </w:r>
      <w:r w:rsidRPr="00B843E5">
        <w:rPr>
          <w:rFonts w:ascii="Aptos" w:hAnsi="Aptos"/>
          <w:bCs/>
          <w:color w:val="4472C4" w:themeColor="accent1"/>
          <w:sz w:val="20"/>
          <w:szCs w:val="20"/>
        </w:rPr>
        <w:lastRenderedPageBreak/>
        <w:t>návaznosti na toto zjednodušení navrhuje zrušit, neboť kurz ostatních měn bude již obsažen v definici kurzu pro přepočet daně v odstavci 5 a kurz podle písmene b) již nebude zapotřebí.</w:t>
      </w:r>
    </w:p>
    <w:p w14:paraId="7CC2028A"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7 (dosavadní): </w:t>
      </w:r>
      <w:r w:rsidRPr="00B843E5">
        <w:rPr>
          <w:rFonts w:ascii="Aptos" w:hAnsi="Aptos"/>
          <w:bCs/>
          <w:color w:val="4472C4" w:themeColor="accent1"/>
          <w:sz w:val="20"/>
          <w:szCs w:val="20"/>
        </w:rPr>
        <w:t>Navrhuje se legislativně-technická změna v návaznosti na zrušení pojmu „období, za které se podává daňové přiznání“ v zákoně o daních z příjmů.</w:t>
      </w:r>
    </w:p>
    <w:p w14:paraId="39E85B99"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 xml:space="preserve">Odstavec 8 (dosavadní): </w:t>
      </w:r>
      <w:r w:rsidRPr="00B843E5">
        <w:rPr>
          <w:rFonts w:ascii="Aptos" w:hAnsi="Aptos"/>
          <w:bCs/>
          <w:color w:val="4472C4" w:themeColor="accent1"/>
          <w:sz w:val="20"/>
          <w:szCs w:val="20"/>
        </w:rPr>
        <w:t>Navrhovaná změna je legislativně-technického charakteru a navazuje na zavedení pojmu „poplatník s akruálním základem daně“. V návaznosti na zavedení tohoto pojmu již není nezbytné výslovně rozlišovat mezi poplatníky, kteří jsou a kteří nejsou účetními jednotkami, neboť všichni poplatníci s akruálním základem daně jsou účetními jednotkami.</w:t>
      </w:r>
    </w:p>
    <w:p w14:paraId="220ED2FA" w14:textId="119A4C34"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Navrhované změny jsou legislativně-technického charakteru. Pojem „majetek“ se nahrazuje pojmem „aktivum“ a reaguje se na zrušení pojmu „období, za které se podává daňové přiznání“, na terminologické změny v zákoně upravujícího rezervy pro daňové účely a na změny v souvislosti s novým zákonem o účetnictví, kdy „obecný kurz“ se nahrazuje „kurzem přepočtu na měnu účetnictví“.</w:t>
      </w:r>
    </w:p>
    <w:p w14:paraId="2DC084DB" w14:textId="77777777"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Namísto o majetku je přitom nutné hovořit o aktivech, neboť poplatníci s akruálním základem daně, pro které je dotčené ustanovení určeno, vychází pro účely daní z příjmů ze svých aktiv, nikoliv majetku podle OZ (jejich obchodní majetek je tvořen aktivy podle § 20c/1).</w:t>
      </w:r>
    </w:p>
    <w:p w14:paraId="4DB59CB3" w14:textId="676A2442" w:rsidR="00B4562F" w:rsidRPr="00B843E5" w:rsidRDefault="00B4562F" w:rsidP="00B4562F">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t xml:space="preserve">Odstavec 9 (dosavadní): </w:t>
      </w:r>
      <w:r w:rsidRPr="00B843E5">
        <w:rPr>
          <w:rFonts w:ascii="Aptos" w:hAnsi="Aptos"/>
          <w:bCs/>
          <w:color w:val="4472C4" w:themeColor="accent1"/>
          <w:sz w:val="20"/>
          <w:szCs w:val="20"/>
        </w:rPr>
        <w:t>Navrhuje se legislativně-technická změna reflektující zavedení pojmů poplatník s akruálním základem daně a poplatník s peněžním základem daně, v důsledku kterých již nebude nutné rozlišovat mezi poplatníky, kteří jsou účetními jednotkami, a poplatníky, kteří nejsou účetními jednotkami. Z věcného hlediska nedochází ke změně a stejně jako doposud budou v oblasti měny poplatníci daně z příjmů fyzických osob s akruálním základem daně, jejichž měnou účetnictví je cizí měna, postupovat tak, jako by jejich měnou účetnictví byla česká měna.</w:t>
      </w:r>
    </w:p>
    <w:p w14:paraId="28E3263B" w14:textId="77777777" w:rsidR="00F17929" w:rsidRPr="00B843E5" w:rsidRDefault="00F17929" w:rsidP="00F17929">
      <w:pPr>
        <w:pStyle w:val="Paragraf"/>
      </w:pPr>
      <w:r w:rsidRPr="00B843E5">
        <w:t>§ 38a</w:t>
      </w:r>
    </w:p>
    <w:p w14:paraId="2D3E6C51" w14:textId="77777777" w:rsidR="00F17929" w:rsidRPr="00B843E5" w:rsidRDefault="00F17929" w:rsidP="00F17929">
      <w:pPr>
        <w:pStyle w:val="Paragraf"/>
        <w:rPr>
          <w:b/>
          <w:bCs/>
        </w:rPr>
      </w:pPr>
      <w:r w:rsidRPr="00B843E5">
        <w:rPr>
          <w:b/>
          <w:bCs/>
        </w:rPr>
        <w:t xml:space="preserve">Zálohy </w:t>
      </w:r>
    </w:p>
    <w:p w14:paraId="4ECE32D2" w14:textId="6DFDDFC0" w:rsidR="00F17929" w:rsidRPr="00B843E5" w:rsidRDefault="00F17929" w:rsidP="00F17929">
      <w:pPr>
        <w:pStyle w:val="Bod"/>
        <w:spacing w:before="120" w:after="120"/>
        <w:ind w:left="0" w:firstLine="425"/>
      </w:pPr>
      <w:r w:rsidRPr="00B843E5">
        <w:t>(1) Zálohy na daň z příjmů se platí v průběhu zálohového období. Zálohové období je období od prvního dne následujícího po uplynutí posledního dne lhůty pro podání daňového přiznání za minulé zdaňovací období do posledního dne lhůty pro podání daňového přiznání v následujícím zdaňovacím období. Při stanovení výše a periodicity záloh se vychází z poslední známé daňové povinnosti. Za poslední známou daňovou povinnost se pro stanovení periodicity a výše záloh v zálohovém období považuje rovněž částka, kterou si poplatník sám vypočetl a uvedl v daňovém (dodatečném) přiznání za období bezprostředně předcházející zdaňovacímu období, s platností od následujícího dne po termínu pro podání daňového (dodatečného) přiznání, a bylo-li daňové (dodatečné) přiznání podáno opožděně, s platností od následujícího dne po dni jeho podání, do účinnosti</w:t>
      </w:r>
      <w:r w:rsidRPr="00B843E5">
        <w:rPr>
          <w:vertAlign w:val="superscript"/>
        </w:rPr>
        <w:t>39b)</w:t>
      </w:r>
      <w:r w:rsidRPr="00B843E5">
        <w:t xml:space="preserve"> další změny poslední známé daňové povinnosti podle tohoto ustanovení nebo zvláštního právního předpisu. Poplatník uvedený v § 2 pro účely výpočtu poslední známé daňové povinnosti však vyloučí příjmy a výdaje podle § 10. Po skončení zdaňovacího období </w:t>
      </w:r>
      <w:r w:rsidRPr="00B843E5">
        <w:rPr>
          <w:strike/>
        </w:rPr>
        <w:t>nebo období, za něž je podáváno daňové přiznání,</w:t>
      </w:r>
      <w:r w:rsidRPr="00B843E5">
        <w:t xml:space="preserve"> se zaplacené zálohy na daň, splatné v jeho průběhu, započítávají na úhradu skutečné výše daně. Ze záloh, u nichž došlo k prodlení s placením, se na úhradu skutečné výše daně započítají pouze zálohy zaplacené do lhůty pro podání daňového přiznání. Do poslední známé daňové povinnosti se nezahrnuje daň ze samostatného základu daně zdaňovaného sazbou daně podle § 16a nebo § 21 odst. 4 a daň z neočekávaných zisků. Záloha na daň se spravuje jako daň podle daňového řádu.</w:t>
      </w:r>
    </w:p>
    <w:p w14:paraId="5780827F" w14:textId="77777777" w:rsidR="00F17929" w:rsidRPr="00B843E5" w:rsidRDefault="00F17929" w:rsidP="00F17929">
      <w:pPr>
        <w:pStyle w:val="Bod"/>
        <w:spacing w:before="120" w:after="120"/>
        <w:ind w:left="0" w:firstLine="425"/>
      </w:pPr>
      <w:r w:rsidRPr="00B843E5">
        <w:t>(2) Zálohy neplatí</w:t>
      </w:r>
    </w:p>
    <w:p w14:paraId="781B24AA" w14:textId="77777777" w:rsidR="00F17929" w:rsidRPr="00B843E5" w:rsidRDefault="00F17929" w:rsidP="00F17929">
      <w:pPr>
        <w:pStyle w:val="Psmeno0"/>
        <w:spacing w:before="0"/>
        <w:rPr>
          <w:noProof/>
        </w:rPr>
      </w:pPr>
      <w:r w:rsidRPr="00B843E5">
        <w:rPr>
          <w:noProof/>
        </w:rPr>
        <w:t xml:space="preserve">a) </w:t>
      </w:r>
      <w:r w:rsidRPr="00B843E5">
        <w:rPr>
          <w:noProof/>
        </w:rPr>
        <w:tab/>
        <w:t>poplatník, jehož poslední známá daňová povinnost nepřesáhla 30 000 Kč,</w:t>
      </w:r>
    </w:p>
    <w:p w14:paraId="445A887E" w14:textId="77777777" w:rsidR="00F17929" w:rsidRPr="00B843E5" w:rsidRDefault="00F17929" w:rsidP="00F17929">
      <w:pPr>
        <w:pStyle w:val="Psmeno0"/>
        <w:spacing w:before="0"/>
        <w:rPr>
          <w:noProof/>
        </w:rPr>
      </w:pPr>
      <w:r w:rsidRPr="00B843E5">
        <w:rPr>
          <w:noProof/>
        </w:rPr>
        <w:t xml:space="preserve">b) </w:t>
      </w:r>
      <w:r w:rsidRPr="00B843E5">
        <w:rPr>
          <w:noProof/>
        </w:rPr>
        <w:tab/>
        <w:t>obec nebo kraj,</w:t>
      </w:r>
    </w:p>
    <w:p w14:paraId="603311A1" w14:textId="77777777" w:rsidR="00F17929" w:rsidRPr="00B843E5" w:rsidRDefault="00F17929" w:rsidP="00F17929">
      <w:pPr>
        <w:pStyle w:val="Psmeno0"/>
        <w:spacing w:before="0"/>
        <w:rPr>
          <w:noProof/>
        </w:rPr>
      </w:pPr>
      <w:r w:rsidRPr="00B843E5">
        <w:rPr>
          <w:noProof/>
        </w:rPr>
        <w:t xml:space="preserve">c) </w:t>
      </w:r>
      <w:r w:rsidRPr="00B843E5">
        <w:rPr>
          <w:noProof/>
        </w:rPr>
        <w:tab/>
        <w:t>zůstavitel ode dne jeho smrti.</w:t>
      </w:r>
    </w:p>
    <w:p w14:paraId="22382EBF" w14:textId="77777777" w:rsidR="00F17929" w:rsidRPr="00B843E5" w:rsidRDefault="00F17929" w:rsidP="00F17929">
      <w:pPr>
        <w:pStyle w:val="Bod"/>
        <w:spacing w:before="120" w:after="120"/>
        <w:ind w:left="0" w:firstLine="425"/>
      </w:pPr>
      <w:r w:rsidRPr="00B843E5">
        <w:t>(3)</w:t>
      </w:r>
      <w:r w:rsidRPr="00B843E5">
        <w:tab/>
        <w:t xml:space="preserve">Poplatníci, jejichž poslední známá daňová povinnost přesáhla 30 000 Kč, avšak nepřesáhla 150 000 Kč, platí zálohy na daň na zdaňovací období, a to ve výši 40 % poslední </w:t>
      </w:r>
      <w:r w:rsidRPr="00B843E5">
        <w:lastRenderedPageBreak/>
        <w:t>známé daňové povinnosti. První záloha je splatná do 15. dne šestého měsíce zdaňovacího období a druhá je splatná do 15. dne dvanáctého měsíce zdaňovacího období.</w:t>
      </w:r>
      <w:r w:rsidRPr="00B843E5">
        <w:rPr>
          <w:b/>
          <w:bCs/>
        </w:rPr>
        <w:t xml:space="preserve"> </w:t>
      </w:r>
    </w:p>
    <w:p w14:paraId="60662662" w14:textId="77777777" w:rsidR="00F17929" w:rsidRPr="00B843E5" w:rsidRDefault="00F17929" w:rsidP="00F17929">
      <w:pPr>
        <w:pStyle w:val="PZTextodstavce"/>
      </w:pPr>
      <w:r w:rsidRPr="00B843E5">
        <w:t>(4)</w:t>
      </w:r>
      <w:r w:rsidRPr="00B843E5">
        <w:tab/>
        <w:t xml:space="preserve">Poplatníci, jejichž poslední známá daňová povinnost přesáhla 150 000 Kč, platí zálohy na daň na zdaňovací období, a to ve výši 1/4 poslední známé daňové povinnosti. První záloha je splatná do 15. dne třetího měsíce zdaňovacího období, druhá záloha je splatná do 15. dne šestého měsíce zdaňovacího období, třetí záloha je splatná do 15. dne devátého měsíce zdaňovacího období a čtvrtá záloha je splatná do 15. dne dvanáctého měsíce zdaňovacího období. </w:t>
      </w:r>
    </w:p>
    <w:p w14:paraId="49DB6501" w14:textId="00B06D04" w:rsidR="00F17929" w:rsidRPr="00B843E5" w:rsidRDefault="00F17929" w:rsidP="00F17929">
      <w:pPr>
        <w:pStyle w:val="PZTextodstavce"/>
        <w:rPr>
          <w:b/>
          <w:bCs/>
        </w:rPr>
      </w:pPr>
      <w:r w:rsidRPr="00B843E5">
        <w:rPr>
          <w:b/>
          <w:bCs/>
        </w:rPr>
        <w:t>(5) Je-li zdaňovacím obdobím poplatníka jeho individuální účetní období</w:t>
      </w:r>
      <w:r w:rsidRPr="00B843E5" w:rsidDel="00796615">
        <w:rPr>
          <w:b/>
          <w:bCs/>
        </w:rPr>
        <w:t xml:space="preserve"> </w:t>
      </w:r>
      <w:r w:rsidRPr="00B843E5">
        <w:rPr>
          <w:b/>
          <w:bCs/>
        </w:rPr>
        <w:t>určené podle týdnů, pro účely placení záloh podle</w:t>
      </w:r>
      <w:r w:rsidRPr="00B843E5" w:rsidDel="008D6A51">
        <w:rPr>
          <w:b/>
          <w:bCs/>
        </w:rPr>
        <w:t xml:space="preserve"> </w:t>
      </w:r>
      <w:r w:rsidRPr="00B843E5">
        <w:rPr>
          <w:b/>
          <w:bCs/>
        </w:rPr>
        <w:t>odstavců 3 a 4 se prvním měsícem zdaňovacího období rozumí kalendářní měsíc, jehož počátek je nejbližší prvnímu dni tohoto zdaňovacího období</w:t>
      </w:r>
      <w:r w:rsidR="006E6447" w:rsidRPr="00B843E5">
        <w:rPr>
          <w:b/>
          <w:bCs/>
        </w:rPr>
        <w:t>; to neplatí, pokud bezprostředně předcházející zdaňovací období</w:t>
      </w:r>
      <w:r w:rsidR="00FB0721" w:rsidRPr="00B843E5">
        <w:rPr>
          <w:b/>
          <w:bCs/>
        </w:rPr>
        <w:t xml:space="preserve"> </w:t>
      </w:r>
      <w:r w:rsidR="003A721B" w:rsidRPr="00B843E5">
        <w:rPr>
          <w:b/>
          <w:bCs/>
        </w:rPr>
        <w:t xml:space="preserve">poplatníka </w:t>
      </w:r>
      <w:r w:rsidR="00FB0721" w:rsidRPr="00B843E5">
        <w:rPr>
          <w:b/>
          <w:bCs/>
        </w:rPr>
        <w:t>skončilo z</w:t>
      </w:r>
      <w:r w:rsidR="00A1590A" w:rsidRPr="00B843E5">
        <w:rPr>
          <w:b/>
          <w:bCs/>
        </w:rPr>
        <w:t> </w:t>
      </w:r>
      <w:r w:rsidR="00FB0721" w:rsidRPr="00B843E5">
        <w:rPr>
          <w:b/>
          <w:bCs/>
        </w:rPr>
        <w:t>důvodu</w:t>
      </w:r>
      <w:r w:rsidR="00A1590A" w:rsidRPr="00B843E5">
        <w:rPr>
          <w:b/>
          <w:bCs/>
        </w:rPr>
        <w:t xml:space="preserve">, že </w:t>
      </w:r>
      <w:r w:rsidR="003A721B" w:rsidRPr="00B843E5">
        <w:rPr>
          <w:b/>
          <w:bCs/>
        </w:rPr>
        <w:t xml:space="preserve">jeho </w:t>
      </w:r>
      <w:r w:rsidR="00A1590A" w:rsidRPr="00B843E5">
        <w:rPr>
          <w:b/>
          <w:bCs/>
        </w:rPr>
        <w:t>účetní období skončilo mimořádně</w:t>
      </w:r>
      <w:r w:rsidRPr="00B843E5">
        <w:rPr>
          <w:b/>
          <w:bCs/>
        </w:rPr>
        <w:t>.</w:t>
      </w:r>
    </w:p>
    <w:p w14:paraId="00BEA452" w14:textId="5A6B10E9" w:rsidR="00F17929" w:rsidRPr="00B843E5" w:rsidRDefault="00F17929" w:rsidP="00F17929">
      <w:pPr>
        <w:pStyle w:val="Zdvodnn0"/>
        <w:rPr>
          <w:b/>
          <w:bCs w:val="0"/>
        </w:rPr>
      </w:pPr>
      <w:r w:rsidRPr="00B843E5">
        <w:rPr>
          <w:b/>
          <w:bCs w:val="0"/>
        </w:rPr>
        <w:t>Zdůvodnění</w:t>
      </w:r>
      <w:r w:rsidR="00F53EE1" w:rsidRPr="00B843E5">
        <w:rPr>
          <w:b/>
          <w:bCs w:val="0"/>
        </w:rPr>
        <w:t xml:space="preserve"> k § 38a</w:t>
      </w:r>
      <w:r w:rsidRPr="00B843E5">
        <w:rPr>
          <w:b/>
          <w:bCs w:val="0"/>
        </w:rPr>
        <w:t>:</w:t>
      </w:r>
    </w:p>
    <w:p w14:paraId="2CB27FCF" w14:textId="77777777" w:rsidR="00F17929" w:rsidRPr="00B843E5" w:rsidRDefault="00F17929" w:rsidP="00F17929">
      <w:pPr>
        <w:pStyle w:val="Zdvodnn0"/>
        <w:jc w:val="both"/>
      </w:pPr>
      <w:r w:rsidRPr="00B843E5">
        <w:t>Ustanovení § 38a odst. 4 ZDP stanoví splatnost jednotlivých záloh na daň k 15. dni třetího, šestého, devátého a dvanáctého měsíce zdaňovacího období. Toto pravidlo předpokládá, že zdaňovací období lze jednoznačně rozdělit na dvanáct po sobě jdoucích kalendářních měsíců, k jejichž konkrétním dnům se splatnost jednotlivých záloh váže.</w:t>
      </w:r>
    </w:p>
    <w:p w14:paraId="56DDED82" w14:textId="51DB0CAA" w:rsidR="00F17929" w:rsidRPr="00B843E5" w:rsidRDefault="00F17929" w:rsidP="00F17929">
      <w:pPr>
        <w:pStyle w:val="Zdvodnn0"/>
        <w:jc w:val="both"/>
      </w:pPr>
      <w:r w:rsidRPr="00B843E5">
        <w:t>U zdaňovacího období shodného s individuálním účetním obdobím určeným podle týdnů (§ 115 NZU) však toto období není vymezeno kalendářními měsíci, nýbrž týdny, a jeho délka kolísá mezi 52 a 53 týdny</w:t>
      </w:r>
      <w:r w:rsidR="00EF7545" w:rsidRPr="00B843E5">
        <w:t xml:space="preserve"> a jeho začátek osciluje kolem 1. ledna</w:t>
      </w:r>
      <w:r w:rsidR="00C10F27" w:rsidRPr="00B843E5">
        <w:t xml:space="preserve"> (či prvního dne jiného kalendářního měsíce podle volby po</w:t>
      </w:r>
      <w:r w:rsidR="00460ABE" w:rsidRPr="00B843E5">
        <w:t>p</w:t>
      </w:r>
      <w:r w:rsidR="00C10F27" w:rsidRPr="00B843E5">
        <w:t>latníka)</w:t>
      </w:r>
      <w:r w:rsidR="00EF7545" w:rsidRPr="00B843E5">
        <w:t>, ale někdy spadne do prosince a někdy do ledna</w:t>
      </w:r>
      <w:r w:rsidRPr="00B843E5">
        <w:t xml:space="preserve">. </w:t>
      </w:r>
    </w:p>
    <w:p w14:paraId="1AED7A3E" w14:textId="323E7064" w:rsidR="00F17929" w:rsidRPr="00B843E5" w:rsidRDefault="00F17929" w:rsidP="00F17929">
      <w:pPr>
        <w:pStyle w:val="Zdvodnn0"/>
        <w:jc w:val="both"/>
      </w:pPr>
      <w:r w:rsidRPr="00B843E5">
        <w:t>Navrhovaná úprava pro jednoznačnost určuje první měsíc zdaňovacího období, kterým se rozumí kalendářní měsíc, jehož počátek je nejbližší prvnímu dni tohoto zdaňovacího období</w:t>
      </w:r>
      <w:r w:rsidR="00460ABE" w:rsidRPr="00B843E5">
        <w:t xml:space="preserve"> (tedy jde o první den kalendářního měsíce, kolem kterého osciluje začátek účetního/zdaňovacího období)</w:t>
      </w:r>
      <w:r w:rsidRPr="00B843E5">
        <w:t>.</w:t>
      </w:r>
    </w:p>
    <w:p w14:paraId="23776ECC" w14:textId="77777777" w:rsidR="00F17929" w:rsidRPr="00B843E5" w:rsidRDefault="00F17929" w:rsidP="00F17929">
      <w:pPr>
        <w:pStyle w:val="Zdvodnn0"/>
        <w:jc w:val="both"/>
      </w:pPr>
      <w:r w:rsidRPr="00B843E5">
        <w:t xml:space="preserve">Od takto určeného prvního měsíce se pak odvodí i navazující splatnost záloh v jednotlivých měsících zdaňovacího období. </w:t>
      </w:r>
    </w:p>
    <w:p w14:paraId="7F9E5DEF" w14:textId="77777777" w:rsidR="00F17929" w:rsidRPr="00B843E5" w:rsidRDefault="00F17929" w:rsidP="00F17929">
      <w:pPr>
        <w:pStyle w:val="Zdvodnn0"/>
        <w:jc w:val="both"/>
      </w:pPr>
      <w:r w:rsidRPr="00B843E5">
        <w:t>Příklad: Účetní jednotka má účetní období od 4. 1. (pondělí). Nejbližší počátek kalendářního měsíce k počátku ÚO je tak 1. ledna.  Leden se tak stane pro účely placení záloh prvním měsícem. Tímto řešením jsou dny splatnosti záloh na daň známy již od počátku zdaňovacího období, a to bez ohledu na to, zda toto období bude nakonec čítat 52, nebo 53 týdnů. Zvolené řešení se nijak nedotýká způsobu vedení účetnictví ani stanovení základu daně za období vymezené podle § 115 NZU; uplatní se výhradně pro účely určení splatnosti záloh na daň podle § 38a odst. 4 ZDP.</w:t>
      </w:r>
    </w:p>
    <w:p w14:paraId="4BF54F8F" w14:textId="5B8BE4E4" w:rsidR="00F74FA5" w:rsidRPr="00B843E5" w:rsidRDefault="00F74FA5" w:rsidP="00F17929">
      <w:pPr>
        <w:pStyle w:val="Zdvodnn0"/>
        <w:jc w:val="both"/>
      </w:pPr>
      <w:r w:rsidRPr="00B843E5">
        <w:t>Ustanovení se však nepoužije v situaci, kdy předchozí zdaňovací období (resp. účetní období) skončilo mimořádně (viz § 118 NZÚ). K mimořádnému konci může dojít kdykoli v</w:t>
      </w:r>
      <w:r w:rsidR="009E66AF" w:rsidRPr="00B843E5">
        <w:t> </w:t>
      </w:r>
      <w:r w:rsidRPr="00B843E5">
        <w:t>průběhu</w:t>
      </w:r>
      <w:r w:rsidR="009E66AF" w:rsidRPr="00B843E5">
        <w:t xml:space="preserve"> kalendářního měsíce, a to jak u poplatníků, kteří mají účetní/zdaňovací období určené podle týdnů, tak u těch, kteří ho mají určené podle měsíců. V těchto případech začíná další účetní/zdaňovací období následujícím dnem, tedy také kdykoli v průběhu kalendářního měsíce. V těchto případech tedy nebude začátek účetního/zdaňovacího období oscilovat kolem 1. dne určitého kalendářního měsíce, a proto </w:t>
      </w:r>
      <w:r w:rsidR="00A51BF8" w:rsidRPr="00B843E5">
        <w:t>není vhodné uplatnit pravidlo, které hledá nejbližší začátek kalendářního měsíce. Za první kalendářní měsíc zdaňovacího období se bude považovat jednoduše měsíc, ve kterém zdaňovací období začalo, což vyplývá z logiky věci a není třeba normovat.</w:t>
      </w:r>
    </w:p>
    <w:p w14:paraId="3A26636E" w14:textId="77777777" w:rsidR="00F17929" w:rsidRPr="00B843E5" w:rsidRDefault="00F17929" w:rsidP="00F17929">
      <w:pPr>
        <w:pStyle w:val="PZTextodstavce"/>
      </w:pPr>
      <w:r w:rsidRPr="00B843E5">
        <w:rPr>
          <w:strike/>
        </w:rPr>
        <w:t>(5)</w:t>
      </w:r>
      <w:r w:rsidRPr="00B843E5">
        <w:rPr>
          <w:b/>
          <w:bCs/>
        </w:rPr>
        <w:t>(6)</w:t>
      </w:r>
      <w:r w:rsidRPr="00B843E5">
        <w:tab/>
        <w:t>Poplatník, u něhož základ daně tvoří součet dílčích základů daně, zálohy podle odstavců 3 a 4 neplatí, pokud je jedním z nich i dílčí základ daně z příjmů ze závislé činnosti, ze kterého měl plátce povinnost srazit zálohy na daň (§ 38h), a tento dílčí základ daně je roven nebo činí více než 50 % z celkového základu daně. Činí-li dílčí základ daně ze závislé činnosti, ze kterého měl plátce povinnost srazit zálohy na daň (§ 38h), méně než 15 %, platí se zálohy vypočtené podle odstavců 3 a 4 z celkového základu daně. Činí-li dílčí základ daně ze závislé činnosti, ze kterého měl plátce povinnost srazit zálohy na daň (§ 38h), 15 % a více, avšak méně než 50 %, platí se zálohy podle odstavců 3 a 4 v poloviční výši.</w:t>
      </w:r>
    </w:p>
    <w:p w14:paraId="6DC14F7F" w14:textId="77777777" w:rsidR="00F17929" w:rsidRPr="00B843E5" w:rsidRDefault="00F17929" w:rsidP="00F17929">
      <w:pPr>
        <w:pStyle w:val="PZTextodstavce"/>
        <w:rPr>
          <w:strike/>
        </w:rPr>
      </w:pPr>
      <w:r w:rsidRPr="00B843E5">
        <w:rPr>
          <w:strike/>
        </w:rPr>
        <w:lastRenderedPageBreak/>
        <w:t>(6)</w:t>
      </w:r>
      <w:r w:rsidRPr="00B843E5">
        <w:rPr>
          <w:b/>
          <w:bCs/>
          <w:strike/>
        </w:rPr>
        <w:t xml:space="preserve">(7) </w:t>
      </w:r>
      <w:r w:rsidRPr="00B843E5">
        <w:rPr>
          <w:strike/>
        </w:rPr>
        <w:t>Jestliže se poslední známá daňová povinnost týkala jen části zdaňovacího období nebo zdaňovacího období kratšího či delšího než 12 měsíců, je poplatník daně z příjmů právnických osob povinen si pro placení záloh dopočítat poslední známou daňovou povinnost tak, jako by se týkala zdaňovacího období v délce 12 měsíců. Propočet se provede tak, že poslední známá daňová povinnost, týkající se části zdaňovacího období nebo zdaňovacího období kratšího či delšího než 12 měsíců, vydělí se počtem měsíců, za které poplatník pobíral příjmy podléhající dani, a násobí se 12.</w:t>
      </w:r>
    </w:p>
    <w:p w14:paraId="2C13A17E" w14:textId="77777777" w:rsidR="00F17929" w:rsidRPr="00B843E5" w:rsidRDefault="00F17929" w:rsidP="00F17929">
      <w:pPr>
        <w:pStyle w:val="PZTextodstavce"/>
        <w:rPr>
          <w:b/>
          <w:bCs/>
        </w:rPr>
      </w:pPr>
      <w:r w:rsidRPr="00B843E5">
        <w:rPr>
          <w:b/>
          <w:bCs/>
        </w:rPr>
        <w:t xml:space="preserve">(7) Je-li poslední známá daňová povinnost poplatníka daně z příjmů právnických osob jen za část zdaňovacího období nebo za zdaňovací období, které netrvá 12 měsíců ani </w:t>
      </w:r>
      <w:r w:rsidRPr="00B843E5" w:rsidDel="00CE15E3">
        <w:rPr>
          <w:b/>
          <w:bCs/>
        </w:rPr>
        <w:t>52 nebo 53 týdnů</w:t>
      </w:r>
      <w:r w:rsidRPr="00B843E5">
        <w:rPr>
          <w:b/>
          <w:bCs/>
        </w:rPr>
        <w:t>, přepočítá se tato poslední známá daňová povinnost na zdaňovací období trvající 365 dnů.</w:t>
      </w:r>
    </w:p>
    <w:p w14:paraId="0827170C" w14:textId="11C52ABA" w:rsidR="00F17929" w:rsidRPr="00B843E5" w:rsidRDefault="00F17929" w:rsidP="00F17929">
      <w:pPr>
        <w:pStyle w:val="Zdvodnn0"/>
        <w:rPr>
          <w:b/>
          <w:bCs w:val="0"/>
        </w:rPr>
      </w:pPr>
      <w:r w:rsidRPr="00B843E5">
        <w:rPr>
          <w:b/>
          <w:bCs w:val="0"/>
        </w:rPr>
        <w:t>Zdůvodnění</w:t>
      </w:r>
      <w:r w:rsidR="005B07AB" w:rsidRPr="00B843E5">
        <w:rPr>
          <w:b/>
          <w:bCs w:val="0"/>
        </w:rPr>
        <w:t xml:space="preserve"> k § 38a/</w:t>
      </w:r>
      <w:r w:rsidR="00F36D47" w:rsidRPr="00B843E5">
        <w:rPr>
          <w:b/>
          <w:bCs w:val="0"/>
        </w:rPr>
        <w:t>7</w:t>
      </w:r>
      <w:r w:rsidRPr="00B843E5">
        <w:rPr>
          <w:b/>
          <w:bCs w:val="0"/>
        </w:rPr>
        <w:t>:</w:t>
      </w:r>
      <w:r w:rsidRPr="00B843E5">
        <w:t xml:space="preserve"> </w:t>
      </w:r>
    </w:p>
    <w:p w14:paraId="5EABEAA5" w14:textId="77777777" w:rsidR="00F17929" w:rsidRPr="00B843E5" w:rsidRDefault="00F17929" w:rsidP="00F17929">
      <w:pPr>
        <w:pStyle w:val="Zdvodnn0"/>
        <w:jc w:val="both"/>
      </w:pPr>
      <w:r w:rsidRPr="00B843E5">
        <w:t>Změna předmětného ustanovení reaguje na skutečnost, že v důsledku toho, že zdaňovací období v případě poplatníka daně z příjmů právnických osob odpovídá účetnímu období a účetní období se v některých případech může stanovit podle týdnů, nikoli měsíců, může být i zdaňovací období stanoveno podle týdnů. Účetní období určené podle týdnů musí být určeno tak, aby co nejvíce odpovídalo 12 po sobě jdoucím kalendářním měsícům, jeho délka tedy bude odpovídat 52 nebo 53 týdnům.</w:t>
      </w:r>
    </w:p>
    <w:p w14:paraId="04559A21" w14:textId="77777777" w:rsidR="00F17929" w:rsidRPr="00B843E5" w:rsidRDefault="00F17929" w:rsidP="00F17929">
      <w:pPr>
        <w:pStyle w:val="Zdvodnn0"/>
        <w:jc w:val="both"/>
      </w:pPr>
      <w:r w:rsidRPr="00B843E5">
        <w:t>Přepočet poslední známé daňové povinnosti se tedy provádí jen tehdy, když je tato povinnost stanovena jen za část zdaňovacího období, nebo za zdaňovací období, které netrvá 12 měsíců ani 52 nebo 53 týdnů (tj. je kratší, či delší než tyto základní doby trvání zdaňovacího období). Nově se přepočet nebude provádět podle měsíců, jako tomu bylo doposud podle věty druhé, ale podle dnů, tedy vždy na 365 dnů.</w:t>
      </w:r>
    </w:p>
    <w:p w14:paraId="6306A3D3" w14:textId="77777777" w:rsidR="00F17929" w:rsidRPr="00B843E5" w:rsidRDefault="00F17929" w:rsidP="00F17929">
      <w:pPr>
        <w:pStyle w:val="Zdvodnn0"/>
        <w:jc w:val="both"/>
      </w:pPr>
      <w:r w:rsidRPr="00B843E5">
        <w:t>Poznámka: nově situace, kde PO bude podávat DAP za „část“, je jen § 240d.</w:t>
      </w:r>
    </w:p>
    <w:p w14:paraId="5BFF9444" w14:textId="77777777" w:rsidR="00F17929" w:rsidRPr="00B843E5" w:rsidRDefault="00F17929" w:rsidP="00F17929">
      <w:pPr>
        <w:pStyle w:val="PZTextodstavce"/>
      </w:pPr>
      <w:r w:rsidRPr="00B843E5">
        <w:rPr>
          <w:strike/>
        </w:rPr>
        <w:t>(7)</w:t>
      </w:r>
      <w:r w:rsidRPr="00B843E5">
        <w:rPr>
          <w:b/>
          <w:bCs/>
        </w:rPr>
        <w:t xml:space="preserve">(8) </w:t>
      </w:r>
      <w:r w:rsidRPr="00B843E5">
        <w:t>Při změně poslední známé daňové povinnosti v průběhu zdaňovacího období se zálohy do té doby splatné nemění.</w:t>
      </w:r>
    </w:p>
    <w:p w14:paraId="76E7DA61" w14:textId="77777777" w:rsidR="00F17929" w:rsidRPr="00B843E5" w:rsidRDefault="00F17929" w:rsidP="00F17929">
      <w:pPr>
        <w:pStyle w:val="PZTextodstavce"/>
      </w:pPr>
      <w:r w:rsidRPr="00B843E5">
        <w:rPr>
          <w:strike/>
        </w:rPr>
        <w:t>(8)</w:t>
      </w:r>
      <w:r w:rsidRPr="00B843E5">
        <w:rPr>
          <w:b/>
          <w:bCs/>
        </w:rPr>
        <w:t xml:space="preserve">(9) </w:t>
      </w:r>
      <w:r w:rsidRPr="00B843E5">
        <w:t>Poplatník není povinen platit zálohy na daň, jestliže ukončil činnost, z níž mu plynuly zdanitelné příjmy, nebo zanikl zdroj zdanitelných příjmů, a to od splátky následující po dni, v němž došlo ke změně rozhodných skutečností; tyto skutečnosti poplatník oznámí správci daně podle zvláštního právního předpisu.</w:t>
      </w:r>
    </w:p>
    <w:p w14:paraId="37B1A7BC" w14:textId="628B1DCE" w:rsidR="00F17929" w:rsidRPr="00B843E5" w:rsidRDefault="00F17929" w:rsidP="00F17929">
      <w:pPr>
        <w:pStyle w:val="PZTextodstavce"/>
      </w:pPr>
      <w:r w:rsidRPr="00B843E5">
        <w:rPr>
          <w:strike/>
        </w:rPr>
        <w:t>(9)</w:t>
      </w:r>
      <w:r w:rsidRPr="00B843E5">
        <w:rPr>
          <w:b/>
          <w:bCs/>
        </w:rPr>
        <w:t xml:space="preserve">(10) </w:t>
      </w:r>
      <w:r w:rsidRPr="00B843E5">
        <w:t xml:space="preserve">Placení záloh podle odstavců 1 až </w:t>
      </w:r>
      <w:r w:rsidRPr="00B843E5">
        <w:rPr>
          <w:strike/>
        </w:rPr>
        <w:t>8</w:t>
      </w:r>
      <w:r w:rsidRPr="00B843E5">
        <w:rPr>
          <w:b/>
          <w:bCs/>
        </w:rPr>
        <w:t>9</w:t>
      </w:r>
      <w:r w:rsidRPr="00B843E5">
        <w:t xml:space="preserve"> se nevztahuje na příjmy ze závislé činnosti, pokud nejde o příjmy ze závislé činnosti plynoucí poplatníkovi ze zahraničí, nemá-li poplatník současně jiné příjmy podrobené dani.</w:t>
      </w:r>
    </w:p>
    <w:p w14:paraId="357CB1BC" w14:textId="6E592847" w:rsidR="00F17929" w:rsidRPr="00B843E5" w:rsidRDefault="00F17929" w:rsidP="00F17929">
      <w:pPr>
        <w:pStyle w:val="Zdvodnn0"/>
        <w:rPr>
          <w:b/>
          <w:bCs w:val="0"/>
        </w:rPr>
      </w:pPr>
      <w:r w:rsidRPr="00B843E5">
        <w:rPr>
          <w:b/>
          <w:bCs w:val="0"/>
        </w:rPr>
        <w:t>Zdůvodnění</w:t>
      </w:r>
      <w:r w:rsidR="0055039D" w:rsidRPr="00B843E5">
        <w:rPr>
          <w:b/>
          <w:bCs w:val="0"/>
        </w:rPr>
        <w:t xml:space="preserve"> k § 38a/8-10</w:t>
      </w:r>
      <w:r w:rsidRPr="00B843E5">
        <w:rPr>
          <w:b/>
          <w:bCs w:val="0"/>
        </w:rPr>
        <w:t>:</w:t>
      </w:r>
      <w:r w:rsidRPr="00B843E5">
        <w:t xml:space="preserve"> Úprava v důsledku vložení nového odstavce 5.</w:t>
      </w:r>
    </w:p>
    <w:p w14:paraId="5C00C1C3" w14:textId="5B847274" w:rsidR="00F17929" w:rsidRPr="00B843E5" w:rsidRDefault="00F17929" w:rsidP="001D0202">
      <w:pPr>
        <w:pStyle w:val="PZTextodstavce"/>
      </w:pPr>
      <w:r w:rsidRPr="00B843E5">
        <w:rPr>
          <w:strike/>
        </w:rPr>
        <w:t>(10)</w:t>
      </w:r>
      <w:r w:rsidRPr="00B843E5">
        <w:rPr>
          <w:b/>
          <w:bCs/>
        </w:rPr>
        <w:t>(11)</w:t>
      </w:r>
      <w:r w:rsidRPr="00B843E5">
        <w:tab/>
      </w:r>
      <w:r w:rsidRPr="00B843E5">
        <w:rPr>
          <w:strike/>
          <w:szCs w:val="24"/>
        </w:rPr>
        <w:t>Ve zdaňovacím období podle § 21a písm. c)</w:t>
      </w:r>
      <w:r w:rsidRPr="00B843E5">
        <w:rPr>
          <w:szCs w:val="24"/>
        </w:rPr>
        <w:t xml:space="preserve"> </w:t>
      </w:r>
      <w:r w:rsidRPr="00B843E5">
        <w:rPr>
          <w:b/>
          <w:bCs/>
          <w:szCs w:val="24"/>
        </w:rPr>
        <w:t xml:space="preserve">Od rozhodného dne přeměny </w:t>
      </w:r>
      <w:r w:rsidRPr="00B843E5">
        <w:t xml:space="preserve">do dne předcházejícího dni zápisu přeměny do obchodního rejstříku, platí za nástupnickou obchodní korporaci zálohy zanikající nebo rozdělovaná obchodní korporace, a to ve výši a periodicitě stanovené podle odstavců 1 až </w:t>
      </w:r>
      <w:r w:rsidRPr="00B843E5">
        <w:rPr>
          <w:strike/>
        </w:rPr>
        <w:t>9</w:t>
      </w:r>
      <w:r w:rsidRPr="00B843E5">
        <w:rPr>
          <w:b/>
          <w:bCs/>
        </w:rPr>
        <w:t>10</w:t>
      </w:r>
      <w:r w:rsidRPr="00B843E5">
        <w:t xml:space="preserve">, s výjimkou sloučení, kdy takto stanovené zálohy nadále platí i nástupnická obchodní korporace. Ode dne zápisu fúze do obchodního rejstříku platí zálohy nástupnická obchodní korporace, a to ve výši a periodicitě odvozené ze součtu posledních známých daňových povinností zaniklých obchodních korporací, stanovených podle odstavce 1 věty třetí s případným dopočtem podle odstavce </w:t>
      </w:r>
      <w:r w:rsidRPr="00B843E5">
        <w:rPr>
          <w:strike/>
        </w:rPr>
        <w:t>6</w:t>
      </w:r>
      <w:r w:rsidR="00A73FE2" w:rsidRPr="00B843E5">
        <w:t xml:space="preserve"> </w:t>
      </w:r>
      <w:r w:rsidRPr="00B843E5">
        <w:rPr>
          <w:b/>
          <w:bCs/>
        </w:rPr>
        <w:t>7</w:t>
      </w:r>
      <w:r w:rsidRPr="00B843E5">
        <w:t>, který se při sloučení dále zvýší o poslední známou daňovou povinnost nástupnické obchodní korporace.</w:t>
      </w:r>
      <w:r w:rsidR="001D0202" w:rsidRPr="00B843E5">
        <w:t xml:space="preserve"> </w:t>
      </w:r>
      <w:r w:rsidRPr="00B843E5">
        <w:t xml:space="preserve">Při převodu jmění na společníka, který je právnickou osobou, se výše a periodicita záloh placených </w:t>
      </w:r>
      <w:r w:rsidRPr="00B843E5">
        <w:rPr>
          <w:strike/>
          <w:szCs w:val="24"/>
        </w:rPr>
        <w:t>ve zdaňovacím období podle § 21a písm. c)</w:t>
      </w:r>
      <w:r w:rsidRPr="00B843E5" w:rsidDel="00EF7248">
        <w:rPr>
          <w:szCs w:val="24"/>
        </w:rPr>
        <w:t xml:space="preserve"> </w:t>
      </w:r>
      <w:r w:rsidRPr="00B843E5">
        <w:rPr>
          <w:b/>
          <w:bCs/>
          <w:szCs w:val="24"/>
        </w:rPr>
        <w:t xml:space="preserve">od rozhodného dne přeměny </w:t>
      </w:r>
      <w:r w:rsidRPr="00B843E5">
        <w:t xml:space="preserve">nemění; bude-li právním nástupcem zanikající obchodní korporace fyzická osoba, stanoví zálohy na období ode dne zápisu převodu jmění na společníka do obchodního rejstříku do konce kalendářního roku správce daně, s přihlédnutím k zálohám splatným od rozhodného dne do dne zápisu převodu jmění na společníka do obchodního rejstříku. U přeměny rozdělením stanoví nástupnickým obchodním </w:t>
      </w:r>
      <w:r w:rsidRPr="00B843E5">
        <w:lastRenderedPageBreak/>
        <w:t xml:space="preserve">korporacím zálohy na část zdaňovacího období </w:t>
      </w:r>
      <w:r w:rsidRPr="00B843E5">
        <w:rPr>
          <w:strike/>
        </w:rPr>
        <w:t>podle § 21a písm. c)</w:t>
      </w:r>
      <w:r w:rsidRPr="00B843E5">
        <w:t xml:space="preserve"> ode dne zápisu přeměny do obchodního rejstříku správce daně</w:t>
      </w:r>
      <w:r w:rsidR="004A6C27" w:rsidRPr="00B843E5">
        <w:t xml:space="preserve"> </w:t>
      </w:r>
      <w:r w:rsidR="004A6C27" w:rsidRPr="00B843E5">
        <w:rPr>
          <w:b/>
          <w:bCs/>
        </w:rPr>
        <w:t>rozhodnutím</w:t>
      </w:r>
      <w:r w:rsidRPr="00B843E5">
        <w:rPr>
          <w:b/>
          <w:bCs/>
        </w:rPr>
        <w:t>.</w:t>
      </w:r>
      <w:r w:rsidRPr="00B843E5">
        <w:rPr>
          <w:strike/>
        </w:rPr>
        <w:t>, který tímto rozhodnutím zároveň</w:t>
      </w:r>
      <w:r w:rsidRPr="00B843E5">
        <w:t xml:space="preserve"> </w:t>
      </w:r>
      <w:r w:rsidRPr="00B843E5">
        <w:rPr>
          <w:b/>
          <w:bCs/>
        </w:rPr>
        <w:t>Správce daně</w:t>
      </w:r>
      <w:r w:rsidRPr="00B843E5" w:rsidDel="00DB066A">
        <w:t xml:space="preserve"> </w:t>
      </w:r>
      <w:r w:rsidRPr="00B843E5">
        <w:t>stanoví</w:t>
      </w:r>
      <w:r w:rsidR="004A6C27" w:rsidRPr="00B843E5">
        <w:t xml:space="preserve"> </w:t>
      </w:r>
      <w:r w:rsidR="004A6C27" w:rsidRPr="00B843E5">
        <w:rPr>
          <w:b/>
          <w:bCs/>
        </w:rPr>
        <w:t>rozhodnutím</w:t>
      </w:r>
      <w:r w:rsidRPr="00B843E5">
        <w:t xml:space="preserve"> způsob rozdělení záloh zaplacených zanikající nebo rozdělovanou obchodní korporací k zápočtu na daňovou povinnost nástupnických obchodních korporací. Zálohy zaplacené </w:t>
      </w:r>
      <w:r w:rsidRPr="00B843E5">
        <w:rPr>
          <w:strike/>
          <w:szCs w:val="24"/>
        </w:rPr>
        <w:t>v průběhu celého zdaňovacího období podle § 21a písm. c)</w:t>
      </w:r>
      <w:r w:rsidRPr="00B843E5">
        <w:rPr>
          <w:szCs w:val="24"/>
        </w:rPr>
        <w:t xml:space="preserve"> </w:t>
      </w:r>
      <w:r w:rsidRPr="00B843E5">
        <w:rPr>
          <w:b/>
          <w:bCs/>
          <w:szCs w:val="24"/>
        </w:rPr>
        <w:t>od rozhodného dne přeměny</w:t>
      </w:r>
      <w:r w:rsidRPr="00B843E5">
        <w:t xml:space="preserve"> zanikajícími, rozdělovanými a nástupnickými obchodními korporacemi se započtou na celkovou daňovou povinnost nástupnických obchodních korporací. </w:t>
      </w:r>
      <w:r w:rsidRPr="00B843E5">
        <w:rPr>
          <w:strike/>
        </w:rPr>
        <w:t>Obdobně se postupuje u přeměn, u nichž rozhodným dnem přeměny bude první den kalendářního roku nebo hospodářského roku.</w:t>
      </w:r>
    </w:p>
    <w:p w14:paraId="4493000F" w14:textId="481207CC" w:rsidR="003A3089" w:rsidRPr="00B843E5" w:rsidRDefault="00F17929" w:rsidP="009C35E6">
      <w:pPr>
        <w:pStyle w:val="Zdvodnn0"/>
        <w:pBdr>
          <w:bottom w:val="single" w:sz="4" w:space="0" w:color="4472C4" w:themeColor="accent1"/>
        </w:pBdr>
        <w:rPr>
          <w:b/>
          <w:bCs w:val="0"/>
        </w:rPr>
      </w:pPr>
      <w:r w:rsidRPr="00B843E5">
        <w:rPr>
          <w:b/>
          <w:bCs w:val="0"/>
        </w:rPr>
        <w:t>Zdůvodnění</w:t>
      </w:r>
      <w:r w:rsidR="0055039D" w:rsidRPr="00B843E5">
        <w:rPr>
          <w:b/>
          <w:bCs w:val="0"/>
        </w:rPr>
        <w:t xml:space="preserve"> k § 38a/11</w:t>
      </w:r>
      <w:r w:rsidRPr="00B843E5">
        <w:rPr>
          <w:b/>
          <w:bCs w:val="0"/>
        </w:rPr>
        <w:t xml:space="preserve">: </w:t>
      </w:r>
      <w:r w:rsidR="001D0202" w:rsidRPr="00B843E5">
        <w:t xml:space="preserve">Poplatník bude mít od rozhodného dne přeměny (i když zanikl jako účetní jednotka dle NZÚ dnem předcházející rozhodný den) zdaňovací období až do svého zániku, a to v souladu s § 21a odst. 4. </w:t>
      </w:r>
      <w:r w:rsidRPr="00B843E5">
        <w:t xml:space="preserve">Navržená úprava v (novém) odstavci 11 reaguje na situaci, kdy slovo „zároveň“ v současné úpravě nechtěně podmiňovalo rozhodnutí o rozdělení zaplacených záloh tím, zda správce rozhodl o stanovení záloh. </w:t>
      </w:r>
    </w:p>
    <w:p w14:paraId="3DF35862" w14:textId="77777777" w:rsidR="003A3089" w:rsidRPr="00B843E5" w:rsidRDefault="003A3089" w:rsidP="003A3089">
      <w:pPr>
        <w:pStyle w:val="Paragraf"/>
      </w:pPr>
      <w:r w:rsidRPr="00B843E5">
        <w:t xml:space="preserve">§ 38ba </w:t>
      </w:r>
    </w:p>
    <w:p w14:paraId="3B926C03" w14:textId="77777777" w:rsidR="003A3089" w:rsidRPr="00B843E5" w:rsidRDefault="003A3089" w:rsidP="003A3089">
      <w:pPr>
        <w:pStyle w:val="Nadpisparagrafu"/>
      </w:pPr>
      <w:r w:rsidRPr="00B843E5">
        <w:t>Položky evidované v měně účetnictví</w:t>
      </w:r>
    </w:p>
    <w:p w14:paraId="7B4682B5" w14:textId="77777777" w:rsidR="003A3089" w:rsidRPr="00B843E5" w:rsidRDefault="003A3089" w:rsidP="003A3089">
      <w:pPr>
        <w:pStyle w:val="PZTextodstavce"/>
      </w:pPr>
      <w:r w:rsidRPr="00B843E5">
        <w:t>(1)</w:t>
      </w:r>
      <w:r w:rsidRPr="00B843E5">
        <w:tab/>
      </w:r>
      <w:r w:rsidRPr="00B843E5">
        <w:rPr>
          <w:strike/>
        </w:rPr>
        <w:t xml:space="preserve">Majetek </w:t>
      </w:r>
      <w:r w:rsidRPr="00B843E5">
        <w:rPr>
          <w:b/>
          <w:bCs/>
        </w:rPr>
        <w:t>Aktiva</w:t>
      </w:r>
      <w:r w:rsidRPr="00B843E5">
        <w:t xml:space="preserve">, dluhy, </w:t>
      </w:r>
      <w:r w:rsidRPr="00B843E5">
        <w:rPr>
          <w:strike/>
        </w:rPr>
        <w:t>rezervy vytvářené pro daňové účely</w:t>
      </w:r>
      <w:r w:rsidRPr="00B843E5">
        <w:t xml:space="preserve"> </w:t>
      </w:r>
      <w:r w:rsidRPr="00B843E5">
        <w:rPr>
          <w:b/>
          <w:bCs/>
        </w:rPr>
        <w:t xml:space="preserve">daňové rezervy </w:t>
      </w:r>
      <w:r w:rsidRPr="00B843E5">
        <w:t>a jiné položky, jejichž způsob tvorby nebo uplatnění je upraven zákonem upravujícím daně z příjmů, se u poplatníka daně z příjmů právnických osob</w:t>
      </w:r>
      <w:r w:rsidRPr="00B843E5">
        <w:rPr>
          <w:strike/>
        </w:rPr>
        <w:t>, který je účetní jednotkou podle zákona upravujícího účetnictví,</w:t>
      </w:r>
      <w:r w:rsidRPr="00B843E5">
        <w:t xml:space="preserve"> </w:t>
      </w:r>
      <w:r w:rsidRPr="00B843E5">
        <w:rPr>
          <w:b/>
          <w:bCs/>
        </w:rPr>
        <w:t>s akruálním základem daně</w:t>
      </w:r>
      <w:r w:rsidRPr="00B843E5">
        <w:t xml:space="preserve"> evidují v měně účetnictví.</w:t>
      </w:r>
    </w:p>
    <w:p w14:paraId="5B114EDE" w14:textId="77777777" w:rsidR="003A3089" w:rsidRPr="00B843E5" w:rsidRDefault="003A3089" w:rsidP="003A3089">
      <w:pPr>
        <w:pStyle w:val="PZTextodstavce"/>
      </w:pPr>
      <w:r w:rsidRPr="00B843E5">
        <w:t>(2)</w:t>
      </w:r>
      <w:r w:rsidRPr="00B843E5">
        <w:tab/>
        <w:t xml:space="preserve">Při změně měny účetnictví se položky uvedené v odstavci 1 přepočtou na měnu účetnictví </w:t>
      </w:r>
      <w:r w:rsidRPr="00B843E5">
        <w:rPr>
          <w:strike/>
        </w:rPr>
        <w:t>obecným</w:t>
      </w:r>
      <w:r w:rsidRPr="00B843E5">
        <w:t xml:space="preserve"> kurzem </w:t>
      </w:r>
      <w:r w:rsidRPr="00B843E5">
        <w:rPr>
          <w:b/>
        </w:rPr>
        <w:t xml:space="preserve">přepočtu na měnu účetnictví </w:t>
      </w:r>
      <w:r w:rsidRPr="00B843E5">
        <w:rPr>
          <w:strike/>
        </w:rPr>
        <w:t>podle zákona upravujícího účetnictví</w:t>
      </w:r>
      <w:r w:rsidRPr="00B843E5">
        <w:t xml:space="preserve"> pro poslední den zdaňovacího období </w:t>
      </w:r>
      <w:r w:rsidRPr="00B843E5">
        <w:rPr>
          <w:strike/>
        </w:rPr>
        <w:t>nebo období, za které se podává daňové přiznání,</w:t>
      </w:r>
      <w:r w:rsidRPr="00B843E5">
        <w:t xml:space="preserve"> bezprostředně předcházejícího zdaňovacímu období </w:t>
      </w:r>
      <w:r w:rsidRPr="00B843E5">
        <w:rPr>
          <w:strike/>
        </w:rPr>
        <w:t>nebo období, za které se podává daňové přiznání</w:t>
      </w:r>
      <w:r w:rsidRPr="00B843E5">
        <w:t xml:space="preserve">, ve </w:t>
      </w:r>
      <w:r w:rsidRPr="00B843E5">
        <w:rPr>
          <w:strike/>
        </w:rPr>
        <w:t>kterých</w:t>
      </w:r>
      <w:r w:rsidRPr="00B843E5">
        <w:t xml:space="preserve"> </w:t>
      </w:r>
      <w:r w:rsidRPr="00B843E5">
        <w:rPr>
          <w:b/>
          <w:bCs/>
        </w:rPr>
        <w:t>kterém</w:t>
      </w:r>
      <w:r w:rsidRPr="00B843E5">
        <w:t xml:space="preserve"> došlo ke změně měny účetnictví.</w:t>
      </w:r>
    </w:p>
    <w:p w14:paraId="420B70E4" w14:textId="1EBEF263"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11FFA" w:rsidRPr="00B843E5">
        <w:rPr>
          <w:rFonts w:ascii="Aptos" w:hAnsi="Aptos"/>
          <w:b/>
          <w:bCs/>
          <w:color w:val="4472C4" w:themeColor="accent1"/>
          <w:sz w:val="20"/>
          <w:szCs w:val="20"/>
        </w:rPr>
        <w:t xml:space="preserve"> k § 38ba</w:t>
      </w:r>
      <w:r w:rsidRPr="00B843E5">
        <w:rPr>
          <w:rFonts w:ascii="Aptos" w:hAnsi="Aptos"/>
          <w:bCs/>
          <w:color w:val="4472C4" w:themeColor="accent1"/>
          <w:sz w:val="20"/>
          <w:szCs w:val="20"/>
        </w:rPr>
        <w:t>: V ustanovení § 38ba odst. 1 zákona o daních z příjmů se navrhuje provést legislativní úpravy v návaznosti na terminologické změny v zákoně upravujícím rezervy pro zjištění základu daně z příjmů a na zavedení nových pojmů „poplatník s akruálním základem daně“ a „poplatník s peněžním základem daně“. Z věcného hlediska tedy nedochází ke změně a poplatníci s akruálním základem daně budou i nadále předmětné položky evidovat ve své měně účetnictví.</w:t>
      </w:r>
    </w:p>
    <w:p w14:paraId="4BF6B74A" w14:textId="37DC0743"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Namísto o majetku je nutné hovořit o aktivech, neboť poplatníci s akruálním základem daně, pro které je dotčené ustanovení určeno, vychází pro účely daní z příjmů ze svých aktiv, nikoliv majetku podle OZ (jejich obchodní majetek je tvořen aktivy podle § 20c/1).</w:t>
      </w:r>
    </w:p>
    <w:p w14:paraId="52E27144" w14:textId="77777777"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Další navrhované změny jsou legislativně-technického charakteru a navazují na zrušení institutu „období, za které se podává daňové přiznání“ v zákoně o daních z příjmů a na změny v souvislosti s novým zákonem o účetnictví, kdy „obecný kurz“ se nahrazuje „kurzem přepočtu na měnu účetnictví“.</w:t>
      </w:r>
    </w:p>
    <w:p w14:paraId="4B68F4AD" w14:textId="77777777" w:rsidR="003A3089" w:rsidRPr="00B843E5" w:rsidRDefault="003A3089" w:rsidP="003A3089">
      <w:pPr>
        <w:pStyle w:val="Paragraf"/>
      </w:pPr>
      <w:r w:rsidRPr="00B843E5">
        <w:t xml:space="preserve">§ 38bb </w:t>
      </w:r>
    </w:p>
    <w:p w14:paraId="147F67B1" w14:textId="77777777" w:rsidR="003A3089" w:rsidRPr="00B843E5" w:rsidRDefault="003A3089" w:rsidP="003A3089">
      <w:pPr>
        <w:pStyle w:val="Nadpisparagrafu"/>
      </w:pPr>
      <w:r w:rsidRPr="00B843E5">
        <w:t>Přepočet kritérií v české měně</w:t>
      </w:r>
    </w:p>
    <w:p w14:paraId="76B9B8C8" w14:textId="0F0F7028" w:rsidR="003A3089" w:rsidRPr="00B843E5" w:rsidRDefault="003A3089" w:rsidP="003A3089">
      <w:pPr>
        <w:pStyle w:val="PZTextodstavce"/>
      </w:pPr>
      <w:r w:rsidRPr="00B843E5">
        <w:t>(1)</w:t>
      </w:r>
      <w:r w:rsidRPr="00B843E5">
        <w:tab/>
        <w:t>Kritérium uvedené v české měně v tomto zákoně, v jiném právním předpisu nebo v rozhodnutí orgánu veřejné moci, které se posuzuje pro účely daní z příjmů a vztahuje se k položce pro výpočet daně, o které se účtuje, nebo k </w:t>
      </w:r>
      <w:r w:rsidRPr="00B843E5">
        <w:rPr>
          <w:strike/>
        </w:rPr>
        <w:t>majetku</w:t>
      </w:r>
      <w:r w:rsidRPr="00B843E5">
        <w:t xml:space="preserve"> </w:t>
      </w:r>
      <w:r w:rsidRPr="00B843E5">
        <w:rPr>
          <w:b/>
          <w:bCs/>
        </w:rPr>
        <w:t>aktivu</w:t>
      </w:r>
      <w:r w:rsidRPr="00B843E5">
        <w:t xml:space="preserve">, dluhu, </w:t>
      </w:r>
      <w:r w:rsidRPr="00B843E5">
        <w:rPr>
          <w:strike/>
        </w:rPr>
        <w:t>rezervě vytvářené pro daňové účely</w:t>
      </w:r>
      <w:r w:rsidRPr="00B843E5">
        <w:t xml:space="preserve"> </w:t>
      </w:r>
      <w:r w:rsidRPr="00B843E5">
        <w:rPr>
          <w:b/>
          <w:bCs/>
        </w:rPr>
        <w:t xml:space="preserve">daňové rezervě </w:t>
      </w:r>
      <w:r w:rsidRPr="00B843E5">
        <w:t>nebo jiné položce evidované v měně účetnictví, se v případě, že měnou účetnictví poplatníka je cizí měna, přepočte na měnu účetnictví kurzem pro přepočet daně pro poslední den bezprostředně předcházejícího zdaňovacího období</w:t>
      </w:r>
      <w:r w:rsidRPr="00B843E5">
        <w:rPr>
          <w:strike/>
        </w:rPr>
        <w:t xml:space="preserve"> nebo období, za které se podává daňové přiznání</w:t>
      </w:r>
      <w:r w:rsidRPr="00B843E5">
        <w:t>.</w:t>
      </w:r>
    </w:p>
    <w:p w14:paraId="4DF2B56F" w14:textId="77777777" w:rsidR="003A3089" w:rsidRPr="00B843E5" w:rsidRDefault="003A3089" w:rsidP="003A3089">
      <w:pPr>
        <w:pStyle w:val="PZTextodstavce"/>
      </w:pPr>
      <w:r w:rsidRPr="00B843E5">
        <w:lastRenderedPageBreak/>
        <w:t>(2)</w:t>
      </w:r>
      <w:r w:rsidRPr="00B843E5">
        <w:tab/>
        <w:t>Částka přepočtená podle odstavce 1 se</w:t>
      </w:r>
    </w:p>
    <w:p w14:paraId="73274900" w14:textId="77777777" w:rsidR="003A3089" w:rsidRPr="00B843E5" w:rsidRDefault="003A3089" w:rsidP="003A3089">
      <w:pPr>
        <w:pStyle w:val="PZTextpsmene"/>
      </w:pPr>
      <w:r w:rsidRPr="00B843E5">
        <w:t>a)</w:t>
      </w:r>
      <w:r w:rsidRPr="00B843E5">
        <w:tab/>
        <w:t>nezaokrouhluje, pokud je přepočítávaná částka uvedena s přesností na celé stokoruny, desetikoruny nebo koruny nebo haléře,</w:t>
      </w:r>
    </w:p>
    <w:p w14:paraId="4528717F" w14:textId="77777777" w:rsidR="003A3089" w:rsidRPr="00B843E5" w:rsidRDefault="003A3089" w:rsidP="003A3089">
      <w:pPr>
        <w:pStyle w:val="PZTextpsmene"/>
      </w:pPr>
      <w:r w:rsidRPr="00B843E5">
        <w:t>b)</w:t>
      </w:r>
      <w:r w:rsidRPr="00B843E5">
        <w:tab/>
        <w:t>zaokrouhluje na celá čísla, pokud je přepočítávaná částka uvedena s přesností na celé tisícikoruny.</w:t>
      </w:r>
    </w:p>
    <w:p w14:paraId="3B96EF93" w14:textId="77777777" w:rsidR="003A3089" w:rsidRPr="00B843E5" w:rsidRDefault="003A3089" w:rsidP="003A3089">
      <w:pPr>
        <w:pStyle w:val="PZTextodstavce"/>
      </w:pPr>
      <w:r w:rsidRPr="00B843E5">
        <w:t>(3)</w:t>
      </w:r>
      <w:r w:rsidRPr="00B843E5">
        <w:tab/>
        <w:t xml:space="preserve">Pro posouzení splnění kritérií uvedených v české měně v rozhodnutí orgánu veřejné moci pro účely uplatnění slevy na dani podle § 35a nebo 35b a dosažení limitu použití zvýšené sazby podle § 34a odst. 1 písm. a) poplatníka, jehož měnou účetnictví je cizí měna, se posuzované položky přepočtou na českou měnu kurzem pro přepočet daně pro poslední den zdaňovacího období, </w:t>
      </w:r>
      <w:r w:rsidRPr="00B843E5">
        <w:rPr>
          <w:strike/>
        </w:rPr>
        <w:t>období, za které se podává daňové přiznání,</w:t>
      </w:r>
      <w:r w:rsidRPr="00B843E5">
        <w:t xml:space="preserve"> nebo části zdaňovacího období, za kterou se podává daňové přiznání, ve kterých má být tato sleva uplatněna nebo tento odpočet vzniká.</w:t>
      </w:r>
    </w:p>
    <w:p w14:paraId="2871BD76" w14:textId="00ED2E93"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11FFA" w:rsidRPr="00B843E5">
        <w:rPr>
          <w:rFonts w:ascii="Aptos" w:hAnsi="Aptos"/>
          <w:b/>
          <w:bCs/>
          <w:color w:val="4472C4" w:themeColor="accent1"/>
          <w:sz w:val="20"/>
          <w:szCs w:val="20"/>
        </w:rPr>
        <w:t xml:space="preserve"> k § 38bb</w:t>
      </w:r>
      <w:r w:rsidRPr="00B843E5">
        <w:rPr>
          <w:rFonts w:ascii="Aptos" w:hAnsi="Aptos"/>
          <w:bCs/>
          <w:color w:val="4472C4" w:themeColor="accent1"/>
          <w:sz w:val="20"/>
          <w:szCs w:val="20"/>
        </w:rPr>
        <w:t>: Navrhuje se provést legislativní úpravy v návaznosti na terminologické změny v zákoně upravujícím rezervy pro zjištění základu daně z příjmů a na zavedení nových pojmů „poplatník s akruálním základem daně“ a „poplatník s peněžním základem daně“. Z věcného hlediska tedy nedochází ke změně a poplatníci s akruálním základem daně budou i nadále předmětné položky evidovat ve své měně účetnictví.</w:t>
      </w:r>
    </w:p>
    <w:p w14:paraId="2E7E104A" w14:textId="77777777"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Namísto o majetku je nutné hovořit o aktivech, neboť poplatníci s akruálním základem daně, pro které je dotčené ustanovení určeno, vychází pro účely daní z příjmů ze svých aktiv, nikoliv majetku podle OZ (jejich obchodní majetek je tvořen aktivy podle § 20c/1).</w:t>
      </w:r>
    </w:p>
    <w:p w14:paraId="3543B81B" w14:textId="77777777"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Další navrhované změny jsou legislativně-technického charakteru a navazují na zrušení institutu „období, za které se podává daňové přiznání“ v zákoně o daních z příjmů.</w:t>
      </w:r>
    </w:p>
    <w:p w14:paraId="0AB4E1B4" w14:textId="77777777" w:rsidR="003A3089" w:rsidRPr="00B843E5" w:rsidRDefault="003A3089" w:rsidP="003A3089">
      <w:pPr>
        <w:pStyle w:val="Paragraf"/>
      </w:pPr>
      <w:r w:rsidRPr="00B843E5">
        <w:t xml:space="preserve">§ 38bc </w:t>
      </w:r>
    </w:p>
    <w:p w14:paraId="58437FE5" w14:textId="77777777" w:rsidR="003A3089" w:rsidRPr="00B843E5" w:rsidRDefault="003A3089" w:rsidP="003A3089">
      <w:pPr>
        <w:pStyle w:val="Nadpisparagrafu"/>
      </w:pPr>
      <w:r w:rsidRPr="00B843E5">
        <w:t>Měna přenositelných daňových položek pro jejich uplatnění</w:t>
      </w:r>
    </w:p>
    <w:p w14:paraId="308E6C4B" w14:textId="77777777" w:rsidR="003A3089" w:rsidRPr="00B843E5" w:rsidRDefault="003A3089" w:rsidP="003A3089">
      <w:pPr>
        <w:pStyle w:val="PZTextodstavce"/>
      </w:pPr>
      <w:r w:rsidRPr="00B843E5">
        <w:t>(1)</w:t>
      </w:r>
      <w:r w:rsidRPr="00B843E5">
        <w:tab/>
        <w:t>Přenositelnou daňovou položkou se pro účely daní z příjmů rozumí</w:t>
      </w:r>
    </w:p>
    <w:p w14:paraId="62DD4A51" w14:textId="77777777" w:rsidR="003A3089" w:rsidRPr="00B843E5" w:rsidRDefault="003A3089" w:rsidP="003A3089">
      <w:pPr>
        <w:pStyle w:val="PZTextpsmene"/>
      </w:pPr>
      <w:r w:rsidRPr="00B843E5">
        <w:t>a)</w:t>
      </w:r>
      <w:r w:rsidRPr="00B843E5">
        <w:tab/>
        <w:t xml:space="preserve">částka, o kterou lze snížit výsledek hospodaření </w:t>
      </w:r>
      <w:r w:rsidRPr="00B843E5">
        <w:rPr>
          <w:b/>
          <w:bCs/>
        </w:rPr>
        <w:t xml:space="preserve">za účetní období </w:t>
      </w:r>
      <w:r w:rsidRPr="00B843E5">
        <w:t>nebo rozdíl mezi příjmy a výdaji podle § 23e odst. 7,</w:t>
      </w:r>
    </w:p>
    <w:p w14:paraId="5E78F3CB" w14:textId="77777777" w:rsidR="003A3089" w:rsidRPr="00B843E5" w:rsidRDefault="003A3089" w:rsidP="003A3089">
      <w:pPr>
        <w:pStyle w:val="PZTextpsmene"/>
      </w:pPr>
      <w:r w:rsidRPr="00B843E5">
        <w:t>b)</w:t>
      </w:r>
      <w:r w:rsidRPr="00B843E5">
        <w:tab/>
        <w:t xml:space="preserve">částka, o kterou lze snížit výsledek hospodaření </w:t>
      </w:r>
      <w:r w:rsidRPr="00B843E5">
        <w:rPr>
          <w:b/>
          <w:bCs/>
        </w:rPr>
        <w:t xml:space="preserve">za účetní období </w:t>
      </w:r>
      <w:r w:rsidRPr="00B843E5">
        <w:t>nebo rozdíl mezi příjmy a výdaji podle § 38fa odst. 8,</w:t>
      </w:r>
    </w:p>
    <w:p w14:paraId="612DA1F0" w14:textId="77777777" w:rsidR="003A3089" w:rsidRPr="00B843E5" w:rsidRDefault="003A3089" w:rsidP="003A3089">
      <w:pPr>
        <w:pStyle w:val="PZTextpsmene"/>
      </w:pPr>
      <w:r w:rsidRPr="00B843E5">
        <w:t>c)</w:t>
      </w:r>
      <w:r w:rsidRPr="00B843E5">
        <w:tab/>
        <w:t xml:space="preserve">výše skutečně vynaložených způsobilých nákladů za zdaňovací období </w:t>
      </w:r>
      <w:r w:rsidRPr="00B843E5">
        <w:rPr>
          <w:strike/>
        </w:rPr>
        <w:t>nebo období, za které se podává daňové přiznání</w:t>
      </w:r>
      <w:r w:rsidRPr="00B843E5">
        <w:t xml:space="preserve"> pro účely slevy na dani podle § 35a nebo § 35b, výše uplatnění této slevy za toto období a částky daně pro účely výpočtu S2 a</w:t>
      </w:r>
    </w:p>
    <w:p w14:paraId="2EAA634F" w14:textId="77777777" w:rsidR="003A3089" w:rsidRPr="00B843E5" w:rsidRDefault="003A3089" w:rsidP="003A3089">
      <w:pPr>
        <w:pStyle w:val="PZTextpsmene"/>
      </w:pPr>
      <w:r w:rsidRPr="00B843E5">
        <w:t>d)</w:t>
      </w:r>
      <w:r w:rsidRPr="00B843E5">
        <w:tab/>
        <w:t>částka odpočtu na podporu výzkumu a vývoje nebo odpočtu na podporu odborného vzdělávání.</w:t>
      </w:r>
    </w:p>
    <w:p w14:paraId="5D28C0F4" w14:textId="77777777" w:rsidR="003A3089" w:rsidRPr="00B843E5" w:rsidRDefault="003A3089" w:rsidP="003A3089">
      <w:pPr>
        <w:pStyle w:val="PZTextodstavce"/>
      </w:pPr>
      <w:r w:rsidRPr="00B843E5">
        <w:t>(2)</w:t>
      </w:r>
      <w:r w:rsidRPr="00B843E5">
        <w:tab/>
        <w:t xml:space="preserve">Výše přenositelné daňové položky, která vznikla ve zdaňovacím období </w:t>
      </w:r>
      <w:r w:rsidRPr="00B843E5">
        <w:rPr>
          <w:strike/>
        </w:rPr>
        <w:t>nebo období, za které se podává daňové přiznání</w:t>
      </w:r>
      <w:r w:rsidRPr="00B843E5">
        <w:t xml:space="preserve">, ve </w:t>
      </w:r>
      <w:r w:rsidRPr="00B843E5">
        <w:rPr>
          <w:strike/>
        </w:rPr>
        <w:t>kterých</w:t>
      </w:r>
      <w:r w:rsidRPr="00B843E5">
        <w:t xml:space="preserve"> </w:t>
      </w:r>
      <w:r w:rsidRPr="00B843E5">
        <w:rPr>
          <w:b/>
          <w:bCs/>
        </w:rPr>
        <w:t xml:space="preserve">kterém </w:t>
      </w:r>
      <w:r w:rsidRPr="00B843E5">
        <w:t xml:space="preserve">byla měnou účetnictví cizí měna, pro účely jejího uplatnění nebo jiného zohlednění v jiném zdaňovacím období </w:t>
      </w:r>
      <w:r w:rsidRPr="00B843E5">
        <w:rPr>
          <w:strike/>
        </w:rPr>
        <w:t>nebo období, za které se podává daňové přiznání</w:t>
      </w:r>
      <w:r w:rsidRPr="00B843E5">
        <w:t xml:space="preserve">, než ve </w:t>
      </w:r>
      <w:r w:rsidRPr="00B843E5">
        <w:rPr>
          <w:strike/>
        </w:rPr>
        <w:t>kterých</w:t>
      </w:r>
      <w:r w:rsidRPr="00B843E5">
        <w:t xml:space="preserve"> </w:t>
      </w:r>
      <w:r w:rsidRPr="00B843E5">
        <w:rPr>
          <w:b/>
          <w:bCs/>
        </w:rPr>
        <w:t xml:space="preserve">kterém </w:t>
      </w:r>
      <w:r w:rsidRPr="00B843E5">
        <w:t xml:space="preserve">vznikla, odpovídá výši přenositelné daňové položky v měně účetnictví ve zdaňovacím období </w:t>
      </w:r>
      <w:r w:rsidRPr="00B843E5">
        <w:rPr>
          <w:strike/>
        </w:rPr>
        <w:t>nebo období, za které se podává daňové přiznání</w:t>
      </w:r>
      <w:r w:rsidRPr="00B843E5">
        <w:t xml:space="preserve">, ve </w:t>
      </w:r>
      <w:r w:rsidRPr="00B843E5">
        <w:rPr>
          <w:strike/>
        </w:rPr>
        <w:t>kterých</w:t>
      </w:r>
      <w:r w:rsidRPr="00B843E5">
        <w:t xml:space="preserve"> </w:t>
      </w:r>
      <w:r w:rsidRPr="00B843E5">
        <w:rPr>
          <w:b/>
          <w:bCs/>
        </w:rPr>
        <w:t xml:space="preserve">kterém </w:t>
      </w:r>
      <w:r w:rsidRPr="00B843E5">
        <w:t>tato položka vznikla, přepočtené na českou měnu kurzem pro přepočet daně pro poslední den tohoto období.</w:t>
      </w:r>
    </w:p>
    <w:p w14:paraId="7F7F2BD3" w14:textId="6791294C" w:rsidR="003A3089" w:rsidRPr="00B843E5" w:rsidRDefault="003A3089" w:rsidP="003A3089">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11FFA" w:rsidRPr="00B843E5">
        <w:rPr>
          <w:rFonts w:ascii="Aptos" w:hAnsi="Aptos"/>
          <w:b/>
          <w:bCs/>
          <w:color w:val="4472C4" w:themeColor="accent1"/>
          <w:sz w:val="20"/>
          <w:szCs w:val="20"/>
        </w:rPr>
        <w:t xml:space="preserve"> k § 38bc</w:t>
      </w:r>
      <w:r w:rsidRPr="00B843E5">
        <w:rPr>
          <w:rFonts w:ascii="Aptos" w:hAnsi="Aptos"/>
          <w:bCs/>
          <w:color w:val="4472C4" w:themeColor="accent1"/>
          <w:sz w:val="20"/>
          <w:szCs w:val="20"/>
        </w:rPr>
        <w:t>: Navrhuje se legislativně-technická změna navazující na terminologii nového zákona o účetnictví, kdy se pojem „výsledek hospodaření“ upřesňuje jako „výsledek hospodaření za účetní období“.</w:t>
      </w:r>
    </w:p>
    <w:p w14:paraId="2CC2287B" w14:textId="0A177ADC" w:rsidR="003A3089" w:rsidRPr="00B843E5" w:rsidRDefault="003A3089" w:rsidP="009C35E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lastRenderedPageBreak/>
        <w:t xml:space="preserve">Další navrhované změny jsou legislativně-technického charakteru a navazují na zrušení institutu „období, za které se podává daňové přiznání“ v zákoně o daních z příjmů. </w:t>
      </w:r>
    </w:p>
    <w:p w14:paraId="74D1E7FE" w14:textId="77777777" w:rsidR="00FA002D" w:rsidRPr="00B843E5" w:rsidRDefault="00FA002D" w:rsidP="00FA002D">
      <w:pPr>
        <w:pStyle w:val="Paragraf"/>
      </w:pPr>
      <w:r w:rsidRPr="00B843E5">
        <w:t xml:space="preserve">§ 38d </w:t>
      </w:r>
    </w:p>
    <w:p w14:paraId="33BDFDA6" w14:textId="77777777" w:rsidR="00FA002D" w:rsidRPr="00B843E5" w:rsidRDefault="00FA002D" w:rsidP="00FA002D">
      <w:pPr>
        <w:pStyle w:val="Nadpisparagrafu"/>
      </w:pPr>
      <w:r w:rsidRPr="00B843E5">
        <w:t>Daň vybíraná srážkou podle zvláštní sazby daně</w:t>
      </w:r>
    </w:p>
    <w:p w14:paraId="1AB8A53F" w14:textId="4B897086" w:rsidR="00FA002D" w:rsidRPr="00B843E5" w:rsidRDefault="00FA002D" w:rsidP="00FA002D">
      <w:pPr>
        <w:pStyle w:val="PZTextodstavce"/>
      </w:pPr>
      <w:r w:rsidRPr="00B843E5">
        <w:t>(1)</w:t>
      </w:r>
      <w:r w:rsidRPr="00B843E5">
        <w:tab/>
        <w:t xml:space="preserve">Daň se vybírá srážkou z příjmů, na které se vztahuje zvláštní sazba daně podle § 36. Je-li plnění hrazeno formou záloh, je samostatným příjmem každá záloha i doplatek </w:t>
      </w:r>
      <w:r w:rsidRPr="00B843E5">
        <w:rPr>
          <w:strike/>
        </w:rPr>
        <w:t>z vyúčtování celkového plnění</w:t>
      </w:r>
      <w:r w:rsidRPr="00B843E5">
        <w:t xml:space="preserve">. Srážku je povinen provést plátce daně, s výjimkou uvedenou v odstavci 2, při výplatě, poukázání nebo připsání úhrady ve prospěch poplatníka, avšak u příjmů uvedených v § 22 odst. 1 písm. c), f) a g) bodech 1, 2, </w:t>
      </w:r>
      <w:r w:rsidRPr="00B843E5">
        <w:rPr>
          <w:strike/>
        </w:rPr>
        <w:t xml:space="preserve">5, </w:t>
      </w:r>
      <w:r w:rsidRPr="00B843E5">
        <w:t xml:space="preserve">6 a 12 a u úroků a jiných výnosů z poskytnutých zápůjček a z poskytnutých úvěrů, plynoucích poplatníkům uvedeným v § 2 odst. 3 a § 17 odst. 4, nejpozději v den, kdy </w:t>
      </w:r>
      <w:r w:rsidRPr="00B843E5">
        <w:rPr>
          <w:strike/>
        </w:rPr>
        <w:t>o dluhu účtuje v souladu se zvláštním právním předpisem</w:t>
      </w:r>
      <w:r w:rsidR="00F650AF" w:rsidRPr="00B843E5">
        <w:t xml:space="preserve"> </w:t>
      </w:r>
      <w:r w:rsidR="00F650AF" w:rsidRPr="00B843E5">
        <w:rPr>
          <w:b/>
        </w:rPr>
        <w:t>se dluh stane způsobilým k vykázání podle účetních předpisů</w:t>
      </w:r>
      <w:r w:rsidRPr="00B843E5">
        <w:t>.</w:t>
      </w:r>
      <w:r w:rsidRPr="00B843E5">
        <w:rPr>
          <w:strike/>
          <w:vertAlign w:val="superscript"/>
        </w:rPr>
        <w:t>20)</w:t>
      </w:r>
    </w:p>
    <w:p w14:paraId="38A8107E" w14:textId="77777777" w:rsidR="00FA002D" w:rsidRPr="00B843E5" w:rsidRDefault="00FA002D" w:rsidP="00FA002D">
      <w:pPr>
        <w:pStyle w:val="PZTextodstavce"/>
      </w:pPr>
      <w:r w:rsidRPr="00B843E5">
        <w:t>(2)</w:t>
      </w:r>
      <w:r w:rsidRPr="00B843E5">
        <w:tab/>
        <w:t xml:space="preserve">U příjmů plynoucích z podílů na zisku uvedených v § 36, s výjimkou příjmů plynoucích ze zaknihovaných cenných papírů, je plátce daně povinen srazit daň při jejich výplatě, nejpozději však do konce třetího měsíce následujícího po měsíci, v němž byla schválena </w:t>
      </w:r>
      <w:r w:rsidRPr="00B843E5">
        <w:rPr>
          <w:b/>
          <w:bCs/>
        </w:rPr>
        <w:t xml:space="preserve">individuální </w:t>
      </w:r>
      <w:r w:rsidRPr="00B843E5">
        <w:t xml:space="preserve">účetní závěrka a bylo rozhodnuto o rozdělení zisku nebo o úhradě ztráty. U příjmů z podílů na zisku plynoucích ze zaknihovaných cenných papírů je plátce povinen srazit daň nejpozději do konce měsíce následujícího po měsíci, v němž byla schválena </w:t>
      </w:r>
      <w:r w:rsidRPr="00B843E5">
        <w:rPr>
          <w:b/>
          <w:bCs/>
        </w:rPr>
        <w:t>individuální</w:t>
      </w:r>
      <w:r w:rsidRPr="00B843E5">
        <w:t xml:space="preserve"> účetní závěrka a bylo rozhodnuto o rozdělení zisku nebo o úhradě ztráty. U příjmu z podřízeného podílu na zisku, jehož výplata je spojena se splněním podmínky, která do konce lhůty pro sražení daně nenastala, a u příjmů z podílu na zisku, jejichž vyplacení bylo statutárním orgánem odmítnuto, je plátce daně povinen srazit daň při jejich výplatě. Jestliže je v okamžiku stanoveném zákonem pro sražení srážkové daně vlastníkem vlastního podílu, s nímž je spojeno právo na podíl na zisku, sama obchodní korporace, srážka se provede v okamžiku jeho nabytí jiným poplatníkem, pokud předtím právo na podíl na zisku nezaniklo. Ve stejných lhůtách je plátce daně povinen srazit daň u příjmu uvedeného v § 36 odst. 1 písm. b) bodu 3 a odst. 2. U příjmů plynoucích z podílových listů je plátce daně povinen srazit daň při jejich výplatě, nejpozději však do konce třetího měsíce následujícího po měsíci, v němž rozhodl obhospodařovatel o rozdělení zisku podílového fondu. Nebyla-li výplata příjmů plynoucích z podílu na zisku provedena ani posledního dne období, kdy je plátce daně povinen daň srazit, má se pro účely zákona za to, že srážka daně byla provedena poslední den vymezeného období; přitom u úrokových příjmů a u rozdílu mezi sjednanou cenou, které jsou považovány za podíly na zisku [§ 22 odst. 1 písm. g) bod 3], se dnem provedení srážky rozumí poslední den zdaňovacího období </w:t>
      </w:r>
      <w:r w:rsidRPr="00B843E5">
        <w:rPr>
          <w:strike/>
        </w:rPr>
        <w:t>nebo období, za něž se podává daňové přiznání</w:t>
      </w:r>
      <w:r w:rsidRPr="00B843E5">
        <w:t>.</w:t>
      </w:r>
    </w:p>
    <w:p w14:paraId="228D8ADE" w14:textId="4D32B13C" w:rsidR="00FA002D" w:rsidRPr="00B843E5" w:rsidRDefault="00FA002D"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D11FFA" w:rsidRPr="00B843E5">
        <w:rPr>
          <w:rFonts w:ascii="Aptos" w:hAnsi="Aptos"/>
          <w:b/>
          <w:bCs/>
          <w:color w:val="4472C4" w:themeColor="accent1"/>
          <w:sz w:val="20"/>
          <w:szCs w:val="20"/>
        </w:rPr>
        <w:t xml:space="preserve"> k § 38d</w:t>
      </w:r>
      <w:r w:rsidRPr="00B843E5">
        <w:rPr>
          <w:rFonts w:ascii="Aptos" w:hAnsi="Aptos"/>
          <w:bCs/>
          <w:color w:val="4472C4" w:themeColor="accent1"/>
          <w:sz w:val="20"/>
          <w:szCs w:val="20"/>
        </w:rPr>
        <w:t xml:space="preserve">: </w:t>
      </w:r>
    </w:p>
    <w:p w14:paraId="702B68E4" w14:textId="5283B3AD" w:rsidR="00EB1D12" w:rsidRPr="00B843E5" w:rsidRDefault="00FA002D"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t>Odstavec 1:</w:t>
      </w:r>
      <w:r w:rsidR="009B3F7B" w:rsidRPr="00B843E5">
        <w:rPr>
          <w:rFonts w:ascii="Aptos" w:hAnsi="Aptos"/>
          <w:b/>
          <w:color w:val="4472C4" w:themeColor="accent1"/>
          <w:sz w:val="20"/>
          <w:szCs w:val="20"/>
        </w:rPr>
        <w:t xml:space="preserve"> </w:t>
      </w:r>
    </w:p>
    <w:p w14:paraId="2697EDC0" w14:textId="77777777" w:rsidR="003C132F" w:rsidRPr="00B843E5" w:rsidRDefault="009B3F7B"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Navrhuje se terminologická změna v návaznosti na terminologii NZÚ, kdy</w:t>
      </w:r>
      <w:r w:rsidR="00A13F26" w:rsidRPr="00B843E5">
        <w:rPr>
          <w:rFonts w:ascii="Aptos" w:hAnsi="Aptos"/>
          <w:bCs/>
          <w:color w:val="4472C4" w:themeColor="accent1"/>
          <w:sz w:val="20"/>
          <w:szCs w:val="20"/>
        </w:rPr>
        <w:t xml:space="preserve"> namísto</w:t>
      </w:r>
      <w:r w:rsidR="002B0011" w:rsidRPr="00B843E5">
        <w:rPr>
          <w:rFonts w:ascii="Aptos" w:hAnsi="Aptos"/>
          <w:bCs/>
          <w:color w:val="4472C4" w:themeColor="accent1"/>
          <w:sz w:val="20"/>
          <w:szCs w:val="20"/>
        </w:rPr>
        <w:t xml:space="preserve"> okamžiku</w:t>
      </w:r>
      <w:r w:rsidR="0098230D" w:rsidRPr="00B843E5">
        <w:rPr>
          <w:rFonts w:ascii="Aptos" w:hAnsi="Aptos"/>
          <w:bCs/>
          <w:color w:val="4472C4" w:themeColor="accent1"/>
          <w:sz w:val="20"/>
          <w:szCs w:val="20"/>
        </w:rPr>
        <w:t xml:space="preserve"> faktického</w:t>
      </w:r>
      <w:r w:rsidR="00A13F26" w:rsidRPr="00B843E5">
        <w:rPr>
          <w:rFonts w:ascii="Aptos" w:hAnsi="Aptos"/>
          <w:bCs/>
          <w:color w:val="4472C4" w:themeColor="accent1"/>
          <w:sz w:val="20"/>
          <w:szCs w:val="20"/>
        </w:rPr>
        <w:t xml:space="preserve"> „účtování“ je relevantní</w:t>
      </w:r>
      <w:r w:rsidR="00D90A91" w:rsidRPr="00B843E5">
        <w:rPr>
          <w:rFonts w:ascii="Aptos" w:hAnsi="Aptos"/>
          <w:bCs/>
          <w:color w:val="4472C4" w:themeColor="accent1"/>
          <w:sz w:val="20"/>
          <w:szCs w:val="20"/>
        </w:rPr>
        <w:t xml:space="preserve"> okamžik</w:t>
      </w:r>
      <w:r w:rsidR="00A13F26" w:rsidRPr="00B843E5">
        <w:rPr>
          <w:rFonts w:ascii="Aptos" w:hAnsi="Aptos"/>
          <w:bCs/>
          <w:color w:val="4472C4" w:themeColor="accent1"/>
          <w:sz w:val="20"/>
          <w:szCs w:val="20"/>
        </w:rPr>
        <w:t xml:space="preserve">, </w:t>
      </w:r>
      <w:r w:rsidR="00D90A91" w:rsidRPr="00B843E5">
        <w:rPr>
          <w:rFonts w:ascii="Aptos" w:hAnsi="Aptos"/>
          <w:bCs/>
          <w:color w:val="4472C4" w:themeColor="accent1"/>
          <w:sz w:val="20"/>
          <w:szCs w:val="20"/>
        </w:rPr>
        <w:t>ve kterém</w:t>
      </w:r>
      <w:r w:rsidR="00A13F26" w:rsidRPr="00B843E5">
        <w:rPr>
          <w:rFonts w:ascii="Aptos" w:hAnsi="Aptos"/>
          <w:bCs/>
          <w:color w:val="4472C4" w:themeColor="accent1"/>
          <w:sz w:val="20"/>
          <w:szCs w:val="20"/>
        </w:rPr>
        <w:t xml:space="preserve"> se dluh </w:t>
      </w:r>
      <w:r w:rsidR="002B0011" w:rsidRPr="00B843E5">
        <w:rPr>
          <w:rFonts w:ascii="Aptos" w:hAnsi="Aptos"/>
          <w:bCs/>
          <w:color w:val="4472C4" w:themeColor="accent1"/>
          <w:sz w:val="20"/>
          <w:szCs w:val="20"/>
        </w:rPr>
        <w:t>stane způsobilým k</w:t>
      </w:r>
      <w:r w:rsidR="00D90A91" w:rsidRPr="00B843E5">
        <w:rPr>
          <w:rFonts w:ascii="Aptos" w:hAnsi="Aptos"/>
          <w:bCs/>
          <w:color w:val="4472C4" w:themeColor="accent1"/>
          <w:sz w:val="20"/>
          <w:szCs w:val="20"/>
        </w:rPr>
        <w:t> </w:t>
      </w:r>
      <w:r w:rsidR="002B0011" w:rsidRPr="00B843E5">
        <w:rPr>
          <w:rFonts w:ascii="Aptos" w:hAnsi="Aptos"/>
          <w:bCs/>
          <w:color w:val="4472C4" w:themeColor="accent1"/>
          <w:sz w:val="20"/>
          <w:szCs w:val="20"/>
        </w:rPr>
        <w:t>vyk</w:t>
      </w:r>
      <w:r w:rsidR="00D90A91" w:rsidRPr="00B843E5">
        <w:rPr>
          <w:rFonts w:ascii="Aptos" w:hAnsi="Aptos"/>
          <w:bCs/>
          <w:color w:val="4472C4" w:themeColor="accent1"/>
          <w:sz w:val="20"/>
          <w:szCs w:val="20"/>
        </w:rPr>
        <w:t xml:space="preserve">ázání (viz § </w:t>
      </w:r>
      <w:r w:rsidR="00C8437A" w:rsidRPr="00B843E5">
        <w:rPr>
          <w:rFonts w:ascii="Aptos" w:hAnsi="Aptos"/>
          <w:bCs/>
          <w:color w:val="4472C4" w:themeColor="accent1"/>
          <w:sz w:val="20"/>
          <w:szCs w:val="20"/>
        </w:rPr>
        <w:t>45/3)</w:t>
      </w:r>
      <w:r w:rsidR="00D90A91" w:rsidRPr="00B843E5">
        <w:rPr>
          <w:rFonts w:ascii="Aptos" w:hAnsi="Aptos"/>
          <w:bCs/>
          <w:color w:val="4472C4" w:themeColor="accent1"/>
          <w:sz w:val="20"/>
          <w:szCs w:val="20"/>
        </w:rPr>
        <w:t xml:space="preserve">. </w:t>
      </w:r>
    </w:p>
    <w:p w14:paraId="4F0C7E1F" w14:textId="418F9A1B" w:rsidR="009B3F7B" w:rsidRPr="00B843E5" w:rsidRDefault="00AD5290"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Současně </w:t>
      </w:r>
      <w:r w:rsidR="004615E4" w:rsidRPr="00B843E5">
        <w:rPr>
          <w:rFonts w:ascii="Aptos" w:hAnsi="Aptos"/>
          <w:bCs/>
          <w:color w:val="4472C4" w:themeColor="accent1"/>
          <w:sz w:val="20"/>
          <w:szCs w:val="20"/>
        </w:rPr>
        <w:t>se v souvislosti s opuštění</w:t>
      </w:r>
      <w:r w:rsidR="001D0457" w:rsidRPr="00B843E5">
        <w:rPr>
          <w:rFonts w:ascii="Aptos" w:hAnsi="Aptos"/>
          <w:bCs/>
          <w:color w:val="4472C4" w:themeColor="accent1"/>
          <w:sz w:val="20"/>
          <w:szCs w:val="20"/>
        </w:rPr>
        <w:t>m</w:t>
      </w:r>
      <w:r w:rsidR="004615E4" w:rsidRPr="00B843E5">
        <w:rPr>
          <w:rFonts w:ascii="Aptos" w:hAnsi="Aptos"/>
          <w:bCs/>
          <w:color w:val="4472C4" w:themeColor="accent1"/>
          <w:sz w:val="20"/>
          <w:szCs w:val="20"/>
        </w:rPr>
        <w:t xml:space="preserve"> pojmu „účtovat“ v</w:t>
      </w:r>
      <w:r w:rsidR="00AA4F5F" w:rsidRPr="00B843E5">
        <w:rPr>
          <w:rFonts w:ascii="Aptos" w:hAnsi="Aptos"/>
          <w:bCs/>
          <w:color w:val="4472C4" w:themeColor="accent1"/>
          <w:sz w:val="20"/>
          <w:szCs w:val="20"/>
        </w:rPr>
        <w:t> </w:t>
      </w:r>
      <w:r w:rsidR="004615E4" w:rsidRPr="00B843E5">
        <w:rPr>
          <w:rFonts w:ascii="Aptos" w:hAnsi="Aptos"/>
          <w:bCs/>
          <w:color w:val="4472C4" w:themeColor="accent1"/>
          <w:sz w:val="20"/>
          <w:szCs w:val="20"/>
        </w:rPr>
        <w:t>NZÚ</w:t>
      </w:r>
      <w:r w:rsidR="00AA4F5F" w:rsidRPr="00B843E5">
        <w:rPr>
          <w:rFonts w:ascii="Aptos" w:hAnsi="Aptos"/>
          <w:bCs/>
          <w:color w:val="4472C4" w:themeColor="accent1"/>
          <w:sz w:val="20"/>
          <w:szCs w:val="20"/>
        </w:rPr>
        <w:t xml:space="preserve"> navrhuje</w:t>
      </w:r>
      <w:r w:rsidR="003C132F" w:rsidRPr="00B843E5">
        <w:rPr>
          <w:rFonts w:ascii="Aptos" w:hAnsi="Aptos"/>
          <w:bCs/>
          <w:color w:val="4472C4" w:themeColor="accent1"/>
          <w:sz w:val="20"/>
          <w:szCs w:val="20"/>
        </w:rPr>
        <w:t xml:space="preserve"> vypustit slova „vyúčtování celkového plnění</w:t>
      </w:r>
      <w:r w:rsidR="004615E4" w:rsidRPr="00B843E5">
        <w:rPr>
          <w:rFonts w:ascii="Aptos" w:hAnsi="Aptos"/>
          <w:bCs/>
          <w:color w:val="4472C4" w:themeColor="accent1"/>
          <w:sz w:val="20"/>
          <w:szCs w:val="20"/>
        </w:rPr>
        <w:t>“</w:t>
      </w:r>
      <w:r w:rsidR="00211C07" w:rsidRPr="00B843E5">
        <w:rPr>
          <w:rFonts w:ascii="Aptos" w:hAnsi="Aptos"/>
          <w:bCs/>
          <w:color w:val="4472C4" w:themeColor="accent1"/>
          <w:sz w:val="20"/>
          <w:szCs w:val="20"/>
        </w:rPr>
        <w:t xml:space="preserve"> </w:t>
      </w:r>
      <w:r w:rsidR="004615E4" w:rsidRPr="00B843E5">
        <w:rPr>
          <w:rFonts w:ascii="Aptos" w:hAnsi="Aptos"/>
          <w:bCs/>
          <w:color w:val="4472C4" w:themeColor="accent1"/>
          <w:sz w:val="20"/>
          <w:szCs w:val="20"/>
        </w:rPr>
        <w:t xml:space="preserve">z důvodu nadbytečnosti, neboť doplatek ze své povahy vzniká </w:t>
      </w:r>
      <w:r w:rsidR="00AA4F5F" w:rsidRPr="00B843E5">
        <w:rPr>
          <w:rFonts w:ascii="Aptos" w:hAnsi="Aptos"/>
          <w:bCs/>
          <w:color w:val="4472C4" w:themeColor="accent1"/>
          <w:sz w:val="20"/>
          <w:szCs w:val="20"/>
        </w:rPr>
        <w:t>vždy ve</w:t>
      </w:r>
      <w:r w:rsidR="004615E4" w:rsidRPr="00B843E5">
        <w:rPr>
          <w:rFonts w:ascii="Aptos" w:hAnsi="Aptos"/>
          <w:bCs/>
          <w:color w:val="4472C4" w:themeColor="accent1"/>
          <w:sz w:val="20"/>
          <w:szCs w:val="20"/>
        </w:rPr>
        <w:t xml:space="preserve"> vztahu k</w:t>
      </w:r>
      <w:r w:rsidR="00AA4F5F" w:rsidRPr="00B843E5">
        <w:rPr>
          <w:rFonts w:ascii="Aptos" w:hAnsi="Aptos"/>
          <w:bCs/>
          <w:color w:val="4472C4" w:themeColor="accent1"/>
          <w:sz w:val="20"/>
          <w:szCs w:val="20"/>
        </w:rPr>
        <w:t> celkovému plnění</w:t>
      </w:r>
      <w:r w:rsidR="00211C07" w:rsidRPr="00B843E5">
        <w:rPr>
          <w:rFonts w:ascii="Aptos" w:hAnsi="Aptos"/>
          <w:bCs/>
          <w:color w:val="4472C4" w:themeColor="accent1"/>
          <w:sz w:val="20"/>
          <w:szCs w:val="20"/>
        </w:rPr>
        <w:t>, a to bez ohledu na jeho „vyúčtování“.</w:t>
      </w:r>
    </w:p>
    <w:p w14:paraId="47823ED7" w14:textId="6D523E1F" w:rsidR="00C8437A" w:rsidRPr="00B843E5" w:rsidRDefault="00C8437A"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Příjmy podle § 22 odst. 1 písm. g</w:t>
      </w:r>
      <w:r w:rsidR="0098230D" w:rsidRPr="00B843E5">
        <w:rPr>
          <w:rFonts w:ascii="Aptos" w:hAnsi="Aptos"/>
          <w:bCs/>
          <w:color w:val="4472C4" w:themeColor="accent1"/>
          <w:sz w:val="20"/>
          <w:szCs w:val="20"/>
        </w:rPr>
        <w:t>)</w:t>
      </w:r>
      <w:r w:rsidRPr="00B843E5">
        <w:rPr>
          <w:rFonts w:ascii="Aptos" w:hAnsi="Aptos"/>
          <w:bCs/>
          <w:color w:val="4472C4" w:themeColor="accent1"/>
          <w:sz w:val="20"/>
          <w:szCs w:val="20"/>
        </w:rPr>
        <w:t xml:space="preserve"> bod 5 byly vyňaty z výčtu, který ukládal povinnost odvést srážkovou daň nejpozději v den účtování o dluhu. To je pro nájem i FL zcela nevhodné, protože o celém dluhu z práva užívání </w:t>
      </w:r>
      <w:r w:rsidR="005F2679" w:rsidRPr="00B843E5">
        <w:rPr>
          <w:rFonts w:ascii="Aptos" w:hAnsi="Aptos"/>
          <w:bCs/>
          <w:color w:val="4472C4" w:themeColor="accent1"/>
          <w:sz w:val="20"/>
          <w:szCs w:val="20"/>
        </w:rPr>
        <w:t xml:space="preserve">bude podle NZÚ účtováno </w:t>
      </w:r>
      <w:r w:rsidRPr="00B843E5">
        <w:rPr>
          <w:rFonts w:ascii="Aptos" w:hAnsi="Aptos"/>
          <w:bCs/>
          <w:color w:val="4472C4" w:themeColor="accent1"/>
          <w:sz w:val="20"/>
          <w:szCs w:val="20"/>
        </w:rPr>
        <w:t>ihned při převzetí předmětu nájmu/PUFL. Vynětím nájem/FL spadne pod obecný režim odvodu srážkové daně nejpozději k datu úhrady</w:t>
      </w:r>
      <w:r w:rsidR="005F2679" w:rsidRPr="00B843E5">
        <w:rPr>
          <w:rFonts w:ascii="Aptos" w:hAnsi="Aptos"/>
          <w:bCs/>
          <w:color w:val="4472C4" w:themeColor="accent1"/>
          <w:sz w:val="20"/>
          <w:szCs w:val="20"/>
        </w:rPr>
        <w:t xml:space="preserve"> úplaty</w:t>
      </w:r>
      <w:r w:rsidRPr="00B843E5">
        <w:rPr>
          <w:rFonts w:ascii="Aptos" w:hAnsi="Aptos"/>
          <w:bCs/>
          <w:color w:val="4472C4" w:themeColor="accent1"/>
          <w:sz w:val="20"/>
          <w:szCs w:val="20"/>
        </w:rPr>
        <w:t>. Z pohledu načasování odvodu srážkové daně tak</w:t>
      </w:r>
      <w:r w:rsidR="005F2679" w:rsidRPr="00B843E5">
        <w:rPr>
          <w:rFonts w:ascii="Aptos" w:hAnsi="Aptos"/>
          <w:bCs/>
          <w:color w:val="4472C4" w:themeColor="accent1"/>
          <w:sz w:val="20"/>
          <w:szCs w:val="20"/>
        </w:rPr>
        <w:t xml:space="preserve"> oproti stávajícímu stavu</w:t>
      </w:r>
      <w:r w:rsidRPr="00B843E5">
        <w:rPr>
          <w:rFonts w:ascii="Aptos" w:hAnsi="Aptos"/>
          <w:bCs/>
          <w:color w:val="4472C4" w:themeColor="accent1"/>
          <w:sz w:val="20"/>
          <w:szCs w:val="20"/>
        </w:rPr>
        <w:t xml:space="preserve"> nedochází k významnějšímu časovému posunu, neboť úplaty za užívání se platí pravidelně.</w:t>
      </w:r>
    </w:p>
    <w:p w14:paraId="636CF13C" w14:textId="20B3AF77" w:rsidR="00FA002D" w:rsidRPr="00B843E5" w:rsidRDefault="00FA002D"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color w:val="4472C4" w:themeColor="accent1"/>
          <w:sz w:val="20"/>
          <w:szCs w:val="20"/>
        </w:rPr>
        <w:lastRenderedPageBreak/>
        <w:t xml:space="preserve">Odstavec 2: </w:t>
      </w:r>
      <w:r w:rsidRPr="00B843E5">
        <w:rPr>
          <w:rFonts w:ascii="Aptos" w:hAnsi="Aptos"/>
          <w:bCs/>
          <w:color w:val="4472C4" w:themeColor="accent1"/>
          <w:sz w:val="20"/>
          <w:szCs w:val="20"/>
        </w:rPr>
        <w:t>V souvislosti s navrhovaným novým zněním § 21a zákona o daních z příjmů, kterým se navrhuje zdaňovací období daně z příjmů právnických osob pevně svázat s účetním obdobím, viz odůvodnění ke změně §</w:t>
      </w:r>
      <w:r w:rsidR="00221C48" w:rsidRPr="00B843E5">
        <w:rPr>
          <w:rFonts w:ascii="Aptos" w:hAnsi="Aptos"/>
          <w:bCs/>
          <w:color w:val="4472C4" w:themeColor="accent1"/>
          <w:sz w:val="20"/>
          <w:szCs w:val="20"/>
        </w:rPr>
        <w:t> </w:t>
      </w:r>
      <w:r w:rsidRPr="00B843E5">
        <w:rPr>
          <w:rFonts w:ascii="Aptos" w:hAnsi="Aptos"/>
          <w:bCs/>
          <w:color w:val="4472C4" w:themeColor="accent1"/>
          <w:sz w:val="20"/>
          <w:szCs w:val="20"/>
        </w:rPr>
        <w:t xml:space="preserve">21a, se stává institut „období, za které se podává daňové přiznání“ nadbytečným. V ustanoveních zákona o daních z příjmů, která tento institut používají, se navrhuje legislativně-technická úprava spočívající v jeho vypuštění. </w:t>
      </w:r>
    </w:p>
    <w:p w14:paraId="656F7BA3" w14:textId="77777777" w:rsidR="00FA002D" w:rsidRPr="00B843E5" w:rsidRDefault="00FA002D" w:rsidP="00FA002D">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color w:val="4472C4" w:themeColor="accent1"/>
          <w:sz w:val="20"/>
          <w:szCs w:val="20"/>
        </w:rPr>
      </w:pPr>
      <w:r w:rsidRPr="00B843E5">
        <w:rPr>
          <w:rFonts w:ascii="Aptos" w:hAnsi="Aptos"/>
          <w:bCs/>
          <w:color w:val="4472C4" w:themeColor="accent1"/>
          <w:sz w:val="20"/>
          <w:szCs w:val="20"/>
        </w:rPr>
        <w:t>Současně se v návaznosti na terminologii nového zákona o účetnictví navrhuje ve větách první a druhé specifikovat účetní závěrku jako individuální, tj. pro účely tohoto ustanovení se bude jednat o účetní závěrku sestavenou za poplatníka jako účetní jednotku (nikoliv za konsolidační celek), a to buď jako řádnou (za účetní období), nebo jako mezitímní (za část účetního období).</w:t>
      </w:r>
    </w:p>
    <w:p w14:paraId="3AA4E44A" w14:textId="77777777" w:rsidR="00FA002D" w:rsidRPr="00B843E5" w:rsidRDefault="00FA002D" w:rsidP="00FA002D">
      <w:pPr>
        <w:pStyle w:val="PZTextodstavce"/>
      </w:pPr>
      <w:r w:rsidRPr="00B843E5">
        <w:t>(3)</w:t>
      </w:r>
      <w:r w:rsidRPr="00B843E5">
        <w:tab/>
        <w:t>Plátce daně je povinen sraženou daň odvést svému místně příslušnému správci daně do konce kalendářního měsíce následujícího po kalendářním měsíci, ve kterém byl povinen provést srážku podle odstavců 1 a 2. Pokud je plátce povinen podat daňové přiznání v průběhu zdaňovacího období, je povinen sraženou daň odvést svému místně příslušnému správci daně nejpozději do termínu pro podání tohoto daňového přiznání. Srážka daně se provádí ze základu daně stanoveného podle § 36.</w:t>
      </w:r>
    </w:p>
    <w:p w14:paraId="62D6B908" w14:textId="77777777" w:rsidR="00FA002D" w:rsidRPr="00B843E5" w:rsidRDefault="00FA002D" w:rsidP="00FA002D">
      <w:pPr>
        <w:pStyle w:val="PZTextodstavce"/>
      </w:pPr>
      <w:r w:rsidRPr="00B843E5">
        <w:t>(4)</w:t>
      </w:r>
      <w:r w:rsidRPr="00B843E5">
        <w:tab/>
        <w:t>Daňová povinnost poplatníka, pokud jde o příjmy nebo zálohy na ně, z nichž je srážena daň, se považuje za splněnou řádným a včasným provedením srážky daně, kromě příjmů podle § 36 odst. 6 a 7.</w:t>
      </w:r>
    </w:p>
    <w:p w14:paraId="62855E84" w14:textId="77777777" w:rsidR="00FA002D" w:rsidRPr="00B843E5" w:rsidRDefault="00FA002D" w:rsidP="00FA002D">
      <w:pPr>
        <w:pStyle w:val="PZTextodstavce"/>
      </w:pPr>
      <w:r w:rsidRPr="00B843E5">
        <w:t>(5)</w:t>
      </w:r>
      <w:r w:rsidRPr="00B843E5">
        <w:tab/>
        <w:t>Neprovede-li plátce daně srážku daně vůbec, popřípadě provede-li ji v nesprávné výši nebo sraženou daň včas neodvede, bude na něm vymáhána jako jeho dluh. U příjmů uvedených v § 36 odst. 7 se použije obdobně § 38e odst. 9 věta třetí.</w:t>
      </w:r>
    </w:p>
    <w:p w14:paraId="3187DC66" w14:textId="77777777" w:rsidR="00FA002D" w:rsidRPr="00B843E5" w:rsidRDefault="00FA002D" w:rsidP="00FA002D">
      <w:pPr>
        <w:pStyle w:val="PZTextodstavce"/>
      </w:pPr>
      <w:r w:rsidRPr="00B843E5">
        <w:t>(6)</w:t>
      </w:r>
      <w:r w:rsidRPr="00B843E5">
        <w:tab/>
        <w:t>Správce daně může plátci daně stanovit pro úhradu daně vybírané srážkou lhůtu delší.</w:t>
      </w:r>
    </w:p>
    <w:p w14:paraId="441F04DA" w14:textId="77777777" w:rsidR="00FA002D" w:rsidRPr="00B843E5" w:rsidRDefault="00FA002D" w:rsidP="00FA002D">
      <w:pPr>
        <w:pStyle w:val="PZTextodstavce"/>
      </w:pPr>
      <w:r w:rsidRPr="00B843E5">
        <w:t>(7)</w:t>
      </w:r>
      <w:r w:rsidRPr="00B843E5">
        <w:tab/>
        <w:t>Na základě žádosti poplatníka uvedeného v § 2 odst. 3 a § 17 odst. 4 vydá správce daně plátce "Potvrzení o sražení daně". O potvrzení může poplatník požádat i prostřednictvím plátce. Obdobně postupuje právní nástupce poplatníka.</w:t>
      </w:r>
    </w:p>
    <w:p w14:paraId="750A0A31" w14:textId="77777777" w:rsidR="00FA002D" w:rsidRPr="00B843E5" w:rsidRDefault="00FA002D" w:rsidP="00FA002D">
      <w:pPr>
        <w:pStyle w:val="PZTextodstavce"/>
      </w:pPr>
      <w:r w:rsidRPr="00B843E5">
        <w:t>(8)</w:t>
      </w:r>
      <w:r w:rsidRPr="00B843E5">
        <w:tab/>
        <w:t>Plátce daně je povinen podat místně příslušnému správci daně vyúčtování daně z příjmů vybírané srážkou podle zvláštní sazby. Lhůtu stanovenou pro podání tohoto vyúčtování nelze prodloužit.</w:t>
      </w:r>
    </w:p>
    <w:p w14:paraId="1D35E254" w14:textId="77777777" w:rsidR="00FA002D" w:rsidRPr="00B843E5" w:rsidRDefault="00FA002D" w:rsidP="00FA002D">
      <w:pPr>
        <w:pStyle w:val="PZTextodstavce"/>
      </w:pPr>
      <w:r w:rsidRPr="00B843E5">
        <w:t>(9)</w:t>
      </w:r>
      <w:r w:rsidRPr="00B843E5">
        <w:tab/>
        <w:t>Vrací-li se vyplacená záloha na podíl na zisku poté, co došlo k převodu nebo přechodu podílu v obchodní korporaci, náleží právo na vrácení neoprávněně sražené daně vztahující se k vyplacené záloze na podíl na zisku poplatníkovi, kterému vznikla povinnost vrátit zálohu na podíl na zisku.</w:t>
      </w:r>
    </w:p>
    <w:p w14:paraId="6492F51B" w14:textId="373872FA" w:rsidR="00FA002D" w:rsidRPr="00B843E5" w:rsidRDefault="00FA002D" w:rsidP="006E1994">
      <w:pPr>
        <w:pStyle w:val="PZTextodstavce"/>
      </w:pPr>
      <w:r w:rsidRPr="00B843E5">
        <w:t>(10)</w:t>
      </w:r>
      <w:r w:rsidRPr="00B843E5">
        <w:tab/>
        <w:t>Má-li poplatník pochyby o správnosti sražené daně vybírané srážkou podle zvláštní sazby daně, může požádat plátce daně o vysvětlení do 2 let ode dne sražení daně; po uplynutí této lhůty může o vysvětlení požádat do 60 dnů ode dne, kdy se o výši sražené daně dozvěděl.</w:t>
      </w:r>
    </w:p>
    <w:p w14:paraId="2BE2878F" w14:textId="77777777" w:rsidR="005A3B01" w:rsidRPr="00B843E5" w:rsidRDefault="005A3B01" w:rsidP="005A3B01">
      <w:pPr>
        <w:pStyle w:val="Paragraf"/>
      </w:pPr>
      <w:r w:rsidRPr="00B843E5">
        <w:t xml:space="preserve">§ 38e </w:t>
      </w:r>
    </w:p>
    <w:p w14:paraId="2C7737BE" w14:textId="77777777" w:rsidR="005A3B01" w:rsidRPr="00B843E5" w:rsidRDefault="005A3B01" w:rsidP="005A3B01">
      <w:pPr>
        <w:pStyle w:val="Nadpisparagrafu"/>
      </w:pPr>
      <w:r w:rsidRPr="00B843E5">
        <w:t>Zajištění daně</w:t>
      </w:r>
    </w:p>
    <w:p w14:paraId="74A22FBD" w14:textId="77777777" w:rsidR="005A3B01" w:rsidRPr="00B843E5" w:rsidRDefault="005A3B01" w:rsidP="005A3B01">
      <w:pPr>
        <w:pStyle w:val="PZTextodstavce"/>
      </w:pPr>
      <w:r w:rsidRPr="00B843E5">
        <w:t>(1)</w:t>
      </w:r>
      <w:r w:rsidRPr="00B843E5">
        <w:tab/>
        <w:t xml:space="preserve">K zajištění daně ze zdanitelných příjmů poplatníků podle § 2, z nichž není daň vybírána srážkou podle zvláštní sazby daně, jsou plátci daně při výplatě, poukázání nebo připsání úhrady ve prospěch poplatníka, nejpozději v den, kdy </w:t>
      </w:r>
      <w:r w:rsidRPr="00B843E5">
        <w:rPr>
          <w:strike/>
        </w:rPr>
        <w:t>o dluhu účtují v souladu s platnými účetními předpisy</w:t>
      </w:r>
      <w:r w:rsidRPr="00B843E5">
        <w:t xml:space="preserve"> </w:t>
      </w:r>
      <w:r w:rsidRPr="00B843E5">
        <w:rPr>
          <w:b/>
        </w:rPr>
        <w:t>se dluh stane způsobilým k vykázání</w:t>
      </w:r>
      <w:r w:rsidRPr="00B843E5">
        <w:t>, povinni srazit zajištění daně poplatníkům uvedeným v § 2 odst. 3, kteří nejsou daňovými rezidenty členského státu Evropské unie nebo dalších států, které tvoří Evropský hospodářský prostor, ve výši</w:t>
      </w:r>
    </w:p>
    <w:p w14:paraId="0D0E5CF3" w14:textId="77777777" w:rsidR="005A3B01" w:rsidRPr="00B843E5" w:rsidRDefault="005A3B01" w:rsidP="005A3B01">
      <w:pPr>
        <w:pStyle w:val="PZTextpsmene"/>
      </w:pPr>
      <w:r w:rsidRPr="00B843E5">
        <w:lastRenderedPageBreak/>
        <w:t>a)</w:t>
      </w:r>
      <w:r w:rsidRPr="00B843E5">
        <w:tab/>
        <w:t>1 % z částky vyplacené při splatnosti dluhopisu, vkladního listu vydaného jako cenný papír nebo cenného papíru vkladnímu listu na roveň postaveného u příjmů plynoucích z práva na splacení uvedených cenných papírů,</w:t>
      </w:r>
    </w:p>
    <w:p w14:paraId="7B109058" w14:textId="77777777" w:rsidR="005A3B01" w:rsidRPr="00B843E5" w:rsidRDefault="005A3B01" w:rsidP="005A3B01">
      <w:pPr>
        <w:pStyle w:val="PZTextpsmene"/>
      </w:pPr>
      <w:r w:rsidRPr="00B843E5">
        <w:t>b)</w:t>
      </w:r>
      <w:r w:rsidRPr="00B843E5">
        <w:tab/>
        <w:t>1 % z příjmů z prodeje investičních nástrojů podle zvláštního právního předpisu upravujícího podnikání na kapitálovém trhu a z příjmů z úhrad pohledávky nabyté postoupením,</w:t>
      </w:r>
    </w:p>
    <w:p w14:paraId="457E7768" w14:textId="77777777" w:rsidR="005A3B01" w:rsidRPr="00B843E5" w:rsidRDefault="005A3B01" w:rsidP="005A3B01">
      <w:pPr>
        <w:pStyle w:val="PZTextpsmene"/>
      </w:pPr>
      <w:r w:rsidRPr="00B843E5">
        <w:t>c)</w:t>
      </w:r>
      <w:r w:rsidRPr="00B843E5">
        <w:tab/>
        <w:t>10 % z příjmů ze zdrojů na území České republiky (§ 22), s výjimkami uvedenými v písmenech a) a b) a odstavcích 3 a 4.</w:t>
      </w:r>
    </w:p>
    <w:p w14:paraId="1FB798F1" w14:textId="77777777" w:rsidR="005A3B01" w:rsidRPr="00B843E5" w:rsidRDefault="005A3B01" w:rsidP="005A3B01">
      <w:pPr>
        <w:pStyle w:val="Textparagrafu"/>
      </w:pPr>
      <w:r w:rsidRPr="00B843E5">
        <w:t>K zajištění daně nejsou plátci daně povinni v případě, kdy je záloha srážena z příjmů ze závislé činnosti.</w:t>
      </w:r>
    </w:p>
    <w:p w14:paraId="2D39CF4C" w14:textId="77777777" w:rsidR="005A3B01" w:rsidRPr="00B843E5" w:rsidRDefault="005A3B01" w:rsidP="005A3B01">
      <w:pPr>
        <w:pStyle w:val="PZTextodstavce"/>
      </w:pPr>
      <w:r w:rsidRPr="00B843E5">
        <w:t>(2)</w:t>
      </w:r>
      <w:r w:rsidRPr="00B843E5">
        <w:tab/>
        <w:t xml:space="preserve">K zajištění daně ze zdanitelných příjmů poplatníků podle § 17, z nichž není daň vybírána srážkou podle zvláštní sazby daně, je plátce daně při výplatě, poukázání nebo připsání úhrady ve prospěch poplatníka, nejpozději v den, kdy </w:t>
      </w:r>
      <w:r w:rsidRPr="00B843E5">
        <w:rPr>
          <w:strike/>
        </w:rPr>
        <w:t>o dluhu účtuje v souladu se zvláštními právními předpisy,</w:t>
      </w:r>
      <w:r w:rsidRPr="00B843E5">
        <w:rPr>
          <w:strike/>
          <w:vertAlign w:val="superscript"/>
        </w:rPr>
        <w:t>20)</w:t>
      </w:r>
      <w:r w:rsidRPr="00B843E5">
        <w:rPr>
          <w:strike/>
        </w:rPr>
        <w:t xml:space="preserve"> </w:t>
      </w:r>
      <w:r w:rsidRPr="00B843E5">
        <w:rPr>
          <w:b/>
        </w:rPr>
        <w:t>se dluh stane způsobilým k vykázání</w:t>
      </w:r>
      <w:r w:rsidRPr="00B843E5">
        <w:t xml:space="preserve"> povinen srazit zajištění daně poplatníkovi uvedenému v § 17 odst. 4, který není daňovým rezidentem členského státu Evropské unie nebo dalších států, které tvoří Evropský hospodářský prostor, ve výši</w:t>
      </w:r>
    </w:p>
    <w:p w14:paraId="78310A5C" w14:textId="77777777" w:rsidR="005A3B01" w:rsidRPr="00B843E5" w:rsidRDefault="005A3B01" w:rsidP="005A3B01">
      <w:pPr>
        <w:pStyle w:val="PZTextpsmene"/>
      </w:pPr>
      <w:r w:rsidRPr="00B843E5">
        <w:t>a)</w:t>
      </w:r>
      <w:r w:rsidRPr="00B843E5">
        <w:tab/>
        <w:t>1 % z částky vyplacené při splatnosti dluhopisu, vkladního listu vydaného jako cenný papír nebo cenného papíru vkladnímu listu na roveň postaveného u příjmů plynoucích z práva na splacení uvedených cenných papírů,</w:t>
      </w:r>
    </w:p>
    <w:p w14:paraId="0C675E97" w14:textId="77777777" w:rsidR="005A3B01" w:rsidRPr="00B843E5" w:rsidRDefault="005A3B01" w:rsidP="005A3B01">
      <w:pPr>
        <w:pStyle w:val="PZTextpsmene"/>
      </w:pPr>
      <w:r w:rsidRPr="00B843E5">
        <w:t>b)</w:t>
      </w:r>
      <w:r w:rsidRPr="00B843E5">
        <w:tab/>
        <w:t>1 % z příjmů z prodeje investičních nástrojů podle zvláštního právního předpisu upravujícího podnikání na kapitálovém trhu a z příjmů z úhrad pohledávky nabyté postoupením,</w:t>
      </w:r>
    </w:p>
    <w:p w14:paraId="07A0119C" w14:textId="77777777" w:rsidR="005A3B01" w:rsidRPr="00B843E5" w:rsidRDefault="005A3B01" w:rsidP="005A3B01">
      <w:pPr>
        <w:pStyle w:val="PZTextpsmene"/>
      </w:pPr>
      <w:r w:rsidRPr="00B843E5">
        <w:t>c)</w:t>
      </w:r>
      <w:r w:rsidRPr="00B843E5">
        <w:tab/>
        <w:t>10 % z příjmů ze zdrojů na území České republiky (§ 22), s výjimkami uvedenými v písmenech a) a b) a v odstavcích 3 a 4. Tato povinnost se nevztahuje na banky, jde-li o peněžité plnění, poukázání nebo připsání úroků u bank.</w:t>
      </w:r>
    </w:p>
    <w:p w14:paraId="22D04126" w14:textId="3EEBA42A" w:rsidR="005A3B01" w:rsidRPr="00B843E5" w:rsidRDefault="005A3B01" w:rsidP="005A3B0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A54B44" w:rsidRPr="00B843E5">
        <w:rPr>
          <w:rFonts w:ascii="Aptos" w:hAnsi="Aptos"/>
          <w:b/>
          <w:bCs/>
          <w:color w:val="4472C4" w:themeColor="accent1"/>
          <w:sz w:val="20"/>
          <w:szCs w:val="20"/>
        </w:rPr>
        <w:t xml:space="preserve"> k § 38e</w:t>
      </w:r>
      <w:r w:rsidRPr="00B843E5">
        <w:rPr>
          <w:rFonts w:ascii="Aptos" w:hAnsi="Aptos"/>
          <w:bCs/>
          <w:color w:val="4472C4" w:themeColor="accent1"/>
          <w:sz w:val="20"/>
          <w:szCs w:val="20"/>
        </w:rPr>
        <w:t xml:space="preserve">: </w:t>
      </w:r>
    </w:p>
    <w:p w14:paraId="2A60207A" w14:textId="77777777" w:rsidR="005A3B01" w:rsidRPr="00B843E5" w:rsidRDefault="005A3B01" w:rsidP="005A3B0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 xml:space="preserve">Navrhují se terminologické změny v návaznosti na NZÚ, kdy je relevantní okamžik, kdy se dluh stal způsobilým k vykázání, nikoliv okamžik, kdy byl fakticky zaúčtován. </w:t>
      </w:r>
    </w:p>
    <w:p w14:paraId="31763158" w14:textId="77777777" w:rsidR="005A3B01" w:rsidRPr="00B843E5" w:rsidRDefault="005A3B01" w:rsidP="005A3B01">
      <w:pPr>
        <w:pStyle w:val="PZTextodstavce"/>
      </w:pPr>
      <w:r w:rsidRPr="00B843E5">
        <w:t>(3)</w:t>
      </w:r>
      <w:r w:rsidRPr="00B843E5">
        <w:tab/>
        <w:t>Plátci daně jsou povinni srazit zajištění daně ze zdanitelných příjmů poplatníkům uvedeným v § 2 odst. 3 a § 17 odst. 4, kteří nejsou daňovými rezidenty členského státu Evropské unie nebo dalších států, které tvoří Evropský hospodářský prostor, při výplatě, poukázání nebo připsání úhrady ve prospěch poplatníka, nenastane-li dříve žádná z těchto skutečností nejpozději do dvou měsíců po uplynutí příslušného zdaňovacího období, ve výši stanovené s použitím</w:t>
      </w:r>
    </w:p>
    <w:p w14:paraId="1E4FC8B9" w14:textId="77777777" w:rsidR="005A3B01" w:rsidRPr="00B843E5" w:rsidRDefault="005A3B01" w:rsidP="005A3B01">
      <w:pPr>
        <w:pStyle w:val="PZTextpsmene"/>
      </w:pPr>
      <w:r w:rsidRPr="00B843E5">
        <w:t>a)</w:t>
      </w:r>
      <w:r w:rsidRPr="00B843E5">
        <w:tab/>
        <w:t>sazby daně podle § 16 ze základu daně veřejné obchodní společnosti nebo komanditní společnosti připadajícího na společníka veřejné obchodní společnosti nebo komplementáře komanditní společnosti, který je poplatníkem podle § 2 odst. 3,</w:t>
      </w:r>
    </w:p>
    <w:p w14:paraId="75D42D2E" w14:textId="77777777" w:rsidR="005A3B01" w:rsidRPr="00B843E5" w:rsidRDefault="005A3B01" w:rsidP="005A3B01">
      <w:pPr>
        <w:pStyle w:val="PZTextpsmene"/>
      </w:pPr>
      <w:r w:rsidRPr="00B843E5">
        <w:t>b)</w:t>
      </w:r>
      <w:r w:rsidRPr="00B843E5">
        <w:tab/>
        <w:t>sazby daně podle § 21 ze základu daně veřejné obchodní společnosti nebo komanditní společnosti připadajícího na společníka veřejné obchodní společnosti nebo komplementáře komanditní společnosti, který je poplatníkem podle § 17 odst. 4.</w:t>
      </w:r>
    </w:p>
    <w:p w14:paraId="67D644F4" w14:textId="77777777" w:rsidR="005A3B01" w:rsidRPr="00B843E5" w:rsidRDefault="005A3B01" w:rsidP="005A3B01">
      <w:pPr>
        <w:pStyle w:val="PZTextodstavce"/>
      </w:pPr>
      <w:r w:rsidRPr="00B843E5">
        <w:t>(4)</w:t>
      </w:r>
      <w:r w:rsidRPr="00B843E5">
        <w:tab/>
        <w:t>Ustanovení odstavců 1 a 2 se neuplatní, pokud se jedná o úhrady za zboží či služby prováděné v maloobchodě, kde prodejcem je poplatník uvedený v § 2 odst. 3 nebo v § 17 odst. 4. Stejně se postupuje u úhrad nájemného placeného fyzickými osobami za bytové prostory užívané k bydlení a činnostem s ním spojeným.</w:t>
      </w:r>
    </w:p>
    <w:p w14:paraId="22203F9A" w14:textId="77777777" w:rsidR="005A3B01" w:rsidRPr="00B843E5" w:rsidRDefault="005A3B01" w:rsidP="005A3B01">
      <w:pPr>
        <w:pStyle w:val="PZTextodstavce"/>
      </w:pPr>
      <w:r w:rsidRPr="00B843E5">
        <w:t>(5)</w:t>
      </w:r>
      <w:r w:rsidRPr="00B843E5">
        <w:tab/>
        <w:t>Částka zajištění daně se zaokrouhluje na celé koruny nahoru.</w:t>
      </w:r>
    </w:p>
    <w:p w14:paraId="4A34AD31" w14:textId="77777777" w:rsidR="005A3B01" w:rsidRPr="00B843E5" w:rsidRDefault="005A3B01" w:rsidP="005A3B01">
      <w:pPr>
        <w:pStyle w:val="PZTextodstavce"/>
      </w:pPr>
      <w:r w:rsidRPr="00B843E5">
        <w:lastRenderedPageBreak/>
        <w:t>(6)</w:t>
      </w:r>
      <w:r w:rsidRPr="00B843E5">
        <w:tab/>
        <w:t>Částky zajištění daně sražené plátcem daně poplatníkům podle odstavců 1 až 4 se odvádějí do konce měsíce následujícího po měsíci, ve kterém vznikla povinnost zajištění daně srazit, místně příslušnému správci daně plátce daně. Současně s platbou zajištění daně je plátce daně povinen podat správci daně hlášení o provedeném zajištění daně. Částka zajištění daně se bez zbytečného odkladu převede z osobního daňového účtu plátce na osobní daňový účet poplatníka.</w:t>
      </w:r>
    </w:p>
    <w:p w14:paraId="529FA22A" w14:textId="77777777" w:rsidR="005A3B01" w:rsidRPr="00B843E5" w:rsidRDefault="005A3B01" w:rsidP="005A3B01">
      <w:pPr>
        <w:pStyle w:val="PZTextodstavce"/>
      </w:pPr>
      <w:r w:rsidRPr="00B843E5">
        <w:t>(7)</w:t>
      </w:r>
      <w:r w:rsidRPr="00B843E5">
        <w:tab/>
        <w:t>Nepodá-li poplatník daňové přiznání do konce lhůty stanovené zvláštním právním předpisem, může místně příslušný správce daně poplatníka považovat částky zajištění daně za vyměřenou a uhrazenou daňovou povinnost poplatníka. Úhrn částek zajištění daně sražených a odvedených plátci daně se v takovém případě považuje po uplynutí osmého měsíce po skončení zdaňovacího období za platbu na daň provedenou poplatníkem. Pokud poplatník nepodá do uplynutí lhůty, ve které lze daň vyměřit, daňové přiznání, považuje se daňová povinnost poplatníka za vyměřenou ve výši této platby.</w:t>
      </w:r>
    </w:p>
    <w:p w14:paraId="511D09A9" w14:textId="77777777" w:rsidR="005A3B01" w:rsidRPr="00B843E5" w:rsidRDefault="005A3B01" w:rsidP="005A3B01">
      <w:pPr>
        <w:pStyle w:val="PZTextodstavce"/>
      </w:pPr>
      <w:r w:rsidRPr="00B843E5">
        <w:t>(8)</w:t>
      </w:r>
      <w:r w:rsidRPr="00B843E5">
        <w:tab/>
        <w:t>Správce daně poplatníka může v odůvodněných případech rozhodnout o tom, že zajištění daně podle předchozích odstavců v určeném zdaňovacím období bude nižší nebo nebude prováděno. Proti tomuto rozhodnutí se nelze odvolat. Toto rozhodnutí je závazné i pro plátce daně.</w:t>
      </w:r>
    </w:p>
    <w:p w14:paraId="62088184" w14:textId="77777777" w:rsidR="005A3B01" w:rsidRPr="00B843E5" w:rsidRDefault="005A3B01" w:rsidP="005A3B01">
      <w:pPr>
        <w:pStyle w:val="PZTextodstavce"/>
      </w:pPr>
      <w:r w:rsidRPr="00B843E5">
        <w:t>(9)</w:t>
      </w:r>
      <w:r w:rsidRPr="00B843E5">
        <w:tab/>
        <w:t>Nesrazí-li plátce daně zajištění daně vůbec, popřípadě ve správné výši, předepíše mu správce daně tuto částku k přímému placení. Pokud částku zajištění daně plátce daně včas neodvede, bude mu rovněž předepsána a vymáhána na něm jako jeho dluh. Po úhradě daně, na kterou mělo být zajištěno, poplatníkem, nelze zajištění daně plátci daně předepsat ani na něm vymáhat, pokud úhradu této daně poplatníkem prokáže nebo tato úhrada bude zřejmá z evidence správců daní. Úroky z prodlení vzniklé z důvodu nesplnění povinnosti plátce srazit a odvést zajištění daně je příjmem státního rozpočtu.</w:t>
      </w:r>
    </w:p>
    <w:p w14:paraId="7B5D9F15" w14:textId="77777777" w:rsidR="005A3B01" w:rsidRPr="00B843E5" w:rsidRDefault="005A3B01" w:rsidP="005A3B01">
      <w:pPr>
        <w:pStyle w:val="PZTextodstavce"/>
      </w:pPr>
      <w:r w:rsidRPr="00B843E5">
        <w:t>(10)</w:t>
      </w:r>
      <w:r w:rsidRPr="00B843E5">
        <w:tab/>
        <w:t>Sražené zajištění daně se po skončení zdaňovacího období započte na celkovou daňovou povinnost poplatníka, na kterou bylo zajišťováno. Pokud nelze zajištění daně nebo jeho část započíst na celkovou daňovou povinnost proto, že poplatníkovi vznikla daňová povinnost ve výši nula nebo vykázal daňovou ztrátu anebo jeho celková daňová povinnost je nižší než zajištění daně sražené plátci daně, vznikne poplatníkovi ve výši zajištění daně sražených plátci daně, které nelze započíst, přeplatek na dani.</w:t>
      </w:r>
    </w:p>
    <w:p w14:paraId="51ACEBAE" w14:textId="77777777" w:rsidR="005A3B01" w:rsidRPr="00B843E5" w:rsidRDefault="005A3B01" w:rsidP="005A3B01">
      <w:pPr>
        <w:pStyle w:val="PZTextodstavce"/>
      </w:pPr>
      <w:r w:rsidRPr="00B843E5">
        <w:t>(11)</w:t>
      </w:r>
      <w:r w:rsidRPr="00B843E5">
        <w:tab/>
        <w:t>Při správě zajištění daně se postupuje jako při správě záloh na daň, nestanoví-li tento zákon jinak.</w:t>
      </w:r>
    </w:p>
    <w:p w14:paraId="71DA4035" w14:textId="77777777" w:rsidR="005A3B01" w:rsidRPr="00B843E5" w:rsidRDefault="005A3B01" w:rsidP="005A3B01">
      <w:pPr>
        <w:pStyle w:val="PZTextodstavce"/>
      </w:pPr>
      <w:r w:rsidRPr="00B843E5">
        <w:t>(12)</w:t>
      </w:r>
      <w:r w:rsidRPr="00B843E5">
        <w:tab/>
        <w:t>Plátce daně nemá povinnost podat místně příslušnému správci daně vyúčtování sraženého zajištění daně.</w:t>
      </w:r>
    </w:p>
    <w:p w14:paraId="5381D351" w14:textId="77777777" w:rsidR="005A3B01" w:rsidRPr="00B843E5" w:rsidRDefault="005A3B01" w:rsidP="005A3B01">
      <w:pPr>
        <w:pStyle w:val="Paragraf"/>
      </w:pPr>
      <w:r w:rsidRPr="00B843E5">
        <w:t xml:space="preserve">§ 38f </w:t>
      </w:r>
    </w:p>
    <w:p w14:paraId="3694A0F8" w14:textId="77777777" w:rsidR="005A3B01" w:rsidRPr="00B843E5" w:rsidRDefault="005A3B01" w:rsidP="005A3B01">
      <w:pPr>
        <w:pStyle w:val="Nadpisparagrafu"/>
      </w:pPr>
      <w:r w:rsidRPr="00B843E5">
        <w:t>Vyloučení dvojího zdanění příjmů ze zahraničí</w:t>
      </w:r>
    </w:p>
    <w:p w14:paraId="7EF01C10" w14:textId="77777777" w:rsidR="005A3B01" w:rsidRPr="00B843E5" w:rsidRDefault="005A3B01" w:rsidP="005A3B01">
      <w:pPr>
        <w:pStyle w:val="PZTextodstavce"/>
      </w:pPr>
      <w:r w:rsidRPr="00B843E5">
        <w:t>(1)</w:t>
      </w:r>
      <w:r w:rsidRPr="00B843E5">
        <w:tab/>
        <w:t>Při vyloučení dvojího zdanění příjmu plynoucího daňovému rezidentovi České republiky ze zdrojů v zahraničí se postupuje podle mezinárodní smlouvy.</w:t>
      </w:r>
    </w:p>
    <w:p w14:paraId="5C718713" w14:textId="77777777" w:rsidR="005A3B01" w:rsidRPr="00B843E5" w:rsidRDefault="005A3B01" w:rsidP="005A3B01">
      <w:pPr>
        <w:pStyle w:val="PZTextodstavce"/>
      </w:pPr>
      <w:r w:rsidRPr="00B843E5">
        <w:t>(2)</w:t>
      </w:r>
      <w:r w:rsidRPr="00B843E5">
        <w:tab/>
        <w:t xml:space="preserve">Při použití metody úplného zápočtu lze daňovou povinnost snížit o daň z příjmů zaplacenou v zahraničí. Při použití metody prostého zápočtu lze daňovou povinnost snížit o daň z příjmů zaplacenou v zahraničí nejvýše však o částku daně z příjmů vypočtenou podle tohoto zákona, která připadá na příjmy ze zdrojů v zahraničí. Tato částka se stanoví jako součin daňové povinnosti, která se vztahuje k příjmům plynoucím ze zdrojů na území České republiky i ze zdrojů v zahraničí a podílu příjmů ze zdrojů v zahraničí na základu daně před uplatněním </w:t>
      </w:r>
      <w:r w:rsidRPr="00B843E5">
        <w:lastRenderedPageBreak/>
        <w:t>položek odčitatelných od základu daně a nezdanitelných částí základu daně. Započtení lze provést nejvýše do částky vzniklé daňové povinnosti.</w:t>
      </w:r>
    </w:p>
    <w:p w14:paraId="0A57C816" w14:textId="77777777" w:rsidR="005A3B01" w:rsidRPr="00B843E5" w:rsidRDefault="005A3B01" w:rsidP="005A3B01">
      <w:pPr>
        <w:pStyle w:val="PZTextodstavce"/>
      </w:pPr>
      <w:r w:rsidRPr="00B843E5">
        <w:t>(3)</w:t>
      </w:r>
      <w:r w:rsidRPr="00B843E5">
        <w:tab/>
        <w:t>Příjmy ze zdrojů v zahraničí se pro účely vyloučení dvojího zdanění příjmů ze zahraničí rozumí příjmy plynoucí ze zdrojů v zahraničí, které podléhají zdanění v zahraničí v souladu s mezinárodní smlouvou, snížené o související výdaje stanovené podle tohoto zákona. Odčitatelné položky a položky snižující základ daně podle zahraničních právních předpisů nelze při stanovení základu daně použít. Nelze-li u některých výdajů prokazatelně stanovit, zda souvisí s příjmy plynoucími ze zdrojů v zahraničí, považuje se za související výdaje jejich část stanovená ve stejném poměru, v jakém příjmy plynoucí ze zdrojů v zahraničí nesnížené o výdaje připadají na celosvětové příjmy.</w:t>
      </w:r>
    </w:p>
    <w:p w14:paraId="01D892E2" w14:textId="77777777" w:rsidR="005A3B01" w:rsidRPr="00B843E5" w:rsidRDefault="005A3B01" w:rsidP="005A3B01">
      <w:pPr>
        <w:pStyle w:val="PZTextodstavce"/>
      </w:pPr>
      <w:r w:rsidRPr="00B843E5">
        <w:t>(4)</w:t>
      </w:r>
      <w:r w:rsidRPr="00B843E5">
        <w:tab/>
        <w:t>Příjmy ze závislé činnosti vykonávané ve státě, s nímž má Česká republika uzavřenu mezinárodní smlouvu upravující zamezení dvojímu zdanění všech druhů příjmů, která je prováděna, plynoucí poplatníkovi daně z příjmů fyzických osob, který je daňovým rezidentem České republiky, od zaměstnavatele, který je daňovým rezidentem státu, ve kterém je taková činnost vykonávána, nebo od zaměstnavatele, který je daňovým rezidentem České republiky nebo daňovým nerezidentem, a příjmy ze závislé činnosti pro takového zaměstnavatele jdou k tíži stálé provozovny umístěné ve státě, s nímž Česká republika uzavřela smlouvu o zamezení dvojího zdanění, se v České republice vyjímají ze zdanění za předpokladu, že uvedené příjmy byly ve státě zdroje zdaněny. Z ostatního příjmu poplatníka se vypočte daň sazbou daně zjištěnou ze základu daně nesníženého o tyto vyjmuté příjmy ze zdrojů v zahraničí. V případě, že je to pro poplatníka výhodnější, použije se i u těchto příjmů ustanovení odstavce 1.</w:t>
      </w:r>
    </w:p>
    <w:p w14:paraId="6C87A577" w14:textId="77777777" w:rsidR="005A3B01" w:rsidRPr="00B843E5" w:rsidRDefault="005A3B01" w:rsidP="005A3B01">
      <w:pPr>
        <w:pStyle w:val="PZTextodstavce"/>
      </w:pPr>
      <w:r w:rsidRPr="00B843E5">
        <w:t>(5)</w:t>
      </w:r>
      <w:r w:rsidRPr="00B843E5">
        <w:tab/>
        <w:t>Daň zaplacená v zahraničí se prokazuje potvrzením zahraničního správce daně. Tento důkazní prostředek lze vyžadovat nejdříve po třiceti dnech ode dne doručení potvrzení zahraničního správce daně daňovému subjektu. V odůvodněných případech lze daň zaplacenou v zahraničí prokazovat i potvrzením plátce příjmu nebo depozitáře o sražení daně.</w:t>
      </w:r>
    </w:p>
    <w:p w14:paraId="2AE3BD5F" w14:textId="77777777" w:rsidR="005A3B01" w:rsidRPr="00B843E5" w:rsidRDefault="005A3B01" w:rsidP="005A3B01">
      <w:pPr>
        <w:pStyle w:val="PZTextodstavce"/>
      </w:pPr>
      <w:r w:rsidRPr="00B843E5">
        <w:t>(6)</w:t>
      </w:r>
      <w:r w:rsidRPr="00B843E5">
        <w:tab/>
        <w:t>Při použití metody úplného vynětí se ze základu daně (daňové ztráty) u poplatníků uvedených v § 17 odst. 3 a z úhrnu dílčích základů daně podle § 6 až 10 sníženého o úhrn ztrát podle § 5 u poplatníků uvedených v § 2 odst. 2 před uplatněním nezdanitelných částí základu daně a částek odčitatelných od základu daně vyjímají příjmy ze zdrojů v zahraničí.</w:t>
      </w:r>
    </w:p>
    <w:p w14:paraId="7DE4A8B8" w14:textId="77777777" w:rsidR="005A3B01" w:rsidRPr="00B843E5" w:rsidRDefault="005A3B01" w:rsidP="005A3B01">
      <w:pPr>
        <w:pStyle w:val="PZTextodstavce"/>
      </w:pPr>
      <w:r w:rsidRPr="00B843E5">
        <w:t>(7)</w:t>
      </w:r>
      <w:r w:rsidRPr="00B843E5">
        <w:tab/>
        <w:t>Při použití metody vynětí s výhradou progrese se z úhrnu dílčích základů daně podle § 6 až 10 sníženého o úhrn ztrát podle § 5, před uplatněním nezdanitelných částí základu daně a částek odčitatelných od základu daně vyjímají příjmy ze zdrojů v zahraničí. Z ostatního příjmu poplatníka se vypočte daň sazbou daně zjištěnou ze základu daně nesníženého o vyjmuté příjmy ze zdrojů v zahraničí.</w:t>
      </w:r>
    </w:p>
    <w:p w14:paraId="1B8037CE" w14:textId="77777777" w:rsidR="005A3B01" w:rsidRPr="00B843E5" w:rsidRDefault="005A3B01" w:rsidP="005A3B01">
      <w:pPr>
        <w:pStyle w:val="PZTextodstavce"/>
      </w:pPr>
      <w:r w:rsidRPr="00B843E5">
        <w:t>(8)</w:t>
      </w:r>
      <w:r w:rsidRPr="00B843E5">
        <w:tab/>
        <w:t>Plynou-li poplatníkovi příjmy z několika různých států, s nimiž má Česká republika uzavřenu mezinárodní smlouvu upravující zamezení dvojímu zdanění všech druhů příjmů, která je prováděna, vyloučení dvojího zdanění metodou prostého zápočtu se provede samostatně za každý stát. Při použití metody úplného vynětí a metody vynětí s výhradou progrese se ze základu daně vyjímá podle předchozích odstavců úhrn veškerých příjmů ze zdrojů zahraničí, které se vyjímají ze zdanění. Pokud mají být při vyloučení dvojího zdanění použity metoda úplného vynětí nebo metoda vynětí s výhradou progrese i metoda prostého zápočtu, provede se nejprve vynětí příjmů ze zdrojů zahraničí, a pak prostý zápočet podle předchozích odstavců.</w:t>
      </w:r>
    </w:p>
    <w:p w14:paraId="20E99987" w14:textId="77777777" w:rsidR="005A3B01" w:rsidRPr="00B843E5" w:rsidRDefault="005A3B01" w:rsidP="005A3B01">
      <w:pPr>
        <w:pStyle w:val="PZTextodstavce"/>
      </w:pPr>
      <w:r w:rsidRPr="00B843E5">
        <w:t>(9)</w:t>
      </w:r>
      <w:r w:rsidRPr="00B843E5">
        <w:tab/>
        <w:t>Jestliže v důsledku odlišného začátku nebo délky zdaňovacího období v zahraničí nemá poplatník ve lhůtě k podání daňového přiznání doklad zahraničního správce daně, uvede v daňovém přiznání předpokládanou výši příjmů ze zdrojů v zahraničí nebo daně, připadajících na toto zdaňovací období</w:t>
      </w:r>
      <w:r w:rsidRPr="00B843E5">
        <w:rPr>
          <w:strike/>
        </w:rPr>
        <w:t xml:space="preserve"> nebo období, za něž je daňové přiznání podáváno</w:t>
      </w:r>
      <w:r w:rsidRPr="00B843E5">
        <w:t xml:space="preserve">. O rozdíl mezi částkou uplatněnou podle předchozí věty a částkou uvedenou v dokladu zahraničního správce </w:t>
      </w:r>
      <w:r w:rsidRPr="00B843E5">
        <w:lastRenderedPageBreak/>
        <w:t xml:space="preserve">daně se upraví výsledek hospodaření </w:t>
      </w:r>
      <w:r w:rsidRPr="00B843E5">
        <w:rPr>
          <w:b/>
          <w:bCs/>
        </w:rPr>
        <w:t>za účetní období</w:t>
      </w:r>
      <w:r w:rsidRPr="00B843E5">
        <w:t xml:space="preserve"> nebo rozdíl mezi příjmy a výdaji ve zdaňovacím období </w:t>
      </w:r>
      <w:r w:rsidRPr="00B843E5">
        <w:rPr>
          <w:strike/>
        </w:rPr>
        <w:t>nebo období, za něž je podáváno daňové přiznání</w:t>
      </w:r>
      <w:r w:rsidRPr="00B843E5">
        <w:t>, ve kterém poplatník doklad zahraničního správce daně obdrží.</w:t>
      </w:r>
    </w:p>
    <w:p w14:paraId="3CB392A8" w14:textId="2BCDEFD1" w:rsidR="005A3B01" w:rsidRPr="00B843E5" w:rsidRDefault="005A3B01" w:rsidP="005A3B0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0304C1" w:rsidRPr="00B843E5">
        <w:rPr>
          <w:rFonts w:ascii="Aptos" w:hAnsi="Aptos"/>
          <w:b/>
          <w:bCs/>
          <w:color w:val="4472C4" w:themeColor="accent1"/>
          <w:sz w:val="20"/>
          <w:szCs w:val="20"/>
        </w:rPr>
        <w:t xml:space="preserve"> k § 38f/9</w:t>
      </w:r>
      <w:r w:rsidRPr="00B843E5">
        <w:rPr>
          <w:rFonts w:ascii="Aptos" w:hAnsi="Aptos"/>
          <w:bCs/>
          <w:color w:val="4472C4" w:themeColor="accent1"/>
          <w:sz w:val="20"/>
          <w:szCs w:val="20"/>
        </w:rPr>
        <w:t>: Navrhuje se legislativně-technická změna v návaznosti na zrušení pojmu „období, za které se podává daňové přiznání“ v zákoně o daních z příjmů.</w:t>
      </w:r>
    </w:p>
    <w:p w14:paraId="500DFCDD" w14:textId="77777777" w:rsidR="005A3B01" w:rsidRPr="00B843E5" w:rsidRDefault="005A3B01" w:rsidP="005A3B0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Cs/>
          <w:color w:val="4472C4" w:themeColor="accent1"/>
          <w:sz w:val="20"/>
          <w:szCs w:val="20"/>
        </w:rPr>
        <w:t>Dále se navrhuje legislativně-technická změna navazující na terminologii nového zákona o účetnictví, kdy se pojem „výsledek hospodaření“ upřesňuje jako „výsledek hospodaření za účetní období“.</w:t>
      </w:r>
    </w:p>
    <w:p w14:paraId="0144FE29" w14:textId="77777777" w:rsidR="005A3B01" w:rsidRPr="00B843E5" w:rsidRDefault="005A3B01" w:rsidP="005A3B01">
      <w:pPr>
        <w:pStyle w:val="PZTextodstavce"/>
      </w:pPr>
      <w:r w:rsidRPr="00B843E5">
        <w:t>(10)</w:t>
      </w:r>
      <w:r w:rsidRPr="00B843E5">
        <w:tab/>
        <w:t>Nárok na vyloučení dvojího zdanění podle odstavce 1 uplatní poplatník na základě seznamu všech potvrzení podle odstavce 5, která měl k dispozici v zákonné lhůtě pro podání daňového přiznání, předkládaného současně s daňovým přiznáním. Jednotlivé položky tohoto seznamu musí obsahovat údaje identifikující zahraničního správce daně nebo zahraničního plátce daně anebo depozitáře, stát zdroje zahraničních příjmů, částku daně zaplacené v tomto státě v místní měně a v přepočtu na koruny a výši příjmů ze zdrojů v tomto státě, stanovenou podle odstavce 3. Součástí seznamu bude též přehled zahraničních správců daně, jejichž doklady nemá poplatník ve lhůtě k podání daňového přiznání k dispozici z důvodů uvedených v odstavci 9, který musí obsahovat údaje o státě zdroje zahraničních příjmů, předpokládané výši příjmů ze zdrojů v daném státě nebo daně, uplatněné v daňovém přiznání. Přitom je daňový subjekt povinen na výzvu správce daně prokázat kdykoliv ve lhůtě pro vyměření daně oprávněnost nároku na vyloučení dvojího zdanění uplatněného v daňovém přiznání a doložit jej potvrzeními podle odstavce 5.</w:t>
      </w:r>
    </w:p>
    <w:p w14:paraId="4ED721D1" w14:textId="77777777" w:rsidR="005A3B01" w:rsidRPr="00B843E5" w:rsidRDefault="005A3B01" w:rsidP="005A3B01">
      <w:pPr>
        <w:pStyle w:val="PZTextodstavce"/>
      </w:pPr>
      <w:r w:rsidRPr="00B843E5">
        <w:t>(11)</w:t>
      </w:r>
      <w:r w:rsidRPr="00B843E5">
        <w:tab/>
        <w:t>Zjistí-li poplatník, že v důsledku stanovení základu daně nebo daně zahraničním správcem daně má být jeho daňová povinnost jiná, než jak byla vyměřena, postupuje podle daňového řádu.</w:t>
      </w:r>
    </w:p>
    <w:p w14:paraId="2E392E3D" w14:textId="26206A23" w:rsidR="005A3B01" w:rsidRPr="00B843E5" w:rsidRDefault="005A3B01" w:rsidP="005A3B01">
      <w:pPr>
        <w:pStyle w:val="PZTextodstavce"/>
      </w:pPr>
      <w:r w:rsidRPr="00B843E5">
        <w:t>(12)</w:t>
      </w:r>
      <w:r w:rsidRPr="00B843E5">
        <w:tab/>
        <w:t>Byla-li poplatníkovi daně z příjmů fyzických osob, který je daňovým rezidentem České republiky, z příjmů úrokového charakteru v zahraničí sražena daň vyšší, než jaká je uvedena v mezinárodní smlouvě, lze o ni snížit daňovou povinnost, pokud tato daň byla v zahraničí sražena v souladu s právním předpisem Evropských společenství.</w:t>
      </w:r>
      <w:r w:rsidRPr="00B843E5">
        <w:rPr>
          <w:rStyle w:val="Znakapoznpodarou"/>
        </w:rPr>
        <w:footnoteReference w:customMarkFollows="1" w:id="51"/>
        <w:t>104)</w:t>
      </w:r>
      <w:r w:rsidRPr="00B843E5">
        <w:t xml:space="preserve"> Je-li celková daňová povinnost nižší než daň sražená v souladu s právním předpisem Evropských </w:t>
      </w:r>
      <w:proofErr w:type="gramStart"/>
      <w:r w:rsidRPr="00B843E5">
        <w:t>společenství,</w:t>
      </w:r>
      <w:r w:rsidRPr="00B843E5">
        <w:rPr>
          <w:vertAlign w:val="superscript"/>
        </w:rPr>
        <w:t>104</w:t>
      </w:r>
      <w:proofErr w:type="gramEnd"/>
      <w:r w:rsidRPr="00B843E5">
        <w:rPr>
          <w:vertAlign w:val="superscript"/>
        </w:rPr>
        <w:t>)</w:t>
      </w:r>
      <w:r w:rsidRPr="00B843E5">
        <w:t xml:space="preserve"> vznikne poplatníkovi ve výši rozdílu přeplatek.</w:t>
      </w:r>
    </w:p>
    <w:p w14:paraId="62AF9AE5" w14:textId="77777777" w:rsidR="005A3B01" w:rsidRPr="00B843E5" w:rsidRDefault="005A3B01" w:rsidP="005A3B01">
      <w:pPr>
        <w:pStyle w:val="PZTextodstavce"/>
      </w:pPr>
      <w:r w:rsidRPr="00B843E5">
        <w:t>(13)</w:t>
      </w:r>
      <w:r w:rsidRPr="00B843E5">
        <w:tab/>
        <w:t>V případě bezúplatných příjmů nabytých darem, které byly předmětem mezinárodní smlouvy upravující zamezení dvojímu zdanění v oboru daně dědické a darovací, která je prováděna, se mezinárodní dvojí zdanění pro účely daní z příjmů v České republice vylučuje v souladu s metodou uvedenou v této smlouvě.</w:t>
      </w:r>
    </w:p>
    <w:p w14:paraId="65FF5B80" w14:textId="77777777" w:rsidR="005A3B01" w:rsidRPr="00B843E5" w:rsidRDefault="005A3B01" w:rsidP="005A3B01">
      <w:pPr>
        <w:pStyle w:val="Paragraf"/>
      </w:pPr>
      <w:r w:rsidRPr="00B843E5">
        <w:t xml:space="preserve">§ 38fa </w:t>
      </w:r>
    </w:p>
    <w:p w14:paraId="10662175" w14:textId="77777777" w:rsidR="005A3B01" w:rsidRPr="00B843E5" w:rsidRDefault="005A3B01" w:rsidP="005A3B01">
      <w:pPr>
        <w:pStyle w:val="Nadpisparagrafu"/>
      </w:pPr>
      <w:r w:rsidRPr="00B843E5">
        <w:t>Zdanění ovládané zahraniční společnosti</w:t>
      </w:r>
    </w:p>
    <w:p w14:paraId="391E44D2" w14:textId="77777777" w:rsidR="005A3B01" w:rsidRPr="00B843E5" w:rsidRDefault="005A3B01" w:rsidP="005A3B01">
      <w:pPr>
        <w:pStyle w:val="PZTextodstavce"/>
      </w:pPr>
      <w:r w:rsidRPr="00B843E5">
        <w:t>(1)</w:t>
      </w:r>
      <w:r w:rsidRPr="00B843E5">
        <w:tab/>
        <w:t>Pro účely daní z příjmů se na činnost ovládané zahraniční společnosti, která není k okamžiku skončení svého zdaňovacího období daňovým rezidentem státu uvedeného na unijním seznamu jurisdikcí nespolupracujících v daňové oblasti schváleném Radou Evropské unie ani stálou provozovnou umístěnou v takovém státě, a nakládání s jejím majetkem, ze kterých plynou zahrnované příjmy, hledí, jako by byly uskutečněny ovládající společností na území České republiky k okamžiku skončení zdaňovacího období ovládané zahraniční společnosti v zahraničí, pokud</w:t>
      </w:r>
    </w:p>
    <w:p w14:paraId="5942F26C" w14:textId="77777777" w:rsidR="005A3B01" w:rsidRPr="00B843E5" w:rsidRDefault="005A3B01" w:rsidP="005A3B01">
      <w:pPr>
        <w:pStyle w:val="PZTextpsmene"/>
      </w:pPr>
      <w:r w:rsidRPr="00B843E5">
        <w:t>a)</w:t>
      </w:r>
      <w:r w:rsidRPr="00B843E5">
        <w:tab/>
        <w:t>ovládaná zahraniční společnost nevykonává podstatnou hospodářskou činnost a</w:t>
      </w:r>
    </w:p>
    <w:p w14:paraId="785AF3AB" w14:textId="77777777" w:rsidR="005A3B01" w:rsidRPr="00B843E5" w:rsidRDefault="005A3B01" w:rsidP="005A3B01">
      <w:pPr>
        <w:pStyle w:val="PZTextpsmene"/>
      </w:pPr>
      <w:r w:rsidRPr="00B843E5">
        <w:lastRenderedPageBreak/>
        <w:t>b)</w:t>
      </w:r>
      <w:r w:rsidRPr="00B843E5">
        <w:tab/>
        <w:t>daň obdobná dani z příjmů právnických osob</w:t>
      </w:r>
    </w:p>
    <w:p w14:paraId="5442F08A" w14:textId="77777777" w:rsidR="005A3B01" w:rsidRPr="00B843E5" w:rsidRDefault="005A3B01" w:rsidP="005A3B01">
      <w:pPr>
        <w:pStyle w:val="PZTextbodu"/>
      </w:pPr>
      <w:r w:rsidRPr="00B843E5">
        <w:t>1.</w:t>
      </w:r>
      <w:r w:rsidRPr="00B843E5">
        <w:tab/>
        <w:t>ovládané zahraniční společnosti, která je poplatníkem daně z příjmů právnických osob, ve státě, jehož je daňovým rezidentem, je nižší než polovina daně, která by jí byla stanovena, pokud by byla daňovým rezidentem České republiky, nebo</w:t>
      </w:r>
    </w:p>
    <w:p w14:paraId="2712BD12" w14:textId="77777777" w:rsidR="005A3B01" w:rsidRPr="00B843E5" w:rsidRDefault="005A3B01" w:rsidP="005A3B01">
      <w:pPr>
        <w:pStyle w:val="PZTextbodu"/>
      </w:pPr>
      <w:r w:rsidRPr="00B843E5">
        <w:t>2.</w:t>
      </w:r>
      <w:r w:rsidRPr="00B843E5">
        <w:tab/>
        <w:t>ovládající společnosti ve státě, ve kterém je umístěna stálá provozovna, která je ovládanou zahraniční společností, je nižší než polovina daně, která by byla stanovena, pokud by činnost stálé provozovny a nakládání s jejím majetkem byly uskutečněny na území České republiky.</w:t>
      </w:r>
    </w:p>
    <w:p w14:paraId="14EC1456" w14:textId="77777777" w:rsidR="005A3B01" w:rsidRPr="00B843E5" w:rsidRDefault="005A3B01" w:rsidP="005A3B01">
      <w:pPr>
        <w:pStyle w:val="PZTextodstavce"/>
      </w:pPr>
      <w:r w:rsidRPr="00B843E5">
        <w:t>(2)</w:t>
      </w:r>
      <w:r w:rsidRPr="00B843E5">
        <w:tab/>
        <w:t>Pro účely daní z příjmů se na činnost ovládané zahraniční společnosti, která je k okamžiku skončení svého zdaňovacího období daňovým rezidentem státu uvedeného na unijním seznamu jurisdikcí nespolupracujících v daňové oblasti schváleném Radou Evropské unie nebo stálou provozovnou umístěnou v takovém státě, a nakládání s jejím majetkem, ze kterých plynou v daném zdaňovacím období příjmy, hledí, jako by byly uskutečněny ovládající společností na území České republiky k okamžiku skončení zdaňovacího období ovládané zahraniční společnosti. Ministerstvo financí uveřejní ve Finančním zpravodaji, které státy jsou na tomto seznamu uvedeny.</w:t>
      </w:r>
    </w:p>
    <w:p w14:paraId="3FD4F4F1" w14:textId="77777777" w:rsidR="005A3B01" w:rsidRPr="00B843E5" w:rsidRDefault="005A3B01" w:rsidP="005A3B01">
      <w:pPr>
        <w:pStyle w:val="PZTextodstavce"/>
      </w:pPr>
      <w:r w:rsidRPr="00B843E5">
        <w:t>(3)</w:t>
      </w:r>
      <w:r w:rsidRPr="00B843E5">
        <w:tab/>
        <w:t>Ovládající společností se pro účely daní z příjmů rozumí poplatník daně z příjmů právnických osob, který je daňovým rezidentem České republiky a</w:t>
      </w:r>
    </w:p>
    <w:p w14:paraId="304352CD" w14:textId="77777777" w:rsidR="005A3B01" w:rsidRPr="00B843E5" w:rsidRDefault="005A3B01" w:rsidP="005A3B01">
      <w:pPr>
        <w:pStyle w:val="PZTextpsmene"/>
      </w:pPr>
      <w:r w:rsidRPr="00B843E5">
        <w:t>a)</w:t>
      </w:r>
      <w:r w:rsidRPr="00B843E5">
        <w:tab/>
        <w:t>který se přímo nebo nepřímo podílí na základním kapitálu ovládané zahraniční společnosti, pokud sám nebo společně s přidruženými osobami splňuje jednu z podmínek podle odstavce 4 písm. a) bodů 1 a 2, nebo</w:t>
      </w:r>
    </w:p>
    <w:p w14:paraId="21CC5113" w14:textId="77777777" w:rsidR="005A3B01" w:rsidRPr="00B843E5" w:rsidRDefault="005A3B01" w:rsidP="005A3B01">
      <w:pPr>
        <w:pStyle w:val="PZTextpsmene"/>
      </w:pPr>
      <w:r w:rsidRPr="00B843E5">
        <w:t>b)</w:t>
      </w:r>
      <w:r w:rsidRPr="00B843E5">
        <w:tab/>
        <w:t>jehož stálá provozovna je ovládanou zahraniční společností.</w:t>
      </w:r>
    </w:p>
    <w:p w14:paraId="364F0E22" w14:textId="77777777" w:rsidR="005A3B01" w:rsidRPr="00B843E5" w:rsidRDefault="005A3B01" w:rsidP="005A3B01">
      <w:pPr>
        <w:pStyle w:val="PZTextodstavce"/>
      </w:pPr>
      <w:r w:rsidRPr="00B843E5">
        <w:t>(4)</w:t>
      </w:r>
      <w:r w:rsidRPr="00B843E5">
        <w:tab/>
        <w:t>Ovládanou zahraniční společností se pro účely daní z příjmů rozumí</w:t>
      </w:r>
    </w:p>
    <w:p w14:paraId="11DE0C17" w14:textId="77777777" w:rsidR="005A3B01" w:rsidRPr="00B843E5" w:rsidRDefault="005A3B01" w:rsidP="005A3B01">
      <w:pPr>
        <w:pStyle w:val="PZTextpsmene"/>
      </w:pPr>
      <w:r w:rsidRPr="00B843E5">
        <w:t>a)</w:t>
      </w:r>
      <w:r w:rsidRPr="00B843E5">
        <w:tab/>
        <w:t>poplatník daně z příjmů právnických osob, který je daňovým nerezidentem, pokud poplatník daně z příjmů právnických osob, který je daňovým rezidentem České republiky, sám nebo společně s přidruženými osobami</w:t>
      </w:r>
    </w:p>
    <w:p w14:paraId="0E828AC0" w14:textId="77777777" w:rsidR="005A3B01" w:rsidRPr="00B843E5" w:rsidRDefault="005A3B01" w:rsidP="005A3B01">
      <w:pPr>
        <w:pStyle w:val="PZTextbodu"/>
      </w:pPr>
      <w:r w:rsidRPr="00B843E5">
        <w:t>1.</w:t>
      </w:r>
      <w:r w:rsidRPr="00B843E5">
        <w:tab/>
        <w:t>se přímo nebo nepřímo podílí na základním kapitálu tohoto poplatníka nebo hlasovacích právech z více než 50 %, nebo</w:t>
      </w:r>
    </w:p>
    <w:p w14:paraId="4111AAA9" w14:textId="77777777" w:rsidR="005A3B01" w:rsidRPr="00B843E5" w:rsidRDefault="005A3B01" w:rsidP="005A3B01">
      <w:pPr>
        <w:pStyle w:val="PZTextbodu"/>
      </w:pPr>
      <w:r w:rsidRPr="00B843E5">
        <w:t>2.</w:t>
      </w:r>
      <w:r w:rsidRPr="00B843E5">
        <w:tab/>
        <w:t>má právo na více než 50 % podílu na jeho zisku,</w:t>
      </w:r>
    </w:p>
    <w:p w14:paraId="5DCCF719" w14:textId="77777777" w:rsidR="005A3B01" w:rsidRPr="00B843E5" w:rsidRDefault="005A3B01" w:rsidP="005A3B01">
      <w:pPr>
        <w:pStyle w:val="PZTextpsmene"/>
      </w:pPr>
      <w:r w:rsidRPr="00B843E5">
        <w:t>b)</w:t>
      </w:r>
      <w:r w:rsidRPr="00B843E5">
        <w:tab/>
        <w:t>stálá provozovna poplatníka daně z příjmů právnických osob, který je daňovým rezidentem České republiky, umístěná ve státě, se kterým má Česká republika uzavřenou mezinárodní smlouvu upravující zamezení dvojímu zdanění všech druhů příjmů, která je prováděna a podle které se dvojí zdanění jejích příjmů vylučuje metodou vynětí.</w:t>
      </w:r>
    </w:p>
    <w:p w14:paraId="1B3074E4" w14:textId="77777777" w:rsidR="005A3B01" w:rsidRPr="00B843E5" w:rsidRDefault="005A3B01" w:rsidP="005A3B01">
      <w:pPr>
        <w:pStyle w:val="PZTextodstavce"/>
      </w:pPr>
      <w:r w:rsidRPr="00B843E5">
        <w:t>(5)</w:t>
      </w:r>
      <w:r w:rsidRPr="00B843E5">
        <w:tab/>
        <w:t>Přidruženými osobami se pro účely zdanění ovládané zahraniční společnosti rozumí kapitálově spojené osoby a osoby, pokud má jedna osoba právo na alespoň 25 % podílu na zisku druhé osoby.</w:t>
      </w:r>
    </w:p>
    <w:p w14:paraId="2D011D81" w14:textId="77777777" w:rsidR="005A3B01" w:rsidRPr="00B843E5" w:rsidRDefault="005A3B01" w:rsidP="005A3B01">
      <w:pPr>
        <w:pStyle w:val="PZTextodstavce"/>
      </w:pPr>
      <w:r w:rsidRPr="00B843E5">
        <w:t>(6)</w:t>
      </w:r>
      <w:r w:rsidRPr="00B843E5">
        <w:tab/>
        <w:t>Zahrnovanými příjmy se pro účely zdanění ovládané zahraniční společnosti rozumí příjmy ovládané zahraniční společnosti plynoucí v jejím zdaňovacím období v zahraničí</w:t>
      </w:r>
    </w:p>
    <w:p w14:paraId="1ED5AD11" w14:textId="77777777" w:rsidR="005A3B01" w:rsidRPr="00B843E5" w:rsidRDefault="005A3B01" w:rsidP="005A3B01">
      <w:pPr>
        <w:pStyle w:val="PZTextpsmene"/>
      </w:pPr>
      <w:r w:rsidRPr="00B843E5">
        <w:t>a)</w:t>
      </w:r>
      <w:r w:rsidRPr="00B843E5">
        <w:tab/>
        <w:t>ve formě výpůjčních příjmů,</w:t>
      </w:r>
    </w:p>
    <w:p w14:paraId="065D186E" w14:textId="77777777" w:rsidR="005A3B01" w:rsidRPr="00B843E5" w:rsidRDefault="005A3B01" w:rsidP="005A3B01">
      <w:pPr>
        <w:pStyle w:val="PZTextpsmene"/>
      </w:pPr>
      <w:r w:rsidRPr="00B843E5">
        <w:t>b)</w:t>
      </w:r>
      <w:r w:rsidRPr="00B843E5">
        <w:tab/>
        <w:t>ve formě licenčních poplatků,</w:t>
      </w:r>
    </w:p>
    <w:p w14:paraId="3C7EF0BA" w14:textId="77777777" w:rsidR="005A3B01" w:rsidRPr="00B843E5" w:rsidRDefault="005A3B01" w:rsidP="005A3B01">
      <w:pPr>
        <w:pStyle w:val="PZTextpsmene"/>
      </w:pPr>
      <w:r w:rsidRPr="00B843E5">
        <w:t>c)</w:t>
      </w:r>
      <w:r w:rsidRPr="00B843E5">
        <w:tab/>
        <w:t>z podílu na zisku,</w:t>
      </w:r>
    </w:p>
    <w:p w14:paraId="6CE5F552" w14:textId="77777777" w:rsidR="005A3B01" w:rsidRPr="00B843E5" w:rsidRDefault="005A3B01" w:rsidP="005A3B01">
      <w:pPr>
        <w:pStyle w:val="PZTextpsmene"/>
      </w:pPr>
      <w:r w:rsidRPr="00B843E5">
        <w:t>d)</w:t>
      </w:r>
      <w:r w:rsidRPr="00B843E5">
        <w:tab/>
        <w:t>z pozbytí podílu v poplatníkovi daně z příjmů právnických osob,</w:t>
      </w:r>
    </w:p>
    <w:p w14:paraId="4D013E41" w14:textId="77777777" w:rsidR="005A3B01" w:rsidRPr="00B843E5" w:rsidRDefault="005A3B01" w:rsidP="005A3B01">
      <w:pPr>
        <w:pStyle w:val="PZTextpsmene"/>
      </w:pPr>
      <w:r w:rsidRPr="00B843E5">
        <w:t>e)</w:t>
      </w:r>
      <w:r w:rsidRPr="00B843E5">
        <w:tab/>
        <w:t>z přenechání majetku k úplatnému užití s právem na následné úplatné nabytí tohoto majetku stranou tohoto závazku,</w:t>
      </w:r>
    </w:p>
    <w:p w14:paraId="43BE1A01" w14:textId="77777777" w:rsidR="005A3B01" w:rsidRPr="00B843E5" w:rsidRDefault="005A3B01" w:rsidP="005A3B01">
      <w:pPr>
        <w:pStyle w:val="PZTextpsmene"/>
      </w:pPr>
      <w:r w:rsidRPr="00B843E5">
        <w:t>f)</w:t>
      </w:r>
      <w:r w:rsidRPr="00B843E5">
        <w:tab/>
        <w:t>z pojišťovacích, bankovních a jiných finančních činností,</w:t>
      </w:r>
    </w:p>
    <w:p w14:paraId="6EF882C2" w14:textId="77777777" w:rsidR="005A3B01" w:rsidRPr="00B843E5" w:rsidRDefault="005A3B01" w:rsidP="005A3B01">
      <w:pPr>
        <w:pStyle w:val="PZTextpsmene"/>
      </w:pPr>
      <w:r w:rsidRPr="00B843E5">
        <w:lastRenderedPageBreak/>
        <w:t>g)</w:t>
      </w:r>
      <w:r w:rsidRPr="00B843E5">
        <w:tab/>
        <w:t>z prodeje zboží a poskytování služeb nakoupených od přidružených osob a přidruženým osobám prodávaných bez přidané ekonomické hodnoty nebo pouze s malou přidanou ekonomickou hodnotou,</w:t>
      </w:r>
    </w:p>
    <w:p w14:paraId="4EBD49FB" w14:textId="77777777" w:rsidR="005A3B01" w:rsidRPr="00B843E5" w:rsidRDefault="005A3B01" w:rsidP="005A3B01">
      <w:pPr>
        <w:pStyle w:val="PZTextpsmene"/>
      </w:pPr>
      <w:r w:rsidRPr="00B843E5">
        <w:t>h)</w:t>
      </w:r>
      <w:r w:rsidRPr="00B843E5">
        <w:tab/>
        <w:t>z prodeje zboží nebo poskytnutí služby přidružené osobě, jejíž činnost spočívá převážně v nákupu zboží a služeb od přidružených osob a následném prodeji tohoto zboží a poskytování těchto služeb přidruženým osobám bez přidané ekonomické hodnoty nebo pouze s malou přidanou ekonomickou hodnotou.</w:t>
      </w:r>
    </w:p>
    <w:p w14:paraId="67556695" w14:textId="77777777" w:rsidR="005A3B01" w:rsidRPr="00B843E5" w:rsidRDefault="005A3B01" w:rsidP="005A3B01">
      <w:pPr>
        <w:pStyle w:val="PZTextodstavce"/>
      </w:pPr>
      <w:r w:rsidRPr="00B843E5">
        <w:t>(7)</w:t>
      </w:r>
      <w:r w:rsidRPr="00B843E5">
        <w:tab/>
        <w:t>Na činnost ovládané zahraniční společnosti a nakládání s jejím majetkem se hledí, jako by byly uskutečněny ovládající společností na území České republiky pouze v poměrné části vypočítané podle jejího podílu na základním kapitálu ovládané zahraniční společnosti k okamžiku uskutečnění této činnosti nebo tohoto nakládání s jejím majetkem. Podíl ovládající společnosti na základním kapitálu ovládané zahraniční společnosti se snižuje o část podílu drženou prostřednictvím jiné ovládající společnosti, která není základním investičním fondem.</w:t>
      </w:r>
    </w:p>
    <w:p w14:paraId="524D567E" w14:textId="77777777" w:rsidR="005A3B01" w:rsidRPr="00B843E5" w:rsidRDefault="005A3B01" w:rsidP="005A3B01">
      <w:pPr>
        <w:pStyle w:val="PZTextodstavce"/>
      </w:pPr>
      <w:r w:rsidRPr="00B843E5">
        <w:t>(8)</w:t>
      </w:r>
      <w:r w:rsidRPr="00B843E5">
        <w:tab/>
        <w:t xml:space="preserve">Výsledek hospodaření </w:t>
      </w:r>
      <w:r w:rsidRPr="00B843E5">
        <w:rPr>
          <w:b/>
          <w:bCs/>
        </w:rPr>
        <w:t xml:space="preserve">za účetní období </w:t>
      </w:r>
      <w:r w:rsidRPr="00B843E5">
        <w:t xml:space="preserve">nebo rozdíl mezi příjmy a výdaji ovládající společnosti se upraví v souladu s odstavci 1 a 2. Pokud by tato úprava vedla ke snížení výsledku hospodaření </w:t>
      </w:r>
      <w:r w:rsidRPr="00B843E5">
        <w:rPr>
          <w:b/>
          <w:bCs/>
        </w:rPr>
        <w:t xml:space="preserve">za účetní období </w:t>
      </w:r>
      <w:r w:rsidRPr="00B843E5">
        <w:t xml:space="preserve">nebo rozdílu mezi příjmy a výdaji, neprovede se a o částku, o kterou by byl výsledek hospodaření </w:t>
      </w:r>
      <w:r w:rsidRPr="00B843E5">
        <w:rPr>
          <w:b/>
          <w:bCs/>
        </w:rPr>
        <w:t xml:space="preserve">za účetní období </w:t>
      </w:r>
      <w:r w:rsidRPr="00B843E5">
        <w:t xml:space="preserve">nebo rozdíl mezi příjmy a výdaji snížen podle odstavce 1, lze snížit výsledek hospodaření </w:t>
      </w:r>
      <w:r w:rsidRPr="00B843E5">
        <w:rPr>
          <w:b/>
          <w:bCs/>
        </w:rPr>
        <w:t xml:space="preserve">za účetní období </w:t>
      </w:r>
      <w:r w:rsidRPr="00B843E5">
        <w:t xml:space="preserve">nebo rozdíl mezi příjmy a výdaji ve 3 bezprostředně následujících zdaňovacích obdobích vždy do výše částky, o kterou se v daném zdaňovacím období výsledek hospodaření </w:t>
      </w:r>
      <w:r w:rsidRPr="00B843E5">
        <w:rPr>
          <w:b/>
          <w:bCs/>
        </w:rPr>
        <w:t xml:space="preserve">za účetní období </w:t>
      </w:r>
      <w:r w:rsidRPr="00B843E5">
        <w:t>nebo rozdíl mezi příjmy a výdaji na základě odstavce 1 zvyšuje.</w:t>
      </w:r>
    </w:p>
    <w:p w14:paraId="7BFBFCFB" w14:textId="4B0A2197" w:rsidR="005A3B01" w:rsidRPr="00B843E5" w:rsidRDefault="005A3B01" w:rsidP="005A3B01">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0304C1" w:rsidRPr="00B843E5">
        <w:rPr>
          <w:rFonts w:ascii="Aptos" w:hAnsi="Aptos"/>
          <w:b/>
          <w:bCs/>
          <w:color w:val="4472C4" w:themeColor="accent1"/>
          <w:sz w:val="20"/>
          <w:szCs w:val="20"/>
        </w:rPr>
        <w:t xml:space="preserve"> k § 38fa</w:t>
      </w:r>
      <w:r w:rsidR="009F52B9" w:rsidRPr="00B843E5">
        <w:rPr>
          <w:rFonts w:ascii="Aptos" w:hAnsi="Aptos"/>
          <w:b/>
          <w:bCs/>
          <w:color w:val="4472C4" w:themeColor="accent1"/>
          <w:sz w:val="20"/>
          <w:szCs w:val="20"/>
        </w:rPr>
        <w:t>/8</w:t>
      </w:r>
      <w:r w:rsidRPr="00B843E5">
        <w:rPr>
          <w:rFonts w:ascii="Aptos" w:hAnsi="Aptos"/>
          <w:bCs/>
          <w:color w:val="4472C4" w:themeColor="accent1"/>
          <w:sz w:val="20"/>
          <w:szCs w:val="20"/>
        </w:rPr>
        <w:t>: Navrhuje se legislativně-technická změna navazující na terminologii nového zákona o účetnictví, kdy se pojem „výsledek hospodaření“ upřesňuje jako „výsledek hospodaření za účetní období“.</w:t>
      </w:r>
    </w:p>
    <w:p w14:paraId="65780F4C" w14:textId="77777777" w:rsidR="005A3B01" w:rsidRPr="00B843E5" w:rsidRDefault="005A3B01" w:rsidP="005A3B01">
      <w:pPr>
        <w:pStyle w:val="PZTextodstavce"/>
      </w:pPr>
      <w:r w:rsidRPr="00B843E5">
        <w:t>(9)</w:t>
      </w:r>
      <w:r w:rsidRPr="00B843E5">
        <w:tab/>
        <w:t>Daň ovládající společnosti lze snížit o daň obdobnou dani z příjmů právnických osob zaplacenou z příjmů z činnosti a nakládání s majetkem, na které se použije odstavec 1 nebo 2,</w:t>
      </w:r>
    </w:p>
    <w:p w14:paraId="49EFBCA9" w14:textId="77777777" w:rsidR="005A3B01" w:rsidRPr="00B843E5" w:rsidRDefault="005A3B01" w:rsidP="005A3B01">
      <w:pPr>
        <w:pStyle w:val="PZTextpsmene"/>
      </w:pPr>
      <w:r w:rsidRPr="00B843E5">
        <w:t>a)</w:t>
      </w:r>
      <w:r w:rsidRPr="00B843E5">
        <w:tab/>
        <w:t>ovládanou zahraniční společností, která je poplatníkem daně z příjmů právnických osob, ve státě, jehož je daňovým rezidentem,</w:t>
      </w:r>
    </w:p>
    <w:p w14:paraId="0D25885F" w14:textId="77777777" w:rsidR="005A3B01" w:rsidRPr="00B843E5" w:rsidRDefault="005A3B01" w:rsidP="005A3B01">
      <w:pPr>
        <w:pStyle w:val="PZTextpsmene"/>
      </w:pPr>
      <w:r w:rsidRPr="00B843E5">
        <w:t>b)</w:t>
      </w:r>
      <w:r w:rsidRPr="00B843E5">
        <w:tab/>
        <w:t>ovládající společností ve státě, ve kterém je umístěna stálá provozovna, která je ovládanou zahraniční společností,</w:t>
      </w:r>
    </w:p>
    <w:p w14:paraId="73ED6A58" w14:textId="77777777" w:rsidR="005A3B01" w:rsidRPr="00B843E5" w:rsidRDefault="005A3B01" w:rsidP="005A3B01">
      <w:pPr>
        <w:pStyle w:val="PZTextpsmene"/>
      </w:pPr>
      <w:r w:rsidRPr="00B843E5">
        <w:t>c)</w:t>
      </w:r>
      <w:r w:rsidRPr="00B843E5">
        <w:tab/>
        <w:t>poplatníkem daně z příjmů právnických osob, který je daňovým nerezidentem a prostřednictvím kterého ovládající společnost drží podíl na základním kapitálu ovládané zahraniční společnosti, ve státě, jehož je daňovým rezidentem.</w:t>
      </w:r>
    </w:p>
    <w:p w14:paraId="761596E5" w14:textId="77777777" w:rsidR="005A3B01" w:rsidRPr="00B843E5" w:rsidRDefault="005A3B01" w:rsidP="005A3B01">
      <w:pPr>
        <w:pStyle w:val="PZTextodstavce"/>
      </w:pPr>
      <w:r w:rsidRPr="00B843E5">
        <w:t>(10)</w:t>
      </w:r>
      <w:r w:rsidRPr="00B843E5">
        <w:tab/>
        <w:t>Daň ovládající společnosti lze snížit o daň z příjmů právnických osob zaplacenou z příjmů z činnosti a nakládání s majetkem, na které tato ovládající společnost použije odstavec 1 nebo 2, základním investičním fondem, který je ovládající společností stejné ovládané zahraniční společnosti a prostřednictvím kterého ovládající společnost drží podíl na základním kapitálu této ovládané zahraniční společnosti.</w:t>
      </w:r>
    </w:p>
    <w:p w14:paraId="354AC2CF" w14:textId="77777777" w:rsidR="005A3B01" w:rsidRPr="00B843E5" w:rsidRDefault="005A3B01" w:rsidP="005A3B01">
      <w:pPr>
        <w:pStyle w:val="PZTextodstavce"/>
      </w:pPr>
      <w:r w:rsidRPr="00B843E5">
        <w:t>(11)</w:t>
      </w:r>
      <w:r w:rsidRPr="00B843E5">
        <w:tab/>
        <w:t>Při snížení daně podle odstavce 9 se postupuje obdobně jako při použití metody prostého zápočtu podle § 38f.</w:t>
      </w:r>
    </w:p>
    <w:p w14:paraId="10203D2B" w14:textId="77777777" w:rsidR="005A3B01" w:rsidRPr="00B843E5" w:rsidRDefault="005A3B01" w:rsidP="005A3B01">
      <w:pPr>
        <w:pStyle w:val="PZTextodstavce"/>
      </w:pPr>
      <w:r w:rsidRPr="00B843E5">
        <w:t>(12)</w:t>
      </w:r>
      <w:r w:rsidRPr="00B843E5">
        <w:tab/>
        <w:t>Předmětem daně není příjem ovládající společnosti z pozbytí podílu v ovládané zahraniční společnosti nebo z pozbytí majetku stálé provozovny, která je ovládanou zahraniční společností, v rozsahu, ve kterém připadá na nerozdělený zisk z činnosti ovládané zahraniční společnosti a z nakládání s jejím majetkem, na které se u této ovládající společnosti uplatnil odstavec 1 nebo 2.</w:t>
      </w:r>
    </w:p>
    <w:p w14:paraId="4ABCDEE6" w14:textId="77777777" w:rsidR="004E5334" w:rsidRPr="00B843E5" w:rsidRDefault="004E5334" w:rsidP="004E5334">
      <w:pPr>
        <w:pStyle w:val="Paragraf"/>
      </w:pPr>
      <w:r w:rsidRPr="00B843E5">
        <w:lastRenderedPageBreak/>
        <w:t xml:space="preserve">§ 38ga </w:t>
      </w:r>
    </w:p>
    <w:p w14:paraId="4ABFF080" w14:textId="77777777" w:rsidR="004E5334" w:rsidRPr="00B843E5" w:rsidRDefault="004E5334" w:rsidP="004E5334">
      <w:pPr>
        <w:pStyle w:val="Nadpisparagrafu"/>
      </w:pPr>
      <w:r w:rsidRPr="00B843E5">
        <w:t>Daňové přiznání podávané osobou spravující pozůstalost</w:t>
      </w:r>
    </w:p>
    <w:p w14:paraId="407A3B43" w14:textId="77777777" w:rsidR="004E5334" w:rsidRPr="00B843E5" w:rsidRDefault="004E5334" w:rsidP="004E5334">
      <w:pPr>
        <w:pStyle w:val="Textparagrafu"/>
      </w:pPr>
      <w:r w:rsidRPr="00B843E5">
        <w:t xml:space="preserve">Podává-li osoba spravující pozůstalost daňové tvrzení týkající se daňové povinnosti zůstavitele vzniklé </w:t>
      </w:r>
      <w:r w:rsidRPr="00B843E5">
        <w:rPr>
          <w:strike/>
        </w:rPr>
        <w:t>ode dne</w:t>
      </w:r>
      <w:r w:rsidRPr="00B843E5">
        <w:t xml:space="preserve"> </w:t>
      </w:r>
      <w:r w:rsidRPr="00B843E5">
        <w:rPr>
          <w:b/>
          <w:bCs/>
        </w:rPr>
        <w:t xml:space="preserve">po dni </w:t>
      </w:r>
      <w:r w:rsidRPr="00B843E5">
        <w:t>jeho smrti do dne předcházejícího dni skončení řízení o pozůstalosti, neuplatní</w:t>
      </w:r>
    </w:p>
    <w:p w14:paraId="2C404E3C" w14:textId="77777777" w:rsidR="004E5334" w:rsidRPr="00B843E5" w:rsidRDefault="004E5334" w:rsidP="004E5334">
      <w:pPr>
        <w:pStyle w:val="PZTextpsmene"/>
      </w:pPr>
      <w:r w:rsidRPr="00B843E5">
        <w:t>a)</w:t>
      </w:r>
      <w:r w:rsidRPr="00B843E5">
        <w:tab/>
        <w:t>nezdanitelnou část základu daně,</w:t>
      </w:r>
    </w:p>
    <w:p w14:paraId="3A0625EB" w14:textId="77777777" w:rsidR="004E5334" w:rsidRPr="00B843E5" w:rsidRDefault="004E5334" w:rsidP="004E5334">
      <w:pPr>
        <w:pStyle w:val="PZTextpsmene"/>
      </w:pPr>
      <w:r w:rsidRPr="00B843E5">
        <w:t>b)</w:t>
      </w:r>
      <w:r w:rsidRPr="00B843E5">
        <w:tab/>
        <w:t>slevu na dani, s výjimkou slevy na dani podle § 35,</w:t>
      </w:r>
    </w:p>
    <w:p w14:paraId="18E98536" w14:textId="77777777" w:rsidR="004E5334" w:rsidRPr="00B843E5" w:rsidRDefault="004E5334" w:rsidP="004E5334">
      <w:pPr>
        <w:pStyle w:val="PZTextpsmene"/>
      </w:pPr>
      <w:r w:rsidRPr="00B843E5">
        <w:t>c)</w:t>
      </w:r>
      <w:r w:rsidRPr="00B843E5">
        <w:tab/>
        <w:t>daňové zvýhodnění.</w:t>
      </w:r>
    </w:p>
    <w:p w14:paraId="51A81E1E" w14:textId="6C932A8E" w:rsidR="004E5334" w:rsidRPr="00B843E5" w:rsidRDefault="004E5334" w:rsidP="004E533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9F52B9" w:rsidRPr="00B843E5">
        <w:rPr>
          <w:rFonts w:ascii="Aptos" w:hAnsi="Aptos"/>
          <w:b/>
          <w:bCs/>
          <w:color w:val="4472C4" w:themeColor="accent1"/>
          <w:sz w:val="20"/>
          <w:szCs w:val="20"/>
        </w:rPr>
        <w:t xml:space="preserve"> k § 38ga</w:t>
      </w:r>
      <w:r w:rsidRPr="00B843E5">
        <w:rPr>
          <w:rFonts w:ascii="Aptos" w:hAnsi="Aptos"/>
          <w:bCs/>
          <w:color w:val="4472C4" w:themeColor="accent1"/>
          <w:sz w:val="20"/>
          <w:szCs w:val="20"/>
        </w:rPr>
        <w:t xml:space="preserve">: </w:t>
      </w:r>
      <w:bookmarkStart w:id="1" w:name="_Hlk199337402"/>
      <w:r w:rsidRPr="00B843E5">
        <w:rPr>
          <w:rFonts w:ascii="Aptos" w:hAnsi="Aptos"/>
          <w:bCs/>
          <w:color w:val="4472C4" w:themeColor="accent1"/>
          <w:sz w:val="20"/>
          <w:szCs w:val="20"/>
        </w:rPr>
        <w:t xml:space="preserve">Navrhovaná změna navazuje na novelu ustanovení daňového řádu, která upravují podávání daňového přiznání za část zdaňovacího období v případě smrti poplatníka daně z příjmů fyzických osob (viz § 239b daňového řádu). Na základě novely předmětného ustanovení daňového řádu bude nově řádné daňové tvrzení podáváno vždy za část zdaňovacího období, která uplynula do dne smrti poplatníka, tj. za část zdaňovacího období včetně tohoto dne, nikoliv do dne předcházejícího tomuto dni, jako tomu bylo doposud. </w:t>
      </w:r>
      <w:bookmarkEnd w:id="1"/>
      <w:r w:rsidRPr="00B843E5">
        <w:rPr>
          <w:rFonts w:ascii="Aptos" w:hAnsi="Aptos"/>
          <w:bCs/>
          <w:color w:val="4472C4" w:themeColor="accent1"/>
          <w:sz w:val="20"/>
          <w:szCs w:val="20"/>
        </w:rPr>
        <w:t>Daňové přiznání podávané za období uplynulé po smrti poplatníka se tedy bude týkat daňových povinností vzniklých až ode dne bezprostředně následujícího po dni smrti, neboť daňové povinnosti vzniklé v den smrti poplatníka budou zahrnuty v předchozím daňovém přiznání podávaném za část zdaňovacího období uplynulé do dne smrti poplatníka.</w:t>
      </w:r>
    </w:p>
    <w:p w14:paraId="1EE57EC5" w14:textId="77777777" w:rsidR="004E5334" w:rsidRPr="00B843E5" w:rsidRDefault="004E5334" w:rsidP="004E5334">
      <w:pPr>
        <w:pStyle w:val="PZTextpsmene"/>
      </w:pPr>
    </w:p>
    <w:p w14:paraId="653CFD8B" w14:textId="77777777" w:rsidR="004E5334" w:rsidRPr="00B843E5" w:rsidRDefault="004E5334" w:rsidP="004E5334">
      <w:pPr>
        <w:pStyle w:val="Paragraf"/>
      </w:pPr>
      <w:r w:rsidRPr="00B843E5">
        <w:t xml:space="preserve">§ 38gb </w:t>
      </w:r>
    </w:p>
    <w:p w14:paraId="6FD79D40" w14:textId="77777777" w:rsidR="004E5334" w:rsidRPr="00B843E5" w:rsidRDefault="004E5334" w:rsidP="004E5334">
      <w:pPr>
        <w:pStyle w:val="Nadpisparagrafu"/>
      </w:pPr>
      <w:r w:rsidRPr="00B843E5">
        <w:t>Daňové přiznání v insolvenčním řízení</w:t>
      </w:r>
    </w:p>
    <w:p w14:paraId="3DB8A5B3" w14:textId="77777777" w:rsidR="004E5334" w:rsidRPr="00B843E5" w:rsidRDefault="004E5334" w:rsidP="004E5334">
      <w:pPr>
        <w:pStyle w:val="PZTextodstavce"/>
      </w:pPr>
      <w:r w:rsidRPr="00B843E5">
        <w:t>(1)</w:t>
      </w:r>
      <w:r w:rsidRPr="00B843E5">
        <w:tab/>
        <w:t xml:space="preserve">Poplatník, který je fyzickou osobou, s výjimkou poplatníka s příjmy pouze podle § 6, který podává daňové přiznání v průběhu zdaňovacího období z důvodu insolvenčního řízení, neuplatní nezdanitelné části základu daně, položky odčitatelné od základu daně, slevy na dani s výjimkou slevy podle § 35ba odst. 1 písm. a) ve výši jedné dvanáctiny za každý započatý měsíc té části zdaňovacího období, za kterou se podává daňové přiznání. Dále neuplatní daňové zvýhodnění s výjimkou slevy na dani podle § 35c odst. 1 ve výši jedné dvanáctiny za každý započatý měsíc té části zdaňovacího období, za kterou se podává daňové přiznání. Při stanovení základu daně se vychází z rozdílu mezi příjmy a výdaji, u poplatníka </w:t>
      </w:r>
      <w:r w:rsidRPr="00B843E5">
        <w:rPr>
          <w:strike/>
        </w:rPr>
        <w:t>vedoucího účetnictví</w:t>
      </w:r>
      <w:r w:rsidRPr="00B843E5">
        <w:t xml:space="preserve"> </w:t>
      </w:r>
      <w:r w:rsidRPr="00B843E5">
        <w:rPr>
          <w:b/>
          <w:bCs/>
        </w:rPr>
        <w:t xml:space="preserve">s akruálním základem daně </w:t>
      </w:r>
      <w:r w:rsidRPr="00B843E5">
        <w:t xml:space="preserve">z výsledku hospodaření </w:t>
      </w:r>
      <w:r w:rsidRPr="00B843E5">
        <w:rPr>
          <w:b/>
          <w:bCs/>
        </w:rPr>
        <w:t>za účetní období</w:t>
      </w:r>
      <w:r w:rsidRPr="00B843E5">
        <w:t>, za tu část zdaňovacího období, za kterou se podává daňové přiznání.</w:t>
      </w:r>
    </w:p>
    <w:p w14:paraId="08F33028" w14:textId="77777777" w:rsidR="004E5334" w:rsidRPr="00B843E5" w:rsidRDefault="004E5334" w:rsidP="004E5334">
      <w:pPr>
        <w:pStyle w:val="PZTextodstavce"/>
      </w:pPr>
      <w:r w:rsidRPr="00B843E5">
        <w:t>(2)</w:t>
      </w:r>
      <w:r w:rsidRPr="00B843E5">
        <w:tab/>
        <w:t xml:space="preserve">Nezdanitelné části základu daně, položky odčitatelné od základu daně, slevy na dani a daňové zvýhodnění poplatník uplatní v daňovém přiznání za uplynulé zdaňovací období, ve kterém se vychází z rozdílu mezi příjmy </w:t>
      </w:r>
      <w:r w:rsidRPr="00B843E5">
        <w:rPr>
          <w:strike/>
        </w:rPr>
        <w:t>(výnosy)</w:t>
      </w:r>
      <w:r w:rsidRPr="00B843E5">
        <w:t xml:space="preserve"> a výdaji </w:t>
      </w:r>
      <w:r w:rsidRPr="00B843E5">
        <w:rPr>
          <w:strike/>
        </w:rPr>
        <w:t>(náklady)</w:t>
      </w:r>
      <w:r w:rsidRPr="00B843E5">
        <w:t xml:space="preserve"> za celé zdaňovací období, nebo se uplatní v daňovém přiznání podávaném osobou spravující pozůstalost za část zdaňovacího období, která uplynula </w:t>
      </w:r>
      <w:r w:rsidRPr="00B843E5">
        <w:rPr>
          <w:strike/>
        </w:rPr>
        <w:t>přede dnem</w:t>
      </w:r>
      <w:r w:rsidRPr="00B843E5">
        <w:t xml:space="preserve"> </w:t>
      </w:r>
      <w:r w:rsidRPr="00B843E5">
        <w:rPr>
          <w:b/>
          <w:bCs/>
        </w:rPr>
        <w:t xml:space="preserve">do dne </w:t>
      </w:r>
      <w:r w:rsidRPr="00B843E5">
        <w:t xml:space="preserve">smrti poplatníka. Daň vyměřená na základě podání daňového přiznání podle odstavce 1 se považuje za zálohu na daň po vyměření daně podle daňového přiznání podaného po uplynutí zdaňovacího období nebo podaného osobou spravující pozůstalost za část zdaňovacího období, která uplynula </w:t>
      </w:r>
      <w:r w:rsidRPr="00B843E5">
        <w:rPr>
          <w:strike/>
        </w:rPr>
        <w:t>přede dnem</w:t>
      </w:r>
      <w:r w:rsidRPr="00B843E5">
        <w:t xml:space="preserve"> </w:t>
      </w:r>
      <w:r w:rsidRPr="00B843E5">
        <w:rPr>
          <w:b/>
          <w:bCs/>
        </w:rPr>
        <w:t xml:space="preserve">do dne </w:t>
      </w:r>
      <w:r w:rsidRPr="00B843E5">
        <w:t>smrti.</w:t>
      </w:r>
    </w:p>
    <w:p w14:paraId="748B198A" w14:textId="2D17B64F" w:rsidR="004E5334" w:rsidRPr="00B843E5" w:rsidRDefault="004E5334" w:rsidP="004E533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9F52B9" w:rsidRPr="00B843E5">
        <w:rPr>
          <w:rFonts w:ascii="Aptos" w:hAnsi="Aptos"/>
          <w:b/>
          <w:bCs/>
          <w:color w:val="4472C4" w:themeColor="accent1"/>
          <w:sz w:val="20"/>
          <w:szCs w:val="20"/>
        </w:rPr>
        <w:t xml:space="preserve"> k § 38gb</w:t>
      </w:r>
      <w:r w:rsidRPr="00B843E5">
        <w:rPr>
          <w:rFonts w:ascii="Aptos" w:hAnsi="Aptos"/>
          <w:bCs/>
          <w:color w:val="4472C4" w:themeColor="accent1"/>
          <w:sz w:val="20"/>
          <w:szCs w:val="20"/>
        </w:rPr>
        <w:t xml:space="preserve">: </w:t>
      </w:r>
    </w:p>
    <w:p w14:paraId="175FA704" w14:textId="77777777" w:rsidR="004E5334" w:rsidRPr="00B843E5" w:rsidRDefault="004E5334" w:rsidP="004E5334">
      <w:pPr>
        <w:pBdr>
          <w:top w:val="single" w:sz="4" w:space="1" w:color="4472C4" w:themeColor="accent1"/>
          <w:bottom w:val="single" w:sz="4" w:space="1" w:color="4472C4" w:themeColor="accent1"/>
        </w:pBdr>
        <w:shd w:val="clear" w:color="auto" w:fill="D9E2F3" w:themeFill="accent1" w:themeFillTint="33"/>
        <w:spacing w:before="120" w:after="60" w:line="240" w:lineRule="auto"/>
        <w:rPr>
          <w:szCs w:val="24"/>
        </w:rPr>
      </w:pPr>
      <w:r w:rsidRPr="00B843E5">
        <w:rPr>
          <w:rFonts w:ascii="Aptos" w:hAnsi="Aptos"/>
          <w:b/>
          <w:color w:val="4472C4" w:themeColor="accent1"/>
          <w:sz w:val="20"/>
          <w:szCs w:val="20"/>
        </w:rPr>
        <w:t xml:space="preserve">Odstavec 1: </w:t>
      </w:r>
      <w:r w:rsidRPr="00B843E5">
        <w:rPr>
          <w:rFonts w:ascii="Aptos" w:hAnsi="Aptos"/>
          <w:bCs/>
          <w:color w:val="4472C4" w:themeColor="accent1"/>
          <w:sz w:val="20"/>
          <w:szCs w:val="20"/>
        </w:rPr>
        <w:t>Navrhuje se legislativně-technická změna navazující na terminologii nového zákona o účetnictví, kde se pojem „výsledek hospodaření“ nově označuje jako výsledek hospodaření za účetní období. Současně se navrhuje terminologická změna v návaznosti na rozlišování poplatníků podle konstrukce jejich základu daně na poplatníky s akruálním základem daně a poplatníky s peněžním základem daně, přičemž je-li poplatník účetní jednotkou, je vždy poplatníkem s akruálním základem daně.</w:t>
      </w:r>
    </w:p>
    <w:p w14:paraId="4B96FCE0" w14:textId="77777777" w:rsidR="004E5334" w:rsidRPr="00B843E5" w:rsidRDefault="004E5334" w:rsidP="004E5334">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
          <w:color w:val="4472C4" w:themeColor="accent1"/>
          <w:sz w:val="20"/>
          <w:szCs w:val="20"/>
        </w:rPr>
      </w:pPr>
      <w:r w:rsidRPr="00B843E5">
        <w:rPr>
          <w:rFonts w:ascii="Aptos" w:hAnsi="Aptos"/>
          <w:b/>
          <w:color w:val="4472C4" w:themeColor="accent1"/>
          <w:sz w:val="20"/>
          <w:szCs w:val="20"/>
        </w:rPr>
        <w:lastRenderedPageBreak/>
        <w:t xml:space="preserve">Odstavec 2: </w:t>
      </w:r>
      <w:r w:rsidRPr="00B843E5">
        <w:rPr>
          <w:rFonts w:ascii="Aptos" w:hAnsi="Aptos"/>
          <w:bCs/>
          <w:color w:val="4472C4" w:themeColor="accent1"/>
          <w:sz w:val="20"/>
          <w:szCs w:val="20"/>
        </w:rPr>
        <w:t>Navrhovaná změna reflektuje novelu ustanovení daňového řádu, která upravují podávání daňového přiznání za část zdaňovacího období v případě smrti poplatníka daně z příjmů fyzických osob (viz § 239b daňového řádu). Na základě novely předmětného ustanovení daňového řádu bude nově řádné daňové tvrzení podáváno vždy za část zdaňovacího období, která uplynula do dne smrti poplatníka, tj. za část zdaňovacího období včetně tohoto dne, nikoliv do dne předcházejícího tomuto dni, jako tomu bylo doposud. Dále</w:t>
      </w:r>
      <w:r w:rsidRPr="00B843E5">
        <w:rPr>
          <w:szCs w:val="24"/>
        </w:rPr>
        <w:t xml:space="preserve"> </w:t>
      </w:r>
      <w:r w:rsidRPr="00B843E5">
        <w:rPr>
          <w:rFonts w:ascii="Aptos" w:hAnsi="Aptos"/>
          <w:color w:val="4472C4" w:themeColor="accent1"/>
          <w:sz w:val="20"/>
          <w:szCs w:val="20"/>
        </w:rPr>
        <w:t>se o</w:t>
      </w:r>
      <w:r w:rsidRPr="00B843E5">
        <w:rPr>
          <w:rFonts w:ascii="Aptos" w:hAnsi="Aptos"/>
          <w:bCs/>
          <w:color w:val="4472C4" w:themeColor="accent1"/>
          <w:sz w:val="20"/>
          <w:szCs w:val="20"/>
        </w:rPr>
        <w:t>dstraňuje nadbytečné uvádění „výnosů“ a „nákladů“ u příjmů a výdajů. Podle § 21h odst. 1 je výnos poplatníka s akruálním základem daně jeho příjmem a náklad tohoto poplatníka je jeho výdajem, není tedy třeba uvádět upřesnění v závorkách u jednotlivých výskytů pojmů „příjem“ a „výdaj“.</w:t>
      </w:r>
    </w:p>
    <w:p w14:paraId="67940F2F" w14:textId="77777777" w:rsidR="005A314E" w:rsidRPr="00B843E5" w:rsidRDefault="005A314E" w:rsidP="005A314E">
      <w:pPr>
        <w:pStyle w:val="Hlava"/>
      </w:pPr>
      <w:r w:rsidRPr="00B843E5">
        <w:t>HLAVA IV</w:t>
      </w:r>
    </w:p>
    <w:p w14:paraId="36177B0E" w14:textId="77777777" w:rsidR="005A314E" w:rsidRPr="00B843E5" w:rsidRDefault="005A314E" w:rsidP="005A314E">
      <w:pPr>
        <w:pStyle w:val="Nadpishlavy"/>
      </w:pPr>
      <w:r w:rsidRPr="00B843E5">
        <w:t>Správa daně z příjmů právnických osob</w:t>
      </w:r>
    </w:p>
    <w:p w14:paraId="13E37551" w14:textId="1C82CEA8" w:rsidR="008265EB" w:rsidRPr="00B843E5" w:rsidRDefault="008265EB" w:rsidP="008265EB">
      <w:pPr>
        <w:pStyle w:val="Paragraf"/>
      </w:pPr>
      <w:r w:rsidRPr="00B843E5">
        <w:t>§ 38m</w:t>
      </w:r>
    </w:p>
    <w:p w14:paraId="181850B6" w14:textId="77777777" w:rsidR="008265EB" w:rsidRPr="00B843E5" w:rsidRDefault="008265EB" w:rsidP="008265EB">
      <w:pPr>
        <w:pStyle w:val="Paragraf"/>
        <w:rPr>
          <w:b/>
          <w:bCs/>
        </w:rPr>
      </w:pPr>
      <w:r w:rsidRPr="00B843E5">
        <w:rPr>
          <w:b/>
          <w:bCs/>
        </w:rPr>
        <w:t xml:space="preserve">Daňové přiznání k dani z příjmů právnických osob </w:t>
      </w:r>
      <w:r w:rsidRPr="00B843E5">
        <w:rPr>
          <w:b/>
          <w:bCs/>
          <w:strike/>
        </w:rPr>
        <w:t>za zdaňovací období</w:t>
      </w:r>
    </w:p>
    <w:p w14:paraId="77DD1701" w14:textId="77777777" w:rsidR="008265EB" w:rsidRPr="00B843E5" w:rsidRDefault="008265EB" w:rsidP="008265EB">
      <w:pPr>
        <w:pStyle w:val="Bod"/>
        <w:spacing w:before="120" w:after="120"/>
        <w:ind w:left="0" w:firstLine="425"/>
      </w:pPr>
      <w:r w:rsidRPr="00B843E5">
        <w:t>(1) Poplatník je povinen podat daňové přiznání k dani z příjmů právnických osob.</w:t>
      </w:r>
    </w:p>
    <w:p w14:paraId="77C866BD" w14:textId="77777777" w:rsidR="008265EB" w:rsidRPr="00B843E5" w:rsidRDefault="008265EB" w:rsidP="008265EB">
      <w:pPr>
        <w:pStyle w:val="Bod"/>
        <w:spacing w:before="120" w:after="120"/>
        <w:ind w:left="0" w:firstLine="425"/>
      </w:pPr>
      <w:r w:rsidRPr="00B843E5">
        <w:t>(2) Je-li zdaňovací období kratší než 1 rok, podává se daňové přiznání ve lhůtě a za podmínek pro podání daňového přiznání za zdaňovací období, které činí nejméně 12 měsíců.</w:t>
      </w:r>
    </w:p>
    <w:p w14:paraId="5E1A57B8" w14:textId="77777777" w:rsidR="008265EB" w:rsidRPr="00B843E5" w:rsidRDefault="008265EB" w:rsidP="008265EB">
      <w:pPr>
        <w:pStyle w:val="Bod"/>
        <w:spacing w:before="120" w:after="120"/>
        <w:ind w:left="0" w:firstLine="425"/>
        <w:rPr>
          <w:b/>
          <w:bCs/>
        </w:rPr>
      </w:pPr>
      <w:r w:rsidRPr="00B843E5">
        <w:rPr>
          <w:b/>
          <w:bCs/>
        </w:rPr>
        <w:t xml:space="preserve">(3) Je-li zdaňovacím obdobím poplatníka jeho individuální účetní období určené podle týdnů, na zdaňovací období, které trvá 52 nebo 53 týdnů, se pro účely lhůty pro podání daňového přiznání hledí, jako by skončilo posledním dnem kalendářního měsíce, který je nejbližší poslednímu dni tohoto zdaňovacího období.  </w:t>
      </w:r>
    </w:p>
    <w:p w14:paraId="33A41FD0" w14:textId="0B80CBD5" w:rsidR="008265EB" w:rsidRPr="00B843E5" w:rsidRDefault="008265EB" w:rsidP="008265EB">
      <w:pPr>
        <w:pStyle w:val="Bod"/>
        <w:spacing w:before="120" w:after="120"/>
        <w:ind w:left="0" w:firstLine="425"/>
        <w:rPr>
          <w:b/>
          <w:bCs/>
        </w:rPr>
      </w:pPr>
      <w:r w:rsidRPr="00B843E5">
        <w:rPr>
          <w:b/>
          <w:bCs/>
        </w:rPr>
        <w:t xml:space="preserve">(4) </w:t>
      </w:r>
      <w:r w:rsidR="00632FF0" w:rsidRPr="00B843E5">
        <w:rPr>
          <w:b/>
          <w:bCs/>
        </w:rPr>
        <w:t>Končí</w:t>
      </w:r>
      <w:r w:rsidRPr="00B843E5">
        <w:rPr>
          <w:b/>
          <w:bCs/>
        </w:rPr>
        <w:t xml:space="preserve">-li zdaňovací období </w:t>
      </w:r>
      <w:r w:rsidR="007A142E" w:rsidRPr="00B843E5">
        <w:rPr>
          <w:b/>
          <w:bCs/>
        </w:rPr>
        <w:t>stejným dnem, kterým by končila</w:t>
      </w:r>
      <w:r w:rsidRPr="00B843E5">
        <w:rPr>
          <w:b/>
          <w:bCs/>
        </w:rPr>
        <w:t xml:space="preserve"> část zdaňovacího období, za kterou se podává daňové přiznání podle daňového řádu, použije se pro podání daňového přiznání za toto zdaňovací období lhůta, která je stanovena pro podání daňového přiznání za tuto část zdaňovacího období v daňovém řádu.</w:t>
      </w:r>
    </w:p>
    <w:p w14:paraId="3A652C9B" w14:textId="77777777" w:rsidR="008265EB" w:rsidRPr="00B843E5" w:rsidRDefault="008265EB" w:rsidP="008265EB">
      <w:pPr>
        <w:tabs>
          <w:tab w:val="left" w:pos="851"/>
        </w:tabs>
        <w:spacing w:before="120" w:after="120" w:line="240" w:lineRule="auto"/>
        <w:ind w:firstLine="425"/>
        <w:jc w:val="both"/>
        <w:outlineLvl w:val="6"/>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 xml:space="preserve">(5) Poplatník, který při přeměně zaniká, podá daňové přiznání za zdaňovací období, které končí dnem bezprostředně předcházejícím rozhodnému dni, do 3 měsíců ode dne rozhodnutí nejvyššího orgánu poplatníka o přeměně, pokud tento den nastane po rozhodném dni; to neplatí, je-li rozhodný den dnem, kterým by zdaňovací období započalo, pokud by k přeměně nedošlo. </w:t>
      </w:r>
    </w:p>
    <w:p w14:paraId="566CF912" w14:textId="77777777" w:rsidR="008265EB" w:rsidRPr="00B843E5" w:rsidRDefault="008265EB" w:rsidP="008265EB">
      <w:pPr>
        <w:tabs>
          <w:tab w:val="left" w:pos="851"/>
        </w:tabs>
        <w:spacing w:before="120" w:after="120" w:line="240" w:lineRule="auto"/>
        <w:ind w:firstLine="425"/>
        <w:jc w:val="both"/>
        <w:outlineLvl w:val="6"/>
        <w:rPr>
          <w:rFonts w:ascii="Times New Roman" w:eastAsia="Times New Roman" w:hAnsi="Times New Roman" w:cs="Times New Roman"/>
          <w:b/>
          <w:bCs/>
          <w:sz w:val="24"/>
          <w:szCs w:val="24"/>
        </w:rPr>
      </w:pPr>
      <w:r w:rsidRPr="00B843E5">
        <w:rPr>
          <w:rFonts w:ascii="Times New Roman" w:eastAsia="Times New Roman" w:hAnsi="Times New Roman" w:cs="Times New Roman"/>
          <w:b/>
          <w:bCs/>
          <w:sz w:val="24"/>
          <w:szCs w:val="24"/>
        </w:rPr>
        <w:t>(6) Pokud přeměna nenabyde právních účinků, k daňovému přiznání podanému za zdaňovací období, které mělo skončit dnem bezprostředně předcházejícím rozhodnému dni přeměny, se nepřihlíží.</w:t>
      </w:r>
    </w:p>
    <w:p w14:paraId="2D9BFB4F" w14:textId="3BBA90A2" w:rsidR="008265EB" w:rsidRPr="00B843E5" w:rsidRDefault="008265EB" w:rsidP="008265EB">
      <w:pPr>
        <w:pStyle w:val="Zdvodnn0"/>
        <w:spacing w:before="120" w:after="120"/>
      </w:pPr>
      <w:r w:rsidRPr="00B843E5">
        <w:rPr>
          <w:b/>
          <w:bCs w:val="0"/>
        </w:rPr>
        <w:t>Zdůvodnění</w:t>
      </w:r>
      <w:r w:rsidR="0055039D" w:rsidRPr="00B843E5">
        <w:rPr>
          <w:b/>
          <w:bCs w:val="0"/>
        </w:rPr>
        <w:t xml:space="preserve"> k § 38m</w:t>
      </w:r>
      <w:r w:rsidRPr="00B843E5">
        <w:rPr>
          <w:b/>
          <w:bCs w:val="0"/>
        </w:rPr>
        <w:t>:</w:t>
      </w:r>
      <w:r w:rsidRPr="00B843E5">
        <w:t xml:space="preserve"> </w:t>
      </w:r>
    </w:p>
    <w:p w14:paraId="41DD2857" w14:textId="1D5B5F9D" w:rsidR="002C2194" w:rsidRPr="00B843E5" w:rsidRDefault="002C2194" w:rsidP="008265EB">
      <w:pPr>
        <w:pStyle w:val="Zdvodnn0"/>
        <w:jc w:val="both"/>
      </w:pPr>
      <w:r w:rsidRPr="00B843E5">
        <w:t xml:space="preserve">Odstavec 2 se nemění, ale nově se bude vztahovat na </w:t>
      </w:r>
      <w:r w:rsidR="00100719" w:rsidRPr="00B843E5">
        <w:t>širší</w:t>
      </w:r>
      <w:r w:rsidRPr="00B843E5">
        <w:t xml:space="preserve"> množinu případů vzhledem k tomu, že zdaňov</w:t>
      </w:r>
      <w:r w:rsidR="00B15116" w:rsidRPr="00B843E5">
        <w:t>acím obdobím je účetní období. Kratší než 12 měsíců budou tedy jak</w:t>
      </w:r>
      <w:r w:rsidR="007E6D8E" w:rsidRPr="00B843E5">
        <w:t xml:space="preserve"> účetní/zdaňovací období vzniklá jako „mezidobí“ při změně účetního období, tak účetní/zdaňovací období, která skončí mimořádně (viz </w:t>
      </w:r>
      <w:r w:rsidR="002478A4" w:rsidRPr="00B843E5">
        <w:t>§ 118 NZÚ), a účetní/zdaňovací období od konce mimořádně skončeného období do konce standardně vymezeného účetního období</w:t>
      </w:r>
      <w:r w:rsidR="008E58F3" w:rsidRPr="00B843E5">
        <w:t xml:space="preserve"> (pokud nedojde ke spojení s jiným účetním období podle </w:t>
      </w:r>
      <w:r w:rsidR="00A07DD6" w:rsidRPr="00B843E5">
        <w:t>§ 119 NZÚ, v důsledku kterého naopak vznikne účetní/zdaňovací období delší než 12 měsíců).</w:t>
      </w:r>
      <w:r w:rsidR="006C1C2B" w:rsidRPr="00B843E5">
        <w:t xml:space="preserve"> Ve všech těchto případech bude platit, že daňové přiznání se bude podávat ve stejných lhůtách, jako by zdaňovací období trvalo 12 měsíců.</w:t>
      </w:r>
    </w:p>
    <w:p w14:paraId="5404E262" w14:textId="77777777" w:rsidR="008265EB" w:rsidRPr="00B843E5" w:rsidRDefault="008265EB" w:rsidP="008265EB">
      <w:pPr>
        <w:pStyle w:val="Zdvodnn0"/>
        <w:jc w:val="both"/>
        <w:rPr>
          <w:b/>
          <w:bCs w:val="0"/>
        </w:rPr>
      </w:pPr>
      <w:r w:rsidRPr="00B843E5">
        <w:rPr>
          <w:b/>
          <w:bCs w:val="0"/>
        </w:rPr>
        <w:t>K odstavci 3:</w:t>
      </w:r>
    </w:p>
    <w:p w14:paraId="5A6DBDE4" w14:textId="77777777" w:rsidR="008265EB" w:rsidRPr="00B843E5" w:rsidRDefault="008265EB" w:rsidP="008265EB">
      <w:pPr>
        <w:pStyle w:val="Zdvodnn0"/>
        <w:jc w:val="both"/>
      </w:pPr>
      <w:r w:rsidRPr="00B843E5">
        <w:t>Zákon o účetnictví (§ 115 NZU) umožňuje účetním jednotkám, které jsou obchodní korporací zahrnutou v konsolidované účetní závěrce, stanovit individuální účetní období určené podle týdnů, a to v délce 52 nebo 53 týdnů tak, aby co nejvíce odpovídalo 12 po sobě jdoucím kalendářním měsícům. Poslední den takto vymezeného účetního období, které je současně zdaňovacím obdobím, se v důsledku toho v jednotlivých letech neshoduje s pevně stanoveným kalendářním dnem, nýbrž kolísá.</w:t>
      </w:r>
    </w:p>
    <w:p w14:paraId="3F1AAA12" w14:textId="77777777" w:rsidR="008265EB" w:rsidRPr="00B843E5" w:rsidRDefault="008265EB" w:rsidP="008265EB">
      <w:pPr>
        <w:pStyle w:val="Zdvodnn0"/>
        <w:jc w:val="both"/>
        <w:rPr>
          <w:b/>
          <w:bCs w:val="0"/>
        </w:rPr>
      </w:pPr>
      <w:r w:rsidRPr="00B843E5">
        <w:rPr>
          <w:b/>
          <w:bCs w:val="0"/>
        </w:rPr>
        <w:lastRenderedPageBreak/>
        <w:t xml:space="preserve">Vysvětlení ÚO dle týdnů: </w:t>
      </w:r>
    </w:p>
    <w:p w14:paraId="7CFB50FF" w14:textId="32FF9EB9" w:rsidR="008265EB" w:rsidRPr="00B843E5" w:rsidRDefault="008265EB" w:rsidP="008265EB">
      <w:pPr>
        <w:pStyle w:val="Zdvodnn0"/>
        <w:jc w:val="both"/>
      </w:pPr>
      <w:r w:rsidRPr="00B843E5">
        <w:t xml:space="preserve">Daňový subjekt, který má své ÚO na bázi týdnů se podívá do kalendáře a podle toho, jak to na konci roku vypadá, se rozhodne tak, aby se ty týdny co nejvíc kryly s měsíci (§ 115 odst. 1 NZÚ na konci). Např. pokud bude 31. prosince ve středu a 1. ledna ve čtvrtek, skončí období v neděli 28. prosince, protože do nového období přesáhnou jen 3 dny z prosince. Tedy nemůže to udělat tak, aby období skončilo až 4. ledna, protože to by měl v tom prvním období 4 dny z ledna, což méně odpovídá období určenému podle měsíců. Kdyby to totiž určoval podle měsíců, tak by období skončilo ve středu, tj. 3 dny z toho hraničního týdne by byly v prvním období a 4 dny ve druhém období. Období podle týdnů tedy upraví tak, aby se přesunulo co nejméně dnů do jiného období oproti tomu měsíčnímu systému. Konec takto zvoleného IÚO tak lze vždy jednoznačně odvodit (protože týden má lichý počet dnů). </w:t>
      </w:r>
      <w:r w:rsidR="00BD4FD3" w:rsidRPr="00B843E5">
        <w:t>Pokud bude následující rok 31. prosinec čtvrtek a 1. leden pátek, zdaňovací období skončí v neděli 3. ledna, protože v důsledku toho se 3 dny z ledna přesunou do končícího zdaňovacího období, zatímco pokud by skončilo již 28. prosince, přesunuly by se do nového zdaňovacího období 4 dny z prosince, což by znamenalo větší odklon od kalendářního roku. Takto lze tedy vždy dopředu</w:t>
      </w:r>
      <w:r w:rsidR="005A570C" w:rsidRPr="00B843E5">
        <w:t xml:space="preserve"> určit, kdy každé zdaňovací období začne a kdy skončí, a na základě toho lze určit, zda bude trvat 52, nebo 53 týdnů.</w:t>
      </w:r>
    </w:p>
    <w:p w14:paraId="505F4C62" w14:textId="2D8D63F4" w:rsidR="008265EB" w:rsidRPr="00B843E5" w:rsidRDefault="008265EB" w:rsidP="008265EB">
      <w:pPr>
        <w:pStyle w:val="Zdvodnn0"/>
        <w:jc w:val="both"/>
      </w:pPr>
      <w:r w:rsidRPr="00B843E5">
        <w:t xml:space="preserve">Cílem navrhované úpravy je v zásadě zjednodušení postupu pro správce daně ohledně plynutí lhůty pro podání DAP. V případě absence tohoto ustanovení by ZO končilo nikoliv koncem kalendářního měsíce, ale různý den ke konci či k začátku kalendářního měsíce, v důsledku čehož by lhůta pro podání DAP začala plynout od tohoto dne. </w:t>
      </w:r>
      <w:r w:rsidR="001A1A67" w:rsidRPr="00B843E5">
        <w:t>Pravidlo upravující začátek (a tedy i konec) běhu lhůty pro podání daňového přiznání</w:t>
      </w:r>
      <w:r w:rsidR="00ED4922" w:rsidRPr="00B843E5">
        <w:t xml:space="preserve"> se promítne i do § 38r, který </w:t>
      </w:r>
      <w:r w:rsidR="00C37133" w:rsidRPr="00B843E5">
        <w:t>obsahuje zvláštní pravidla pro lhůtu pro stanovení daně</w:t>
      </w:r>
      <w:r w:rsidR="002B7949" w:rsidRPr="00B843E5">
        <w:t>, i do § 38a upravujícího zálohy.</w:t>
      </w:r>
      <w:r w:rsidR="00ED4922" w:rsidRPr="00B843E5">
        <w:t xml:space="preserve"> </w:t>
      </w:r>
      <w:r w:rsidR="00FB2B4C" w:rsidRPr="00B843E5">
        <w:t>Naopak žádný vliv toto pravidlo nebude mít pro účely použití nové právní úpravy v případě novely s účinností 1. ledna určitého roku,</w:t>
      </w:r>
      <w:r w:rsidR="00EF7FD7" w:rsidRPr="00B843E5">
        <w:t xml:space="preserve"> kdy se na zdaňovací období určená podle týdnů započatá na konci prosince podle</w:t>
      </w:r>
      <w:r w:rsidR="00354737" w:rsidRPr="00B843E5">
        <w:t xml:space="preserve"> standardního</w:t>
      </w:r>
      <w:r w:rsidR="00EF7FD7" w:rsidRPr="00B843E5">
        <w:t xml:space="preserve"> obecného přechodného ustanovení ještě použije stará právní úprava.</w:t>
      </w:r>
    </w:p>
    <w:p w14:paraId="73022E48" w14:textId="558F35DB" w:rsidR="008265EB" w:rsidRPr="00B843E5" w:rsidRDefault="008265EB" w:rsidP="008265EB">
      <w:pPr>
        <w:pStyle w:val="Zdvodnn0"/>
        <w:jc w:val="both"/>
      </w:pPr>
      <w:r w:rsidRPr="00B843E5">
        <w:t xml:space="preserve">Správce daně by měl vždy znát začátek ZO i konec ZO: Když poplatník nově vznikne a rovnou určí své IÚO podle týdnů (a tedy i své ZO), musí to správci daně oznámit podle § 38md/1/a. Pokud vymezení týdnů v průběhu změní, tak to musí SD také oznámit (§ 38md/1/b). Pokud dojde k nestandardnímu konci ZO, tak se o tom SD také dozví, protože všechny nestandardní konce lze objektivně zjistit </w:t>
      </w:r>
      <w:r w:rsidR="000575F6" w:rsidRPr="00B843E5">
        <w:t>z </w:t>
      </w:r>
      <w:r w:rsidR="002B48DC" w:rsidRPr="00B843E5">
        <w:t>příslušných</w:t>
      </w:r>
      <w:r w:rsidR="000575F6" w:rsidRPr="00B843E5">
        <w:t xml:space="preserve"> evidencí </w:t>
      </w:r>
      <w:r w:rsidRPr="00B843E5">
        <w:t>(úpadky, likvidace, přeměny atd.). Pokud ÚO poplatník nestandardně prodlouží, protože ho spojí s jiným, tak se o tom SD také dozví, protože to poplatník musí oznámit (§ 38md/1/c).</w:t>
      </w:r>
    </w:p>
    <w:p w14:paraId="35B66277" w14:textId="77777777" w:rsidR="008265EB" w:rsidRPr="00B843E5" w:rsidRDefault="008265EB" w:rsidP="008265EB">
      <w:pPr>
        <w:pStyle w:val="Zdvodnn0"/>
        <w:rPr>
          <w:b/>
          <w:bCs w:val="0"/>
        </w:rPr>
      </w:pPr>
      <w:r w:rsidRPr="00B843E5">
        <w:rPr>
          <w:b/>
          <w:bCs w:val="0"/>
        </w:rPr>
        <w:t xml:space="preserve">K odstavci 4: </w:t>
      </w:r>
    </w:p>
    <w:p w14:paraId="30EC2EB2" w14:textId="7211E31B" w:rsidR="008265EB" w:rsidRPr="00B843E5" w:rsidRDefault="008265EB" w:rsidP="008265EB">
      <w:pPr>
        <w:pStyle w:val="Zdvodnn0"/>
        <w:jc w:val="both"/>
      </w:pPr>
      <w:r w:rsidRPr="00B843E5">
        <w:t xml:space="preserve">Ustanovení § 38m odst. </w:t>
      </w:r>
      <w:r w:rsidR="00C26C21" w:rsidRPr="00B843E5">
        <w:t>4</w:t>
      </w:r>
      <w:r w:rsidRPr="00B843E5">
        <w:t xml:space="preserve"> reflektuje skutečnost, že zdaňovací období poplatníka daně z příjmů právnických osob bude navázáno na jeho individuální účetní období (popř. na období, které by bylo jeho individuálním účetním obdobím, není-li poplatník účetní jednotkou). Důsledkem provázanosti účetního a zdaňovacího období je mimo jiné to, že ve všech situacích, s nimiž doposud daňový řád spojuje povinnost podávat daňové přiznání za část zdaňovacího období (s výjimkou podání DAP při převodu privatizovaného majetku), bude nyní zdaňovací období končit, neboť v těchto okamžicích bude končit i individuální účetní období. Nově tedy nebude třeba podávat daňové přiznání za část zdaňovacího období, neboť bude podáváno standardní daňové přiznání za zdaňovací období. V daných případech však daňový řád stanoví zvláštní lhůty pro podání daňového přiznání za část zdaňovacího období, které zohledňují charakter těchto situací. Z důvodu zachování těchto zvláštních lhůt stanovených daňovým řádem se navrhuje ustanovení odstavce 4, které stanoví, že právě v případech, kdy dochází k ukončení zdaňovacího období ve stejný okamžik, s nímž spojuje daňový řád povinnosti podat daňové přiznání za část zdaňovacího období, uplatní se lhůty pro podání tohoto daňového přiznání stanovené daňovým řádem a § 38m odst. 2 se nepoužije.</w:t>
      </w:r>
      <w:r w:rsidR="009F611F" w:rsidRPr="00B843E5">
        <w:t xml:space="preserve"> Zároveň se použije i § 245 daňového řádu upravující sjednocení lhůt</w:t>
      </w:r>
      <w:r w:rsidR="00B64BA1" w:rsidRPr="00B843E5">
        <w:t>, tedy daňové přiznání za předcházející zdaňovací období se musí podat ve stejné lhůtě jako daňové přiznání, které se podává</w:t>
      </w:r>
      <w:r w:rsidR="00AC35A6" w:rsidRPr="00B843E5">
        <w:t xml:space="preserve"> ve lhůtě podle daňového řádu.</w:t>
      </w:r>
    </w:p>
    <w:p w14:paraId="6FC836BB" w14:textId="77777777" w:rsidR="008265EB" w:rsidRPr="00B843E5" w:rsidRDefault="008265EB" w:rsidP="008265EB">
      <w:pPr>
        <w:pStyle w:val="Zdvodnn0"/>
      </w:pPr>
      <w:r w:rsidRPr="00B843E5">
        <w:t>Jedná se o tyto případy podle DŘ:</w:t>
      </w:r>
    </w:p>
    <w:p w14:paraId="6EE89C7E" w14:textId="77777777" w:rsidR="008265EB" w:rsidRPr="00B843E5" w:rsidRDefault="008265EB" w:rsidP="008265EB">
      <w:pPr>
        <w:pStyle w:val="Zdvodnn0"/>
        <w:numPr>
          <w:ilvl w:val="0"/>
          <w:numId w:val="77"/>
        </w:numPr>
      </w:pPr>
      <w:r w:rsidRPr="00B843E5">
        <w:t>vstup do likvidace (§ 240c odst. 2 DŘ, § 118 písm. b) NZÚ) → DAP do 30 dnů</w:t>
      </w:r>
    </w:p>
    <w:p w14:paraId="6CC871A7" w14:textId="77777777" w:rsidR="008265EB" w:rsidRPr="00B843E5" w:rsidRDefault="008265EB" w:rsidP="008265EB">
      <w:pPr>
        <w:pStyle w:val="Zdvodnn0"/>
        <w:numPr>
          <w:ilvl w:val="0"/>
          <w:numId w:val="77"/>
        </w:numPr>
      </w:pPr>
      <w:r w:rsidRPr="00B843E5">
        <w:t>vyhotovení konečně zprávy o likvidaci/návrhu na použití likvidačního zůstatku (§ 240c odst. 3 DŘ, § 118 písm. c) NZÚ) → DAP do 15 dnů</w:t>
      </w:r>
    </w:p>
    <w:p w14:paraId="60BCF273" w14:textId="77777777" w:rsidR="008265EB" w:rsidRPr="00B843E5" w:rsidRDefault="008265EB" w:rsidP="008265EB">
      <w:pPr>
        <w:pStyle w:val="Zdvodnn0"/>
        <w:numPr>
          <w:ilvl w:val="0"/>
          <w:numId w:val="77"/>
        </w:numPr>
      </w:pPr>
      <w:r w:rsidRPr="00B843E5">
        <w:t>ukončení správy svěřenského fondu (§ 240e odst. 2 DŘ, § 118 písm. d) NZÚ) → DAP do 15 dnů</w:t>
      </w:r>
    </w:p>
    <w:p w14:paraId="4BAE1D70" w14:textId="77777777" w:rsidR="008265EB" w:rsidRPr="00B843E5" w:rsidRDefault="008265EB" w:rsidP="008265EB">
      <w:pPr>
        <w:pStyle w:val="Zdvodnn0"/>
        <w:numPr>
          <w:ilvl w:val="0"/>
          <w:numId w:val="77"/>
        </w:numPr>
      </w:pPr>
      <w:r w:rsidRPr="00B843E5">
        <w:t>zánik svěřenského fondu (§ 240e odst. 3 DŘ, obecný konec ÚO podle § 117 odst. 3 NZÚ) → DAP do 15 dnů</w:t>
      </w:r>
    </w:p>
    <w:p w14:paraId="71AC2E99" w14:textId="77777777" w:rsidR="008265EB" w:rsidRPr="00B843E5" w:rsidRDefault="008265EB" w:rsidP="008265EB">
      <w:pPr>
        <w:pStyle w:val="Zdvodnn0"/>
        <w:numPr>
          <w:ilvl w:val="0"/>
          <w:numId w:val="77"/>
        </w:numPr>
      </w:pPr>
      <w:r w:rsidRPr="00B843E5">
        <w:t>den účinnosti rozhodnutí o úpadku (§ 244 odst. 1 DŘ, § 118 písm. e) NZÚ) → DAP do 30 dnů</w:t>
      </w:r>
    </w:p>
    <w:p w14:paraId="75848669" w14:textId="77777777" w:rsidR="008265EB" w:rsidRPr="00B843E5" w:rsidRDefault="008265EB" w:rsidP="008265EB">
      <w:pPr>
        <w:pStyle w:val="Zdvodnn0"/>
        <w:numPr>
          <w:ilvl w:val="0"/>
          <w:numId w:val="77"/>
        </w:numPr>
      </w:pPr>
      <w:r w:rsidRPr="00B843E5">
        <w:lastRenderedPageBreak/>
        <w:t>sestavení konečně zprávy o konkurzu (§ 244 odst. 3 DŘ, § 118 písm. l) NZÚ) → DAP do 15 dnů</w:t>
      </w:r>
    </w:p>
    <w:p w14:paraId="78255A75" w14:textId="77777777" w:rsidR="008265EB" w:rsidRPr="00B843E5" w:rsidRDefault="008265EB" w:rsidP="008265EB">
      <w:pPr>
        <w:pStyle w:val="Zdvodnn0"/>
        <w:rPr>
          <w:i/>
          <w:iCs/>
        </w:rPr>
      </w:pPr>
      <w:r w:rsidRPr="00B843E5">
        <w:rPr>
          <w:i/>
          <w:iCs/>
        </w:rPr>
        <w:t xml:space="preserve">Pozn.: Současně dochází k novelizaci § 239a, § 239b, § 239c, § 240c, § 240e a § 244 DŘ tak, aby byl den, kterým končí část ZO, za kterou se podává DAP, shodný s dnem, kterým končí ÚO. </w:t>
      </w:r>
    </w:p>
    <w:p w14:paraId="4C0C457F" w14:textId="77777777" w:rsidR="008265EB" w:rsidRPr="00B843E5" w:rsidRDefault="008265EB" w:rsidP="008265EB">
      <w:pPr>
        <w:pStyle w:val="Zdvodnn0"/>
      </w:pPr>
      <w:r w:rsidRPr="00B843E5">
        <w:rPr>
          <w:b/>
          <w:bCs w:val="0"/>
        </w:rPr>
        <w:t>K odstavci 5:</w:t>
      </w:r>
      <w:r w:rsidRPr="00B843E5">
        <w:t xml:space="preserve"> doplněno ze zrušeného ustanovení § 38ma odst. 2 písm. a). </w:t>
      </w:r>
    </w:p>
    <w:p w14:paraId="0DD2F0E2" w14:textId="334266C4" w:rsidR="008265EB" w:rsidRPr="00B843E5" w:rsidRDefault="00A517A6" w:rsidP="008265EB">
      <w:pPr>
        <w:pStyle w:val="Zdvodnn0"/>
      </w:pPr>
      <w:r w:rsidRPr="00B843E5">
        <w:t>Byly s</w:t>
      </w:r>
      <w:r w:rsidR="008265EB" w:rsidRPr="00B843E5">
        <w:t xml:space="preserve">mazány typy přeměn, jelikož rozhodný den je nově blíže vymezen v NZÚ a ten o rozhodném dni nemluví ve vazbě na konkrétní typy přeměn, ale obecně. Taktéž </w:t>
      </w:r>
      <w:proofErr w:type="spellStart"/>
      <w:r w:rsidR="008265EB" w:rsidRPr="00B843E5">
        <w:t>ZoPřem</w:t>
      </w:r>
      <w:proofErr w:type="spellEnd"/>
      <w:r w:rsidR="008265EB" w:rsidRPr="00B843E5">
        <w:t xml:space="preserve"> umožňuje stanovit rozhodný den pouze při fúzi, rozdělení, nebo převodu jmění na společníka. Vyjmenovávat tak tyto přeměny v legislativním textu je nadbytečné, postačí, že se úprava vztahuje k rozhodnému dni. </w:t>
      </w:r>
    </w:p>
    <w:p w14:paraId="706FB61C" w14:textId="77777777" w:rsidR="008265EB" w:rsidRPr="00B843E5" w:rsidRDefault="008265EB" w:rsidP="008265EB">
      <w:pPr>
        <w:pStyle w:val="Zdvodnn0"/>
      </w:pPr>
      <w:r w:rsidRPr="00B843E5">
        <w:t xml:space="preserve">Toto ustanovení nově zahrnuje pouze situace, kdy nějaká účetní jednotka při přeměně zaniká. Pouze ta může mít zkrácené individuální účetní období (zdaňovací období) zakončené dnem předcházejícím rozhodný den přeměny. </w:t>
      </w:r>
    </w:p>
    <w:p w14:paraId="08AA503A" w14:textId="77777777" w:rsidR="008265EB" w:rsidRPr="00B843E5" w:rsidRDefault="008265EB" w:rsidP="008265EB">
      <w:pPr>
        <w:pStyle w:val="Zdvodnn0"/>
        <w:rPr>
          <w:bCs w:val="0"/>
        </w:rPr>
      </w:pPr>
      <w:r w:rsidRPr="00B843E5">
        <w:rPr>
          <w:bCs w:val="0"/>
        </w:rPr>
        <w:t xml:space="preserve">Stanovuje-li se rozhodný den zpětně v rámci již probíhajícího individuálního účetního období, mohlo by (při absenci speciální úpravy) dojít k situaci, kdy účetní jednotka v době rozhodnutí o přeměně bude už po lhůtě pro podání daňového přiznání. </w:t>
      </w:r>
    </w:p>
    <w:p w14:paraId="08D484E2" w14:textId="77777777" w:rsidR="008265EB" w:rsidRPr="00B843E5" w:rsidRDefault="008265EB" w:rsidP="008265EB">
      <w:pPr>
        <w:pStyle w:val="Zdvodnn0"/>
      </w:pPr>
      <w:r w:rsidRPr="00B843E5">
        <w:rPr>
          <w:bCs w:val="0"/>
          <w:u w:val="single"/>
        </w:rPr>
        <w:t>Příklad:</w:t>
      </w:r>
      <w:r w:rsidRPr="00B843E5">
        <w:rPr>
          <w:bCs w:val="0"/>
        </w:rPr>
        <w:t xml:space="preserve"> Účetní jednotka při přeměně zaniká.</w:t>
      </w:r>
      <w:r w:rsidRPr="00B843E5">
        <w:t xml:space="preserve"> Projekt přeměny je schválen </w:t>
      </w:r>
      <w:proofErr w:type="gramStart"/>
      <w:r w:rsidRPr="00B843E5">
        <w:t>1.11.X1</w:t>
      </w:r>
      <w:proofErr w:type="gramEnd"/>
      <w:r w:rsidRPr="00B843E5">
        <w:t xml:space="preserve"> a rozhodný den je určen na 1.2.X1. obecná lhůta pro podání daňového přiznání (38m odst. 2 DŘ plus 136 DŘ) uplyne na konci července -&gt; subjekt nestihne podat DAP ve lhůtě. </w:t>
      </w:r>
    </w:p>
    <w:p w14:paraId="5BFA9456" w14:textId="77777777" w:rsidR="008265EB" w:rsidRPr="00B843E5" w:rsidRDefault="008265EB" w:rsidP="008265EB">
      <w:pPr>
        <w:pStyle w:val="Zdvodnn0"/>
      </w:pPr>
      <w:r w:rsidRPr="00B843E5">
        <w:t>Z tohoto důvodu je vhodné ponechat speciální úpravu obsaženou dnes v 38ma odst. 2 písm. a).</w:t>
      </w:r>
    </w:p>
    <w:p w14:paraId="371996F6" w14:textId="77777777" w:rsidR="008265EB" w:rsidRPr="00B843E5" w:rsidRDefault="008265EB" w:rsidP="008265EB">
      <w:pPr>
        <w:pStyle w:val="Zdvodnn0"/>
      </w:pPr>
      <w:r w:rsidRPr="00B843E5">
        <w:t xml:space="preserve">Ačkoli odst. 5 vychází ze zrušeného § 38ma odst. 2 písm. a), nově se vztahuje jen na přeměny, u kterých se stanovuje rozhodný den (rozdělení, fúze, převod jmění na společníka). Na ostatní situace popsané nyní v § 38ma se nově vztahuje obecná lhůta pro podávání daňového přiznání dle § 38m. </w:t>
      </w:r>
    </w:p>
    <w:p w14:paraId="6BC12E89" w14:textId="77777777" w:rsidR="008265EB" w:rsidRPr="00B843E5" w:rsidRDefault="008265EB" w:rsidP="008265EB">
      <w:pPr>
        <w:pStyle w:val="Zdvodnn0"/>
      </w:pPr>
      <w:r w:rsidRPr="00B843E5">
        <w:t>Stávající § 38ma/2/b přitom není třeba přebírat, jelikož nově se bude vždy jednat o konec ZO a lhůty pro podání DAP obecně stanoví § 136 DŘ a § 38m/2. Pokud se jedná zároveň o konec části ZO, za kterou se podává DAP podle DŘ, použije se § 38m/3.</w:t>
      </w:r>
    </w:p>
    <w:p w14:paraId="6D232F6F" w14:textId="67D899CA" w:rsidR="008265EB" w:rsidRPr="00B843E5" w:rsidRDefault="008265EB" w:rsidP="008265EB">
      <w:pPr>
        <w:pStyle w:val="Zdvodnn0"/>
      </w:pPr>
      <w:r w:rsidRPr="00B843E5">
        <w:rPr>
          <w:b/>
          <w:bCs w:val="0"/>
        </w:rPr>
        <w:t xml:space="preserve">K odstavci 6: </w:t>
      </w:r>
      <w:r w:rsidR="00EE5284" w:rsidRPr="00B843E5">
        <w:t>Pro právní jistotu se přebírá</w:t>
      </w:r>
      <w:r w:rsidRPr="00B843E5">
        <w:t xml:space="preserve"> dosavadní § 38ma/3, byť </w:t>
      </w:r>
      <w:r w:rsidR="00EE5284" w:rsidRPr="00B843E5">
        <w:t>dané pravidlo by bylo zřejmé i bez výslovné úpravy</w:t>
      </w:r>
      <w:r w:rsidRPr="00B843E5">
        <w:t xml:space="preserve"> – DAP za zdaňovací období před rozhodným dnem se podává pouze v případě, že poplatník při přeměně zaniká, v opačném případě účetní období ani zdaňovací období nekončí. Pokud bylo podáno DAP za zdaňovací období před rozhodným dnem a přeměna není zapsána, pak k přeměně nedošlo, zdaňovací období nebylo skončeno a je tedy zřejmé, že za celé zdaňovací období je poplatník i nadále povinen podat DAP.</w:t>
      </w:r>
    </w:p>
    <w:p w14:paraId="13AEAB8A" w14:textId="77777777" w:rsidR="008265EB" w:rsidRPr="00B843E5" w:rsidRDefault="008265EB" w:rsidP="008265EB">
      <w:pPr>
        <w:pStyle w:val="Paragraf"/>
        <w:rPr>
          <w:strike/>
        </w:rPr>
      </w:pPr>
      <w:r w:rsidRPr="00B843E5">
        <w:rPr>
          <w:strike/>
        </w:rPr>
        <w:t>§ 38ma</w:t>
      </w:r>
    </w:p>
    <w:p w14:paraId="2EF77BF7" w14:textId="77777777" w:rsidR="008265EB" w:rsidRPr="00B843E5" w:rsidRDefault="008265EB" w:rsidP="008265EB">
      <w:pPr>
        <w:pStyle w:val="Paragraf"/>
        <w:rPr>
          <w:b/>
          <w:bCs/>
          <w:strike/>
        </w:rPr>
      </w:pPr>
      <w:r w:rsidRPr="00B843E5">
        <w:rPr>
          <w:b/>
          <w:bCs/>
          <w:strike/>
        </w:rPr>
        <w:t>Daňové přiznání k dani z příjmů právnických osob za období, za které se podává daňové přiznání</w:t>
      </w:r>
    </w:p>
    <w:p w14:paraId="675B7A5C" w14:textId="77777777" w:rsidR="008265EB" w:rsidRPr="00B843E5" w:rsidRDefault="008265EB" w:rsidP="008265EB">
      <w:pPr>
        <w:pStyle w:val="Bod"/>
        <w:spacing w:before="120" w:after="120"/>
        <w:ind w:left="0" w:firstLine="425"/>
        <w:rPr>
          <w:strike/>
        </w:rPr>
      </w:pPr>
      <w:r w:rsidRPr="00B843E5">
        <w:rPr>
          <w:strike/>
        </w:rPr>
        <w:t>(1) Poplatník je povinen daňové přiznání k dani z příjmů právnických osob také podat za období</w:t>
      </w:r>
    </w:p>
    <w:p w14:paraId="3B720E23" w14:textId="77777777" w:rsidR="008265EB" w:rsidRPr="00B843E5" w:rsidRDefault="008265EB" w:rsidP="008265EB">
      <w:pPr>
        <w:pStyle w:val="Psmeno0"/>
        <w:rPr>
          <w:strike/>
        </w:rPr>
      </w:pPr>
      <w:r w:rsidRPr="00B843E5">
        <w:rPr>
          <w:strike/>
        </w:rPr>
        <w:t>a)</w:t>
      </w:r>
      <w:r w:rsidRPr="00B843E5">
        <w:rPr>
          <w:strike/>
        </w:rPr>
        <w:tab/>
        <w:t>předcházející rozhodnému dni fúze nebo převodu jmění na společníka anebo rozdělení obchodní korporace, za které nebylo dosud daňové přiznání podáno, není-li tento rozhodný den prvním dnem kalendářního roku nebo hospodářského roku,</w:t>
      </w:r>
    </w:p>
    <w:p w14:paraId="21953214" w14:textId="7B607521" w:rsidR="008265EB" w:rsidRPr="00B843E5" w:rsidRDefault="008265EB" w:rsidP="008265EB">
      <w:pPr>
        <w:pStyle w:val="Zdvodnn0"/>
        <w:spacing w:before="120" w:after="0"/>
        <w:jc w:val="both"/>
        <w:rPr>
          <w:b/>
          <w:bCs w:val="0"/>
        </w:rPr>
      </w:pPr>
      <w:r w:rsidRPr="00B843E5">
        <w:rPr>
          <w:b/>
          <w:bCs w:val="0"/>
        </w:rPr>
        <w:t>Zdůvodnění</w:t>
      </w:r>
      <w:r w:rsidR="00E04C39" w:rsidRPr="00B843E5">
        <w:rPr>
          <w:b/>
          <w:bCs w:val="0"/>
        </w:rPr>
        <w:t xml:space="preserve"> k § 38ma/1/a</w:t>
      </w:r>
      <w:r w:rsidRPr="00B843E5">
        <w:rPr>
          <w:b/>
          <w:bCs w:val="0"/>
        </w:rPr>
        <w:t>:</w:t>
      </w:r>
      <w:r w:rsidRPr="00B843E5">
        <w:t xml:space="preserve"> </w:t>
      </w:r>
      <w:r w:rsidRPr="00B843E5">
        <w:rPr>
          <w:bCs w:val="0"/>
        </w:rPr>
        <w:t>Ustanovení 38ma odst. 1 písm. a) je nahrazeno novou úpravou v § 21a ZDP.</w:t>
      </w:r>
      <w:r w:rsidRPr="00B843E5">
        <w:rPr>
          <w:b/>
        </w:rPr>
        <w:t xml:space="preserve"> </w:t>
      </w:r>
      <w:r w:rsidRPr="00B843E5">
        <w:t>Období DO rozhodného dne bude nově mít pouze zanikající účetní jednotka (fúze, rozštěpení, převod jmění na společníka). Pro tuto účetní jednotku se bude jednat o „individuální účetní období“ dle § 21a ZDP.</w:t>
      </w:r>
    </w:p>
    <w:p w14:paraId="73AEE92D" w14:textId="77777777" w:rsidR="008265EB" w:rsidRPr="00B843E5" w:rsidRDefault="008265EB" w:rsidP="008265EB">
      <w:pPr>
        <w:pStyle w:val="Zdvodnn0"/>
        <w:jc w:val="both"/>
      </w:pPr>
      <w:r w:rsidRPr="00B843E5">
        <w:t xml:space="preserve">Dle nové úpravy účetních období při přeměnách RD zvolený v průběhu běžného účetního období nemá za následek uzavření účetních knih k datu předcházejícímu rozhodný den a otevření účetních knih k rozhodnému dni, jako tomu bylo doposud. Nově se z pohledu nabyvatele převáděného jmění jedná o transakci, kterou lze připodobnit k dnešnímu pojetí nabytí obchodního závodu, které v současnosti též nemá za následek přerušení účetního období. Typická krátká účetní období před rozhodným dnem, která v současnosti vznikají při nestandardně zvoleném RD (většina přeměn má dnes RD = 1.1.), tak dle nové úpravy budou vznikat pouze u zanikající účetní jednotky v rámci fúze, rozštěpení či převodu jmění na </w:t>
      </w:r>
      <w:r w:rsidRPr="00B843E5">
        <w:lastRenderedPageBreak/>
        <w:t>společníka. Toto období pak z pohledu NZÚ je individuálním účetním obdobím, za které se podává daňové přiznání dle § 21a ZDP v obecné lhůtě 3 nebo 6 měsíců po konci ZO (§38m).</w:t>
      </w:r>
    </w:p>
    <w:p w14:paraId="1834613B" w14:textId="77777777" w:rsidR="008265EB" w:rsidRPr="00B843E5" w:rsidRDefault="008265EB" w:rsidP="008265EB">
      <w:pPr>
        <w:pStyle w:val="Zdvodnn0"/>
        <w:jc w:val="both"/>
      </w:pPr>
      <w:r w:rsidRPr="00B843E5">
        <w:t xml:space="preserve">Od rozhodného dne přeměny zanikající poplatník přestane být ÚJ podle § 8/c NZÚ. Období od rozhodného dne do dne jeho právního zániku (např. výmazu z rejstříku, ve kterém je zapsán) pak bude ZO podle § 21a/4 ZDP. Za toto období však nebude třeba podávat DAP podle § 38mb/d) ZDP.  </w:t>
      </w:r>
    </w:p>
    <w:p w14:paraId="2C82CDE8" w14:textId="53427E95" w:rsidR="008265EB" w:rsidRPr="00B843E5" w:rsidRDefault="008265EB" w:rsidP="008265EB">
      <w:pPr>
        <w:pStyle w:val="Zdvodnn0"/>
        <w:jc w:val="both"/>
        <w:rPr>
          <w:i/>
          <w:iCs/>
        </w:rPr>
      </w:pPr>
      <w:r w:rsidRPr="00B843E5">
        <w:t xml:space="preserve">Pokud alespoň jedna osoba zúčastněná na přeměně není účetní jednotkou, tak RD bude vždy den právních účinků -&gt; § 7 odst. 4 NZÚ bude doplněn: </w:t>
      </w:r>
      <w:r w:rsidRPr="00B843E5">
        <w:rPr>
          <w:i/>
          <w:iCs/>
        </w:rPr>
        <w:t xml:space="preserve">Rozhodným dnem přeměny, při které alespoň jedna nástupnická nebo zúčastněná osoba nebo jiná jednotka není účetní jednotkou ani zahraniční účetní jednotkou, nebo je účetní jednotkou, nebo zahraniční </w:t>
      </w:r>
      <w:r w:rsidRPr="00B843E5">
        <w:rPr>
          <w:b/>
          <w:bCs w:val="0"/>
          <w:i/>
          <w:iCs/>
        </w:rPr>
        <w:t>účetní jednotkou používající peněžní účetnictví</w:t>
      </w:r>
      <w:r w:rsidRPr="00B843E5">
        <w:rPr>
          <w:i/>
          <w:iCs/>
        </w:rPr>
        <w:t>, je den, ve kterém nastávají právní účinky přeměny.</w:t>
      </w:r>
    </w:p>
    <w:p w14:paraId="19CD3B60" w14:textId="77777777" w:rsidR="008265EB" w:rsidRPr="00B843E5" w:rsidRDefault="008265EB" w:rsidP="008265EB">
      <w:pPr>
        <w:pStyle w:val="Psmeno0"/>
        <w:rPr>
          <w:strike/>
        </w:rPr>
      </w:pPr>
      <w:r w:rsidRPr="00B843E5">
        <w:rPr>
          <w:strike/>
        </w:rPr>
        <w:t>b)</w:t>
      </w:r>
      <w:r w:rsidRPr="00B843E5">
        <w:rPr>
          <w:strike/>
        </w:rPr>
        <w:tab/>
        <w:t>předcházející dni zápisu změny právní formy komanditní společnosti na jinou obchodní korporaci a změny právní formy akciové společnosti nebo společnosti s ručením omezeným anebo družstva na veřejnou obchodní společnost nebo komanditní společnost, za které nebylo dosud daňové přiznání podáno,</w:t>
      </w:r>
    </w:p>
    <w:p w14:paraId="716B9070" w14:textId="3D170B77" w:rsidR="008265EB" w:rsidRPr="00B843E5" w:rsidRDefault="008265EB" w:rsidP="008265EB">
      <w:pPr>
        <w:pStyle w:val="Zdvodnn0"/>
        <w:pBdr>
          <w:bottom w:val="single" w:sz="4" w:space="0" w:color="4472C4" w:themeColor="accent1"/>
        </w:pBdr>
        <w:spacing w:before="120" w:after="0"/>
        <w:jc w:val="both"/>
      </w:pPr>
      <w:r w:rsidRPr="00B843E5">
        <w:rPr>
          <w:b/>
          <w:bCs w:val="0"/>
        </w:rPr>
        <w:t>Zdůvodnění</w:t>
      </w:r>
      <w:r w:rsidR="00E04C39" w:rsidRPr="00B843E5">
        <w:rPr>
          <w:b/>
          <w:bCs w:val="0"/>
        </w:rPr>
        <w:t xml:space="preserve"> k § 38ma/1/b</w:t>
      </w:r>
      <w:r w:rsidRPr="00B843E5">
        <w:rPr>
          <w:b/>
          <w:bCs w:val="0"/>
        </w:rPr>
        <w:t>:</w:t>
      </w:r>
      <w:r w:rsidRPr="00B843E5">
        <w:t xml:space="preserve"> </w:t>
      </w:r>
      <w:r w:rsidRPr="00B843E5">
        <w:rPr>
          <w:bCs w:val="0"/>
        </w:rPr>
        <w:t>Ustanovení 38ma odst. 1 písm. b) je nahrazeno úpravou v § 21a ZDP.</w:t>
      </w:r>
      <w:r w:rsidRPr="00B843E5">
        <w:rPr>
          <w:b/>
        </w:rPr>
        <w:t xml:space="preserve"> </w:t>
      </w:r>
      <w:r w:rsidRPr="00B843E5">
        <w:t>Dle § 118/m NZÚ se den předcházející dni zápisu považuje za „mimořádný konec“ individuálního účetního období. Bude se tedy jednat o období vymezené již v § 21a ZDP.</w:t>
      </w:r>
    </w:p>
    <w:p w14:paraId="46910C3A" w14:textId="77777777" w:rsidR="008265EB" w:rsidRPr="00B843E5" w:rsidRDefault="008265EB" w:rsidP="008265EB">
      <w:pPr>
        <w:pStyle w:val="Zdvodnn0"/>
        <w:pBdr>
          <w:bottom w:val="single" w:sz="4" w:space="0" w:color="4472C4" w:themeColor="accent1"/>
        </w:pBdr>
        <w:jc w:val="both"/>
      </w:pPr>
      <w:r w:rsidRPr="00B843E5">
        <w:t xml:space="preserve">Jelikož toto období nově spadá do obecné úpravy dle § 21a ZDP, vztahuje se na něj i obecná lhůta pro podání daňového přiznání (3-6m) – </w:t>
      </w:r>
      <w:r w:rsidRPr="00B843E5">
        <w:rPr>
          <w:b/>
          <w:bCs w:val="0"/>
        </w:rPr>
        <w:t>to představuje věcný posun</w:t>
      </w:r>
      <w:r w:rsidRPr="00B843E5">
        <w:t>. Dnes se podávalo daňové přiznání dle § 38ma odst. 2 písm. b) do 3 měsíců.</w:t>
      </w:r>
    </w:p>
    <w:p w14:paraId="16C7441D" w14:textId="77777777" w:rsidR="008265EB" w:rsidRPr="00B843E5" w:rsidRDefault="008265EB" w:rsidP="008265EB">
      <w:pPr>
        <w:pStyle w:val="Psmeno0"/>
        <w:rPr>
          <w:strike/>
        </w:rPr>
      </w:pPr>
      <w:r w:rsidRPr="00B843E5">
        <w:rPr>
          <w:strike/>
        </w:rPr>
        <w:t>c)</w:t>
      </w:r>
      <w:r w:rsidRPr="00B843E5">
        <w:rPr>
          <w:strike/>
        </w:rPr>
        <w:tab/>
        <w:t>předcházející změně zdaňovacího období z kalendářního roku na hospodářský rok nebo naopak, anebo předcházející změně ve vymezení hospodářského roku, nebylo-li dosud za toto období daňové přiznání podáno,</w:t>
      </w:r>
    </w:p>
    <w:p w14:paraId="758CB990" w14:textId="405D4622" w:rsidR="008265EB" w:rsidRPr="00B843E5" w:rsidRDefault="008265EB" w:rsidP="008265EB">
      <w:pPr>
        <w:pStyle w:val="Zdvodnn0"/>
        <w:pBdr>
          <w:bottom w:val="single" w:sz="4" w:space="0" w:color="4472C4" w:themeColor="accent1"/>
        </w:pBdr>
        <w:spacing w:before="120" w:after="0"/>
        <w:jc w:val="both"/>
      </w:pPr>
      <w:r w:rsidRPr="00B843E5">
        <w:rPr>
          <w:b/>
          <w:bCs w:val="0"/>
        </w:rPr>
        <w:t>Zdůvodnění</w:t>
      </w:r>
      <w:r w:rsidR="00E04C39" w:rsidRPr="00B843E5">
        <w:rPr>
          <w:b/>
          <w:bCs w:val="0"/>
        </w:rPr>
        <w:t xml:space="preserve"> k § 38ma/1/c</w:t>
      </w:r>
      <w:r w:rsidRPr="00B843E5">
        <w:rPr>
          <w:b/>
          <w:bCs w:val="0"/>
        </w:rPr>
        <w:t>:</w:t>
      </w:r>
      <w:r w:rsidRPr="00B843E5">
        <w:t xml:space="preserve"> </w:t>
      </w:r>
    </w:p>
    <w:p w14:paraId="32B7CFE3" w14:textId="77777777" w:rsidR="008265EB" w:rsidRPr="00B843E5" w:rsidRDefault="008265EB" w:rsidP="008265EB">
      <w:pPr>
        <w:pStyle w:val="Zdvodnn0"/>
        <w:pBdr>
          <w:bottom w:val="single" w:sz="4" w:space="0" w:color="4472C4" w:themeColor="accent1"/>
        </w:pBdr>
        <w:jc w:val="both"/>
      </w:pPr>
      <w:r w:rsidRPr="00B843E5">
        <w:rPr>
          <w:bCs w:val="0"/>
        </w:rPr>
        <w:t>Ustanovení 38ma odst. 1 písm. c) je nahrazeno úpravou v § 21a.</w:t>
      </w:r>
      <w:r w:rsidRPr="00B843E5">
        <w:rPr>
          <w:b/>
        </w:rPr>
        <w:t xml:space="preserve"> </w:t>
      </w:r>
      <w:r w:rsidRPr="00B843E5">
        <w:t xml:space="preserve">Ustanovení § 116 NZÚ umožnuje změnit individuální účetní období (vyjma již započatého účetního období), přitom období mezi koncem původního individuálního účetního období a začátkem nově určeného individuálního účetního období je individuálním účetním obdobím. Vzniká tedy samostatné „meziobdobí“ kratší než 12 měsíců. V obecné lhůtě se podá daňové přiznání 3-6m – </w:t>
      </w:r>
      <w:r w:rsidRPr="00B843E5">
        <w:rPr>
          <w:b/>
          <w:bCs w:val="0"/>
        </w:rPr>
        <w:t>to představuje věcný posun</w:t>
      </w:r>
      <w:r w:rsidRPr="00B843E5">
        <w:t>. Dnes se podávalo daňové přiznání dle 38ma odst. 2 písm. b) do 3 měsíců.</w:t>
      </w:r>
    </w:p>
    <w:p w14:paraId="50AEF3A2" w14:textId="38FF0A72" w:rsidR="008265EB" w:rsidRPr="00B843E5" w:rsidRDefault="008265EB" w:rsidP="008265EB">
      <w:pPr>
        <w:pStyle w:val="Zdvodnn0"/>
        <w:pBdr>
          <w:bottom w:val="single" w:sz="4" w:space="0" w:color="4472C4" w:themeColor="accent1"/>
        </w:pBdr>
        <w:jc w:val="both"/>
      </w:pPr>
      <w:r w:rsidRPr="00B843E5">
        <w:t>Toto období nelze spojit s jiným individuálním účetním obdobím s výjimkou § 119 NZÚ, které umožňuje připojit krátká (až tříměsíční) období.  Nebude-li toto krátké IÚO připojeno k předcházejícímu nebo k následujícímu ZO, bude z pohledu podávání daňového přiznání toto „meziobdobí“ samostatným zdaňovacím obdobím dle § 21a odst. 1 písm. a)</w:t>
      </w:r>
      <w:r w:rsidR="001C2D8E" w:rsidRPr="00B843E5">
        <w:t xml:space="preserve"> </w:t>
      </w:r>
      <w:r w:rsidRPr="00B843E5">
        <w:t xml:space="preserve">ZDP, jelikož je v souladu s NZÚ individuálním účetním obdobím. </w:t>
      </w:r>
    </w:p>
    <w:p w14:paraId="4955EC6A" w14:textId="77777777" w:rsidR="008265EB" w:rsidRPr="00B843E5" w:rsidRDefault="008265EB" w:rsidP="008265EB">
      <w:pPr>
        <w:pStyle w:val="Psmeno0"/>
        <w:rPr>
          <w:strike/>
        </w:rPr>
      </w:pPr>
      <w:r w:rsidRPr="00B843E5">
        <w:rPr>
          <w:strike/>
        </w:rPr>
        <w:t>d)</w:t>
      </w:r>
      <w:r w:rsidRPr="00B843E5">
        <w:rPr>
          <w:strike/>
        </w:rPr>
        <w:tab/>
        <w:t>předcházející dni, od kterého poplatník změnil daňové rezidenství z České republiky do zahraničí, nebylo-li dosud za toto období daňové přiznání podáno,</w:t>
      </w:r>
    </w:p>
    <w:p w14:paraId="005B71D5" w14:textId="160B8AD8" w:rsidR="008265EB" w:rsidRPr="00B843E5" w:rsidRDefault="008265EB" w:rsidP="008265EB">
      <w:pPr>
        <w:pStyle w:val="Zdvodnn0"/>
        <w:pBdr>
          <w:bottom w:val="single" w:sz="4" w:space="0" w:color="4472C4" w:themeColor="accent1"/>
        </w:pBdr>
        <w:spacing w:before="120" w:after="0"/>
        <w:jc w:val="both"/>
      </w:pPr>
      <w:r w:rsidRPr="00B843E5">
        <w:rPr>
          <w:b/>
          <w:bCs w:val="0"/>
        </w:rPr>
        <w:t>Zdůvodnění</w:t>
      </w:r>
      <w:r w:rsidR="00E04C39" w:rsidRPr="00B843E5">
        <w:rPr>
          <w:b/>
          <w:bCs w:val="0"/>
        </w:rPr>
        <w:t xml:space="preserve"> k § 38ma/1/d</w:t>
      </w:r>
      <w:r w:rsidRPr="00B843E5">
        <w:rPr>
          <w:b/>
          <w:bCs w:val="0"/>
        </w:rPr>
        <w:t>:</w:t>
      </w:r>
      <w:r w:rsidRPr="00B843E5">
        <w:t xml:space="preserve"> </w:t>
      </w:r>
    </w:p>
    <w:p w14:paraId="4F2AAB41" w14:textId="7B90CF1E" w:rsidR="008265EB" w:rsidRPr="00B843E5" w:rsidRDefault="008265EB" w:rsidP="008265EB">
      <w:pPr>
        <w:pStyle w:val="Zdvodnn0"/>
        <w:pBdr>
          <w:bottom w:val="single" w:sz="4" w:space="0" w:color="4472C4" w:themeColor="accent1"/>
        </w:pBdr>
        <w:jc w:val="both"/>
      </w:pPr>
      <w:r w:rsidRPr="00B843E5">
        <w:t>V případě změny daňového rezidentství bude zdaňovací období pokračovat podle obecných pravidel a poplatník v daňovém přiznání za takové zdaňovací období bude za část zdaňovacího období uvádět celosvětové příjmy a za část jen příjmy ze zdroje na území České republiky. Bude-li se jednat o právnickou osobu se sídlem v České republice</w:t>
      </w:r>
      <w:r w:rsidR="00773EE2" w:rsidRPr="00B843E5">
        <w:t xml:space="preserve"> (sídlem v užším smyslu, nikoli ve smyslu legislativní zkratky zavedené v § 17 odst. 3)</w:t>
      </w:r>
      <w:r w:rsidRPr="00B843E5">
        <w:t xml:space="preserve">, tj. účetní jednotku, která bude zároveň daňovým rezidentem České republiky, a přemístí-li své sídlo mimo Českou republiku, podle právních předpisů upravujících účetnictví přestane být účetní jednotkou a skončí jí její poslední účetní období. Bude-li nadále daňovým rezidentem, nebo zůstane-li jí zde stálá provozovna, bude se jednat o tzv. poplatníka </w:t>
      </w:r>
      <w:r w:rsidR="00132BA2" w:rsidRPr="00B843E5">
        <w:t>používajícího vybrané účetní postupy</w:t>
      </w:r>
      <w:r w:rsidRPr="00B843E5">
        <w:t xml:space="preserve">, u kterého se zdaňovací období určí, jako by byl účetní jednotkou. </w:t>
      </w:r>
    </w:p>
    <w:p w14:paraId="32F8C345" w14:textId="77777777" w:rsidR="008265EB" w:rsidRPr="00B843E5" w:rsidRDefault="008265EB" w:rsidP="008265EB">
      <w:pPr>
        <w:pStyle w:val="Zdvodnn0"/>
        <w:pBdr>
          <w:bottom w:val="single" w:sz="4" w:space="0" w:color="4472C4" w:themeColor="accent1"/>
        </w:pBdr>
        <w:jc w:val="both"/>
      </w:pPr>
      <w:r w:rsidRPr="00B843E5">
        <w:rPr>
          <w:bCs w:val="0"/>
        </w:rPr>
        <w:t>Ustanovení 38ma odst. 1 písm. d) je nahrazeno úpravou v § 21a ZDP.</w:t>
      </w:r>
    </w:p>
    <w:p w14:paraId="0C67EA16" w14:textId="49282F4A" w:rsidR="008265EB" w:rsidRPr="00B843E5" w:rsidRDefault="008265EB" w:rsidP="008265EB">
      <w:pPr>
        <w:pStyle w:val="Zdvodnn0"/>
        <w:pBdr>
          <w:bottom w:val="single" w:sz="4" w:space="0" w:color="4472C4" w:themeColor="accent1"/>
        </w:pBdr>
        <w:jc w:val="both"/>
      </w:pPr>
      <w:r w:rsidRPr="00B843E5">
        <w:lastRenderedPageBreak/>
        <w:t>Přesun sídla</w:t>
      </w:r>
      <w:r w:rsidR="00994F07" w:rsidRPr="00B843E5">
        <w:t xml:space="preserve"> (sídla v užším smyslu, nikoli ve smyslu legislativní zkratky zavedené v § 17 odst. 3)</w:t>
      </w:r>
      <w:r w:rsidRPr="00B843E5">
        <w:t xml:space="preserve"> je z pohledu NZÚ okamžik zániku účetní jednotky (viz § 117 odst. 3 NZU). K tomuto okamžiku tak daná účetní jednotka ukončí své individuální účetní období (a zdaňovací období dle § 21a ZDP). A v obecné lhůtě se podá daňové přiznání 3-6m – </w:t>
      </w:r>
      <w:r w:rsidRPr="00B843E5">
        <w:rPr>
          <w:b/>
          <w:bCs w:val="0"/>
        </w:rPr>
        <w:t>to představuje věcný posun</w:t>
      </w:r>
      <w:r w:rsidRPr="00B843E5">
        <w:t>. Dnes se podávalo daňové přiznání dle 38ma odst. 2 písm. b) do 3 měsíců.</w:t>
      </w:r>
    </w:p>
    <w:p w14:paraId="098C146E" w14:textId="77777777" w:rsidR="008265EB" w:rsidRPr="00B843E5" w:rsidRDefault="008265EB" w:rsidP="008265EB">
      <w:pPr>
        <w:pStyle w:val="Zdvodnn0"/>
        <w:pBdr>
          <w:bottom w:val="single" w:sz="4" w:space="0" w:color="4472C4" w:themeColor="accent1"/>
        </w:pBdr>
        <w:jc w:val="both"/>
      </w:pPr>
      <w:r w:rsidRPr="00B843E5">
        <w:rPr>
          <w:b/>
          <w:bCs w:val="0"/>
        </w:rPr>
        <w:t>Situace 1:</w:t>
      </w:r>
      <w:r w:rsidRPr="00B843E5">
        <w:t xml:space="preserve"> DS je rezident, protože má sídlo v ČR a na základě toho je účetní jednotka (uvažujeme, že není neziskovka, která nechce být účetní jednotkou) a přemístí své sídlo do zahraničí -&gt; ztratí rezidentství:</w:t>
      </w:r>
    </w:p>
    <w:p w14:paraId="5DF8698B" w14:textId="77777777" w:rsidR="008265EB" w:rsidRPr="00B843E5" w:rsidRDefault="008265EB" w:rsidP="008265EB">
      <w:pPr>
        <w:pStyle w:val="Zdvodnn0"/>
        <w:numPr>
          <w:ilvl w:val="0"/>
          <w:numId w:val="76"/>
        </w:numPr>
        <w:pBdr>
          <w:bottom w:val="single" w:sz="4" w:space="0" w:color="4472C4" w:themeColor="accent1"/>
        </w:pBdr>
        <w:jc w:val="both"/>
      </w:pPr>
      <w:r w:rsidRPr="00B843E5">
        <w:t xml:space="preserve">Zůstane tu stálá provozovna -&gt; stane se zahraničním poplatníkem s evidencí. ZO je stejné jako IÚO dle § 21a. Dle § 117/3 poslední individuální účetní období účetní jednotky končí dnem, ve kterém přestane být účetní jednotkou. První ZO tak končí dnem předcházejícím dni přemístění sídla (den zápisu přeměny, jelikož při přemístění sídla se nestanovuje RD). Další zdaňovací období počíná běžet od data zápisu přemístění sídla, a to v souladu s § 21a odst. 3 (kalendářní rok, hospodářský rok, týdny). </w:t>
      </w:r>
    </w:p>
    <w:p w14:paraId="1DF5F26F" w14:textId="77777777" w:rsidR="008265EB" w:rsidRPr="00B843E5" w:rsidRDefault="008265EB" w:rsidP="008265EB">
      <w:pPr>
        <w:pStyle w:val="Zdvodnn0"/>
        <w:numPr>
          <w:ilvl w:val="0"/>
          <w:numId w:val="76"/>
        </w:numPr>
        <w:pBdr>
          <w:bottom w:val="single" w:sz="4" w:space="0" w:color="4472C4" w:themeColor="accent1"/>
        </w:pBdr>
        <w:jc w:val="both"/>
      </w:pPr>
      <w:r w:rsidRPr="00B843E5">
        <w:t xml:space="preserve">Nezůstane stálá provozovna -&gt; Stane se poplatníkem, jehož zdaňovací období má být kalendářní rok dle § 21a odst. 1 písm. c). Následující ZO začne od tohoto dne a bude trvat do konce kalendářního roku (§ 21a odst. 4). </w:t>
      </w:r>
    </w:p>
    <w:p w14:paraId="7F62463E" w14:textId="7D66B1F3" w:rsidR="008265EB" w:rsidRPr="00B843E5" w:rsidRDefault="008265EB" w:rsidP="008265EB">
      <w:pPr>
        <w:pStyle w:val="Zdvodnn0"/>
        <w:pBdr>
          <w:bottom w:val="single" w:sz="4" w:space="0" w:color="4472C4" w:themeColor="accent1"/>
        </w:pBdr>
        <w:jc w:val="both"/>
      </w:pPr>
      <w:r w:rsidRPr="00B843E5">
        <w:rPr>
          <w:b/>
          <w:bCs w:val="0"/>
        </w:rPr>
        <w:t>Situace 2</w:t>
      </w:r>
      <w:r w:rsidRPr="00B843E5">
        <w:t xml:space="preserve">: DS je rezident, protože v ČR má místo vedení. To znamená, že není účetní jednotka a postupuje dle § 21a odst. 1 písm. b). Má </w:t>
      </w:r>
      <w:r w:rsidR="008334BB" w:rsidRPr="00B843E5">
        <w:t>tedy</w:t>
      </w:r>
      <w:r w:rsidRPr="00B843E5">
        <w:t xml:space="preserve"> zdaňovací období, jako by byl účetní jednotkou. Při přesunu místa vedení do zahraničí přestává být zahraničním poplatníkem s evidencí </w:t>
      </w:r>
      <w:r w:rsidR="008334BB" w:rsidRPr="00B843E5">
        <w:t xml:space="preserve">(nevnikne-li mu zde </w:t>
      </w:r>
      <w:r w:rsidR="004E6CE3" w:rsidRPr="00B843E5">
        <w:t xml:space="preserve">stálá provozovna) </w:t>
      </w:r>
      <w:r w:rsidRPr="00B843E5">
        <w:t xml:space="preserve">a dnem předcházejícím přesun místa vedení končí ZO. Stane se poplatníkem, jehož zdaňovací období má být kalendářní rok dle § 21a odst. 1 písm. </w:t>
      </w:r>
      <w:r w:rsidR="001B484B" w:rsidRPr="00B843E5">
        <w:t>b</w:t>
      </w:r>
      <w:r w:rsidRPr="00B843E5">
        <w:t>). Následující ZO začne od tohoto dne a bude trvat do konce kalendářního roku.</w:t>
      </w:r>
    </w:p>
    <w:p w14:paraId="09AD906E" w14:textId="77777777" w:rsidR="008265EB" w:rsidRPr="00B843E5" w:rsidRDefault="008265EB" w:rsidP="008265EB">
      <w:pPr>
        <w:pStyle w:val="Psmeno0"/>
        <w:rPr>
          <w:strike/>
        </w:rPr>
      </w:pPr>
      <w:r w:rsidRPr="00B843E5">
        <w:rPr>
          <w:strike/>
        </w:rPr>
        <w:t>e)</w:t>
      </w:r>
      <w:r w:rsidRPr="00B843E5">
        <w:rPr>
          <w:strike/>
        </w:rPr>
        <w:tab/>
        <w:t>od rozhodného dne přeměny do dne zápisu přeměny do obchodního rejstříku za zanikající nebo rozdělovanou obchodní korporaci nebo za její část, u které je právním nástupcem poplatník daně z příjmů právnických osob, který je daňovým nerezidentem a který nemá ke dni zápisu přeměny do obchodního rejstříku stálou provozovnu na území České republiky,</w:t>
      </w:r>
    </w:p>
    <w:p w14:paraId="628A941D" w14:textId="19AD999F" w:rsidR="008265EB" w:rsidRPr="00B843E5" w:rsidRDefault="008265EB" w:rsidP="008265EB">
      <w:pPr>
        <w:pStyle w:val="Zdvodnn0"/>
        <w:spacing w:before="120" w:after="0"/>
        <w:rPr>
          <w:b/>
        </w:rPr>
      </w:pPr>
      <w:r w:rsidRPr="00B843E5">
        <w:rPr>
          <w:b/>
        </w:rPr>
        <w:t>Zdůvodnění</w:t>
      </w:r>
      <w:r w:rsidR="00E04C39" w:rsidRPr="00B843E5">
        <w:rPr>
          <w:b/>
        </w:rPr>
        <w:t xml:space="preserve"> k § 38ma/1/e</w:t>
      </w:r>
      <w:r w:rsidRPr="00B843E5">
        <w:rPr>
          <w:b/>
        </w:rPr>
        <w:t xml:space="preserve">: </w:t>
      </w:r>
    </w:p>
    <w:p w14:paraId="796119AA" w14:textId="77777777" w:rsidR="008265EB" w:rsidRPr="00B843E5" w:rsidRDefault="008265EB" w:rsidP="008265EB">
      <w:pPr>
        <w:pStyle w:val="Zdvodnn0"/>
      </w:pPr>
      <w:r w:rsidRPr="00B843E5">
        <w:t xml:space="preserve">Obecně v případě, kdy je právním nástupcem nerezident, řešíme dvě situace, a to, zda nástupce je z pohledu NZÚ zahraniční účetní jednotkou, či nikoli. </w:t>
      </w:r>
    </w:p>
    <w:p w14:paraId="1D2275A3" w14:textId="15E8E8C5" w:rsidR="008265EB" w:rsidRPr="00B843E5" w:rsidRDefault="008265EB" w:rsidP="008265EB">
      <w:pPr>
        <w:pStyle w:val="Zdvodnn0"/>
        <w:rPr>
          <w:b/>
        </w:rPr>
      </w:pPr>
      <w:r w:rsidRPr="00B843E5">
        <w:rPr>
          <w:b/>
        </w:rPr>
        <w:t>Situace 1:</w:t>
      </w:r>
      <w:r w:rsidRPr="00B843E5">
        <w:t xml:space="preserve"> </w:t>
      </w:r>
      <w:r w:rsidRPr="00B843E5">
        <w:rPr>
          <w:b/>
        </w:rPr>
        <w:t>Nástupce</w:t>
      </w:r>
      <w:r w:rsidR="007E733C" w:rsidRPr="00B843E5">
        <w:rPr>
          <w:b/>
        </w:rPr>
        <w:t xml:space="preserve"> je daňovým nerezidentem a</w:t>
      </w:r>
      <w:r w:rsidRPr="00B843E5">
        <w:rPr>
          <w:b/>
        </w:rPr>
        <w:t xml:space="preserve"> není zahraniční účetní jednotkou: </w:t>
      </w:r>
    </w:p>
    <w:p w14:paraId="4E07B0D3" w14:textId="77777777" w:rsidR="008265EB" w:rsidRPr="00B843E5" w:rsidRDefault="008265EB" w:rsidP="008265EB">
      <w:pPr>
        <w:pStyle w:val="Zdvodnn0"/>
        <w:jc w:val="both"/>
      </w:pPr>
      <w:r w:rsidRPr="00B843E5">
        <w:t xml:space="preserve">RD musí být v souladu s § 7/4 NZÚ zvolen na den právních účinků. Nevzniká tak „prázdné“ období, které by potenciálně nebylo zdaněno v žádné jurisdikci. </w:t>
      </w:r>
    </w:p>
    <w:p w14:paraId="18177ADA" w14:textId="77777777" w:rsidR="008265EB" w:rsidRPr="00B843E5" w:rsidRDefault="008265EB" w:rsidP="008265EB">
      <w:pPr>
        <w:pStyle w:val="Zdvodnn0"/>
        <w:jc w:val="both"/>
      </w:pPr>
      <w:r w:rsidRPr="00B843E5">
        <w:t xml:space="preserve">V tomto případě i ZO zanikajícího poplatníka končí dnem právních účinků přeměny (tj. zápisem do rejstříku). </w:t>
      </w:r>
    </w:p>
    <w:p w14:paraId="57D0BBC2" w14:textId="77777777" w:rsidR="008265EB" w:rsidRPr="00B843E5" w:rsidRDefault="008265EB" w:rsidP="008265EB">
      <w:pPr>
        <w:pStyle w:val="Zdvodnn0"/>
      </w:pPr>
      <w:r w:rsidRPr="00B843E5">
        <w:rPr>
          <w:b/>
        </w:rPr>
        <w:t>Situace 2: Nástupce je daňovým nerezidentem a je zahraniční účetní jednotkou a RD není stanoven na datum právních účinků:</w:t>
      </w:r>
    </w:p>
    <w:p w14:paraId="7DBFF503" w14:textId="77777777" w:rsidR="008265EB" w:rsidRPr="00B843E5" w:rsidRDefault="008265EB" w:rsidP="008265EB">
      <w:pPr>
        <w:pStyle w:val="Zdvodnn0"/>
        <w:jc w:val="both"/>
      </w:pPr>
      <w:r w:rsidRPr="00B843E5">
        <w:t xml:space="preserve">K RD poplatník zanikne jako ÚJ a skončí jeho IÚO, a tedy i ZO. Jelikož zahraniční poplatník je „zahraniční účetní jednotkou“, nemusí být RD zvolen na den právních účinků a vzniká tak období mezi rozhodným dnem a dnem právních účinků. </w:t>
      </w:r>
    </w:p>
    <w:p w14:paraId="482777BD" w14:textId="77777777" w:rsidR="008265EB" w:rsidRPr="00B843E5" w:rsidRDefault="008265EB" w:rsidP="008265EB">
      <w:pPr>
        <w:pStyle w:val="Zdvodnn0"/>
        <w:jc w:val="both"/>
      </w:pPr>
      <w:r w:rsidRPr="00B843E5">
        <w:t>V daném okamžiku poplatník</w:t>
      </w:r>
    </w:p>
    <w:p w14:paraId="2949219A" w14:textId="6F71AF76" w:rsidR="008265EB" w:rsidRPr="00B843E5" w:rsidRDefault="008265EB" w:rsidP="008265EB">
      <w:pPr>
        <w:pStyle w:val="Zdvodnn0"/>
        <w:ind w:firstLine="708"/>
        <w:jc w:val="both"/>
      </w:pPr>
      <w:r w:rsidRPr="00B843E5">
        <w:t>- nemůže postupovat podle § 21a odst.1 písm. a) (není účetní jednotkou),</w:t>
      </w:r>
    </w:p>
    <w:p w14:paraId="759AEC48" w14:textId="26F7C285" w:rsidR="008265EB" w:rsidRPr="00B843E5" w:rsidRDefault="008265EB" w:rsidP="008265EB">
      <w:pPr>
        <w:pStyle w:val="Zdvodnn0"/>
        <w:ind w:firstLine="708"/>
        <w:jc w:val="both"/>
      </w:pPr>
      <w:r w:rsidRPr="00B843E5">
        <w:t xml:space="preserve">- postupuje dle § 21a odst. 1 písm. </w:t>
      </w:r>
      <w:r w:rsidR="00290C10" w:rsidRPr="00B843E5">
        <w:t xml:space="preserve">b) </w:t>
      </w:r>
      <w:r w:rsidRPr="00B843E5">
        <w:t xml:space="preserve">ve spojení s § 21a odst. 4, jelikož není účetní jednotkou ani </w:t>
      </w:r>
      <w:r w:rsidR="007A14B9" w:rsidRPr="00B843E5">
        <w:t>nepoužívá vybrané účetní postupy</w:t>
      </w:r>
      <w:r w:rsidRPr="00B843E5">
        <w:t xml:space="preserve">. </w:t>
      </w:r>
    </w:p>
    <w:p w14:paraId="5367701B" w14:textId="77777777" w:rsidR="008265EB" w:rsidRPr="00B843E5" w:rsidRDefault="008265EB" w:rsidP="008265EB">
      <w:pPr>
        <w:pStyle w:val="Zdvodnn0"/>
        <w:jc w:val="both"/>
      </w:pPr>
      <w:r w:rsidRPr="00B843E5">
        <w:t xml:space="preserve">Tento poplatník se tedy stane poplatníkem, jehož zdaňovací období je kalendářní rok. Jeho ZO začíná běžet rozhodným dnem až do zápisu přeměny. </w:t>
      </w:r>
    </w:p>
    <w:p w14:paraId="42448FA7" w14:textId="77777777" w:rsidR="008265EB" w:rsidRPr="00B843E5" w:rsidRDefault="008265EB" w:rsidP="008265EB">
      <w:pPr>
        <w:pStyle w:val="Zdvodnn0"/>
        <w:jc w:val="both"/>
        <w:rPr>
          <w:b/>
        </w:rPr>
      </w:pPr>
      <w:r w:rsidRPr="00B843E5">
        <w:rPr>
          <w:b/>
        </w:rPr>
        <w:t>Nad rámec toho, co je řešeno v písm. e) (tj. situace, kdy nevzniká stálá provozovna), uvádíme i řešení, kdy by stálá provozovna vznikla.</w:t>
      </w:r>
    </w:p>
    <w:p w14:paraId="5B47DD52" w14:textId="77777777" w:rsidR="008265EB" w:rsidRPr="00B843E5" w:rsidRDefault="008265EB" w:rsidP="008265EB">
      <w:pPr>
        <w:pStyle w:val="Zdvodnn0"/>
        <w:jc w:val="both"/>
      </w:pPr>
      <w:r w:rsidRPr="00B843E5">
        <w:rPr>
          <w:b/>
        </w:rPr>
        <w:t>Situace 3: Nástupce je daňovým nerezidentem, zahraniční účetní jednotkou, a vznikne mu zde stálá provozovna a RD není stanoven na datum právních účinků:</w:t>
      </w:r>
    </w:p>
    <w:p w14:paraId="6F0282F4" w14:textId="4564B365" w:rsidR="008265EB" w:rsidRPr="00B843E5" w:rsidRDefault="008265EB" w:rsidP="008265EB">
      <w:pPr>
        <w:pStyle w:val="Zdvodnn0"/>
        <w:jc w:val="both"/>
      </w:pPr>
      <w:r w:rsidRPr="00B843E5">
        <w:t xml:space="preserve">Tím, že zde vznikne stálá provozovna, tak sice nevzniká z pohledu NZÚ účetní jednotka (nově pobočky zahraničních společností nejsou účetní jednotky), ale z pohledu ZDP se poplatník vznikem stálé provozovny stane </w:t>
      </w:r>
      <w:proofErr w:type="gramStart"/>
      <w:r w:rsidRPr="00B843E5">
        <w:t>poplatníkem , který</w:t>
      </w:r>
      <w:proofErr w:type="gramEnd"/>
      <w:r w:rsidRPr="00B843E5">
        <w:t xml:space="preserve"> </w:t>
      </w:r>
      <w:r w:rsidR="007A14B9" w:rsidRPr="00B843E5">
        <w:t>používá vybrané účetní postupy</w:t>
      </w:r>
      <w:r w:rsidRPr="00B843E5">
        <w:t xml:space="preserve">. Vzhledem k tomu, že doposud byl právní </w:t>
      </w:r>
      <w:r w:rsidRPr="00B843E5">
        <w:lastRenderedPageBreak/>
        <w:t>nástupce, který je daňový nerezident, poplatníkem, jehož zdaňovacím obdobím byl kalendářní rok podle § 21a odst.1 písm. c), bude jeho ZO ukončeno dnem předcházející rozhodný den (§ 21a odst. 2). A od rozhodného dne mu začne ZO dle § 21a odst. 3. Důvod, proč nabývá stálou provozovnu již k RD, je dán aplikací účetních předpisů, které v § 7 odst. 1 upravují definici rozhodného dne: „</w:t>
      </w:r>
      <w:r w:rsidRPr="00B843E5">
        <w:rPr>
          <w:i/>
          <w:iCs/>
        </w:rPr>
        <w:t>Od rozhodného dne</w:t>
      </w:r>
      <w:r w:rsidRPr="00B843E5">
        <w:rPr>
          <w:i/>
        </w:rPr>
        <w:t xml:space="preserve"> se </w:t>
      </w:r>
      <w:r w:rsidRPr="00B843E5">
        <w:rPr>
          <w:i/>
          <w:iCs/>
        </w:rPr>
        <w:t>aktiva, dluhy, výnosy, náklady a jiné změny finanční situace účetní jednotky nebo zahraniční účetní jednotky zúčastněné na přeměně pro účely účetnictví považují v rozsahu přeměny za aktiva, dluhy, výnosy, náklady a jiné změny finanční situace nástupnické účetní jednotky.“</w:t>
      </w:r>
      <w:r w:rsidRPr="00B843E5">
        <w:t xml:space="preserve"> </w:t>
      </w:r>
    </w:p>
    <w:p w14:paraId="5804F7B3" w14:textId="77777777" w:rsidR="008265EB" w:rsidRPr="00B843E5" w:rsidRDefault="008265EB" w:rsidP="008265EB">
      <w:pPr>
        <w:pStyle w:val="Psmeno0"/>
        <w:rPr>
          <w:strike/>
        </w:rPr>
      </w:pPr>
      <w:r w:rsidRPr="00B843E5">
        <w:rPr>
          <w:strike/>
        </w:rPr>
        <w:t>f)</w:t>
      </w:r>
      <w:r w:rsidRPr="00B843E5">
        <w:rPr>
          <w:strike/>
        </w:rPr>
        <w:tab/>
        <w:t>předcházející dni zápisu přeměny obchodní společnosti do obchodního rejstříku přejímajícím společníkem za zanikajícího poplatníka, který je obchodní společností, jedná-li se o převod jmění obchodní společnosti na společníka, který je fyzickou osobou, a nebylo-li dosud za toto období daňové přiznání podáno.</w:t>
      </w:r>
    </w:p>
    <w:p w14:paraId="519F7F2B" w14:textId="3202D326" w:rsidR="008265EB" w:rsidRPr="00B843E5" w:rsidRDefault="008265EB" w:rsidP="008265EB">
      <w:pPr>
        <w:pStyle w:val="Zdvodnn0"/>
        <w:spacing w:before="120"/>
        <w:rPr>
          <w:b/>
        </w:rPr>
      </w:pPr>
      <w:r w:rsidRPr="00B843E5">
        <w:rPr>
          <w:b/>
        </w:rPr>
        <w:t>Zdůvodnění: k </w:t>
      </w:r>
      <w:r w:rsidR="00E04C39" w:rsidRPr="00B843E5">
        <w:rPr>
          <w:b/>
        </w:rPr>
        <w:t>§ 38ma</w:t>
      </w:r>
      <w:r w:rsidR="00214073" w:rsidRPr="00B843E5">
        <w:rPr>
          <w:b/>
        </w:rPr>
        <w:t xml:space="preserve"> odst. 1 </w:t>
      </w:r>
      <w:r w:rsidRPr="00B843E5">
        <w:rPr>
          <w:b/>
        </w:rPr>
        <w:t>písm. f):</w:t>
      </w:r>
    </w:p>
    <w:p w14:paraId="6EDE7919" w14:textId="77777777" w:rsidR="008265EB" w:rsidRPr="00B843E5" w:rsidRDefault="008265EB" w:rsidP="008265EB">
      <w:pPr>
        <w:pStyle w:val="Zdvodnn0"/>
        <w:rPr>
          <w:b/>
        </w:rPr>
      </w:pPr>
      <w:r w:rsidRPr="00B843E5">
        <w:rPr>
          <w:b/>
        </w:rPr>
        <w:t>Obecně řešíme dvě situace, a to, zda FO je či není účetní jednotkou (z důvodu možnosti volby RD).</w:t>
      </w:r>
    </w:p>
    <w:p w14:paraId="67D8A42C" w14:textId="77777777" w:rsidR="008265EB" w:rsidRPr="00B843E5" w:rsidRDefault="008265EB" w:rsidP="008265EB">
      <w:pPr>
        <w:pStyle w:val="Zdvodnn0"/>
        <w:rPr>
          <w:b/>
        </w:rPr>
      </w:pPr>
      <w:r w:rsidRPr="00B843E5">
        <w:rPr>
          <w:b/>
          <w:bCs w:val="0"/>
        </w:rPr>
        <w:t>Přejímající společník = FO, která není ÚJ</w:t>
      </w:r>
    </w:p>
    <w:p w14:paraId="7D1F21FE" w14:textId="77777777" w:rsidR="008265EB" w:rsidRPr="00B843E5" w:rsidRDefault="008265EB" w:rsidP="008265EB">
      <w:pPr>
        <w:pStyle w:val="Zdvodnn0"/>
      </w:pPr>
      <w:r w:rsidRPr="00B843E5">
        <w:t xml:space="preserve">Bude-li přejímajícím společníkem FO, která není účetní jednotkou, nemůže vzniknout „prázdné“ období, za které by nebylo podáno daňové přiznání, jelikož při přeměně nebude možné zvolit RD na den jiný než den zániku ÚJ (zápis do OR). Převod jmění na společníka však ZO poplatníka DPFO neukončí. </w:t>
      </w:r>
    </w:p>
    <w:p w14:paraId="2E6810B3" w14:textId="77777777" w:rsidR="008265EB" w:rsidRPr="00B843E5" w:rsidRDefault="008265EB" w:rsidP="008265EB">
      <w:pPr>
        <w:pStyle w:val="Zdvodnn0"/>
      </w:pPr>
      <w:r w:rsidRPr="00B843E5">
        <w:t xml:space="preserve">ZO zanikající společnosti bude končit (v souladu s účetními předpisy) dnem předcházejícím RD. Postupujeme tedy dle § 21a/1. </w:t>
      </w:r>
    </w:p>
    <w:p w14:paraId="69556D94" w14:textId="77777777" w:rsidR="008265EB" w:rsidRPr="00B843E5" w:rsidRDefault="008265EB" w:rsidP="008265EB">
      <w:pPr>
        <w:pStyle w:val="Zdvodnn0"/>
      </w:pPr>
      <w:r w:rsidRPr="00B843E5">
        <w:t xml:space="preserve">FO nabývá jmění dnem zápisu a příjmy a výdaje plynoucí z něj od tohoto dne ovlivní základ daně FO v kalendářním roce, kdy k zápisu došlo. </w:t>
      </w:r>
    </w:p>
    <w:p w14:paraId="0D59BCB5" w14:textId="77777777" w:rsidR="008265EB" w:rsidRPr="00B843E5" w:rsidRDefault="008265EB" w:rsidP="008265EB">
      <w:pPr>
        <w:pStyle w:val="Zdvodnn0"/>
        <w:rPr>
          <w:b/>
          <w:bCs w:val="0"/>
        </w:rPr>
      </w:pPr>
      <w:r w:rsidRPr="00B843E5">
        <w:rPr>
          <w:b/>
          <w:bCs w:val="0"/>
        </w:rPr>
        <w:t>Přejímající společník = FO, která je ÚJ</w:t>
      </w:r>
    </w:p>
    <w:p w14:paraId="46A91B7C" w14:textId="77777777" w:rsidR="008265EB" w:rsidRPr="00B843E5" w:rsidRDefault="008265EB" w:rsidP="008265EB">
      <w:pPr>
        <w:pStyle w:val="Zdvodnn0"/>
      </w:pPr>
      <w:r w:rsidRPr="00B843E5">
        <w:t xml:space="preserve">Bude-li daná FO účetní jednotkou, pak k datu rozhodného dne nabyde převedené jmění a výnosy a náklady z něj plynoucí od data rozhodného dne ovlivní základ daně kalendářního roku, ve kterém RD nastane. Zdaňovacím obdobím poplatníka DPFO, který je ÚJ, je kalendářní rok (bez ohledu na jeho IÚO). Převod jmění na společníka jeho ZO neukončí a bude zdaněn v rámci standardního DAP. Ke dni předcházejícímu RD však sestaví mezitímní ÚZ a k RD zahajovací rozvahu. </w:t>
      </w:r>
    </w:p>
    <w:p w14:paraId="60903292" w14:textId="434303E8" w:rsidR="008265EB" w:rsidRPr="00B843E5" w:rsidRDefault="008265EB" w:rsidP="008265EB">
      <w:pPr>
        <w:pStyle w:val="Zdvodnn0"/>
      </w:pPr>
      <w:r w:rsidRPr="00B843E5">
        <w:t xml:space="preserve">Z pohledu zanikající společnosti dojde k ukončení jejího ZO dnem předcházejícím RD (k tomuto dni přestane být ÚJ). Období od RD do dne právních účinků přeměny (kdy přestane být i poplatníkem DPPO) bude samostatným ZO dle § 21a odst. 1 písm. </w:t>
      </w:r>
      <w:r w:rsidR="00DE68CE" w:rsidRPr="00B843E5">
        <w:t>b</w:t>
      </w:r>
      <w:r w:rsidRPr="00B843E5">
        <w:t xml:space="preserve">) a § 21a odst. 4, jelikož od RD již nebude ÚJ a stane se poplatníkem, jehož ZO je kalendářní rok. </w:t>
      </w:r>
      <w:r w:rsidRPr="00B843E5">
        <w:rPr>
          <w:strike/>
        </w:rPr>
        <w:t xml:space="preserve"> </w:t>
      </w:r>
    </w:p>
    <w:p w14:paraId="16F0F2AB" w14:textId="77777777" w:rsidR="008265EB" w:rsidRPr="00B843E5" w:rsidRDefault="008265EB" w:rsidP="008265EB">
      <w:pPr>
        <w:pStyle w:val="Zdvodnn0"/>
      </w:pPr>
      <w:r w:rsidRPr="00B843E5">
        <w:t>Pokud by právní účinky nenastaly do konce kalendářního roku, tak zdaňovací období skoční na konci kalendářního roku a potom začne nové podle kalendářních let.</w:t>
      </w:r>
    </w:p>
    <w:p w14:paraId="349A459D" w14:textId="77777777" w:rsidR="008265EB" w:rsidRPr="00B843E5" w:rsidRDefault="008265EB" w:rsidP="008265EB">
      <w:pPr>
        <w:pStyle w:val="Zdvodnn0"/>
      </w:pPr>
      <w:r w:rsidRPr="00B843E5">
        <w:t>Za období od RD se však v souladu s § 38mb nepodává DP (dojde-li k zápisu převodu jmění).</w:t>
      </w:r>
    </w:p>
    <w:p w14:paraId="0BFE214F" w14:textId="77777777" w:rsidR="008265EB" w:rsidRPr="00B843E5" w:rsidRDefault="008265EB" w:rsidP="008265EB">
      <w:pPr>
        <w:pStyle w:val="Bod"/>
        <w:spacing w:before="120" w:after="120"/>
        <w:ind w:left="0" w:firstLine="425"/>
        <w:rPr>
          <w:strike/>
        </w:rPr>
      </w:pPr>
      <w:r w:rsidRPr="00B843E5">
        <w:rPr>
          <w:strike/>
        </w:rPr>
        <w:t>(2) Daňové přiznání podle odstavce 1 se podává nejpozději do 3 měsíců od konce měsíce, do kterého spadá</w:t>
      </w:r>
    </w:p>
    <w:p w14:paraId="2F507D49" w14:textId="77777777" w:rsidR="008265EB" w:rsidRPr="00B843E5" w:rsidRDefault="008265EB" w:rsidP="008265EB">
      <w:pPr>
        <w:pStyle w:val="Psmeno0"/>
        <w:spacing w:before="0"/>
        <w:rPr>
          <w:strike/>
        </w:rPr>
      </w:pPr>
      <w:r w:rsidRPr="00B843E5">
        <w:rPr>
          <w:strike/>
        </w:rPr>
        <w:t>a)</w:t>
      </w:r>
      <w:r w:rsidRPr="00B843E5">
        <w:rPr>
          <w:strike/>
        </w:rPr>
        <w:tab/>
        <w:t>u obchodní korporace den rozhodnutí nejvyššího orgánu obchodní korporace o fúzi, převodu jmění na společníka nebo rozdělení obchodní korporace, pokud je tento den dnem pozdějším rozhodnému dni fúze, převodu jmění na společníka nebo rozdělení, není-li rozhodný den fúze nebo převodu jmění na společníka anebo rozdělení obchodní korporace prvním dnem kalendářního roku nebo hospodářského roku,</w:t>
      </w:r>
    </w:p>
    <w:p w14:paraId="3DE32C17" w14:textId="77777777" w:rsidR="008265EB" w:rsidRPr="00B843E5" w:rsidRDefault="008265EB" w:rsidP="008265EB">
      <w:pPr>
        <w:pStyle w:val="Psmeno0"/>
        <w:contextualSpacing/>
        <w:rPr>
          <w:strike/>
        </w:rPr>
      </w:pPr>
      <w:r w:rsidRPr="00B843E5">
        <w:rPr>
          <w:strike/>
        </w:rPr>
        <w:t>b)</w:t>
      </w:r>
      <w:r w:rsidRPr="00B843E5">
        <w:rPr>
          <w:strike/>
        </w:rPr>
        <w:tab/>
        <w:t>den, který je posledním dnem období, za které se daňové přiznání podává, pokud není podle písmene a) stanoven jiný den.</w:t>
      </w:r>
    </w:p>
    <w:p w14:paraId="4F1F4EA3" w14:textId="55DC27EB" w:rsidR="008265EB" w:rsidRPr="00B843E5" w:rsidRDefault="008265EB" w:rsidP="008265EB">
      <w:pPr>
        <w:pStyle w:val="Zdvodnn0"/>
        <w:spacing w:before="120" w:after="0"/>
      </w:pPr>
      <w:r w:rsidRPr="00B843E5">
        <w:rPr>
          <w:b/>
        </w:rPr>
        <w:t>Zdůvodnění</w:t>
      </w:r>
      <w:r w:rsidR="00214073" w:rsidRPr="00B843E5">
        <w:rPr>
          <w:b/>
        </w:rPr>
        <w:t xml:space="preserve"> k § 38ma/2</w:t>
      </w:r>
      <w:r w:rsidRPr="00B843E5">
        <w:rPr>
          <w:b/>
        </w:rPr>
        <w:t>:</w:t>
      </w:r>
      <w:r w:rsidRPr="00B843E5">
        <w:t xml:space="preserve"> </w:t>
      </w:r>
    </w:p>
    <w:p w14:paraId="7F18ACB6" w14:textId="77777777" w:rsidR="008265EB" w:rsidRPr="00B843E5" w:rsidRDefault="008265EB" w:rsidP="008265EB">
      <w:pPr>
        <w:pStyle w:val="Zdvodnn0"/>
        <w:spacing w:before="120" w:after="120"/>
        <w:rPr>
          <w:bCs w:val="0"/>
        </w:rPr>
      </w:pPr>
      <w:r w:rsidRPr="00B843E5">
        <w:t xml:space="preserve">Toto ustanovení bylo v ST 64 chybně vypuštěno. </w:t>
      </w:r>
      <w:r w:rsidRPr="00B843E5">
        <w:rPr>
          <w:bCs w:val="0"/>
        </w:rPr>
        <w:t xml:space="preserve">Nově upravené doplněno do § 38m jako samostatný odstavec. Zároveň vztaženo pouze na přeměny, u kterých se stanovuje RD. Dnes se vztahuje obecně na všechny situace vymezené v § 38ma odst. 1. </w:t>
      </w:r>
    </w:p>
    <w:p w14:paraId="4709A617" w14:textId="77777777" w:rsidR="008265EB" w:rsidRPr="00B843E5" w:rsidRDefault="008265EB" w:rsidP="008265EB">
      <w:pPr>
        <w:pStyle w:val="Bod"/>
        <w:spacing w:before="120" w:after="120"/>
        <w:ind w:left="0" w:firstLine="425"/>
        <w:rPr>
          <w:strike/>
        </w:rPr>
      </w:pPr>
      <w:r w:rsidRPr="00B843E5">
        <w:rPr>
          <w:strike/>
        </w:rPr>
        <w:lastRenderedPageBreak/>
        <w:t>(3) Podáním daňového přiznání za období podle odstavce 1 písm. a) není splněna povinnost podat daňové přiznání za zdaňovací období, pokud nedojde k zapsání přeměny obchodní korporace do obchodního rejstříku.</w:t>
      </w:r>
    </w:p>
    <w:p w14:paraId="1AF64703" w14:textId="2E335DE2" w:rsidR="008265EB" w:rsidRPr="00B843E5" w:rsidRDefault="008265EB" w:rsidP="006B33EB">
      <w:pPr>
        <w:pStyle w:val="Zdvodnn0"/>
      </w:pPr>
      <w:r w:rsidRPr="00B843E5">
        <w:rPr>
          <w:b/>
          <w:bCs w:val="0"/>
        </w:rPr>
        <w:t>Zdůvodnění</w:t>
      </w:r>
      <w:r w:rsidR="00214073" w:rsidRPr="00B843E5">
        <w:rPr>
          <w:b/>
          <w:bCs w:val="0"/>
        </w:rPr>
        <w:t xml:space="preserve"> k § 38ma/3</w:t>
      </w:r>
      <w:r w:rsidRPr="00B843E5">
        <w:rPr>
          <w:b/>
          <w:bCs w:val="0"/>
        </w:rPr>
        <w:t>:</w:t>
      </w:r>
      <w:r w:rsidRPr="00B843E5">
        <w:t xml:space="preserve"> V ST 64 vypuštěno. Navrhujeme doplnit jako odst. 5 do § 38m.</w:t>
      </w:r>
    </w:p>
    <w:p w14:paraId="284C0B9F" w14:textId="77777777" w:rsidR="00AF7DFB" w:rsidRPr="00B843E5" w:rsidRDefault="00AF7DFB" w:rsidP="00AF7DFB">
      <w:pPr>
        <w:pStyle w:val="Paragraf"/>
      </w:pPr>
      <w:r w:rsidRPr="00B843E5">
        <w:t>§ 38mb</w:t>
      </w:r>
    </w:p>
    <w:p w14:paraId="26D3C0D9" w14:textId="77777777" w:rsidR="005F133C" w:rsidRPr="00B843E5" w:rsidRDefault="005F133C" w:rsidP="005F133C">
      <w:pPr>
        <w:pStyle w:val="Paragraf"/>
        <w:rPr>
          <w:b/>
          <w:bCs/>
          <w:noProof/>
        </w:rPr>
      </w:pPr>
      <w:r w:rsidRPr="00B843E5">
        <w:rPr>
          <w:b/>
          <w:bCs/>
          <w:noProof/>
        </w:rPr>
        <w:t>Výjimky z povinnosti podat daňové přiznání k dani z příjmů právnických osob</w:t>
      </w:r>
    </w:p>
    <w:p w14:paraId="4E128957" w14:textId="77777777" w:rsidR="00D511C0" w:rsidRPr="00B843E5" w:rsidRDefault="00E91032" w:rsidP="006B33EB">
      <w:pPr>
        <w:pStyle w:val="PZTextodstavce"/>
        <w:rPr>
          <w:noProof/>
        </w:rPr>
      </w:pPr>
      <w:r w:rsidRPr="00B843E5">
        <w:rPr>
          <w:noProof/>
        </w:rPr>
        <w:t>Daňové přiznání není povinen podat</w:t>
      </w:r>
    </w:p>
    <w:p w14:paraId="382BA586" w14:textId="77777777" w:rsidR="00D511C0" w:rsidRPr="00B843E5" w:rsidRDefault="00E91032" w:rsidP="006B33EB">
      <w:pPr>
        <w:pStyle w:val="Psmeno0"/>
        <w:spacing w:before="0"/>
      </w:pPr>
      <w:r w:rsidRPr="00B843E5">
        <w:t>a)</w:t>
      </w:r>
      <w:r w:rsidRPr="00B843E5">
        <w:tab/>
        <w:t>veřejně prospěšný poplatník, pokud</w:t>
      </w:r>
    </w:p>
    <w:p w14:paraId="7D79D420" w14:textId="77777777" w:rsidR="00D511C0" w:rsidRPr="00B843E5" w:rsidRDefault="00E91032" w:rsidP="006C7448">
      <w:pPr>
        <w:tabs>
          <w:tab w:val="left" w:pos="357"/>
        </w:tabs>
        <w:spacing w:after="0" w:line="240" w:lineRule="auto"/>
        <w:ind w:left="714" w:hanging="357"/>
        <w:jc w:val="both"/>
        <w:rPr>
          <w:rFonts w:ascii="Times New Roman" w:eastAsia="Times New Roman" w:hAnsi="Times New Roman" w:cs="Times New Roman"/>
          <w:sz w:val="24"/>
          <w:szCs w:val="24"/>
        </w:rPr>
      </w:pPr>
      <w:r w:rsidRPr="00B843E5">
        <w:rPr>
          <w:rFonts w:ascii="Times New Roman" w:eastAsia="Times New Roman" w:hAnsi="Times New Roman" w:cs="Times New Roman"/>
          <w:sz w:val="24"/>
          <w:szCs w:val="24"/>
        </w:rPr>
        <w:t>1.</w:t>
      </w:r>
      <w:r w:rsidRPr="00B843E5">
        <w:rPr>
          <w:rFonts w:ascii="Times New Roman" w:eastAsia="Times New Roman" w:hAnsi="Times New Roman" w:cs="Times New Roman"/>
          <w:sz w:val="24"/>
          <w:szCs w:val="24"/>
        </w:rPr>
        <w:tab/>
        <w:t>má pouze příjmy, které nejsou předmětem daně, příjmy od daně osvobozené nebo příjmy, z nichž je daň vybírána srážkou podle zvláštní sazby daně, a</w:t>
      </w:r>
    </w:p>
    <w:p w14:paraId="45CBD6A5" w14:textId="77777777" w:rsidR="00D511C0" w:rsidRPr="00B843E5" w:rsidRDefault="00E91032" w:rsidP="006C7448">
      <w:pPr>
        <w:tabs>
          <w:tab w:val="left" w:pos="357"/>
        </w:tabs>
        <w:spacing w:after="0" w:line="240" w:lineRule="auto"/>
        <w:ind w:left="714" w:hanging="357"/>
        <w:jc w:val="both"/>
        <w:rPr>
          <w:rFonts w:ascii="Times New Roman" w:eastAsia="Times New Roman" w:hAnsi="Times New Roman" w:cs="Times New Roman"/>
          <w:sz w:val="24"/>
          <w:szCs w:val="24"/>
        </w:rPr>
      </w:pPr>
      <w:r w:rsidRPr="00B843E5">
        <w:rPr>
          <w:rFonts w:ascii="Times New Roman" w:eastAsia="Times New Roman" w:hAnsi="Times New Roman" w:cs="Times New Roman"/>
          <w:sz w:val="24"/>
          <w:szCs w:val="24"/>
        </w:rPr>
        <w:t>2.</w:t>
      </w:r>
      <w:r w:rsidRPr="00B843E5">
        <w:rPr>
          <w:rFonts w:ascii="Times New Roman" w:eastAsia="Times New Roman" w:hAnsi="Times New Roman" w:cs="Times New Roman"/>
          <w:sz w:val="24"/>
          <w:szCs w:val="24"/>
        </w:rPr>
        <w:tab/>
        <w:t>nemá povinnost uplatnit postup podle § 23 odst. 3 písm. a) bodu 8,</w:t>
      </w:r>
    </w:p>
    <w:p w14:paraId="37F65E12" w14:textId="77777777" w:rsidR="00D511C0" w:rsidRPr="00B843E5" w:rsidRDefault="00E91032" w:rsidP="006B33EB">
      <w:pPr>
        <w:pStyle w:val="Psmeno0"/>
        <w:spacing w:before="0"/>
      </w:pPr>
      <w:r w:rsidRPr="00B843E5">
        <w:t>b)</w:t>
      </w:r>
      <w:r w:rsidRPr="00B843E5">
        <w:tab/>
        <w:t>společenství vlastníků jednotek, pokud má pouze příjmy, které nejsou předmětem daně, příjmy od daně osvobozené nebo příjmy, z nichž je daň vybírána srážkou podle zvláštní sazby daně,</w:t>
      </w:r>
    </w:p>
    <w:p w14:paraId="0183A21F" w14:textId="77777777" w:rsidR="00D511C0" w:rsidRPr="00B843E5" w:rsidRDefault="00E91032" w:rsidP="00923D6A">
      <w:pPr>
        <w:pStyle w:val="Psmeno0"/>
        <w:spacing w:before="0"/>
      </w:pPr>
      <w:r w:rsidRPr="00B843E5">
        <w:t>c)</w:t>
      </w:r>
      <w:r w:rsidRPr="00B843E5">
        <w:tab/>
        <w:t>veřejná obchodní společnost,</w:t>
      </w:r>
    </w:p>
    <w:p w14:paraId="31EF40FA" w14:textId="77777777" w:rsidR="00D511C0" w:rsidRPr="00B843E5" w:rsidRDefault="00E91032" w:rsidP="006B33EB">
      <w:pPr>
        <w:pStyle w:val="Psmeno0"/>
        <w:spacing w:before="0"/>
      </w:pPr>
      <w:r w:rsidRPr="00B843E5">
        <w:t>d)</w:t>
      </w:r>
      <w:r w:rsidRPr="00B843E5">
        <w:tab/>
        <w:t>zanikající nebo rozdělovaná obchodní korporace za období od rozhodného dne přeměny do dne zápisu přeměny do obchodního rejstříku, pokud není stanoveno jinak</w:t>
      </w:r>
      <w:r w:rsidRPr="00B843E5">
        <w:rPr>
          <w:strike/>
        </w:rPr>
        <w:t>.</w:t>
      </w:r>
      <w:r w:rsidRPr="00B843E5">
        <w:rPr>
          <w:b/>
          <w:bCs/>
          <w:noProof/>
        </w:rPr>
        <w:t>,</w:t>
      </w:r>
    </w:p>
    <w:p w14:paraId="429C75C3" w14:textId="77777777" w:rsidR="00D511C0" w:rsidRPr="00B843E5" w:rsidRDefault="00E91032" w:rsidP="006B33EB">
      <w:pPr>
        <w:pStyle w:val="Psmeno0"/>
        <w:spacing w:before="0"/>
        <w:rPr>
          <w:b/>
          <w:bCs/>
          <w:noProof/>
        </w:rPr>
      </w:pPr>
      <w:r w:rsidRPr="00B843E5">
        <w:rPr>
          <w:b/>
          <w:bCs/>
          <w:noProof/>
        </w:rPr>
        <w:t xml:space="preserve">e) </w:t>
      </w:r>
      <w:r w:rsidRPr="00B843E5">
        <w:rPr>
          <w:b/>
          <w:bCs/>
          <w:noProof/>
        </w:rPr>
        <w:tab/>
        <w:t>poplatník daně z příjmů právnických osob, který je daňovým nerezidentem, pokud má pouze příjmy,</w:t>
      </w:r>
    </w:p>
    <w:p w14:paraId="075E8F00" w14:textId="77777777" w:rsidR="00D511C0" w:rsidRPr="00B843E5" w:rsidRDefault="00E91032" w:rsidP="00923D6A">
      <w:pPr>
        <w:tabs>
          <w:tab w:val="left" w:pos="357"/>
        </w:tabs>
        <w:spacing w:after="0" w:line="240" w:lineRule="auto"/>
        <w:ind w:left="714" w:hanging="357"/>
        <w:jc w:val="both"/>
        <w:rPr>
          <w:rFonts w:ascii="Times New Roman" w:eastAsia="Times New Roman" w:hAnsi="Times New Roman" w:cs="Times New Roman"/>
          <w:b/>
          <w:sz w:val="24"/>
          <w:szCs w:val="24"/>
        </w:rPr>
      </w:pPr>
      <w:r w:rsidRPr="00B843E5">
        <w:rPr>
          <w:rFonts w:ascii="Times New Roman" w:eastAsia="Times New Roman" w:hAnsi="Times New Roman" w:cs="Times New Roman"/>
          <w:b/>
          <w:sz w:val="24"/>
          <w:szCs w:val="24"/>
        </w:rPr>
        <w:t>1.</w:t>
      </w:r>
      <w:r w:rsidRPr="00B843E5">
        <w:rPr>
          <w:rFonts w:ascii="Times New Roman" w:eastAsia="Times New Roman" w:hAnsi="Times New Roman" w:cs="Times New Roman"/>
          <w:b/>
          <w:sz w:val="24"/>
          <w:szCs w:val="24"/>
        </w:rPr>
        <w:tab/>
        <w:t>které nejsou předmětem daně,</w:t>
      </w:r>
    </w:p>
    <w:p w14:paraId="51A0A401" w14:textId="77777777" w:rsidR="00D511C0" w:rsidRPr="00B843E5" w:rsidRDefault="00E91032" w:rsidP="00923D6A">
      <w:pPr>
        <w:tabs>
          <w:tab w:val="left" w:pos="357"/>
        </w:tabs>
        <w:spacing w:after="0" w:line="240" w:lineRule="auto"/>
        <w:ind w:left="714" w:hanging="357"/>
        <w:jc w:val="both"/>
        <w:rPr>
          <w:rFonts w:ascii="Times New Roman" w:eastAsia="Times New Roman" w:hAnsi="Times New Roman" w:cs="Times New Roman"/>
          <w:b/>
          <w:sz w:val="24"/>
          <w:szCs w:val="24"/>
        </w:rPr>
      </w:pPr>
      <w:r w:rsidRPr="00B843E5">
        <w:rPr>
          <w:rFonts w:ascii="Times New Roman" w:eastAsia="Times New Roman" w:hAnsi="Times New Roman" w:cs="Times New Roman"/>
          <w:b/>
          <w:sz w:val="24"/>
          <w:szCs w:val="24"/>
        </w:rPr>
        <w:t>2.</w:t>
      </w:r>
      <w:r w:rsidRPr="00B843E5">
        <w:rPr>
          <w:rFonts w:ascii="Times New Roman" w:eastAsia="Times New Roman" w:hAnsi="Times New Roman" w:cs="Times New Roman"/>
          <w:b/>
          <w:sz w:val="24"/>
          <w:szCs w:val="24"/>
        </w:rPr>
        <w:tab/>
        <w:t>které jsou od daně osvobozené, nebo</w:t>
      </w:r>
    </w:p>
    <w:p w14:paraId="1AC08C43" w14:textId="77777777" w:rsidR="00D511C0" w:rsidRPr="00B843E5" w:rsidRDefault="00E91032" w:rsidP="00923D6A">
      <w:pPr>
        <w:tabs>
          <w:tab w:val="left" w:pos="357"/>
        </w:tabs>
        <w:spacing w:after="0" w:line="240" w:lineRule="auto"/>
        <w:ind w:left="714" w:hanging="357"/>
        <w:jc w:val="both"/>
        <w:rPr>
          <w:rFonts w:ascii="Times New Roman" w:eastAsia="Times New Roman" w:hAnsi="Times New Roman" w:cs="Times New Roman"/>
          <w:b/>
          <w:sz w:val="24"/>
          <w:szCs w:val="24"/>
        </w:rPr>
      </w:pPr>
      <w:r w:rsidRPr="00B843E5">
        <w:rPr>
          <w:rFonts w:ascii="Times New Roman" w:eastAsia="Times New Roman" w:hAnsi="Times New Roman" w:cs="Times New Roman"/>
          <w:b/>
          <w:sz w:val="24"/>
          <w:szCs w:val="24"/>
        </w:rPr>
        <w:t>3.</w:t>
      </w:r>
      <w:r w:rsidRPr="00B843E5">
        <w:rPr>
          <w:rFonts w:ascii="Times New Roman" w:eastAsia="Times New Roman" w:hAnsi="Times New Roman" w:cs="Times New Roman"/>
          <w:b/>
          <w:sz w:val="24"/>
          <w:szCs w:val="24"/>
        </w:rPr>
        <w:tab/>
        <w:t>z nichž je vybírána daň srážkou podle zvláštní sazby daně.</w:t>
      </w:r>
    </w:p>
    <w:p w14:paraId="7A9D2FB5" w14:textId="77777777" w:rsidR="00951806" w:rsidRPr="00B843E5" w:rsidRDefault="00951806" w:rsidP="00923D6A">
      <w:pPr>
        <w:tabs>
          <w:tab w:val="left" w:pos="357"/>
        </w:tabs>
        <w:spacing w:after="0" w:line="240" w:lineRule="auto"/>
        <w:ind w:left="714" w:hanging="357"/>
        <w:jc w:val="both"/>
        <w:rPr>
          <w:rFonts w:ascii="Times New Roman" w:eastAsia="Times New Roman" w:hAnsi="Times New Roman" w:cs="Times New Roman"/>
          <w:b/>
          <w:bCs/>
          <w:sz w:val="24"/>
          <w:szCs w:val="24"/>
        </w:rPr>
      </w:pPr>
    </w:p>
    <w:p w14:paraId="4C78CEF3" w14:textId="7CF9A96E" w:rsidR="00951806" w:rsidRPr="00B843E5" w:rsidRDefault="00951806" w:rsidP="00951806">
      <w:pPr>
        <w:pStyle w:val="Zdvodnn0"/>
        <w:jc w:val="both"/>
      </w:pPr>
      <w:r w:rsidRPr="00B843E5">
        <w:rPr>
          <w:b/>
          <w:bCs w:val="0"/>
        </w:rPr>
        <w:t>Zdůvodnění</w:t>
      </w:r>
      <w:r w:rsidR="00290C10" w:rsidRPr="00B843E5">
        <w:rPr>
          <w:b/>
          <w:bCs w:val="0"/>
        </w:rPr>
        <w:t xml:space="preserve"> k § 38mb</w:t>
      </w:r>
      <w:r w:rsidRPr="00B843E5">
        <w:rPr>
          <w:b/>
          <w:bCs w:val="0"/>
        </w:rPr>
        <w:t>:</w:t>
      </w:r>
      <w:r w:rsidRPr="00B843E5">
        <w:t xml:space="preserve"> V návaznosti na navrhovanou </w:t>
      </w:r>
      <w:r w:rsidR="00902F00" w:rsidRPr="00B843E5">
        <w:t>poplatníků používajících vybrané účetní postupy</w:t>
      </w:r>
      <w:r w:rsidRPr="00B843E5">
        <w:t xml:space="preserve"> dochází k zakotvení výjimky z povinnosti daňových nerezidentů podávat daňové přiznání k dani z příjmů právnických osob v případech, kdy takovému poplatníkovi plynou pouze příjmy, které nejsou předmětem daně, které jsou osvobozené, nebo z nichž je vybírána daň srážkou podle zvláštní sazby daně. Povinnost podávat v těchto případech daňové přiznání není z hlediska správy daně nezbytná a pouze zvyšuje administrativní zátěž jak na straně poplatníka, tak na straně správce daně. Dochází tak mimo jiné ke sjednocení rozsahu této povinnosti daňových nerezidentů s rozsahem registrační povinnosti, ze které jsou v uvedených případech tito poplatníci též vyňati.</w:t>
      </w:r>
    </w:p>
    <w:p w14:paraId="75C914DB" w14:textId="77777777" w:rsidR="00617D0F" w:rsidRPr="00B843E5" w:rsidRDefault="00617D0F" w:rsidP="00617D0F">
      <w:pPr>
        <w:pStyle w:val="Paragraf"/>
        <w:rPr>
          <w:strike/>
        </w:rPr>
      </w:pPr>
      <w:r w:rsidRPr="00B843E5">
        <w:rPr>
          <w:strike/>
        </w:rPr>
        <w:t>§ 38mc</w:t>
      </w:r>
    </w:p>
    <w:p w14:paraId="3E320CEB" w14:textId="77777777" w:rsidR="00617D0F" w:rsidRPr="00B843E5" w:rsidRDefault="00617D0F" w:rsidP="00617D0F">
      <w:pPr>
        <w:pStyle w:val="Paragraf"/>
        <w:rPr>
          <w:b/>
          <w:bCs/>
          <w:strike/>
        </w:rPr>
      </w:pPr>
      <w:r w:rsidRPr="00B843E5">
        <w:rPr>
          <w:b/>
          <w:bCs/>
          <w:strike/>
        </w:rPr>
        <w:t>Výjimka z oznamovací povinnosti</w:t>
      </w:r>
    </w:p>
    <w:p w14:paraId="759179C9" w14:textId="169FDD51" w:rsidR="00617D0F" w:rsidRPr="00B843E5" w:rsidRDefault="00617D0F" w:rsidP="0080291D">
      <w:pPr>
        <w:pStyle w:val="PZTextodstavce"/>
        <w:rPr>
          <w:rFonts w:eastAsia="Aptos"/>
        </w:rPr>
      </w:pPr>
      <w:r w:rsidRPr="00B843E5">
        <w:rPr>
          <w:strike/>
          <w:noProof/>
        </w:rPr>
        <w:t>Veřejně prospěšný poplatník a společenství vlastníků jednotek, kterým nevznikla ve zdaňovacím období daňová povinnost k dani z příjmů právnických osob, nejsou povinni sdělit tuto skutečnost správci daně.</w:t>
      </w:r>
    </w:p>
    <w:p w14:paraId="73FDEFC3" w14:textId="5653459E" w:rsidR="00B359C6" w:rsidRPr="00B843E5" w:rsidRDefault="00B359C6" w:rsidP="00B359C6">
      <w:pPr>
        <w:pStyle w:val="Paragraf"/>
        <w:rPr>
          <w:b/>
          <w:bCs/>
        </w:rPr>
      </w:pPr>
      <w:r w:rsidRPr="00B843E5">
        <w:rPr>
          <w:b/>
          <w:bCs/>
        </w:rPr>
        <w:t>§ 38m</w:t>
      </w:r>
      <w:r w:rsidR="00BB6698" w:rsidRPr="00B843E5">
        <w:rPr>
          <w:b/>
          <w:bCs/>
        </w:rPr>
        <w:t>c</w:t>
      </w:r>
    </w:p>
    <w:p w14:paraId="6FE40898" w14:textId="62048CE5" w:rsidR="00B359C6" w:rsidRPr="00B843E5" w:rsidRDefault="00B359C6" w:rsidP="00B359C6">
      <w:pPr>
        <w:pStyle w:val="Paragraf"/>
        <w:rPr>
          <w:b/>
          <w:bCs/>
          <w:noProof/>
        </w:rPr>
      </w:pPr>
      <w:r w:rsidRPr="00B843E5">
        <w:rPr>
          <w:b/>
          <w:bCs/>
          <w:noProof/>
        </w:rPr>
        <w:t>Výjimky z</w:t>
      </w:r>
      <w:r w:rsidR="006830F9" w:rsidRPr="00B843E5">
        <w:rPr>
          <w:b/>
          <w:bCs/>
          <w:noProof/>
        </w:rPr>
        <w:t xml:space="preserve"> oznamovací </w:t>
      </w:r>
      <w:r w:rsidRPr="00B843E5">
        <w:rPr>
          <w:b/>
          <w:bCs/>
          <w:noProof/>
        </w:rPr>
        <w:t xml:space="preserve">povinnosti </w:t>
      </w:r>
    </w:p>
    <w:p w14:paraId="2650797B" w14:textId="77777777" w:rsidR="00232C4A" w:rsidRPr="00B843E5" w:rsidRDefault="00232C4A" w:rsidP="0080291D">
      <w:pPr>
        <w:pStyle w:val="PZTextodstavce"/>
        <w:rPr>
          <w:b/>
          <w:bCs/>
          <w:noProof/>
        </w:rPr>
      </w:pPr>
      <w:r w:rsidRPr="00B843E5">
        <w:rPr>
          <w:b/>
          <w:bCs/>
          <w:noProof/>
        </w:rPr>
        <w:t>Povinnost oznámit správci daně skutečnost, že nevznikla ve zdaňovacím období daňová povinnost k dani z příjmů právnických osob, nemá</w:t>
      </w:r>
    </w:p>
    <w:p w14:paraId="7B1E75FE" w14:textId="1E8DF6E4" w:rsidR="00B359C6" w:rsidRPr="00B843E5" w:rsidRDefault="00B359C6" w:rsidP="0080291D">
      <w:pPr>
        <w:pStyle w:val="Psmeno0"/>
        <w:spacing w:before="0"/>
        <w:rPr>
          <w:b/>
          <w:szCs w:val="24"/>
        </w:rPr>
      </w:pPr>
      <w:r w:rsidRPr="00B843E5">
        <w:rPr>
          <w:b/>
        </w:rPr>
        <w:t>a)</w:t>
      </w:r>
      <w:r w:rsidRPr="00B843E5">
        <w:rPr>
          <w:b/>
        </w:rPr>
        <w:tab/>
        <w:t xml:space="preserve">veřejně </w:t>
      </w:r>
      <w:proofErr w:type="spellStart"/>
      <w:r w:rsidRPr="00B843E5">
        <w:rPr>
          <w:b/>
        </w:rPr>
        <w:t>prospěšn</w:t>
      </w:r>
      <w:proofErr w:type="spellEnd"/>
      <w:r w:rsidR="00290C10" w:rsidRPr="00B843E5">
        <w:rPr>
          <w:b/>
        </w:rPr>
        <w:t xml:space="preserve"> k </w:t>
      </w:r>
      <w:r w:rsidRPr="00B843E5">
        <w:rPr>
          <w:b/>
        </w:rPr>
        <w:t>ý poplatník</w:t>
      </w:r>
    </w:p>
    <w:p w14:paraId="5AA17FB7" w14:textId="3E9FF4D7" w:rsidR="00B359C6" w:rsidRPr="00B843E5" w:rsidRDefault="00B359C6" w:rsidP="00B359C6">
      <w:pPr>
        <w:pStyle w:val="Psmeno0"/>
        <w:spacing w:before="0"/>
        <w:rPr>
          <w:b/>
        </w:rPr>
      </w:pPr>
      <w:r w:rsidRPr="00B843E5">
        <w:rPr>
          <w:b/>
        </w:rPr>
        <w:t>b)</w:t>
      </w:r>
      <w:r w:rsidRPr="00B843E5">
        <w:rPr>
          <w:b/>
        </w:rPr>
        <w:tab/>
        <w:t>společenství vlastníků jednotek</w:t>
      </w:r>
    </w:p>
    <w:p w14:paraId="55FD0CA6" w14:textId="5C07E076" w:rsidR="00B359C6" w:rsidRPr="00B843E5" w:rsidRDefault="00B359C6" w:rsidP="0080291D">
      <w:pPr>
        <w:pStyle w:val="Psmeno0"/>
        <w:spacing w:before="0"/>
        <w:rPr>
          <w:b/>
          <w:bCs/>
          <w:szCs w:val="24"/>
        </w:rPr>
      </w:pPr>
      <w:r w:rsidRPr="00B843E5">
        <w:rPr>
          <w:b/>
        </w:rPr>
        <w:t>c)</w:t>
      </w:r>
      <w:r w:rsidRPr="00B843E5">
        <w:rPr>
          <w:b/>
          <w:bCs/>
          <w:noProof/>
        </w:rPr>
        <w:t xml:space="preserve"> </w:t>
      </w:r>
      <w:r w:rsidRPr="00B843E5">
        <w:rPr>
          <w:b/>
          <w:bCs/>
          <w:noProof/>
        </w:rPr>
        <w:tab/>
        <w:t>poplatník daně z příjmů právnických osob, který je daňovým nerezidentem</w:t>
      </w:r>
      <w:r w:rsidRPr="00B843E5">
        <w:rPr>
          <w:b/>
        </w:rPr>
        <w:t>.</w:t>
      </w:r>
    </w:p>
    <w:p w14:paraId="5A19E018" w14:textId="64AE7527" w:rsidR="00430E8E" w:rsidRPr="00B843E5" w:rsidRDefault="00430E8E" w:rsidP="00430E8E">
      <w:pPr>
        <w:pBdr>
          <w:top w:val="single" w:sz="4" w:space="1" w:color="4472C4" w:themeColor="accent1"/>
          <w:bottom w:val="single" w:sz="4" w:space="1" w:color="4472C4" w:themeColor="accent1"/>
        </w:pBdr>
        <w:shd w:val="clear" w:color="auto" w:fill="D9E2F3" w:themeFill="accent1" w:themeFillTint="33"/>
        <w:spacing w:before="120" w:after="60"/>
        <w:rPr>
          <w:rFonts w:ascii="Aptos" w:hAnsi="Aptos"/>
          <w:bCs/>
          <w:color w:val="4472C4" w:themeColor="accent1"/>
          <w:sz w:val="20"/>
        </w:rPr>
      </w:pPr>
      <w:r w:rsidRPr="00B843E5">
        <w:rPr>
          <w:rFonts w:ascii="Aptos" w:hAnsi="Aptos"/>
          <w:b/>
          <w:bCs/>
          <w:color w:val="4472C4" w:themeColor="accent1"/>
          <w:sz w:val="20"/>
        </w:rPr>
        <w:lastRenderedPageBreak/>
        <w:t>Zdůvodnění</w:t>
      </w:r>
      <w:r w:rsidR="00A05226" w:rsidRPr="00B843E5">
        <w:rPr>
          <w:rFonts w:ascii="Aptos" w:hAnsi="Aptos"/>
          <w:b/>
          <w:bCs/>
          <w:color w:val="4472C4" w:themeColor="accent1"/>
          <w:sz w:val="20"/>
        </w:rPr>
        <w:t xml:space="preserve"> k § 38mc</w:t>
      </w:r>
      <w:r w:rsidRPr="00B843E5">
        <w:rPr>
          <w:rFonts w:ascii="Aptos" w:hAnsi="Aptos"/>
          <w:bCs/>
          <w:color w:val="4472C4" w:themeColor="accent1"/>
          <w:sz w:val="20"/>
        </w:rPr>
        <w:t>: viz §38mb</w:t>
      </w:r>
    </w:p>
    <w:p w14:paraId="18305695" w14:textId="77777777" w:rsidR="00AE4762" w:rsidRPr="00B843E5" w:rsidRDefault="00AE4762" w:rsidP="00AE4762">
      <w:pPr>
        <w:pStyle w:val="Paragraf"/>
        <w:rPr>
          <w:b/>
          <w:bCs/>
          <w:noProof/>
        </w:rPr>
      </w:pPr>
      <w:r w:rsidRPr="00B843E5">
        <w:rPr>
          <w:b/>
          <w:bCs/>
          <w:noProof/>
        </w:rPr>
        <w:t xml:space="preserve">§ </w:t>
      </w:r>
      <w:r w:rsidRPr="00B843E5">
        <w:rPr>
          <w:b/>
          <w:bCs/>
        </w:rPr>
        <w:t>38md</w:t>
      </w:r>
    </w:p>
    <w:p w14:paraId="11765831" w14:textId="77777777" w:rsidR="00AE4762" w:rsidRPr="00B843E5" w:rsidRDefault="00AE4762" w:rsidP="00AE4762">
      <w:pPr>
        <w:pStyle w:val="Paragraf"/>
        <w:rPr>
          <w:b/>
          <w:bCs/>
          <w:noProof/>
        </w:rPr>
      </w:pPr>
      <w:r w:rsidRPr="00B843E5">
        <w:rPr>
          <w:b/>
          <w:bCs/>
          <w:noProof/>
        </w:rPr>
        <w:t xml:space="preserve">Oznámení o </w:t>
      </w:r>
      <w:r w:rsidRPr="00B843E5">
        <w:rPr>
          <w:b/>
          <w:bCs/>
        </w:rPr>
        <w:t>zdaňovacím</w:t>
      </w:r>
      <w:r w:rsidRPr="00B843E5">
        <w:rPr>
          <w:b/>
          <w:bCs/>
          <w:noProof/>
        </w:rPr>
        <w:t xml:space="preserve"> období</w:t>
      </w:r>
    </w:p>
    <w:p w14:paraId="0421FCE9" w14:textId="77777777" w:rsidR="00AE4762" w:rsidRPr="00B843E5" w:rsidRDefault="00AE4762" w:rsidP="00AE4762">
      <w:pPr>
        <w:pStyle w:val="PZTextodstavce"/>
        <w:rPr>
          <w:b/>
          <w:bCs/>
          <w:noProof/>
        </w:rPr>
      </w:pPr>
      <w:r w:rsidRPr="00B843E5">
        <w:rPr>
          <w:b/>
          <w:bCs/>
          <w:noProof/>
        </w:rPr>
        <w:t xml:space="preserve">(1) Poplatník </w:t>
      </w:r>
      <w:r w:rsidRPr="00B843E5">
        <w:rPr>
          <w:b/>
          <w:bCs/>
        </w:rPr>
        <w:t>daně</w:t>
      </w:r>
      <w:r w:rsidRPr="00B843E5">
        <w:rPr>
          <w:b/>
          <w:bCs/>
          <w:noProof/>
        </w:rPr>
        <w:t xml:space="preserve"> z příjmů právnických osob podá správci daně oznámení o zdaňovacím období, pokud</w:t>
      </w:r>
    </w:p>
    <w:p w14:paraId="26F03776" w14:textId="77777777" w:rsidR="00AE4762" w:rsidRPr="00B843E5" w:rsidRDefault="00AE4762" w:rsidP="00AE4762">
      <w:pPr>
        <w:pStyle w:val="Psmeno0"/>
        <w:spacing w:before="0"/>
        <w:rPr>
          <w:b/>
          <w:bCs/>
          <w:noProof/>
        </w:rPr>
      </w:pPr>
      <w:r w:rsidRPr="00B843E5">
        <w:rPr>
          <w:b/>
          <w:bCs/>
          <w:noProof/>
        </w:rPr>
        <w:t>a)</w:t>
      </w:r>
      <w:r w:rsidRPr="00B843E5">
        <w:rPr>
          <w:b/>
          <w:bCs/>
          <w:noProof/>
        </w:rPr>
        <w:tab/>
        <w:t xml:space="preserve">určí své individuální účetní období jinak než jako kalendářní rok, </w:t>
      </w:r>
    </w:p>
    <w:p w14:paraId="688C61E9" w14:textId="64607FBF" w:rsidR="00AE4762" w:rsidRPr="00B843E5" w:rsidRDefault="00AE4762" w:rsidP="00AE4762">
      <w:pPr>
        <w:pStyle w:val="Psmeno0"/>
        <w:spacing w:before="0"/>
        <w:rPr>
          <w:b/>
          <w:bCs/>
          <w:noProof/>
        </w:rPr>
      </w:pPr>
      <w:r w:rsidRPr="00B843E5">
        <w:rPr>
          <w:b/>
          <w:bCs/>
          <w:noProof/>
        </w:rPr>
        <w:t>b)</w:t>
      </w:r>
      <w:r w:rsidRPr="00B843E5">
        <w:rPr>
          <w:b/>
          <w:bCs/>
          <w:noProof/>
        </w:rPr>
        <w:tab/>
      </w:r>
      <w:r w:rsidR="00367548" w:rsidRPr="00B843E5">
        <w:rPr>
          <w:b/>
          <w:bCs/>
          <w:noProof/>
        </w:rPr>
        <w:t xml:space="preserve">rozhodne o </w:t>
      </w:r>
      <w:r w:rsidRPr="00B843E5">
        <w:rPr>
          <w:b/>
          <w:bCs/>
          <w:noProof/>
        </w:rPr>
        <w:t>změn</w:t>
      </w:r>
      <w:r w:rsidR="00367548" w:rsidRPr="00B843E5">
        <w:rPr>
          <w:b/>
          <w:bCs/>
          <w:noProof/>
        </w:rPr>
        <w:t>ě</w:t>
      </w:r>
      <w:r w:rsidRPr="00B843E5">
        <w:rPr>
          <w:b/>
          <w:bCs/>
          <w:noProof/>
        </w:rPr>
        <w:t xml:space="preserve"> </w:t>
      </w:r>
      <w:r w:rsidR="00367548" w:rsidRPr="00B843E5">
        <w:rPr>
          <w:b/>
          <w:bCs/>
          <w:noProof/>
        </w:rPr>
        <w:t xml:space="preserve">svého </w:t>
      </w:r>
      <w:r w:rsidRPr="00B843E5">
        <w:rPr>
          <w:b/>
          <w:bCs/>
          <w:noProof/>
        </w:rPr>
        <w:t>individuální</w:t>
      </w:r>
      <w:r w:rsidR="00367548" w:rsidRPr="00B843E5">
        <w:rPr>
          <w:b/>
          <w:bCs/>
          <w:noProof/>
        </w:rPr>
        <w:t>ho</w:t>
      </w:r>
      <w:r w:rsidRPr="00B843E5">
        <w:rPr>
          <w:b/>
          <w:bCs/>
          <w:noProof/>
        </w:rPr>
        <w:t xml:space="preserve"> účetní</w:t>
      </w:r>
      <w:r w:rsidR="00367548" w:rsidRPr="00B843E5">
        <w:rPr>
          <w:b/>
          <w:bCs/>
          <w:noProof/>
        </w:rPr>
        <w:t>ho</w:t>
      </w:r>
      <w:r w:rsidRPr="00B843E5">
        <w:rPr>
          <w:b/>
          <w:bCs/>
          <w:noProof/>
        </w:rPr>
        <w:t xml:space="preserve"> období, </w:t>
      </w:r>
    </w:p>
    <w:p w14:paraId="5B120D76" w14:textId="6511BC85" w:rsidR="00B8316E" w:rsidRPr="00B843E5" w:rsidRDefault="00AE4762" w:rsidP="00AE4762">
      <w:pPr>
        <w:pStyle w:val="Psmeno0"/>
        <w:spacing w:before="0"/>
        <w:rPr>
          <w:b/>
          <w:bCs/>
          <w:noProof/>
        </w:rPr>
      </w:pPr>
      <w:r w:rsidRPr="00B843E5">
        <w:rPr>
          <w:b/>
          <w:bCs/>
          <w:noProof/>
        </w:rPr>
        <w:t>c)</w:t>
      </w:r>
      <w:r w:rsidRPr="00B843E5">
        <w:rPr>
          <w:b/>
          <w:bCs/>
          <w:noProof/>
        </w:rPr>
        <w:tab/>
      </w:r>
      <w:r w:rsidR="00367548" w:rsidRPr="00B843E5">
        <w:rPr>
          <w:b/>
          <w:bCs/>
          <w:noProof/>
        </w:rPr>
        <w:t xml:space="preserve">rozhodne o </w:t>
      </w:r>
      <w:r w:rsidRPr="00B843E5">
        <w:rPr>
          <w:b/>
          <w:bCs/>
          <w:noProof/>
        </w:rPr>
        <w:t>spojení 2 individuálních účetních období</w:t>
      </w:r>
      <w:r w:rsidR="00B8316E" w:rsidRPr="00B843E5">
        <w:rPr>
          <w:b/>
          <w:bCs/>
          <w:noProof/>
        </w:rPr>
        <w:t>, nebo</w:t>
      </w:r>
    </w:p>
    <w:p w14:paraId="6C9522C0" w14:textId="2CCB69D4" w:rsidR="00AE4762" w:rsidRPr="00B843E5" w:rsidRDefault="00B8316E" w:rsidP="00AE4762">
      <w:pPr>
        <w:pStyle w:val="Psmeno0"/>
        <w:spacing w:before="0"/>
        <w:rPr>
          <w:b/>
          <w:bCs/>
          <w:noProof/>
        </w:rPr>
      </w:pPr>
      <w:r w:rsidRPr="00B843E5">
        <w:rPr>
          <w:b/>
          <w:bCs/>
          <w:noProof/>
        </w:rPr>
        <w:t>d)</w:t>
      </w:r>
      <w:r w:rsidRPr="00B843E5">
        <w:rPr>
          <w:b/>
          <w:bCs/>
          <w:noProof/>
        </w:rPr>
        <w:tab/>
        <w:t>se rozhodne být, či nebýt účetní jednotkou</w:t>
      </w:r>
      <w:r w:rsidR="00AE4762" w:rsidRPr="00B843E5">
        <w:rPr>
          <w:b/>
          <w:bCs/>
          <w:noProof/>
        </w:rPr>
        <w:t>.</w:t>
      </w:r>
    </w:p>
    <w:p w14:paraId="30630A4D" w14:textId="77777777" w:rsidR="00AE4762" w:rsidRPr="00B843E5" w:rsidRDefault="00AE4762" w:rsidP="00AE4762">
      <w:pPr>
        <w:pStyle w:val="PZTextodstavce"/>
        <w:rPr>
          <w:b/>
          <w:bCs/>
          <w:noProof/>
        </w:rPr>
      </w:pPr>
      <w:r w:rsidRPr="00B843E5">
        <w:rPr>
          <w:b/>
          <w:bCs/>
          <w:noProof/>
        </w:rPr>
        <w:t>(2) V oznámení o zdaňovacím období poplatník uvede kromě obecných náležitostí podání v případě podle</w:t>
      </w:r>
    </w:p>
    <w:p w14:paraId="628EEAD6" w14:textId="77777777" w:rsidR="00AE4762" w:rsidRPr="00B843E5" w:rsidRDefault="00AE4762" w:rsidP="00AE4762">
      <w:pPr>
        <w:pStyle w:val="Psmeno0"/>
        <w:spacing w:before="0"/>
        <w:rPr>
          <w:b/>
          <w:bCs/>
          <w:noProof/>
        </w:rPr>
      </w:pPr>
      <w:r w:rsidRPr="00B843E5">
        <w:rPr>
          <w:b/>
          <w:bCs/>
          <w:noProof/>
        </w:rPr>
        <w:t>a)</w:t>
      </w:r>
      <w:r w:rsidRPr="00B843E5">
        <w:rPr>
          <w:b/>
          <w:bCs/>
          <w:noProof/>
        </w:rPr>
        <w:tab/>
        <w:t>odstavce 1 písm. a) určení individuálního účetního období,</w:t>
      </w:r>
    </w:p>
    <w:p w14:paraId="1FD3FCCB" w14:textId="77777777" w:rsidR="00AE4762" w:rsidRPr="00B843E5" w:rsidRDefault="00AE4762" w:rsidP="00AE4762">
      <w:pPr>
        <w:pStyle w:val="Psmeno0"/>
        <w:spacing w:before="0"/>
        <w:rPr>
          <w:b/>
          <w:bCs/>
          <w:noProof/>
        </w:rPr>
      </w:pPr>
      <w:r w:rsidRPr="00B843E5">
        <w:rPr>
          <w:b/>
          <w:bCs/>
          <w:noProof/>
        </w:rPr>
        <w:t>b)</w:t>
      </w:r>
      <w:r w:rsidRPr="00B843E5">
        <w:rPr>
          <w:b/>
          <w:bCs/>
          <w:noProof/>
        </w:rPr>
        <w:tab/>
        <w:t xml:space="preserve">odstavce 1 písm. b) změnu individuálního účetního období, </w:t>
      </w:r>
    </w:p>
    <w:p w14:paraId="598D05B3" w14:textId="77777777" w:rsidR="00634E3B" w:rsidRPr="00B843E5" w:rsidRDefault="00AE4762" w:rsidP="00AE4762">
      <w:pPr>
        <w:pStyle w:val="Psmeno0"/>
        <w:spacing w:before="0"/>
        <w:rPr>
          <w:b/>
          <w:bCs/>
          <w:noProof/>
        </w:rPr>
      </w:pPr>
      <w:r w:rsidRPr="00B843E5">
        <w:rPr>
          <w:b/>
          <w:bCs/>
          <w:noProof/>
        </w:rPr>
        <w:t>c)</w:t>
      </w:r>
      <w:r w:rsidRPr="00B843E5">
        <w:rPr>
          <w:b/>
          <w:bCs/>
          <w:noProof/>
        </w:rPr>
        <w:tab/>
        <w:t>odstavce 1 písm. c) spojovaná individuální účetní období</w:t>
      </w:r>
      <w:r w:rsidR="00634E3B" w:rsidRPr="00B843E5">
        <w:rPr>
          <w:b/>
          <w:bCs/>
          <w:noProof/>
        </w:rPr>
        <w:t>,</w:t>
      </w:r>
    </w:p>
    <w:p w14:paraId="2295C48D" w14:textId="1F23FA2E" w:rsidR="00AE4762" w:rsidRPr="00B843E5" w:rsidRDefault="00634E3B" w:rsidP="00AE4762">
      <w:pPr>
        <w:pStyle w:val="Psmeno0"/>
        <w:spacing w:before="0"/>
        <w:rPr>
          <w:b/>
          <w:bCs/>
          <w:noProof/>
        </w:rPr>
      </w:pPr>
      <w:r w:rsidRPr="00B843E5">
        <w:rPr>
          <w:b/>
          <w:bCs/>
          <w:noProof/>
        </w:rPr>
        <w:t>d)</w:t>
      </w:r>
      <w:r w:rsidRPr="00B843E5">
        <w:rPr>
          <w:b/>
          <w:bCs/>
          <w:noProof/>
        </w:rPr>
        <w:tab/>
        <w:t>odstavce 1 písm. d)</w:t>
      </w:r>
      <w:r w:rsidR="00303B58" w:rsidRPr="00B843E5">
        <w:rPr>
          <w:b/>
          <w:bCs/>
          <w:noProof/>
        </w:rPr>
        <w:t xml:space="preserve"> své rozhodnutí</w:t>
      </w:r>
      <w:r w:rsidR="00AE4762" w:rsidRPr="00B843E5">
        <w:rPr>
          <w:b/>
          <w:bCs/>
          <w:noProof/>
        </w:rPr>
        <w:t>.</w:t>
      </w:r>
    </w:p>
    <w:p w14:paraId="66A20FAA" w14:textId="747A1700" w:rsidR="00AE4762" w:rsidRPr="00B843E5" w:rsidRDefault="00AE4762" w:rsidP="00AE4762">
      <w:pPr>
        <w:pStyle w:val="PZTextodstavce"/>
        <w:rPr>
          <w:b/>
          <w:bCs/>
        </w:rPr>
      </w:pPr>
      <w:r w:rsidRPr="00B843E5">
        <w:rPr>
          <w:b/>
          <w:bCs/>
        </w:rPr>
        <w:t xml:space="preserve">(3) Oznámení o zdaňovacím období poplatník </w:t>
      </w:r>
      <w:r w:rsidR="000A77E7" w:rsidRPr="00B843E5">
        <w:rPr>
          <w:b/>
          <w:bCs/>
        </w:rPr>
        <w:t xml:space="preserve">podá </w:t>
      </w:r>
      <w:r w:rsidRPr="00B843E5">
        <w:rPr>
          <w:b/>
          <w:bCs/>
        </w:rPr>
        <w:t xml:space="preserve">do 3 měsíců </w:t>
      </w:r>
    </w:p>
    <w:p w14:paraId="723FE0AB" w14:textId="0AD14F4B" w:rsidR="00AE4762" w:rsidRPr="00B843E5" w:rsidRDefault="00AE4762" w:rsidP="00AE4762">
      <w:pPr>
        <w:pStyle w:val="Psmeno0"/>
        <w:spacing w:before="0"/>
        <w:rPr>
          <w:b/>
          <w:bCs/>
          <w:noProof/>
        </w:rPr>
      </w:pPr>
      <w:r w:rsidRPr="00B843E5">
        <w:rPr>
          <w:b/>
          <w:bCs/>
          <w:noProof/>
        </w:rPr>
        <w:t xml:space="preserve">a) </w:t>
      </w:r>
      <w:r w:rsidRPr="00B843E5">
        <w:rPr>
          <w:b/>
          <w:bCs/>
          <w:noProof/>
        </w:rPr>
        <w:tab/>
        <w:t xml:space="preserve">ode dne, ve kterém se stane účetní jednotkou nebo poplatníkem, který </w:t>
      </w:r>
      <w:r w:rsidR="00375BF1" w:rsidRPr="00B843E5">
        <w:rPr>
          <w:b/>
          <w:bCs/>
        </w:rPr>
        <w:t>používá vybrané účetní postupy</w:t>
      </w:r>
      <w:r w:rsidRPr="00B843E5">
        <w:rPr>
          <w:b/>
          <w:bCs/>
          <w:noProof/>
        </w:rPr>
        <w:t>, jde-li o oznámení podle odstavce 1 písm. a),</w:t>
      </w:r>
    </w:p>
    <w:p w14:paraId="179B0040" w14:textId="77777777" w:rsidR="00AE4762" w:rsidRPr="00B843E5" w:rsidRDefault="00AE4762" w:rsidP="00AE4762">
      <w:pPr>
        <w:pStyle w:val="Psmeno0"/>
        <w:spacing w:before="0"/>
        <w:rPr>
          <w:b/>
          <w:bCs/>
          <w:noProof/>
        </w:rPr>
      </w:pPr>
      <w:r w:rsidRPr="00B843E5">
        <w:rPr>
          <w:b/>
          <w:bCs/>
          <w:noProof/>
        </w:rPr>
        <w:t>b)</w:t>
      </w:r>
      <w:r w:rsidRPr="00B843E5">
        <w:rPr>
          <w:b/>
          <w:bCs/>
          <w:noProof/>
        </w:rPr>
        <w:tab/>
        <w:t xml:space="preserve">od posledního dne zdaňovacího období bezprostředně předcházejícího změně individuálního účetního období, jde-li o oznámení podle odstavce 1 písm. b), </w:t>
      </w:r>
    </w:p>
    <w:p w14:paraId="3065621B" w14:textId="0ADFF1DE" w:rsidR="00AE4762" w:rsidRPr="00B843E5" w:rsidRDefault="00AE4762" w:rsidP="00AE4762">
      <w:pPr>
        <w:pStyle w:val="Psmeno0"/>
        <w:spacing w:before="0"/>
        <w:rPr>
          <w:b/>
          <w:bCs/>
          <w:noProof/>
        </w:rPr>
      </w:pPr>
      <w:r w:rsidRPr="00B843E5">
        <w:rPr>
          <w:b/>
          <w:bCs/>
          <w:noProof/>
        </w:rPr>
        <w:t>c)</w:t>
      </w:r>
      <w:r w:rsidRPr="00B843E5">
        <w:rPr>
          <w:b/>
          <w:bCs/>
          <w:noProof/>
        </w:rPr>
        <w:tab/>
        <w:t>ode dne, který by byl posledním dnem prvního ze 2 spojovaných individuálních účetních období, jde-li o oznámení podle odstavce 1 písm. c),</w:t>
      </w:r>
    </w:p>
    <w:p w14:paraId="4C4E82BA" w14:textId="0B6CEC2E" w:rsidR="007C6639" w:rsidRPr="00B843E5" w:rsidRDefault="007C6639" w:rsidP="00AE4762">
      <w:pPr>
        <w:pStyle w:val="Psmeno0"/>
        <w:spacing w:before="0"/>
        <w:rPr>
          <w:b/>
          <w:bCs/>
          <w:noProof/>
        </w:rPr>
      </w:pPr>
      <w:r w:rsidRPr="00B843E5">
        <w:rPr>
          <w:b/>
          <w:bCs/>
          <w:noProof/>
        </w:rPr>
        <w:t>d)</w:t>
      </w:r>
      <w:r w:rsidRPr="00B843E5">
        <w:rPr>
          <w:b/>
          <w:bCs/>
          <w:noProof/>
        </w:rPr>
        <w:tab/>
        <w:t>ode dne, ve kterém se stane nebo přestane být účetní jednotkou.</w:t>
      </w:r>
    </w:p>
    <w:p w14:paraId="0F2F5FD1" w14:textId="418EF1CF" w:rsidR="00F71933" w:rsidRPr="00B843E5" w:rsidRDefault="00F71933" w:rsidP="00AE4762">
      <w:pPr>
        <w:pStyle w:val="PZTextodstavce"/>
        <w:rPr>
          <w:b/>
          <w:bCs/>
        </w:rPr>
      </w:pPr>
      <w:r w:rsidRPr="00B843E5">
        <w:rPr>
          <w:b/>
          <w:bCs/>
        </w:rPr>
        <w:t xml:space="preserve">(4) </w:t>
      </w:r>
      <w:r w:rsidR="003E07C9" w:rsidRPr="00B843E5">
        <w:rPr>
          <w:b/>
          <w:bCs/>
        </w:rPr>
        <w:t>Má-li poplatník povinnost podat více oznámení podle odstavce 1, podá</w:t>
      </w:r>
      <w:r w:rsidR="005B7C01" w:rsidRPr="00B843E5">
        <w:rPr>
          <w:b/>
          <w:bCs/>
        </w:rPr>
        <w:t xml:space="preserve"> </w:t>
      </w:r>
      <w:r w:rsidR="003E07C9" w:rsidRPr="00B843E5">
        <w:rPr>
          <w:b/>
          <w:bCs/>
        </w:rPr>
        <w:t xml:space="preserve">tato </w:t>
      </w:r>
      <w:r w:rsidR="001C4175" w:rsidRPr="00B843E5">
        <w:rPr>
          <w:b/>
          <w:bCs/>
        </w:rPr>
        <w:t>oznámení ve</w:t>
      </w:r>
      <w:r w:rsidR="00E124D7" w:rsidRPr="00B843E5">
        <w:rPr>
          <w:b/>
          <w:bCs/>
        </w:rPr>
        <w:t xml:space="preserve"> lh</w:t>
      </w:r>
      <w:r w:rsidR="00121161" w:rsidRPr="00B843E5">
        <w:rPr>
          <w:b/>
          <w:bCs/>
        </w:rPr>
        <w:t>ůt</w:t>
      </w:r>
      <w:r w:rsidR="001C4175" w:rsidRPr="00B843E5">
        <w:rPr>
          <w:b/>
          <w:bCs/>
        </w:rPr>
        <w:t>ě</w:t>
      </w:r>
      <w:r w:rsidR="00865099" w:rsidRPr="00B843E5">
        <w:rPr>
          <w:b/>
          <w:bCs/>
        </w:rPr>
        <w:t xml:space="preserve"> podle odstavce 3</w:t>
      </w:r>
      <w:r w:rsidR="000005D9" w:rsidRPr="00B843E5">
        <w:rPr>
          <w:b/>
          <w:bCs/>
        </w:rPr>
        <w:t>, která skonč</w:t>
      </w:r>
      <w:r w:rsidR="00865099" w:rsidRPr="00B843E5">
        <w:rPr>
          <w:b/>
          <w:bCs/>
        </w:rPr>
        <w:t>í</w:t>
      </w:r>
      <w:r w:rsidR="000005D9" w:rsidRPr="00B843E5">
        <w:rPr>
          <w:b/>
          <w:bCs/>
        </w:rPr>
        <w:t xml:space="preserve"> nejdříve</w:t>
      </w:r>
      <w:r w:rsidR="005C58F4" w:rsidRPr="00B843E5">
        <w:rPr>
          <w:b/>
          <w:bCs/>
        </w:rPr>
        <w:t>.</w:t>
      </w:r>
    </w:p>
    <w:p w14:paraId="3C716AE5" w14:textId="2AD19E1A" w:rsidR="00AE4762" w:rsidRPr="00B843E5" w:rsidRDefault="00AE4762" w:rsidP="00AE4762">
      <w:pPr>
        <w:pStyle w:val="PZTextodstavce"/>
        <w:rPr>
          <w:b/>
          <w:bCs/>
        </w:rPr>
      </w:pPr>
      <w:r w:rsidRPr="00B843E5">
        <w:rPr>
          <w:b/>
          <w:bCs/>
        </w:rPr>
        <w:t>(</w:t>
      </w:r>
      <w:r w:rsidR="00C9516F" w:rsidRPr="00B843E5">
        <w:rPr>
          <w:b/>
          <w:bCs/>
        </w:rPr>
        <w:t>5</w:t>
      </w:r>
      <w:r w:rsidRPr="00B843E5">
        <w:rPr>
          <w:b/>
          <w:bCs/>
        </w:rPr>
        <w:t>) Poplatník není povinen podat oznámení o zdaňovacím období, pokud pod</w:t>
      </w:r>
      <w:r w:rsidR="001A3C4E" w:rsidRPr="00B843E5">
        <w:rPr>
          <w:b/>
          <w:bCs/>
        </w:rPr>
        <w:t>al</w:t>
      </w:r>
      <w:r w:rsidRPr="00B843E5">
        <w:rPr>
          <w:b/>
          <w:bCs/>
        </w:rPr>
        <w:t xml:space="preserve"> daňové přiznání za zdaňovací období, u kterého nastal důvod pro podání oznámení, nejpozději v okamžiku uplynutí lhůty podle odstavce 3.</w:t>
      </w:r>
    </w:p>
    <w:p w14:paraId="661E98CC" w14:textId="6E42A1BF" w:rsidR="00AE4762" w:rsidRPr="00B843E5" w:rsidRDefault="00AE4762" w:rsidP="00AE4762">
      <w:pPr>
        <w:pStyle w:val="Zdvodnn0"/>
        <w:rPr>
          <w:b/>
          <w:bCs w:val="0"/>
        </w:rPr>
      </w:pPr>
      <w:r w:rsidRPr="00B843E5">
        <w:rPr>
          <w:b/>
          <w:bCs w:val="0"/>
        </w:rPr>
        <w:t>Zdůvodnění</w:t>
      </w:r>
      <w:r w:rsidR="00214073" w:rsidRPr="00B843E5">
        <w:rPr>
          <w:b/>
          <w:bCs w:val="0"/>
        </w:rPr>
        <w:t xml:space="preserve"> k § 38md</w:t>
      </w:r>
      <w:r w:rsidRPr="00B843E5">
        <w:rPr>
          <w:b/>
          <w:bCs w:val="0"/>
        </w:rPr>
        <w:t xml:space="preserve">: </w:t>
      </w:r>
    </w:p>
    <w:p w14:paraId="3ED8C07F" w14:textId="77777777" w:rsidR="00AE4762" w:rsidRPr="00B843E5" w:rsidRDefault="00AE4762" w:rsidP="00AE4762">
      <w:pPr>
        <w:pStyle w:val="Zdvodnn0"/>
        <w:jc w:val="both"/>
      </w:pPr>
      <w:r w:rsidRPr="00B843E5">
        <w:t xml:space="preserve">Podání oznámení není podmínkou toho, že ke změně uvedené v oznámení může dojít, jako tomu bylo podle dosavadního zákona o účetnictví, viz jeho § 3 odst. 5. NZÚ již žádnou povinnost oznámení správci daně nestanoví a ve zde navrhovaném ustanovení jde pouze o oznamovací povinnost, jejíž nesplnění může být sankcionováno pokutou za nesplnění povinnosti nepeněžité povahy podle § 247a daňového řádu. </w:t>
      </w:r>
    </w:p>
    <w:p w14:paraId="1C5DA1AE" w14:textId="77777777" w:rsidR="00AE4762" w:rsidRPr="00B843E5" w:rsidRDefault="00AE4762" w:rsidP="00AE4762">
      <w:pPr>
        <w:pStyle w:val="Zdvodnn0"/>
        <w:jc w:val="both"/>
      </w:pPr>
      <w:r w:rsidRPr="00B843E5">
        <w:t>Z NZÚ:</w:t>
      </w:r>
    </w:p>
    <w:p w14:paraId="4F104602" w14:textId="77777777" w:rsidR="00AE4762" w:rsidRPr="00B843E5" w:rsidRDefault="00AE4762" w:rsidP="00AE4762">
      <w:pPr>
        <w:pStyle w:val="Zdvodnn0"/>
        <w:jc w:val="both"/>
      </w:pPr>
      <w:r w:rsidRPr="00B843E5">
        <w:t>Úprava obsažená v § 116 NZÚ umožňuje účetní jednotce změnit až následující individuální účetní období (započaté individuální účetní období nelze změnit).</w:t>
      </w:r>
    </w:p>
    <w:p w14:paraId="76407696" w14:textId="21DD8C1C" w:rsidR="00F75AB1" w:rsidRPr="00B843E5" w:rsidRDefault="00F75AB1" w:rsidP="00AE4762">
      <w:pPr>
        <w:pStyle w:val="Zdvodnn0"/>
        <w:rPr>
          <w:b/>
          <w:bCs w:val="0"/>
        </w:rPr>
      </w:pPr>
      <w:r w:rsidRPr="00B843E5">
        <w:rPr>
          <w:b/>
          <w:bCs w:val="0"/>
        </w:rPr>
        <w:t>K odst.</w:t>
      </w:r>
      <w:r w:rsidR="00151F89" w:rsidRPr="00B843E5">
        <w:rPr>
          <w:b/>
          <w:bCs w:val="0"/>
        </w:rPr>
        <w:t xml:space="preserve"> 1 a</w:t>
      </w:r>
      <w:r w:rsidRPr="00B843E5">
        <w:rPr>
          <w:b/>
          <w:bCs w:val="0"/>
        </w:rPr>
        <w:t xml:space="preserve"> 2:</w:t>
      </w:r>
    </w:p>
    <w:p w14:paraId="4B683637" w14:textId="2A1AE1CB" w:rsidR="00F75AB1" w:rsidRPr="00B843E5" w:rsidRDefault="00151F89" w:rsidP="00BE644C">
      <w:pPr>
        <w:pStyle w:val="Zdvodnn0"/>
        <w:jc w:val="both"/>
      </w:pPr>
      <w:r w:rsidRPr="00B843E5">
        <w:t>Podle písmene a) poplatník podává oznámení správci daně v situaci, kdy</w:t>
      </w:r>
      <w:r w:rsidR="00BE644C" w:rsidRPr="00B843E5">
        <w:t xml:space="preserve"> při svém vzniku</w:t>
      </w:r>
      <w:r w:rsidRPr="00B843E5">
        <w:t xml:space="preserve"> buď určuje své</w:t>
      </w:r>
      <w:r w:rsidR="00BE644C" w:rsidRPr="00B843E5">
        <w:t xml:space="preserve"> individuální účetní období jako jiných 12 kalendářních měsíců než kalendářní rok (tzv. hospodářský rok), nebo jej určuje podle týdnů. Písmeno b) se potom </w:t>
      </w:r>
      <w:r w:rsidR="000F7F4D" w:rsidRPr="00B843E5">
        <w:t xml:space="preserve">týká situací v průběhu existence poplatníka, kdy </w:t>
      </w:r>
      <w:r w:rsidR="00715F6C" w:rsidRPr="00B843E5">
        <w:t>rozhoduje o změně</w:t>
      </w:r>
      <w:r w:rsidR="000F7F4D" w:rsidRPr="00B843E5">
        <w:t xml:space="preserve"> své</w:t>
      </w:r>
      <w:r w:rsidR="00715F6C" w:rsidRPr="00B843E5">
        <w:t>ho</w:t>
      </w:r>
      <w:r w:rsidR="000F7F4D" w:rsidRPr="00B843E5">
        <w:t xml:space="preserve"> dříve určené</w:t>
      </w:r>
      <w:r w:rsidR="00715F6C" w:rsidRPr="00B843E5">
        <w:t>ho</w:t>
      </w:r>
      <w:r w:rsidR="000F7F4D" w:rsidRPr="00B843E5">
        <w:t xml:space="preserve"> účetní období, tedy buď mění jeho vymezení podle kalendářních měsíců tak, že bude nově začínat od jiného kalendářního měsíce než doposud, nebo přechází z vymezení podle kalendářních měsíců na vymezení podle kalendářních týdnů nebo naopak. Písmeno c) se týká spojování účetních období, tedy situace podle § 119 NZÚ</w:t>
      </w:r>
      <w:r w:rsidR="002428A7" w:rsidRPr="00B843E5">
        <w:t>, kdy může být účetní období, které není delší než 3 měsíce, spojeno s předcházejícím nebo následujícím účetním obdobím</w:t>
      </w:r>
      <w:r w:rsidR="00745921" w:rsidRPr="00B843E5">
        <w:t xml:space="preserve">. Přitom může nastávat i </w:t>
      </w:r>
      <w:r w:rsidR="00745921" w:rsidRPr="00B843E5">
        <w:lastRenderedPageBreak/>
        <w:t>kombinac</w:t>
      </w:r>
      <w:r w:rsidR="002D689F" w:rsidRPr="00B843E5">
        <w:t>e</w:t>
      </w:r>
      <w:r w:rsidR="00745921" w:rsidRPr="00B843E5">
        <w:t xml:space="preserve"> situací podle uvedených písmen, typicky kdy při změně účetního období dojde ke vzniku krátkého účetního období, které bude spojeno s jiným účetním obdobím.</w:t>
      </w:r>
      <w:r w:rsidR="00A06A16" w:rsidRPr="00B843E5">
        <w:t xml:space="preserve"> V takovém případě je třeba oznámit obě tyto skutečnosti.</w:t>
      </w:r>
      <w:r w:rsidR="002D689F" w:rsidRPr="00B843E5">
        <w:t xml:space="preserve"> </w:t>
      </w:r>
      <w:r w:rsidR="00F035B4" w:rsidRPr="00B843E5">
        <w:t xml:space="preserve">Pokud se poplatník rozhodne o jedné z uvedených skutečností a podá správci daně oznámení a následně </w:t>
      </w:r>
      <w:r w:rsidR="002A28BA" w:rsidRPr="00B843E5">
        <w:t>změní svůj záměr (např. chce změnit své účetní období a oznámí to správci daně podle odst. 1 písm. b), ale potom si to rozmyslí a ke změně nemá dojít),</w:t>
      </w:r>
      <w:r w:rsidR="00E954E6" w:rsidRPr="00B843E5">
        <w:t xml:space="preserve"> musí správci daně oznámit o tuto druhou změnu, neboť se opět bude jednat o rozhodnutí o změně účetního období.</w:t>
      </w:r>
      <w:r w:rsidR="0034794E" w:rsidRPr="00B843E5">
        <w:t xml:space="preserve"> Pokud by druhé oznámení již nepodal, neměl by správce daně správné informace o jeho účetním, a tedy zdaňovacím období.</w:t>
      </w:r>
    </w:p>
    <w:p w14:paraId="55D5954B" w14:textId="798DC769" w:rsidR="00406C9C" w:rsidRPr="00B843E5" w:rsidRDefault="00406C9C" w:rsidP="00BE644C">
      <w:pPr>
        <w:pStyle w:val="Zdvodnn0"/>
        <w:jc w:val="both"/>
      </w:pPr>
      <w:r w:rsidRPr="00B843E5">
        <w:t xml:space="preserve">Ustanovení hovoří o účetních obdobích, neboť </w:t>
      </w:r>
      <w:r w:rsidR="006377F5" w:rsidRPr="00B843E5">
        <w:t>ta poplatník určuje, mění nebo spojuje podle nového zákona o účetnictví. Vzhledem k tomu, že jeho zdaňovací období odpovídá jeho účetnímu období, získá z těchto oznámení správce daně informace o poplatníkově zdaňovacích obdobích.</w:t>
      </w:r>
    </w:p>
    <w:p w14:paraId="1FA49807" w14:textId="4AEB3A9B" w:rsidR="00920EBD" w:rsidRPr="00B843E5" w:rsidRDefault="00920EBD" w:rsidP="00BE644C">
      <w:pPr>
        <w:pStyle w:val="Zdvodnn0"/>
        <w:jc w:val="both"/>
      </w:pPr>
      <w:r w:rsidRPr="00B843E5">
        <w:t xml:space="preserve">Podle písmene d) se oznamuje, když se poplatník, který podle </w:t>
      </w:r>
      <w:r w:rsidR="0017701F" w:rsidRPr="00B843E5">
        <w:t>nového zákona o účetnictví nemusí být účetní jednotkou, rozhodne jí být, nebo naopak nebýt.</w:t>
      </w:r>
      <w:r w:rsidR="001D6D2E" w:rsidRPr="00B843E5">
        <w:t xml:space="preserve"> Toto rozhodnutí totiž může mít vliv na jeho </w:t>
      </w:r>
      <w:r w:rsidR="002F5CE7" w:rsidRPr="00B843E5">
        <w:t>zdaňovací</w:t>
      </w:r>
      <w:r w:rsidR="001D6D2E" w:rsidRPr="00B843E5">
        <w:t xml:space="preserve"> období, protože pokud</w:t>
      </w:r>
      <w:r w:rsidR="002F5CE7" w:rsidRPr="00B843E5">
        <w:t xml:space="preserve"> je účetní jednotkou, odpovídá jeho zdaňovací období jeho účetnímu období a to může být jiné než kalendářní rok. Pokud není účetní jednotkou, je jeho zdaňovacím obdobím kalendářní rok</w:t>
      </w:r>
      <w:r w:rsidR="00F95F56" w:rsidRPr="00B843E5">
        <w:t>. Při</w:t>
      </w:r>
      <w:r w:rsidR="0003633B" w:rsidRPr="00B843E5">
        <w:t xml:space="preserve"> změně statusu na účetní jednotku nebo naopak navíc</w:t>
      </w:r>
      <w:r w:rsidR="00327B35" w:rsidRPr="00B843E5">
        <w:t xml:space="preserve"> nastávají zdaňovací období</w:t>
      </w:r>
      <w:r w:rsidR="00CE1ED6" w:rsidRPr="00B843E5">
        <w:t xml:space="preserve"> podle § 21a odst. 3.</w:t>
      </w:r>
      <w:r w:rsidR="00327B35" w:rsidRPr="00B843E5">
        <w:t xml:space="preserve"> Správce daně tedy musí být o tomto informován.</w:t>
      </w:r>
    </w:p>
    <w:p w14:paraId="3E5AA49A" w14:textId="6835E288" w:rsidR="00AE4762" w:rsidRPr="00B843E5" w:rsidRDefault="00AE4762" w:rsidP="00AE4762">
      <w:pPr>
        <w:pStyle w:val="Zdvodnn0"/>
        <w:rPr>
          <w:b/>
          <w:bCs w:val="0"/>
        </w:rPr>
      </w:pPr>
      <w:r w:rsidRPr="00B843E5">
        <w:rPr>
          <w:b/>
          <w:bCs w:val="0"/>
        </w:rPr>
        <w:t>K odst. 3:</w:t>
      </w:r>
    </w:p>
    <w:p w14:paraId="366974AC" w14:textId="352064E4" w:rsidR="00AE4762" w:rsidRPr="00B843E5" w:rsidRDefault="00AE4762" w:rsidP="00AE4762">
      <w:pPr>
        <w:pStyle w:val="Zdvodnn0"/>
        <w:jc w:val="both"/>
      </w:pPr>
      <w:r w:rsidRPr="00B843E5">
        <w:t xml:space="preserve">Skutečnost, že nově určení/změna/spojení individuálního účetního období není podmíněno oznámením správci daně, může objektivně ztížit správu daně u subjektů, kteří neoznámí změnu svého IOÚ, jelikož správce daně nemusí vědět předem, jaké bude mít poplatník ZO, nemůže jej tedy v případě nepodání DAP vyzvat k jeho podání (ve výzvě je třeba konkrétně specifikovat, za jaké ZO nebylo DAP podáno). Pokud by ho ale správce daně vyzval a zjistilo se, že poplatník DAP podat nemusel, protože mezi tím změnil své ZO, výzva se stane neplatnou. </w:t>
      </w:r>
      <w:r w:rsidR="00623C6E" w:rsidRPr="00B843E5">
        <w:t>Obdobně to platí pro situaci, kdy by poplatník přestal či začal být účetní jednotkou, protože i to může mít vliv na jeho zdaňovací období, viz § 21a odst. 3.</w:t>
      </w:r>
    </w:p>
    <w:p w14:paraId="06ADC454" w14:textId="77777777" w:rsidR="00AE4762" w:rsidRPr="00B843E5" w:rsidRDefault="00AE4762" w:rsidP="00AE4762">
      <w:pPr>
        <w:pStyle w:val="Zdvodnn0"/>
        <w:jc w:val="both"/>
      </w:pPr>
      <w:r w:rsidRPr="00B843E5">
        <w:t xml:space="preserve">Nově navržené ustanovení oproti verzi obsažené v ST 64 posouvá lhůty pro podání oznámení ve většině scénářů dopředu (viz následující příklady). Cílem nově navržené úpravy je poskytnout správci daně prostor pro to, aby v rámci výzvy k podání DAP mohl vyzvat k případnému podání oznámení (které subjekt, pokud nějak modifikoval své IÚO, zjevně nepodal) a případně mu uložit pokutu za nesplnění povinnosti nepeněžité povahy. </w:t>
      </w:r>
    </w:p>
    <w:p w14:paraId="535175D3" w14:textId="77777777" w:rsidR="00AE4762" w:rsidRPr="00B843E5" w:rsidRDefault="00AE4762" w:rsidP="00AE4762">
      <w:pPr>
        <w:pStyle w:val="Zdvodnn0"/>
      </w:pPr>
      <w:r w:rsidRPr="00B843E5">
        <w:t xml:space="preserve">Oznámení není formulářovým podáním. </w:t>
      </w:r>
    </w:p>
    <w:p w14:paraId="7721F90A" w14:textId="77777777" w:rsidR="00AE4762" w:rsidRPr="00B843E5" w:rsidRDefault="00AE4762" w:rsidP="00AE4762">
      <w:pPr>
        <w:pStyle w:val="Zdvodnn0"/>
        <w:rPr>
          <w:b/>
          <w:bCs w:val="0"/>
        </w:rPr>
      </w:pPr>
      <w:r w:rsidRPr="00B843E5">
        <w:rPr>
          <w:b/>
          <w:bCs w:val="0"/>
        </w:rPr>
        <w:t>K odst. 3 písm. a):</w:t>
      </w:r>
    </w:p>
    <w:p w14:paraId="6D5BE938" w14:textId="77777777" w:rsidR="00AE4762" w:rsidRPr="00B843E5" w:rsidRDefault="00AE4762" w:rsidP="00AE4762">
      <w:pPr>
        <w:pStyle w:val="Zdvodnn0"/>
      </w:pPr>
      <w:r w:rsidRPr="00B843E5">
        <w:t xml:space="preserve">Určením individuálního účetního období se rozumí dle NZÚ určení prvního IÚO účetní jednotky. Účetní jednotka tak má možnost již od svého vzniku určit jako své IÚO např. hospodářský rok (viz § 114 odst. 2 NZÚ). </w:t>
      </w:r>
    </w:p>
    <w:p w14:paraId="7A0EFB75" w14:textId="77777777" w:rsidR="00AE4762" w:rsidRPr="00B843E5" w:rsidRDefault="00AE4762" w:rsidP="00AE4762">
      <w:pPr>
        <w:pStyle w:val="Zdvodnn0"/>
        <w:rPr>
          <w:b/>
          <w:bCs w:val="0"/>
        </w:rPr>
      </w:pPr>
      <w:r w:rsidRPr="00B843E5">
        <w:rPr>
          <w:b/>
          <w:bCs w:val="0"/>
        </w:rPr>
        <w:t>K odst. 3 písm. b):</w:t>
      </w:r>
    </w:p>
    <w:p w14:paraId="2BD1A9EC" w14:textId="77777777" w:rsidR="00AE4762" w:rsidRPr="00B843E5" w:rsidRDefault="00AE4762" w:rsidP="00AE4762">
      <w:pPr>
        <w:pStyle w:val="Zdvodnn0"/>
        <w:rPr>
          <w:bCs w:val="0"/>
        </w:rPr>
      </w:pPr>
      <w:r w:rsidRPr="00B843E5">
        <w:rPr>
          <w:b/>
        </w:rPr>
        <w:t>Příklad: ÚJ se rozhodne změnit své IÚO z kalendářního roku na hospodářský rok s počátkem od 1. 4. X1.</w:t>
      </w:r>
      <w:r w:rsidRPr="00B843E5">
        <w:rPr>
          <w:bCs w:val="0"/>
        </w:rPr>
        <w:t xml:space="preserve"> </w:t>
      </w:r>
    </w:p>
    <w:p w14:paraId="2570844C" w14:textId="77777777" w:rsidR="00AE4762" w:rsidRPr="00B843E5" w:rsidRDefault="00AE4762" w:rsidP="00AE4762">
      <w:pPr>
        <w:pStyle w:val="Zdvodnn0"/>
        <w:rPr>
          <w:bCs w:val="0"/>
        </w:rPr>
      </w:pPr>
      <w:r w:rsidRPr="00B843E5">
        <w:rPr>
          <w:bCs w:val="0"/>
        </w:rPr>
        <w:t xml:space="preserve">První varianta popisuje situaci, kdy vznikne samostatné IÚO v délce tří měsíců. </w:t>
      </w:r>
    </w:p>
    <w:p w14:paraId="68902EF9" w14:textId="77777777" w:rsidR="00AE4762" w:rsidRPr="00B843E5" w:rsidRDefault="00AE4762" w:rsidP="00AE4762">
      <w:pPr>
        <w:pStyle w:val="Zdvodnn0"/>
        <w:rPr>
          <w:bCs w:val="0"/>
        </w:rPr>
      </w:pPr>
      <w:r w:rsidRPr="00B843E5">
        <w:rPr>
          <w:bCs w:val="0"/>
        </w:rPr>
        <w:t>Druhá varianta popisuje situaci, kdy toto samostatné IÚO je připojeno k hospodářskému roku.</w:t>
      </w:r>
    </w:p>
    <w:p w14:paraId="7E66FEB7" w14:textId="77777777" w:rsidR="00AE4762" w:rsidRPr="00B843E5" w:rsidRDefault="00AE4762" w:rsidP="00AE4762">
      <w:pPr>
        <w:pStyle w:val="Zdvodnn0"/>
        <w:rPr>
          <w:bCs w:val="0"/>
        </w:rPr>
      </w:pPr>
      <w:r w:rsidRPr="00B843E5">
        <w:rPr>
          <w:bCs w:val="0"/>
        </w:rPr>
        <w:t>Třetí varianta popisuje situaci, kdy toto samostatné IÚO je připojeno ke konci kalendářního roku.</w:t>
      </w:r>
    </w:p>
    <w:p w14:paraId="5046A0C6" w14:textId="77777777" w:rsidR="00AE4762" w:rsidRPr="00B843E5" w:rsidRDefault="00AE4762" w:rsidP="00AE4762">
      <w:pPr>
        <w:pStyle w:val="Zdvodnn0"/>
        <w:rPr>
          <w:bCs w:val="0"/>
        </w:rPr>
      </w:pPr>
      <w:r w:rsidRPr="00B843E5">
        <w:rPr>
          <w:bCs w:val="0"/>
        </w:rPr>
        <w:t xml:space="preserve">Řešení běhu lhůt dle odst. 3 písm. b) a c) je naznačeno v diagramu. </w:t>
      </w:r>
    </w:p>
    <w:p w14:paraId="5FED232C" w14:textId="1F32539C" w:rsidR="00326F6B" w:rsidRPr="00B843E5" w:rsidRDefault="007572BE" w:rsidP="00AE4762">
      <w:pPr>
        <w:pStyle w:val="Zdvodnn0"/>
        <w:rPr>
          <w:bCs w:val="0"/>
        </w:rPr>
      </w:pPr>
      <w:r w:rsidRPr="00B843E5">
        <w:rPr>
          <w:noProof/>
        </w:rPr>
        <w:drawing>
          <wp:inline distT="0" distB="0" distL="0" distR="0" wp14:anchorId="68BE46FC" wp14:editId="4C8F1B24">
            <wp:extent cx="5760720" cy="99822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998220"/>
                    </a:xfrm>
                    <a:prstGeom prst="rect">
                      <a:avLst/>
                    </a:prstGeom>
                  </pic:spPr>
                </pic:pic>
              </a:graphicData>
            </a:graphic>
          </wp:inline>
        </w:drawing>
      </w:r>
    </w:p>
    <w:p w14:paraId="7EDBA4C8" w14:textId="06D4E991" w:rsidR="00C96B62" w:rsidRPr="00B843E5" w:rsidRDefault="00C96B62" w:rsidP="00AE4762">
      <w:pPr>
        <w:pStyle w:val="Zdvodnn0"/>
        <w:jc w:val="both"/>
        <w:rPr>
          <w:b/>
          <w:bCs w:val="0"/>
        </w:rPr>
      </w:pPr>
      <w:r w:rsidRPr="00B843E5">
        <w:rPr>
          <w:b/>
          <w:bCs w:val="0"/>
        </w:rPr>
        <w:t>K odstavci 4:</w:t>
      </w:r>
    </w:p>
    <w:p w14:paraId="3A518879" w14:textId="5275703D" w:rsidR="00C96B62" w:rsidRPr="00B843E5" w:rsidRDefault="00C96B62" w:rsidP="00AE4762">
      <w:pPr>
        <w:pStyle w:val="Zdvodnn0"/>
        <w:jc w:val="both"/>
      </w:pPr>
      <w:r w:rsidRPr="00B843E5">
        <w:t xml:space="preserve">Odstavec 4 se týká situací, kdy nastane více skutečností podle odstavce 1, typicky poplatník změní své účetní/zdaňovací období a krátké „mezidobí“ připojí k předchozímu nebo následujícímu účetnímu/zdaňovacímu období. V takovém případě musí podávat 2 oznámení, v uvedeném příkladu podle odst. 1 písm. b) a c), přičemž by běžely dvě různé lhůty, viz odst. 3 písm. b) a c). Odstavec 4 pro tyto situace </w:t>
      </w:r>
      <w:r w:rsidRPr="00B843E5">
        <w:lastRenderedPageBreak/>
        <w:t>stanoví sjednocení lhůt, a to na tu z nich, která uplyne jako první.</w:t>
      </w:r>
      <w:r w:rsidR="00B43BDE" w:rsidRPr="00B843E5">
        <w:t xml:space="preserve"> Při neexistenci odstavce 4 by lhůty běžely takto:</w:t>
      </w:r>
    </w:p>
    <w:p w14:paraId="645FE84D" w14:textId="304665FA" w:rsidR="00B43BDE" w:rsidRPr="00B843E5" w:rsidRDefault="007572BE" w:rsidP="00AE4762">
      <w:pPr>
        <w:pStyle w:val="Zdvodnn0"/>
        <w:jc w:val="both"/>
      </w:pPr>
      <w:r w:rsidRPr="00B843E5">
        <w:rPr>
          <w:noProof/>
        </w:rPr>
        <w:drawing>
          <wp:inline distT="0" distB="0" distL="0" distR="0" wp14:anchorId="17C2F9A5" wp14:editId="2DEFEFE8">
            <wp:extent cx="5743575" cy="2867025"/>
            <wp:effectExtent l="0" t="0" r="9525"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575" cy="2867025"/>
                    </a:xfrm>
                    <a:prstGeom prst="rect">
                      <a:avLst/>
                    </a:prstGeom>
                  </pic:spPr>
                </pic:pic>
              </a:graphicData>
            </a:graphic>
          </wp:inline>
        </w:drawing>
      </w:r>
    </w:p>
    <w:p w14:paraId="3CFADC2A" w14:textId="4FDE5A64" w:rsidR="00EB129D" w:rsidRPr="00B843E5" w:rsidRDefault="00EB129D" w:rsidP="00AE4762">
      <w:pPr>
        <w:pStyle w:val="Zdvodnn0"/>
        <w:jc w:val="both"/>
      </w:pPr>
      <w:r w:rsidRPr="00B843E5">
        <w:t>Odstavec 4 stanoví sjednocení lhůt takto:</w:t>
      </w:r>
    </w:p>
    <w:p w14:paraId="52F24C9E" w14:textId="0F6F9324" w:rsidR="00271F37" w:rsidRPr="00B843E5" w:rsidRDefault="007572BE" w:rsidP="00271F37">
      <w:pPr>
        <w:pStyle w:val="Zdvodnn0"/>
        <w:jc w:val="both"/>
      </w:pPr>
      <w:r w:rsidRPr="00B843E5">
        <w:rPr>
          <w:noProof/>
        </w:rPr>
        <w:drawing>
          <wp:inline distT="0" distB="0" distL="0" distR="0" wp14:anchorId="466C9236" wp14:editId="464D0D55">
            <wp:extent cx="5760720" cy="278384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2783840"/>
                    </a:xfrm>
                    <a:prstGeom prst="rect">
                      <a:avLst/>
                    </a:prstGeom>
                    <a:noFill/>
                    <a:ln>
                      <a:noFill/>
                    </a:ln>
                  </pic:spPr>
                </pic:pic>
              </a:graphicData>
            </a:graphic>
          </wp:inline>
        </w:drawing>
      </w:r>
    </w:p>
    <w:p w14:paraId="57162F68" w14:textId="5124A4F5" w:rsidR="00AE4762" w:rsidRPr="00B843E5" w:rsidRDefault="00AE4762" w:rsidP="00AE4762">
      <w:pPr>
        <w:pStyle w:val="Zdvodnn0"/>
        <w:jc w:val="both"/>
        <w:rPr>
          <w:b/>
          <w:bCs w:val="0"/>
        </w:rPr>
      </w:pPr>
      <w:r w:rsidRPr="00B843E5">
        <w:rPr>
          <w:b/>
          <w:bCs w:val="0"/>
        </w:rPr>
        <w:t xml:space="preserve">K odstavci </w:t>
      </w:r>
      <w:r w:rsidR="00C9516F" w:rsidRPr="00B843E5">
        <w:rPr>
          <w:b/>
          <w:bCs w:val="0"/>
        </w:rPr>
        <w:t>5</w:t>
      </w:r>
      <w:r w:rsidRPr="00B843E5">
        <w:rPr>
          <w:b/>
          <w:bCs w:val="0"/>
        </w:rPr>
        <w:t>:</w:t>
      </w:r>
    </w:p>
    <w:p w14:paraId="09259090" w14:textId="1BA19493" w:rsidR="00AE4762" w:rsidRPr="00B843E5" w:rsidRDefault="00AE4762" w:rsidP="00AE4762">
      <w:pPr>
        <w:pStyle w:val="Zdvodnn0"/>
        <w:jc w:val="both"/>
      </w:pPr>
      <w:r w:rsidRPr="00B843E5">
        <w:t xml:space="preserve">Odstavec </w:t>
      </w:r>
      <w:r w:rsidR="00C96B62" w:rsidRPr="00B843E5">
        <w:t>5</w:t>
      </w:r>
      <w:r w:rsidRPr="00B843E5">
        <w:t xml:space="preserve"> představuje výjimku z povinnosti podat oznámení, pokud by daňové přiznání za zdaňovací období, u kterého nastal důvod pro podání tohoto oznámení, </w:t>
      </w:r>
      <w:r w:rsidR="00C121F9" w:rsidRPr="00B843E5">
        <w:t xml:space="preserve">bylo podáno </w:t>
      </w:r>
      <w:r w:rsidRPr="00B843E5">
        <w:t>dříve</w:t>
      </w:r>
      <w:r w:rsidR="00C121F9" w:rsidRPr="00B843E5">
        <w:t>,</w:t>
      </w:r>
      <w:r w:rsidRPr="00B843E5">
        <w:t xml:space="preserve"> než</w:t>
      </w:r>
      <w:r w:rsidR="00C121F9" w:rsidRPr="00B843E5">
        <w:t xml:space="preserve"> uplyne</w:t>
      </w:r>
      <w:r w:rsidRPr="00B843E5">
        <w:t xml:space="preserve"> lhůta pro podání oznámení nebo ve stejném okamžiku. Jinými slovy, pokud by</w:t>
      </w:r>
      <w:r w:rsidR="00CB41ED" w:rsidRPr="00B843E5">
        <w:t>lo</w:t>
      </w:r>
      <w:r w:rsidRPr="00B843E5">
        <w:t xml:space="preserve"> daňové přiznání podáno dříve</w:t>
      </w:r>
      <w:r w:rsidR="00CB41ED" w:rsidRPr="00B843E5">
        <w:t>,</w:t>
      </w:r>
      <w:r w:rsidRPr="00B843E5">
        <w:t xml:space="preserve"> než</w:t>
      </w:r>
      <w:r w:rsidR="00CB41ED" w:rsidRPr="00B843E5">
        <w:t xml:space="preserve"> by mělo být podáno</w:t>
      </w:r>
      <w:r w:rsidRPr="00B843E5">
        <w:t xml:space="preserve"> oznámení</w:t>
      </w:r>
      <w:r w:rsidR="00CB41ED" w:rsidRPr="00B843E5">
        <w:t>,</w:t>
      </w:r>
      <w:r w:rsidRPr="00B843E5">
        <w:t xml:space="preserve"> nebo ve stejném okamžiku, povinnost podat oznámení nevznikne.</w:t>
      </w:r>
      <w:r w:rsidR="00986396" w:rsidRPr="00B843E5">
        <w:t xml:space="preserve"> Zbavení povinnosti podat oznámení je přitom navázáno na faktické podání daňového přiznání, nezáleží tedy na tom, zda již uplynula lhůta pro jeho podání, či nikoli.</w:t>
      </w:r>
    </w:p>
    <w:p w14:paraId="15A1E18B" w14:textId="77777777" w:rsidR="00092CCA" w:rsidRPr="00B843E5" w:rsidRDefault="00092CCA" w:rsidP="00092CCA">
      <w:pPr>
        <w:pStyle w:val="Hlava"/>
      </w:pPr>
      <w:r w:rsidRPr="00B843E5">
        <w:lastRenderedPageBreak/>
        <w:t>HLAVA V</w:t>
      </w:r>
    </w:p>
    <w:p w14:paraId="7E5661AA" w14:textId="77777777" w:rsidR="00092CCA" w:rsidRPr="00B843E5" w:rsidRDefault="00092CCA" w:rsidP="00092CCA">
      <w:pPr>
        <w:pStyle w:val="Nadpishlavy"/>
      </w:pPr>
      <w:r w:rsidRPr="00B843E5">
        <w:t>Společná ustanovení pro správu daní z příjmů</w:t>
      </w:r>
    </w:p>
    <w:p w14:paraId="52EDC499" w14:textId="77777777" w:rsidR="00092CCA" w:rsidRPr="00B843E5" w:rsidRDefault="00092CCA" w:rsidP="00092CCA">
      <w:pPr>
        <w:pStyle w:val="Dl"/>
      </w:pPr>
      <w:r w:rsidRPr="00B843E5">
        <w:t>Díl 1</w:t>
      </w:r>
    </w:p>
    <w:p w14:paraId="069BF595" w14:textId="77777777" w:rsidR="00092CCA" w:rsidRPr="00B843E5" w:rsidRDefault="00092CCA" w:rsidP="00092CCA">
      <w:pPr>
        <w:pStyle w:val="Nadpisdlu"/>
      </w:pPr>
      <w:r w:rsidRPr="00B843E5">
        <w:t>Daňová ztráta a její správa</w:t>
      </w:r>
    </w:p>
    <w:p w14:paraId="2828F9FF" w14:textId="77777777" w:rsidR="00092CCA" w:rsidRPr="00B843E5" w:rsidRDefault="00092CCA" w:rsidP="00092CCA">
      <w:pPr>
        <w:pStyle w:val="Paragraf"/>
      </w:pPr>
      <w:r w:rsidRPr="00B843E5">
        <w:t xml:space="preserve">§ 38n </w:t>
      </w:r>
    </w:p>
    <w:p w14:paraId="470B6D33" w14:textId="77777777" w:rsidR="00092CCA" w:rsidRPr="00B843E5" w:rsidRDefault="00092CCA" w:rsidP="00092CCA">
      <w:pPr>
        <w:pStyle w:val="Nadpisparagrafu"/>
      </w:pPr>
      <w:r w:rsidRPr="00B843E5">
        <w:t>Daňová ztráta</w:t>
      </w:r>
    </w:p>
    <w:p w14:paraId="659E5519" w14:textId="7C73343D" w:rsidR="00092CCA" w:rsidRPr="00B843E5" w:rsidRDefault="00092CCA" w:rsidP="00092CCA">
      <w:pPr>
        <w:pStyle w:val="PZTextodstavce"/>
      </w:pPr>
      <w:r w:rsidRPr="00B843E5">
        <w:t>(1)</w:t>
      </w:r>
      <w:r w:rsidRPr="00B843E5">
        <w:tab/>
        <w:t xml:space="preserve">Pokud výdaje </w:t>
      </w:r>
      <w:r w:rsidRPr="00B843E5">
        <w:rPr>
          <w:strike/>
        </w:rPr>
        <w:t>(náklady)</w:t>
      </w:r>
      <w:r w:rsidRPr="00B843E5">
        <w:t xml:space="preserve"> upravené podle § 23 převyšují příjmy upravené podle § 23, je rozdíl daňovou ztrátou.</w:t>
      </w:r>
    </w:p>
    <w:p w14:paraId="492AE291" w14:textId="77777777" w:rsidR="00092CCA" w:rsidRPr="00B843E5" w:rsidRDefault="00092CCA" w:rsidP="00092CCA">
      <w:pPr>
        <w:pStyle w:val="PZTextodstavce"/>
      </w:pPr>
      <w:r w:rsidRPr="00B843E5">
        <w:t>(2)</w:t>
      </w:r>
      <w:r w:rsidRPr="00B843E5">
        <w:tab/>
        <w:t>Při správě daňové ztráty se postupuje obdobně jako při správě daňové povinnosti, avšak daňová ztráta stanovená poplatníkovi zaniklému bez provedení likvidace nepřechází na jeho právního nástupce s výjimkami uvedenými v § 23a odst. 5 písm. b) a § 23c odst. 8 písm. b). Daňová ztráta se stanovuje. Při snižování daňové ztráty se postupuje obdobně jako při zvyšování daňové povinnosti. Při zvyšování daňové ztráty se postupuje obdobně jako při snižování daňové povinnosti. Daňová ztráta se zaokrouhluje na celé koruny nahoru.</w:t>
      </w:r>
    </w:p>
    <w:p w14:paraId="5CA470B4" w14:textId="77777777" w:rsidR="00092CCA" w:rsidRPr="00B843E5" w:rsidRDefault="00092CCA" w:rsidP="00092CCA">
      <w:pPr>
        <w:pStyle w:val="PZTextodstavce"/>
      </w:pPr>
      <w:r w:rsidRPr="00B843E5">
        <w:t>(3)</w:t>
      </w:r>
      <w:r w:rsidRPr="00B843E5">
        <w:tab/>
        <w:t>Ustanovení předchozích odstavců platí i pro poplatníky uvedené v § 2, pokud není v § 5 stanoveno jinak.</w:t>
      </w:r>
    </w:p>
    <w:p w14:paraId="2B848854" w14:textId="77777777" w:rsidR="00092CCA" w:rsidRPr="00B843E5" w:rsidRDefault="00092CCA" w:rsidP="00092CCA">
      <w:pPr>
        <w:pStyle w:val="PZTextodstavce"/>
      </w:pPr>
      <w:r w:rsidRPr="00B843E5">
        <w:t>(4)</w:t>
      </w:r>
      <w:r w:rsidRPr="00B843E5">
        <w:tab/>
        <w:t>Ustanovení odstavce 1 platí i pro stanovení daňové ztráty komanditní společnosti připadající komplementářům (komplementáři).</w:t>
      </w:r>
    </w:p>
    <w:p w14:paraId="166EB750" w14:textId="25572C5F" w:rsidR="00092CCA" w:rsidRPr="00B843E5" w:rsidRDefault="00092CCA" w:rsidP="00092CCA">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54ADE" w:rsidRPr="00B843E5">
        <w:rPr>
          <w:rFonts w:ascii="Aptos" w:hAnsi="Aptos"/>
          <w:b/>
          <w:bCs/>
          <w:color w:val="4472C4" w:themeColor="accent1"/>
          <w:sz w:val="20"/>
          <w:szCs w:val="20"/>
        </w:rPr>
        <w:t xml:space="preserve"> k § 38n</w:t>
      </w:r>
      <w:r w:rsidRPr="00B843E5">
        <w:rPr>
          <w:rFonts w:ascii="Aptos" w:hAnsi="Aptos"/>
          <w:bCs/>
          <w:color w:val="4472C4" w:themeColor="accent1"/>
          <w:sz w:val="20"/>
          <w:szCs w:val="20"/>
        </w:rPr>
        <w:t>: Odstraňuje se nadbytečné uvádění „nákladů“ u výdajů. Podle § 21h odst. 1 je výnos poplatníka s akruálním základem daně jeho příjmem a náklad tohoto poplatníka je jeho výdajem, není tedy třeba uvádět upřesnění v závorkách u jednotlivých výskytů pojmů „příjem“ a „výdaj“.</w:t>
      </w:r>
    </w:p>
    <w:p w14:paraId="37FD9A1C" w14:textId="77777777" w:rsidR="00580DBB" w:rsidRPr="00B843E5" w:rsidRDefault="00580DBB" w:rsidP="00580DBB">
      <w:pPr>
        <w:pStyle w:val="Paragraf"/>
      </w:pPr>
      <w:r w:rsidRPr="00B843E5">
        <w:t xml:space="preserve">§ 38na </w:t>
      </w:r>
    </w:p>
    <w:p w14:paraId="76BCB4E0" w14:textId="77777777" w:rsidR="00580DBB" w:rsidRPr="00B843E5" w:rsidRDefault="00580DBB" w:rsidP="00580DBB">
      <w:pPr>
        <w:pStyle w:val="PZTextodstavce"/>
      </w:pPr>
      <w:r w:rsidRPr="00B843E5">
        <w:t>(1)</w:t>
      </w:r>
      <w:r w:rsidRPr="00B843E5">
        <w:tab/>
        <w:t xml:space="preserve">Stanovenou a neuplatněnou daňovou ztrátu nelze odčítat od základu daně za podmínek uvedených v § 34 odst. 1, došlo-li u poplatníka k podstatné změně ve složení osob, které se přímo účastní na kapitálu či kontrole (dále jen "podstatná změna"). Změnou ve složení osob se rozumí nabytí nebo zvýšení podílu na základním kapitálu nebo hlasovacích právech a získání rozhodujícího vlivu. Podstatnou změnou se vždy rozumí nabytí nebo zvýšení podílu, které se v úhrnu týká více než 25 % základního kapitálu nebo hlasovacích práv, a změny, kterými získá člen obchodní korporace rozhodující vliv. Rozhodným pro zjištění, zda došlo k podstatné změně, je úhrn změn ve složení osob, ke kterým došlo mezi posledním dnem </w:t>
      </w:r>
      <w:r w:rsidRPr="00B843E5">
        <w:rPr>
          <w:b/>
          <w:bCs/>
        </w:rPr>
        <w:t xml:space="preserve">zdaňovacího </w:t>
      </w:r>
      <w:r w:rsidRPr="00B843E5">
        <w:t xml:space="preserve">období, za které byla daňová ztráta stanovena, a posledním dnem </w:t>
      </w:r>
      <w:r w:rsidRPr="00B843E5">
        <w:rPr>
          <w:b/>
          <w:bCs/>
        </w:rPr>
        <w:t xml:space="preserve">zdaňovacího </w:t>
      </w:r>
      <w:r w:rsidRPr="00B843E5">
        <w:t>období, ve kterém má být daňová ztráta uplatněna.</w:t>
      </w:r>
    </w:p>
    <w:p w14:paraId="08E0F60D" w14:textId="51C7DB0A" w:rsidR="00580DBB" w:rsidRPr="00B843E5" w:rsidRDefault="00580DBB" w:rsidP="00580DBB">
      <w:pPr>
        <w:pStyle w:val="PZTextodstavce"/>
      </w:pPr>
      <w:r w:rsidRPr="00B843E5">
        <w:t>(2)</w:t>
      </w:r>
      <w:r w:rsidRPr="00B843E5">
        <w:tab/>
        <w:t xml:space="preserve">U akciové společnosti, která vydala akcie na majitele </w:t>
      </w:r>
      <w:r w:rsidRPr="00B843E5">
        <w:rPr>
          <w:strike/>
        </w:rPr>
        <w:t>v období</w:t>
      </w:r>
      <w:r w:rsidRPr="00B843E5">
        <w:t xml:space="preserve"> </w:t>
      </w:r>
      <w:r w:rsidRPr="00B843E5">
        <w:rPr>
          <w:b/>
          <w:bCs/>
        </w:rPr>
        <w:t>ve</w:t>
      </w:r>
      <w:r w:rsidRPr="00B843E5">
        <w:t xml:space="preserve"> </w:t>
      </w:r>
      <w:r w:rsidRPr="00B843E5">
        <w:rPr>
          <w:b/>
          <w:bCs/>
        </w:rPr>
        <w:t>zdaňovacím období</w:t>
      </w:r>
      <w:r w:rsidRPr="00B843E5">
        <w:t xml:space="preserve">, za které byla daňová ztráta stanovena, nebo </w:t>
      </w:r>
      <w:r w:rsidRPr="00B843E5">
        <w:rPr>
          <w:strike/>
        </w:rPr>
        <w:t>v období</w:t>
      </w:r>
      <w:r w:rsidRPr="00B843E5">
        <w:rPr>
          <w:b/>
          <w:bCs/>
        </w:rPr>
        <w:t xml:space="preserve"> ve</w:t>
      </w:r>
      <w:r w:rsidRPr="00B843E5">
        <w:t xml:space="preserve"> </w:t>
      </w:r>
      <w:r w:rsidRPr="00B843E5">
        <w:rPr>
          <w:b/>
          <w:bCs/>
        </w:rPr>
        <w:t>zdaňovacím období</w:t>
      </w:r>
      <w:r w:rsidRPr="00B843E5">
        <w:t xml:space="preserve">, ve kterém má být daňová ztráta uplatněna, se má za to, že došlo k podstatné změně, ledaže poplatník prokáže, že </w:t>
      </w:r>
      <w:r w:rsidRPr="00B843E5">
        <w:rPr>
          <w:strike/>
        </w:rPr>
        <w:t>v období</w:t>
      </w:r>
      <w:r w:rsidRPr="00B843E5">
        <w:t xml:space="preserve"> </w:t>
      </w:r>
      <w:r w:rsidRPr="00B843E5">
        <w:rPr>
          <w:b/>
          <w:bCs/>
        </w:rPr>
        <w:t>ve</w:t>
      </w:r>
      <w:r w:rsidRPr="00B843E5">
        <w:t xml:space="preserve"> </w:t>
      </w:r>
      <w:r w:rsidRPr="00B843E5">
        <w:rPr>
          <w:b/>
          <w:bCs/>
        </w:rPr>
        <w:t>zdaňovacím období</w:t>
      </w:r>
      <w:r w:rsidRPr="00B843E5">
        <w:t xml:space="preserve">, ve kterém má být daňová ztráta uplatněna, bylo vytvořeno stejnou činností, jakou v rámci svého předmětu podnikání provozoval poplatník </w:t>
      </w:r>
      <w:r w:rsidRPr="00B843E5">
        <w:rPr>
          <w:strike/>
        </w:rPr>
        <w:t>v období</w:t>
      </w:r>
      <w:r w:rsidRPr="00B843E5">
        <w:t xml:space="preserve"> </w:t>
      </w:r>
      <w:r w:rsidRPr="00B843E5">
        <w:rPr>
          <w:b/>
          <w:bCs/>
        </w:rPr>
        <w:t>ve</w:t>
      </w:r>
      <w:r w:rsidRPr="00B843E5">
        <w:t xml:space="preserve"> </w:t>
      </w:r>
      <w:r w:rsidRPr="00B843E5">
        <w:rPr>
          <w:b/>
          <w:bCs/>
        </w:rPr>
        <w:t>zdaňovacím období</w:t>
      </w:r>
      <w:r w:rsidRPr="00B843E5">
        <w:t xml:space="preserve">, za které byla daňová ztráta stanovena, nejméně 80 % </w:t>
      </w:r>
      <w:r w:rsidRPr="00B843E5">
        <w:rPr>
          <w:strike/>
        </w:rPr>
        <w:t xml:space="preserve">tržeb za vlastní výkony a zboží zaúčtovaných do výnosů podle právních předpisů upravujících účetnictví, </w:t>
      </w:r>
      <w:r w:rsidRPr="00B843E5">
        <w:rPr>
          <w:b/>
          <w:bCs/>
        </w:rPr>
        <w:t xml:space="preserve"> výnosů z prodeje výrobků, zboží a poskytování služeb</w:t>
      </w:r>
      <w:r w:rsidRPr="00B843E5">
        <w:t xml:space="preserve"> nebo pokud prokáže, že nedošlo k podstatné změně podle odstavce 1.</w:t>
      </w:r>
    </w:p>
    <w:p w14:paraId="51B90110" w14:textId="5B3D7B83" w:rsidR="00580DBB" w:rsidRPr="00B843E5" w:rsidRDefault="00580DBB" w:rsidP="00580DBB">
      <w:pPr>
        <w:pStyle w:val="PZTextodstavce"/>
      </w:pPr>
      <w:r w:rsidRPr="00B843E5">
        <w:t>(3)</w:t>
      </w:r>
      <w:r w:rsidRPr="00B843E5">
        <w:tab/>
        <w:t xml:space="preserve">Ustanovení odstavce 1 se nepoužije, pokud poplatník, u nějž k podstatné změně došlo, prokáže správci daně, že nejméně 80 % </w:t>
      </w:r>
      <w:r w:rsidRPr="00B843E5">
        <w:rPr>
          <w:strike/>
        </w:rPr>
        <w:t xml:space="preserve">tržeb za vlastní výkony a zboží zaúčtovaných do výnosů </w:t>
      </w:r>
      <w:r w:rsidRPr="00B843E5">
        <w:rPr>
          <w:strike/>
        </w:rPr>
        <w:lastRenderedPageBreak/>
        <w:t>podle zvláštního právního předpisu</w:t>
      </w:r>
      <w:r w:rsidRPr="00B843E5">
        <w:rPr>
          <w:strike/>
          <w:vertAlign w:val="superscript"/>
        </w:rPr>
        <w:t>20)</w:t>
      </w:r>
      <w:r w:rsidRPr="00B843E5">
        <w:rPr>
          <w:b/>
          <w:bCs/>
        </w:rPr>
        <w:t xml:space="preserve"> výnosů z prodeje výrobků, zboží a poskytování služeb</w:t>
      </w:r>
      <w:r w:rsidRPr="00B843E5">
        <w:t xml:space="preserve"> v období, kdy došlo k podstatné změně, a </w:t>
      </w:r>
      <w:r w:rsidRPr="00B843E5">
        <w:rPr>
          <w:strike/>
        </w:rPr>
        <w:t>v </w:t>
      </w:r>
      <w:r w:rsidRPr="00B843E5">
        <w:rPr>
          <w:b/>
          <w:bCs/>
        </w:rPr>
        <w:t xml:space="preserve">ve zdaňovacích </w:t>
      </w:r>
      <w:r w:rsidRPr="00B843E5">
        <w:t xml:space="preserve">obdobích, ve kterých má být uplatněna daňová ztráta, bylo vytvořeno stejnou činností, jakou v rámci svého předmětu podnikání provozoval poplatník </w:t>
      </w:r>
      <w:r w:rsidRPr="00B843E5">
        <w:rPr>
          <w:strike/>
        </w:rPr>
        <w:t>v </w:t>
      </w:r>
      <w:r w:rsidRPr="00B843E5">
        <w:rPr>
          <w:b/>
          <w:bCs/>
        </w:rPr>
        <w:t xml:space="preserve">ve zdaňovacím </w:t>
      </w:r>
      <w:r w:rsidRPr="00B843E5">
        <w:t>období, za které byla daňová ztráta stanovena.</w:t>
      </w:r>
    </w:p>
    <w:p w14:paraId="32A91CF4" w14:textId="3A1CAFE0" w:rsidR="00580DBB" w:rsidRPr="00B843E5" w:rsidRDefault="00580DBB" w:rsidP="00580DBB">
      <w:pPr>
        <w:pStyle w:val="PZTextodstavce"/>
      </w:pPr>
      <w:r w:rsidRPr="00B843E5">
        <w:t>(4)</w:t>
      </w:r>
      <w:r w:rsidRPr="00B843E5">
        <w:tab/>
        <w:t>Zaniká-li při přeměně</w:t>
      </w:r>
      <w:r w:rsidRPr="00B843E5">
        <w:rPr>
          <w:vertAlign w:val="superscript"/>
        </w:rPr>
        <w:t>131)</w:t>
      </w:r>
      <w:r w:rsidRPr="00B843E5">
        <w:t xml:space="preserve"> daňový poplatník, může právní nástupce daňovou ztrátu převzatou podle § 23c odst. 8 písm. b) odčítat od základu daně maximálně do výše části základu daně, připadající na stejné činnosti vykonávané poplatníkem, kterému byla daňová ztráta stanovena, a to </w:t>
      </w:r>
      <w:r w:rsidRPr="00B843E5">
        <w:rPr>
          <w:strike/>
        </w:rPr>
        <w:t>v</w:t>
      </w:r>
      <w:r w:rsidRPr="00B843E5">
        <w:t> </w:t>
      </w:r>
      <w:r w:rsidRPr="00B843E5">
        <w:rPr>
          <w:b/>
          <w:bCs/>
        </w:rPr>
        <w:t xml:space="preserve">ve zdaňovacím </w:t>
      </w:r>
      <w:r w:rsidRPr="00B843E5">
        <w:t xml:space="preserve">období, za které byla daňová ztráta stanovena. V případě přeměny rozdělením, kdy rozdělovaná obchodní korporace nezaniká, může daňovou ztrátu převzatou podle § 23c odst. 8 písm. b) odčítat nástupnická obchodní korporace při rozdělení od základu daně maximálně do výše části základu daně připadající na stejné činnosti vykonávané poplatníkem, kterému byla daňová ztráta stanovena, a to </w:t>
      </w:r>
      <w:r w:rsidRPr="00B843E5">
        <w:rPr>
          <w:strike/>
        </w:rPr>
        <w:t>v</w:t>
      </w:r>
      <w:r w:rsidRPr="00B843E5">
        <w:t> </w:t>
      </w:r>
      <w:r w:rsidRPr="00B843E5">
        <w:rPr>
          <w:b/>
          <w:bCs/>
        </w:rPr>
        <w:t xml:space="preserve">ve zdaňovacím </w:t>
      </w:r>
      <w:r w:rsidRPr="00B843E5">
        <w:t xml:space="preserve">období, za které byla daňová ztráta stanovena. Část základu daně podle věty první a druhé se stanoví na základě poměru </w:t>
      </w:r>
      <w:r w:rsidRPr="00B843E5">
        <w:rPr>
          <w:strike/>
        </w:rPr>
        <w:t>tržeb za vlastní výkony a zboží zaúčtovaných do výnosů podle zvláštního právního předpisu</w:t>
      </w:r>
      <w:r w:rsidRPr="00B843E5">
        <w:rPr>
          <w:strike/>
          <w:vertAlign w:val="superscript"/>
        </w:rPr>
        <w:t>20)</w:t>
      </w:r>
      <w:r w:rsidRPr="00B843E5">
        <w:rPr>
          <w:b/>
          <w:bCs/>
        </w:rPr>
        <w:t xml:space="preserve"> výnosů z prodeje výrobků, zboží a poskytování služeb</w:t>
      </w:r>
      <w:r w:rsidRPr="00B843E5">
        <w:t xml:space="preserve"> připadajících na stejné činnosti vykonávané zanikající nebo rozdělovanou obchodní korporací </w:t>
      </w:r>
      <w:r w:rsidRPr="00B843E5">
        <w:rPr>
          <w:strike/>
        </w:rPr>
        <w:t>v</w:t>
      </w:r>
      <w:r w:rsidRPr="00B843E5">
        <w:t> </w:t>
      </w:r>
      <w:r w:rsidRPr="00B843E5">
        <w:rPr>
          <w:b/>
          <w:bCs/>
        </w:rPr>
        <w:t xml:space="preserve">ve zdaňovacím </w:t>
      </w:r>
      <w:r w:rsidRPr="00B843E5">
        <w:t xml:space="preserve">období, za které byla daňová ztráta stanovena, k celkovým </w:t>
      </w:r>
      <w:r w:rsidRPr="00B843E5">
        <w:rPr>
          <w:strike/>
        </w:rPr>
        <w:t>tržbám za vlastní výkony a zboží zaúčtovaným do výnosů podle zvláštního právního předpisu</w:t>
      </w:r>
      <w:r w:rsidRPr="00B843E5">
        <w:rPr>
          <w:strike/>
          <w:vertAlign w:val="superscript"/>
        </w:rPr>
        <w:t>20)</w:t>
      </w:r>
      <w:r w:rsidRPr="00B843E5">
        <w:rPr>
          <w:b/>
          <w:bCs/>
        </w:rPr>
        <w:t xml:space="preserve"> výnosům z prodeje výrobků, zboží a poskytování služeb</w:t>
      </w:r>
      <w:r w:rsidRPr="00B843E5">
        <w:t>. Obdobně se postupuje v případě převzetí daňové ztráty, která vznikla poplatníkovi uvedenému v § 17 odst. 4, který nemá na území České republiky stálou provozovnu.</w:t>
      </w:r>
    </w:p>
    <w:p w14:paraId="30EBF125" w14:textId="67FCE1CA" w:rsidR="00580DBB" w:rsidRPr="00B843E5" w:rsidRDefault="00580DBB" w:rsidP="00580DBB">
      <w:pPr>
        <w:pStyle w:val="PZTextodstavce"/>
      </w:pPr>
      <w:r w:rsidRPr="00B843E5">
        <w:t>(5)</w:t>
      </w:r>
      <w:r w:rsidRPr="00B843E5">
        <w:tab/>
        <w:t xml:space="preserve">Obchodní korporace, která při přeměně sloučením nebo rozdělením nezaniká, může odčítat daňovou ztrátu, která jí byla stanovena před přeměnou a nebyla převedena na nástupnickou obchodní korporaci při rozdělení, maximálně do výše části základu daně připadající na stejné činnosti, které vykonávala </w:t>
      </w:r>
      <w:r w:rsidRPr="00B843E5">
        <w:rPr>
          <w:strike/>
        </w:rPr>
        <w:t>v</w:t>
      </w:r>
      <w:r w:rsidRPr="00B843E5">
        <w:t> </w:t>
      </w:r>
      <w:r w:rsidRPr="00B843E5">
        <w:rPr>
          <w:b/>
          <w:bCs/>
        </w:rPr>
        <w:t xml:space="preserve">ve zdaňovacím </w:t>
      </w:r>
      <w:r w:rsidRPr="00B843E5">
        <w:t xml:space="preserve">období, za které byla daňová ztráta stanovena. Část základu daně podle věty první se stanoví na základě poměru </w:t>
      </w:r>
      <w:r w:rsidRPr="00B843E5">
        <w:rPr>
          <w:strike/>
        </w:rPr>
        <w:t>tržeb za vlastní výkony a zboží zaúčtovaných do výnosů podle zvláštního právního předpisu</w:t>
      </w:r>
      <w:r w:rsidRPr="00B843E5">
        <w:rPr>
          <w:strike/>
          <w:vertAlign w:val="superscript"/>
        </w:rPr>
        <w:t>20)</w:t>
      </w:r>
      <w:r w:rsidRPr="00B843E5">
        <w:rPr>
          <w:b/>
          <w:bCs/>
        </w:rPr>
        <w:t xml:space="preserve"> výnosů z prodeje výrobků, zboží a poskytování služeb</w:t>
      </w:r>
      <w:r w:rsidRPr="00B843E5">
        <w:t xml:space="preserve"> připadajících na stejné činnosti vykonávané poplatníkem, který nezaniká, </w:t>
      </w:r>
      <w:r w:rsidRPr="00B843E5">
        <w:rPr>
          <w:strike/>
        </w:rPr>
        <w:t>v</w:t>
      </w:r>
      <w:r w:rsidRPr="00B843E5">
        <w:t> </w:t>
      </w:r>
      <w:r w:rsidRPr="00B843E5">
        <w:rPr>
          <w:b/>
          <w:bCs/>
        </w:rPr>
        <w:t xml:space="preserve">ve zdaňovacím </w:t>
      </w:r>
      <w:r w:rsidRPr="00B843E5">
        <w:t xml:space="preserve">období, za které byla daňová ztráta stanovena, k celkovým </w:t>
      </w:r>
      <w:r w:rsidRPr="00B843E5">
        <w:rPr>
          <w:strike/>
        </w:rPr>
        <w:t>tržbám za vlastní výkony a zboží zaúčtovaným do výnosů podle zvláštního právního předpisu</w:t>
      </w:r>
      <w:r w:rsidRPr="00B843E5">
        <w:rPr>
          <w:strike/>
          <w:vertAlign w:val="superscript"/>
        </w:rPr>
        <w:t>20)</w:t>
      </w:r>
      <w:r w:rsidRPr="00B843E5">
        <w:rPr>
          <w:b/>
          <w:bCs/>
        </w:rPr>
        <w:t xml:space="preserve"> výnosům z prodeje výrobků, zboží a poskytování služeb</w:t>
      </w:r>
      <w:r w:rsidRPr="00B843E5">
        <w:t>.</w:t>
      </w:r>
    </w:p>
    <w:p w14:paraId="5072E42F" w14:textId="56020226" w:rsidR="00580DBB" w:rsidRPr="00B843E5" w:rsidRDefault="00580DBB" w:rsidP="00580DBB">
      <w:pPr>
        <w:pStyle w:val="PZTextodstavce"/>
      </w:pPr>
      <w:r w:rsidRPr="00B843E5">
        <w:t>(6)</w:t>
      </w:r>
      <w:r w:rsidRPr="00B843E5">
        <w:tab/>
        <w:t xml:space="preserve">Při převodu obchodního závodu lze daňovou ztrátu nebo část daňové ztráty, převzaté podle § 23a odst. 5 písm. b), odčítat od základu daně přijímající obchodní korporace v jednotlivých </w:t>
      </w:r>
      <w:r w:rsidRPr="00B843E5">
        <w:rPr>
          <w:b/>
          <w:bCs/>
        </w:rPr>
        <w:t xml:space="preserve">zdaňovacích </w:t>
      </w:r>
      <w:r w:rsidRPr="00B843E5">
        <w:t xml:space="preserve">obdobích maximálně do výše základu daně stanoveného u přijímající obchodní korporace z činnosti vykonávané prostřednictvím převedeného obchodního závodu, která byla prostřednictvím převedeného obchodního závodu vykonávána </w:t>
      </w:r>
      <w:r w:rsidRPr="00B843E5">
        <w:rPr>
          <w:strike/>
        </w:rPr>
        <w:t>v</w:t>
      </w:r>
      <w:r w:rsidRPr="00B843E5">
        <w:t> </w:t>
      </w:r>
      <w:r w:rsidRPr="00B843E5">
        <w:rPr>
          <w:b/>
          <w:bCs/>
        </w:rPr>
        <w:t xml:space="preserve">ve zdaňovacím </w:t>
      </w:r>
      <w:r w:rsidRPr="00B843E5">
        <w:t xml:space="preserve">období, za které byla uplatňovaná daňová ztráta stanovena. Výše základu daně podle věty první se stanoví u přijímající obchodní korporace na základě poměru </w:t>
      </w:r>
      <w:r w:rsidRPr="00B843E5">
        <w:rPr>
          <w:strike/>
        </w:rPr>
        <w:t>tržeb za vlastní výkony a zboží zaúčtovaných do výnosů podle zvláštního právního předpisu</w:t>
      </w:r>
      <w:r w:rsidRPr="00B843E5">
        <w:rPr>
          <w:strike/>
          <w:vertAlign w:val="superscript"/>
        </w:rPr>
        <w:t>20)</w:t>
      </w:r>
      <w:r w:rsidRPr="00B843E5">
        <w:rPr>
          <w:b/>
          <w:bCs/>
        </w:rPr>
        <w:t xml:space="preserve"> výnosů z prodeje výrobků, zboží a poskytování služeb</w:t>
      </w:r>
      <w:r w:rsidRPr="00B843E5">
        <w:t xml:space="preserve"> připadajících na stejné činnosti vykonávané převádějící obchodní korporací </w:t>
      </w:r>
      <w:r w:rsidRPr="00B843E5">
        <w:rPr>
          <w:strike/>
        </w:rPr>
        <w:t>v</w:t>
      </w:r>
      <w:r w:rsidRPr="00B843E5">
        <w:t> </w:t>
      </w:r>
      <w:r w:rsidRPr="00B843E5">
        <w:rPr>
          <w:b/>
          <w:bCs/>
        </w:rPr>
        <w:t xml:space="preserve">ve zdaňovacím </w:t>
      </w:r>
      <w:r w:rsidRPr="00B843E5">
        <w:t xml:space="preserve">období, za které byla daňová ztráta stanovena, k celkovým </w:t>
      </w:r>
      <w:r w:rsidRPr="00B843E5">
        <w:rPr>
          <w:strike/>
        </w:rPr>
        <w:t>tržbám za vlastní výkony a zboží zaúčtovaným do výnosů podle zvláštního právního předpisu</w:t>
      </w:r>
      <w:r w:rsidRPr="00B843E5">
        <w:rPr>
          <w:strike/>
          <w:vertAlign w:val="superscript"/>
        </w:rPr>
        <w:t>20)</w:t>
      </w:r>
      <w:r w:rsidRPr="00B843E5">
        <w:rPr>
          <w:b/>
          <w:bCs/>
        </w:rPr>
        <w:t xml:space="preserve"> výnosům z prodeje výrobků, zboží a poskytování služeb</w:t>
      </w:r>
      <w:r w:rsidRPr="00B843E5">
        <w:t>. Obdobně se postupuje v případě převzetí daňové ztráty, která vznikla poplatníkovi uvedenému v § 17 odst. 4, který nemá na území České republiky stálou provozovnu.</w:t>
      </w:r>
    </w:p>
    <w:p w14:paraId="62A8AF65" w14:textId="36D5EB78" w:rsidR="00580DBB" w:rsidRPr="00B843E5" w:rsidRDefault="00580DBB" w:rsidP="00580DBB">
      <w:pPr>
        <w:pStyle w:val="PZTextodstavce"/>
      </w:pPr>
      <w:r w:rsidRPr="00B843E5">
        <w:t>(7)</w:t>
      </w:r>
      <w:r w:rsidRPr="00B843E5">
        <w:tab/>
        <w:t xml:space="preserve">Daňovou ztrátu stanovenou </w:t>
      </w:r>
      <w:r w:rsidRPr="00B843E5">
        <w:rPr>
          <w:strike/>
        </w:rPr>
        <w:t>po přeměně obchodní korporace</w:t>
      </w:r>
      <w:r w:rsidRPr="00B843E5">
        <w:t xml:space="preserve"> </w:t>
      </w:r>
      <w:r w:rsidRPr="00B843E5">
        <w:rPr>
          <w:b/>
          <w:bCs/>
        </w:rPr>
        <w:t xml:space="preserve">obchodní korporaci </w:t>
      </w:r>
      <w:r w:rsidRPr="00B843E5">
        <w:t xml:space="preserve">nelze odčítat od základu daně právního předchůdce poplatníka </w:t>
      </w:r>
      <w:r w:rsidRPr="00B843E5">
        <w:rPr>
          <w:strike/>
        </w:rPr>
        <w:t>v</w:t>
      </w:r>
      <w:r w:rsidRPr="00B843E5">
        <w:t> </w:t>
      </w:r>
      <w:r w:rsidRPr="00B843E5">
        <w:rPr>
          <w:b/>
          <w:bCs/>
        </w:rPr>
        <w:t xml:space="preserve">ve zdaňovacím </w:t>
      </w:r>
      <w:r w:rsidRPr="00B843E5">
        <w:t xml:space="preserve">období předcházejícím </w:t>
      </w:r>
      <w:r w:rsidRPr="00B843E5">
        <w:rPr>
          <w:b/>
          <w:bCs/>
        </w:rPr>
        <w:t xml:space="preserve">zdaňovací </w:t>
      </w:r>
      <w:r w:rsidRPr="00B843E5">
        <w:t xml:space="preserve">období, za které je tato daňová ztráta stanovena. Pokud je takto </w:t>
      </w:r>
      <w:r w:rsidRPr="00B843E5">
        <w:lastRenderedPageBreak/>
        <w:t xml:space="preserve">stanovená daňová ztráta odčítána od základu daně poplatníka </w:t>
      </w:r>
      <w:r w:rsidRPr="00B843E5">
        <w:rPr>
          <w:strike/>
        </w:rPr>
        <w:t>v</w:t>
      </w:r>
      <w:r w:rsidRPr="00B843E5">
        <w:t> </w:t>
      </w:r>
      <w:r w:rsidRPr="00B843E5">
        <w:rPr>
          <w:b/>
          <w:bCs/>
        </w:rPr>
        <w:t xml:space="preserve">ve zdaňovacím </w:t>
      </w:r>
      <w:r w:rsidRPr="00B843E5">
        <w:t xml:space="preserve">období předcházejícím </w:t>
      </w:r>
      <w:r w:rsidRPr="00B843E5">
        <w:rPr>
          <w:b/>
          <w:bCs/>
        </w:rPr>
        <w:t xml:space="preserve">zdaňovací </w:t>
      </w:r>
      <w:r w:rsidRPr="00B843E5">
        <w:t>období, za které se tato daňová ztráta stanoví, lze ji za podmínek uvedených v § 34 odst. 1 uplatnit pouze v rozsahu, v jakém tato ztráta připadá na stejné činnosti, které poplatník vykonával před přeměnou.</w:t>
      </w:r>
    </w:p>
    <w:p w14:paraId="618D2F95" w14:textId="77777777" w:rsidR="00580DBB" w:rsidRPr="00B843E5" w:rsidRDefault="00580DBB" w:rsidP="00580DBB">
      <w:pPr>
        <w:pStyle w:val="PZTextodstavce"/>
      </w:pPr>
      <w:r w:rsidRPr="00B843E5">
        <w:t>(8)</w:t>
      </w:r>
      <w:r w:rsidRPr="00B843E5">
        <w:tab/>
        <w:t>Vzniknou-li poplatníkovi pochybnosti, zda jsou splněny podmínky stanovené v odstavcích 1 až 7, může požádat správce daně o závazné posouzení skutečnosti, zda daňovou ztrátu lze uplatnit jako položku odčitatelnou od základu daně. V žádosti o vydání rozhodnutí o závazném posouzení je poplatník povinen uvést</w:t>
      </w:r>
    </w:p>
    <w:p w14:paraId="00675BDF" w14:textId="77777777" w:rsidR="00580DBB" w:rsidRPr="00B843E5" w:rsidRDefault="00580DBB" w:rsidP="00580DBB">
      <w:pPr>
        <w:pStyle w:val="PZTextpsmene"/>
      </w:pPr>
      <w:r w:rsidRPr="00B843E5">
        <w:t>a)</w:t>
      </w:r>
      <w:r w:rsidRPr="00B843E5">
        <w:tab/>
        <w:t>název, právní formu a sídlo právnické osoby, daňové identifikační číslo, pokud bylo přiděleno,</w:t>
      </w:r>
    </w:p>
    <w:p w14:paraId="183C38CE" w14:textId="47B73AE0" w:rsidR="00580DBB" w:rsidRPr="00B843E5" w:rsidRDefault="00580DBB" w:rsidP="00580DBB">
      <w:pPr>
        <w:pStyle w:val="PZTextpsmene"/>
      </w:pPr>
      <w:r w:rsidRPr="00B843E5">
        <w:t>b)</w:t>
      </w:r>
      <w:r w:rsidRPr="00B843E5">
        <w:tab/>
        <w:t xml:space="preserve">přehled veškerých tržeb za vlastní výkony a zboží v členění podle činností vykonávaných poplatníkem, jemuž daňová ztráta vznikla, dosažených </w:t>
      </w:r>
      <w:r w:rsidRPr="00B843E5">
        <w:rPr>
          <w:strike/>
        </w:rPr>
        <w:t>v</w:t>
      </w:r>
      <w:r w:rsidRPr="00B843E5">
        <w:t> </w:t>
      </w:r>
      <w:r w:rsidRPr="00B843E5">
        <w:rPr>
          <w:b/>
          <w:bCs/>
        </w:rPr>
        <w:t xml:space="preserve">ve zdaňovacím </w:t>
      </w:r>
      <w:r w:rsidRPr="00B843E5">
        <w:t>období, za které byla daňová ztráta, která má být uplatněna jako položka odčitatelná od základu daně, stanovena,</w:t>
      </w:r>
    </w:p>
    <w:p w14:paraId="595BF28E" w14:textId="5B5A8CDF" w:rsidR="00580DBB" w:rsidRPr="00B843E5" w:rsidRDefault="00580DBB" w:rsidP="00580DBB">
      <w:pPr>
        <w:pStyle w:val="PZTextpsmene"/>
      </w:pPr>
      <w:r w:rsidRPr="00B843E5">
        <w:t>c)</w:t>
      </w:r>
      <w:r w:rsidRPr="00B843E5">
        <w:tab/>
        <w:t xml:space="preserve">přehled veškerých tržeb za vlastní výkony a zboží v členění podle činností vykonávaných poplatníkem, který daňovou ztrátu uplatňuje, dosažených </w:t>
      </w:r>
      <w:r w:rsidRPr="00B843E5">
        <w:rPr>
          <w:strike/>
        </w:rPr>
        <w:t>v</w:t>
      </w:r>
      <w:r w:rsidRPr="00B843E5">
        <w:t> </w:t>
      </w:r>
      <w:r w:rsidRPr="00B843E5">
        <w:rPr>
          <w:b/>
          <w:bCs/>
        </w:rPr>
        <w:t xml:space="preserve">ve zdaňovacím </w:t>
      </w:r>
      <w:r w:rsidRPr="00B843E5">
        <w:t>období, za které má být daňová ztráta uplatněna jako položka odčitatelná od základu daně,</w:t>
      </w:r>
    </w:p>
    <w:p w14:paraId="377510E0" w14:textId="77777777" w:rsidR="00580DBB" w:rsidRPr="00B843E5" w:rsidRDefault="00580DBB" w:rsidP="00580DBB">
      <w:pPr>
        <w:pStyle w:val="PZTextpsmene"/>
      </w:pPr>
      <w:r w:rsidRPr="00B843E5">
        <w:t>d)</w:t>
      </w:r>
      <w:r w:rsidRPr="00B843E5">
        <w:tab/>
        <w:t>návrh výroku rozhodnutí o závazném posouzení skutečnosti, zda daňovou ztrátu lze uplatnit jako položku odčitatelnou od základu daně.</w:t>
      </w:r>
    </w:p>
    <w:p w14:paraId="211544E2" w14:textId="77777777" w:rsidR="00580DBB" w:rsidRPr="00B843E5" w:rsidRDefault="00580DBB" w:rsidP="00580DBB">
      <w:pPr>
        <w:pStyle w:val="PZTextodstavce"/>
      </w:pPr>
      <w:r w:rsidRPr="00B843E5">
        <w:t>(9)</w:t>
      </w:r>
      <w:r w:rsidRPr="00B843E5">
        <w:tab/>
        <w:t>Je-li rozhodnutí o závazném posouzení doručeno poplatníkovi po uplynutí lhůty pro podání daňového přiznání, může poplatník uplatnit odčitatelnou položku podle § 34 odst. 1 v dodatečném daňovém přiznání.</w:t>
      </w:r>
    </w:p>
    <w:p w14:paraId="5D22D81A" w14:textId="64D7EB34" w:rsidR="00580DBB" w:rsidRPr="00B843E5" w:rsidRDefault="00580DBB" w:rsidP="00580DBB">
      <w:pPr>
        <w:pStyle w:val="PZTextodstavce"/>
      </w:pPr>
      <w:r w:rsidRPr="00B843E5">
        <w:t>(10)</w:t>
      </w:r>
      <w:r w:rsidRPr="00B843E5">
        <w:tab/>
        <w:t xml:space="preserve">Za provozování stejné činnosti podle odstavců 2 až 7 </w:t>
      </w:r>
      <w:r w:rsidRPr="00B843E5">
        <w:rPr>
          <w:strike/>
        </w:rPr>
        <w:t>v</w:t>
      </w:r>
      <w:r w:rsidRPr="00B843E5">
        <w:t> </w:t>
      </w:r>
      <w:r w:rsidRPr="00B843E5">
        <w:rPr>
          <w:b/>
          <w:bCs/>
        </w:rPr>
        <w:t xml:space="preserve">ve zdaňovacím </w:t>
      </w:r>
      <w:r w:rsidRPr="00B843E5">
        <w:t xml:space="preserve">období, ve kterém má být daňová ztráta uplatněna, a </w:t>
      </w:r>
      <w:r w:rsidRPr="00B843E5">
        <w:rPr>
          <w:strike/>
        </w:rPr>
        <w:t>v</w:t>
      </w:r>
      <w:r w:rsidRPr="00B843E5">
        <w:t> </w:t>
      </w:r>
      <w:r w:rsidRPr="00B843E5">
        <w:rPr>
          <w:b/>
          <w:bCs/>
        </w:rPr>
        <w:t xml:space="preserve">ve zdaňovacím </w:t>
      </w:r>
      <w:r w:rsidRPr="00B843E5">
        <w:t>období, za které byla daňová ztráta stanovena, se považuje i případ, kdy</w:t>
      </w:r>
    </w:p>
    <w:p w14:paraId="1CC93377" w14:textId="77777777" w:rsidR="00580DBB" w:rsidRPr="00B843E5" w:rsidRDefault="00580DBB" w:rsidP="00580DBB">
      <w:pPr>
        <w:pStyle w:val="PZTextpsmene"/>
      </w:pPr>
      <w:r w:rsidRPr="00B843E5">
        <w:t>a)</w:t>
      </w:r>
      <w:r w:rsidRPr="00B843E5">
        <w:tab/>
      </w:r>
      <w:r w:rsidRPr="00B843E5">
        <w:rPr>
          <w:strike/>
        </w:rPr>
        <w:t>v</w:t>
      </w:r>
      <w:r w:rsidRPr="00B843E5">
        <w:t xml:space="preserve"> </w:t>
      </w:r>
      <w:r w:rsidRPr="00B843E5">
        <w:rPr>
          <w:b/>
          <w:bCs/>
        </w:rPr>
        <w:t xml:space="preserve">ve zdaňovacím </w:t>
      </w:r>
      <w:r w:rsidRPr="00B843E5">
        <w:t xml:space="preserve">období, za které byla daňová ztráta stanovena, došlo k vynakládání výdajů za účelem dosažení, zajištění a udržení příjmů, ale tyto příjmy byly vykázány až </w:t>
      </w:r>
      <w:r w:rsidRPr="00B843E5">
        <w:rPr>
          <w:strike/>
        </w:rPr>
        <w:t>v</w:t>
      </w:r>
      <w:r w:rsidRPr="00B843E5">
        <w:t xml:space="preserve"> </w:t>
      </w:r>
      <w:r w:rsidRPr="00B843E5">
        <w:rPr>
          <w:b/>
          <w:bCs/>
        </w:rPr>
        <w:t xml:space="preserve">ve zdaňovacím </w:t>
      </w:r>
      <w:r w:rsidRPr="00B843E5">
        <w:t>období, ve kterém má být daňová ztráta uplatněna, nebo</w:t>
      </w:r>
    </w:p>
    <w:p w14:paraId="6DC823C9" w14:textId="77777777" w:rsidR="00580DBB" w:rsidRPr="00B843E5" w:rsidRDefault="00580DBB" w:rsidP="00580DBB">
      <w:pPr>
        <w:pStyle w:val="PZTextpsmene"/>
      </w:pPr>
      <w:r w:rsidRPr="00B843E5">
        <w:t>b)</w:t>
      </w:r>
      <w:r w:rsidRPr="00B843E5">
        <w:tab/>
      </w:r>
      <w:r w:rsidRPr="00B843E5">
        <w:rPr>
          <w:strike/>
        </w:rPr>
        <w:t>v</w:t>
      </w:r>
      <w:r w:rsidRPr="00B843E5">
        <w:t xml:space="preserve"> </w:t>
      </w:r>
      <w:r w:rsidRPr="00B843E5">
        <w:rPr>
          <w:b/>
          <w:bCs/>
        </w:rPr>
        <w:t xml:space="preserve">ve zdaňovacím </w:t>
      </w:r>
      <w:r w:rsidRPr="00B843E5">
        <w:t xml:space="preserve">období, ve kterém má být daňová ztráta uplatněna, došlo k vynakládání výdajů za účelem dosažení, zajištění a udržení příjmů, ale tyto příjmy byly vykázány až </w:t>
      </w:r>
      <w:r w:rsidRPr="00B843E5">
        <w:rPr>
          <w:strike/>
        </w:rPr>
        <w:t>v</w:t>
      </w:r>
      <w:r w:rsidRPr="00B843E5">
        <w:t xml:space="preserve"> </w:t>
      </w:r>
      <w:r w:rsidRPr="00B843E5">
        <w:rPr>
          <w:b/>
          <w:bCs/>
        </w:rPr>
        <w:t xml:space="preserve">ve zdaňovacím </w:t>
      </w:r>
      <w:r w:rsidRPr="00B843E5">
        <w:t>období, za které byla daňová ztráta stanovena.</w:t>
      </w:r>
    </w:p>
    <w:p w14:paraId="3211C1C5" w14:textId="77777777" w:rsidR="00580DBB" w:rsidRPr="00B843E5" w:rsidRDefault="00580DBB" w:rsidP="00580DBB">
      <w:pPr>
        <w:pStyle w:val="PZTextodstavce"/>
      </w:pPr>
      <w:r w:rsidRPr="00B843E5">
        <w:t>(11)</w:t>
      </w:r>
      <w:r w:rsidRPr="00B843E5">
        <w:tab/>
        <w:t>V případech uvedených v odstavcích 4 až 7 se nepoužijí ustanovení odstavců 1 až 3.</w:t>
      </w:r>
    </w:p>
    <w:p w14:paraId="6E435DD5" w14:textId="77777777" w:rsidR="00580DBB" w:rsidRPr="00B843E5" w:rsidRDefault="00580DBB" w:rsidP="00580DBB">
      <w:pPr>
        <w:pStyle w:val="PZTextodstavce"/>
        <w:rPr>
          <w:strike/>
        </w:rPr>
      </w:pPr>
      <w:r w:rsidRPr="00B843E5">
        <w:rPr>
          <w:strike/>
        </w:rPr>
        <w:t>(12)</w:t>
      </w:r>
      <w:r w:rsidRPr="00B843E5">
        <w:rPr>
          <w:strike/>
        </w:rPr>
        <w:tab/>
        <w:t>Obdobím podle odstavců 1 až 7 a 10 se rozumí zdaňovací období i období, za něž se podává daňové přiznání.</w:t>
      </w:r>
    </w:p>
    <w:p w14:paraId="2973A838" w14:textId="6769538C" w:rsidR="00580DBB" w:rsidRPr="00B843E5" w:rsidRDefault="00580DBB" w:rsidP="00580DBB">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54ADE" w:rsidRPr="00B843E5">
        <w:rPr>
          <w:rFonts w:ascii="Aptos" w:hAnsi="Aptos"/>
          <w:b/>
          <w:bCs/>
          <w:color w:val="4472C4" w:themeColor="accent1"/>
          <w:sz w:val="20"/>
          <w:szCs w:val="20"/>
        </w:rPr>
        <w:t xml:space="preserve"> k § 38na</w:t>
      </w:r>
      <w:r w:rsidRPr="00B843E5">
        <w:rPr>
          <w:rFonts w:ascii="Aptos" w:hAnsi="Aptos"/>
          <w:bCs/>
          <w:color w:val="4472C4" w:themeColor="accent1"/>
          <w:sz w:val="20"/>
          <w:szCs w:val="20"/>
        </w:rPr>
        <w:t>: Navrhované změny navazují na zrušení pojmu „období, za které se podává daňové přiznání“. Pro účely § 38na tedy již nedává smysl definovat pojem „období“, jehož smyslem bylo formulační zjednodušení legislativního textu. Tímto obdobím bude moci nově být pouze zdaňovací období. Ustanovení odstavce 12 se proto navrhuje zrušit a v relevantních výskytech bude používán pouze pojem „zdaňovací období“.</w:t>
      </w:r>
      <w:r w:rsidRPr="00B843E5">
        <w:rPr>
          <w:szCs w:val="24"/>
        </w:rPr>
        <w:t xml:space="preserve"> </w:t>
      </w:r>
      <w:r w:rsidRPr="00B843E5">
        <w:rPr>
          <w:rFonts w:ascii="Aptos" w:hAnsi="Aptos"/>
          <w:bCs/>
          <w:color w:val="4472C4" w:themeColor="accent1"/>
          <w:sz w:val="20"/>
          <w:szCs w:val="20"/>
        </w:rPr>
        <w:t>Dále dochází k terminologickému zpřesnění v návaznosti na to, že pojem „výnos“ je definován v novém zákoně o účetnictví a vyjádření „zúčtován do výnosů“ není vhodné.</w:t>
      </w:r>
    </w:p>
    <w:p w14:paraId="5BBE9978" w14:textId="77777777" w:rsidR="006C658E" w:rsidRPr="00B843E5" w:rsidRDefault="006C658E" w:rsidP="006C658E">
      <w:pPr>
        <w:pStyle w:val="Dl"/>
      </w:pPr>
      <w:r w:rsidRPr="00B843E5">
        <w:t>Díl 5</w:t>
      </w:r>
    </w:p>
    <w:p w14:paraId="19D187EB" w14:textId="1EEFDA3B" w:rsidR="00092CCA" w:rsidRPr="00B843E5" w:rsidRDefault="006C658E" w:rsidP="006C658E">
      <w:pPr>
        <w:pStyle w:val="Nadpisdlu"/>
      </w:pPr>
      <w:r w:rsidRPr="00B843E5">
        <w:t>Správa daní z příjmů ve vybraných případech</w:t>
      </w:r>
    </w:p>
    <w:p w14:paraId="1EFBE61A" w14:textId="4853F735" w:rsidR="00B46D2E" w:rsidRPr="00B843E5" w:rsidRDefault="00B46D2E" w:rsidP="00B46D2E">
      <w:pPr>
        <w:pStyle w:val="Paragraf"/>
      </w:pPr>
      <w:r w:rsidRPr="00B843E5">
        <w:t xml:space="preserve">§ 38r </w:t>
      </w:r>
    </w:p>
    <w:p w14:paraId="40B73A67" w14:textId="77777777" w:rsidR="00B46D2E" w:rsidRPr="00B843E5" w:rsidRDefault="00B46D2E" w:rsidP="00B46D2E">
      <w:pPr>
        <w:pStyle w:val="PZTextodstavce"/>
        <w:ind w:firstLine="0"/>
        <w:jc w:val="center"/>
        <w:rPr>
          <w:b/>
          <w:bCs/>
        </w:rPr>
      </w:pPr>
      <w:r w:rsidRPr="00B843E5">
        <w:rPr>
          <w:b/>
          <w:bCs/>
        </w:rPr>
        <w:t>Zvláštní ustanovení o lhůtě pro stanovení daně</w:t>
      </w:r>
    </w:p>
    <w:p w14:paraId="2969C0D1" w14:textId="77777777" w:rsidR="006C658E" w:rsidRPr="00B843E5" w:rsidRDefault="006C658E" w:rsidP="006C658E">
      <w:pPr>
        <w:pStyle w:val="PZTextodstavce"/>
      </w:pPr>
      <w:r w:rsidRPr="00B843E5">
        <w:lastRenderedPageBreak/>
        <w:t>(1)</w:t>
      </w:r>
      <w:r w:rsidRPr="00B843E5">
        <w:tab/>
        <w:t>Byla-li poskytnuta investiční pobídka formou slevy na dani, lhůta pro stanovení daně za zdaňovací období, ve kterém nárok na slevu vznikl, tak i pro všechna zdaňovací období, za která lze tuto slevu uplatnit, končí současně se lhůtou pro stanovení daně za zdaňovací období, v němž nastaly skutečnosti uvedené v § 35a odst. 7, 8 nebo 9, nebo v němž uplynula lhůta pro uplatnění nároku na slevu na dani.</w:t>
      </w:r>
    </w:p>
    <w:p w14:paraId="2EA13DEE" w14:textId="77777777" w:rsidR="006C658E" w:rsidRPr="00B843E5" w:rsidRDefault="006C658E" w:rsidP="006C658E">
      <w:pPr>
        <w:pStyle w:val="PZTextodstavce"/>
      </w:pPr>
      <w:r w:rsidRPr="00B843E5">
        <w:t>(2)</w:t>
      </w:r>
      <w:r w:rsidRPr="00B843E5">
        <w:tab/>
        <w:t xml:space="preserve">Bylo-li možné uplatnit daňovou ztrátu nebo její část jako položku odčitatelnou od základu daně ve zdaňovacích obdobích následujících po zdaňovacím období </w:t>
      </w:r>
      <w:r w:rsidRPr="00B843E5">
        <w:rPr>
          <w:strike/>
        </w:rPr>
        <w:t>nebo období, za které se podává daňové přiznání</w:t>
      </w:r>
      <w:r w:rsidRPr="00B843E5">
        <w:t xml:space="preserve">, za </w:t>
      </w:r>
      <w:r w:rsidRPr="00B843E5">
        <w:rPr>
          <w:strike/>
        </w:rPr>
        <w:t>která</w:t>
      </w:r>
      <w:r w:rsidRPr="00B843E5">
        <w:t xml:space="preserve"> </w:t>
      </w:r>
      <w:r w:rsidRPr="00B843E5">
        <w:rPr>
          <w:b/>
          <w:bCs/>
        </w:rPr>
        <w:t xml:space="preserve">které </w:t>
      </w:r>
      <w:r w:rsidRPr="00B843E5">
        <w:t>byla stanovena, lhůta pro stanovení daně za období, za které byla daňová ztráta stanovena, a za všechna následující zdaňovací období, ve kterých bylo možné tuto daňovou ztrátu nebo její část uplatnit, končí současně se lhůtou pro stanovení daně za poslední zdaňovací období, ve kterém bylo možné daňovou ztrátu nebo její část uplatnit; pokud byla daňová ztráta nebo její část uplatněna jako položka odčitatelná od základu daně ve zdaňovacím období předcházejícím období, za které byla daňová ztráta stanovena, končí lhůta pro stanovení daně za toto zdaňovací období současně se lhůtou pro stanovení daně za poslední zdaňovací období, ve kterém bylo možné daňovou ztrátu nebo její část uplatnit. Vzdal-li se poplatník práva na uplatnění daňové ztráty pro zdaňovací období následující po období, za které se tato daňová ztráta stanoví, lhůta pro stanovení daně za zdaňovací období, které předchází období, za které byla daňová ztráta stanovena, a ve kterém byla daňová ztráta uplatněna, končí současně se lhůtou pro stanovení daně za období, ve kterém byla daňová ztráta stanovena. Tímto způsobem se postupuje také při uplatnění daňové ztráty po převodu obchodního závodu, fúzi obchodních korporací nebo rozdělení obchodní korporace.</w:t>
      </w:r>
    </w:p>
    <w:p w14:paraId="7AD1935F" w14:textId="0568F01A" w:rsidR="006C658E" w:rsidRPr="00B843E5" w:rsidRDefault="006C658E" w:rsidP="006C658E">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B54ADE" w:rsidRPr="00B843E5">
        <w:rPr>
          <w:rFonts w:ascii="Aptos" w:hAnsi="Aptos"/>
          <w:b/>
          <w:bCs/>
          <w:color w:val="4472C4" w:themeColor="accent1"/>
          <w:sz w:val="20"/>
          <w:szCs w:val="20"/>
        </w:rPr>
        <w:t xml:space="preserve"> k § 38r</w:t>
      </w:r>
      <w:r w:rsidRPr="00B843E5">
        <w:rPr>
          <w:rFonts w:ascii="Aptos" w:hAnsi="Aptos"/>
          <w:bCs/>
          <w:color w:val="4472C4" w:themeColor="accent1"/>
          <w:sz w:val="20"/>
          <w:szCs w:val="20"/>
        </w:rPr>
        <w:t xml:space="preserve">: </w:t>
      </w:r>
      <w:r w:rsidRPr="00B843E5">
        <w:rPr>
          <w:rFonts w:ascii="Aptos" w:hAnsi="Aptos"/>
          <w:color w:val="4472C4" w:themeColor="accent1"/>
          <w:sz w:val="20"/>
          <w:szCs w:val="20"/>
        </w:rPr>
        <w:t>V souvislosti s navrhovaným novým zněním § 21a zákona o daních z příjmů, kterým se navrhuje zdaňovací období daně z příjmů právnických osob pevně svázat s účetním obdobím, viz odůvodnění ke změně § 21a, se stává institut „období, za které se podává daňové přiznání“ nadbytečným. V ustanoveních zákona o daních z příjmů, která tento institut používají, se navrhuje legislativně-technická úprava spočívající v jeho vypuštění. Text nadále odkazuje pouze k výrazu zdaňovací období, proto je navazující část věty přeformulována z množného čísla na jednotné.</w:t>
      </w:r>
    </w:p>
    <w:p w14:paraId="50485BC8" w14:textId="77777777" w:rsidR="00B46D2E" w:rsidRPr="00B843E5" w:rsidRDefault="00B46D2E" w:rsidP="00B46D2E">
      <w:pPr>
        <w:pStyle w:val="PZTextodstavce"/>
        <w:rPr>
          <w:strike/>
        </w:rPr>
      </w:pPr>
      <w:r w:rsidRPr="00B843E5">
        <w:rPr>
          <w:strike/>
        </w:rPr>
        <w:t>(3)</w:t>
      </w:r>
      <w:r w:rsidRPr="00B843E5">
        <w:rPr>
          <w:strike/>
        </w:rPr>
        <w:tab/>
        <w:t>Lhůty pro stanovení daně z důvodů nesplnění podmínek pro uplatnění úplaty u finančního leasingu jako výdaje počínají běžet od konce kalendářního roku, v němž bylo možno poprvé ověřit splnění těchto zákonných podmínek.</w:t>
      </w:r>
    </w:p>
    <w:p w14:paraId="02F5E3BF" w14:textId="77777777" w:rsidR="00B46D2E" w:rsidRPr="00B843E5" w:rsidRDefault="00B46D2E" w:rsidP="00B46D2E">
      <w:pPr>
        <w:pStyle w:val="Zdvodnn0"/>
        <w:rPr>
          <w:b/>
        </w:rPr>
      </w:pPr>
      <w:r w:rsidRPr="00B843E5">
        <w:rPr>
          <w:b/>
        </w:rPr>
        <w:t xml:space="preserve">Zdůvodnění: </w:t>
      </w:r>
    </w:p>
    <w:p w14:paraId="2E2ED2EE" w14:textId="632D84AD" w:rsidR="00B46D2E" w:rsidRPr="00B843E5" w:rsidRDefault="00B46D2E" w:rsidP="00B46D2E">
      <w:pPr>
        <w:pStyle w:val="Zdvodnn0"/>
      </w:pPr>
      <w:r w:rsidRPr="00B843E5">
        <w:rPr>
          <w:b/>
        </w:rPr>
        <w:t>§ 38r</w:t>
      </w:r>
      <w:r w:rsidR="002654C0" w:rsidRPr="00B843E5">
        <w:rPr>
          <w:b/>
        </w:rPr>
        <w:t>/3</w:t>
      </w:r>
      <w:r w:rsidRPr="00B843E5">
        <w:rPr>
          <w:b/>
        </w:rPr>
        <w:t xml:space="preserve">: </w:t>
      </w:r>
      <w:r w:rsidRPr="00B843E5">
        <w:t xml:space="preserve">Ustanovení je dle vyjádření pracovní skupiny dnes již neaplikovatelné – je pozůstatkem z doby, kdy se při porušení podmínek pro daňovou odčitatelnost leasingového nájemného z finančního leasingu upravoval ZD do minulosti formou dodatečného DAP (do 31. 12. 2010). </w:t>
      </w:r>
    </w:p>
    <w:p w14:paraId="555EC54F" w14:textId="77777777" w:rsidR="00B46D2E" w:rsidRPr="00B843E5" w:rsidRDefault="00B46D2E" w:rsidP="00B46D2E">
      <w:pPr>
        <w:pStyle w:val="Zdvodnn0"/>
        <w:rPr>
          <w:rFonts w:asciiTheme="minorHAnsi" w:hAnsiTheme="minorHAnsi"/>
          <w:sz w:val="22"/>
          <w:szCs w:val="22"/>
        </w:rPr>
      </w:pPr>
      <w:r w:rsidRPr="00B843E5">
        <w:t xml:space="preserve">Ustanovení je zároveň částečně nepoužitelné v případě, že by minimální doba trvání leasingového vztahu činila více než 10 let (hmotný majetek zařazený do 4. odpisové skupiny), přičemž splnění podmínek FL bývá ověřitelné až v okamžiku jeho ukončení. </w:t>
      </w:r>
    </w:p>
    <w:p w14:paraId="2777FC56" w14:textId="4A539EB0" w:rsidR="006C658E" w:rsidRPr="00B843E5" w:rsidRDefault="006C658E" w:rsidP="006C658E">
      <w:pPr>
        <w:pStyle w:val="PZTextodstavce"/>
      </w:pPr>
      <w:r w:rsidRPr="00B843E5">
        <w:rPr>
          <w:strike/>
        </w:rPr>
        <w:t>(4)</w:t>
      </w:r>
      <w:r w:rsidRPr="00B843E5">
        <w:rPr>
          <w:b/>
          <w:bCs/>
        </w:rPr>
        <w:t>(3)</w:t>
      </w:r>
      <w:r w:rsidR="001C2D8E" w:rsidRPr="00B843E5">
        <w:rPr>
          <w:b/>
          <w:bCs/>
        </w:rPr>
        <w:t xml:space="preserve"> </w:t>
      </w:r>
      <w:r w:rsidRPr="00B843E5">
        <w:t>Lhůty pro stanovení daně z důvodu nesplnění podmínky pokračování v činnosti zemědělského podnikatele počínají běžet od konce kalendářního roku, v němž tato podmínka není splněna.</w:t>
      </w:r>
    </w:p>
    <w:p w14:paraId="4CF93DF0" w14:textId="5262E632" w:rsidR="006C658E" w:rsidRPr="00B843E5" w:rsidRDefault="006C658E" w:rsidP="006C658E">
      <w:pPr>
        <w:pStyle w:val="PZTextodstavce"/>
      </w:pPr>
      <w:r w:rsidRPr="00B843E5">
        <w:rPr>
          <w:strike/>
        </w:rPr>
        <w:t>(5)</w:t>
      </w:r>
      <w:r w:rsidRPr="00B843E5">
        <w:rPr>
          <w:b/>
          <w:bCs/>
        </w:rPr>
        <w:t xml:space="preserve">(4) </w:t>
      </w:r>
      <w:r w:rsidRPr="00B843E5">
        <w:t xml:space="preserve">Ustanovení odstavců 2 </w:t>
      </w:r>
      <w:r w:rsidRPr="00B843E5">
        <w:rPr>
          <w:strike/>
        </w:rPr>
        <w:t>až 4</w:t>
      </w:r>
      <w:r w:rsidRPr="00B843E5">
        <w:t xml:space="preserve"> </w:t>
      </w:r>
      <w:r w:rsidRPr="00B843E5">
        <w:rPr>
          <w:b/>
          <w:bCs/>
        </w:rPr>
        <w:t>a 3</w:t>
      </w:r>
      <w:r w:rsidRPr="00B843E5">
        <w:t xml:space="preserve"> se vztahují na všechny poplatníky bez ohledu na to, zda jim byla poskytnuta investiční pobídka podle zvláštního právního předpisu</w:t>
      </w:r>
      <w:r w:rsidRPr="00B843E5">
        <w:rPr>
          <w:vertAlign w:val="superscript"/>
        </w:rPr>
        <w:t>67)</w:t>
      </w:r>
      <w:r w:rsidRPr="00B843E5">
        <w:t>.</w:t>
      </w:r>
    </w:p>
    <w:p w14:paraId="2DBDC4E9" w14:textId="3725F999" w:rsidR="006C658E" w:rsidRPr="00B843E5" w:rsidRDefault="006C658E" w:rsidP="0080291D">
      <w:pPr>
        <w:pBdr>
          <w:top w:val="single" w:sz="4" w:space="1" w:color="4472C4" w:themeColor="accent1"/>
          <w:bottom w:val="single" w:sz="4" w:space="1" w:color="4472C4" w:themeColor="accent1"/>
        </w:pBdr>
        <w:shd w:val="clear" w:color="auto" w:fill="D9E2F3" w:themeFill="accent1" w:themeFillTint="33"/>
        <w:spacing w:before="120" w:after="0" w:line="240" w:lineRule="auto"/>
        <w:rPr>
          <w:rFonts w:ascii="Aptos" w:hAnsi="Aptos"/>
          <w:color w:val="4472C4" w:themeColor="accent1"/>
          <w:sz w:val="20"/>
          <w:szCs w:val="20"/>
        </w:rPr>
      </w:pPr>
      <w:r w:rsidRPr="00B843E5">
        <w:rPr>
          <w:rFonts w:ascii="Aptos" w:hAnsi="Aptos"/>
          <w:b/>
          <w:bCs/>
          <w:color w:val="4472C4" w:themeColor="accent1"/>
          <w:sz w:val="20"/>
          <w:szCs w:val="20"/>
        </w:rPr>
        <w:t>Zdůvodnění</w:t>
      </w:r>
      <w:r w:rsidR="002654C0" w:rsidRPr="00B843E5">
        <w:rPr>
          <w:rFonts w:ascii="Aptos" w:hAnsi="Aptos"/>
          <w:b/>
          <w:bCs/>
          <w:color w:val="4472C4" w:themeColor="accent1"/>
          <w:sz w:val="20"/>
          <w:szCs w:val="20"/>
        </w:rPr>
        <w:t xml:space="preserve"> § 38/4</w:t>
      </w:r>
      <w:r w:rsidRPr="00B843E5">
        <w:rPr>
          <w:rFonts w:ascii="Aptos" w:hAnsi="Aptos"/>
          <w:bCs/>
          <w:color w:val="4472C4" w:themeColor="accent1"/>
          <w:sz w:val="20"/>
          <w:szCs w:val="20"/>
        </w:rPr>
        <w:t>:</w:t>
      </w:r>
      <w:r w:rsidRPr="00B843E5">
        <w:rPr>
          <w:rFonts w:ascii="Aptos" w:hAnsi="Aptos"/>
          <w:color w:val="4472C4" w:themeColor="accent1"/>
          <w:sz w:val="20"/>
          <w:szCs w:val="20"/>
        </w:rPr>
        <w:t xml:space="preserve"> Upravují se odkazy vzhledem ke zrušení odstavce 3.</w:t>
      </w:r>
    </w:p>
    <w:p w14:paraId="0F0A9BAF" w14:textId="77777777" w:rsidR="00024806" w:rsidRPr="00B843E5" w:rsidRDefault="00024806" w:rsidP="00024806">
      <w:pPr>
        <w:pStyle w:val="Paragraf"/>
      </w:pPr>
      <w:r w:rsidRPr="00B843E5">
        <w:lastRenderedPageBreak/>
        <w:t xml:space="preserve">§ 38zh </w:t>
      </w:r>
    </w:p>
    <w:p w14:paraId="25033F6C" w14:textId="77777777" w:rsidR="00024806" w:rsidRPr="00B843E5" w:rsidRDefault="00024806" w:rsidP="00024806">
      <w:pPr>
        <w:pStyle w:val="Nadpisparagrafu"/>
      </w:pPr>
      <w:r w:rsidRPr="00B843E5">
        <w:t>Zvláštní ustanovení o uplatnění daňové ztráty jako položky odčitatelné od základu daně</w:t>
      </w:r>
    </w:p>
    <w:p w14:paraId="08A4EA94" w14:textId="77777777" w:rsidR="00024806" w:rsidRPr="00B843E5" w:rsidRDefault="00024806" w:rsidP="00024806">
      <w:pPr>
        <w:pStyle w:val="Textparagrafu"/>
      </w:pPr>
      <w:r w:rsidRPr="00B843E5">
        <w:t xml:space="preserve">Pokud poplatník podá současně s daňovým přiznáním nebo dodatečným daňovým přiznáním za zdaňovací období </w:t>
      </w:r>
      <w:r w:rsidRPr="00B843E5">
        <w:rPr>
          <w:strike/>
        </w:rPr>
        <w:t>nebo období, za které se podává daňové přiznání</w:t>
      </w:r>
      <w:r w:rsidRPr="00B843E5">
        <w:t xml:space="preserve">, ve </w:t>
      </w:r>
      <w:r w:rsidRPr="00B843E5">
        <w:rPr>
          <w:strike/>
        </w:rPr>
        <w:t>kterých</w:t>
      </w:r>
      <w:r w:rsidRPr="00B843E5">
        <w:t xml:space="preserve"> </w:t>
      </w:r>
      <w:r w:rsidRPr="00B843E5">
        <w:rPr>
          <w:b/>
          <w:bCs/>
        </w:rPr>
        <w:t xml:space="preserve">kterém </w:t>
      </w:r>
      <w:r w:rsidRPr="00B843E5">
        <w:t>mu vznikla daňová ztráta, dodatečné daňové přiznání za zdaňovací období, ve kterém uplatní tuto daňovou ztrátu jako odčitatelnou položku od základu daně, hledí se na toto dodatečné daňové přiznání jako na podané v den, kdy byla tato daňová ztráta pravomocně stanovena. Podání dalšího dodatečného daňového přiznání za stejné období před tímto dnem není přípustné a nezahajuje další řízení. Údaje uvedené v takto podaném dodatečném daňovém přiznání se využijí při stanovení daně, pokud to stav řízení umožňuje.</w:t>
      </w:r>
    </w:p>
    <w:p w14:paraId="39C7E929" w14:textId="2F3364B8" w:rsidR="00024806" w:rsidRPr="00B843E5" w:rsidRDefault="00024806" w:rsidP="00024806">
      <w:pPr>
        <w:pBdr>
          <w:top w:val="single" w:sz="4" w:space="1" w:color="4472C4" w:themeColor="accent1"/>
          <w:bottom w:val="single" w:sz="4" w:space="1" w:color="4472C4" w:themeColor="accent1"/>
        </w:pBdr>
        <w:shd w:val="clear" w:color="auto" w:fill="D9E2F3" w:themeFill="accent1" w:themeFillTint="33"/>
        <w:spacing w:before="120" w:after="60" w:line="240" w:lineRule="auto"/>
        <w:rPr>
          <w:rFonts w:ascii="Aptos" w:hAnsi="Aptos"/>
          <w:bCs/>
          <w:color w:val="4472C4" w:themeColor="accent1"/>
          <w:sz w:val="20"/>
          <w:szCs w:val="20"/>
        </w:rPr>
      </w:pPr>
      <w:r w:rsidRPr="00B843E5">
        <w:rPr>
          <w:rFonts w:ascii="Aptos" w:hAnsi="Aptos"/>
          <w:b/>
          <w:bCs/>
          <w:color w:val="4472C4" w:themeColor="accent1"/>
          <w:sz w:val="20"/>
          <w:szCs w:val="20"/>
        </w:rPr>
        <w:t>Zdůvodnění</w:t>
      </w:r>
      <w:r w:rsidR="002654C0" w:rsidRPr="00B843E5">
        <w:rPr>
          <w:rFonts w:ascii="Aptos" w:hAnsi="Aptos"/>
          <w:b/>
          <w:bCs/>
          <w:color w:val="4472C4" w:themeColor="accent1"/>
          <w:sz w:val="20"/>
          <w:szCs w:val="20"/>
        </w:rPr>
        <w:t xml:space="preserve"> k § 38zh</w:t>
      </w:r>
      <w:r w:rsidRPr="00B843E5">
        <w:rPr>
          <w:rFonts w:ascii="Aptos" w:hAnsi="Aptos"/>
          <w:bCs/>
          <w:color w:val="4472C4" w:themeColor="accent1"/>
          <w:sz w:val="20"/>
          <w:szCs w:val="20"/>
        </w:rPr>
        <w:t xml:space="preserve">: </w:t>
      </w:r>
      <w:r w:rsidRPr="00B843E5">
        <w:rPr>
          <w:rFonts w:ascii="Aptos" w:hAnsi="Aptos"/>
          <w:color w:val="4472C4" w:themeColor="accent1"/>
          <w:sz w:val="20"/>
          <w:szCs w:val="20"/>
        </w:rPr>
        <w:t>V souvislosti s navrhovaným novým zněním § 21a zákona o daních z příjmů, kterým se navrhuje zdaňovací období daně z příjmů právnických osob pevně svázat s účetním obdobím, viz odůvodnění ke změně § 21a, se stává institut „období, za které se podává daňové přiznání“ nadbytečným. V ustanoveních zákona o daních z příjmů, která tento institut používají, se navrhuje legislativně-technická úprava spočívající v jeho vypuštění. Text nadále odkazuje pouze k výrazu zdaňovací období, proto je navazující část věty přeformulována z množného čísla na jednotné.</w:t>
      </w:r>
    </w:p>
    <w:p w14:paraId="1EBE4F9C" w14:textId="43C8CB7E" w:rsidR="0085233C" w:rsidRPr="00B843E5" w:rsidRDefault="0085233C" w:rsidP="0085233C">
      <w:pPr>
        <w:pStyle w:val="PZTextpsmene"/>
      </w:pPr>
    </w:p>
    <w:p w14:paraId="0600CFB1" w14:textId="77777777" w:rsidR="0085233C" w:rsidRPr="00B843E5" w:rsidRDefault="0085233C" w:rsidP="0085233C">
      <w:pPr>
        <w:rPr>
          <w:rFonts w:ascii="Times New Roman" w:eastAsia="Times New Roman" w:hAnsi="Times New Roman" w:cs="Times New Roman"/>
          <w:sz w:val="24"/>
          <w:szCs w:val="20"/>
        </w:rPr>
      </w:pPr>
      <w:r w:rsidRPr="00B843E5">
        <w:br w:type="page"/>
      </w:r>
    </w:p>
    <w:p w14:paraId="4D2E283F" w14:textId="77777777" w:rsidR="0085233C" w:rsidRPr="00B843E5" w:rsidRDefault="0085233C" w:rsidP="0085233C">
      <w:pPr>
        <w:spacing w:before="120" w:after="0" w:line="240" w:lineRule="auto"/>
        <w:ind w:firstLine="482"/>
        <w:jc w:val="right"/>
        <w:rPr>
          <w:rFonts w:ascii="Times New Roman" w:eastAsia="Times New Roman" w:hAnsi="Times New Roman" w:cs="Times New Roman"/>
          <w:strike/>
          <w:sz w:val="24"/>
          <w:szCs w:val="24"/>
        </w:rPr>
      </w:pPr>
      <w:r w:rsidRPr="00B843E5">
        <w:rPr>
          <w:rFonts w:ascii="Times New Roman" w:eastAsia="Times New Roman" w:hAnsi="Times New Roman" w:cs="Times New Roman"/>
          <w:strike/>
          <w:sz w:val="24"/>
          <w:szCs w:val="24"/>
        </w:rPr>
        <w:lastRenderedPageBreak/>
        <w:t>Příloha č. 1 k zákonu č. 586/1992 Sb.</w:t>
      </w:r>
    </w:p>
    <w:p w14:paraId="7ECAC948" w14:textId="77777777" w:rsidR="0085233C" w:rsidRPr="00B843E5" w:rsidRDefault="0085233C" w:rsidP="0085233C">
      <w:pPr>
        <w:spacing w:before="120" w:after="240" w:line="240" w:lineRule="auto"/>
        <w:ind w:firstLine="482"/>
        <w:jc w:val="center"/>
        <w:rPr>
          <w:rFonts w:ascii="Times New Roman" w:eastAsia="Times New Roman" w:hAnsi="Times New Roman" w:cs="Times New Roman"/>
          <w:b/>
          <w:strike/>
          <w:sz w:val="24"/>
          <w:szCs w:val="24"/>
        </w:rPr>
      </w:pPr>
      <w:r w:rsidRPr="00B843E5">
        <w:rPr>
          <w:rFonts w:ascii="Times New Roman" w:eastAsia="Times New Roman" w:hAnsi="Times New Roman" w:cs="Times New Roman"/>
          <w:b/>
          <w:strike/>
          <w:sz w:val="24"/>
          <w:szCs w:val="24"/>
        </w:rPr>
        <w:t>Třídění hmotného majetku</w:t>
      </w:r>
    </w:p>
    <w:tbl>
      <w:tblPr>
        <w:tblStyle w:val="Mkatabulky21"/>
        <w:tblW w:w="9502" w:type="dxa"/>
        <w:tblLook w:val="04A0" w:firstRow="1" w:lastRow="0" w:firstColumn="1" w:lastColumn="0" w:noHBand="0" w:noVBand="1"/>
      </w:tblPr>
      <w:tblGrid>
        <w:gridCol w:w="2196"/>
        <w:gridCol w:w="1543"/>
        <w:gridCol w:w="7"/>
        <w:gridCol w:w="5353"/>
        <w:gridCol w:w="403"/>
      </w:tblGrid>
      <w:tr w:rsidR="0085233C" w:rsidRPr="00B843E5" w14:paraId="34C534B1" w14:textId="77777777" w:rsidTr="0085233C">
        <w:trPr>
          <w:gridAfter w:val="1"/>
          <w:wAfter w:w="403" w:type="dxa"/>
        </w:trPr>
        <w:tc>
          <w:tcPr>
            <w:tcW w:w="9099" w:type="dxa"/>
            <w:gridSpan w:val="4"/>
          </w:tcPr>
          <w:p w14:paraId="4498CB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ODPISOVÁ SKUPINA 1</w:t>
            </w:r>
          </w:p>
        </w:tc>
      </w:tr>
      <w:tr w:rsidR="0085233C" w:rsidRPr="00B843E5" w14:paraId="774428F2" w14:textId="77777777" w:rsidTr="0085233C">
        <w:trPr>
          <w:gridAfter w:val="1"/>
          <w:wAfter w:w="403" w:type="dxa"/>
        </w:trPr>
        <w:tc>
          <w:tcPr>
            <w:tcW w:w="2196" w:type="dxa"/>
          </w:tcPr>
          <w:p w14:paraId="0C832FB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43" w:type="dxa"/>
          </w:tcPr>
          <w:p w14:paraId="1FC92E0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CZ-CPA ++)</w:t>
            </w:r>
          </w:p>
        </w:tc>
        <w:tc>
          <w:tcPr>
            <w:tcW w:w="5360" w:type="dxa"/>
            <w:gridSpan w:val="2"/>
          </w:tcPr>
          <w:p w14:paraId="03F8B4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09914C23" w14:textId="77777777" w:rsidTr="0085233C">
        <w:trPr>
          <w:gridAfter w:val="1"/>
          <w:wAfter w:w="403" w:type="dxa"/>
        </w:trPr>
        <w:tc>
          <w:tcPr>
            <w:tcW w:w="2196" w:type="dxa"/>
          </w:tcPr>
          <w:p w14:paraId="0CE3C05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(1-1)</w:t>
            </w:r>
          </w:p>
        </w:tc>
        <w:tc>
          <w:tcPr>
            <w:tcW w:w="1543" w:type="dxa"/>
          </w:tcPr>
          <w:p w14:paraId="1857210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01.4</w:t>
            </w:r>
          </w:p>
        </w:tc>
        <w:tc>
          <w:tcPr>
            <w:tcW w:w="5360" w:type="dxa"/>
            <w:gridSpan w:val="2"/>
          </w:tcPr>
          <w:p w14:paraId="619AC5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skot plemenný</w:t>
            </w:r>
          </w:p>
        </w:tc>
      </w:tr>
      <w:tr w:rsidR="0085233C" w:rsidRPr="00B843E5" w14:paraId="7F29A13F" w14:textId="77777777" w:rsidTr="0085233C">
        <w:trPr>
          <w:gridAfter w:val="1"/>
          <w:wAfter w:w="403" w:type="dxa"/>
          <w:trHeight w:val="300"/>
        </w:trPr>
        <w:tc>
          <w:tcPr>
            <w:tcW w:w="2196" w:type="dxa"/>
          </w:tcPr>
          <w:p w14:paraId="262290A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(1-2)</w:t>
            </w:r>
          </w:p>
        </w:tc>
        <w:tc>
          <w:tcPr>
            <w:tcW w:w="1543" w:type="dxa"/>
          </w:tcPr>
          <w:p w14:paraId="17149B3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01.4       </w:t>
            </w:r>
          </w:p>
        </w:tc>
        <w:tc>
          <w:tcPr>
            <w:tcW w:w="5360" w:type="dxa"/>
            <w:gridSpan w:val="2"/>
          </w:tcPr>
          <w:p w14:paraId="0C9304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skot chovný</w:t>
            </w:r>
          </w:p>
        </w:tc>
      </w:tr>
      <w:tr w:rsidR="0085233C" w:rsidRPr="00B843E5" w14:paraId="432F20D5" w14:textId="77777777" w:rsidTr="0085233C">
        <w:trPr>
          <w:gridAfter w:val="1"/>
          <w:wAfter w:w="403" w:type="dxa"/>
        </w:trPr>
        <w:tc>
          <w:tcPr>
            <w:tcW w:w="2196" w:type="dxa"/>
          </w:tcPr>
          <w:p w14:paraId="7B1BDE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(1-3)</w:t>
            </w:r>
          </w:p>
        </w:tc>
        <w:tc>
          <w:tcPr>
            <w:tcW w:w="1543" w:type="dxa"/>
          </w:tcPr>
          <w:p w14:paraId="7742344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01.43.10</w:t>
            </w:r>
          </w:p>
        </w:tc>
        <w:tc>
          <w:tcPr>
            <w:tcW w:w="5360" w:type="dxa"/>
            <w:gridSpan w:val="2"/>
          </w:tcPr>
          <w:p w14:paraId="41DC803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osli, muly a mezci chovní a plemenní</w:t>
            </w:r>
          </w:p>
        </w:tc>
      </w:tr>
      <w:tr w:rsidR="0085233C" w:rsidRPr="00B843E5" w14:paraId="15CCE02D" w14:textId="77777777" w:rsidTr="0085233C">
        <w:trPr>
          <w:gridAfter w:val="1"/>
          <w:wAfter w:w="403" w:type="dxa"/>
        </w:trPr>
        <w:tc>
          <w:tcPr>
            <w:tcW w:w="2196" w:type="dxa"/>
          </w:tcPr>
          <w:p w14:paraId="020B72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(1-4)                 </w:t>
            </w:r>
          </w:p>
        </w:tc>
        <w:tc>
          <w:tcPr>
            <w:tcW w:w="1543" w:type="dxa"/>
          </w:tcPr>
          <w:p w14:paraId="0C2DF0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01.45.11</w:t>
            </w:r>
          </w:p>
        </w:tc>
        <w:tc>
          <w:tcPr>
            <w:tcW w:w="5360" w:type="dxa"/>
            <w:gridSpan w:val="2"/>
          </w:tcPr>
          <w:p w14:paraId="596BC0B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Jen: ovce chovné a plemenné      </w:t>
            </w:r>
          </w:p>
        </w:tc>
      </w:tr>
      <w:tr w:rsidR="0085233C" w:rsidRPr="00B843E5" w14:paraId="0DA485D5" w14:textId="77777777" w:rsidTr="0085233C">
        <w:trPr>
          <w:gridAfter w:val="1"/>
          <w:wAfter w:w="403" w:type="dxa"/>
        </w:trPr>
        <w:tc>
          <w:tcPr>
            <w:tcW w:w="2196" w:type="dxa"/>
          </w:tcPr>
          <w:p w14:paraId="6FC0CF4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(1-5)   </w:t>
            </w:r>
          </w:p>
        </w:tc>
        <w:tc>
          <w:tcPr>
            <w:tcW w:w="1543" w:type="dxa"/>
          </w:tcPr>
          <w:p w14:paraId="52DCA1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01.45.12   </w:t>
            </w:r>
          </w:p>
        </w:tc>
        <w:tc>
          <w:tcPr>
            <w:tcW w:w="5360" w:type="dxa"/>
            <w:gridSpan w:val="2"/>
          </w:tcPr>
          <w:p w14:paraId="7535024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kozy chovné a plemenné</w:t>
            </w:r>
          </w:p>
        </w:tc>
      </w:tr>
      <w:tr w:rsidR="0085233C" w:rsidRPr="00B843E5" w14:paraId="488AE98D" w14:textId="77777777" w:rsidTr="0085233C">
        <w:trPr>
          <w:gridAfter w:val="1"/>
          <w:wAfter w:w="403" w:type="dxa"/>
        </w:trPr>
        <w:tc>
          <w:tcPr>
            <w:tcW w:w="2196" w:type="dxa"/>
          </w:tcPr>
          <w:p w14:paraId="7BAEE68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(1-6) </w:t>
            </w:r>
          </w:p>
        </w:tc>
        <w:tc>
          <w:tcPr>
            <w:tcW w:w="1543" w:type="dxa"/>
          </w:tcPr>
          <w:p w14:paraId="7FD0064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01.46.10   </w:t>
            </w:r>
          </w:p>
        </w:tc>
        <w:tc>
          <w:tcPr>
            <w:tcW w:w="5360" w:type="dxa"/>
            <w:gridSpan w:val="2"/>
          </w:tcPr>
          <w:p w14:paraId="6A8D448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prasata plemenná</w:t>
            </w:r>
          </w:p>
        </w:tc>
      </w:tr>
      <w:tr w:rsidR="0085233C" w:rsidRPr="00B843E5" w14:paraId="37A40A17" w14:textId="77777777" w:rsidTr="0085233C">
        <w:trPr>
          <w:gridAfter w:val="1"/>
          <w:wAfter w:w="403" w:type="dxa"/>
        </w:trPr>
        <w:tc>
          <w:tcPr>
            <w:tcW w:w="2196" w:type="dxa"/>
          </w:tcPr>
          <w:p w14:paraId="142E9F6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(1-7)</w:t>
            </w:r>
          </w:p>
        </w:tc>
        <w:tc>
          <w:tcPr>
            <w:tcW w:w="1543" w:type="dxa"/>
          </w:tcPr>
          <w:p w14:paraId="5BA578A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01.46.10   </w:t>
            </w:r>
          </w:p>
        </w:tc>
        <w:tc>
          <w:tcPr>
            <w:tcW w:w="5360" w:type="dxa"/>
            <w:gridSpan w:val="2"/>
          </w:tcPr>
          <w:p w14:paraId="7612506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prasata chovná</w:t>
            </w:r>
          </w:p>
        </w:tc>
      </w:tr>
      <w:tr w:rsidR="0085233C" w:rsidRPr="00B843E5" w14:paraId="5CE77A9D" w14:textId="77777777" w:rsidTr="0085233C">
        <w:trPr>
          <w:gridAfter w:val="1"/>
          <w:wAfter w:w="403" w:type="dxa"/>
        </w:trPr>
        <w:tc>
          <w:tcPr>
            <w:tcW w:w="2196" w:type="dxa"/>
          </w:tcPr>
          <w:p w14:paraId="2B23D9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(1-8)</w:t>
            </w:r>
          </w:p>
        </w:tc>
        <w:tc>
          <w:tcPr>
            <w:tcW w:w="1543" w:type="dxa"/>
          </w:tcPr>
          <w:p w14:paraId="195C698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01.47.13</w:t>
            </w:r>
          </w:p>
        </w:tc>
        <w:tc>
          <w:tcPr>
            <w:tcW w:w="5360" w:type="dxa"/>
            <w:gridSpan w:val="2"/>
          </w:tcPr>
          <w:p w14:paraId="0949525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hejna husí plemenná</w:t>
            </w:r>
          </w:p>
        </w:tc>
      </w:tr>
      <w:tr w:rsidR="0085233C" w:rsidRPr="00B843E5" w14:paraId="287DB6BC" w14:textId="77777777" w:rsidTr="0085233C">
        <w:trPr>
          <w:gridAfter w:val="1"/>
          <w:wAfter w:w="403" w:type="dxa"/>
        </w:trPr>
        <w:tc>
          <w:tcPr>
            <w:tcW w:w="2196" w:type="dxa"/>
          </w:tcPr>
          <w:p w14:paraId="3757B1A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(1-9)</w:t>
            </w:r>
          </w:p>
        </w:tc>
        <w:tc>
          <w:tcPr>
            <w:tcW w:w="1543" w:type="dxa"/>
          </w:tcPr>
          <w:p w14:paraId="3A480F1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01.47.13</w:t>
            </w:r>
          </w:p>
        </w:tc>
        <w:tc>
          <w:tcPr>
            <w:tcW w:w="5360" w:type="dxa"/>
            <w:gridSpan w:val="2"/>
          </w:tcPr>
          <w:p w14:paraId="7978C07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hejna husí chovná</w:t>
            </w:r>
          </w:p>
        </w:tc>
      </w:tr>
      <w:tr w:rsidR="0085233C" w:rsidRPr="00B843E5" w14:paraId="135FEAD5" w14:textId="77777777" w:rsidTr="0085233C">
        <w:trPr>
          <w:gridAfter w:val="1"/>
          <w:wAfter w:w="403" w:type="dxa"/>
        </w:trPr>
        <w:tc>
          <w:tcPr>
            <w:tcW w:w="2196" w:type="dxa"/>
          </w:tcPr>
          <w:p w14:paraId="79D801A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(1-10)</w:t>
            </w:r>
          </w:p>
        </w:tc>
        <w:tc>
          <w:tcPr>
            <w:tcW w:w="1543" w:type="dxa"/>
          </w:tcPr>
          <w:p w14:paraId="6EC4DF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22.29.25   </w:t>
            </w:r>
          </w:p>
        </w:tc>
        <w:tc>
          <w:tcPr>
            <w:tcW w:w="5360" w:type="dxa"/>
            <w:gridSpan w:val="2"/>
          </w:tcPr>
          <w:p w14:paraId="11CD7D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Plastové kancelářské nebo školní potřeby</w:t>
            </w:r>
          </w:p>
        </w:tc>
      </w:tr>
      <w:tr w:rsidR="0085233C" w:rsidRPr="00B843E5" w14:paraId="3244DEA7" w14:textId="77777777" w:rsidTr="0085233C">
        <w:trPr>
          <w:gridAfter w:val="1"/>
          <w:wAfter w:w="403" w:type="dxa"/>
        </w:trPr>
        <w:tc>
          <w:tcPr>
            <w:tcW w:w="2196" w:type="dxa"/>
          </w:tcPr>
          <w:p w14:paraId="61C09A2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(1-11)</w:t>
            </w:r>
          </w:p>
          <w:p w14:paraId="34E7EEBE"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0BEB78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23.19.23</w:t>
            </w:r>
          </w:p>
        </w:tc>
        <w:tc>
          <w:tcPr>
            <w:tcW w:w="5360" w:type="dxa"/>
            <w:gridSpan w:val="2"/>
          </w:tcPr>
          <w:p w14:paraId="6F9495D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Laboratorní sklo, sklo pro zdravotnické a        farmaceutické účely; skleněné ampule</w:t>
            </w:r>
          </w:p>
        </w:tc>
      </w:tr>
      <w:tr w:rsidR="0085233C" w:rsidRPr="00B843E5" w14:paraId="2F2F800A" w14:textId="77777777" w:rsidTr="0085233C">
        <w:trPr>
          <w:gridAfter w:val="1"/>
          <w:wAfter w:w="403" w:type="dxa"/>
        </w:trPr>
        <w:tc>
          <w:tcPr>
            <w:tcW w:w="2196" w:type="dxa"/>
          </w:tcPr>
          <w:p w14:paraId="171E713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(1-12)    </w:t>
            </w:r>
          </w:p>
          <w:p w14:paraId="05EA9FA1"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14FAAA0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23.44.11</w:t>
            </w:r>
          </w:p>
        </w:tc>
        <w:tc>
          <w:tcPr>
            <w:tcW w:w="5360" w:type="dxa"/>
            <w:gridSpan w:val="2"/>
          </w:tcPr>
          <w:p w14:paraId="6F58728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Keramické výrobky pro laboratorní, chemické nebo jiné technické účely, z porcelánu</w:t>
            </w:r>
          </w:p>
        </w:tc>
      </w:tr>
      <w:tr w:rsidR="0085233C" w:rsidRPr="00B843E5" w14:paraId="71C33281" w14:textId="77777777" w:rsidTr="0085233C">
        <w:trPr>
          <w:gridAfter w:val="1"/>
          <w:wAfter w:w="403" w:type="dxa"/>
        </w:trPr>
        <w:tc>
          <w:tcPr>
            <w:tcW w:w="2196" w:type="dxa"/>
          </w:tcPr>
          <w:p w14:paraId="4C4FBA0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(1-13) </w:t>
            </w:r>
          </w:p>
          <w:p w14:paraId="299F7EF3"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66D5E7C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23.91.11</w:t>
            </w:r>
          </w:p>
        </w:tc>
        <w:tc>
          <w:tcPr>
            <w:tcW w:w="5360" w:type="dxa"/>
            <w:gridSpan w:val="2"/>
          </w:tcPr>
          <w:p w14:paraId="372A6D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Mlýnské kameny, brusné kameny, brusné kotouče a podobné výrobky a jejich díly, bez rámů, z přírodního kamene, aglomerovaných přírodních nebo umělých brusiv nebo z keramiky</w:t>
            </w:r>
          </w:p>
        </w:tc>
      </w:tr>
      <w:tr w:rsidR="0085233C" w:rsidRPr="00B843E5" w14:paraId="7031453B" w14:textId="77777777" w:rsidTr="0085233C">
        <w:trPr>
          <w:gridAfter w:val="1"/>
          <w:wAfter w:w="403" w:type="dxa"/>
        </w:trPr>
        <w:tc>
          <w:tcPr>
            <w:tcW w:w="2196" w:type="dxa"/>
          </w:tcPr>
          <w:p w14:paraId="6875615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(1-14)</w:t>
            </w:r>
          </w:p>
          <w:p w14:paraId="7A235456"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86767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25.73</w:t>
            </w:r>
          </w:p>
        </w:tc>
        <w:tc>
          <w:tcPr>
            <w:tcW w:w="5360" w:type="dxa"/>
            <w:gridSpan w:val="2"/>
          </w:tcPr>
          <w:p w14:paraId="71F5725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Nástroje a nářadí pokud nejsou uvedena v jiné položce této přílohy</w:t>
            </w:r>
          </w:p>
        </w:tc>
      </w:tr>
      <w:tr w:rsidR="0085233C" w:rsidRPr="00B843E5" w14:paraId="52C99255" w14:textId="77777777" w:rsidTr="0085233C">
        <w:trPr>
          <w:gridAfter w:val="1"/>
          <w:wAfter w:w="403" w:type="dxa"/>
        </w:trPr>
        <w:tc>
          <w:tcPr>
            <w:tcW w:w="2196" w:type="dxa"/>
          </w:tcPr>
          <w:p w14:paraId="2D39D48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(1-15) </w:t>
            </w:r>
          </w:p>
        </w:tc>
        <w:tc>
          <w:tcPr>
            <w:tcW w:w="1543" w:type="dxa"/>
          </w:tcPr>
          <w:p w14:paraId="1E9C29A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26.20</w:t>
            </w:r>
          </w:p>
        </w:tc>
        <w:tc>
          <w:tcPr>
            <w:tcW w:w="5360" w:type="dxa"/>
            <w:gridSpan w:val="2"/>
          </w:tcPr>
          <w:p w14:paraId="67F5910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Počítače a periferní zařízení</w:t>
            </w:r>
          </w:p>
        </w:tc>
      </w:tr>
      <w:tr w:rsidR="0085233C" w:rsidRPr="00B843E5" w14:paraId="2339C46E" w14:textId="77777777" w:rsidTr="0085233C">
        <w:trPr>
          <w:gridAfter w:val="1"/>
          <w:wAfter w:w="403" w:type="dxa"/>
        </w:trPr>
        <w:tc>
          <w:tcPr>
            <w:tcW w:w="2196" w:type="dxa"/>
          </w:tcPr>
          <w:p w14:paraId="19FFAA1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(1-16) </w:t>
            </w:r>
          </w:p>
          <w:p w14:paraId="002CD45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2DB49A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26.30.11</w:t>
            </w:r>
          </w:p>
        </w:tc>
        <w:tc>
          <w:tcPr>
            <w:tcW w:w="5360" w:type="dxa"/>
            <w:gridSpan w:val="2"/>
          </w:tcPr>
          <w:p w14:paraId="41A6488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Vysílací přístroje obsahující přijímací zařízení občanských radiostanic pokud nejsou uvedena v jiné položce této přílohy</w:t>
            </w:r>
          </w:p>
        </w:tc>
      </w:tr>
      <w:tr w:rsidR="0085233C" w:rsidRPr="00B843E5" w14:paraId="3CD6E7C4" w14:textId="77777777" w:rsidTr="0085233C">
        <w:trPr>
          <w:gridAfter w:val="1"/>
          <w:wAfter w:w="403" w:type="dxa"/>
        </w:trPr>
        <w:tc>
          <w:tcPr>
            <w:tcW w:w="2196" w:type="dxa"/>
          </w:tcPr>
          <w:p w14:paraId="7A3171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(1-17)  </w:t>
            </w:r>
          </w:p>
          <w:p w14:paraId="55E87887"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264BAF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26.30.12</w:t>
            </w:r>
          </w:p>
        </w:tc>
        <w:tc>
          <w:tcPr>
            <w:tcW w:w="5360" w:type="dxa"/>
            <w:gridSpan w:val="2"/>
          </w:tcPr>
          <w:p w14:paraId="7D65937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Vysílací přístroje neobsahující přijímací zařízení pokud nejsou uvedena v jiné položce této přílohy</w:t>
            </w:r>
          </w:p>
        </w:tc>
      </w:tr>
      <w:tr w:rsidR="0085233C" w:rsidRPr="00B843E5" w14:paraId="5412F78F" w14:textId="77777777" w:rsidTr="0085233C">
        <w:trPr>
          <w:gridAfter w:val="1"/>
          <w:wAfter w:w="403" w:type="dxa"/>
        </w:trPr>
        <w:tc>
          <w:tcPr>
            <w:tcW w:w="2196" w:type="dxa"/>
          </w:tcPr>
          <w:p w14:paraId="1B8612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(1-18)</w:t>
            </w:r>
          </w:p>
        </w:tc>
        <w:tc>
          <w:tcPr>
            <w:tcW w:w="1543" w:type="dxa"/>
          </w:tcPr>
          <w:p w14:paraId="01756A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26.30.13</w:t>
            </w:r>
          </w:p>
        </w:tc>
        <w:tc>
          <w:tcPr>
            <w:tcW w:w="5360" w:type="dxa"/>
            <w:gridSpan w:val="2"/>
          </w:tcPr>
          <w:p w14:paraId="1081868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Televizní kamery</w:t>
            </w:r>
          </w:p>
        </w:tc>
      </w:tr>
      <w:tr w:rsidR="0085233C" w:rsidRPr="00B843E5" w14:paraId="5D5D5EB3" w14:textId="77777777" w:rsidTr="0085233C">
        <w:trPr>
          <w:gridAfter w:val="1"/>
          <w:wAfter w:w="403" w:type="dxa"/>
        </w:trPr>
        <w:tc>
          <w:tcPr>
            <w:tcW w:w="2196" w:type="dxa"/>
          </w:tcPr>
          <w:p w14:paraId="76AFFA5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(1-19) </w:t>
            </w:r>
          </w:p>
          <w:p w14:paraId="58246FA4"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08DBC6B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26.30.2</w:t>
            </w:r>
          </w:p>
        </w:tc>
        <w:tc>
          <w:tcPr>
            <w:tcW w:w="5360" w:type="dxa"/>
            <w:gridSpan w:val="2"/>
          </w:tcPr>
          <w:p w14:paraId="72630FA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Elektrické přístroje pro telefony a telegrafy; videotelefony vč. mobilních telefonů</w:t>
            </w:r>
          </w:p>
        </w:tc>
      </w:tr>
      <w:tr w:rsidR="0085233C" w:rsidRPr="00B843E5" w14:paraId="0777FD9D" w14:textId="77777777" w:rsidTr="0085233C">
        <w:trPr>
          <w:gridAfter w:val="1"/>
          <w:wAfter w:w="403" w:type="dxa"/>
        </w:trPr>
        <w:tc>
          <w:tcPr>
            <w:tcW w:w="2196" w:type="dxa"/>
          </w:tcPr>
          <w:p w14:paraId="722DB2D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(1-20)</w:t>
            </w:r>
          </w:p>
          <w:p w14:paraId="5E33CA95"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03EFB1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26.40.44</w:t>
            </w:r>
          </w:p>
        </w:tc>
        <w:tc>
          <w:tcPr>
            <w:tcW w:w="5360" w:type="dxa"/>
            <w:gridSpan w:val="2"/>
          </w:tcPr>
          <w:p w14:paraId="1D7AB4D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Přijímací přístroje pro radiotelefonii nebo radiotelegrafii j. n.</w:t>
            </w:r>
          </w:p>
        </w:tc>
      </w:tr>
      <w:tr w:rsidR="0085233C" w:rsidRPr="00B843E5" w14:paraId="29732260" w14:textId="77777777" w:rsidTr="0085233C">
        <w:trPr>
          <w:gridAfter w:val="1"/>
          <w:wAfter w:w="403" w:type="dxa"/>
        </w:trPr>
        <w:tc>
          <w:tcPr>
            <w:tcW w:w="2196" w:type="dxa"/>
          </w:tcPr>
          <w:p w14:paraId="2149264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(1-21)</w:t>
            </w:r>
          </w:p>
          <w:p w14:paraId="0E4E857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756373A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26.51</w:t>
            </w:r>
          </w:p>
        </w:tc>
        <w:tc>
          <w:tcPr>
            <w:tcW w:w="5360" w:type="dxa"/>
            <w:gridSpan w:val="2"/>
          </w:tcPr>
          <w:p w14:paraId="0359DCA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Měřicí, kontrolní, zkušební, navigační a jiné přístroje a zařízení pokud nejsou uvedena v jiné položce této přílohy</w:t>
            </w:r>
          </w:p>
        </w:tc>
      </w:tr>
      <w:tr w:rsidR="0085233C" w:rsidRPr="00B843E5" w14:paraId="26F64424" w14:textId="77777777" w:rsidTr="0085233C">
        <w:trPr>
          <w:gridAfter w:val="1"/>
          <w:wAfter w:w="403" w:type="dxa"/>
        </w:trPr>
        <w:tc>
          <w:tcPr>
            <w:tcW w:w="2196" w:type="dxa"/>
          </w:tcPr>
          <w:p w14:paraId="40FA94B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(1-22) </w:t>
            </w:r>
          </w:p>
          <w:p w14:paraId="68271FA4"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FF5D28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27.90.11</w:t>
            </w:r>
          </w:p>
        </w:tc>
        <w:tc>
          <w:tcPr>
            <w:tcW w:w="5360" w:type="dxa"/>
            <w:gridSpan w:val="2"/>
          </w:tcPr>
          <w:p w14:paraId="5499AFB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směšovací zvukové přístroje pro záznam a kombinování zvuku (mixážní pulty apod.)</w:t>
            </w:r>
          </w:p>
        </w:tc>
      </w:tr>
      <w:tr w:rsidR="0085233C" w:rsidRPr="00B843E5" w14:paraId="2BE50332" w14:textId="77777777" w:rsidTr="0085233C">
        <w:trPr>
          <w:gridAfter w:val="1"/>
          <w:wAfter w:w="403" w:type="dxa"/>
        </w:trPr>
        <w:tc>
          <w:tcPr>
            <w:tcW w:w="2196" w:type="dxa"/>
          </w:tcPr>
          <w:p w14:paraId="50A0D1F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(1-23) </w:t>
            </w:r>
          </w:p>
          <w:p w14:paraId="44A32BF2"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2D9C67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28.23      </w:t>
            </w:r>
          </w:p>
        </w:tc>
        <w:tc>
          <w:tcPr>
            <w:tcW w:w="5360" w:type="dxa"/>
            <w:gridSpan w:val="2"/>
          </w:tcPr>
          <w:p w14:paraId="37A0B8F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Kancelářské stroje a zařízení kromě počítačů a periferních zařízení</w:t>
            </w:r>
          </w:p>
        </w:tc>
      </w:tr>
      <w:tr w:rsidR="0085233C" w:rsidRPr="00B843E5" w14:paraId="7941DB2B" w14:textId="77777777" w:rsidTr="0085233C">
        <w:trPr>
          <w:gridAfter w:val="1"/>
          <w:wAfter w:w="403" w:type="dxa"/>
        </w:trPr>
        <w:tc>
          <w:tcPr>
            <w:tcW w:w="2196" w:type="dxa"/>
          </w:tcPr>
          <w:p w14:paraId="0BB86D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(1-24) </w:t>
            </w:r>
          </w:p>
        </w:tc>
        <w:tc>
          <w:tcPr>
            <w:tcW w:w="1543" w:type="dxa"/>
          </w:tcPr>
          <w:p w14:paraId="3D566D3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28.24      </w:t>
            </w:r>
          </w:p>
        </w:tc>
        <w:tc>
          <w:tcPr>
            <w:tcW w:w="5360" w:type="dxa"/>
            <w:gridSpan w:val="2"/>
          </w:tcPr>
          <w:p w14:paraId="37A9698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Ruční mechanizované nástroje</w:t>
            </w:r>
          </w:p>
        </w:tc>
      </w:tr>
      <w:tr w:rsidR="0085233C" w:rsidRPr="00B843E5" w14:paraId="4457CF72" w14:textId="77777777" w:rsidTr="0085233C">
        <w:trPr>
          <w:gridAfter w:val="1"/>
          <w:wAfter w:w="403" w:type="dxa"/>
        </w:trPr>
        <w:tc>
          <w:tcPr>
            <w:tcW w:w="2196" w:type="dxa"/>
          </w:tcPr>
          <w:p w14:paraId="6E82083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(1-25) </w:t>
            </w:r>
          </w:p>
        </w:tc>
        <w:tc>
          <w:tcPr>
            <w:tcW w:w="1543" w:type="dxa"/>
          </w:tcPr>
          <w:p w14:paraId="0D8303A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28.30.34</w:t>
            </w:r>
          </w:p>
        </w:tc>
        <w:tc>
          <w:tcPr>
            <w:tcW w:w="5360" w:type="dxa"/>
            <w:gridSpan w:val="2"/>
          </w:tcPr>
          <w:p w14:paraId="7630AC8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Rozmetadla hnoje a umělých hnojiv</w:t>
            </w:r>
          </w:p>
        </w:tc>
      </w:tr>
      <w:tr w:rsidR="0085233C" w:rsidRPr="00B843E5" w14:paraId="5BC9CBA1" w14:textId="77777777" w:rsidTr="0085233C">
        <w:trPr>
          <w:gridAfter w:val="1"/>
          <w:wAfter w:w="403" w:type="dxa"/>
        </w:trPr>
        <w:tc>
          <w:tcPr>
            <w:tcW w:w="2196" w:type="dxa"/>
          </w:tcPr>
          <w:p w14:paraId="77BE33E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(1-26)   </w:t>
            </w:r>
          </w:p>
          <w:p w14:paraId="56DB4AC3"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5D00D4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28.30.60   </w:t>
            </w:r>
          </w:p>
        </w:tc>
        <w:tc>
          <w:tcPr>
            <w:tcW w:w="5360" w:type="dxa"/>
            <w:gridSpan w:val="2"/>
          </w:tcPr>
          <w:p w14:paraId="09995E7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a přístroje ke stříkání, rozstřikování nebo rozprašování kapalin a prášků pro zemědělství nebo zahradnictví</w:t>
            </w:r>
          </w:p>
        </w:tc>
      </w:tr>
      <w:tr w:rsidR="0085233C" w:rsidRPr="00B843E5" w14:paraId="519C4033" w14:textId="77777777" w:rsidTr="0085233C">
        <w:trPr>
          <w:gridAfter w:val="1"/>
          <w:wAfter w:w="403" w:type="dxa"/>
        </w:trPr>
        <w:tc>
          <w:tcPr>
            <w:tcW w:w="2196" w:type="dxa"/>
          </w:tcPr>
          <w:p w14:paraId="6795B58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(1-27)     </w:t>
            </w:r>
          </w:p>
          <w:p w14:paraId="756103C8"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25DAFB6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28.30.70   </w:t>
            </w:r>
          </w:p>
        </w:tc>
        <w:tc>
          <w:tcPr>
            <w:tcW w:w="5360" w:type="dxa"/>
            <w:gridSpan w:val="2"/>
          </w:tcPr>
          <w:p w14:paraId="5CEB800C" w14:textId="77777777" w:rsidR="0085233C" w:rsidRPr="00B843E5" w:rsidRDefault="0085233C" w:rsidP="00E452E1">
            <w:pPr>
              <w:spacing w:before="120"/>
              <w:ind w:firstLine="425"/>
              <w:jc w:val="both"/>
              <w:rPr>
                <w:rFonts w:eastAsia="Times New Roman"/>
                <w:strike/>
                <w:sz w:val="24"/>
                <w:szCs w:val="24"/>
              </w:rPr>
            </w:pPr>
            <w:proofErr w:type="spellStart"/>
            <w:r w:rsidRPr="00B843E5">
              <w:rPr>
                <w:rFonts w:eastAsia="Times New Roman"/>
                <w:strike/>
                <w:sz w:val="24"/>
                <w:szCs w:val="24"/>
              </w:rPr>
              <w:t>Samonakládací</w:t>
            </w:r>
            <w:proofErr w:type="spellEnd"/>
            <w:r w:rsidRPr="00B843E5">
              <w:rPr>
                <w:rFonts w:eastAsia="Times New Roman"/>
                <w:strike/>
                <w:sz w:val="24"/>
                <w:szCs w:val="24"/>
              </w:rPr>
              <w:t xml:space="preserve"> nebo </w:t>
            </w:r>
            <w:proofErr w:type="spellStart"/>
            <w:r w:rsidRPr="00B843E5">
              <w:rPr>
                <w:rFonts w:eastAsia="Times New Roman"/>
                <w:strike/>
                <w:sz w:val="24"/>
                <w:szCs w:val="24"/>
              </w:rPr>
              <w:t>samovýklopné</w:t>
            </w:r>
            <w:proofErr w:type="spellEnd"/>
            <w:r w:rsidRPr="00B843E5">
              <w:rPr>
                <w:rFonts w:eastAsia="Times New Roman"/>
                <w:strike/>
                <w:sz w:val="24"/>
                <w:szCs w:val="24"/>
              </w:rPr>
              <w:t xml:space="preserve"> přívěsy a        návěsy pro zemědělské účely</w:t>
            </w:r>
          </w:p>
        </w:tc>
      </w:tr>
      <w:tr w:rsidR="0085233C" w:rsidRPr="00B843E5" w14:paraId="233F76C2" w14:textId="77777777" w:rsidTr="0085233C">
        <w:trPr>
          <w:gridAfter w:val="1"/>
          <w:wAfter w:w="403" w:type="dxa"/>
        </w:trPr>
        <w:tc>
          <w:tcPr>
            <w:tcW w:w="2196" w:type="dxa"/>
          </w:tcPr>
          <w:p w14:paraId="7257B75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(1-28)     </w:t>
            </w:r>
          </w:p>
          <w:p w14:paraId="2A20B9F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48B88F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28.30.86   </w:t>
            </w:r>
          </w:p>
        </w:tc>
        <w:tc>
          <w:tcPr>
            <w:tcW w:w="5360" w:type="dxa"/>
            <w:gridSpan w:val="2"/>
          </w:tcPr>
          <w:p w14:paraId="3811F06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a přístroje pro zemědělství, zahradnictví, lesnictví, drůbežářství nebo       včelařství jinde neuvedené</w:t>
            </w:r>
          </w:p>
        </w:tc>
      </w:tr>
      <w:tr w:rsidR="0085233C" w:rsidRPr="00B843E5" w14:paraId="7E6A6C8B" w14:textId="77777777" w:rsidTr="0085233C">
        <w:trPr>
          <w:gridAfter w:val="1"/>
          <w:wAfter w:w="403" w:type="dxa"/>
        </w:trPr>
        <w:tc>
          <w:tcPr>
            <w:tcW w:w="2196" w:type="dxa"/>
          </w:tcPr>
          <w:p w14:paraId="54BBA8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(1-29)      </w:t>
            </w:r>
          </w:p>
        </w:tc>
        <w:tc>
          <w:tcPr>
            <w:tcW w:w="1543" w:type="dxa"/>
          </w:tcPr>
          <w:p w14:paraId="3E4870E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28.99.39   </w:t>
            </w:r>
          </w:p>
        </w:tc>
        <w:tc>
          <w:tcPr>
            <w:tcW w:w="5360" w:type="dxa"/>
            <w:gridSpan w:val="2"/>
          </w:tcPr>
          <w:p w14:paraId="7C204E5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zařízení na vyvažování pneumatik</w:t>
            </w:r>
          </w:p>
        </w:tc>
      </w:tr>
      <w:tr w:rsidR="0085233C" w:rsidRPr="00B843E5" w14:paraId="4FBA414F" w14:textId="77777777" w:rsidTr="0085233C">
        <w:trPr>
          <w:gridAfter w:val="1"/>
          <w:wAfter w:w="403" w:type="dxa"/>
        </w:trPr>
        <w:tc>
          <w:tcPr>
            <w:tcW w:w="2196" w:type="dxa"/>
          </w:tcPr>
          <w:p w14:paraId="53D303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(1-30)     </w:t>
            </w:r>
          </w:p>
          <w:p w14:paraId="614BCAC2"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3AE5E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29.10.52</w:t>
            </w:r>
          </w:p>
        </w:tc>
        <w:tc>
          <w:tcPr>
            <w:tcW w:w="5360" w:type="dxa"/>
            <w:gridSpan w:val="2"/>
          </w:tcPr>
          <w:p w14:paraId="437A8E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Vozidla konstruovaná pro jízdu na sněhu, na golfových hřištích apod., s motorem</w:t>
            </w:r>
          </w:p>
        </w:tc>
      </w:tr>
      <w:tr w:rsidR="0085233C" w:rsidRPr="00B843E5" w14:paraId="5479604A" w14:textId="77777777" w:rsidTr="0085233C">
        <w:trPr>
          <w:gridAfter w:val="1"/>
          <w:wAfter w:w="403" w:type="dxa"/>
        </w:trPr>
        <w:tc>
          <w:tcPr>
            <w:tcW w:w="2196" w:type="dxa"/>
          </w:tcPr>
          <w:p w14:paraId="376847F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(1-31)     </w:t>
            </w:r>
          </w:p>
        </w:tc>
        <w:tc>
          <w:tcPr>
            <w:tcW w:w="1543" w:type="dxa"/>
          </w:tcPr>
          <w:p w14:paraId="369EC26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30.20.33   </w:t>
            </w:r>
          </w:p>
        </w:tc>
        <w:tc>
          <w:tcPr>
            <w:tcW w:w="5360" w:type="dxa"/>
            <w:gridSpan w:val="2"/>
          </w:tcPr>
          <w:p w14:paraId="0393B45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vozíky kolejové důlní</w:t>
            </w:r>
          </w:p>
        </w:tc>
      </w:tr>
      <w:tr w:rsidR="0085233C" w:rsidRPr="00B843E5" w14:paraId="41E4236B" w14:textId="77777777" w:rsidTr="0085233C">
        <w:trPr>
          <w:gridAfter w:val="1"/>
          <w:wAfter w:w="403" w:type="dxa"/>
        </w:trPr>
        <w:tc>
          <w:tcPr>
            <w:tcW w:w="2196" w:type="dxa"/>
          </w:tcPr>
          <w:p w14:paraId="4F6FE10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(1-32)    </w:t>
            </w:r>
          </w:p>
        </w:tc>
        <w:tc>
          <w:tcPr>
            <w:tcW w:w="1543" w:type="dxa"/>
          </w:tcPr>
          <w:p w14:paraId="1219BEB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30.92.10   </w:t>
            </w:r>
          </w:p>
        </w:tc>
        <w:tc>
          <w:tcPr>
            <w:tcW w:w="5360" w:type="dxa"/>
            <w:gridSpan w:val="2"/>
          </w:tcPr>
          <w:p w14:paraId="00B52F4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Jízdní kola a jiná kola bez motoru</w:t>
            </w:r>
          </w:p>
        </w:tc>
      </w:tr>
      <w:tr w:rsidR="0085233C" w:rsidRPr="00B843E5" w14:paraId="3073EE18" w14:textId="77777777" w:rsidTr="0085233C">
        <w:trPr>
          <w:gridAfter w:val="1"/>
          <w:wAfter w:w="403" w:type="dxa"/>
        </w:trPr>
        <w:tc>
          <w:tcPr>
            <w:tcW w:w="2196" w:type="dxa"/>
          </w:tcPr>
          <w:p w14:paraId="682F8B2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(1-33)    </w:t>
            </w:r>
          </w:p>
        </w:tc>
        <w:tc>
          <w:tcPr>
            <w:tcW w:w="1543" w:type="dxa"/>
          </w:tcPr>
          <w:p w14:paraId="02FB11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32.50.21   </w:t>
            </w:r>
          </w:p>
        </w:tc>
        <w:tc>
          <w:tcPr>
            <w:tcW w:w="5360" w:type="dxa"/>
            <w:gridSpan w:val="2"/>
          </w:tcPr>
          <w:p w14:paraId="74D5283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dýchací přístroje</w:t>
            </w:r>
          </w:p>
        </w:tc>
      </w:tr>
      <w:tr w:rsidR="0085233C" w:rsidRPr="00B843E5" w14:paraId="70CC7A9F" w14:textId="77777777" w:rsidTr="0085233C">
        <w:trPr>
          <w:gridAfter w:val="1"/>
          <w:wAfter w:w="403" w:type="dxa"/>
        </w:trPr>
        <w:tc>
          <w:tcPr>
            <w:tcW w:w="2196" w:type="dxa"/>
          </w:tcPr>
          <w:p w14:paraId="6A81D6B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(1-34)    </w:t>
            </w:r>
          </w:p>
          <w:p w14:paraId="12176667"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26C0462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32.99.11   </w:t>
            </w:r>
          </w:p>
        </w:tc>
        <w:tc>
          <w:tcPr>
            <w:tcW w:w="5360" w:type="dxa"/>
            <w:gridSpan w:val="2"/>
          </w:tcPr>
          <w:p w14:paraId="3950EE2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Ochranné pokrývky hlavy a jiné ochranné výrobky</w:t>
            </w:r>
          </w:p>
        </w:tc>
      </w:tr>
      <w:tr w:rsidR="0085233C" w:rsidRPr="00B843E5" w14:paraId="29F7FB1E" w14:textId="77777777" w:rsidTr="0085233C">
        <w:trPr>
          <w:gridAfter w:val="1"/>
          <w:wAfter w:w="403" w:type="dxa"/>
        </w:trPr>
        <w:tc>
          <w:tcPr>
            <w:tcW w:w="2196" w:type="dxa"/>
          </w:tcPr>
          <w:p w14:paraId="6F8911A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(1-35)    </w:t>
            </w:r>
          </w:p>
          <w:p w14:paraId="78774972"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13499E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32.99.53   </w:t>
            </w:r>
          </w:p>
        </w:tc>
        <w:tc>
          <w:tcPr>
            <w:tcW w:w="5360" w:type="dxa"/>
            <w:gridSpan w:val="2"/>
          </w:tcPr>
          <w:p w14:paraId="0A52EA6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Přístroje, zařízení a modely určené k demonstračním účelům</w:t>
            </w:r>
          </w:p>
        </w:tc>
      </w:tr>
      <w:tr w:rsidR="0085233C" w:rsidRPr="00B843E5" w14:paraId="6056CC9D" w14:textId="77777777" w:rsidTr="0085233C">
        <w:trPr>
          <w:gridAfter w:val="1"/>
          <w:wAfter w:w="403" w:type="dxa"/>
        </w:trPr>
        <w:tc>
          <w:tcPr>
            <w:tcW w:w="2196" w:type="dxa"/>
          </w:tcPr>
          <w:p w14:paraId="2969651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(1-36)   </w:t>
            </w:r>
          </w:p>
        </w:tc>
        <w:tc>
          <w:tcPr>
            <w:tcW w:w="1543" w:type="dxa"/>
          </w:tcPr>
          <w:p w14:paraId="4B592B1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32.99.55   </w:t>
            </w:r>
          </w:p>
        </w:tc>
        <w:tc>
          <w:tcPr>
            <w:tcW w:w="5360" w:type="dxa"/>
            <w:gridSpan w:val="2"/>
          </w:tcPr>
          <w:p w14:paraId="36D68FC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Umělé květiny, listoví a ovoce</w:t>
            </w:r>
          </w:p>
        </w:tc>
      </w:tr>
      <w:tr w:rsidR="0085233C" w:rsidRPr="00B843E5" w14:paraId="4AA6AC34" w14:textId="77777777" w:rsidTr="0085233C">
        <w:trPr>
          <w:gridAfter w:val="1"/>
          <w:wAfter w:w="403" w:type="dxa"/>
        </w:trPr>
        <w:tc>
          <w:tcPr>
            <w:tcW w:w="9099" w:type="dxa"/>
            <w:gridSpan w:val="4"/>
          </w:tcPr>
          <w:p w14:paraId="7CF47E8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ODPISOVÁ SKUPINA 2</w:t>
            </w:r>
          </w:p>
        </w:tc>
      </w:tr>
      <w:tr w:rsidR="0085233C" w:rsidRPr="00B843E5" w14:paraId="10779024" w14:textId="77777777" w:rsidTr="0085233C">
        <w:trPr>
          <w:gridAfter w:val="1"/>
          <w:wAfter w:w="403" w:type="dxa"/>
        </w:trPr>
        <w:tc>
          <w:tcPr>
            <w:tcW w:w="2196" w:type="dxa"/>
          </w:tcPr>
          <w:p w14:paraId="7729125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43" w:type="dxa"/>
          </w:tcPr>
          <w:p w14:paraId="7DB1906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CZ-CPA ++)</w:t>
            </w:r>
          </w:p>
        </w:tc>
        <w:tc>
          <w:tcPr>
            <w:tcW w:w="5360" w:type="dxa"/>
            <w:gridSpan w:val="2"/>
          </w:tcPr>
          <w:p w14:paraId="1FFEE3D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6D953DB0" w14:textId="77777777" w:rsidTr="0085233C">
        <w:trPr>
          <w:gridAfter w:val="1"/>
          <w:wAfter w:w="403" w:type="dxa"/>
        </w:trPr>
        <w:tc>
          <w:tcPr>
            <w:tcW w:w="2196" w:type="dxa"/>
          </w:tcPr>
          <w:p w14:paraId="55E1712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4BF72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CZ-CC +++)</w:t>
            </w:r>
          </w:p>
        </w:tc>
        <w:tc>
          <w:tcPr>
            <w:tcW w:w="5360" w:type="dxa"/>
            <w:gridSpan w:val="2"/>
          </w:tcPr>
          <w:p w14:paraId="7F940BCA" w14:textId="77777777" w:rsidR="0085233C" w:rsidRPr="00B843E5" w:rsidRDefault="0085233C" w:rsidP="00E452E1">
            <w:pPr>
              <w:spacing w:before="120"/>
              <w:ind w:firstLine="425"/>
              <w:jc w:val="both"/>
              <w:rPr>
                <w:rFonts w:eastAsia="Times New Roman"/>
                <w:strike/>
                <w:sz w:val="24"/>
                <w:szCs w:val="24"/>
              </w:rPr>
            </w:pPr>
          </w:p>
        </w:tc>
      </w:tr>
      <w:tr w:rsidR="0085233C" w:rsidRPr="00B843E5" w14:paraId="3EEB47B5" w14:textId="77777777" w:rsidTr="0085233C">
        <w:trPr>
          <w:gridAfter w:val="1"/>
          <w:wAfter w:w="403" w:type="dxa"/>
        </w:trPr>
        <w:tc>
          <w:tcPr>
            <w:tcW w:w="2196" w:type="dxa"/>
          </w:tcPr>
          <w:p w14:paraId="649A157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      </w:t>
            </w:r>
          </w:p>
          <w:p w14:paraId="06355045"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6550DB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01.43.10   </w:t>
            </w:r>
          </w:p>
        </w:tc>
        <w:tc>
          <w:tcPr>
            <w:tcW w:w="5360" w:type="dxa"/>
            <w:gridSpan w:val="2"/>
          </w:tcPr>
          <w:p w14:paraId="47FC8E4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Koně a jiní koňovití, živí, pokud nejsou uvedeni v jiné položce této přílohy</w:t>
            </w:r>
          </w:p>
        </w:tc>
      </w:tr>
      <w:tr w:rsidR="0085233C" w:rsidRPr="00B843E5" w14:paraId="070E357D" w14:textId="77777777" w:rsidTr="0085233C">
        <w:trPr>
          <w:gridAfter w:val="1"/>
          <w:wAfter w:w="403" w:type="dxa"/>
        </w:trPr>
        <w:tc>
          <w:tcPr>
            <w:tcW w:w="2196" w:type="dxa"/>
          </w:tcPr>
          <w:p w14:paraId="632AC5A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      </w:t>
            </w:r>
          </w:p>
        </w:tc>
        <w:tc>
          <w:tcPr>
            <w:tcW w:w="1543" w:type="dxa"/>
          </w:tcPr>
          <w:p w14:paraId="7AED0B1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13.92.2    </w:t>
            </w:r>
          </w:p>
        </w:tc>
        <w:tc>
          <w:tcPr>
            <w:tcW w:w="5360" w:type="dxa"/>
            <w:gridSpan w:val="2"/>
          </w:tcPr>
          <w:p w14:paraId="72CEEA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konfekční textilní výrobky</w:t>
            </w:r>
          </w:p>
        </w:tc>
      </w:tr>
      <w:tr w:rsidR="0085233C" w:rsidRPr="00B843E5" w14:paraId="77E5D25E" w14:textId="77777777" w:rsidTr="0085233C">
        <w:trPr>
          <w:gridAfter w:val="1"/>
          <w:wAfter w:w="403" w:type="dxa"/>
        </w:trPr>
        <w:tc>
          <w:tcPr>
            <w:tcW w:w="2196" w:type="dxa"/>
          </w:tcPr>
          <w:p w14:paraId="47269DE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     </w:t>
            </w:r>
          </w:p>
        </w:tc>
        <w:tc>
          <w:tcPr>
            <w:tcW w:w="1543" w:type="dxa"/>
          </w:tcPr>
          <w:p w14:paraId="2F84882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13.93.1    </w:t>
            </w:r>
          </w:p>
        </w:tc>
        <w:tc>
          <w:tcPr>
            <w:tcW w:w="5360" w:type="dxa"/>
            <w:gridSpan w:val="2"/>
          </w:tcPr>
          <w:p w14:paraId="0A68F7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Koberce a kobercové předložky</w:t>
            </w:r>
          </w:p>
        </w:tc>
      </w:tr>
      <w:tr w:rsidR="0085233C" w:rsidRPr="00B843E5" w14:paraId="7C77F485" w14:textId="77777777" w:rsidTr="0085233C">
        <w:trPr>
          <w:gridAfter w:val="1"/>
          <w:wAfter w:w="403" w:type="dxa"/>
        </w:trPr>
        <w:tc>
          <w:tcPr>
            <w:tcW w:w="2196" w:type="dxa"/>
          </w:tcPr>
          <w:p w14:paraId="46C4537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(2-4)      </w:t>
            </w:r>
          </w:p>
        </w:tc>
        <w:tc>
          <w:tcPr>
            <w:tcW w:w="1543" w:type="dxa"/>
          </w:tcPr>
          <w:p w14:paraId="74C2C4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13.94.1    </w:t>
            </w:r>
          </w:p>
        </w:tc>
        <w:tc>
          <w:tcPr>
            <w:tcW w:w="5360" w:type="dxa"/>
            <w:gridSpan w:val="2"/>
          </w:tcPr>
          <w:p w14:paraId="6F0060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lana a síťované výrobky</w:t>
            </w:r>
          </w:p>
        </w:tc>
      </w:tr>
      <w:tr w:rsidR="0085233C" w:rsidRPr="00B843E5" w14:paraId="0D80422F" w14:textId="77777777" w:rsidTr="0085233C">
        <w:trPr>
          <w:gridAfter w:val="1"/>
          <w:wAfter w:w="403" w:type="dxa"/>
        </w:trPr>
        <w:tc>
          <w:tcPr>
            <w:tcW w:w="2196" w:type="dxa"/>
          </w:tcPr>
          <w:p w14:paraId="20EC8AB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     </w:t>
            </w:r>
          </w:p>
          <w:p w14:paraId="2D92D7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 </w:t>
            </w:r>
          </w:p>
        </w:tc>
        <w:tc>
          <w:tcPr>
            <w:tcW w:w="1543" w:type="dxa"/>
          </w:tcPr>
          <w:p w14:paraId="7562A3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13.96.16   </w:t>
            </w:r>
          </w:p>
        </w:tc>
        <w:tc>
          <w:tcPr>
            <w:tcW w:w="5360" w:type="dxa"/>
            <w:gridSpan w:val="2"/>
          </w:tcPr>
          <w:p w14:paraId="6428D50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Textilní výrobky a výrobky pro technické účely (vč. knotů, sítkových krytů na plynové lampy, hadicového potrubí, hnacích nebo dopravníkových pásů, pláten k prosévání a filtračních plachetek)</w:t>
            </w:r>
          </w:p>
        </w:tc>
      </w:tr>
      <w:tr w:rsidR="0085233C" w:rsidRPr="00B843E5" w14:paraId="5495AE9F" w14:textId="77777777" w:rsidTr="0085233C">
        <w:trPr>
          <w:gridAfter w:val="1"/>
          <w:wAfter w:w="403" w:type="dxa"/>
        </w:trPr>
        <w:tc>
          <w:tcPr>
            <w:tcW w:w="2196" w:type="dxa"/>
          </w:tcPr>
          <w:p w14:paraId="0C77CF1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      </w:t>
            </w:r>
          </w:p>
          <w:p w14:paraId="6B5103F7"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1E120DA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15.12.1</w:t>
            </w:r>
          </w:p>
        </w:tc>
        <w:tc>
          <w:tcPr>
            <w:tcW w:w="5360" w:type="dxa"/>
            <w:gridSpan w:val="2"/>
          </w:tcPr>
          <w:p w14:paraId="35A34B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Brašnářské, sedlářské a podobné výrobky; jiné výrobky z usní</w:t>
            </w:r>
          </w:p>
        </w:tc>
      </w:tr>
      <w:tr w:rsidR="0085233C" w:rsidRPr="00B843E5" w14:paraId="3B18840F" w14:textId="77777777" w:rsidTr="0085233C">
        <w:trPr>
          <w:gridAfter w:val="1"/>
          <w:wAfter w:w="403" w:type="dxa"/>
        </w:trPr>
        <w:tc>
          <w:tcPr>
            <w:tcW w:w="2196" w:type="dxa"/>
          </w:tcPr>
          <w:p w14:paraId="0D58DA2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      </w:t>
            </w:r>
          </w:p>
        </w:tc>
        <w:tc>
          <w:tcPr>
            <w:tcW w:w="1543" w:type="dxa"/>
          </w:tcPr>
          <w:p w14:paraId="24B62CE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16.23.20   </w:t>
            </w:r>
          </w:p>
        </w:tc>
        <w:tc>
          <w:tcPr>
            <w:tcW w:w="5360" w:type="dxa"/>
            <w:gridSpan w:val="2"/>
          </w:tcPr>
          <w:p w14:paraId="7BE5D49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Montované stavby ze dřeva</w:t>
            </w:r>
          </w:p>
        </w:tc>
      </w:tr>
      <w:tr w:rsidR="0085233C" w:rsidRPr="00B843E5" w14:paraId="6C58E321" w14:textId="77777777" w:rsidTr="0085233C">
        <w:trPr>
          <w:gridAfter w:val="1"/>
          <w:wAfter w:w="403" w:type="dxa"/>
        </w:trPr>
        <w:tc>
          <w:tcPr>
            <w:tcW w:w="2196" w:type="dxa"/>
          </w:tcPr>
          <w:p w14:paraId="368F151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    </w:t>
            </w:r>
          </w:p>
        </w:tc>
        <w:tc>
          <w:tcPr>
            <w:tcW w:w="1543" w:type="dxa"/>
          </w:tcPr>
          <w:p w14:paraId="2A28941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22.23.20   </w:t>
            </w:r>
          </w:p>
        </w:tc>
        <w:tc>
          <w:tcPr>
            <w:tcW w:w="5360" w:type="dxa"/>
            <w:gridSpan w:val="2"/>
          </w:tcPr>
          <w:p w14:paraId="71C6A29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Montované stavby z plastů</w:t>
            </w:r>
          </w:p>
        </w:tc>
      </w:tr>
      <w:tr w:rsidR="0085233C" w:rsidRPr="00B843E5" w14:paraId="646AC45E" w14:textId="77777777" w:rsidTr="0085233C">
        <w:trPr>
          <w:gridAfter w:val="1"/>
          <w:wAfter w:w="403" w:type="dxa"/>
        </w:trPr>
        <w:tc>
          <w:tcPr>
            <w:tcW w:w="2196" w:type="dxa"/>
          </w:tcPr>
          <w:p w14:paraId="290E6C7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     </w:t>
            </w:r>
          </w:p>
        </w:tc>
        <w:tc>
          <w:tcPr>
            <w:tcW w:w="1543" w:type="dxa"/>
          </w:tcPr>
          <w:p w14:paraId="2964C8D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22.29      </w:t>
            </w:r>
          </w:p>
        </w:tc>
        <w:tc>
          <w:tcPr>
            <w:tcW w:w="5360" w:type="dxa"/>
            <w:gridSpan w:val="2"/>
          </w:tcPr>
          <w:p w14:paraId="1A7A646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plastové výrobky pokud nejsou uvedeny v jiné položce této přílohy</w:t>
            </w:r>
          </w:p>
        </w:tc>
      </w:tr>
      <w:tr w:rsidR="0085233C" w:rsidRPr="00B843E5" w14:paraId="7DDE4610" w14:textId="77777777" w:rsidTr="0085233C">
        <w:trPr>
          <w:gridAfter w:val="1"/>
          <w:wAfter w:w="403" w:type="dxa"/>
        </w:trPr>
        <w:tc>
          <w:tcPr>
            <w:tcW w:w="2196" w:type="dxa"/>
          </w:tcPr>
          <w:p w14:paraId="6EFC3B2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(2-10)    </w:t>
            </w:r>
          </w:p>
        </w:tc>
        <w:tc>
          <w:tcPr>
            <w:tcW w:w="1543" w:type="dxa"/>
          </w:tcPr>
          <w:p w14:paraId="5D75AA9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25.11.23   </w:t>
            </w:r>
          </w:p>
        </w:tc>
        <w:tc>
          <w:tcPr>
            <w:tcW w:w="5360" w:type="dxa"/>
            <w:gridSpan w:val="2"/>
          </w:tcPr>
          <w:p w14:paraId="061F67D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konstrukce pro lešení a bednění</w:t>
            </w:r>
          </w:p>
        </w:tc>
      </w:tr>
      <w:tr w:rsidR="0085233C" w:rsidRPr="00B843E5" w14:paraId="05724E6E" w14:textId="77777777" w:rsidTr="0085233C">
        <w:trPr>
          <w:gridAfter w:val="1"/>
          <w:wAfter w:w="403" w:type="dxa"/>
        </w:trPr>
        <w:tc>
          <w:tcPr>
            <w:tcW w:w="2196" w:type="dxa"/>
          </w:tcPr>
          <w:p w14:paraId="5332DA2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(2-11)     </w:t>
            </w:r>
          </w:p>
          <w:p w14:paraId="60E824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 </w:t>
            </w:r>
          </w:p>
        </w:tc>
        <w:tc>
          <w:tcPr>
            <w:tcW w:w="1543" w:type="dxa"/>
          </w:tcPr>
          <w:p w14:paraId="44D0C2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25.40.12   </w:t>
            </w:r>
          </w:p>
        </w:tc>
        <w:tc>
          <w:tcPr>
            <w:tcW w:w="5360" w:type="dxa"/>
            <w:gridSpan w:val="2"/>
          </w:tcPr>
          <w:p w14:paraId="17D29A3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Revolvery, pistole, nevojenské střelné zbraně a podobná zařízení</w:t>
            </w:r>
          </w:p>
        </w:tc>
      </w:tr>
      <w:tr w:rsidR="0085233C" w:rsidRPr="00B843E5" w14:paraId="6E1AC348" w14:textId="77777777" w:rsidTr="0085233C">
        <w:trPr>
          <w:gridAfter w:val="1"/>
          <w:wAfter w:w="403" w:type="dxa"/>
        </w:trPr>
        <w:tc>
          <w:tcPr>
            <w:tcW w:w="2196" w:type="dxa"/>
          </w:tcPr>
          <w:p w14:paraId="0D37726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   </w:t>
            </w:r>
          </w:p>
        </w:tc>
        <w:tc>
          <w:tcPr>
            <w:tcW w:w="1543" w:type="dxa"/>
          </w:tcPr>
          <w:p w14:paraId="232CCC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25.71.1    </w:t>
            </w:r>
          </w:p>
        </w:tc>
        <w:tc>
          <w:tcPr>
            <w:tcW w:w="5360" w:type="dxa"/>
            <w:gridSpan w:val="2"/>
          </w:tcPr>
          <w:p w14:paraId="08A2F1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Nožířské výrobky</w:t>
            </w:r>
          </w:p>
        </w:tc>
      </w:tr>
      <w:tr w:rsidR="0085233C" w:rsidRPr="00B843E5" w14:paraId="2E648704" w14:textId="77777777" w:rsidTr="0085233C">
        <w:trPr>
          <w:gridAfter w:val="1"/>
          <w:wAfter w:w="403" w:type="dxa"/>
        </w:trPr>
        <w:tc>
          <w:tcPr>
            <w:tcW w:w="2196" w:type="dxa"/>
          </w:tcPr>
          <w:p w14:paraId="13C29F6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(2-13)     </w:t>
            </w:r>
          </w:p>
        </w:tc>
        <w:tc>
          <w:tcPr>
            <w:tcW w:w="1543" w:type="dxa"/>
          </w:tcPr>
          <w:p w14:paraId="2C6A5B8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25.72.1    </w:t>
            </w:r>
          </w:p>
        </w:tc>
        <w:tc>
          <w:tcPr>
            <w:tcW w:w="5360" w:type="dxa"/>
            <w:gridSpan w:val="2"/>
          </w:tcPr>
          <w:p w14:paraId="074648D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Zámky a kování</w:t>
            </w:r>
          </w:p>
        </w:tc>
      </w:tr>
      <w:tr w:rsidR="0085233C" w:rsidRPr="00B843E5" w14:paraId="4E2FFE1B" w14:textId="77777777" w:rsidTr="0085233C">
        <w:trPr>
          <w:gridAfter w:val="1"/>
          <w:wAfter w:w="403" w:type="dxa"/>
        </w:trPr>
        <w:tc>
          <w:tcPr>
            <w:tcW w:w="2196" w:type="dxa"/>
          </w:tcPr>
          <w:p w14:paraId="619C7F6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(2-14)     </w:t>
            </w:r>
          </w:p>
        </w:tc>
        <w:tc>
          <w:tcPr>
            <w:tcW w:w="1543" w:type="dxa"/>
          </w:tcPr>
          <w:p w14:paraId="4BD0F2F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25.73.60</w:t>
            </w:r>
          </w:p>
        </w:tc>
        <w:tc>
          <w:tcPr>
            <w:tcW w:w="5360" w:type="dxa"/>
            <w:gridSpan w:val="2"/>
          </w:tcPr>
          <w:p w14:paraId="2A06491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nástroje na strojní tváření za tepla</w:t>
            </w:r>
          </w:p>
        </w:tc>
      </w:tr>
      <w:tr w:rsidR="0085233C" w:rsidRPr="00B843E5" w14:paraId="352AD068" w14:textId="77777777" w:rsidTr="0085233C">
        <w:trPr>
          <w:gridAfter w:val="1"/>
          <w:wAfter w:w="403" w:type="dxa"/>
        </w:trPr>
        <w:tc>
          <w:tcPr>
            <w:tcW w:w="2196" w:type="dxa"/>
          </w:tcPr>
          <w:p w14:paraId="2234357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(2-15)     </w:t>
            </w:r>
          </w:p>
        </w:tc>
        <w:tc>
          <w:tcPr>
            <w:tcW w:w="1543" w:type="dxa"/>
          </w:tcPr>
          <w:p w14:paraId="47F3E00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25.91</w:t>
            </w:r>
          </w:p>
        </w:tc>
        <w:tc>
          <w:tcPr>
            <w:tcW w:w="5360" w:type="dxa"/>
            <w:gridSpan w:val="2"/>
          </w:tcPr>
          <w:p w14:paraId="71E68FE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Ocelové sudy a podobné nádoby</w:t>
            </w:r>
          </w:p>
        </w:tc>
      </w:tr>
      <w:tr w:rsidR="0085233C" w:rsidRPr="00B843E5" w14:paraId="1701C928" w14:textId="77777777" w:rsidTr="0085233C">
        <w:trPr>
          <w:gridAfter w:val="1"/>
          <w:wAfter w:w="403" w:type="dxa"/>
        </w:trPr>
        <w:tc>
          <w:tcPr>
            <w:tcW w:w="2196" w:type="dxa"/>
          </w:tcPr>
          <w:p w14:paraId="4689F0A2" w14:textId="77777777" w:rsidR="0085233C" w:rsidRPr="00B843E5" w:rsidRDefault="0085233C" w:rsidP="00E452E1">
            <w:pPr>
              <w:tabs>
                <w:tab w:val="left" w:pos="938"/>
              </w:tabs>
              <w:spacing w:before="120"/>
              <w:ind w:firstLine="425"/>
              <w:jc w:val="both"/>
              <w:rPr>
                <w:rFonts w:eastAsia="Times New Roman"/>
                <w:strike/>
                <w:sz w:val="24"/>
                <w:szCs w:val="24"/>
              </w:rPr>
            </w:pPr>
            <w:r w:rsidRPr="00B843E5">
              <w:rPr>
                <w:rFonts w:eastAsia="Times New Roman"/>
                <w:strike/>
                <w:sz w:val="24"/>
                <w:szCs w:val="24"/>
              </w:rPr>
              <w:t xml:space="preserve">(2-16)    </w:t>
            </w:r>
          </w:p>
        </w:tc>
        <w:tc>
          <w:tcPr>
            <w:tcW w:w="1543" w:type="dxa"/>
          </w:tcPr>
          <w:p w14:paraId="34E1624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25.92      </w:t>
            </w:r>
          </w:p>
        </w:tc>
        <w:tc>
          <w:tcPr>
            <w:tcW w:w="5360" w:type="dxa"/>
            <w:gridSpan w:val="2"/>
          </w:tcPr>
          <w:p w14:paraId="4584E99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Drobné kovové obaly</w:t>
            </w:r>
          </w:p>
        </w:tc>
      </w:tr>
      <w:tr w:rsidR="0085233C" w:rsidRPr="00B843E5" w14:paraId="5B651DD4" w14:textId="77777777" w:rsidTr="0085233C">
        <w:trPr>
          <w:gridAfter w:val="1"/>
          <w:wAfter w:w="403" w:type="dxa"/>
        </w:trPr>
        <w:tc>
          <w:tcPr>
            <w:tcW w:w="2196" w:type="dxa"/>
          </w:tcPr>
          <w:p w14:paraId="3A8EB6B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(2-17)     </w:t>
            </w:r>
          </w:p>
        </w:tc>
        <w:tc>
          <w:tcPr>
            <w:tcW w:w="1543" w:type="dxa"/>
          </w:tcPr>
          <w:p w14:paraId="100419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25.93.1    </w:t>
            </w:r>
          </w:p>
        </w:tc>
        <w:tc>
          <w:tcPr>
            <w:tcW w:w="5360" w:type="dxa"/>
            <w:gridSpan w:val="2"/>
          </w:tcPr>
          <w:p w14:paraId="08630FE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Drátěné výrobky, řetězy a pružiny</w:t>
            </w:r>
          </w:p>
        </w:tc>
      </w:tr>
      <w:tr w:rsidR="0085233C" w:rsidRPr="00B843E5" w14:paraId="2873F57E" w14:textId="77777777" w:rsidTr="0085233C">
        <w:trPr>
          <w:gridAfter w:val="1"/>
          <w:wAfter w:w="403" w:type="dxa"/>
        </w:trPr>
        <w:tc>
          <w:tcPr>
            <w:tcW w:w="2196" w:type="dxa"/>
          </w:tcPr>
          <w:p w14:paraId="513627D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(2-18)    </w:t>
            </w:r>
          </w:p>
          <w:p w14:paraId="25A3CE3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182B86D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26.20.17   </w:t>
            </w:r>
          </w:p>
        </w:tc>
        <w:tc>
          <w:tcPr>
            <w:tcW w:w="5360" w:type="dxa"/>
            <w:gridSpan w:val="2"/>
          </w:tcPr>
          <w:p w14:paraId="58E01A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Monitory a projektory, hlavně pro zařízení pro automatizované zpracování dat</w:t>
            </w:r>
          </w:p>
        </w:tc>
      </w:tr>
      <w:tr w:rsidR="0085233C" w:rsidRPr="00B843E5" w14:paraId="5AE2D29C" w14:textId="77777777" w:rsidTr="0085233C">
        <w:trPr>
          <w:gridAfter w:val="1"/>
          <w:wAfter w:w="403" w:type="dxa"/>
        </w:trPr>
        <w:tc>
          <w:tcPr>
            <w:tcW w:w="2196" w:type="dxa"/>
          </w:tcPr>
          <w:p w14:paraId="039DAEC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(2-19)     </w:t>
            </w:r>
          </w:p>
          <w:p w14:paraId="5345DCA2"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A2E07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26.30.1    </w:t>
            </w:r>
          </w:p>
        </w:tc>
        <w:tc>
          <w:tcPr>
            <w:tcW w:w="5360" w:type="dxa"/>
            <w:gridSpan w:val="2"/>
          </w:tcPr>
          <w:p w14:paraId="12DD9D2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vysílací přístroje pro rozhlasové nebo televizní vysílání</w:t>
            </w:r>
          </w:p>
        </w:tc>
      </w:tr>
      <w:tr w:rsidR="0085233C" w:rsidRPr="00B843E5" w14:paraId="35C8E163" w14:textId="77777777" w:rsidTr="0085233C">
        <w:trPr>
          <w:gridAfter w:val="1"/>
          <w:wAfter w:w="403" w:type="dxa"/>
        </w:trPr>
        <w:tc>
          <w:tcPr>
            <w:tcW w:w="2196" w:type="dxa"/>
          </w:tcPr>
          <w:p w14:paraId="4AB684A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(2-20)     </w:t>
            </w:r>
          </w:p>
          <w:p w14:paraId="570C2700"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084122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26.30.40   </w:t>
            </w:r>
          </w:p>
        </w:tc>
        <w:tc>
          <w:tcPr>
            <w:tcW w:w="5360" w:type="dxa"/>
            <w:gridSpan w:val="2"/>
          </w:tcPr>
          <w:p w14:paraId="45D5CA9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Antény a parabolické antény všech druhů, jejich díly; díly vysílacích přístrojů           rozhlasových nebo televizních a televizních kamer</w:t>
            </w:r>
          </w:p>
        </w:tc>
      </w:tr>
      <w:tr w:rsidR="0085233C" w:rsidRPr="00B843E5" w14:paraId="7CCCB359" w14:textId="77777777" w:rsidTr="0085233C">
        <w:trPr>
          <w:gridAfter w:val="1"/>
          <w:wAfter w:w="403" w:type="dxa"/>
        </w:trPr>
        <w:tc>
          <w:tcPr>
            <w:tcW w:w="2196" w:type="dxa"/>
          </w:tcPr>
          <w:p w14:paraId="767B5C1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   </w:t>
            </w:r>
          </w:p>
          <w:p w14:paraId="7588E958"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206CD31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26.30.5    </w:t>
            </w:r>
          </w:p>
        </w:tc>
        <w:tc>
          <w:tcPr>
            <w:tcW w:w="5360" w:type="dxa"/>
            <w:gridSpan w:val="2"/>
          </w:tcPr>
          <w:p w14:paraId="09EA4E5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Poplachová zařízení na ochranu proti krádeži nebo požáru a podobné přístroje</w:t>
            </w:r>
          </w:p>
        </w:tc>
      </w:tr>
      <w:tr w:rsidR="0085233C" w:rsidRPr="00B843E5" w14:paraId="53EB4204" w14:textId="77777777" w:rsidTr="0085233C">
        <w:trPr>
          <w:gridAfter w:val="1"/>
          <w:wAfter w:w="403" w:type="dxa"/>
        </w:trPr>
        <w:tc>
          <w:tcPr>
            <w:tcW w:w="2196" w:type="dxa"/>
          </w:tcPr>
          <w:p w14:paraId="540969A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    </w:t>
            </w:r>
          </w:p>
        </w:tc>
        <w:tc>
          <w:tcPr>
            <w:tcW w:w="1543" w:type="dxa"/>
          </w:tcPr>
          <w:p w14:paraId="0827CD9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26.40      </w:t>
            </w:r>
          </w:p>
        </w:tc>
        <w:tc>
          <w:tcPr>
            <w:tcW w:w="5360" w:type="dxa"/>
            <w:gridSpan w:val="2"/>
          </w:tcPr>
          <w:p w14:paraId="7A0604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Spotřební elektronika</w:t>
            </w:r>
          </w:p>
        </w:tc>
      </w:tr>
      <w:tr w:rsidR="0085233C" w:rsidRPr="00B843E5" w14:paraId="0A67976D" w14:textId="77777777" w:rsidTr="0085233C">
        <w:trPr>
          <w:gridAfter w:val="1"/>
          <w:wAfter w:w="403" w:type="dxa"/>
        </w:trPr>
        <w:tc>
          <w:tcPr>
            <w:tcW w:w="2196" w:type="dxa"/>
          </w:tcPr>
          <w:p w14:paraId="0350649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(2-23)    </w:t>
            </w:r>
          </w:p>
          <w:p w14:paraId="3E3036EC"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AB7C07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26.51.3    </w:t>
            </w:r>
          </w:p>
        </w:tc>
        <w:tc>
          <w:tcPr>
            <w:tcW w:w="5360" w:type="dxa"/>
            <w:gridSpan w:val="2"/>
          </w:tcPr>
          <w:p w14:paraId="565EB58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přesné váhy, kreslicí a rýsovací nástroje a nástroje pro měření délky</w:t>
            </w:r>
          </w:p>
        </w:tc>
      </w:tr>
      <w:tr w:rsidR="0085233C" w:rsidRPr="00B843E5" w14:paraId="3C73E452" w14:textId="77777777" w:rsidTr="0085233C">
        <w:trPr>
          <w:gridAfter w:val="1"/>
          <w:wAfter w:w="403" w:type="dxa"/>
        </w:trPr>
        <w:tc>
          <w:tcPr>
            <w:tcW w:w="2196" w:type="dxa"/>
          </w:tcPr>
          <w:p w14:paraId="4328E2B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(2-24)     </w:t>
            </w:r>
          </w:p>
        </w:tc>
        <w:tc>
          <w:tcPr>
            <w:tcW w:w="1543" w:type="dxa"/>
          </w:tcPr>
          <w:p w14:paraId="128EC0E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26.52</w:t>
            </w:r>
          </w:p>
        </w:tc>
        <w:tc>
          <w:tcPr>
            <w:tcW w:w="5360" w:type="dxa"/>
            <w:gridSpan w:val="2"/>
          </w:tcPr>
          <w:p w14:paraId="098B34C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Časoměrné přístroje</w:t>
            </w:r>
          </w:p>
        </w:tc>
      </w:tr>
      <w:tr w:rsidR="0085233C" w:rsidRPr="00B843E5" w14:paraId="0C45142A" w14:textId="77777777" w:rsidTr="0085233C">
        <w:trPr>
          <w:gridAfter w:val="1"/>
          <w:wAfter w:w="403" w:type="dxa"/>
        </w:trPr>
        <w:tc>
          <w:tcPr>
            <w:tcW w:w="2196" w:type="dxa"/>
          </w:tcPr>
          <w:p w14:paraId="450B029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(2-25)     </w:t>
            </w:r>
          </w:p>
          <w:p w14:paraId="526E5A47" w14:textId="77777777" w:rsidR="0085233C" w:rsidRPr="00B843E5" w:rsidRDefault="0085233C" w:rsidP="00E452E1">
            <w:pPr>
              <w:spacing w:before="120"/>
              <w:ind w:firstLine="708"/>
              <w:jc w:val="both"/>
              <w:rPr>
                <w:rFonts w:eastAsia="Times New Roman"/>
                <w:strike/>
                <w:sz w:val="24"/>
                <w:szCs w:val="24"/>
              </w:rPr>
            </w:pPr>
          </w:p>
        </w:tc>
        <w:tc>
          <w:tcPr>
            <w:tcW w:w="1543" w:type="dxa"/>
          </w:tcPr>
          <w:p w14:paraId="6E8A3B5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26.60.1    </w:t>
            </w:r>
          </w:p>
        </w:tc>
        <w:tc>
          <w:tcPr>
            <w:tcW w:w="5360" w:type="dxa"/>
            <w:gridSpan w:val="2"/>
          </w:tcPr>
          <w:p w14:paraId="481297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Ozařovací, </w:t>
            </w:r>
            <w:proofErr w:type="spellStart"/>
            <w:proofErr w:type="gramStart"/>
            <w:r w:rsidRPr="00B843E5">
              <w:rPr>
                <w:rFonts w:eastAsia="Times New Roman"/>
                <w:strike/>
                <w:sz w:val="24"/>
                <w:szCs w:val="24"/>
              </w:rPr>
              <w:t>elektroléěebné</w:t>
            </w:r>
            <w:proofErr w:type="spellEnd"/>
            <w:r w:rsidRPr="00B843E5">
              <w:rPr>
                <w:rFonts w:eastAsia="Times New Roman"/>
                <w:strike/>
                <w:sz w:val="24"/>
                <w:szCs w:val="24"/>
              </w:rPr>
              <w:t xml:space="preserve"> a  elektroterapeutické</w:t>
            </w:r>
            <w:proofErr w:type="gramEnd"/>
            <w:r w:rsidRPr="00B843E5">
              <w:rPr>
                <w:rFonts w:eastAsia="Times New Roman"/>
                <w:strike/>
                <w:sz w:val="24"/>
                <w:szCs w:val="24"/>
              </w:rPr>
              <w:t xml:space="preserve"> přístroje</w:t>
            </w:r>
          </w:p>
        </w:tc>
      </w:tr>
      <w:tr w:rsidR="0085233C" w:rsidRPr="00B843E5" w14:paraId="231615E7" w14:textId="77777777" w:rsidTr="0085233C">
        <w:trPr>
          <w:gridAfter w:val="1"/>
          <w:wAfter w:w="403" w:type="dxa"/>
        </w:trPr>
        <w:tc>
          <w:tcPr>
            <w:tcW w:w="2196" w:type="dxa"/>
          </w:tcPr>
          <w:p w14:paraId="5123592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(2-26)     </w:t>
            </w:r>
          </w:p>
        </w:tc>
        <w:tc>
          <w:tcPr>
            <w:tcW w:w="1543" w:type="dxa"/>
          </w:tcPr>
          <w:p w14:paraId="541F714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26.70</w:t>
            </w:r>
          </w:p>
        </w:tc>
        <w:tc>
          <w:tcPr>
            <w:tcW w:w="5360" w:type="dxa"/>
            <w:gridSpan w:val="2"/>
          </w:tcPr>
          <w:p w14:paraId="554A6BC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Optické a fotografické přístroje a zařízení</w:t>
            </w:r>
          </w:p>
        </w:tc>
      </w:tr>
      <w:tr w:rsidR="0085233C" w:rsidRPr="00B843E5" w14:paraId="2162C249" w14:textId="77777777" w:rsidTr="0085233C">
        <w:trPr>
          <w:gridAfter w:val="1"/>
          <w:wAfter w:w="403" w:type="dxa"/>
        </w:trPr>
        <w:tc>
          <w:tcPr>
            <w:tcW w:w="2196" w:type="dxa"/>
          </w:tcPr>
          <w:p w14:paraId="2152F9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(2-27)    </w:t>
            </w:r>
          </w:p>
          <w:p w14:paraId="073AF215"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7B65BAC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27.11.31   </w:t>
            </w:r>
          </w:p>
        </w:tc>
        <w:tc>
          <w:tcPr>
            <w:tcW w:w="5360" w:type="dxa"/>
            <w:gridSpan w:val="2"/>
          </w:tcPr>
          <w:p w14:paraId="08BBA2D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elektrická generátorová soustrojí: elektrická generátorová soustrojí s pístovým vznětovým motorem s vnitřním spalováním do 2,5 MW elektrického výkonu</w:t>
            </w:r>
          </w:p>
        </w:tc>
      </w:tr>
      <w:tr w:rsidR="0085233C" w:rsidRPr="00B843E5" w14:paraId="7D98CC22" w14:textId="77777777" w:rsidTr="0085233C">
        <w:trPr>
          <w:gridAfter w:val="1"/>
          <w:wAfter w:w="403" w:type="dxa"/>
        </w:trPr>
        <w:tc>
          <w:tcPr>
            <w:tcW w:w="2196" w:type="dxa"/>
          </w:tcPr>
          <w:p w14:paraId="64C43C7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(2-28)    </w:t>
            </w:r>
          </w:p>
          <w:p w14:paraId="57517CAC" w14:textId="77777777" w:rsidR="0085233C" w:rsidRPr="00B843E5" w:rsidRDefault="0085233C" w:rsidP="00E452E1">
            <w:pPr>
              <w:spacing w:before="120"/>
              <w:ind w:firstLine="708"/>
              <w:jc w:val="both"/>
              <w:rPr>
                <w:rFonts w:eastAsia="Times New Roman"/>
                <w:strike/>
                <w:sz w:val="24"/>
                <w:szCs w:val="24"/>
              </w:rPr>
            </w:pPr>
          </w:p>
        </w:tc>
        <w:tc>
          <w:tcPr>
            <w:tcW w:w="1543" w:type="dxa"/>
          </w:tcPr>
          <w:p w14:paraId="6C28B6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27.11.32   </w:t>
            </w:r>
          </w:p>
        </w:tc>
        <w:tc>
          <w:tcPr>
            <w:tcW w:w="5360" w:type="dxa"/>
            <w:gridSpan w:val="2"/>
          </w:tcPr>
          <w:p w14:paraId="70F18C1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generátorová soustrojí se zážehovými a spalovacími motory a ostatní generátorová soustrojí do 2,5 MW elektrického výkonu</w:t>
            </w:r>
          </w:p>
        </w:tc>
      </w:tr>
      <w:tr w:rsidR="0085233C" w:rsidRPr="00B843E5" w14:paraId="38AAE229" w14:textId="77777777" w:rsidTr="0085233C">
        <w:trPr>
          <w:gridAfter w:val="1"/>
          <w:wAfter w:w="403" w:type="dxa"/>
        </w:trPr>
        <w:tc>
          <w:tcPr>
            <w:tcW w:w="2196" w:type="dxa"/>
          </w:tcPr>
          <w:p w14:paraId="69DC3CF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(2-29)    </w:t>
            </w:r>
          </w:p>
          <w:p w14:paraId="411AEED9"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149D9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27.11.50   </w:t>
            </w:r>
          </w:p>
        </w:tc>
        <w:tc>
          <w:tcPr>
            <w:tcW w:w="5360" w:type="dxa"/>
            <w:gridSpan w:val="2"/>
          </w:tcPr>
          <w:p w14:paraId="493CB2F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stroje nebo zařízení sloužící výlučně k dobíjení vozidla, které má elektrický pohon nebo pohon kombinující spalovací motor a elektromotor</w:t>
            </w:r>
          </w:p>
        </w:tc>
      </w:tr>
      <w:tr w:rsidR="0085233C" w:rsidRPr="00B843E5" w14:paraId="30F8A90F" w14:textId="77777777" w:rsidTr="0085233C">
        <w:trPr>
          <w:gridAfter w:val="1"/>
          <w:wAfter w:w="403" w:type="dxa"/>
        </w:trPr>
        <w:tc>
          <w:tcPr>
            <w:tcW w:w="2196" w:type="dxa"/>
          </w:tcPr>
          <w:p w14:paraId="0EB3015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    </w:t>
            </w:r>
          </w:p>
          <w:p w14:paraId="0447DE53"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428B6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27.12      </w:t>
            </w:r>
          </w:p>
        </w:tc>
        <w:tc>
          <w:tcPr>
            <w:tcW w:w="5360" w:type="dxa"/>
            <w:gridSpan w:val="2"/>
          </w:tcPr>
          <w:p w14:paraId="38F1D80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elektrická rozvodná zařízení pro napětí1000 V a nižší sloužící výlučně k dobíjení vozidla, které má elektrický pohon nebo pohon kombinující spalovací motor a elektromotor</w:t>
            </w:r>
          </w:p>
        </w:tc>
      </w:tr>
      <w:tr w:rsidR="0085233C" w:rsidRPr="00B843E5" w14:paraId="7773D424" w14:textId="77777777" w:rsidTr="0085233C">
        <w:trPr>
          <w:gridAfter w:val="1"/>
          <w:wAfter w:w="403" w:type="dxa"/>
        </w:trPr>
        <w:tc>
          <w:tcPr>
            <w:tcW w:w="2196" w:type="dxa"/>
          </w:tcPr>
          <w:p w14:paraId="4E7A603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(2-31)    </w:t>
            </w:r>
          </w:p>
          <w:p w14:paraId="47CB026A"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22878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27.12.31</w:t>
            </w:r>
          </w:p>
        </w:tc>
        <w:tc>
          <w:tcPr>
            <w:tcW w:w="5360" w:type="dxa"/>
            <w:gridSpan w:val="2"/>
          </w:tcPr>
          <w:p w14:paraId="75AFE1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Rozvaděče, rozvodné panely a jiné základny, vybavené elektrickým zařízením k vypínání, spínání nebo k ochraně elektrických obvodů, pro napětí &lt;= 1 000 V</w:t>
            </w:r>
          </w:p>
        </w:tc>
      </w:tr>
      <w:tr w:rsidR="0085233C" w:rsidRPr="00B843E5" w14:paraId="4CB7B654" w14:textId="77777777" w:rsidTr="0085233C">
        <w:trPr>
          <w:gridAfter w:val="1"/>
          <w:wAfter w:w="403" w:type="dxa"/>
        </w:trPr>
        <w:tc>
          <w:tcPr>
            <w:tcW w:w="2196" w:type="dxa"/>
          </w:tcPr>
          <w:p w14:paraId="319E6A2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(2-32)    </w:t>
            </w:r>
          </w:p>
        </w:tc>
        <w:tc>
          <w:tcPr>
            <w:tcW w:w="1543" w:type="dxa"/>
          </w:tcPr>
          <w:p w14:paraId="255C3F5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27.2       </w:t>
            </w:r>
          </w:p>
        </w:tc>
        <w:tc>
          <w:tcPr>
            <w:tcW w:w="5360" w:type="dxa"/>
            <w:gridSpan w:val="2"/>
          </w:tcPr>
          <w:p w14:paraId="5EF734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Baterie a akumulátory</w:t>
            </w:r>
          </w:p>
        </w:tc>
      </w:tr>
      <w:tr w:rsidR="0085233C" w:rsidRPr="00B843E5" w14:paraId="0CF22D35" w14:textId="77777777" w:rsidTr="0085233C">
        <w:trPr>
          <w:gridAfter w:val="1"/>
          <w:wAfter w:w="403" w:type="dxa"/>
        </w:trPr>
        <w:tc>
          <w:tcPr>
            <w:tcW w:w="2196" w:type="dxa"/>
          </w:tcPr>
          <w:p w14:paraId="3EDAA31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(2-33)    </w:t>
            </w:r>
          </w:p>
          <w:p w14:paraId="64B046E8"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99D150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27.31.12   </w:t>
            </w:r>
          </w:p>
        </w:tc>
        <w:tc>
          <w:tcPr>
            <w:tcW w:w="5360" w:type="dxa"/>
            <w:gridSpan w:val="2"/>
          </w:tcPr>
          <w:p w14:paraId="7A3CE3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Optická vlákna a svazky optických vláken; optické kabely (jiné než vyrobené z jednotlivých opláštěných vláken)             </w:t>
            </w:r>
          </w:p>
        </w:tc>
      </w:tr>
      <w:tr w:rsidR="0085233C" w:rsidRPr="00B843E5" w14:paraId="3CC2B9A7" w14:textId="77777777" w:rsidTr="0085233C">
        <w:trPr>
          <w:gridAfter w:val="1"/>
          <w:wAfter w:w="403" w:type="dxa"/>
        </w:trPr>
        <w:tc>
          <w:tcPr>
            <w:tcW w:w="2196" w:type="dxa"/>
          </w:tcPr>
          <w:p w14:paraId="41BCF8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(2-34)  </w:t>
            </w:r>
          </w:p>
        </w:tc>
        <w:tc>
          <w:tcPr>
            <w:tcW w:w="1543" w:type="dxa"/>
          </w:tcPr>
          <w:p w14:paraId="098FC9E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27.40</w:t>
            </w:r>
          </w:p>
        </w:tc>
        <w:tc>
          <w:tcPr>
            <w:tcW w:w="5360" w:type="dxa"/>
            <w:gridSpan w:val="2"/>
          </w:tcPr>
          <w:p w14:paraId="6C420B9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Elektrická osvětlovací zařízení</w:t>
            </w:r>
          </w:p>
        </w:tc>
      </w:tr>
      <w:tr w:rsidR="0085233C" w:rsidRPr="00B843E5" w14:paraId="3CDE7D96" w14:textId="77777777" w:rsidTr="0085233C">
        <w:trPr>
          <w:gridAfter w:val="1"/>
          <w:wAfter w:w="403" w:type="dxa"/>
        </w:trPr>
        <w:tc>
          <w:tcPr>
            <w:tcW w:w="2196" w:type="dxa"/>
          </w:tcPr>
          <w:p w14:paraId="15591E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(2-35)    </w:t>
            </w:r>
          </w:p>
          <w:p w14:paraId="16FF5DDD"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DC0B4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27.51.15   </w:t>
            </w:r>
          </w:p>
        </w:tc>
        <w:tc>
          <w:tcPr>
            <w:tcW w:w="5360" w:type="dxa"/>
            <w:gridSpan w:val="2"/>
          </w:tcPr>
          <w:p w14:paraId="44D5104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Ventilátory a ventilační nebo recirkulační odsávače převážně pro domácnost</w:t>
            </w:r>
          </w:p>
        </w:tc>
      </w:tr>
      <w:tr w:rsidR="0085233C" w:rsidRPr="00B843E5" w14:paraId="5DF0101A" w14:textId="77777777" w:rsidTr="0085233C">
        <w:trPr>
          <w:gridAfter w:val="1"/>
          <w:wAfter w:w="403" w:type="dxa"/>
        </w:trPr>
        <w:tc>
          <w:tcPr>
            <w:tcW w:w="2196" w:type="dxa"/>
          </w:tcPr>
          <w:p w14:paraId="3E84BEC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(2-36)     </w:t>
            </w:r>
          </w:p>
          <w:p w14:paraId="0596D519"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0679D1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27.52      </w:t>
            </w:r>
          </w:p>
        </w:tc>
        <w:tc>
          <w:tcPr>
            <w:tcW w:w="5360" w:type="dxa"/>
            <w:gridSpan w:val="2"/>
          </w:tcPr>
          <w:p w14:paraId="0A684A1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Neelektrické spotřebiče převážně pro             domácnost</w:t>
            </w:r>
          </w:p>
        </w:tc>
      </w:tr>
      <w:tr w:rsidR="0085233C" w:rsidRPr="00B843E5" w14:paraId="3E106C37" w14:textId="77777777" w:rsidTr="0085233C">
        <w:trPr>
          <w:gridAfter w:val="1"/>
          <w:wAfter w:w="403" w:type="dxa"/>
        </w:trPr>
        <w:tc>
          <w:tcPr>
            <w:tcW w:w="2196" w:type="dxa"/>
          </w:tcPr>
          <w:p w14:paraId="5DA69F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(2-37)     </w:t>
            </w:r>
          </w:p>
          <w:p w14:paraId="5C51D87B"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AEAC5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27.90      </w:t>
            </w:r>
          </w:p>
        </w:tc>
        <w:tc>
          <w:tcPr>
            <w:tcW w:w="5360" w:type="dxa"/>
            <w:gridSpan w:val="2"/>
          </w:tcPr>
          <w:p w14:paraId="2BB79D0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elektrická zařízení pokud nejsou uvedena v jiné položce této přílohy</w:t>
            </w:r>
          </w:p>
        </w:tc>
      </w:tr>
      <w:tr w:rsidR="0085233C" w:rsidRPr="00B843E5" w14:paraId="24A0C09B" w14:textId="77777777" w:rsidTr="0085233C">
        <w:trPr>
          <w:gridAfter w:val="1"/>
          <w:wAfter w:w="403" w:type="dxa"/>
        </w:trPr>
        <w:tc>
          <w:tcPr>
            <w:tcW w:w="2196" w:type="dxa"/>
          </w:tcPr>
          <w:p w14:paraId="17143C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(2-38)    </w:t>
            </w:r>
          </w:p>
        </w:tc>
        <w:tc>
          <w:tcPr>
            <w:tcW w:w="1543" w:type="dxa"/>
          </w:tcPr>
          <w:p w14:paraId="7E6DF8A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28.11.11   </w:t>
            </w:r>
          </w:p>
        </w:tc>
        <w:tc>
          <w:tcPr>
            <w:tcW w:w="5360" w:type="dxa"/>
            <w:gridSpan w:val="2"/>
          </w:tcPr>
          <w:p w14:paraId="5BE96A5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Závěsné motory pro pohon lodí</w:t>
            </w:r>
          </w:p>
        </w:tc>
      </w:tr>
      <w:tr w:rsidR="0085233C" w:rsidRPr="00B843E5" w14:paraId="18EE2AFB" w14:textId="77777777" w:rsidTr="0085233C">
        <w:trPr>
          <w:gridAfter w:val="1"/>
          <w:wAfter w:w="403" w:type="dxa"/>
        </w:trPr>
        <w:tc>
          <w:tcPr>
            <w:tcW w:w="2196" w:type="dxa"/>
          </w:tcPr>
          <w:p w14:paraId="4609B49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(2-39)  </w:t>
            </w:r>
          </w:p>
        </w:tc>
        <w:tc>
          <w:tcPr>
            <w:tcW w:w="1543" w:type="dxa"/>
          </w:tcPr>
          <w:p w14:paraId="7D625D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28.12</w:t>
            </w:r>
          </w:p>
        </w:tc>
        <w:tc>
          <w:tcPr>
            <w:tcW w:w="5360" w:type="dxa"/>
            <w:gridSpan w:val="2"/>
          </w:tcPr>
          <w:p w14:paraId="41BA08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Hydraulická a pneumatická zařízení</w:t>
            </w:r>
          </w:p>
        </w:tc>
      </w:tr>
      <w:tr w:rsidR="0085233C" w:rsidRPr="00B843E5" w14:paraId="596EEDE5" w14:textId="77777777" w:rsidTr="0085233C">
        <w:trPr>
          <w:gridAfter w:val="1"/>
          <w:wAfter w:w="403" w:type="dxa"/>
        </w:trPr>
        <w:tc>
          <w:tcPr>
            <w:tcW w:w="2196" w:type="dxa"/>
          </w:tcPr>
          <w:p w14:paraId="03F39D6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(2-40) </w:t>
            </w:r>
          </w:p>
        </w:tc>
        <w:tc>
          <w:tcPr>
            <w:tcW w:w="1543" w:type="dxa"/>
          </w:tcPr>
          <w:p w14:paraId="33E93C9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28.13.1    </w:t>
            </w:r>
          </w:p>
        </w:tc>
        <w:tc>
          <w:tcPr>
            <w:tcW w:w="5360" w:type="dxa"/>
            <w:gridSpan w:val="2"/>
          </w:tcPr>
          <w:p w14:paraId="15C59EE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Čerpadla na kapaliny; zdviže na kapaliny</w:t>
            </w:r>
          </w:p>
        </w:tc>
      </w:tr>
      <w:tr w:rsidR="0085233C" w:rsidRPr="00B843E5" w14:paraId="2A6EF446" w14:textId="77777777" w:rsidTr="0085233C">
        <w:trPr>
          <w:gridAfter w:val="1"/>
          <w:wAfter w:w="403" w:type="dxa"/>
        </w:trPr>
        <w:tc>
          <w:tcPr>
            <w:tcW w:w="2196" w:type="dxa"/>
          </w:tcPr>
          <w:p w14:paraId="0FA9577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(2-41) </w:t>
            </w:r>
          </w:p>
        </w:tc>
        <w:tc>
          <w:tcPr>
            <w:tcW w:w="1543" w:type="dxa"/>
          </w:tcPr>
          <w:p w14:paraId="6E8C371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28.13.21   </w:t>
            </w:r>
          </w:p>
        </w:tc>
        <w:tc>
          <w:tcPr>
            <w:tcW w:w="5360" w:type="dxa"/>
            <w:gridSpan w:val="2"/>
          </w:tcPr>
          <w:p w14:paraId="142A00D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vývěvy laboratorní</w:t>
            </w:r>
          </w:p>
        </w:tc>
      </w:tr>
      <w:tr w:rsidR="0085233C" w:rsidRPr="00B843E5" w14:paraId="1BB00D05" w14:textId="77777777" w:rsidTr="0085233C">
        <w:trPr>
          <w:gridAfter w:val="1"/>
          <w:wAfter w:w="403" w:type="dxa"/>
        </w:trPr>
        <w:tc>
          <w:tcPr>
            <w:tcW w:w="2196" w:type="dxa"/>
          </w:tcPr>
          <w:p w14:paraId="7D9DF5C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(2-42)  </w:t>
            </w:r>
          </w:p>
        </w:tc>
        <w:tc>
          <w:tcPr>
            <w:tcW w:w="1543" w:type="dxa"/>
          </w:tcPr>
          <w:p w14:paraId="2FEB812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28.21.1    </w:t>
            </w:r>
          </w:p>
        </w:tc>
        <w:tc>
          <w:tcPr>
            <w:tcW w:w="5360" w:type="dxa"/>
            <w:gridSpan w:val="2"/>
          </w:tcPr>
          <w:p w14:paraId="78C7951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laboratorní pece a pícky</w:t>
            </w:r>
          </w:p>
        </w:tc>
      </w:tr>
      <w:tr w:rsidR="0085233C" w:rsidRPr="00B843E5" w14:paraId="78FC3BBB" w14:textId="77777777" w:rsidTr="0085233C">
        <w:trPr>
          <w:gridAfter w:val="1"/>
          <w:wAfter w:w="403" w:type="dxa"/>
        </w:trPr>
        <w:tc>
          <w:tcPr>
            <w:tcW w:w="2196" w:type="dxa"/>
          </w:tcPr>
          <w:p w14:paraId="4BF034F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(2-43)    </w:t>
            </w:r>
          </w:p>
          <w:p w14:paraId="592D7BEA"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0F7AE1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28.22.14   </w:t>
            </w:r>
          </w:p>
        </w:tc>
        <w:tc>
          <w:tcPr>
            <w:tcW w:w="5360" w:type="dxa"/>
            <w:gridSpan w:val="2"/>
          </w:tcPr>
          <w:p w14:paraId="78DE089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jeřáby stavební (konstruované pro           stavebnictví)</w:t>
            </w:r>
          </w:p>
        </w:tc>
      </w:tr>
      <w:tr w:rsidR="0085233C" w:rsidRPr="00B843E5" w14:paraId="66F5B5E8" w14:textId="77777777" w:rsidTr="0085233C">
        <w:trPr>
          <w:gridAfter w:val="1"/>
          <w:wAfter w:w="403" w:type="dxa"/>
        </w:trPr>
        <w:tc>
          <w:tcPr>
            <w:tcW w:w="2196" w:type="dxa"/>
          </w:tcPr>
          <w:p w14:paraId="7F8C5BA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(2-44)     </w:t>
            </w:r>
          </w:p>
          <w:p w14:paraId="46A53D6F"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4C32997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28.22.15   </w:t>
            </w:r>
          </w:p>
        </w:tc>
        <w:tc>
          <w:tcPr>
            <w:tcW w:w="5360" w:type="dxa"/>
            <w:gridSpan w:val="2"/>
          </w:tcPr>
          <w:p w14:paraId="4C36A21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Vidlicové stohovací vozíky, jiné vozíky; malé tahače používané na nádražních stanicích</w:t>
            </w:r>
          </w:p>
        </w:tc>
      </w:tr>
      <w:tr w:rsidR="0085233C" w:rsidRPr="00B843E5" w14:paraId="09271120" w14:textId="77777777" w:rsidTr="0085233C">
        <w:tc>
          <w:tcPr>
            <w:tcW w:w="2196" w:type="dxa"/>
          </w:tcPr>
          <w:p w14:paraId="7B5065C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(2-45)     </w:t>
            </w:r>
          </w:p>
        </w:tc>
        <w:tc>
          <w:tcPr>
            <w:tcW w:w="1543" w:type="dxa"/>
          </w:tcPr>
          <w:p w14:paraId="565DCE6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27.51      </w:t>
            </w:r>
          </w:p>
        </w:tc>
        <w:tc>
          <w:tcPr>
            <w:tcW w:w="5763" w:type="dxa"/>
            <w:gridSpan w:val="3"/>
          </w:tcPr>
          <w:p w14:paraId="67C4EF8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Elektrické spotřebiče převážně pro domácnost</w:t>
            </w:r>
          </w:p>
        </w:tc>
      </w:tr>
      <w:tr w:rsidR="0085233C" w:rsidRPr="00B843E5" w14:paraId="1200633C" w14:textId="77777777" w:rsidTr="0085233C">
        <w:tc>
          <w:tcPr>
            <w:tcW w:w="2196" w:type="dxa"/>
          </w:tcPr>
          <w:p w14:paraId="3AC8B9B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(2-46)    </w:t>
            </w:r>
          </w:p>
          <w:p w14:paraId="418A5B94"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73E827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28.25.11   </w:t>
            </w:r>
          </w:p>
        </w:tc>
        <w:tc>
          <w:tcPr>
            <w:tcW w:w="5763" w:type="dxa"/>
            <w:gridSpan w:val="3"/>
          </w:tcPr>
          <w:p w14:paraId="2C3BED0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laboratorní přístroje a zařízení pro odpařování a zkapalňování plynů, autoklávy</w:t>
            </w:r>
          </w:p>
        </w:tc>
      </w:tr>
      <w:tr w:rsidR="0085233C" w:rsidRPr="00B843E5" w14:paraId="59F7B1B5" w14:textId="77777777" w:rsidTr="0085233C">
        <w:tc>
          <w:tcPr>
            <w:tcW w:w="2196" w:type="dxa"/>
          </w:tcPr>
          <w:p w14:paraId="33EBB1C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(2-47)     </w:t>
            </w:r>
          </w:p>
          <w:p w14:paraId="741066AD"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43FE1F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28.25.13   </w:t>
            </w:r>
          </w:p>
        </w:tc>
        <w:tc>
          <w:tcPr>
            <w:tcW w:w="5763" w:type="dxa"/>
            <w:gridSpan w:val="3"/>
          </w:tcPr>
          <w:p w14:paraId="11CBFEB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Chladicí a mrazicí zařízení, tepelná čerpadla (kromě zařízení převážně pro domácnost)</w:t>
            </w:r>
          </w:p>
        </w:tc>
      </w:tr>
      <w:tr w:rsidR="0085233C" w:rsidRPr="00B843E5" w14:paraId="43A85F2E" w14:textId="77777777" w:rsidTr="0085233C">
        <w:tc>
          <w:tcPr>
            <w:tcW w:w="2196" w:type="dxa"/>
          </w:tcPr>
          <w:p w14:paraId="0E6956E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(2-48)    </w:t>
            </w:r>
          </w:p>
          <w:p w14:paraId="7A38AAB2"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6AF95E6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28.29.11   </w:t>
            </w:r>
          </w:p>
        </w:tc>
        <w:tc>
          <w:tcPr>
            <w:tcW w:w="5763" w:type="dxa"/>
            <w:gridSpan w:val="3"/>
          </w:tcPr>
          <w:p w14:paraId="7BA6A8D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Jen: laboratorní, destilační a </w:t>
            </w:r>
            <w:proofErr w:type="gramStart"/>
            <w:r w:rsidRPr="00B843E5">
              <w:rPr>
                <w:rFonts w:eastAsia="Times New Roman"/>
                <w:strike/>
                <w:sz w:val="24"/>
                <w:szCs w:val="24"/>
              </w:rPr>
              <w:t>rektifikační  přístroje</w:t>
            </w:r>
            <w:proofErr w:type="gramEnd"/>
          </w:p>
        </w:tc>
      </w:tr>
      <w:tr w:rsidR="0085233C" w:rsidRPr="00B843E5" w14:paraId="5F4006F6" w14:textId="77777777" w:rsidTr="0085233C">
        <w:tc>
          <w:tcPr>
            <w:tcW w:w="2196" w:type="dxa"/>
          </w:tcPr>
          <w:p w14:paraId="2D58332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(2-49)     </w:t>
            </w:r>
          </w:p>
          <w:p w14:paraId="2BAFA8BA" w14:textId="77777777" w:rsidR="0085233C" w:rsidRPr="00B843E5" w:rsidRDefault="0085233C" w:rsidP="00E452E1">
            <w:pPr>
              <w:spacing w:before="120"/>
              <w:ind w:firstLine="425"/>
              <w:jc w:val="center"/>
              <w:rPr>
                <w:rFonts w:eastAsia="Times New Roman"/>
                <w:strike/>
                <w:sz w:val="24"/>
                <w:szCs w:val="24"/>
              </w:rPr>
            </w:pPr>
          </w:p>
        </w:tc>
        <w:tc>
          <w:tcPr>
            <w:tcW w:w="1543" w:type="dxa"/>
          </w:tcPr>
          <w:p w14:paraId="0CE8B29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28.29.12   </w:t>
            </w:r>
          </w:p>
        </w:tc>
        <w:tc>
          <w:tcPr>
            <w:tcW w:w="5763" w:type="dxa"/>
            <w:gridSpan w:val="3"/>
          </w:tcPr>
          <w:p w14:paraId="5617846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výrobní a provozní filtrační zařízení a zařízení pro úpravu vod o kapacitě do 2000 ekvivalentních obyvatel</w:t>
            </w:r>
          </w:p>
        </w:tc>
      </w:tr>
      <w:tr w:rsidR="0085233C" w:rsidRPr="00B843E5" w14:paraId="3417B33F" w14:textId="77777777" w:rsidTr="0085233C">
        <w:tc>
          <w:tcPr>
            <w:tcW w:w="2196" w:type="dxa"/>
          </w:tcPr>
          <w:p w14:paraId="36580281" w14:textId="77777777" w:rsidR="0085233C" w:rsidRPr="00B843E5" w:rsidRDefault="0085233C" w:rsidP="00E452E1">
            <w:pPr>
              <w:tabs>
                <w:tab w:val="left" w:pos="915"/>
              </w:tabs>
              <w:spacing w:before="120"/>
              <w:ind w:firstLine="425"/>
              <w:jc w:val="both"/>
              <w:rPr>
                <w:rFonts w:eastAsia="Times New Roman"/>
                <w:strike/>
                <w:sz w:val="24"/>
                <w:szCs w:val="24"/>
              </w:rPr>
            </w:pPr>
            <w:r w:rsidRPr="00B843E5">
              <w:rPr>
                <w:rFonts w:eastAsia="Times New Roman"/>
                <w:strike/>
                <w:sz w:val="24"/>
                <w:szCs w:val="24"/>
              </w:rPr>
              <w:t xml:space="preserve">(2-50)   </w:t>
            </w:r>
          </w:p>
          <w:p w14:paraId="6964E15B" w14:textId="77777777" w:rsidR="0085233C" w:rsidRPr="00B843E5" w:rsidRDefault="0085233C" w:rsidP="00E452E1">
            <w:pPr>
              <w:tabs>
                <w:tab w:val="left" w:pos="915"/>
              </w:tabs>
              <w:spacing w:before="120"/>
              <w:ind w:firstLine="425"/>
              <w:jc w:val="both"/>
              <w:rPr>
                <w:rFonts w:eastAsia="Times New Roman"/>
                <w:strike/>
                <w:sz w:val="24"/>
                <w:szCs w:val="24"/>
              </w:rPr>
            </w:pPr>
          </w:p>
        </w:tc>
        <w:tc>
          <w:tcPr>
            <w:tcW w:w="1543" w:type="dxa"/>
          </w:tcPr>
          <w:p w14:paraId="5E265F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28.29.2    </w:t>
            </w:r>
          </w:p>
        </w:tc>
        <w:tc>
          <w:tcPr>
            <w:tcW w:w="5763" w:type="dxa"/>
            <w:gridSpan w:val="3"/>
          </w:tcPr>
          <w:p w14:paraId="01339CE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stroje a zařízení na čištění, plnění, uzavírání a balení lahví nebo jiných obalů; hasicí přístroje, stříkací pistole, dmychadla na vrhání písku nebo vhánění páry</w:t>
            </w:r>
          </w:p>
        </w:tc>
      </w:tr>
      <w:tr w:rsidR="0085233C" w:rsidRPr="00B843E5" w14:paraId="741F1C90" w14:textId="77777777" w:rsidTr="0085233C">
        <w:tc>
          <w:tcPr>
            <w:tcW w:w="2196" w:type="dxa"/>
          </w:tcPr>
          <w:p w14:paraId="0C44437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     </w:t>
            </w:r>
          </w:p>
          <w:p w14:paraId="31DE0251"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2D0BAED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28.29.3    </w:t>
            </w:r>
          </w:p>
        </w:tc>
        <w:tc>
          <w:tcPr>
            <w:tcW w:w="5763" w:type="dxa"/>
            <w:gridSpan w:val="3"/>
          </w:tcPr>
          <w:p w14:paraId="343F1BE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Průmyslové, domácí a ostatní přístroje a zařízení k určování hmotnosti a měření</w:t>
            </w:r>
          </w:p>
        </w:tc>
      </w:tr>
      <w:tr w:rsidR="0085233C" w:rsidRPr="00B843E5" w14:paraId="1DB7F175" w14:textId="77777777" w:rsidTr="0085233C">
        <w:tc>
          <w:tcPr>
            <w:tcW w:w="2196" w:type="dxa"/>
          </w:tcPr>
          <w:p w14:paraId="6897B11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(2-52)     </w:t>
            </w:r>
          </w:p>
        </w:tc>
        <w:tc>
          <w:tcPr>
            <w:tcW w:w="1543" w:type="dxa"/>
          </w:tcPr>
          <w:p w14:paraId="1E72A43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28.29.41   </w:t>
            </w:r>
          </w:p>
        </w:tc>
        <w:tc>
          <w:tcPr>
            <w:tcW w:w="5763" w:type="dxa"/>
            <w:gridSpan w:val="3"/>
          </w:tcPr>
          <w:p w14:paraId="2F1397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Odstředivky j. n.</w:t>
            </w:r>
          </w:p>
        </w:tc>
      </w:tr>
      <w:tr w:rsidR="0085233C" w:rsidRPr="00B843E5" w14:paraId="00C39674" w14:textId="77777777" w:rsidTr="0085233C">
        <w:tc>
          <w:tcPr>
            <w:tcW w:w="2196" w:type="dxa"/>
          </w:tcPr>
          <w:p w14:paraId="34B6DC3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(2-53)     </w:t>
            </w:r>
          </w:p>
          <w:p w14:paraId="662BD59E"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3AAEF6D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28.29.42   </w:t>
            </w:r>
          </w:p>
        </w:tc>
        <w:tc>
          <w:tcPr>
            <w:tcW w:w="5763" w:type="dxa"/>
            <w:gridSpan w:val="3"/>
          </w:tcPr>
          <w:p w14:paraId="6540C49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Kalandry nebo jiné válcovací stroje (kromě strojů na válcování kovů nebo skla)</w:t>
            </w:r>
          </w:p>
        </w:tc>
      </w:tr>
      <w:tr w:rsidR="0085233C" w:rsidRPr="00B843E5" w14:paraId="09D0708A" w14:textId="77777777" w:rsidTr="0085233C">
        <w:tc>
          <w:tcPr>
            <w:tcW w:w="2196" w:type="dxa"/>
          </w:tcPr>
          <w:p w14:paraId="6A6F845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(2-54)  </w:t>
            </w:r>
          </w:p>
        </w:tc>
        <w:tc>
          <w:tcPr>
            <w:tcW w:w="1543" w:type="dxa"/>
          </w:tcPr>
          <w:p w14:paraId="533480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28.29.43   </w:t>
            </w:r>
          </w:p>
        </w:tc>
        <w:tc>
          <w:tcPr>
            <w:tcW w:w="5763" w:type="dxa"/>
            <w:gridSpan w:val="3"/>
          </w:tcPr>
          <w:p w14:paraId="2030C3B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Prodejní automaty</w:t>
            </w:r>
          </w:p>
        </w:tc>
      </w:tr>
      <w:tr w:rsidR="0085233C" w:rsidRPr="00B843E5" w14:paraId="15453BBE" w14:textId="77777777" w:rsidTr="0085233C">
        <w:tc>
          <w:tcPr>
            <w:tcW w:w="2196" w:type="dxa"/>
          </w:tcPr>
          <w:p w14:paraId="1C7A0EB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(2-55)  </w:t>
            </w:r>
          </w:p>
        </w:tc>
        <w:tc>
          <w:tcPr>
            <w:tcW w:w="1543" w:type="dxa"/>
          </w:tcPr>
          <w:p w14:paraId="1192446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28.29.50   </w:t>
            </w:r>
          </w:p>
        </w:tc>
        <w:tc>
          <w:tcPr>
            <w:tcW w:w="5763" w:type="dxa"/>
            <w:gridSpan w:val="3"/>
          </w:tcPr>
          <w:p w14:paraId="33566AA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Myčky nádobí průmyslového charakteru</w:t>
            </w:r>
          </w:p>
        </w:tc>
      </w:tr>
      <w:tr w:rsidR="0085233C" w:rsidRPr="00B843E5" w14:paraId="22C63529" w14:textId="77777777" w:rsidTr="0085233C">
        <w:tc>
          <w:tcPr>
            <w:tcW w:w="2196" w:type="dxa"/>
          </w:tcPr>
          <w:p w14:paraId="1C11A3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(2-56)    </w:t>
            </w:r>
          </w:p>
          <w:p w14:paraId="6BC0A113"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7F03A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28.29.60   </w:t>
            </w:r>
          </w:p>
        </w:tc>
        <w:tc>
          <w:tcPr>
            <w:tcW w:w="5763" w:type="dxa"/>
            <w:gridSpan w:val="3"/>
          </w:tcPr>
          <w:p w14:paraId="35FF6B5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a zařízení na zpracovávání materiálu výrobními postupy spočívajícími ve změně teploty j. n.</w:t>
            </w:r>
          </w:p>
        </w:tc>
      </w:tr>
      <w:tr w:rsidR="0085233C" w:rsidRPr="00B843E5" w14:paraId="604DB22C" w14:textId="77777777" w:rsidTr="0085233C">
        <w:tc>
          <w:tcPr>
            <w:tcW w:w="2196" w:type="dxa"/>
          </w:tcPr>
          <w:p w14:paraId="28F23B1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(2-57)    </w:t>
            </w:r>
          </w:p>
          <w:p w14:paraId="6FD1A8FC"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594CBE4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28.30</w:t>
            </w:r>
          </w:p>
        </w:tc>
        <w:tc>
          <w:tcPr>
            <w:tcW w:w="5763" w:type="dxa"/>
            <w:gridSpan w:val="3"/>
          </w:tcPr>
          <w:p w14:paraId="702BEDC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Zemědělské a lesnické stroje pokud nejsou uvedeny v jiné položce této přílohy</w:t>
            </w:r>
          </w:p>
        </w:tc>
      </w:tr>
      <w:tr w:rsidR="0085233C" w:rsidRPr="00B843E5" w14:paraId="6906B581" w14:textId="77777777" w:rsidTr="0085233C">
        <w:tc>
          <w:tcPr>
            <w:tcW w:w="2196" w:type="dxa"/>
          </w:tcPr>
          <w:p w14:paraId="1FB93BE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(2-58)   </w:t>
            </w:r>
          </w:p>
        </w:tc>
        <w:tc>
          <w:tcPr>
            <w:tcW w:w="1543" w:type="dxa"/>
          </w:tcPr>
          <w:p w14:paraId="203B87F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28.4.      </w:t>
            </w:r>
          </w:p>
        </w:tc>
        <w:tc>
          <w:tcPr>
            <w:tcW w:w="5763" w:type="dxa"/>
            <w:gridSpan w:val="3"/>
          </w:tcPr>
          <w:p w14:paraId="26DC35B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Kovoobráběcí a ostatní obráběcí stroje</w:t>
            </w:r>
          </w:p>
        </w:tc>
      </w:tr>
      <w:tr w:rsidR="0085233C" w:rsidRPr="00B843E5" w14:paraId="059A7D99" w14:textId="77777777" w:rsidTr="0085233C">
        <w:tc>
          <w:tcPr>
            <w:tcW w:w="2196" w:type="dxa"/>
          </w:tcPr>
          <w:p w14:paraId="416DFCE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     </w:t>
            </w:r>
          </w:p>
          <w:p w14:paraId="338B874D"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0AD271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       </w:t>
            </w:r>
          </w:p>
        </w:tc>
        <w:tc>
          <w:tcPr>
            <w:tcW w:w="5763" w:type="dxa"/>
            <w:gridSpan w:val="3"/>
          </w:tcPr>
          <w:p w14:paraId="466AAD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stroje pro speciální účely pokud nejsou uvedeny v jiné položce této přílohy</w:t>
            </w:r>
          </w:p>
        </w:tc>
      </w:tr>
      <w:tr w:rsidR="0085233C" w:rsidRPr="00B843E5" w14:paraId="35F7D351" w14:textId="77777777" w:rsidTr="0085233C">
        <w:tc>
          <w:tcPr>
            <w:tcW w:w="2196" w:type="dxa"/>
          </w:tcPr>
          <w:p w14:paraId="12D10E2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(2-60)    </w:t>
            </w:r>
          </w:p>
          <w:p w14:paraId="7919CC01" w14:textId="77777777" w:rsidR="0085233C" w:rsidRPr="00B843E5" w:rsidRDefault="0085233C" w:rsidP="00E452E1">
            <w:pPr>
              <w:spacing w:before="120"/>
              <w:ind w:firstLine="425"/>
              <w:jc w:val="both"/>
              <w:rPr>
                <w:rFonts w:eastAsia="Times New Roman"/>
                <w:strike/>
                <w:sz w:val="24"/>
                <w:szCs w:val="24"/>
              </w:rPr>
            </w:pPr>
          </w:p>
        </w:tc>
        <w:tc>
          <w:tcPr>
            <w:tcW w:w="1543" w:type="dxa"/>
          </w:tcPr>
          <w:p w14:paraId="6DB445A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28.96.10   </w:t>
            </w:r>
          </w:p>
        </w:tc>
        <w:tc>
          <w:tcPr>
            <w:tcW w:w="5763" w:type="dxa"/>
            <w:gridSpan w:val="3"/>
          </w:tcPr>
          <w:p w14:paraId="37E0610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na zpracování pryže, plastů nebo na zhotovování výrobků z těchto materiálů j. n.</w:t>
            </w:r>
          </w:p>
        </w:tc>
      </w:tr>
      <w:tr w:rsidR="0085233C" w:rsidRPr="00B843E5" w14:paraId="5880B21E" w14:textId="77777777" w:rsidTr="0085233C">
        <w:tc>
          <w:tcPr>
            <w:tcW w:w="2196" w:type="dxa"/>
          </w:tcPr>
          <w:p w14:paraId="70C0DDB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(2-61)    </w:t>
            </w:r>
          </w:p>
          <w:p w14:paraId="32062140"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0366C9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28.99.1    </w:t>
            </w:r>
          </w:p>
        </w:tc>
        <w:tc>
          <w:tcPr>
            <w:tcW w:w="5756" w:type="dxa"/>
            <w:gridSpan w:val="2"/>
          </w:tcPr>
          <w:p w14:paraId="32F0BC9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Stroje a přístroje na tisk, brožování a vázání knih     </w:t>
            </w:r>
          </w:p>
        </w:tc>
      </w:tr>
      <w:tr w:rsidR="0085233C" w:rsidRPr="00B843E5" w14:paraId="77A6CBE7" w14:textId="77777777" w:rsidTr="0085233C">
        <w:tc>
          <w:tcPr>
            <w:tcW w:w="2196" w:type="dxa"/>
          </w:tcPr>
          <w:p w14:paraId="5C3E15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(2-62)    </w:t>
            </w:r>
          </w:p>
          <w:p w14:paraId="54DE9D18"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B3D8A2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28.99.20   </w:t>
            </w:r>
          </w:p>
        </w:tc>
        <w:tc>
          <w:tcPr>
            <w:tcW w:w="5756" w:type="dxa"/>
            <w:gridSpan w:val="2"/>
          </w:tcPr>
          <w:p w14:paraId="02EA756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Stroje a přístroje používané výhradně či převážně na výrobu polovodičových materiálů nebo destiček, polovodičových zařízení, elektronických nebo integrovaných obvodů plochých panelových displejů </w:t>
            </w:r>
          </w:p>
        </w:tc>
      </w:tr>
      <w:tr w:rsidR="0085233C" w:rsidRPr="00B843E5" w14:paraId="0AC3EA81" w14:textId="77777777" w:rsidTr="0085233C">
        <w:tc>
          <w:tcPr>
            <w:tcW w:w="2196" w:type="dxa"/>
          </w:tcPr>
          <w:p w14:paraId="54E954C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(2-63)     </w:t>
            </w:r>
          </w:p>
          <w:p w14:paraId="1667455F"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2DCFB8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28.99.31   </w:t>
            </w:r>
          </w:p>
        </w:tc>
        <w:tc>
          <w:tcPr>
            <w:tcW w:w="5756" w:type="dxa"/>
            <w:gridSpan w:val="2"/>
          </w:tcPr>
          <w:p w14:paraId="42A9E50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Sušicí stroje na sušení dřeva, buničiny, papíru a lepenky; průmyslové sušicí stroje j. n.</w:t>
            </w:r>
          </w:p>
        </w:tc>
      </w:tr>
      <w:tr w:rsidR="0085233C" w:rsidRPr="00B843E5" w14:paraId="356705C6" w14:textId="77777777" w:rsidTr="0085233C">
        <w:tc>
          <w:tcPr>
            <w:tcW w:w="2196" w:type="dxa"/>
          </w:tcPr>
          <w:p w14:paraId="190809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(2-64)    </w:t>
            </w:r>
          </w:p>
          <w:p w14:paraId="646A7E4F"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47C970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28.99.32   </w:t>
            </w:r>
          </w:p>
        </w:tc>
        <w:tc>
          <w:tcPr>
            <w:tcW w:w="5756" w:type="dxa"/>
            <w:gridSpan w:val="2"/>
          </w:tcPr>
          <w:p w14:paraId="1ABBE5A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Kolotoče, houpačky, střelnice a ostatní pouťové atrakce</w:t>
            </w:r>
          </w:p>
        </w:tc>
      </w:tr>
      <w:tr w:rsidR="0085233C" w:rsidRPr="00B843E5" w14:paraId="532A7EC2" w14:textId="77777777" w:rsidTr="0085233C">
        <w:tc>
          <w:tcPr>
            <w:tcW w:w="2196" w:type="dxa"/>
          </w:tcPr>
          <w:p w14:paraId="4C55544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(2-65)    </w:t>
            </w:r>
          </w:p>
        </w:tc>
        <w:tc>
          <w:tcPr>
            <w:tcW w:w="1550" w:type="dxa"/>
            <w:gridSpan w:val="2"/>
          </w:tcPr>
          <w:p w14:paraId="008FB98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29.10.2    </w:t>
            </w:r>
          </w:p>
        </w:tc>
        <w:tc>
          <w:tcPr>
            <w:tcW w:w="5756" w:type="dxa"/>
            <w:gridSpan w:val="2"/>
          </w:tcPr>
          <w:p w14:paraId="24CC782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Osobní automobily</w:t>
            </w:r>
          </w:p>
        </w:tc>
      </w:tr>
      <w:tr w:rsidR="0085233C" w:rsidRPr="00B843E5" w14:paraId="0A3AEA09" w14:textId="77777777" w:rsidTr="0085233C">
        <w:tc>
          <w:tcPr>
            <w:tcW w:w="2196" w:type="dxa"/>
          </w:tcPr>
          <w:p w14:paraId="204DB0D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(2-66)    </w:t>
            </w:r>
          </w:p>
          <w:p w14:paraId="5F869195"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88BDA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29.10.30   </w:t>
            </w:r>
          </w:p>
        </w:tc>
        <w:tc>
          <w:tcPr>
            <w:tcW w:w="5756" w:type="dxa"/>
            <w:gridSpan w:val="2"/>
          </w:tcPr>
          <w:p w14:paraId="3850AE4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Motorová vozidla pro přepravu deseti a více osob</w:t>
            </w:r>
          </w:p>
        </w:tc>
      </w:tr>
      <w:tr w:rsidR="0085233C" w:rsidRPr="00B843E5" w14:paraId="59E9E9D8" w14:textId="77777777" w:rsidTr="0085233C">
        <w:tc>
          <w:tcPr>
            <w:tcW w:w="2196" w:type="dxa"/>
          </w:tcPr>
          <w:p w14:paraId="113101A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(2-67)    </w:t>
            </w:r>
          </w:p>
        </w:tc>
        <w:tc>
          <w:tcPr>
            <w:tcW w:w="1550" w:type="dxa"/>
            <w:gridSpan w:val="2"/>
          </w:tcPr>
          <w:p w14:paraId="20187DB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29.10.4    </w:t>
            </w:r>
          </w:p>
        </w:tc>
        <w:tc>
          <w:tcPr>
            <w:tcW w:w="5756" w:type="dxa"/>
            <w:gridSpan w:val="2"/>
          </w:tcPr>
          <w:p w14:paraId="669AC0F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Motorová vozidla nákladní</w:t>
            </w:r>
          </w:p>
        </w:tc>
      </w:tr>
      <w:tr w:rsidR="0085233C" w:rsidRPr="00B843E5" w14:paraId="2A8285F8" w14:textId="77777777" w:rsidTr="0085233C">
        <w:tc>
          <w:tcPr>
            <w:tcW w:w="2196" w:type="dxa"/>
          </w:tcPr>
          <w:p w14:paraId="7DBCF80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(2-68)     </w:t>
            </w:r>
          </w:p>
          <w:p w14:paraId="5585233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FA44DF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29.10.5    </w:t>
            </w:r>
          </w:p>
        </w:tc>
        <w:tc>
          <w:tcPr>
            <w:tcW w:w="5756" w:type="dxa"/>
            <w:gridSpan w:val="2"/>
          </w:tcPr>
          <w:p w14:paraId="0D4EFE6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Motorová vozidla pro zvláštní účely pokud nejsou uvedena v jiné položce této přílohy</w:t>
            </w:r>
          </w:p>
        </w:tc>
      </w:tr>
      <w:tr w:rsidR="0085233C" w:rsidRPr="00B843E5" w14:paraId="5FE95FB2" w14:textId="77777777" w:rsidTr="0085233C">
        <w:tc>
          <w:tcPr>
            <w:tcW w:w="2196" w:type="dxa"/>
          </w:tcPr>
          <w:p w14:paraId="6C5A38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(2-69)    </w:t>
            </w:r>
          </w:p>
        </w:tc>
        <w:tc>
          <w:tcPr>
            <w:tcW w:w="1550" w:type="dxa"/>
            <w:gridSpan w:val="2"/>
          </w:tcPr>
          <w:p w14:paraId="5C3D774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29.20.2    </w:t>
            </w:r>
          </w:p>
        </w:tc>
        <w:tc>
          <w:tcPr>
            <w:tcW w:w="5756" w:type="dxa"/>
            <w:gridSpan w:val="2"/>
          </w:tcPr>
          <w:p w14:paraId="3D14BE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Přívěsy a návěsy, kontejnery</w:t>
            </w:r>
          </w:p>
        </w:tc>
      </w:tr>
      <w:tr w:rsidR="0085233C" w:rsidRPr="00B843E5" w14:paraId="5CE12D1B" w14:textId="77777777" w:rsidTr="0085233C">
        <w:tc>
          <w:tcPr>
            <w:tcW w:w="2196" w:type="dxa"/>
          </w:tcPr>
          <w:p w14:paraId="17090E9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(2-70)     </w:t>
            </w:r>
          </w:p>
          <w:p w14:paraId="5181E2BD"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EE460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29.31.22   </w:t>
            </w:r>
          </w:p>
        </w:tc>
        <w:tc>
          <w:tcPr>
            <w:tcW w:w="5756" w:type="dxa"/>
            <w:gridSpan w:val="2"/>
          </w:tcPr>
          <w:p w14:paraId="1A5F80E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Spouštěče a duální startovací generátory; ostatní generátory a ostatní přístroje a zařízení</w:t>
            </w:r>
          </w:p>
        </w:tc>
      </w:tr>
      <w:tr w:rsidR="0085233C" w:rsidRPr="00B843E5" w14:paraId="7044A0CE" w14:textId="77777777" w:rsidTr="0085233C">
        <w:tc>
          <w:tcPr>
            <w:tcW w:w="2196" w:type="dxa"/>
          </w:tcPr>
          <w:p w14:paraId="458C431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   </w:t>
            </w:r>
          </w:p>
        </w:tc>
        <w:tc>
          <w:tcPr>
            <w:tcW w:w="1550" w:type="dxa"/>
            <w:gridSpan w:val="2"/>
          </w:tcPr>
          <w:p w14:paraId="30F5D0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30.12      </w:t>
            </w:r>
          </w:p>
        </w:tc>
        <w:tc>
          <w:tcPr>
            <w:tcW w:w="5756" w:type="dxa"/>
            <w:gridSpan w:val="2"/>
          </w:tcPr>
          <w:p w14:paraId="6146B2C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Rekreační a sportovní čluny</w:t>
            </w:r>
          </w:p>
        </w:tc>
      </w:tr>
      <w:tr w:rsidR="0085233C" w:rsidRPr="00B843E5" w14:paraId="05D1D14E" w14:textId="77777777" w:rsidTr="0085233C">
        <w:tc>
          <w:tcPr>
            <w:tcW w:w="2196" w:type="dxa"/>
          </w:tcPr>
          <w:p w14:paraId="13D9E0F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(2-72)     </w:t>
            </w:r>
          </w:p>
          <w:p w14:paraId="28994851"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B780F5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30.30      </w:t>
            </w:r>
          </w:p>
        </w:tc>
        <w:tc>
          <w:tcPr>
            <w:tcW w:w="5756" w:type="dxa"/>
            <w:gridSpan w:val="2"/>
          </w:tcPr>
          <w:p w14:paraId="67F0394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letadla a kosmické lodě (balóny, vzducholodě, družice) pokud nejsou uvedeny v jiné položce této přílohy</w:t>
            </w:r>
          </w:p>
        </w:tc>
      </w:tr>
      <w:tr w:rsidR="0085233C" w:rsidRPr="00B843E5" w14:paraId="2669FEB5" w14:textId="77777777" w:rsidTr="0085233C">
        <w:tc>
          <w:tcPr>
            <w:tcW w:w="2196" w:type="dxa"/>
          </w:tcPr>
          <w:p w14:paraId="5D574A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(2-73)   </w:t>
            </w:r>
          </w:p>
        </w:tc>
        <w:tc>
          <w:tcPr>
            <w:tcW w:w="1550" w:type="dxa"/>
            <w:gridSpan w:val="2"/>
          </w:tcPr>
          <w:p w14:paraId="78D2981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30.91.1    </w:t>
            </w:r>
          </w:p>
        </w:tc>
        <w:tc>
          <w:tcPr>
            <w:tcW w:w="5756" w:type="dxa"/>
            <w:gridSpan w:val="2"/>
          </w:tcPr>
          <w:p w14:paraId="4221D1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Motocykly a postranní vozíky</w:t>
            </w:r>
          </w:p>
        </w:tc>
      </w:tr>
      <w:tr w:rsidR="0085233C" w:rsidRPr="00B843E5" w14:paraId="605EF320" w14:textId="77777777" w:rsidTr="0085233C">
        <w:tc>
          <w:tcPr>
            <w:tcW w:w="2196" w:type="dxa"/>
          </w:tcPr>
          <w:p w14:paraId="4B5D2D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(2-74)     </w:t>
            </w:r>
          </w:p>
          <w:p w14:paraId="50A2FB51"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7902FC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30.92.20   </w:t>
            </w:r>
          </w:p>
        </w:tc>
        <w:tc>
          <w:tcPr>
            <w:tcW w:w="5756" w:type="dxa"/>
            <w:gridSpan w:val="2"/>
          </w:tcPr>
          <w:p w14:paraId="1186184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Vozíky pro invalidy, kromě dílů a příslušenství</w:t>
            </w:r>
          </w:p>
        </w:tc>
      </w:tr>
      <w:tr w:rsidR="0085233C" w:rsidRPr="00B843E5" w14:paraId="6501E225" w14:textId="77777777" w:rsidTr="0085233C">
        <w:tc>
          <w:tcPr>
            <w:tcW w:w="2196" w:type="dxa"/>
          </w:tcPr>
          <w:p w14:paraId="35A1F27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(2-75)     </w:t>
            </w:r>
          </w:p>
        </w:tc>
        <w:tc>
          <w:tcPr>
            <w:tcW w:w="1550" w:type="dxa"/>
            <w:gridSpan w:val="2"/>
          </w:tcPr>
          <w:p w14:paraId="20DF588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30.99.10   </w:t>
            </w:r>
          </w:p>
        </w:tc>
        <w:tc>
          <w:tcPr>
            <w:tcW w:w="5756" w:type="dxa"/>
            <w:gridSpan w:val="2"/>
          </w:tcPr>
          <w:p w14:paraId="3355289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dopravní prostředky a zařízení j. n.</w:t>
            </w:r>
          </w:p>
        </w:tc>
      </w:tr>
      <w:tr w:rsidR="0085233C" w:rsidRPr="00B843E5" w14:paraId="77975616" w14:textId="77777777" w:rsidTr="0085233C">
        <w:tc>
          <w:tcPr>
            <w:tcW w:w="2196" w:type="dxa"/>
          </w:tcPr>
          <w:p w14:paraId="144D8A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(2-76)     </w:t>
            </w:r>
          </w:p>
        </w:tc>
        <w:tc>
          <w:tcPr>
            <w:tcW w:w="1550" w:type="dxa"/>
            <w:gridSpan w:val="2"/>
          </w:tcPr>
          <w:p w14:paraId="7DC22B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31.0       </w:t>
            </w:r>
          </w:p>
        </w:tc>
        <w:tc>
          <w:tcPr>
            <w:tcW w:w="5756" w:type="dxa"/>
            <w:gridSpan w:val="2"/>
          </w:tcPr>
          <w:p w14:paraId="1D12DC3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Nábytek</w:t>
            </w:r>
          </w:p>
        </w:tc>
      </w:tr>
      <w:tr w:rsidR="0085233C" w:rsidRPr="00B843E5" w14:paraId="0643A64E" w14:textId="77777777" w:rsidTr="0085233C">
        <w:tc>
          <w:tcPr>
            <w:tcW w:w="2196" w:type="dxa"/>
          </w:tcPr>
          <w:p w14:paraId="03CE92F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(2-77)   </w:t>
            </w:r>
          </w:p>
        </w:tc>
        <w:tc>
          <w:tcPr>
            <w:tcW w:w="1550" w:type="dxa"/>
            <w:gridSpan w:val="2"/>
          </w:tcPr>
          <w:p w14:paraId="26E8C2B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32.2       </w:t>
            </w:r>
          </w:p>
        </w:tc>
        <w:tc>
          <w:tcPr>
            <w:tcW w:w="5756" w:type="dxa"/>
            <w:gridSpan w:val="2"/>
          </w:tcPr>
          <w:p w14:paraId="4A825D5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Hudební nástroje</w:t>
            </w:r>
          </w:p>
        </w:tc>
      </w:tr>
      <w:tr w:rsidR="0085233C" w:rsidRPr="00B843E5" w14:paraId="4FB3D961" w14:textId="77777777" w:rsidTr="0085233C">
        <w:tc>
          <w:tcPr>
            <w:tcW w:w="2196" w:type="dxa"/>
          </w:tcPr>
          <w:p w14:paraId="6C4FADB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(2-78)  </w:t>
            </w:r>
          </w:p>
        </w:tc>
        <w:tc>
          <w:tcPr>
            <w:tcW w:w="1550" w:type="dxa"/>
            <w:gridSpan w:val="2"/>
          </w:tcPr>
          <w:p w14:paraId="47C731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32.3       </w:t>
            </w:r>
          </w:p>
        </w:tc>
        <w:tc>
          <w:tcPr>
            <w:tcW w:w="5756" w:type="dxa"/>
            <w:gridSpan w:val="2"/>
          </w:tcPr>
          <w:p w14:paraId="3FBCF94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Sportovní potřeby</w:t>
            </w:r>
          </w:p>
        </w:tc>
      </w:tr>
      <w:tr w:rsidR="0085233C" w:rsidRPr="00B843E5" w14:paraId="34610F9B" w14:textId="77777777" w:rsidTr="0085233C">
        <w:tc>
          <w:tcPr>
            <w:tcW w:w="2196" w:type="dxa"/>
          </w:tcPr>
          <w:p w14:paraId="41A74E1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(2-79)   </w:t>
            </w:r>
          </w:p>
        </w:tc>
        <w:tc>
          <w:tcPr>
            <w:tcW w:w="1550" w:type="dxa"/>
            <w:gridSpan w:val="2"/>
          </w:tcPr>
          <w:p w14:paraId="4A6C42E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32.40.4    </w:t>
            </w:r>
          </w:p>
        </w:tc>
        <w:tc>
          <w:tcPr>
            <w:tcW w:w="5756" w:type="dxa"/>
            <w:gridSpan w:val="2"/>
          </w:tcPr>
          <w:p w14:paraId="364FF46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hry</w:t>
            </w:r>
          </w:p>
        </w:tc>
      </w:tr>
      <w:tr w:rsidR="0085233C" w:rsidRPr="00B843E5" w14:paraId="3529D191" w14:textId="77777777" w:rsidTr="0085233C">
        <w:tc>
          <w:tcPr>
            <w:tcW w:w="2196" w:type="dxa"/>
          </w:tcPr>
          <w:p w14:paraId="0AA079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(2-80)    </w:t>
            </w:r>
          </w:p>
          <w:p w14:paraId="49626603" w14:textId="77777777" w:rsidR="0085233C" w:rsidRPr="00B843E5" w:rsidRDefault="0085233C" w:rsidP="00E452E1">
            <w:pPr>
              <w:spacing w:before="120"/>
              <w:ind w:firstLine="708"/>
              <w:jc w:val="both"/>
              <w:rPr>
                <w:rFonts w:eastAsia="Times New Roman"/>
                <w:strike/>
                <w:sz w:val="24"/>
                <w:szCs w:val="24"/>
              </w:rPr>
            </w:pPr>
          </w:p>
        </w:tc>
        <w:tc>
          <w:tcPr>
            <w:tcW w:w="1550" w:type="dxa"/>
            <w:gridSpan w:val="2"/>
          </w:tcPr>
          <w:p w14:paraId="5EF06F9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32.50      </w:t>
            </w:r>
          </w:p>
        </w:tc>
        <w:tc>
          <w:tcPr>
            <w:tcW w:w="5756" w:type="dxa"/>
            <w:gridSpan w:val="2"/>
          </w:tcPr>
          <w:p w14:paraId="48F68A7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Lékařské a dentální nástroje a potřeby pokud nejsou uvedeny v jiné položce této přílohy</w:t>
            </w:r>
          </w:p>
        </w:tc>
      </w:tr>
      <w:tr w:rsidR="0085233C" w:rsidRPr="00B843E5" w14:paraId="5332741E" w14:textId="77777777" w:rsidTr="0085233C">
        <w:tc>
          <w:tcPr>
            <w:tcW w:w="2196" w:type="dxa"/>
          </w:tcPr>
          <w:p w14:paraId="20596A3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    </w:t>
            </w:r>
          </w:p>
        </w:tc>
        <w:tc>
          <w:tcPr>
            <w:tcW w:w="1550" w:type="dxa"/>
            <w:gridSpan w:val="2"/>
          </w:tcPr>
          <w:p w14:paraId="214C7ED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58.11.1    </w:t>
            </w:r>
          </w:p>
        </w:tc>
        <w:tc>
          <w:tcPr>
            <w:tcW w:w="5756" w:type="dxa"/>
            <w:gridSpan w:val="2"/>
          </w:tcPr>
          <w:p w14:paraId="0EAB0D8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Knihy v tištěné podobě</w:t>
            </w:r>
          </w:p>
        </w:tc>
      </w:tr>
      <w:tr w:rsidR="0085233C" w:rsidRPr="00B843E5" w14:paraId="35A56D51" w14:textId="77777777" w:rsidTr="0085233C">
        <w:tc>
          <w:tcPr>
            <w:tcW w:w="2196" w:type="dxa"/>
          </w:tcPr>
          <w:p w14:paraId="519D83B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    </w:t>
            </w:r>
          </w:p>
          <w:p w14:paraId="22D2844F" w14:textId="77777777" w:rsidR="0085233C" w:rsidRPr="00B843E5" w:rsidRDefault="0085233C" w:rsidP="00E452E1">
            <w:pPr>
              <w:spacing w:before="120"/>
              <w:ind w:firstLine="708"/>
              <w:jc w:val="both"/>
              <w:rPr>
                <w:rFonts w:eastAsia="Times New Roman"/>
                <w:strike/>
                <w:sz w:val="24"/>
                <w:szCs w:val="24"/>
              </w:rPr>
            </w:pPr>
          </w:p>
        </w:tc>
        <w:tc>
          <w:tcPr>
            <w:tcW w:w="1550" w:type="dxa"/>
            <w:gridSpan w:val="2"/>
          </w:tcPr>
          <w:p w14:paraId="012A7E1B" w14:textId="77777777" w:rsidR="0085233C" w:rsidRPr="00B843E5" w:rsidRDefault="0085233C" w:rsidP="00E452E1">
            <w:pPr>
              <w:spacing w:before="120"/>
              <w:ind w:firstLine="425"/>
              <w:jc w:val="both"/>
              <w:rPr>
                <w:rFonts w:eastAsia="Times New Roman"/>
                <w:strike/>
                <w:sz w:val="24"/>
                <w:szCs w:val="24"/>
              </w:rPr>
            </w:pPr>
          </w:p>
        </w:tc>
        <w:tc>
          <w:tcPr>
            <w:tcW w:w="5756" w:type="dxa"/>
            <w:gridSpan w:val="2"/>
          </w:tcPr>
          <w:p w14:paraId="5634762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Jen: signalizační a zabezpečovací technická zařízení staveb klasifikovaných v CZ-CC v sekci 2        </w:t>
            </w:r>
          </w:p>
        </w:tc>
      </w:tr>
      <w:tr w:rsidR="0085233C" w:rsidRPr="00B843E5" w14:paraId="3C006148" w14:textId="77777777" w:rsidTr="0085233C">
        <w:tc>
          <w:tcPr>
            <w:tcW w:w="9502" w:type="dxa"/>
            <w:gridSpan w:val="5"/>
          </w:tcPr>
          <w:p w14:paraId="265F95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ODPISOVÁ SKUPINA 3</w:t>
            </w:r>
          </w:p>
        </w:tc>
      </w:tr>
      <w:tr w:rsidR="0085233C" w:rsidRPr="00B843E5" w14:paraId="01A30D7D" w14:textId="77777777" w:rsidTr="0085233C">
        <w:tc>
          <w:tcPr>
            <w:tcW w:w="2196" w:type="dxa"/>
          </w:tcPr>
          <w:p w14:paraId="75A0D70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50" w:type="dxa"/>
            <w:gridSpan w:val="2"/>
          </w:tcPr>
          <w:p w14:paraId="3666198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CZ-CPA ++)</w:t>
            </w:r>
          </w:p>
        </w:tc>
        <w:tc>
          <w:tcPr>
            <w:tcW w:w="5756" w:type="dxa"/>
            <w:gridSpan w:val="2"/>
          </w:tcPr>
          <w:p w14:paraId="05ED74B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470A8BD2" w14:textId="77777777" w:rsidTr="0085233C">
        <w:tc>
          <w:tcPr>
            <w:tcW w:w="2196" w:type="dxa"/>
          </w:tcPr>
          <w:p w14:paraId="67491DB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B0512B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CZ-CC +++)</w:t>
            </w:r>
          </w:p>
        </w:tc>
        <w:tc>
          <w:tcPr>
            <w:tcW w:w="5756" w:type="dxa"/>
            <w:gridSpan w:val="2"/>
          </w:tcPr>
          <w:p w14:paraId="0CAC3F71" w14:textId="77777777" w:rsidR="0085233C" w:rsidRPr="00B843E5" w:rsidRDefault="0085233C" w:rsidP="00E452E1">
            <w:pPr>
              <w:spacing w:before="120"/>
              <w:ind w:firstLine="425"/>
              <w:jc w:val="both"/>
              <w:rPr>
                <w:rFonts w:eastAsia="Times New Roman"/>
                <w:strike/>
                <w:sz w:val="24"/>
                <w:szCs w:val="24"/>
              </w:rPr>
            </w:pPr>
          </w:p>
        </w:tc>
      </w:tr>
      <w:tr w:rsidR="0085233C" w:rsidRPr="00B843E5" w14:paraId="24CE2DC8" w14:textId="77777777" w:rsidTr="0085233C">
        <w:tc>
          <w:tcPr>
            <w:tcW w:w="2196" w:type="dxa"/>
          </w:tcPr>
          <w:p w14:paraId="7AA2D2D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      </w:t>
            </w:r>
          </w:p>
        </w:tc>
        <w:tc>
          <w:tcPr>
            <w:tcW w:w="1550" w:type="dxa"/>
            <w:gridSpan w:val="2"/>
          </w:tcPr>
          <w:p w14:paraId="537FCD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127113     </w:t>
            </w:r>
          </w:p>
        </w:tc>
        <w:tc>
          <w:tcPr>
            <w:tcW w:w="5756" w:type="dxa"/>
            <w:gridSpan w:val="2"/>
          </w:tcPr>
          <w:p w14:paraId="6902A05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Skleníky (fóliovníky) pro pěstování rostlin</w:t>
            </w:r>
          </w:p>
        </w:tc>
      </w:tr>
      <w:tr w:rsidR="0085233C" w:rsidRPr="00B843E5" w14:paraId="08235041" w14:textId="77777777" w:rsidTr="0085233C">
        <w:tc>
          <w:tcPr>
            <w:tcW w:w="2196" w:type="dxa"/>
          </w:tcPr>
          <w:p w14:paraId="14BF150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      </w:t>
            </w:r>
          </w:p>
        </w:tc>
        <w:tc>
          <w:tcPr>
            <w:tcW w:w="1550" w:type="dxa"/>
            <w:gridSpan w:val="2"/>
          </w:tcPr>
          <w:p w14:paraId="01961F9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242061     </w:t>
            </w:r>
          </w:p>
        </w:tc>
        <w:tc>
          <w:tcPr>
            <w:tcW w:w="5756" w:type="dxa"/>
            <w:gridSpan w:val="2"/>
          </w:tcPr>
          <w:p w14:paraId="77475F6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Konstrukce chmelnic</w:t>
            </w:r>
          </w:p>
        </w:tc>
      </w:tr>
      <w:tr w:rsidR="0085233C" w:rsidRPr="00B843E5" w14:paraId="28148A32" w14:textId="77777777" w:rsidTr="0085233C">
        <w:tc>
          <w:tcPr>
            <w:tcW w:w="2196" w:type="dxa"/>
          </w:tcPr>
          <w:p w14:paraId="4DCA933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     </w:t>
            </w:r>
          </w:p>
        </w:tc>
        <w:tc>
          <w:tcPr>
            <w:tcW w:w="1550" w:type="dxa"/>
            <w:gridSpan w:val="2"/>
          </w:tcPr>
          <w:p w14:paraId="6F7EC1B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23.61.20   </w:t>
            </w:r>
          </w:p>
        </w:tc>
        <w:tc>
          <w:tcPr>
            <w:tcW w:w="5756" w:type="dxa"/>
            <w:gridSpan w:val="2"/>
          </w:tcPr>
          <w:p w14:paraId="6CDAFC7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Montované stavby z betonu</w:t>
            </w:r>
          </w:p>
        </w:tc>
      </w:tr>
      <w:tr w:rsidR="0085233C" w:rsidRPr="00B843E5" w14:paraId="3828B13D" w14:textId="77777777" w:rsidTr="0085233C">
        <w:tc>
          <w:tcPr>
            <w:tcW w:w="2196" w:type="dxa"/>
          </w:tcPr>
          <w:p w14:paraId="37066A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(3-4)     </w:t>
            </w:r>
          </w:p>
          <w:p w14:paraId="0C38E46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D9FB2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230341     </w:t>
            </w:r>
          </w:p>
        </w:tc>
        <w:tc>
          <w:tcPr>
            <w:tcW w:w="5756" w:type="dxa"/>
            <w:gridSpan w:val="2"/>
          </w:tcPr>
          <w:p w14:paraId="72A17C4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věžové zásobníky chemických podniků pokud nejsou uvedeny v jiné položce této přílohy</w:t>
            </w:r>
          </w:p>
        </w:tc>
      </w:tr>
      <w:tr w:rsidR="0085233C" w:rsidRPr="00B843E5" w14:paraId="22AC8880" w14:textId="77777777" w:rsidTr="0085233C">
        <w:tc>
          <w:tcPr>
            <w:tcW w:w="2196" w:type="dxa"/>
          </w:tcPr>
          <w:p w14:paraId="0C24531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(3-5)     </w:t>
            </w:r>
          </w:p>
        </w:tc>
        <w:tc>
          <w:tcPr>
            <w:tcW w:w="1550" w:type="dxa"/>
            <w:gridSpan w:val="2"/>
          </w:tcPr>
          <w:p w14:paraId="689482B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25.11.10   </w:t>
            </w:r>
          </w:p>
        </w:tc>
        <w:tc>
          <w:tcPr>
            <w:tcW w:w="5756" w:type="dxa"/>
            <w:gridSpan w:val="2"/>
          </w:tcPr>
          <w:p w14:paraId="24671C1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Kovové montované stavby</w:t>
            </w:r>
          </w:p>
        </w:tc>
      </w:tr>
      <w:tr w:rsidR="0085233C" w:rsidRPr="00B843E5" w14:paraId="36AC481A" w14:textId="77777777" w:rsidTr="0085233C">
        <w:tc>
          <w:tcPr>
            <w:tcW w:w="2196" w:type="dxa"/>
          </w:tcPr>
          <w:p w14:paraId="4FFD658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(3-6)      </w:t>
            </w:r>
          </w:p>
        </w:tc>
        <w:tc>
          <w:tcPr>
            <w:tcW w:w="1550" w:type="dxa"/>
            <w:gridSpan w:val="2"/>
          </w:tcPr>
          <w:p w14:paraId="472D9DE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25.11.21   </w:t>
            </w:r>
          </w:p>
        </w:tc>
        <w:tc>
          <w:tcPr>
            <w:tcW w:w="5756" w:type="dxa"/>
            <w:gridSpan w:val="2"/>
          </w:tcPr>
          <w:p w14:paraId="3C0F6BE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Mosty a jejich díly ze železa nebo oceli</w:t>
            </w:r>
          </w:p>
        </w:tc>
      </w:tr>
      <w:tr w:rsidR="0085233C" w:rsidRPr="00B843E5" w14:paraId="76359040" w14:textId="77777777" w:rsidTr="0085233C">
        <w:tc>
          <w:tcPr>
            <w:tcW w:w="2196" w:type="dxa"/>
          </w:tcPr>
          <w:p w14:paraId="0A56E1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(3-7)     </w:t>
            </w:r>
          </w:p>
          <w:p w14:paraId="42193705"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C609A8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25.11.22   </w:t>
            </w:r>
          </w:p>
        </w:tc>
        <w:tc>
          <w:tcPr>
            <w:tcW w:w="5756" w:type="dxa"/>
            <w:gridSpan w:val="2"/>
          </w:tcPr>
          <w:p w14:paraId="0113F89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Věže a příhradové stožáry ze železa nebo oceli</w:t>
            </w:r>
          </w:p>
        </w:tc>
      </w:tr>
      <w:tr w:rsidR="0085233C" w:rsidRPr="00B843E5" w14:paraId="40B1904E" w14:textId="77777777" w:rsidTr="0085233C">
        <w:tc>
          <w:tcPr>
            <w:tcW w:w="2196" w:type="dxa"/>
          </w:tcPr>
          <w:p w14:paraId="7FEBD2B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(3-8)     </w:t>
            </w:r>
          </w:p>
          <w:p w14:paraId="14FEEE2D"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304036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25.11.23   </w:t>
            </w:r>
          </w:p>
        </w:tc>
        <w:tc>
          <w:tcPr>
            <w:tcW w:w="5756" w:type="dxa"/>
            <w:gridSpan w:val="2"/>
          </w:tcPr>
          <w:p w14:paraId="1C032B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Jen: ostatní ocelové nebo hliníkové konstrukce pokud nejsou uvedeny v jiné položce této přílohy </w:t>
            </w:r>
          </w:p>
        </w:tc>
      </w:tr>
      <w:tr w:rsidR="0085233C" w:rsidRPr="00B843E5" w14:paraId="271E2C2E" w14:textId="77777777" w:rsidTr="0085233C">
        <w:tc>
          <w:tcPr>
            <w:tcW w:w="2196" w:type="dxa"/>
          </w:tcPr>
          <w:p w14:paraId="76F9E5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(3-9)     </w:t>
            </w:r>
          </w:p>
          <w:p w14:paraId="6BE00EBF"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DA2B4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25.21.12   </w:t>
            </w:r>
          </w:p>
        </w:tc>
        <w:tc>
          <w:tcPr>
            <w:tcW w:w="5756" w:type="dxa"/>
            <w:gridSpan w:val="2"/>
          </w:tcPr>
          <w:p w14:paraId="360634A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Kotle k ústřednímu topení, schopné dodávat jak teplou vodu, tak i nízkotlakou páru</w:t>
            </w:r>
          </w:p>
        </w:tc>
      </w:tr>
      <w:tr w:rsidR="0085233C" w:rsidRPr="00B843E5" w14:paraId="4B6A0490" w14:textId="77777777" w:rsidTr="0085233C">
        <w:tc>
          <w:tcPr>
            <w:tcW w:w="2196" w:type="dxa"/>
          </w:tcPr>
          <w:p w14:paraId="4B91A7D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(3-10)     </w:t>
            </w:r>
          </w:p>
          <w:p w14:paraId="2DDFE53A"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169B5E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25.29.1    </w:t>
            </w:r>
          </w:p>
        </w:tc>
        <w:tc>
          <w:tcPr>
            <w:tcW w:w="5756" w:type="dxa"/>
            <w:gridSpan w:val="2"/>
          </w:tcPr>
          <w:p w14:paraId="4F74B5A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kovové nádrže, zásobníky a podobné nádoby</w:t>
            </w:r>
          </w:p>
        </w:tc>
      </w:tr>
      <w:tr w:rsidR="0085233C" w:rsidRPr="00B843E5" w14:paraId="5F542C47" w14:textId="77777777" w:rsidTr="0085233C">
        <w:tc>
          <w:tcPr>
            <w:tcW w:w="2196" w:type="dxa"/>
          </w:tcPr>
          <w:p w14:paraId="3D3DEA6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(3-11)     </w:t>
            </w:r>
          </w:p>
          <w:p w14:paraId="0B55F59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BBC687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25.30      </w:t>
            </w:r>
          </w:p>
        </w:tc>
        <w:tc>
          <w:tcPr>
            <w:tcW w:w="5756" w:type="dxa"/>
            <w:gridSpan w:val="2"/>
          </w:tcPr>
          <w:p w14:paraId="060094A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parní kotle, jaderné reaktory a pomocná zařízení pro kotle</w:t>
            </w:r>
          </w:p>
        </w:tc>
      </w:tr>
      <w:tr w:rsidR="0085233C" w:rsidRPr="00B843E5" w14:paraId="50C84BD3" w14:textId="77777777" w:rsidTr="0085233C">
        <w:tc>
          <w:tcPr>
            <w:tcW w:w="2196" w:type="dxa"/>
          </w:tcPr>
          <w:p w14:paraId="3B33769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(3-12)     </w:t>
            </w:r>
          </w:p>
          <w:p w14:paraId="405832D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2A2B18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25.71.15   </w:t>
            </w:r>
          </w:p>
        </w:tc>
        <w:tc>
          <w:tcPr>
            <w:tcW w:w="5756" w:type="dxa"/>
            <w:gridSpan w:val="2"/>
          </w:tcPr>
          <w:p w14:paraId="068253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Šavle, kordy, bodáky, kopí a podobné sečné a bodné zbraně</w:t>
            </w:r>
          </w:p>
        </w:tc>
      </w:tr>
      <w:tr w:rsidR="0085233C" w:rsidRPr="00B843E5" w14:paraId="6DBB2948" w14:textId="77777777" w:rsidTr="0085233C">
        <w:tc>
          <w:tcPr>
            <w:tcW w:w="2196" w:type="dxa"/>
          </w:tcPr>
          <w:p w14:paraId="2F11D0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(3-13)     </w:t>
            </w:r>
          </w:p>
          <w:p w14:paraId="5984C2BB"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52F73D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25.99.21   </w:t>
            </w:r>
          </w:p>
        </w:tc>
        <w:tc>
          <w:tcPr>
            <w:tcW w:w="5756" w:type="dxa"/>
            <w:gridSpan w:val="2"/>
          </w:tcPr>
          <w:p w14:paraId="187C259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Pancéřové nebo zpevněné sejfy, trezory, skříně a dveře a bezpečnostní schránky pro komorové trezory, příruční pokladny nebo bezpečnostní skříňky nebo kazety a podobné výrobky, z obecných kovů</w:t>
            </w:r>
          </w:p>
        </w:tc>
      </w:tr>
      <w:tr w:rsidR="0085233C" w:rsidRPr="00B843E5" w14:paraId="15D5B5E4" w14:textId="77777777" w:rsidTr="0085233C">
        <w:tc>
          <w:tcPr>
            <w:tcW w:w="2196" w:type="dxa"/>
          </w:tcPr>
          <w:p w14:paraId="402BB30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(3-14)    </w:t>
            </w:r>
          </w:p>
          <w:p w14:paraId="678007C1" w14:textId="77777777" w:rsidR="0085233C" w:rsidRPr="00B843E5" w:rsidRDefault="0085233C" w:rsidP="00E452E1">
            <w:pPr>
              <w:spacing w:before="120"/>
              <w:ind w:firstLine="425"/>
              <w:jc w:val="center"/>
              <w:rPr>
                <w:rFonts w:eastAsia="Times New Roman"/>
                <w:strike/>
                <w:sz w:val="24"/>
                <w:szCs w:val="24"/>
              </w:rPr>
            </w:pPr>
          </w:p>
        </w:tc>
        <w:tc>
          <w:tcPr>
            <w:tcW w:w="1550" w:type="dxa"/>
            <w:gridSpan w:val="2"/>
          </w:tcPr>
          <w:p w14:paraId="35B66CC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25.99.22   </w:t>
            </w:r>
          </w:p>
        </w:tc>
        <w:tc>
          <w:tcPr>
            <w:tcW w:w="5756" w:type="dxa"/>
            <w:gridSpan w:val="2"/>
          </w:tcPr>
          <w:p w14:paraId="3276E25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Zásobníky papírů, tácky na odkládání psacích potřeb, stojánky na razítka a podobné vybavení kanceláří nebo psacích stolů, z obecných kovů, jiné než kancelářský nábytek</w:t>
            </w:r>
          </w:p>
        </w:tc>
      </w:tr>
      <w:tr w:rsidR="0085233C" w:rsidRPr="00B843E5" w14:paraId="5A97B7E4" w14:textId="77777777" w:rsidTr="0085233C">
        <w:tc>
          <w:tcPr>
            <w:tcW w:w="2196" w:type="dxa"/>
          </w:tcPr>
          <w:p w14:paraId="42AFAB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(3-15)    </w:t>
            </w:r>
          </w:p>
          <w:p w14:paraId="6856AFC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0A30D2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25.99.24   </w:t>
            </w:r>
          </w:p>
        </w:tc>
        <w:tc>
          <w:tcPr>
            <w:tcW w:w="5756" w:type="dxa"/>
            <w:gridSpan w:val="2"/>
          </w:tcPr>
          <w:p w14:paraId="6A3DA96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Sošky a jiné ozdobné předměty, rámy a rámečky k fotografiím nebo obrazům, zrcadla, z obecných kovů</w:t>
            </w:r>
          </w:p>
        </w:tc>
      </w:tr>
      <w:tr w:rsidR="0085233C" w:rsidRPr="00B843E5" w14:paraId="7C88FB52" w14:textId="77777777" w:rsidTr="0085233C">
        <w:tc>
          <w:tcPr>
            <w:tcW w:w="2196" w:type="dxa"/>
          </w:tcPr>
          <w:p w14:paraId="097694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(3-16)    </w:t>
            </w:r>
          </w:p>
        </w:tc>
        <w:tc>
          <w:tcPr>
            <w:tcW w:w="1550" w:type="dxa"/>
            <w:gridSpan w:val="2"/>
          </w:tcPr>
          <w:p w14:paraId="253A103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25.99.29   </w:t>
            </w:r>
          </w:p>
        </w:tc>
        <w:tc>
          <w:tcPr>
            <w:tcW w:w="5756" w:type="dxa"/>
            <w:gridSpan w:val="2"/>
          </w:tcPr>
          <w:p w14:paraId="3F8C183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výrobky z obecných kovů j. n.</w:t>
            </w:r>
          </w:p>
        </w:tc>
      </w:tr>
      <w:tr w:rsidR="0085233C" w:rsidRPr="00B843E5" w14:paraId="6A070028" w14:textId="77777777" w:rsidTr="0085233C">
        <w:tc>
          <w:tcPr>
            <w:tcW w:w="2196" w:type="dxa"/>
          </w:tcPr>
          <w:p w14:paraId="2E1E6BB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(3-17)    </w:t>
            </w:r>
          </w:p>
          <w:p w14:paraId="6017B0F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7ED9B6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27.11      </w:t>
            </w:r>
          </w:p>
        </w:tc>
        <w:tc>
          <w:tcPr>
            <w:tcW w:w="5756" w:type="dxa"/>
            <w:gridSpan w:val="2"/>
          </w:tcPr>
          <w:p w14:paraId="416F68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Elektrické motory, generátory a transformátory pokud nejsou uvedeny v jiné položce této přílohy </w:t>
            </w:r>
          </w:p>
        </w:tc>
      </w:tr>
      <w:tr w:rsidR="0085233C" w:rsidRPr="00B843E5" w14:paraId="3001A426" w14:textId="77777777" w:rsidTr="0085233C">
        <w:tc>
          <w:tcPr>
            <w:tcW w:w="2196" w:type="dxa"/>
          </w:tcPr>
          <w:p w14:paraId="299DEC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(3-18)    </w:t>
            </w:r>
          </w:p>
          <w:p w14:paraId="2A84E387"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7196D2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27.12.     </w:t>
            </w:r>
          </w:p>
        </w:tc>
        <w:tc>
          <w:tcPr>
            <w:tcW w:w="5756" w:type="dxa"/>
            <w:gridSpan w:val="2"/>
          </w:tcPr>
          <w:p w14:paraId="357DA3C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Elektrická rozvodná a kontrolní zařízení kromě rozvaděčů a rozvodných panelů pro napětí 1000 V a nižší pokud nejsou uvedena v jiné položce této přílohy</w:t>
            </w:r>
          </w:p>
        </w:tc>
      </w:tr>
      <w:tr w:rsidR="0085233C" w:rsidRPr="00B843E5" w14:paraId="042791FE" w14:textId="77777777" w:rsidTr="0085233C">
        <w:tc>
          <w:tcPr>
            <w:tcW w:w="2196" w:type="dxa"/>
          </w:tcPr>
          <w:p w14:paraId="4A0313E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(3-19)   </w:t>
            </w:r>
          </w:p>
        </w:tc>
        <w:tc>
          <w:tcPr>
            <w:tcW w:w="1550" w:type="dxa"/>
            <w:gridSpan w:val="2"/>
          </w:tcPr>
          <w:p w14:paraId="731E82E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27.90.5    </w:t>
            </w:r>
          </w:p>
        </w:tc>
        <w:tc>
          <w:tcPr>
            <w:tcW w:w="5756" w:type="dxa"/>
            <w:gridSpan w:val="2"/>
          </w:tcPr>
          <w:p w14:paraId="749145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Elektrické kondenzátory</w:t>
            </w:r>
          </w:p>
        </w:tc>
      </w:tr>
      <w:tr w:rsidR="0085233C" w:rsidRPr="00B843E5" w14:paraId="0A46A017" w14:textId="77777777" w:rsidTr="0085233C">
        <w:tc>
          <w:tcPr>
            <w:tcW w:w="2196" w:type="dxa"/>
          </w:tcPr>
          <w:p w14:paraId="7D18728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(3-20)    </w:t>
            </w:r>
          </w:p>
          <w:p w14:paraId="2DEF445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F1CC12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28.11.12   </w:t>
            </w:r>
          </w:p>
        </w:tc>
        <w:tc>
          <w:tcPr>
            <w:tcW w:w="5756" w:type="dxa"/>
            <w:gridSpan w:val="2"/>
          </w:tcPr>
          <w:p w14:paraId="1D2AB3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Zážehové spalovací motory pro pohon lodí; ostatní motory</w:t>
            </w:r>
          </w:p>
        </w:tc>
      </w:tr>
      <w:tr w:rsidR="0085233C" w:rsidRPr="00B843E5" w14:paraId="6B2AB8A1" w14:textId="77777777" w:rsidTr="0085233C">
        <w:tc>
          <w:tcPr>
            <w:tcW w:w="2196" w:type="dxa"/>
          </w:tcPr>
          <w:p w14:paraId="52783CE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(3-21)   </w:t>
            </w:r>
          </w:p>
        </w:tc>
        <w:tc>
          <w:tcPr>
            <w:tcW w:w="1550" w:type="dxa"/>
            <w:gridSpan w:val="2"/>
          </w:tcPr>
          <w:p w14:paraId="69C5BD7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28.11.13   </w:t>
            </w:r>
          </w:p>
        </w:tc>
        <w:tc>
          <w:tcPr>
            <w:tcW w:w="5756" w:type="dxa"/>
            <w:gridSpan w:val="2"/>
          </w:tcPr>
          <w:p w14:paraId="6201691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Vznětové pístové motory s vnitřním spalováním</w:t>
            </w:r>
          </w:p>
        </w:tc>
      </w:tr>
      <w:tr w:rsidR="0085233C" w:rsidRPr="00B843E5" w14:paraId="5E91412D" w14:textId="77777777" w:rsidTr="0085233C">
        <w:tc>
          <w:tcPr>
            <w:tcW w:w="2196" w:type="dxa"/>
          </w:tcPr>
          <w:p w14:paraId="60F9E7A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(3-22)   </w:t>
            </w:r>
          </w:p>
        </w:tc>
        <w:tc>
          <w:tcPr>
            <w:tcW w:w="1550" w:type="dxa"/>
            <w:gridSpan w:val="2"/>
          </w:tcPr>
          <w:p w14:paraId="6E39ED5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28.11.2    </w:t>
            </w:r>
          </w:p>
        </w:tc>
        <w:tc>
          <w:tcPr>
            <w:tcW w:w="5756" w:type="dxa"/>
            <w:gridSpan w:val="2"/>
          </w:tcPr>
          <w:p w14:paraId="3F5297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Turbíny</w:t>
            </w:r>
          </w:p>
        </w:tc>
      </w:tr>
      <w:tr w:rsidR="0085233C" w:rsidRPr="00B843E5" w14:paraId="300B4573" w14:textId="77777777" w:rsidTr="0085233C">
        <w:tc>
          <w:tcPr>
            <w:tcW w:w="2196" w:type="dxa"/>
          </w:tcPr>
          <w:p w14:paraId="057E552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(3-23)    </w:t>
            </w:r>
          </w:p>
          <w:p w14:paraId="5A96ACE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1735ED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28.12.1    </w:t>
            </w:r>
          </w:p>
        </w:tc>
        <w:tc>
          <w:tcPr>
            <w:tcW w:w="5756" w:type="dxa"/>
            <w:gridSpan w:val="2"/>
          </w:tcPr>
          <w:p w14:paraId="220B8C1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hydraulické a pneumatické pohony a hydraulické systémy</w:t>
            </w:r>
          </w:p>
        </w:tc>
      </w:tr>
      <w:tr w:rsidR="0085233C" w:rsidRPr="00B843E5" w14:paraId="7903BBFB" w14:textId="77777777" w:rsidTr="0085233C">
        <w:tc>
          <w:tcPr>
            <w:tcW w:w="2196" w:type="dxa"/>
          </w:tcPr>
          <w:p w14:paraId="3B740B7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(3-24)    </w:t>
            </w:r>
          </w:p>
          <w:p w14:paraId="6DE9BBE2" w14:textId="77777777" w:rsidR="0085233C" w:rsidRPr="00B843E5" w:rsidRDefault="0085233C" w:rsidP="00E452E1">
            <w:pPr>
              <w:spacing w:before="120"/>
              <w:ind w:firstLine="425"/>
              <w:jc w:val="center"/>
              <w:rPr>
                <w:rFonts w:eastAsia="Times New Roman"/>
                <w:strike/>
                <w:sz w:val="24"/>
                <w:szCs w:val="24"/>
              </w:rPr>
            </w:pPr>
          </w:p>
        </w:tc>
        <w:tc>
          <w:tcPr>
            <w:tcW w:w="1550" w:type="dxa"/>
            <w:gridSpan w:val="2"/>
          </w:tcPr>
          <w:p w14:paraId="3AD9C88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28.13.2    </w:t>
            </w:r>
          </w:p>
        </w:tc>
        <w:tc>
          <w:tcPr>
            <w:tcW w:w="5756" w:type="dxa"/>
            <w:gridSpan w:val="2"/>
          </w:tcPr>
          <w:p w14:paraId="4FEE035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Vzduchová čerpadla nebo vývěvy; kompresory na vzduch nebo jiný plyn</w:t>
            </w:r>
          </w:p>
        </w:tc>
      </w:tr>
      <w:tr w:rsidR="0085233C" w:rsidRPr="00B843E5" w14:paraId="24EA17C7" w14:textId="77777777" w:rsidTr="0085233C">
        <w:tc>
          <w:tcPr>
            <w:tcW w:w="2196" w:type="dxa"/>
          </w:tcPr>
          <w:p w14:paraId="1F4F8B0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(3-25)   </w:t>
            </w:r>
          </w:p>
        </w:tc>
        <w:tc>
          <w:tcPr>
            <w:tcW w:w="1550" w:type="dxa"/>
            <w:gridSpan w:val="2"/>
          </w:tcPr>
          <w:p w14:paraId="4995C60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28.21.1    </w:t>
            </w:r>
          </w:p>
        </w:tc>
        <w:tc>
          <w:tcPr>
            <w:tcW w:w="5756" w:type="dxa"/>
            <w:gridSpan w:val="2"/>
          </w:tcPr>
          <w:p w14:paraId="11DB4B7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Pece a hořáky pro topeniště</w:t>
            </w:r>
          </w:p>
        </w:tc>
      </w:tr>
      <w:tr w:rsidR="0085233C" w:rsidRPr="00B843E5" w14:paraId="3843D611" w14:textId="77777777" w:rsidTr="0085233C">
        <w:tc>
          <w:tcPr>
            <w:tcW w:w="2196" w:type="dxa"/>
          </w:tcPr>
          <w:p w14:paraId="439EEC1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(3-26)   </w:t>
            </w:r>
          </w:p>
        </w:tc>
        <w:tc>
          <w:tcPr>
            <w:tcW w:w="1550" w:type="dxa"/>
            <w:gridSpan w:val="2"/>
          </w:tcPr>
          <w:p w14:paraId="42D3C3B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28.22.11   </w:t>
            </w:r>
          </w:p>
        </w:tc>
        <w:tc>
          <w:tcPr>
            <w:tcW w:w="5756" w:type="dxa"/>
            <w:gridSpan w:val="2"/>
          </w:tcPr>
          <w:p w14:paraId="5107EE0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Kladkostroje a zdvihací zařízení j. n.</w:t>
            </w:r>
          </w:p>
        </w:tc>
      </w:tr>
      <w:tr w:rsidR="0085233C" w:rsidRPr="00B843E5" w14:paraId="60E4E3CA" w14:textId="77777777" w:rsidTr="0085233C">
        <w:tc>
          <w:tcPr>
            <w:tcW w:w="2196" w:type="dxa"/>
          </w:tcPr>
          <w:p w14:paraId="1D781B4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(3-27)    </w:t>
            </w:r>
          </w:p>
          <w:p w14:paraId="23BA2E4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88D62C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28.22.12   </w:t>
            </w:r>
          </w:p>
        </w:tc>
        <w:tc>
          <w:tcPr>
            <w:tcW w:w="5756" w:type="dxa"/>
            <w:gridSpan w:val="2"/>
          </w:tcPr>
          <w:p w14:paraId="231467F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Navijáky na přemísťování dopravních košů a skipů v důlních šachtách; navijáky speciálně upravené pro práci pod zemí; ostatní navijáky; vrátky</w:t>
            </w:r>
          </w:p>
        </w:tc>
      </w:tr>
      <w:tr w:rsidR="0085233C" w:rsidRPr="00B843E5" w14:paraId="76E1D701" w14:textId="77777777" w:rsidTr="0085233C">
        <w:tc>
          <w:tcPr>
            <w:tcW w:w="2196" w:type="dxa"/>
          </w:tcPr>
          <w:p w14:paraId="4803A8A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(3-28)    </w:t>
            </w:r>
          </w:p>
          <w:p w14:paraId="4F69FA90"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FBE55B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28.22.13   </w:t>
            </w:r>
          </w:p>
        </w:tc>
        <w:tc>
          <w:tcPr>
            <w:tcW w:w="5756" w:type="dxa"/>
            <w:gridSpan w:val="2"/>
          </w:tcPr>
          <w:p w14:paraId="33EBC49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Zdviháky; zdvihací zařízení na zdvihání vozidel</w:t>
            </w:r>
          </w:p>
        </w:tc>
      </w:tr>
      <w:tr w:rsidR="0085233C" w:rsidRPr="00B843E5" w14:paraId="3E7A0376" w14:textId="77777777" w:rsidTr="0085233C">
        <w:tc>
          <w:tcPr>
            <w:tcW w:w="2196" w:type="dxa"/>
          </w:tcPr>
          <w:p w14:paraId="51022EC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(3-29)    </w:t>
            </w:r>
          </w:p>
          <w:p w14:paraId="5BC8A9CF"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C27422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28.22.14   </w:t>
            </w:r>
          </w:p>
        </w:tc>
        <w:tc>
          <w:tcPr>
            <w:tcW w:w="5756" w:type="dxa"/>
            <w:gridSpan w:val="2"/>
          </w:tcPr>
          <w:p w14:paraId="492228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Lodní otočné sloupové jeřáby; jeřáby; mobilní zdvihací rámy, zdvižné obkročné vozíky, portálové nízkozdvižné vozíky a jeřábové vozíky pokud nejsou uvedeny v jiné položce této přílohy</w:t>
            </w:r>
          </w:p>
        </w:tc>
      </w:tr>
      <w:tr w:rsidR="0085233C" w:rsidRPr="00B843E5" w14:paraId="319FF526" w14:textId="77777777" w:rsidTr="0085233C">
        <w:tc>
          <w:tcPr>
            <w:tcW w:w="2196" w:type="dxa"/>
          </w:tcPr>
          <w:p w14:paraId="69E38AB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(3-30)    </w:t>
            </w:r>
          </w:p>
          <w:p w14:paraId="594DD8A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A7CC19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28.22.16   </w:t>
            </w:r>
          </w:p>
        </w:tc>
        <w:tc>
          <w:tcPr>
            <w:tcW w:w="5756" w:type="dxa"/>
            <w:gridSpan w:val="2"/>
          </w:tcPr>
          <w:p w14:paraId="3F1C095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Výtahy a skipové výtahy, eskalátory a pohyblivé chodníky</w:t>
            </w:r>
          </w:p>
        </w:tc>
      </w:tr>
      <w:tr w:rsidR="0085233C" w:rsidRPr="00B843E5" w14:paraId="423622F1" w14:textId="77777777" w:rsidTr="0085233C">
        <w:tc>
          <w:tcPr>
            <w:tcW w:w="2196" w:type="dxa"/>
          </w:tcPr>
          <w:p w14:paraId="608C8DC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(3-31)     </w:t>
            </w:r>
          </w:p>
          <w:p w14:paraId="0B2785AD"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63FFFC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28.22.17   </w:t>
            </w:r>
          </w:p>
        </w:tc>
        <w:tc>
          <w:tcPr>
            <w:tcW w:w="5756" w:type="dxa"/>
            <w:gridSpan w:val="2"/>
          </w:tcPr>
          <w:p w14:paraId="604495D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Pneumatické a ostatní výtahy a dopravníky pro plynulé přemísťování výrobků a materiálu</w:t>
            </w:r>
          </w:p>
        </w:tc>
      </w:tr>
      <w:tr w:rsidR="0085233C" w:rsidRPr="00B843E5" w14:paraId="23F8F460" w14:textId="77777777" w:rsidTr="0085233C">
        <w:tc>
          <w:tcPr>
            <w:tcW w:w="2196" w:type="dxa"/>
          </w:tcPr>
          <w:p w14:paraId="31E7415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(3-32)    </w:t>
            </w:r>
          </w:p>
          <w:p w14:paraId="0FC316A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A49C3C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28.22.18   </w:t>
            </w:r>
          </w:p>
        </w:tc>
        <w:tc>
          <w:tcPr>
            <w:tcW w:w="5756" w:type="dxa"/>
            <w:gridSpan w:val="2"/>
          </w:tcPr>
          <w:p w14:paraId="0AE8E72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zdvihací, manipulační, nakládací nebo vykládací zařízení</w:t>
            </w:r>
          </w:p>
        </w:tc>
      </w:tr>
      <w:tr w:rsidR="0085233C" w:rsidRPr="00B843E5" w14:paraId="38F384C4" w14:textId="77777777" w:rsidTr="0085233C">
        <w:tc>
          <w:tcPr>
            <w:tcW w:w="2196" w:type="dxa"/>
          </w:tcPr>
          <w:p w14:paraId="20C3D09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(3-33) </w:t>
            </w:r>
          </w:p>
          <w:p w14:paraId="132699F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AED291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28.25.11   </w:t>
            </w:r>
          </w:p>
        </w:tc>
        <w:tc>
          <w:tcPr>
            <w:tcW w:w="5756" w:type="dxa"/>
            <w:gridSpan w:val="2"/>
          </w:tcPr>
          <w:p w14:paraId="074D3B9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Výměníky tepla, přístroje a zařízení na zkapalňování vzduchu nebo jiných plynů pokud nejsou uvedeny v jiné položce této přílohy</w:t>
            </w:r>
          </w:p>
        </w:tc>
      </w:tr>
      <w:tr w:rsidR="0085233C" w:rsidRPr="00B843E5" w14:paraId="217540B9" w14:textId="77777777" w:rsidTr="0085233C">
        <w:tc>
          <w:tcPr>
            <w:tcW w:w="2196" w:type="dxa"/>
          </w:tcPr>
          <w:p w14:paraId="7139318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(3-34)     </w:t>
            </w:r>
          </w:p>
        </w:tc>
        <w:tc>
          <w:tcPr>
            <w:tcW w:w="1550" w:type="dxa"/>
            <w:gridSpan w:val="2"/>
          </w:tcPr>
          <w:p w14:paraId="3A2E48E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28.25.12   </w:t>
            </w:r>
          </w:p>
        </w:tc>
        <w:tc>
          <w:tcPr>
            <w:tcW w:w="5756" w:type="dxa"/>
            <w:gridSpan w:val="2"/>
          </w:tcPr>
          <w:p w14:paraId="1CAFDB1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Klimatizační zařízení</w:t>
            </w:r>
          </w:p>
        </w:tc>
      </w:tr>
      <w:tr w:rsidR="0085233C" w:rsidRPr="00B843E5" w14:paraId="0AC3BC86" w14:textId="77777777" w:rsidTr="0085233C">
        <w:tc>
          <w:tcPr>
            <w:tcW w:w="2196" w:type="dxa"/>
          </w:tcPr>
          <w:p w14:paraId="2A40CF9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(3-35)    </w:t>
            </w:r>
          </w:p>
          <w:p w14:paraId="13690AF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FD7165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28.25.14   </w:t>
            </w:r>
          </w:p>
        </w:tc>
        <w:tc>
          <w:tcPr>
            <w:tcW w:w="5756" w:type="dxa"/>
            <w:gridSpan w:val="2"/>
          </w:tcPr>
          <w:p w14:paraId="3980518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a zařízení na filtrování a čištění plynů j. n.</w:t>
            </w:r>
          </w:p>
        </w:tc>
      </w:tr>
      <w:tr w:rsidR="0085233C" w:rsidRPr="00B843E5" w14:paraId="6219C3AA" w14:textId="77777777" w:rsidTr="0085233C">
        <w:tc>
          <w:tcPr>
            <w:tcW w:w="2196" w:type="dxa"/>
          </w:tcPr>
          <w:p w14:paraId="1224216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(3-36)    </w:t>
            </w:r>
          </w:p>
          <w:p w14:paraId="0F22DD51"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7911EE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28.25.20</w:t>
            </w:r>
          </w:p>
        </w:tc>
        <w:tc>
          <w:tcPr>
            <w:tcW w:w="5756" w:type="dxa"/>
            <w:gridSpan w:val="2"/>
          </w:tcPr>
          <w:p w14:paraId="255C544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Ventilátory (kromě stolních, podlahových, nástěnných, okenních, stropních nebo střešních)</w:t>
            </w:r>
          </w:p>
        </w:tc>
      </w:tr>
      <w:tr w:rsidR="0085233C" w:rsidRPr="00B843E5" w14:paraId="24644C5B" w14:textId="77777777" w:rsidTr="0085233C">
        <w:tc>
          <w:tcPr>
            <w:tcW w:w="2196" w:type="dxa"/>
          </w:tcPr>
          <w:p w14:paraId="1174407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(3-37)    </w:t>
            </w:r>
          </w:p>
          <w:p w14:paraId="33DA5B7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AF4BC1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28.29.1    </w:t>
            </w:r>
          </w:p>
        </w:tc>
        <w:tc>
          <w:tcPr>
            <w:tcW w:w="5756" w:type="dxa"/>
            <w:gridSpan w:val="2"/>
          </w:tcPr>
          <w:p w14:paraId="79E013C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Plynové generátory, destilační a filtrační přístroje pokud nejsou uvedeny v jiné položce této přílohy</w:t>
            </w:r>
          </w:p>
        </w:tc>
      </w:tr>
      <w:tr w:rsidR="0085233C" w:rsidRPr="00B843E5" w14:paraId="72CB0B92" w14:textId="77777777" w:rsidTr="0085233C">
        <w:tc>
          <w:tcPr>
            <w:tcW w:w="2196" w:type="dxa"/>
          </w:tcPr>
          <w:p w14:paraId="36D2116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(3-38)   </w:t>
            </w:r>
          </w:p>
          <w:p w14:paraId="33F28E29"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B448A6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28.91.11   </w:t>
            </w:r>
          </w:p>
        </w:tc>
        <w:tc>
          <w:tcPr>
            <w:tcW w:w="5756" w:type="dxa"/>
            <w:gridSpan w:val="2"/>
          </w:tcPr>
          <w:p w14:paraId="0F7E13D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Konvertory, licí pánve, kokily na ingoty a odlévací stroje; válcovací stolice</w:t>
            </w:r>
          </w:p>
        </w:tc>
      </w:tr>
      <w:tr w:rsidR="0085233C" w:rsidRPr="00B843E5" w14:paraId="076A6CF2" w14:textId="77777777" w:rsidTr="0085233C">
        <w:tc>
          <w:tcPr>
            <w:tcW w:w="2196" w:type="dxa"/>
          </w:tcPr>
          <w:p w14:paraId="7287C74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(3-39)    </w:t>
            </w:r>
          </w:p>
        </w:tc>
        <w:tc>
          <w:tcPr>
            <w:tcW w:w="1550" w:type="dxa"/>
            <w:gridSpan w:val="2"/>
          </w:tcPr>
          <w:p w14:paraId="5DF5476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28.92.2    </w:t>
            </w:r>
          </w:p>
        </w:tc>
        <w:tc>
          <w:tcPr>
            <w:tcW w:w="5756" w:type="dxa"/>
            <w:gridSpan w:val="2"/>
          </w:tcPr>
          <w:p w14:paraId="25C165C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rypadla kolesová a zakladače</w:t>
            </w:r>
          </w:p>
        </w:tc>
      </w:tr>
      <w:tr w:rsidR="0085233C" w:rsidRPr="00B843E5" w14:paraId="55748850" w14:textId="77777777" w:rsidTr="0085233C">
        <w:tc>
          <w:tcPr>
            <w:tcW w:w="2196" w:type="dxa"/>
          </w:tcPr>
          <w:p w14:paraId="18E237B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(3-40)   </w:t>
            </w:r>
          </w:p>
        </w:tc>
        <w:tc>
          <w:tcPr>
            <w:tcW w:w="1550" w:type="dxa"/>
            <w:gridSpan w:val="2"/>
          </w:tcPr>
          <w:p w14:paraId="39810D8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28.95.11   </w:t>
            </w:r>
          </w:p>
        </w:tc>
        <w:tc>
          <w:tcPr>
            <w:tcW w:w="5756" w:type="dxa"/>
            <w:gridSpan w:val="2"/>
          </w:tcPr>
          <w:p w14:paraId="26EFB80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Stroje a přístroje na výrobu papíru a lepenky</w:t>
            </w:r>
          </w:p>
        </w:tc>
      </w:tr>
      <w:tr w:rsidR="0085233C" w:rsidRPr="00B843E5" w14:paraId="69E76E26" w14:textId="77777777" w:rsidTr="0085233C">
        <w:tc>
          <w:tcPr>
            <w:tcW w:w="2196" w:type="dxa"/>
          </w:tcPr>
          <w:p w14:paraId="729E4AB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(3-41)     </w:t>
            </w:r>
          </w:p>
        </w:tc>
        <w:tc>
          <w:tcPr>
            <w:tcW w:w="1550" w:type="dxa"/>
            <w:gridSpan w:val="2"/>
          </w:tcPr>
          <w:p w14:paraId="3DA6212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30.11      </w:t>
            </w:r>
          </w:p>
        </w:tc>
        <w:tc>
          <w:tcPr>
            <w:tcW w:w="5756" w:type="dxa"/>
            <w:gridSpan w:val="2"/>
          </w:tcPr>
          <w:p w14:paraId="2952D5F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Lodě a plavidla</w:t>
            </w:r>
          </w:p>
        </w:tc>
      </w:tr>
      <w:tr w:rsidR="0085233C" w:rsidRPr="00B843E5" w14:paraId="69480FC2" w14:textId="77777777" w:rsidTr="0085233C">
        <w:tc>
          <w:tcPr>
            <w:tcW w:w="2196" w:type="dxa"/>
          </w:tcPr>
          <w:p w14:paraId="6E7986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(3-42)    </w:t>
            </w:r>
          </w:p>
          <w:p w14:paraId="472D2014"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93475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30.20      </w:t>
            </w:r>
          </w:p>
        </w:tc>
        <w:tc>
          <w:tcPr>
            <w:tcW w:w="5756" w:type="dxa"/>
            <w:gridSpan w:val="2"/>
          </w:tcPr>
          <w:p w14:paraId="5C81593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Železniční lokomotivy a vozový park pokud nejsou uvedeny v jiné položce této přílohy</w:t>
            </w:r>
          </w:p>
        </w:tc>
      </w:tr>
      <w:tr w:rsidR="0085233C" w:rsidRPr="00B843E5" w14:paraId="0DEE51A0" w14:textId="77777777" w:rsidTr="0085233C">
        <w:tc>
          <w:tcPr>
            <w:tcW w:w="2196" w:type="dxa"/>
          </w:tcPr>
          <w:p w14:paraId="0C9166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(3-43)     </w:t>
            </w:r>
          </w:p>
          <w:p w14:paraId="41194B8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2744FD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30.30      </w:t>
            </w:r>
          </w:p>
        </w:tc>
        <w:tc>
          <w:tcPr>
            <w:tcW w:w="5756" w:type="dxa"/>
            <w:gridSpan w:val="2"/>
          </w:tcPr>
          <w:p w14:paraId="4328C3D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vrtulníky v CZ-CPA 30.30.31 letouny a ostatní letadla o vlastní hmotnosti větší než 15 000 kg v CZ-CPA 30.30.34 kosmické lodě (včetně družic) a jejich nosných raket v CZ-CPA 30.30.40</w:t>
            </w:r>
          </w:p>
        </w:tc>
      </w:tr>
      <w:tr w:rsidR="0085233C" w:rsidRPr="00B843E5" w14:paraId="4917B79F" w14:textId="77777777" w:rsidTr="0085233C">
        <w:tc>
          <w:tcPr>
            <w:tcW w:w="2196" w:type="dxa"/>
          </w:tcPr>
          <w:p w14:paraId="0ABE1FE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(3-44)   </w:t>
            </w:r>
          </w:p>
          <w:p w14:paraId="3ADB6E70"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F288007" w14:textId="77777777" w:rsidR="0085233C" w:rsidRPr="00B843E5" w:rsidRDefault="0085233C" w:rsidP="00E452E1">
            <w:pPr>
              <w:spacing w:before="120"/>
              <w:ind w:firstLine="425"/>
              <w:jc w:val="both"/>
              <w:rPr>
                <w:rFonts w:eastAsia="Times New Roman"/>
                <w:strike/>
                <w:sz w:val="24"/>
                <w:szCs w:val="24"/>
              </w:rPr>
            </w:pPr>
          </w:p>
        </w:tc>
        <w:tc>
          <w:tcPr>
            <w:tcW w:w="5756" w:type="dxa"/>
            <w:gridSpan w:val="2"/>
          </w:tcPr>
          <w:p w14:paraId="1FC44F0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Pěstitelské celky trvalých porostů s dobou plodnosti delší než tři roky</w:t>
            </w:r>
          </w:p>
        </w:tc>
      </w:tr>
      <w:tr w:rsidR="0085233C" w:rsidRPr="00B843E5" w14:paraId="5AC40C40" w14:textId="77777777" w:rsidTr="0085233C">
        <w:tc>
          <w:tcPr>
            <w:tcW w:w="9502" w:type="dxa"/>
            <w:gridSpan w:val="5"/>
          </w:tcPr>
          <w:p w14:paraId="2DEC3BE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ODPISOVÁ SKUPINA 4 +++++)</w:t>
            </w:r>
          </w:p>
        </w:tc>
      </w:tr>
      <w:tr w:rsidR="0085233C" w:rsidRPr="00B843E5" w14:paraId="788A116F" w14:textId="77777777" w:rsidTr="0085233C">
        <w:tc>
          <w:tcPr>
            <w:tcW w:w="2196" w:type="dxa"/>
          </w:tcPr>
          <w:p w14:paraId="2E16D79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50" w:type="dxa"/>
            <w:gridSpan w:val="2"/>
          </w:tcPr>
          <w:p w14:paraId="3D592AE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CZ-CC +++)</w:t>
            </w:r>
          </w:p>
        </w:tc>
        <w:tc>
          <w:tcPr>
            <w:tcW w:w="5756" w:type="dxa"/>
            <w:gridSpan w:val="2"/>
          </w:tcPr>
          <w:p w14:paraId="20D077A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57CD2E09" w14:textId="77777777" w:rsidTr="0085233C">
        <w:tc>
          <w:tcPr>
            <w:tcW w:w="2196" w:type="dxa"/>
          </w:tcPr>
          <w:p w14:paraId="63CBC72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      </w:t>
            </w:r>
          </w:p>
          <w:p w14:paraId="1BA34E47"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2FEB4F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w:t>
            </w:r>
          </w:p>
        </w:tc>
        <w:tc>
          <w:tcPr>
            <w:tcW w:w="5756" w:type="dxa"/>
            <w:gridSpan w:val="2"/>
          </w:tcPr>
          <w:p w14:paraId="6072146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budovy</w:t>
            </w:r>
          </w:p>
          <w:p w14:paraId="138623CA" w14:textId="77777777" w:rsidR="0085233C" w:rsidRPr="00B843E5" w:rsidRDefault="0085233C" w:rsidP="0085233C">
            <w:pPr>
              <w:numPr>
                <w:ilvl w:val="0"/>
                <w:numId w:val="39"/>
              </w:numPr>
              <w:spacing w:before="120" w:line="256" w:lineRule="auto"/>
              <w:jc w:val="both"/>
              <w:rPr>
                <w:rFonts w:eastAsia="Times New Roman"/>
                <w:strike/>
                <w:sz w:val="24"/>
                <w:szCs w:val="24"/>
              </w:rPr>
            </w:pPr>
            <w:r w:rsidRPr="00B843E5">
              <w:rPr>
                <w:rFonts w:eastAsia="Times New Roman"/>
                <w:strike/>
                <w:sz w:val="24"/>
                <w:szCs w:val="24"/>
              </w:rPr>
              <w:t>ze dřeva a plastů, pokud nejsou uvedeny v jiné položce této přílohy</w:t>
            </w:r>
          </w:p>
          <w:p w14:paraId="1C17CAD6" w14:textId="77777777" w:rsidR="0085233C" w:rsidRPr="00B843E5" w:rsidRDefault="0085233C" w:rsidP="0085233C">
            <w:pPr>
              <w:numPr>
                <w:ilvl w:val="0"/>
                <w:numId w:val="39"/>
              </w:numPr>
              <w:spacing w:before="120" w:line="256" w:lineRule="auto"/>
              <w:jc w:val="both"/>
              <w:rPr>
                <w:rFonts w:eastAsia="Times New Roman"/>
                <w:strike/>
                <w:sz w:val="24"/>
                <w:szCs w:val="24"/>
              </w:rPr>
            </w:pPr>
            <w:r w:rsidRPr="00B843E5">
              <w:rPr>
                <w:rFonts w:eastAsia="Times New Roman"/>
                <w:strike/>
                <w:sz w:val="24"/>
                <w:szCs w:val="24"/>
              </w:rPr>
              <w:t>na povrchových dolech, pokud nejsou vázané na životnost dolu</w:t>
            </w:r>
          </w:p>
        </w:tc>
      </w:tr>
      <w:tr w:rsidR="0085233C" w:rsidRPr="00B843E5" w14:paraId="77C569FE" w14:textId="77777777" w:rsidTr="0085233C">
        <w:tc>
          <w:tcPr>
            <w:tcW w:w="2196" w:type="dxa"/>
          </w:tcPr>
          <w:p w14:paraId="756BF53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(4-2)     </w:t>
            </w:r>
          </w:p>
        </w:tc>
        <w:tc>
          <w:tcPr>
            <w:tcW w:w="1550" w:type="dxa"/>
            <w:gridSpan w:val="2"/>
          </w:tcPr>
          <w:p w14:paraId="49AC53E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        </w:t>
            </w:r>
          </w:p>
        </w:tc>
        <w:tc>
          <w:tcPr>
            <w:tcW w:w="5756" w:type="dxa"/>
            <w:gridSpan w:val="2"/>
          </w:tcPr>
          <w:p w14:paraId="731B422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oplocení</w:t>
            </w:r>
          </w:p>
        </w:tc>
      </w:tr>
      <w:tr w:rsidR="0085233C" w:rsidRPr="00B843E5" w14:paraId="4787486A" w14:textId="77777777" w:rsidTr="0085233C">
        <w:tc>
          <w:tcPr>
            <w:tcW w:w="2196" w:type="dxa"/>
          </w:tcPr>
          <w:p w14:paraId="6B802C7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(4-3)      </w:t>
            </w:r>
          </w:p>
        </w:tc>
        <w:tc>
          <w:tcPr>
            <w:tcW w:w="1550" w:type="dxa"/>
            <w:gridSpan w:val="2"/>
          </w:tcPr>
          <w:p w14:paraId="2F376A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        </w:t>
            </w:r>
          </w:p>
        </w:tc>
        <w:tc>
          <w:tcPr>
            <w:tcW w:w="5756" w:type="dxa"/>
            <w:gridSpan w:val="2"/>
          </w:tcPr>
          <w:p w14:paraId="7C00D8B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vnější osvětlení budov a staveb</w:t>
            </w:r>
          </w:p>
        </w:tc>
      </w:tr>
      <w:tr w:rsidR="0085233C" w:rsidRPr="00B843E5" w14:paraId="1DAFCB2F" w14:textId="77777777" w:rsidTr="0085233C">
        <w:tc>
          <w:tcPr>
            <w:tcW w:w="2196" w:type="dxa"/>
          </w:tcPr>
          <w:p w14:paraId="2BF1D34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(4-4)    </w:t>
            </w:r>
          </w:p>
        </w:tc>
        <w:tc>
          <w:tcPr>
            <w:tcW w:w="1550" w:type="dxa"/>
            <w:gridSpan w:val="2"/>
          </w:tcPr>
          <w:p w14:paraId="7742997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125112     </w:t>
            </w:r>
          </w:p>
        </w:tc>
        <w:tc>
          <w:tcPr>
            <w:tcW w:w="5756" w:type="dxa"/>
            <w:gridSpan w:val="2"/>
          </w:tcPr>
          <w:p w14:paraId="51073CA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výrobní pro energetiku</w:t>
            </w:r>
          </w:p>
        </w:tc>
      </w:tr>
      <w:tr w:rsidR="0085233C" w:rsidRPr="00B843E5" w14:paraId="346D148E" w14:textId="77777777" w:rsidTr="0085233C">
        <w:tc>
          <w:tcPr>
            <w:tcW w:w="2196" w:type="dxa"/>
          </w:tcPr>
          <w:p w14:paraId="7C129A1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(4-5)     </w:t>
            </w:r>
          </w:p>
        </w:tc>
        <w:tc>
          <w:tcPr>
            <w:tcW w:w="1550" w:type="dxa"/>
            <w:gridSpan w:val="2"/>
          </w:tcPr>
          <w:p w14:paraId="70AE8A9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125222     </w:t>
            </w:r>
          </w:p>
        </w:tc>
        <w:tc>
          <w:tcPr>
            <w:tcW w:w="5756" w:type="dxa"/>
            <w:gridSpan w:val="2"/>
          </w:tcPr>
          <w:p w14:paraId="7308D1F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Sila samostatná</w:t>
            </w:r>
          </w:p>
        </w:tc>
      </w:tr>
      <w:tr w:rsidR="0085233C" w:rsidRPr="00B843E5" w14:paraId="54FD8D80" w14:textId="77777777" w:rsidTr="0085233C">
        <w:tc>
          <w:tcPr>
            <w:tcW w:w="2196" w:type="dxa"/>
          </w:tcPr>
          <w:p w14:paraId="57BA5B3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(4-6)     </w:t>
            </w:r>
          </w:p>
          <w:p w14:paraId="234AE9D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BFA675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127122     </w:t>
            </w:r>
          </w:p>
        </w:tc>
        <w:tc>
          <w:tcPr>
            <w:tcW w:w="5756" w:type="dxa"/>
            <w:gridSpan w:val="2"/>
          </w:tcPr>
          <w:p w14:paraId="205AC32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Sila pro posklizňovou úpravu a skladování obilí</w:t>
            </w:r>
          </w:p>
        </w:tc>
      </w:tr>
      <w:tr w:rsidR="0085233C" w:rsidRPr="00B843E5" w14:paraId="64637178" w14:textId="77777777" w:rsidTr="0085233C">
        <w:tc>
          <w:tcPr>
            <w:tcW w:w="2196" w:type="dxa"/>
          </w:tcPr>
          <w:p w14:paraId="1E2A5BA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(4-7)     </w:t>
            </w:r>
          </w:p>
        </w:tc>
        <w:tc>
          <w:tcPr>
            <w:tcW w:w="1550" w:type="dxa"/>
            <w:gridSpan w:val="2"/>
          </w:tcPr>
          <w:p w14:paraId="5A0A6AE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212121     </w:t>
            </w:r>
          </w:p>
        </w:tc>
        <w:tc>
          <w:tcPr>
            <w:tcW w:w="5756" w:type="dxa"/>
            <w:gridSpan w:val="2"/>
          </w:tcPr>
          <w:p w14:paraId="5CB344C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železničních dálkových - tratě</w:t>
            </w:r>
          </w:p>
        </w:tc>
      </w:tr>
      <w:tr w:rsidR="0085233C" w:rsidRPr="00B843E5" w14:paraId="14008F12" w14:textId="77777777" w:rsidTr="0085233C">
        <w:tc>
          <w:tcPr>
            <w:tcW w:w="2196" w:type="dxa"/>
          </w:tcPr>
          <w:p w14:paraId="213DE4F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(4-8)    </w:t>
            </w:r>
          </w:p>
        </w:tc>
        <w:tc>
          <w:tcPr>
            <w:tcW w:w="1550" w:type="dxa"/>
            <w:gridSpan w:val="2"/>
          </w:tcPr>
          <w:p w14:paraId="5E8498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212122     </w:t>
            </w:r>
          </w:p>
        </w:tc>
        <w:tc>
          <w:tcPr>
            <w:tcW w:w="5756" w:type="dxa"/>
            <w:gridSpan w:val="2"/>
          </w:tcPr>
          <w:p w14:paraId="1FD0455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železničních dálkových - stanice</w:t>
            </w:r>
          </w:p>
        </w:tc>
      </w:tr>
      <w:tr w:rsidR="0085233C" w:rsidRPr="00B843E5" w14:paraId="46A37B84" w14:textId="77777777" w:rsidTr="0085233C">
        <w:tc>
          <w:tcPr>
            <w:tcW w:w="2196" w:type="dxa"/>
          </w:tcPr>
          <w:p w14:paraId="747D5A1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(4-9)     </w:t>
            </w:r>
          </w:p>
        </w:tc>
        <w:tc>
          <w:tcPr>
            <w:tcW w:w="1550" w:type="dxa"/>
            <w:gridSpan w:val="2"/>
          </w:tcPr>
          <w:p w14:paraId="07F4FE5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212123     </w:t>
            </w:r>
          </w:p>
        </w:tc>
        <w:tc>
          <w:tcPr>
            <w:tcW w:w="5756" w:type="dxa"/>
            <w:gridSpan w:val="2"/>
          </w:tcPr>
          <w:p w14:paraId="5CCD2F7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železničních dálkových - výhybky</w:t>
            </w:r>
          </w:p>
        </w:tc>
      </w:tr>
      <w:tr w:rsidR="0085233C" w:rsidRPr="00B843E5" w14:paraId="578C2BA8" w14:textId="77777777" w:rsidTr="0085233C">
        <w:tc>
          <w:tcPr>
            <w:tcW w:w="2196" w:type="dxa"/>
          </w:tcPr>
          <w:p w14:paraId="08C65E2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(4-10)    </w:t>
            </w:r>
          </w:p>
        </w:tc>
        <w:tc>
          <w:tcPr>
            <w:tcW w:w="1550" w:type="dxa"/>
            <w:gridSpan w:val="2"/>
          </w:tcPr>
          <w:p w14:paraId="3D15F66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212124     </w:t>
            </w:r>
          </w:p>
        </w:tc>
        <w:tc>
          <w:tcPr>
            <w:tcW w:w="5756" w:type="dxa"/>
            <w:gridSpan w:val="2"/>
          </w:tcPr>
          <w:p w14:paraId="0E9A7B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železničních dálkových - vlečky</w:t>
            </w:r>
          </w:p>
        </w:tc>
      </w:tr>
      <w:tr w:rsidR="0085233C" w:rsidRPr="00B843E5" w14:paraId="631C840D" w14:textId="77777777" w:rsidTr="0085233C">
        <w:tc>
          <w:tcPr>
            <w:tcW w:w="2196" w:type="dxa"/>
          </w:tcPr>
          <w:p w14:paraId="3773B11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(4-11)    </w:t>
            </w:r>
          </w:p>
          <w:p w14:paraId="6C5E5A48"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ABA778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212221     </w:t>
            </w:r>
          </w:p>
        </w:tc>
        <w:tc>
          <w:tcPr>
            <w:tcW w:w="5756" w:type="dxa"/>
            <w:gridSpan w:val="2"/>
          </w:tcPr>
          <w:p w14:paraId="5E89AF7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kolejových - metro, tramvajové dráhy</w:t>
            </w:r>
          </w:p>
        </w:tc>
      </w:tr>
      <w:tr w:rsidR="0085233C" w:rsidRPr="00B843E5" w14:paraId="22B6FD9F" w14:textId="77777777" w:rsidTr="0085233C">
        <w:tc>
          <w:tcPr>
            <w:tcW w:w="2196" w:type="dxa"/>
          </w:tcPr>
          <w:p w14:paraId="5802C62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(4-12)    </w:t>
            </w:r>
          </w:p>
        </w:tc>
        <w:tc>
          <w:tcPr>
            <w:tcW w:w="1550" w:type="dxa"/>
            <w:gridSpan w:val="2"/>
          </w:tcPr>
          <w:p w14:paraId="7D79BC4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212229     </w:t>
            </w:r>
          </w:p>
        </w:tc>
        <w:tc>
          <w:tcPr>
            <w:tcW w:w="5756" w:type="dxa"/>
            <w:gridSpan w:val="2"/>
          </w:tcPr>
          <w:p w14:paraId="423913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Svršek drah kolejových jinde neuvedený</w:t>
            </w:r>
          </w:p>
        </w:tc>
      </w:tr>
      <w:tr w:rsidR="0085233C" w:rsidRPr="00B843E5" w14:paraId="1F86B1D4" w14:textId="77777777" w:rsidTr="0085233C">
        <w:tc>
          <w:tcPr>
            <w:tcW w:w="2196" w:type="dxa"/>
          </w:tcPr>
          <w:p w14:paraId="612C8CE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(4-13)    </w:t>
            </w:r>
          </w:p>
          <w:p w14:paraId="0527944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A7121E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        </w:t>
            </w:r>
          </w:p>
        </w:tc>
        <w:tc>
          <w:tcPr>
            <w:tcW w:w="5756" w:type="dxa"/>
            <w:gridSpan w:val="2"/>
          </w:tcPr>
          <w:p w14:paraId="412E127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Vedení dálková trubní, telekomunikační a elektrická, pokud nejsou uvedena v jiné položce této přílohy</w:t>
            </w:r>
          </w:p>
        </w:tc>
      </w:tr>
      <w:tr w:rsidR="0085233C" w:rsidRPr="00B843E5" w14:paraId="3EAB448B" w14:textId="77777777" w:rsidTr="0085233C">
        <w:tc>
          <w:tcPr>
            <w:tcW w:w="2196" w:type="dxa"/>
          </w:tcPr>
          <w:p w14:paraId="0D60C2A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(4-14)    </w:t>
            </w:r>
          </w:p>
          <w:p w14:paraId="5418095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92BEA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        </w:t>
            </w:r>
          </w:p>
        </w:tc>
        <w:tc>
          <w:tcPr>
            <w:tcW w:w="5756" w:type="dxa"/>
            <w:gridSpan w:val="2"/>
          </w:tcPr>
          <w:p w14:paraId="64E19F5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Vedení místní trubní, elektrická a telekomunikační pokud nejsou uvedena v jiné položce této přílohy</w:t>
            </w:r>
          </w:p>
        </w:tc>
      </w:tr>
      <w:tr w:rsidR="0085233C" w:rsidRPr="00B843E5" w14:paraId="01EB3923" w14:textId="77777777" w:rsidTr="0085233C">
        <w:tc>
          <w:tcPr>
            <w:tcW w:w="2196" w:type="dxa"/>
          </w:tcPr>
          <w:p w14:paraId="4B71643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(4-15)   </w:t>
            </w:r>
          </w:p>
          <w:p w14:paraId="581E2BA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87E97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        </w:t>
            </w:r>
          </w:p>
        </w:tc>
        <w:tc>
          <w:tcPr>
            <w:tcW w:w="5756" w:type="dxa"/>
            <w:gridSpan w:val="2"/>
          </w:tcPr>
          <w:p w14:paraId="4B8D2C5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věže, stožáry, věžové zásobníky v CZ-CC230141, 230341, 230441 pokud nejsou uvedeny v jiné položce této přílohy</w:t>
            </w:r>
          </w:p>
        </w:tc>
      </w:tr>
      <w:tr w:rsidR="0085233C" w:rsidRPr="00B843E5" w14:paraId="35F85CFD" w14:textId="77777777" w:rsidTr="0085233C">
        <w:tc>
          <w:tcPr>
            <w:tcW w:w="2196" w:type="dxa"/>
          </w:tcPr>
          <w:p w14:paraId="37FBAF4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(4-16)    </w:t>
            </w:r>
          </w:p>
          <w:p w14:paraId="4D80468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D1DC28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2302       </w:t>
            </w:r>
          </w:p>
        </w:tc>
        <w:tc>
          <w:tcPr>
            <w:tcW w:w="5756" w:type="dxa"/>
            <w:gridSpan w:val="2"/>
          </w:tcPr>
          <w:p w14:paraId="09BD15C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elektráren (díla energetická výrobní) pokud nejsou uvedeny v jiné položce této přílohy</w:t>
            </w:r>
          </w:p>
        </w:tc>
      </w:tr>
      <w:tr w:rsidR="0085233C" w:rsidRPr="00B843E5" w14:paraId="687CA3D3" w14:textId="77777777" w:rsidTr="0085233C">
        <w:tc>
          <w:tcPr>
            <w:tcW w:w="2196" w:type="dxa"/>
          </w:tcPr>
          <w:p w14:paraId="141421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(4-17)    </w:t>
            </w:r>
          </w:p>
        </w:tc>
        <w:tc>
          <w:tcPr>
            <w:tcW w:w="1550" w:type="dxa"/>
            <w:gridSpan w:val="2"/>
          </w:tcPr>
          <w:p w14:paraId="635682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230351     </w:t>
            </w:r>
          </w:p>
        </w:tc>
        <w:tc>
          <w:tcPr>
            <w:tcW w:w="5756" w:type="dxa"/>
            <w:gridSpan w:val="2"/>
          </w:tcPr>
          <w:p w14:paraId="08EC336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Průmyslové komíny chemických podniků</w:t>
            </w:r>
          </w:p>
        </w:tc>
      </w:tr>
      <w:tr w:rsidR="0085233C" w:rsidRPr="00B843E5" w14:paraId="24B200C5" w14:textId="77777777" w:rsidTr="0085233C">
        <w:tc>
          <w:tcPr>
            <w:tcW w:w="2196" w:type="dxa"/>
          </w:tcPr>
          <w:p w14:paraId="10A5B25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(4-18)    </w:t>
            </w:r>
          </w:p>
        </w:tc>
        <w:tc>
          <w:tcPr>
            <w:tcW w:w="1550" w:type="dxa"/>
            <w:gridSpan w:val="2"/>
          </w:tcPr>
          <w:p w14:paraId="3FB7818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230451     </w:t>
            </w:r>
          </w:p>
        </w:tc>
        <w:tc>
          <w:tcPr>
            <w:tcW w:w="5756" w:type="dxa"/>
            <w:gridSpan w:val="2"/>
          </w:tcPr>
          <w:p w14:paraId="7DF114A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Průmyslové komíny pro ostatní průmysl</w:t>
            </w:r>
          </w:p>
        </w:tc>
      </w:tr>
      <w:tr w:rsidR="0085233C" w:rsidRPr="00B843E5" w14:paraId="222D1D98" w14:textId="77777777" w:rsidTr="0085233C">
        <w:tc>
          <w:tcPr>
            <w:tcW w:w="2196" w:type="dxa"/>
          </w:tcPr>
          <w:p w14:paraId="5BD43E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(4-19)    </w:t>
            </w:r>
          </w:p>
          <w:p w14:paraId="7877A2D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0AEE53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241131     </w:t>
            </w:r>
          </w:p>
        </w:tc>
        <w:tc>
          <w:tcPr>
            <w:tcW w:w="5756" w:type="dxa"/>
            <w:gridSpan w:val="2"/>
          </w:tcPr>
          <w:p w14:paraId="709BC04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koupaliště (bazény) nekryté ze dřeva a plastů</w:t>
            </w:r>
          </w:p>
        </w:tc>
      </w:tr>
      <w:tr w:rsidR="0085233C" w:rsidRPr="00B843E5" w14:paraId="6C7167E2" w14:textId="77777777" w:rsidTr="0085233C">
        <w:tc>
          <w:tcPr>
            <w:tcW w:w="2196" w:type="dxa"/>
          </w:tcPr>
          <w:p w14:paraId="37D51EF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(4-20)    </w:t>
            </w:r>
          </w:p>
        </w:tc>
        <w:tc>
          <w:tcPr>
            <w:tcW w:w="1550" w:type="dxa"/>
            <w:gridSpan w:val="2"/>
          </w:tcPr>
          <w:p w14:paraId="0611E64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242052     </w:t>
            </w:r>
          </w:p>
        </w:tc>
        <w:tc>
          <w:tcPr>
            <w:tcW w:w="5756" w:type="dxa"/>
            <w:gridSpan w:val="2"/>
          </w:tcPr>
          <w:p w14:paraId="77BB6DD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valy samostatné ze dřeva a plastů</w:t>
            </w:r>
          </w:p>
        </w:tc>
      </w:tr>
      <w:tr w:rsidR="0085233C" w:rsidRPr="00B843E5" w14:paraId="2E1DB2E9" w14:textId="77777777" w:rsidTr="0085233C">
        <w:tc>
          <w:tcPr>
            <w:tcW w:w="2196" w:type="dxa"/>
          </w:tcPr>
          <w:p w14:paraId="55AB2B5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(4-21)    </w:t>
            </w:r>
          </w:p>
        </w:tc>
        <w:tc>
          <w:tcPr>
            <w:tcW w:w="1550" w:type="dxa"/>
            <w:gridSpan w:val="2"/>
          </w:tcPr>
          <w:p w14:paraId="22AA3AD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242062     </w:t>
            </w:r>
          </w:p>
        </w:tc>
        <w:tc>
          <w:tcPr>
            <w:tcW w:w="5756" w:type="dxa"/>
            <w:gridSpan w:val="2"/>
          </w:tcPr>
          <w:p w14:paraId="779F1C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Konstrukce vinic</w:t>
            </w:r>
          </w:p>
        </w:tc>
      </w:tr>
      <w:tr w:rsidR="0085233C" w:rsidRPr="00B843E5" w14:paraId="177F21FF" w14:textId="77777777" w:rsidTr="0085233C">
        <w:tc>
          <w:tcPr>
            <w:tcW w:w="2196" w:type="dxa"/>
          </w:tcPr>
          <w:p w14:paraId="4465560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(4-22)     </w:t>
            </w:r>
          </w:p>
        </w:tc>
        <w:tc>
          <w:tcPr>
            <w:tcW w:w="1550" w:type="dxa"/>
            <w:gridSpan w:val="2"/>
          </w:tcPr>
          <w:p w14:paraId="7EA346E0" w14:textId="77777777" w:rsidR="0085233C" w:rsidRPr="00B843E5" w:rsidRDefault="0085233C" w:rsidP="00E452E1">
            <w:pPr>
              <w:spacing w:before="120"/>
              <w:ind w:firstLine="425"/>
              <w:jc w:val="both"/>
              <w:rPr>
                <w:rFonts w:eastAsia="Times New Roman"/>
                <w:strike/>
                <w:sz w:val="24"/>
                <w:szCs w:val="24"/>
              </w:rPr>
            </w:pPr>
          </w:p>
        </w:tc>
        <w:tc>
          <w:tcPr>
            <w:tcW w:w="5756" w:type="dxa"/>
            <w:gridSpan w:val="2"/>
          </w:tcPr>
          <w:p w14:paraId="58E2FF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Jen: jednotky v budovách ze dřeva a plastů</w:t>
            </w:r>
          </w:p>
        </w:tc>
      </w:tr>
      <w:tr w:rsidR="0085233C" w:rsidRPr="00B843E5" w14:paraId="7CBB8430" w14:textId="77777777" w:rsidTr="0085233C">
        <w:tc>
          <w:tcPr>
            <w:tcW w:w="9502" w:type="dxa"/>
            <w:gridSpan w:val="5"/>
          </w:tcPr>
          <w:p w14:paraId="034803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ODPISOVÁ SKUPINA 5 +++++), ++++++),</w:t>
            </w:r>
          </w:p>
        </w:tc>
      </w:tr>
      <w:tr w:rsidR="0085233C" w:rsidRPr="00B843E5" w14:paraId="0378AAB9" w14:textId="77777777" w:rsidTr="0085233C">
        <w:tc>
          <w:tcPr>
            <w:tcW w:w="2196" w:type="dxa"/>
          </w:tcPr>
          <w:p w14:paraId="40CB303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50" w:type="dxa"/>
            <w:gridSpan w:val="2"/>
          </w:tcPr>
          <w:p w14:paraId="4E053B1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CZ-CC +++)</w:t>
            </w:r>
          </w:p>
        </w:tc>
        <w:tc>
          <w:tcPr>
            <w:tcW w:w="5756" w:type="dxa"/>
            <w:gridSpan w:val="2"/>
          </w:tcPr>
          <w:p w14:paraId="39B8D96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419A6E60" w14:textId="77777777" w:rsidTr="0085233C">
        <w:tc>
          <w:tcPr>
            <w:tcW w:w="2196" w:type="dxa"/>
          </w:tcPr>
          <w:p w14:paraId="473A231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     </w:t>
            </w:r>
          </w:p>
          <w:p w14:paraId="1C60354B"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1E94A3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1</w:t>
            </w:r>
          </w:p>
        </w:tc>
        <w:tc>
          <w:tcPr>
            <w:tcW w:w="5756" w:type="dxa"/>
            <w:gridSpan w:val="2"/>
          </w:tcPr>
          <w:p w14:paraId="5DD14D9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pokud nejsou uvedeny v jiné položce této přílohy</w:t>
            </w:r>
          </w:p>
        </w:tc>
      </w:tr>
      <w:tr w:rsidR="0085233C" w:rsidRPr="00B843E5" w14:paraId="46EF3A70" w14:textId="77777777" w:rsidTr="0085233C">
        <w:tc>
          <w:tcPr>
            <w:tcW w:w="2196" w:type="dxa"/>
          </w:tcPr>
          <w:p w14:paraId="5C892E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     </w:t>
            </w:r>
          </w:p>
          <w:p w14:paraId="15CA6F6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2204FA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211        </w:t>
            </w:r>
          </w:p>
        </w:tc>
        <w:tc>
          <w:tcPr>
            <w:tcW w:w="5756" w:type="dxa"/>
            <w:gridSpan w:val="2"/>
          </w:tcPr>
          <w:p w14:paraId="7C9DA5D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Dálnice, silnice, místní a účelové komunikace pokud nejsou uvedeny v jiné položce této přílohy</w:t>
            </w:r>
          </w:p>
        </w:tc>
      </w:tr>
      <w:tr w:rsidR="0085233C" w:rsidRPr="00B843E5" w14:paraId="5CB71D1D" w14:textId="77777777" w:rsidTr="0085233C">
        <w:tc>
          <w:tcPr>
            <w:tcW w:w="2196" w:type="dxa"/>
          </w:tcPr>
          <w:p w14:paraId="62A1A9B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     </w:t>
            </w:r>
          </w:p>
        </w:tc>
        <w:tc>
          <w:tcPr>
            <w:tcW w:w="1550" w:type="dxa"/>
            <w:gridSpan w:val="2"/>
          </w:tcPr>
          <w:p w14:paraId="6EF983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212111     </w:t>
            </w:r>
          </w:p>
        </w:tc>
        <w:tc>
          <w:tcPr>
            <w:tcW w:w="5756" w:type="dxa"/>
            <w:gridSpan w:val="2"/>
          </w:tcPr>
          <w:p w14:paraId="7530659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Spodek drah železničních dálkových</w:t>
            </w:r>
          </w:p>
        </w:tc>
      </w:tr>
      <w:tr w:rsidR="0085233C" w:rsidRPr="00B843E5" w14:paraId="0B858821" w14:textId="77777777" w:rsidTr="0085233C">
        <w:tc>
          <w:tcPr>
            <w:tcW w:w="2196" w:type="dxa"/>
          </w:tcPr>
          <w:p w14:paraId="77E4BC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(5-4)     </w:t>
            </w:r>
          </w:p>
        </w:tc>
        <w:tc>
          <w:tcPr>
            <w:tcW w:w="1550" w:type="dxa"/>
            <w:gridSpan w:val="2"/>
          </w:tcPr>
          <w:p w14:paraId="1D28E13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212211     </w:t>
            </w:r>
          </w:p>
        </w:tc>
        <w:tc>
          <w:tcPr>
            <w:tcW w:w="5756" w:type="dxa"/>
            <w:gridSpan w:val="2"/>
          </w:tcPr>
          <w:p w14:paraId="4454FD4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Spodek drah kolejových městských a ostatních</w:t>
            </w:r>
          </w:p>
        </w:tc>
      </w:tr>
      <w:tr w:rsidR="0085233C" w:rsidRPr="00B843E5" w14:paraId="4DE5C429" w14:textId="77777777" w:rsidTr="0085233C">
        <w:tc>
          <w:tcPr>
            <w:tcW w:w="2196" w:type="dxa"/>
          </w:tcPr>
          <w:p w14:paraId="1CC40CB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(5-5)     </w:t>
            </w:r>
          </w:p>
          <w:p w14:paraId="2828A13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9BCD76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2130       </w:t>
            </w:r>
          </w:p>
        </w:tc>
        <w:tc>
          <w:tcPr>
            <w:tcW w:w="5756" w:type="dxa"/>
            <w:gridSpan w:val="2"/>
          </w:tcPr>
          <w:p w14:paraId="1CA054E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Plochy letišť pokud nejsou uvedeny v jiné položce této přílohy</w:t>
            </w:r>
          </w:p>
        </w:tc>
      </w:tr>
      <w:tr w:rsidR="0085233C" w:rsidRPr="00B843E5" w14:paraId="6B110B52" w14:textId="77777777" w:rsidTr="0085233C">
        <w:tc>
          <w:tcPr>
            <w:tcW w:w="2196" w:type="dxa"/>
          </w:tcPr>
          <w:p w14:paraId="02A3331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(5-6)     </w:t>
            </w:r>
          </w:p>
          <w:p w14:paraId="49EC875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2103FF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2141       </w:t>
            </w:r>
          </w:p>
        </w:tc>
        <w:tc>
          <w:tcPr>
            <w:tcW w:w="5756" w:type="dxa"/>
            <w:gridSpan w:val="2"/>
          </w:tcPr>
          <w:p w14:paraId="1471C14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Mosty a visuté dálnice pokud nejsou uvedeny v jiné položce této přílohy</w:t>
            </w:r>
          </w:p>
        </w:tc>
      </w:tr>
      <w:tr w:rsidR="0085233C" w:rsidRPr="00B843E5" w14:paraId="48C7C8AC" w14:textId="77777777" w:rsidTr="0085233C">
        <w:tc>
          <w:tcPr>
            <w:tcW w:w="2196" w:type="dxa"/>
          </w:tcPr>
          <w:p w14:paraId="07EC480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(5-7)     </w:t>
            </w:r>
          </w:p>
          <w:p w14:paraId="0E93ABC8"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231C17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2142       </w:t>
            </w:r>
          </w:p>
        </w:tc>
        <w:tc>
          <w:tcPr>
            <w:tcW w:w="5756" w:type="dxa"/>
            <w:gridSpan w:val="2"/>
          </w:tcPr>
          <w:p w14:paraId="59D7D9B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Tunely, podjezdy a podchody, pokud nejsou uvedeny v jiné položce této přílohy</w:t>
            </w:r>
          </w:p>
        </w:tc>
      </w:tr>
      <w:tr w:rsidR="0085233C" w:rsidRPr="00B843E5" w14:paraId="25CF321E" w14:textId="77777777" w:rsidTr="0085233C">
        <w:tc>
          <w:tcPr>
            <w:tcW w:w="2196" w:type="dxa"/>
          </w:tcPr>
          <w:p w14:paraId="336A591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(5-8)      </w:t>
            </w:r>
          </w:p>
          <w:p w14:paraId="11E94CDC" w14:textId="77777777" w:rsidR="0085233C" w:rsidRPr="00B843E5" w:rsidRDefault="0085233C" w:rsidP="00E452E1">
            <w:pPr>
              <w:spacing w:before="120"/>
              <w:ind w:firstLine="708"/>
              <w:jc w:val="both"/>
              <w:rPr>
                <w:rFonts w:eastAsia="Times New Roman"/>
                <w:strike/>
                <w:sz w:val="24"/>
                <w:szCs w:val="24"/>
              </w:rPr>
            </w:pPr>
          </w:p>
        </w:tc>
        <w:tc>
          <w:tcPr>
            <w:tcW w:w="1550" w:type="dxa"/>
            <w:gridSpan w:val="2"/>
          </w:tcPr>
          <w:p w14:paraId="3E36448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2151       </w:t>
            </w:r>
          </w:p>
        </w:tc>
        <w:tc>
          <w:tcPr>
            <w:tcW w:w="5756" w:type="dxa"/>
            <w:gridSpan w:val="2"/>
          </w:tcPr>
          <w:p w14:paraId="42F0AAA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Přístavy a plavební kanály pokud nejsou uvedena v jiné položce této přílohy</w:t>
            </w:r>
          </w:p>
        </w:tc>
      </w:tr>
      <w:tr w:rsidR="0085233C" w:rsidRPr="00B843E5" w14:paraId="1918D7B3" w14:textId="77777777" w:rsidTr="0085233C">
        <w:tc>
          <w:tcPr>
            <w:tcW w:w="2196" w:type="dxa"/>
          </w:tcPr>
          <w:p w14:paraId="18C268E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(5-9)      </w:t>
            </w:r>
          </w:p>
          <w:p w14:paraId="753EAAF2"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03107F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2152       </w:t>
            </w:r>
          </w:p>
        </w:tc>
        <w:tc>
          <w:tcPr>
            <w:tcW w:w="5756" w:type="dxa"/>
            <w:gridSpan w:val="2"/>
          </w:tcPr>
          <w:p w14:paraId="740C5B5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Vodní stupně zejména: přehrady, hráze, spodní stavba vodních elektráren</w:t>
            </w:r>
          </w:p>
        </w:tc>
      </w:tr>
      <w:tr w:rsidR="0085233C" w:rsidRPr="00B843E5" w14:paraId="290259CB" w14:textId="77777777" w:rsidTr="0085233C">
        <w:tc>
          <w:tcPr>
            <w:tcW w:w="2196" w:type="dxa"/>
          </w:tcPr>
          <w:p w14:paraId="6917ADA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(5-10)    </w:t>
            </w:r>
          </w:p>
          <w:p w14:paraId="4C6D4E95"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86C9A7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2153       </w:t>
            </w:r>
          </w:p>
        </w:tc>
        <w:tc>
          <w:tcPr>
            <w:tcW w:w="5756" w:type="dxa"/>
            <w:gridSpan w:val="2"/>
          </w:tcPr>
          <w:p w14:paraId="196DEBF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Akvadukty, vodní díla pro zavlažování a odvodnění</w:t>
            </w:r>
          </w:p>
        </w:tc>
      </w:tr>
      <w:tr w:rsidR="0085233C" w:rsidRPr="00B843E5" w14:paraId="01EF2DAF" w14:textId="77777777" w:rsidTr="0085233C">
        <w:tc>
          <w:tcPr>
            <w:tcW w:w="2196" w:type="dxa"/>
          </w:tcPr>
          <w:p w14:paraId="5A3B8C4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(5-11)    </w:t>
            </w:r>
          </w:p>
          <w:p w14:paraId="398136DE"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D22A98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221141     </w:t>
            </w:r>
          </w:p>
        </w:tc>
        <w:tc>
          <w:tcPr>
            <w:tcW w:w="5756" w:type="dxa"/>
            <w:gridSpan w:val="2"/>
          </w:tcPr>
          <w:p w14:paraId="25CE99C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Nezastřešené přečerpávací stanice na dálkových vedeních</w:t>
            </w:r>
          </w:p>
        </w:tc>
      </w:tr>
      <w:tr w:rsidR="0085233C" w:rsidRPr="00B843E5" w14:paraId="19674DA0" w14:textId="77777777" w:rsidTr="0085233C">
        <w:tc>
          <w:tcPr>
            <w:tcW w:w="2196" w:type="dxa"/>
          </w:tcPr>
          <w:p w14:paraId="4FB84E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(5-12)   </w:t>
            </w:r>
          </w:p>
          <w:p w14:paraId="6CB1A365"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5D6386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221232     </w:t>
            </w:r>
          </w:p>
        </w:tc>
        <w:tc>
          <w:tcPr>
            <w:tcW w:w="5756" w:type="dxa"/>
            <w:gridSpan w:val="2"/>
          </w:tcPr>
          <w:p w14:paraId="363E91A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Nádrže, jímky, objekty čistíren odpadních vod - pozemních (kromě budov)</w:t>
            </w:r>
          </w:p>
        </w:tc>
      </w:tr>
      <w:tr w:rsidR="0085233C" w:rsidRPr="00B843E5" w14:paraId="242A31F0" w14:textId="77777777" w:rsidTr="0085233C">
        <w:tc>
          <w:tcPr>
            <w:tcW w:w="2196" w:type="dxa"/>
          </w:tcPr>
          <w:p w14:paraId="2B19BA4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(5-13)    </w:t>
            </w:r>
          </w:p>
        </w:tc>
        <w:tc>
          <w:tcPr>
            <w:tcW w:w="1550" w:type="dxa"/>
            <w:gridSpan w:val="2"/>
          </w:tcPr>
          <w:p w14:paraId="150D319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221241     </w:t>
            </w:r>
          </w:p>
        </w:tc>
        <w:tc>
          <w:tcPr>
            <w:tcW w:w="5756" w:type="dxa"/>
            <w:gridSpan w:val="2"/>
          </w:tcPr>
          <w:p w14:paraId="3634D70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Související čerpací stanice, úpravny vod, stavby vodního hospodářství (kromě budov)</w:t>
            </w:r>
          </w:p>
        </w:tc>
      </w:tr>
      <w:tr w:rsidR="0085233C" w:rsidRPr="00B843E5" w14:paraId="4A2B088D" w14:textId="77777777" w:rsidTr="0085233C">
        <w:tc>
          <w:tcPr>
            <w:tcW w:w="2196" w:type="dxa"/>
          </w:tcPr>
          <w:p w14:paraId="01CA8A7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(5-14)   </w:t>
            </w:r>
          </w:p>
          <w:p w14:paraId="522F05F8"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104D5E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221279     </w:t>
            </w:r>
          </w:p>
        </w:tc>
        <w:tc>
          <w:tcPr>
            <w:tcW w:w="5756" w:type="dxa"/>
            <w:gridSpan w:val="2"/>
          </w:tcPr>
          <w:p w14:paraId="618F1BD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stavby vodního hospodářství jinde neuvedené</w:t>
            </w:r>
          </w:p>
        </w:tc>
      </w:tr>
      <w:tr w:rsidR="0085233C" w:rsidRPr="00B843E5" w14:paraId="566D908E" w14:textId="77777777" w:rsidTr="0085233C">
        <w:tc>
          <w:tcPr>
            <w:tcW w:w="2196" w:type="dxa"/>
          </w:tcPr>
          <w:p w14:paraId="6FF3EB1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(5-15)    </w:t>
            </w:r>
          </w:p>
        </w:tc>
        <w:tc>
          <w:tcPr>
            <w:tcW w:w="1550" w:type="dxa"/>
            <w:gridSpan w:val="2"/>
          </w:tcPr>
          <w:p w14:paraId="7B8E40A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222232     </w:t>
            </w:r>
          </w:p>
        </w:tc>
        <w:tc>
          <w:tcPr>
            <w:tcW w:w="5756" w:type="dxa"/>
            <w:gridSpan w:val="2"/>
          </w:tcPr>
          <w:p w14:paraId="1B52E6D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Nádrže vod pozemní</w:t>
            </w:r>
          </w:p>
        </w:tc>
      </w:tr>
      <w:tr w:rsidR="0085233C" w:rsidRPr="00B843E5" w14:paraId="12981EC5" w14:textId="77777777" w:rsidTr="0085233C">
        <w:tc>
          <w:tcPr>
            <w:tcW w:w="2196" w:type="dxa"/>
          </w:tcPr>
          <w:p w14:paraId="444F6D0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(5-16)    </w:t>
            </w:r>
          </w:p>
        </w:tc>
        <w:tc>
          <w:tcPr>
            <w:tcW w:w="1550" w:type="dxa"/>
            <w:gridSpan w:val="2"/>
          </w:tcPr>
          <w:p w14:paraId="36159BE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222251     </w:t>
            </w:r>
          </w:p>
        </w:tc>
        <w:tc>
          <w:tcPr>
            <w:tcW w:w="5756" w:type="dxa"/>
            <w:gridSpan w:val="2"/>
          </w:tcPr>
          <w:p w14:paraId="760AACE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Vrty čerpací (studny vrtané)</w:t>
            </w:r>
          </w:p>
        </w:tc>
      </w:tr>
      <w:tr w:rsidR="0085233C" w:rsidRPr="00B843E5" w14:paraId="5AA49416" w14:textId="77777777" w:rsidTr="0085233C">
        <w:tc>
          <w:tcPr>
            <w:tcW w:w="2196" w:type="dxa"/>
          </w:tcPr>
          <w:p w14:paraId="70E120F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(5-17)    </w:t>
            </w:r>
          </w:p>
        </w:tc>
        <w:tc>
          <w:tcPr>
            <w:tcW w:w="1550" w:type="dxa"/>
            <w:gridSpan w:val="2"/>
          </w:tcPr>
          <w:p w14:paraId="07BB774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222252     </w:t>
            </w:r>
          </w:p>
        </w:tc>
        <w:tc>
          <w:tcPr>
            <w:tcW w:w="5756" w:type="dxa"/>
            <w:gridSpan w:val="2"/>
          </w:tcPr>
          <w:p w14:paraId="3DDCCC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Studny jinde neuvedené a jímání vody</w:t>
            </w:r>
          </w:p>
        </w:tc>
      </w:tr>
      <w:tr w:rsidR="0085233C" w:rsidRPr="00B843E5" w14:paraId="7D13AE61" w14:textId="77777777" w:rsidTr="0085233C">
        <w:tc>
          <w:tcPr>
            <w:tcW w:w="2196" w:type="dxa"/>
          </w:tcPr>
          <w:p w14:paraId="76D1F34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(5-18)   </w:t>
            </w:r>
          </w:p>
        </w:tc>
        <w:tc>
          <w:tcPr>
            <w:tcW w:w="1550" w:type="dxa"/>
            <w:gridSpan w:val="2"/>
          </w:tcPr>
          <w:p w14:paraId="6F6E91C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222253     </w:t>
            </w:r>
          </w:p>
        </w:tc>
        <w:tc>
          <w:tcPr>
            <w:tcW w:w="5756" w:type="dxa"/>
            <w:gridSpan w:val="2"/>
          </w:tcPr>
          <w:p w14:paraId="7FDA845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Fontány, hydranty, kašny</w:t>
            </w:r>
          </w:p>
        </w:tc>
      </w:tr>
      <w:tr w:rsidR="0085233C" w:rsidRPr="00B843E5" w14:paraId="51BEA486" w14:textId="77777777" w:rsidTr="0085233C">
        <w:tc>
          <w:tcPr>
            <w:tcW w:w="2196" w:type="dxa"/>
          </w:tcPr>
          <w:p w14:paraId="7715C90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(5-19)    </w:t>
            </w:r>
          </w:p>
        </w:tc>
        <w:tc>
          <w:tcPr>
            <w:tcW w:w="1550" w:type="dxa"/>
            <w:gridSpan w:val="2"/>
          </w:tcPr>
          <w:p w14:paraId="19CE133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222332     </w:t>
            </w:r>
          </w:p>
        </w:tc>
        <w:tc>
          <w:tcPr>
            <w:tcW w:w="5756" w:type="dxa"/>
            <w:gridSpan w:val="2"/>
          </w:tcPr>
          <w:p w14:paraId="11C51B8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Nádrže, jímky</w:t>
            </w:r>
          </w:p>
        </w:tc>
      </w:tr>
      <w:tr w:rsidR="0085233C" w:rsidRPr="00B843E5" w14:paraId="5E1FD5B0" w14:textId="77777777" w:rsidTr="0085233C">
        <w:tc>
          <w:tcPr>
            <w:tcW w:w="2196" w:type="dxa"/>
          </w:tcPr>
          <w:p w14:paraId="19BA7A4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(5-20)    </w:t>
            </w:r>
          </w:p>
          <w:p w14:paraId="21F1C837"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539AB85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222321     </w:t>
            </w:r>
          </w:p>
        </w:tc>
        <w:tc>
          <w:tcPr>
            <w:tcW w:w="5756" w:type="dxa"/>
            <w:gridSpan w:val="2"/>
          </w:tcPr>
          <w:p w14:paraId="719E39E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místních čistíren a úpraven odpadních vod (kromě budov)</w:t>
            </w:r>
          </w:p>
        </w:tc>
      </w:tr>
      <w:tr w:rsidR="0085233C" w:rsidRPr="00B843E5" w14:paraId="0115A484" w14:textId="77777777" w:rsidTr="0085233C">
        <w:tc>
          <w:tcPr>
            <w:tcW w:w="2196" w:type="dxa"/>
          </w:tcPr>
          <w:p w14:paraId="0655B68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(5-21)    </w:t>
            </w:r>
          </w:p>
        </w:tc>
        <w:tc>
          <w:tcPr>
            <w:tcW w:w="1550" w:type="dxa"/>
            <w:gridSpan w:val="2"/>
          </w:tcPr>
          <w:p w14:paraId="2147261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222479     </w:t>
            </w:r>
          </w:p>
        </w:tc>
        <w:tc>
          <w:tcPr>
            <w:tcW w:w="5756" w:type="dxa"/>
            <w:gridSpan w:val="2"/>
          </w:tcPr>
          <w:p w14:paraId="418E09A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stavby pro energetiku</w:t>
            </w:r>
          </w:p>
        </w:tc>
      </w:tr>
      <w:tr w:rsidR="0085233C" w:rsidRPr="00B843E5" w14:paraId="0A99027F" w14:textId="77777777" w:rsidTr="0085233C">
        <w:tc>
          <w:tcPr>
            <w:tcW w:w="2196" w:type="dxa"/>
          </w:tcPr>
          <w:p w14:paraId="365502B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(5-22)     </w:t>
            </w:r>
          </w:p>
        </w:tc>
        <w:tc>
          <w:tcPr>
            <w:tcW w:w="1550" w:type="dxa"/>
            <w:gridSpan w:val="2"/>
          </w:tcPr>
          <w:p w14:paraId="7655169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230131     </w:t>
            </w:r>
          </w:p>
        </w:tc>
        <w:tc>
          <w:tcPr>
            <w:tcW w:w="5756" w:type="dxa"/>
            <w:gridSpan w:val="2"/>
          </w:tcPr>
          <w:p w14:paraId="39519A4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Objekty úpravy surovin</w:t>
            </w:r>
          </w:p>
        </w:tc>
      </w:tr>
      <w:tr w:rsidR="0085233C" w:rsidRPr="00B843E5" w14:paraId="50628B30" w14:textId="77777777" w:rsidTr="0085233C">
        <w:tc>
          <w:tcPr>
            <w:tcW w:w="2196" w:type="dxa"/>
          </w:tcPr>
          <w:p w14:paraId="2B016E0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(5-23)    </w:t>
            </w:r>
          </w:p>
        </w:tc>
        <w:tc>
          <w:tcPr>
            <w:tcW w:w="1550" w:type="dxa"/>
            <w:gridSpan w:val="2"/>
          </w:tcPr>
          <w:p w14:paraId="70E786C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230132     </w:t>
            </w:r>
          </w:p>
        </w:tc>
        <w:tc>
          <w:tcPr>
            <w:tcW w:w="5756" w:type="dxa"/>
            <w:gridSpan w:val="2"/>
          </w:tcPr>
          <w:p w14:paraId="7D2A072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Objekty výroby stavebních hmot</w:t>
            </w:r>
          </w:p>
        </w:tc>
      </w:tr>
      <w:tr w:rsidR="0085233C" w:rsidRPr="00B843E5" w14:paraId="6251159A" w14:textId="77777777" w:rsidTr="0085233C">
        <w:tc>
          <w:tcPr>
            <w:tcW w:w="2196" w:type="dxa"/>
          </w:tcPr>
          <w:p w14:paraId="6F8286A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(5-24)    </w:t>
            </w:r>
          </w:p>
          <w:p w14:paraId="7D759DAB"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42EAF0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230121     </w:t>
            </w:r>
          </w:p>
        </w:tc>
        <w:tc>
          <w:tcPr>
            <w:tcW w:w="5756" w:type="dxa"/>
            <w:gridSpan w:val="2"/>
          </w:tcPr>
          <w:p w14:paraId="2DFD1D1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Dráhy lanové pozemní bezkolejové pro těžbu surovin a dopravu nákladů</w:t>
            </w:r>
          </w:p>
        </w:tc>
      </w:tr>
      <w:tr w:rsidR="0085233C" w:rsidRPr="00B843E5" w14:paraId="7040C486" w14:textId="77777777" w:rsidTr="0085233C">
        <w:tc>
          <w:tcPr>
            <w:tcW w:w="2196" w:type="dxa"/>
          </w:tcPr>
          <w:p w14:paraId="5BB69B8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(5-25)    </w:t>
            </w:r>
          </w:p>
          <w:p w14:paraId="077930B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F4E5F1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230151     </w:t>
            </w:r>
          </w:p>
        </w:tc>
        <w:tc>
          <w:tcPr>
            <w:tcW w:w="5756" w:type="dxa"/>
            <w:gridSpan w:val="2"/>
          </w:tcPr>
          <w:p w14:paraId="0CA3500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Různé stavby pozemní výrobní pro těžbu (kromě budov)</w:t>
            </w:r>
          </w:p>
        </w:tc>
      </w:tr>
      <w:tr w:rsidR="0085233C" w:rsidRPr="00B843E5" w14:paraId="4CE8A256" w14:textId="77777777" w:rsidTr="0085233C">
        <w:tc>
          <w:tcPr>
            <w:tcW w:w="2196" w:type="dxa"/>
          </w:tcPr>
          <w:p w14:paraId="7FC02F2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(5-26)     </w:t>
            </w:r>
          </w:p>
        </w:tc>
        <w:tc>
          <w:tcPr>
            <w:tcW w:w="1550" w:type="dxa"/>
            <w:gridSpan w:val="2"/>
          </w:tcPr>
          <w:p w14:paraId="0ADEE42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230171     </w:t>
            </w:r>
          </w:p>
        </w:tc>
        <w:tc>
          <w:tcPr>
            <w:tcW w:w="5756" w:type="dxa"/>
            <w:gridSpan w:val="2"/>
          </w:tcPr>
          <w:p w14:paraId="23E2BFE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Základy technologických výrobních zařízení</w:t>
            </w:r>
          </w:p>
        </w:tc>
      </w:tr>
      <w:tr w:rsidR="0085233C" w:rsidRPr="00B843E5" w14:paraId="0499783B" w14:textId="77777777" w:rsidTr="0085233C">
        <w:tc>
          <w:tcPr>
            <w:tcW w:w="2196" w:type="dxa"/>
          </w:tcPr>
          <w:p w14:paraId="13A89789"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(5-27)    </w:t>
            </w:r>
          </w:p>
        </w:tc>
        <w:tc>
          <w:tcPr>
            <w:tcW w:w="1550" w:type="dxa"/>
            <w:gridSpan w:val="2"/>
          </w:tcPr>
          <w:p w14:paraId="45CA118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230279     </w:t>
            </w:r>
          </w:p>
        </w:tc>
        <w:tc>
          <w:tcPr>
            <w:tcW w:w="5756" w:type="dxa"/>
            <w:gridSpan w:val="2"/>
          </w:tcPr>
          <w:p w14:paraId="740F28B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stavby elektrárenské</w:t>
            </w:r>
          </w:p>
        </w:tc>
      </w:tr>
      <w:tr w:rsidR="0085233C" w:rsidRPr="00B843E5" w14:paraId="2DDABB13" w14:textId="77777777" w:rsidTr="0085233C">
        <w:tc>
          <w:tcPr>
            <w:tcW w:w="2196" w:type="dxa"/>
          </w:tcPr>
          <w:p w14:paraId="0EA626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(5-28)    </w:t>
            </w:r>
          </w:p>
        </w:tc>
        <w:tc>
          <w:tcPr>
            <w:tcW w:w="1550" w:type="dxa"/>
            <w:gridSpan w:val="2"/>
          </w:tcPr>
          <w:p w14:paraId="171490A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230311     </w:t>
            </w:r>
          </w:p>
        </w:tc>
        <w:tc>
          <w:tcPr>
            <w:tcW w:w="5756" w:type="dxa"/>
            <w:gridSpan w:val="2"/>
          </w:tcPr>
          <w:p w14:paraId="0AFD2E0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pro výrobu a úpravu chemických surovin (kromě budov)</w:t>
            </w:r>
          </w:p>
        </w:tc>
      </w:tr>
      <w:tr w:rsidR="0085233C" w:rsidRPr="00B843E5" w14:paraId="5BF3D010" w14:textId="77777777" w:rsidTr="0085233C">
        <w:tc>
          <w:tcPr>
            <w:tcW w:w="2196" w:type="dxa"/>
          </w:tcPr>
          <w:p w14:paraId="3B47922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(5-29)     </w:t>
            </w:r>
          </w:p>
          <w:p w14:paraId="43BEE298"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0D07C7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230318     </w:t>
            </w:r>
          </w:p>
        </w:tc>
        <w:tc>
          <w:tcPr>
            <w:tcW w:w="5756" w:type="dxa"/>
            <w:gridSpan w:val="2"/>
          </w:tcPr>
          <w:p w14:paraId="7E88AA2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pozemní doplňkové pro chemickou výrobu (kromě budov)</w:t>
            </w:r>
          </w:p>
        </w:tc>
      </w:tr>
      <w:tr w:rsidR="0085233C" w:rsidRPr="00B843E5" w14:paraId="1BD5D2EF" w14:textId="77777777" w:rsidTr="0085233C">
        <w:tc>
          <w:tcPr>
            <w:tcW w:w="2196" w:type="dxa"/>
          </w:tcPr>
          <w:p w14:paraId="3381DD7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(5-30)     </w:t>
            </w:r>
          </w:p>
          <w:p w14:paraId="1818F38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1043FDE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230349     </w:t>
            </w:r>
          </w:p>
        </w:tc>
        <w:tc>
          <w:tcPr>
            <w:tcW w:w="5756" w:type="dxa"/>
            <w:gridSpan w:val="2"/>
          </w:tcPr>
          <w:p w14:paraId="1B6F672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výrobní chemických podniků jinde neuvedené (kromě budov)</w:t>
            </w:r>
          </w:p>
        </w:tc>
      </w:tr>
      <w:tr w:rsidR="0085233C" w:rsidRPr="00B843E5" w14:paraId="747A4295" w14:textId="77777777" w:rsidTr="0085233C">
        <w:tc>
          <w:tcPr>
            <w:tcW w:w="2196" w:type="dxa"/>
          </w:tcPr>
          <w:p w14:paraId="7509ED6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(5-31)    </w:t>
            </w:r>
          </w:p>
          <w:p w14:paraId="18E51BFA"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286F090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230411     </w:t>
            </w:r>
          </w:p>
        </w:tc>
        <w:tc>
          <w:tcPr>
            <w:tcW w:w="5756" w:type="dxa"/>
            <w:gridSpan w:val="2"/>
          </w:tcPr>
          <w:p w14:paraId="46BA4F1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hutního a těžkého průmyslu (kromě budov)</w:t>
            </w:r>
          </w:p>
        </w:tc>
      </w:tr>
      <w:tr w:rsidR="0085233C" w:rsidRPr="00B843E5" w14:paraId="556D8EF9" w14:textId="77777777" w:rsidTr="0085233C">
        <w:tc>
          <w:tcPr>
            <w:tcW w:w="2196" w:type="dxa"/>
          </w:tcPr>
          <w:p w14:paraId="115944A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(5-32)     </w:t>
            </w:r>
          </w:p>
          <w:p w14:paraId="28AC156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6CBD327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230418     </w:t>
            </w:r>
          </w:p>
        </w:tc>
        <w:tc>
          <w:tcPr>
            <w:tcW w:w="5756" w:type="dxa"/>
            <w:gridSpan w:val="2"/>
          </w:tcPr>
          <w:p w14:paraId="314594E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pozemní doplňkové pro hutní a těžký průmysl</w:t>
            </w:r>
          </w:p>
        </w:tc>
      </w:tr>
      <w:tr w:rsidR="0085233C" w:rsidRPr="00B843E5" w14:paraId="1F01115B" w14:textId="77777777" w:rsidTr="0085233C">
        <w:tc>
          <w:tcPr>
            <w:tcW w:w="2196" w:type="dxa"/>
          </w:tcPr>
          <w:p w14:paraId="6712BD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(5-33)    </w:t>
            </w:r>
          </w:p>
          <w:p w14:paraId="54F7DA5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37F82C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230449     </w:t>
            </w:r>
          </w:p>
        </w:tc>
        <w:tc>
          <w:tcPr>
            <w:tcW w:w="5756" w:type="dxa"/>
            <w:gridSpan w:val="2"/>
          </w:tcPr>
          <w:p w14:paraId="0DCA252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výrobní pro ostatní průmysl jinde neuvedené (kromě budov)</w:t>
            </w:r>
          </w:p>
        </w:tc>
      </w:tr>
      <w:tr w:rsidR="0085233C" w:rsidRPr="00B843E5" w14:paraId="6B5AD21B" w14:textId="77777777" w:rsidTr="0085233C">
        <w:tc>
          <w:tcPr>
            <w:tcW w:w="2196" w:type="dxa"/>
          </w:tcPr>
          <w:p w14:paraId="07039A0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(5-34)    </w:t>
            </w:r>
          </w:p>
        </w:tc>
        <w:tc>
          <w:tcPr>
            <w:tcW w:w="1550" w:type="dxa"/>
            <w:gridSpan w:val="2"/>
          </w:tcPr>
          <w:p w14:paraId="303849A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230479     </w:t>
            </w:r>
          </w:p>
        </w:tc>
        <w:tc>
          <w:tcPr>
            <w:tcW w:w="5756" w:type="dxa"/>
            <w:gridSpan w:val="2"/>
          </w:tcPr>
          <w:p w14:paraId="7A6E0FA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stavby pro ostatní průmysl</w:t>
            </w:r>
          </w:p>
        </w:tc>
      </w:tr>
      <w:tr w:rsidR="0085233C" w:rsidRPr="00B843E5" w14:paraId="300C70F4" w14:textId="77777777" w:rsidTr="0085233C">
        <w:tc>
          <w:tcPr>
            <w:tcW w:w="2196" w:type="dxa"/>
          </w:tcPr>
          <w:p w14:paraId="163B333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(5-35)    </w:t>
            </w:r>
          </w:p>
          <w:p w14:paraId="7829BED7"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48B3ED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230471     </w:t>
            </w:r>
          </w:p>
        </w:tc>
        <w:tc>
          <w:tcPr>
            <w:tcW w:w="5756" w:type="dxa"/>
            <w:gridSpan w:val="2"/>
          </w:tcPr>
          <w:p w14:paraId="1CF64D9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Základy technologických výrobních zařízení pro ostatní průmysl</w:t>
            </w:r>
          </w:p>
        </w:tc>
      </w:tr>
      <w:tr w:rsidR="0085233C" w:rsidRPr="00B843E5" w14:paraId="7C1428A3" w14:textId="77777777" w:rsidTr="0085233C">
        <w:tc>
          <w:tcPr>
            <w:tcW w:w="2196" w:type="dxa"/>
          </w:tcPr>
          <w:p w14:paraId="6856103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lastRenderedPageBreak/>
              <w:t xml:space="preserve">(5-36)    </w:t>
            </w:r>
          </w:p>
          <w:p w14:paraId="48B8E41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8127B6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241        </w:t>
            </w:r>
          </w:p>
        </w:tc>
        <w:tc>
          <w:tcPr>
            <w:tcW w:w="5756" w:type="dxa"/>
            <w:gridSpan w:val="2"/>
          </w:tcPr>
          <w:p w14:paraId="7815EC38"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Stavby pro sport a rekreaci pokud nejsou uvedeny v jiné položce této přílohy</w:t>
            </w:r>
          </w:p>
        </w:tc>
      </w:tr>
      <w:tr w:rsidR="0085233C" w:rsidRPr="00B843E5" w14:paraId="441E4815" w14:textId="77777777" w:rsidTr="0085233C">
        <w:tc>
          <w:tcPr>
            <w:tcW w:w="2196" w:type="dxa"/>
          </w:tcPr>
          <w:p w14:paraId="2C67DEA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(5-37)    </w:t>
            </w:r>
          </w:p>
          <w:p w14:paraId="27D502EF"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1DE5DF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2420       </w:t>
            </w:r>
          </w:p>
        </w:tc>
        <w:tc>
          <w:tcPr>
            <w:tcW w:w="5756" w:type="dxa"/>
            <w:gridSpan w:val="2"/>
          </w:tcPr>
          <w:p w14:paraId="3AC8CAF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Ostatní inženýrská díla pokud nejsou uvedena v jiné položce této přílohy</w:t>
            </w:r>
          </w:p>
        </w:tc>
      </w:tr>
      <w:tr w:rsidR="0085233C" w:rsidRPr="00B843E5" w14:paraId="36702F1A" w14:textId="77777777" w:rsidTr="0085233C">
        <w:tc>
          <w:tcPr>
            <w:tcW w:w="2196" w:type="dxa"/>
          </w:tcPr>
          <w:p w14:paraId="58C020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(5-38)     </w:t>
            </w:r>
          </w:p>
        </w:tc>
        <w:tc>
          <w:tcPr>
            <w:tcW w:w="1550" w:type="dxa"/>
            <w:gridSpan w:val="2"/>
          </w:tcPr>
          <w:p w14:paraId="5DBA03A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230379     </w:t>
            </w:r>
          </w:p>
        </w:tc>
        <w:tc>
          <w:tcPr>
            <w:tcW w:w="5756" w:type="dxa"/>
            <w:gridSpan w:val="2"/>
          </w:tcPr>
          <w:p w14:paraId="442ABBB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stavby chemických podniků</w:t>
            </w:r>
          </w:p>
        </w:tc>
      </w:tr>
      <w:tr w:rsidR="0085233C" w:rsidRPr="00B843E5" w14:paraId="40F9D8AF" w14:textId="77777777" w:rsidTr="0085233C">
        <w:tc>
          <w:tcPr>
            <w:tcW w:w="2196" w:type="dxa"/>
          </w:tcPr>
          <w:p w14:paraId="08CBC73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(5-39)    </w:t>
            </w:r>
          </w:p>
          <w:p w14:paraId="0CA59F5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8DE555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w:t>
            </w:r>
          </w:p>
        </w:tc>
        <w:tc>
          <w:tcPr>
            <w:tcW w:w="5756" w:type="dxa"/>
            <w:gridSpan w:val="2"/>
          </w:tcPr>
          <w:p w14:paraId="147E010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Jednotky, pokud nejsou uvedeny v jiné položce této přílohy</w:t>
            </w:r>
          </w:p>
        </w:tc>
      </w:tr>
      <w:tr w:rsidR="0085233C" w:rsidRPr="00B843E5" w14:paraId="6683CA83" w14:textId="77777777" w:rsidTr="0085233C">
        <w:tc>
          <w:tcPr>
            <w:tcW w:w="9502" w:type="dxa"/>
            <w:gridSpan w:val="5"/>
          </w:tcPr>
          <w:p w14:paraId="4BFA906F"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ODPISOVÁ </w:t>
            </w:r>
            <w:proofErr w:type="gramStart"/>
            <w:r w:rsidRPr="00B843E5">
              <w:rPr>
                <w:rFonts w:eastAsia="Times New Roman"/>
                <w:strike/>
                <w:sz w:val="24"/>
                <w:szCs w:val="24"/>
              </w:rPr>
              <w:t>SKUPINA 5 +++++), ++++++),+++++++)</w:t>
            </w:r>
            <w:proofErr w:type="gramEnd"/>
          </w:p>
        </w:tc>
      </w:tr>
      <w:tr w:rsidR="0085233C" w:rsidRPr="00B843E5" w14:paraId="518060DE" w14:textId="77777777" w:rsidTr="0085233C">
        <w:tc>
          <w:tcPr>
            <w:tcW w:w="2196" w:type="dxa"/>
          </w:tcPr>
          <w:p w14:paraId="68FCFBC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Položka +)</w:t>
            </w:r>
          </w:p>
        </w:tc>
        <w:tc>
          <w:tcPr>
            <w:tcW w:w="1550" w:type="dxa"/>
            <w:gridSpan w:val="2"/>
          </w:tcPr>
          <w:p w14:paraId="4C53C24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CZ-CC +++)</w:t>
            </w:r>
          </w:p>
        </w:tc>
        <w:tc>
          <w:tcPr>
            <w:tcW w:w="5756" w:type="dxa"/>
            <w:gridSpan w:val="2"/>
          </w:tcPr>
          <w:p w14:paraId="445023F6"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Název ++++)</w:t>
            </w:r>
          </w:p>
        </w:tc>
      </w:tr>
      <w:tr w:rsidR="0085233C" w:rsidRPr="00B843E5" w14:paraId="281C62BA" w14:textId="77777777" w:rsidTr="0085233C">
        <w:tc>
          <w:tcPr>
            <w:tcW w:w="2196" w:type="dxa"/>
          </w:tcPr>
          <w:p w14:paraId="45110FF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(6-1)     </w:t>
            </w:r>
          </w:p>
          <w:p w14:paraId="3A9D94F3"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4A68068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121111     </w:t>
            </w:r>
          </w:p>
        </w:tc>
        <w:tc>
          <w:tcPr>
            <w:tcW w:w="5756" w:type="dxa"/>
            <w:gridSpan w:val="2"/>
          </w:tcPr>
          <w:p w14:paraId="13CFDB4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hotelů a podobných ubytovacích zařízení</w:t>
            </w:r>
          </w:p>
        </w:tc>
      </w:tr>
      <w:tr w:rsidR="0085233C" w:rsidRPr="00B843E5" w14:paraId="7D766FEE" w14:textId="77777777" w:rsidTr="0085233C">
        <w:tc>
          <w:tcPr>
            <w:tcW w:w="2196" w:type="dxa"/>
          </w:tcPr>
          <w:p w14:paraId="64043FE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(6-2)      </w:t>
            </w:r>
          </w:p>
        </w:tc>
        <w:tc>
          <w:tcPr>
            <w:tcW w:w="1550" w:type="dxa"/>
            <w:gridSpan w:val="2"/>
          </w:tcPr>
          <w:p w14:paraId="12155672"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122        </w:t>
            </w:r>
          </w:p>
        </w:tc>
        <w:tc>
          <w:tcPr>
            <w:tcW w:w="5756" w:type="dxa"/>
            <w:gridSpan w:val="2"/>
          </w:tcPr>
          <w:p w14:paraId="57A203B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administrativní</w:t>
            </w:r>
          </w:p>
        </w:tc>
      </w:tr>
      <w:tr w:rsidR="0085233C" w:rsidRPr="00B843E5" w14:paraId="769D7E0A" w14:textId="77777777" w:rsidTr="0085233C">
        <w:tc>
          <w:tcPr>
            <w:tcW w:w="2196" w:type="dxa"/>
          </w:tcPr>
          <w:p w14:paraId="43B0EA7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(6-3)     </w:t>
            </w:r>
          </w:p>
          <w:p w14:paraId="7520559C"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74813535"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123011     </w:t>
            </w:r>
          </w:p>
        </w:tc>
        <w:tc>
          <w:tcPr>
            <w:tcW w:w="5756" w:type="dxa"/>
            <w:gridSpan w:val="2"/>
          </w:tcPr>
          <w:p w14:paraId="1BE3360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obchodních domů, pokud mají celkovou prodejní plochu větší než 2 000 m2</w:t>
            </w:r>
          </w:p>
        </w:tc>
      </w:tr>
      <w:tr w:rsidR="0085233C" w:rsidRPr="00B843E5" w14:paraId="7E9FCDFA" w14:textId="77777777" w:rsidTr="0085233C">
        <w:tc>
          <w:tcPr>
            <w:tcW w:w="2196" w:type="dxa"/>
          </w:tcPr>
          <w:p w14:paraId="12F9465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(6-4)     </w:t>
            </w:r>
          </w:p>
        </w:tc>
        <w:tc>
          <w:tcPr>
            <w:tcW w:w="1550" w:type="dxa"/>
            <w:gridSpan w:val="2"/>
          </w:tcPr>
          <w:p w14:paraId="000D13AA"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123079     </w:t>
            </w:r>
          </w:p>
        </w:tc>
        <w:tc>
          <w:tcPr>
            <w:tcW w:w="5756" w:type="dxa"/>
            <w:gridSpan w:val="2"/>
          </w:tcPr>
          <w:p w14:paraId="10B804E0"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Podzemní obchodní střediska</w:t>
            </w:r>
          </w:p>
        </w:tc>
      </w:tr>
      <w:tr w:rsidR="0085233C" w:rsidRPr="00B843E5" w14:paraId="5550151A" w14:textId="77777777" w:rsidTr="0085233C">
        <w:tc>
          <w:tcPr>
            <w:tcW w:w="2196" w:type="dxa"/>
          </w:tcPr>
          <w:p w14:paraId="53ADFE0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(6-5)      </w:t>
            </w:r>
          </w:p>
        </w:tc>
        <w:tc>
          <w:tcPr>
            <w:tcW w:w="1550" w:type="dxa"/>
            <w:gridSpan w:val="2"/>
          </w:tcPr>
          <w:p w14:paraId="54F827B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1261       </w:t>
            </w:r>
          </w:p>
        </w:tc>
        <w:tc>
          <w:tcPr>
            <w:tcW w:w="5756" w:type="dxa"/>
            <w:gridSpan w:val="2"/>
          </w:tcPr>
          <w:p w14:paraId="4F178B84"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pro společenské a kulturní účely</w:t>
            </w:r>
          </w:p>
        </w:tc>
      </w:tr>
      <w:tr w:rsidR="0085233C" w:rsidRPr="00B843E5" w14:paraId="00D063BD" w14:textId="77777777" w:rsidTr="0085233C">
        <w:tc>
          <w:tcPr>
            <w:tcW w:w="2196" w:type="dxa"/>
          </w:tcPr>
          <w:p w14:paraId="7C467197"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(6-6)      </w:t>
            </w:r>
          </w:p>
        </w:tc>
        <w:tc>
          <w:tcPr>
            <w:tcW w:w="1550" w:type="dxa"/>
            <w:gridSpan w:val="2"/>
          </w:tcPr>
          <w:p w14:paraId="3580A45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1262       </w:t>
            </w:r>
          </w:p>
        </w:tc>
        <w:tc>
          <w:tcPr>
            <w:tcW w:w="5756" w:type="dxa"/>
            <w:gridSpan w:val="2"/>
          </w:tcPr>
          <w:p w14:paraId="232C980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Muzea a knihovny</w:t>
            </w:r>
          </w:p>
        </w:tc>
      </w:tr>
      <w:tr w:rsidR="0085233C" w:rsidRPr="00B843E5" w14:paraId="1E2FB2E7" w14:textId="77777777" w:rsidTr="0085233C">
        <w:tc>
          <w:tcPr>
            <w:tcW w:w="2196" w:type="dxa"/>
          </w:tcPr>
          <w:p w14:paraId="558F096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(6-7)      </w:t>
            </w:r>
          </w:p>
        </w:tc>
        <w:tc>
          <w:tcPr>
            <w:tcW w:w="1550" w:type="dxa"/>
            <w:gridSpan w:val="2"/>
          </w:tcPr>
          <w:p w14:paraId="6B69642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1272       </w:t>
            </w:r>
          </w:p>
        </w:tc>
        <w:tc>
          <w:tcPr>
            <w:tcW w:w="5756" w:type="dxa"/>
            <w:gridSpan w:val="2"/>
          </w:tcPr>
          <w:p w14:paraId="453505E3"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Budovy pro bohoslužby a náboženské aktivity</w:t>
            </w:r>
          </w:p>
        </w:tc>
      </w:tr>
      <w:tr w:rsidR="0085233C" w:rsidRPr="00B843E5" w14:paraId="13B33118" w14:textId="77777777" w:rsidTr="0085233C">
        <w:tc>
          <w:tcPr>
            <w:tcW w:w="2196" w:type="dxa"/>
          </w:tcPr>
          <w:p w14:paraId="26EF0ECD"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(6-8)     </w:t>
            </w:r>
          </w:p>
        </w:tc>
        <w:tc>
          <w:tcPr>
            <w:tcW w:w="1550" w:type="dxa"/>
            <w:gridSpan w:val="2"/>
          </w:tcPr>
          <w:p w14:paraId="3C17A1DE"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1273       </w:t>
            </w:r>
          </w:p>
        </w:tc>
        <w:tc>
          <w:tcPr>
            <w:tcW w:w="5756" w:type="dxa"/>
            <w:gridSpan w:val="2"/>
          </w:tcPr>
          <w:p w14:paraId="71A9A1D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Historické nebo kulturní památky</w:t>
            </w:r>
          </w:p>
        </w:tc>
      </w:tr>
      <w:tr w:rsidR="0085233C" w:rsidRPr="00B843E5" w14:paraId="5C2E6BF3" w14:textId="77777777" w:rsidTr="0085233C">
        <w:tc>
          <w:tcPr>
            <w:tcW w:w="2196" w:type="dxa"/>
          </w:tcPr>
          <w:p w14:paraId="5C6F13CC"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 xml:space="preserve">(6-9)    </w:t>
            </w:r>
          </w:p>
          <w:p w14:paraId="2C576E26" w14:textId="77777777" w:rsidR="0085233C" w:rsidRPr="00B843E5" w:rsidRDefault="0085233C" w:rsidP="00E452E1">
            <w:pPr>
              <w:spacing w:before="120"/>
              <w:ind w:firstLine="425"/>
              <w:jc w:val="both"/>
              <w:rPr>
                <w:rFonts w:eastAsia="Times New Roman"/>
                <w:strike/>
                <w:sz w:val="24"/>
                <w:szCs w:val="24"/>
              </w:rPr>
            </w:pPr>
          </w:p>
        </w:tc>
        <w:tc>
          <w:tcPr>
            <w:tcW w:w="1550" w:type="dxa"/>
            <w:gridSpan w:val="2"/>
          </w:tcPr>
          <w:p w14:paraId="31297701"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w:t>
            </w:r>
          </w:p>
        </w:tc>
        <w:tc>
          <w:tcPr>
            <w:tcW w:w="5756" w:type="dxa"/>
            <w:gridSpan w:val="2"/>
          </w:tcPr>
          <w:p w14:paraId="1EC73AFB" w14:textId="77777777" w:rsidR="0085233C" w:rsidRPr="00B843E5" w:rsidRDefault="0085233C" w:rsidP="00E452E1">
            <w:pPr>
              <w:spacing w:before="120"/>
              <w:ind w:firstLine="425"/>
              <w:jc w:val="both"/>
              <w:rPr>
                <w:rFonts w:eastAsia="Times New Roman"/>
                <w:strike/>
                <w:sz w:val="24"/>
                <w:szCs w:val="24"/>
              </w:rPr>
            </w:pPr>
            <w:r w:rsidRPr="00B843E5">
              <w:rPr>
                <w:rFonts w:eastAsia="Times New Roman"/>
                <w:strike/>
                <w:sz w:val="24"/>
                <w:szCs w:val="24"/>
              </w:rPr>
              <w:t>Jednotky, které zahrnují nebytový prostor, v domech, budovách a stavbách uvedených v ostatních položkách této odpisové skupiny této přílohy</w:t>
            </w:r>
          </w:p>
        </w:tc>
      </w:tr>
    </w:tbl>
    <w:p w14:paraId="2F05E227"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Vysvětlivky:</w:t>
      </w:r>
    </w:p>
    <w:p w14:paraId="0FC1C4F8"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xml:space="preserve">+) Položka = kód odpisové skupiny (1 až 6) a pořadové číslo. </w:t>
      </w:r>
    </w:p>
    <w:p w14:paraId="17AE068F"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xml:space="preserve">++) CZ-CPA = kód „Klasifikace produkce (CZ-CPA)“ zavedené sdělením Českého statistického úřadu č. 275/2008 Sb., o zavedení Klasifikace produkce (CZ-CPA). Pro konkrétní obsahové vymezení náplně položky odpisové skupiny, je-li dále uvedený „Název“ s ohledem na stručnost textace definován jinak, je rozhodující stanovená položka CZ-CPA. </w:t>
      </w:r>
    </w:p>
    <w:p w14:paraId="0A3E52BA"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xml:space="preserve">+++) CZ-CC = kód „Klasifikace stavebních děl (CZ- -CC)“ zavedené sdělením Českého statistického úřadu č. 321/2003 Sb., o zavedení Klasifikace stavebních děl CZ-CC. </w:t>
      </w:r>
    </w:p>
    <w:p w14:paraId="13F85495"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xml:space="preserve">++++) Název = Stručné označení majetku upřesněné pro účely hmotného majetku (např. vypuštění slov "díly", "instalace", "opravy a údržba") s převážným použitím textace klasifikace CZ-CPA a CZ-CC. Název položky přílohy č. 1 může vymezovat i užší množinu majetku proti textovému označení kódu Klasifikace produkce, například vymezení rozsahu majetku v názvu položky výčtem uvozeným slovem "Jen:". </w:t>
      </w:r>
    </w:p>
    <w:p w14:paraId="38D195A5"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xml:space="preserve">+++++) Nedílnou součástí domů, budov a staveb (stavebních děl) jsou zařízení a předměty, které z hlediska stavebního díla umožňují jeho funkci a účel, ke kterému je určeno. Takováto zařízení a předměty musí být se stavebním dílem pevně spojena a nelze je demontovat, aniž by došlo ke znehodnocení funkce a účelu stavebního díla, a jsou zpravidla součástí celkové dodávky stavebního díla. </w:t>
      </w:r>
    </w:p>
    <w:p w14:paraId="5B66B9A6" w14:textId="77777777" w:rsidR="0085233C" w:rsidRPr="00B843E5"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lastRenderedPageBreak/>
        <w:t xml:space="preserve">++++++) Oplocení a vnější osvětlovací sítě budov a staveb jsou odpisovány samostatně v odpisové skupině 4. </w:t>
      </w:r>
    </w:p>
    <w:p w14:paraId="0EED05ED" w14:textId="77777777" w:rsidR="0085233C" w:rsidRPr="001C2D8E" w:rsidRDefault="0085233C" w:rsidP="0085233C">
      <w:pPr>
        <w:spacing w:after="0" w:line="240" w:lineRule="auto"/>
        <w:jc w:val="both"/>
        <w:rPr>
          <w:rFonts w:ascii="Times New Roman" w:eastAsia="Times New Roman" w:hAnsi="Times New Roman" w:cs="Times New Roman"/>
          <w:strike/>
          <w:noProof/>
          <w:sz w:val="24"/>
          <w:szCs w:val="24"/>
        </w:rPr>
      </w:pPr>
      <w:r w:rsidRPr="00B843E5">
        <w:rPr>
          <w:rFonts w:ascii="Times New Roman" w:eastAsia="Times New Roman" w:hAnsi="Times New Roman" w:cs="Times New Roman"/>
          <w:strike/>
          <w:noProof/>
          <w:sz w:val="24"/>
          <w:szCs w:val="24"/>
        </w:rPr>
        <w:t>+++++++) Nevztahuje se na budovy a stavby ze dřeva a plastů uvedené v odpisové skupině 4.</w:t>
      </w:r>
    </w:p>
    <w:p w14:paraId="702B2284" w14:textId="26E37D41" w:rsidR="00B46D2E" w:rsidRPr="001C2D8E" w:rsidRDefault="0085233C" w:rsidP="001C2D8E">
      <w:pPr>
        <w:rPr>
          <w:rFonts w:ascii="Times New Roman" w:eastAsia="Times New Roman" w:hAnsi="Times New Roman" w:cs="Times New Roman"/>
          <w:noProof/>
          <w:sz w:val="24"/>
          <w:szCs w:val="24"/>
        </w:rPr>
      </w:pPr>
      <w:r w:rsidRPr="001A1E54">
        <w:rPr>
          <w:rFonts w:ascii="Times New Roman" w:eastAsia="Times New Roman" w:hAnsi="Times New Roman" w:cs="Times New Roman"/>
          <w:noProof/>
          <w:sz w:val="24"/>
          <w:szCs w:val="24"/>
        </w:rPr>
        <w:br w:type="page"/>
      </w:r>
    </w:p>
    <w:p w14:paraId="605A16D5" w14:textId="77777777" w:rsidR="00D719D9" w:rsidRPr="00D408D0" w:rsidRDefault="00D719D9" w:rsidP="00D408D0"/>
    <w:sectPr w:rsidR="00D719D9" w:rsidRPr="00D408D0">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9D058" w14:textId="77777777" w:rsidR="006A6AB8" w:rsidRDefault="006A6AB8" w:rsidP="00302BF1">
      <w:pPr>
        <w:spacing w:after="0" w:line="240" w:lineRule="auto"/>
      </w:pPr>
      <w:r>
        <w:separator/>
      </w:r>
    </w:p>
  </w:endnote>
  <w:endnote w:type="continuationSeparator" w:id="0">
    <w:p w14:paraId="0E24D295" w14:textId="77777777" w:rsidR="006A6AB8" w:rsidRDefault="006A6AB8" w:rsidP="00302BF1">
      <w:pPr>
        <w:spacing w:after="0" w:line="240" w:lineRule="auto"/>
      </w:pPr>
      <w:r>
        <w:continuationSeparator/>
      </w:r>
    </w:p>
  </w:endnote>
  <w:endnote w:type="continuationNotice" w:id="1">
    <w:p w14:paraId="2427BE78" w14:textId="77777777" w:rsidR="006A6AB8" w:rsidRDefault="006A6A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846898"/>
      <w:docPartObj>
        <w:docPartGallery w:val="Page Numbers (Bottom of Page)"/>
        <w:docPartUnique/>
      </w:docPartObj>
    </w:sdtPr>
    <w:sdtEndPr/>
    <w:sdtContent>
      <w:p w14:paraId="00CC0D84" w14:textId="3DBCA460" w:rsidR="00E452E1" w:rsidRDefault="00E452E1">
        <w:pPr>
          <w:pStyle w:val="Zpat"/>
          <w:jc w:val="center"/>
        </w:pPr>
        <w:r>
          <w:fldChar w:fldCharType="begin"/>
        </w:r>
        <w:r>
          <w:instrText>PAGE   \* MERGEFORMAT</w:instrText>
        </w:r>
        <w:r>
          <w:fldChar w:fldCharType="separate"/>
        </w:r>
        <w:r w:rsidR="00881357">
          <w:rPr>
            <w:noProof/>
          </w:rPr>
          <w:t>275</w:t>
        </w:r>
        <w:r>
          <w:fldChar w:fldCharType="end"/>
        </w:r>
      </w:p>
    </w:sdtContent>
  </w:sdt>
  <w:p w14:paraId="7861E506" w14:textId="77777777" w:rsidR="00E452E1" w:rsidRDefault="00E452E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7C6D7" w14:textId="77777777" w:rsidR="006A6AB8" w:rsidRDefault="006A6AB8" w:rsidP="00302BF1">
      <w:pPr>
        <w:spacing w:after="0" w:line="240" w:lineRule="auto"/>
      </w:pPr>
      <w:r>
        <w:separator/>
      </w:r>
    </w:p>
  </w:footnote>
  <w:footnote w:type="continuationSeparator" w:id="0">
    <w:p w14:paraId="6460172A" w14:textId="77777777" w:rsidR="006A6AB8" w:rsidRDefault="006A6AB8" w:rsidP="00302BF1">
      <w:pPr>
        <w:spacing w:after="0" w:line="240" w:lineRule="auto"/>
      </w:pPr>
      <w:r>
        <w:continuationSeparator/>
      </w:r>
    </w:p>
  </w:footnote>
  <w:footnote w:type="continuationNotice" w:id="1">
    <w:p w14:paraId="370BF5E9" w14:textId="77777777" w:rsidR="006A6AB8" w:rsidRDefault="006A6AB8">
      <w:pPr>
        <w:spacing w:after="0" w:line="240" w:lineRule="auto"/>
      </w:pPr>
    </w:p>
  </w:footnote>
  <w:footnote w:id="2">
    <w:p w14:paraId="3E178819" w14:textId="77777777" w:rsidR="00E452E1" w:rsidRDefault="00E452E1" w:rsidP="0080291D">
      <w:pPr>
        <w:pStyle w:val="Textpoznpodarou"/>
        <w:ind w:left="0" w:firstLine="0"/>
      </w:pPr>
      <w:r>
        <w:rPr>
          <w:rStyle w:val="Znakapoznpodarou"/>
        </w:rPr>
        <w:t>1c)</w:t>
      </w:r>
      <w:r>
        <w:t xml:space="preserve"> </w:t>
      </w:r>
      <w:r w:rsidRPr="00B153F9">
        <w:t>Článek 37 odst. 1 a články 39 a 41 Úmluvy o ochraně lidských práv a základních svobod, uveřejněné pod č. 209/1992 Sb., ve znění Protokolu č. 11 k Úmluvě o ochraně lidských práv a základních svobod, uveřejněného pod č. 243/1998 Sb.</w:t>
      </w:r>
    </w:p>
  </w:footnote>
  <w:footnote w:id="3">
    <w:p w14:paraId="4505A949" w14:textId="77777777" w:rsidR="00E452E1" w:rsidRDefault="00E452E1" w:rsidP="0080291D">
      <w:pPr>
        <w:pStyle w:val="Textpoznpodarou"/>
        <w:ind w:firstLine="0"/>
      </w:pPr>
      <w:r>
        <w:rPr>
          <w:rStyle w:val="Znakapoznpodarou"/>
        </w:rPr>
        <w:t>3)</w:t>
      </w:r>
      <w:r>
        <w:t xml:space="preserve"> Zákon č. 221/1999 Sb., o vojácích z povolání, ve znění zákona č. 155/2000 Sb., zákona č. 129/2002 Sb. a zákona č. 254/2002 Sb. Sb. </w:t>
      </w:r>
    </w:p>
    <w:p w14:paraId="053C2420" w14:textId="77777777" w:rsidR="00E452E1" w:rsidRDefault="00E452E1" w:rsidP="0080291D">
      <w:pPr>
        <w:pStyle w:val="Textpoznpodarou"/>
        <w:ind w:firstLine="0"/>
      </w:pPr>
      <w:r>
        <w:t>Zákon č. 361/2003 Sb., o služebním poměru příslušníků bezpečnostních sborů.</w:t>
      </w:r>
    </w:p>
  </w:footnote>
  <w:footnote w:id="4">
    <w:p w14:paraId="6F42817D" w14:textId="77777777" w:rsidR="00E452E1" w:rsidRDefault="00E452E1" w:rsidP="0080291D">
      <w:pPr>
        <w:pStyle w:val="Textpoznpodarou"/>
        <w:ind w:firstLine="0"/>
      </w:pPr>
      <w:r>
        <w:rPr>
          <w:rStyle w:val="Znakapoznpodarou"/>
        </w:rPr>
        <w:t>3a)</w:t>
      </w:r>
      <w:r w:rsidRPr="0080291D">
        <w:rPr>
          <w:rStyle w:val="Znakapoznpodarou"/>
        </w:rPr>
        <w:t xml:space="preserve"> </w:t>
      </w:r>
      <w:r w:rsidRPr="00542972">
        <w:t>Zákon č. 221/1999 Sb., o vojácích z povolání, ve znění pozdějších předpisů.</w:t>
      </w:r>
    </w:p>
  </w:footnote>
  <w:footnote w:id="5">
    <w:p w14:paraId="47FDDD6B" w14:textId="77777777" w:rsidR="00E452E1" w:rsidRPr="0080291D" w:rsidRDefault="00E452E1" w:rsidP="0080291D">
      <w:pPr>
        <w:pStyle w:val="Textpoznpodarou"/>
        <w:ind w:firstLine="0"/>
        <w:rPr>
          <w:strike/>
        </w:rPr>
      </w:pPr>
      <w:r w:rsidRPr="0080291D">
        <w:rPr>
          <w:rStyle w:val="Znakapoznpodarou"/>
          <w:strike/>
        </w:rPr>
        <w:t>1a)</w:t>
      </w:r>
      <w:r w:rsidRPr="0080291D">
        <w:rPr>
          <w:strike/>
        </w:rPr>
        <w:t xml:space="preserve"> Zákon č. 151/1997 Sb., o oceňování majetku a o změně některých zákonů (zákon o oceňování majetku).</w:t>
      </w:r>
    </w:p>
  </w:footnote>
  <w:footnote w:id="6">
    <w:p w14:paraId="5047140A" w14:textId="77777777" w:rsidR="00E452E1" w:rsidRPr="00A16486" w:rsidRDefault="00E452E1" w:rsidP="00A16486">
      <w:pPr>
        <w:pStyle w:val="Textpoznpodarou"/>
        <w:ind w:left="0" w:firstLine="0"/>
      </w:pPr>
      <w:r w:rsidRPr="00A16486">
        <w:rPr>
          <w:rStyle w:val="Znakapoznpodarou"/>
        </w:rPr>
        <w:t>5)</w:t>
      </w:r>
      <w:r w:rsidRPr="00A16486">
        <w:rPr>
          <w:rStyle w:val="Znakapoznpodarou"/>
          <w:vertAlign w:val="baseline"/>
        </w:rPr>
        <w:t xml:space="preserve"> Například část sedmá hlava třetí zákoníku práce.</w:t>
      </w:r>
    </w:p>
  </w:footnote>
  <w:footnote w:id="7">
    <w:p w14:paraId="1C926BA9" w14:textId="77777777" w:rsidR="00E452E1" w:rsidRDefault="00E452E1" w:rsidP="00FD4BE4">
      <w:pPr>
        <w:pStyle w:val="Textpoznpodarou"/>
      </w:pPr>
      <w:r>
        <w:rPr>
          <w:rStyle w:val="Znakapoznpodarou"/>
        </w:rPr>
        <w:t>133)</w:t>
      </w:r>
      <w:r>
        <w:t xml:space="preserve"> </w:t>
      </w:r>
      <w:r w:rsidRPr="007A504F">
        <w:t>Zákon č. 435/2004 Sb., o zaměstnanosti.</w:t>
      </w:r>
    </w:p>
  </w:footnote>
  <w:footnote w:id="8">
    <w:p w14:paraId="1B04E003" w14:textId="77777777" w:rsidR="00E452E1" w:rsidRDefault="00E452E1" w:rsidP="00FD4BE4">
      <w:pPr>
        <w:pStyle w:val="Textpoznpodarou"/>
      </w:pPr>
      <w:r>
        <w:rPr>
          <w:rStyle w:val="Znakapoznpodarou"/>
        </w:rPr>
        <w:t>6b)</w:t>
      </w:r>
      <w:r>
        <w:t xml:space="preserve"> </w:t>
      </w:r>
      <w:r w:rsidRPr="00C65932">
        <w:t>§ 139 zákona č. 361/2003 Sb.</w:t>
      </w:r>
    </w:p>
  </w:footnote>
  <w:footnote w:id="9">
    <w:p w14:paraId="25128D16" w14:textId="77777777" w:rsidR="00E452E1" w:rsidRDefault="00E452E1" w:rsidP="00FD4BE4">
      <w:pPr>
        <w:pStyle w:val="Textpoznpodarou"/>
      </w:pPr>
      <w:r>
        <w:rPr>
          <w:rStyle w:val="Znakapoznpodarou"/>
        </w:rPr>
        <w:t>6c)</w:t>
      </w:r>
      <w:r>
        <w:t xml:space="preserve"> </w:t>
      </w:r>
      <w:r w:rsidRPr="00C65932">
        <w:t>§ 66 odst. 2 zákona č. 361/2003 Sb.</w:t>
      </w:r>
    </w:p>
  </w:footnote>
  <w:footnote w:id="10">
    <w:p w14:paraId="53BB4F18" w14:textId="77777777" w:rsidR="00E452E1" w:rsidRDefault="00E452E1" w:rsidP="0080291D">
      <w:pPr>
        <w:pStyle w:val="Textpoznpodarou"/>
        <w:ind w:left="0" w:firstLine="0"/>
      </w:pPr>
      <w:r>
        <w:rPr>
          <w:rStyle w:val="Znakapoznpodarou"/>
        </w:rPr>
        <w:t>6e)</w:t>
      </w:r>
      <w:r>
        <w:t xml:space="preserve"> </w:t>
      </w:r>
      <w:r w:rsidRPr="00C65932">
        <w:t>Například § 11 odst. 3 zákona č. 143/1992 Sb., o platu a odměně za pracovní pohotovost v rozpočtových a některých dalších organizacích a orgánech, ve znění pozdějších předpisů, § 119 zákona č. 361/2003 Sb., o služebním poměru příslušníků bezpečnostních sborů, ve znění pozdějších předpisů.</w:t>
      </w:r>
    </w:p>
  </w:footnote>
  <w:footnote w:id="11">
    <w:p w14:paraId="53D63E35" w14:textId="77777777" w:rsidR="00E452E1" w:rsidRDefault="00E452E1" w:rsidP="0080291D">
      <w:pPr>
        <w:pStyle w:val="Textpoznpodarou"/>
        <w:ind w:left="0" w:firstLine="0"/>
      </w:pPr>
      <w:r>
        <w:rPr>
          <w:rStyle w:val="Znakapoznpodarou"/>
        </w:rPr>
        <w:t>6g)</w:t>
      </w:r>
      <w:r>
        <w:t xml:space="preserve"> </w:t>
      </w:r>
      <w:r w:rsidRPr="00432D5B">
        <w:t>Například zákon č. 236/1995 Sb., o platu a dalších náležitostech spojených s výkonem funkce představitelů státní moci a některých státních orgánů a soudců, ve znění pozdějších předpisů, zákon č. 201/1997 Sb., o platu a některých dalších náležitostech státních zástupců a o změně a doplnění zákona č. 143/1992 Sb., o platu a odměně za pracovní pohotovost v rozpočtových a některých dalších organizacích a orgánech, ve znění pozdějších předpisů.</w:t>
      </w:r>
    </w:p>
  </w:footnote>
  <w:footnote w:id="12">
    <w:p w14:paraId="5D1D6612" w14:textId="77777777" w:rsidR="00E452E1" w:rsidRDefault="00E452E1" w:rsidP="0080291D">
      <w:pPr>
        <w:pStyle w:val="Textpoznpodarou"/>
        <w:ind w:left="0" w:firstLine="0"/>
      </w:pPr>
      <w:r>
        <w:rPr>
          <w:rStyle w:val="Znakapoznpodarou"/>
        </w:rPr>
        <w:t>47a)</w:t>
      </w:r>
      <w:r>
        <w:t xml:space="preserve"> </w:t>
      </w:r>
      <w:r w:rsidRPr="009D766B">
        <w:t>Například § 192 až 194 zákoníku práce, § 34 odst. 4 zákona č. 236/1995 Sb., o platu a dalších náležitostech spojených s výkonem funkce představitelů státní moci a některých státních orgánů a soudců a poslanců Evropského parlamentu, ve znění pozdějších předpisů, § 73 odst. 4 zákona č. 128/2000 Sb., o obcích (obecní zřízení), ve znění pozdějších předpisů, § 48 odst. 3 zákona č. 129/2000 Sb., o krajích (krajské zřízení), ve znění pozdějších předpisů, § 53 odst. 4 zákona č. 131/2000 Sb., o hlavním městě Praze, ve znění pozdějších předpisů.</w:t>
      </w:r>
    </w:p>
  </w:footnote>
  <w:footnote w:id="13">
    <w:p w14:paraId="4BE1B32E" w14:textId="77777777" w:rsidR="00E452E1" w:rsidRDefault="00E452E1" w:rsidP="00FD4BE4">
      <w:pPr>
        <w:pStyle w:val="Textpoznpodarou"/>
      </w:pPr>
      <w:r>
        <w:rPr>
          <w:rStyle w:val="Znakapoznpodarou"/>
        </w:rPr>
        <w:t>47b)</w:t>
      </w:r>
      <w:r>
        <w:t xml:space="preserve"> </w:t>
      </w:r>
      <w:r w:rsidRPr="009D766B">
        <w:t>§ 192 odst. 2 zákoníku práce.</w:t>
      </w:r>
    </w:p>
  </w:footnote>
  <w:footnote w:id="14">
    <w:p w14:paraId="6F874581" w14:textId="77777777" w:rsidR="00E452E1" w:rsidRDefault="00E452E1" w:rsidP="0080291D">
      <w:pPr>
        <w:pStyle w:val="Textpoznpodarou"/>
        <w:ind w:left="0" w:firstLine="0"/>
      </w:pPr>
      <w:r>
        <w:rPr>
          <w:rStyle w:val="Znakapoznpodarou"/>
        </w:rPr>
        <w:t>138)</w:t>
      </w:r>
      <w:r>
        <w:t xml:space="preserve"> </w:t>
      </w:r>
      <w:r w:rsidRPr="00580275">
        <w:t>Zákon č. 236/1995 Sb., o platu a dalších náležitostech spojených s výkonem funkce představitelů státní moci a některých státních orgánů a soudců a poslanců Evropského parlamentu, ve znění pozdějších předpisů.</w:t>
      </w:r>
    </w:p>
  </w:footnote>
  <w:footnote w:id="15">
    <w:p w14:paraId="37DDE661" w14:textId="77777777" w:rsidR="00E452E1" w:rsidRPr="008152C9" w:rsidRDefault="00E452E1" w:rsidP="0078717E">
      <w:pPr>
        <w:pStyle w:val="Textpoznpodarou"/>
        <w:ind w:left="0" w:firstLine="0"/>
        <w:rPr>
          <w:strike/>
        </w:rPr>
      </w:pPr>
      <w:r w:rsidRPr="008152C9">
        <w:rPr>
          <w:rStyle w:val="Znakapoznpodarou"/>
          <w:rFonts w:eastAsiaTheme="majorEastAsia"/>
          <w:strike/>
        </w:rPr>
        <w:t>20)</w:t>
      </w:r>
      <w:r w:rsidRPr="008152C9">
        <w:rPr>
          <w:strike/>
        </w:rPr>
        <w:t xml:space="preserve"> Zákon č. 563/1991 Sb., o účetnictví, ve znění pozdějších předpisů.</w:t>
      </w:r>
    </w:p>
  </w:footnote>
  <w:footnote w:id="16">
    <w:p w14:paraId="6A713B19" w14:textId="77777777" w:rsidR="00E452E1" w:rsidRPr="0080291D" w:rsidRDefault="00E452E1" w:rsidP="0025260B">
      <w:pPr>
        <w:pStyle w:val="Textpoznpodarou"/>
        <w:rPr>
          <w:strike/>
        </w:rPr>
      </w:pPr>
      <w:r w:rsidRPr="0080291D">
        <w:rPr>
          <w:rStyle w:val="Znakapoznpodarou"/>
          <w:strike/>
        </w:rPr>
        <w:t>31)</w:t>
      </w:r>
      <w:r w:rsidRPr="0080291D">
        <w:rPr>
          <w:strike/>
        </w:rPr>
        <w:t xml:space="preserve"> </w:t>
      </w:r>
      <w:r w:rsidRPr="00CC6111">
        <w:rPr>
          <w:strike/>
        </w:rPr>
        <w:t>§ 25 odst. 4 zákona č. 563/1991 Sb.</w:t>
      </w:r>
    </w:p>
  </w:footnote>
  <w:footnote w:id="17">
    <w:p w14:paraId="22D5C0C4" w14:textId="77777777" w:rsidR="00E452E1" w:rsidRDefault="00E452E1" w:rsidP="003E5F42">
      <w:pPr>
        <w:pStyle w:val="Textpoznpodarou"/>
      </w:pPr>
      <w:r>
        <w:rPr>
          <w:rStyle w:val="Znakapoznpodarou"/>
        </w:rPr>
        <w:t>131)</w:t>
      </w:r>
      <w:r>
        <w:t xml:space="preserve"> </w:t>
      </w:r>
      <w:r w:rsidRPr="00FD487F">
        <w:t>Zákon č. 125/2008 Sb., o přeměnách obchodních společností a družstev.</w:t>
      </w:r>
    </w:p>
  </w:footnote>
  <w:footnote w:id="18">
    <w:p w14:paraId="620B7299" w14:textId="77777777" w:rsidR="00E452E1" w:rsidRDefault="00E452E1" w:rsidP="0080291D">
      <w:pPr>
        <w:pStyle w:val="Textpoznpodarou"/>
        <w:ind w:left="0" w:firstLine="0"/>
      </w:pPr>
      <w:r>
        <w:rPr>
          <w:rStyle w:val="Znakapoznpodarou"/>
        </w:rPr>
        <w:t>13)</w:t>
      </w:r>
      <w:r>
        <w:t xml:space="preserve"> </w:t>
      </w:r>
      <w:r w:rsidRPr="00B21D49">
        <w:t>Zákon č. 42/1992 Sb., ve znění pozdějších předpisů.</w:t>
      </w:r>
    </w:p>
  </w:footnote>
  <w:footnote w:id="19">
    <w:p w14:paraId="6C385589" w14:textId="77777777" w:rsidR="00E452E1" w:rsidRDefault="00E452E1" w:rsidP="0080291D">
      <w:pPr>
        <w:pStyle w:val="Textpoznpodarou"/>
        <w:ind w:left="0" w:firstLine="0"/>
      </w:pPr>
      <w:r>
        <w:rPr>
          <w:rStyle w:val="Znakapoznpodarou"/>
        </w:rPr>
        <w:t>2)</w:t>
      </w:r>
      <w:r>
        <w:t xml:space="preserve"> </w:t>
      </w:r>
      <w:r w:rsidRPr="00F448DB">
        <w:t>Např. zákon č. 403/1990 Sb., o zmírnění následků některých majetkových křivd, ve znění pozdějších předpisů, zákon č. 119/1990 Sb., o soudní rehabilitaci, ve znění pozdějších předpisů, zákon č. 87/1991 Sb., o mimosoudních rehabilitacích, ve znění pozdějších předpisů, zákon č. 229/1991 Sb., o úpravě vlastnických vztahů k půdě a jinému zemědělskému majetku, ve znění pozdějších předpisů, zákon č. 42/1992 Sb., o úpravě majetkových vztahů a vypořádání majetkových nároků v družstvech, ve znění pozdějších předpisů.</w:t>
      </w:r>
    </w:p>
  </w:footnote>
  <w:footnote w:id="20">
    <w:p w14:paraId="2985CBFC" w14:textId="77777777" w:rsidR="00E452E1" w:rsidRDefault="00E452E1" w:rsidP="000738E6">
      <w:pPr>
        <w:pStyle w:val="Textpoznpodarou"/>
      </w:pPr>
      <w:r>
        <w:rPr>
          <w:rStyle w:val="Znakapoznpodarou"/>
        </w:rPr>
        <w:t>139)</w:t>
      </w:r>
      <w:r>
        <w:t xml:space="preserve"> </w:t>
      </w:r>
      <w:r w:rsidRPr="00580275">
        <w:t>Zákon č. 455/1991 Sb., živnostenský zákon, ve znění pozdějších předpisů.</w:t>
      </w:r>
    </w:p>
  </w:footnote>
  <w:footnote w:id="21">
    <w:p w14:paraId="3B9B30EB" w14:textId="77777777" w:rsidR="00E452E1" w:rsidRDefault="00E452E1" w:rsidP="00C6420D">
      <w:pPr>
        <w:pStyle w:val="Textpoznpodarou"/>
      </w:pPr>
      <w:r>
        <w:rPr>
          <w:rStyle w:val="Znakapoznpodarou"/>
        </w:rPr>
        <w:t>19)</w:t>
      </w:r>
      <w:r>
        <w:t xml:space="preserve"> </w:t>
      </w:r>
      <w:r w:rsidRPr="00FE4A0D">
        <w:t>Např. zákon ČNR č. 388/1991 Sb., o Státním fondu životního prostředí České republiky.</w:t>
      </w:r>
    </w:p>
  </w:footnote>
  <w:footnote w:id="22">
    <w:p w14:paraId="4BB07BD1" w14:textId="77777777" w:rsidR="00E452E1" w:rsidRDefault="00E452E1" w:rsidP="00C6420D">
      <w:pPr>
        <w:pStyle w:val="Textpoznpodarou"/>
      </w:pPr>
      <w:r>
        <w:rPr>
          <w:rStyle w:val="Znakapoznpodarou"/>
        </w:rPr>
        <w:t>19a)</w:t>
      </w:r>
      <w:r>
        <w:t xml:space="preserve"> </w:t>
      </w:r>
      <w:r w:rsidRPr="00FE4A0D">
        <w:t>Zákon č. 182/2006 Sb., o úpadku a způsobech jeho řešení (insolvenční zákon), ve znění pozdějších předpisů.</w:t>
      </w:r>
    </w:p>
  </w:footnote>
  <w:footnote w:id="23">
    <w:p w14:paraId="4C8ACF9A" w14:textId="77777777" w:rsidR="00E452E1" w:rsidRPr="00FE4A0D" w:rsidRDefault="00E452E1" w:rsidP="00C6420D">
      <w:pPr>
        <w:pStyle w:val="Textpoznpodarou"/>
        <w:ind w:left="0" w:firstLine="0"/>
      </w:pPr>
      <w:r>
        <w:rPr>
          <w:rStyle w:val="Znakapoznpodarou"/>
        </w:rPr>
        <w:t>125)</w:t>
      </w:r>
      <w:r>
        <w:t xml:space="preserve"> </w:t>
      </w:r>
      <w:r w:rsidRPr="00FE4A0D">
        <w:t xml:space="preserve">Zákon č. 427/1990 Sb., o převodech vlastnictví státu k některým věcem na jiné právnické nebo fyzické osoby, ve znění pozdějších předpisů. </w:t>
      </w:r>
    </w:p>
    <w:p w14:paraId="044B1626" w14:textId="77777777" w:rsidR="00E452E1" w:rsidRDefault="00E452E1" w:rsidP="00C6420D">
      <w:pPr>
        <w:pStyle w:val="Textpoznpodarou"/>
        <w:ind w:left="0" w:firstLine="0"/>
      </w:pPr>
      <w:r w:rsidRPr="00FE4A0D">
        <w:t>Zákon č. 500/1990 Sb., o působnosti orgánů České republiky ve věcech převodů vlastnictví státu k některým věcem na jiné právnické nebo fyzické osoby, ve znění pozdějších předpisů.</w:t>
      </w:r>
    </w:p>
    <w:p w14:paraId="4F9D630E" w14:textId="77777777" w:rsidR="00E452E1" w:rsidRDefault="00E452E1" w:rsidP="0080291D">
      <w:pPr>
        <w:pStyle w:val="Textpoznpodarou"/>
        <w:ind w:left="0" w:firstLine="0"/>
      </w:pPr>
      <w:r w:rsidRPr="00FE4A0D">
        <w:t>Zákon č. 178/2005 Sb., o zrušení Fondu národního majetku České republiky a o působnosti Ministerstva financí při privatizaci majetku České republiky (zákon o zrušení Fondu národního majetku), ve znění pozdějších předpisů.</w:t>
      </w:r>
    </w:p>
  </w:footnote>
  <w:footnote w:id="24">
    <w:p w14:paraId="63EDF337" w14:textId="77777777" w:rsidR="00E452E1" w:rsidRDefault="00E452E1" w:rsidP="00C6420D">
      <w:pPr>
        <w:pStyle w:val="Textpoznpodarou"/>
      </w:pPr>
      <w:r>
        <w:rPr>
          <w:rStyle w:val="Znakapoznpodarou"/>
        </w:rPr>
        <w:t>49)</w:t>
      </w:r>
      <w:r>
        <w:t xml:space="preserve"> </w:t>
      </w:r>
      <w:r w:rsidRPr="00E96F1B">
        <w:t>§ 64 odst. 6 zákona ČNR č. 337/1992 Sb., o správě daní a poplatků, ve znění pozdějších předpisů.</w:t>
      </w:r>
    </w:p>
  </w:footnote>
  <w:footnote w:id="25">
    <w:p w14:paraId="3A986ABC" w14:textId="77777777" w:rsidR="00E452E1" w:rsidRDefault="00E452E1" w:rsidP="0080291D">
      <w:pPr>
        <w:pStyle w:val="Textpoznpodarou"/>
        <w:ind w:left="0" w:firstLine="0"/>
      </w:pPr>
      <w:r>
        <w:rPr>
          <w:rStyle w:val="Znakapoznpodarou"/>
        </w:rPr>
        <w:t>50)</w:t>
      </w:r>
      <w:r>
        <w:t xml:space="preserve"> </w:t>
      </w:r>
      <w:r w:rsidRPr="00357771">
        <w:t>§ 17 odst. 3 zákona ČNR č. 589/1992 Sb., o pojistném na sociální zabezpečení a příspěvku na státní politiku zaměstnanosti, ve znění pozdějších předpisů.</w:t>
      </w:r>
    </w:p>
  </w:footnote>
  <w:footnote w:id="26">
    <w:p w14:paraId="04437B67" w14:textId="77777777" w:rsidR="00E452E1" w:rsidRDefault="00E452E1" w:rsidP="00C6420D">
      <w:pPr>
        <w:pStyle w:val="Textpoznpodarou"/>
        <w:ind w:left="0" w:firstLine="0"/>
      </w:pPr>
      <w:r>
        <w:rPr>
          <w:rStyle w:val="Znakapoznpodarou"/>
        </w:rPr>
        <w:t>17e)</w:t>
      </w:r>
      <w:r>
        <w:t xml:space="preserve"> Zákon č. 551/1991 Sb., o Všeobecné zdravotní pojišťovně České republiky, ve znění pozdějších předpisů. </w:t>
      </w:r>
    </w:p>
    <w:p w14:paraId="2BE1CE60" w14:textId="77777777" w:rsidR="00E452E1" w:rsidRDefault="00E452E1" w:rsidP="0080291D">
      <w:pPr>
        <w:pStyle w:val="Textpoznpodarou"/>
        <w:ind w:left="0" w:firstLine="0"/>
      </w:pPr>
      <w:r>
        <w:t>Zákon č. 280/1992 Sb., o resortních, oborových, podnikových a dalších zdravotních pojišťovnách, ve znění pozdějších předpisů.</w:t>
      </w:r>
    </w:p>
  </w:footnote>
  <w:footnote w:id="27">
    <w:p w14:paraId="10B6F5F2" w14:textId="77777777" w:rsidR="00E452E1" w:rsidRDefault="00E452E1" w:rsidP="0080291D">
      <w:pPr>
        <w:pStyle w:val="Textpoznpodarou"/>
        <w:ind w:left="0" w:firstLine="0"/>
      </w:pPr>
      <w:r>
        <w:rPr>
          <w:rStyle w:val="Znakapoznpodarou"/>
        </w:rPr>
        <w:t>85)</w:t>
      </w:r>
      <w:r>
        <w:t xml:space="preserve"> </w:t>
      </w:r>
      <w:r w:rsidRPr="003F059F">
        <w:t>§ 14 zákona č. 458/2000 Sb., o podmínkách podnikání a o výkonu státní správy v energetických odvětvích a o změně některých zákonů (energetický zákon).</w:t>
      </w:r>
    </w:p>
  </w:footnote>
  <w:footnote w:id="28">
    <w:p w14:paraId="5605F9D0" w14:textId="77777777" w:rsidR="00E452E1" w:rsidRDefault="00E452E1" w:rsidP="0080291D">
      <w:pPr>
        <w:pStyle w:val="Textpoznpodarou"/>
        <w:ind w:left="0" w:firstLine="0"/>
      </w:pPr>
      <w:r>
        <w:rPr>
          <w:rStyle w:val="Znakapoznpodarou"/>
        </w:rPr>
        <w:t>4h)</w:t>
      </w:r>
      <w:r>
        <w:t xml:space="preserve"> </w:t>
      </w:r>
      <w:r w:rsidRPr="00C65932">
        <w:t>Zákon č. 198/2002 Sb., o dobrovolnické službě a o změně některých zákonů (zákon o dobrovolnické službě), ve znění zákona č 436/2004 Sb.</w:t>
      </w:r>
    </w:p>
  </w:footnote>
  <w:footnote w:id="29">
    <w:p w14:paraId="7685D031" w14:textId="77777777" w:rsidR="00E452E1" w:rsidRDefault="00E452E1" w:rsidP="00C6420D">
      <w:pPr>
        <w:pStyle w:val="Textpoznpodarou"/>
      </w:pPr>
      <w:r>
        <w:rPr>
          <w:rStyle w:val="Znakapoznpodarou"/>
        </w:rPr>
        <w:t>22a)</w:t>
      </w:r>
      <w:r>
        <w:t xml:space="preserve"> </w:t>
      </w:r>
      <w:r w:rsidRPr="008152C9">
        <w:t>Zákon ČNR č. 593/1992 Sb., o rezervách pro zjištění základu daně z příjmů, ve znění pozdějších předpisů.</w:t>
      </w:r>
    </w:p>
  </w:footnote>
  <w:footnote w:id="30">
    <w:p w14:paraId="6BD7F16A" w14:textId="77777777" w:rsidR="00E452E1" w:rsidRDefault="00E452E1" w:rsidP="00C6420D">
      <w:pPr>
        <w:pStyle w:val="Textpoznpodarou"/>
        <w:ind w:left="0" w:firstLine="0"/>
      </w:pPr>
      <w:r>
        <w:rPr>
          <w:rStyle w:val="Znakapoznpodarou"/>
        </w:rPr>
        <w:t>93)</w:t>
      </w:r>
      <w:r>
        <w:t xml:space="preserve"> Směrnice Rady 2011/96/EU. </w:t>
      </w:r>
    </w:p>
    <w:p w14:paraId="56556F8F" w14:textId="77777777" w:rsidR="00E452E1" w:rsidRDefault="00E452E1" w:rsidP="00C6420D">
      <w:pPr>
        <w:pStyle w:val="Textpoznpodarou"/>
        <w:ind w:left="0" w:firstLine="0"/>
      </w:pPr>
      <w:r>
        <w:t xml:space="preserve">Směrnice Rady 2009/133/ES. </w:t>
      </w:r>
    </w:p>
    <w:p w14:paraId="26A5AB20" w14:textId="77777777" w:rsidR="00E452E1" w:rsidRDefault="00E452E1" w:rsidP="00C6420D">
      <w:pPr>
        <w:pStyle w:val="Textpoznpodarou"/>
      </w:pPr>
      <w:r>
        <w:t>Směrnice Rady 2003/49/ES.</w:t>
      </w:r>
    </w:p>
  </w:footnote>
  <w:footnote w:id="31">
    <w:p w14:paraId="7EBC7A5D" w14:textId="77777777" w:rsidR="00E452E1" w:rsidRDefault="00E452E1" w:rsidP="006E6BFD">
      <w:pPr>
        <w:pStyle w:val="Textpoznpodarou"/>
      </w:pPr>
      <w:r>
        <w:rPr>
          <w:rStyle w:val="Znakapoznpodarou"/>
        </w:rPr>
        <w:t>114)</w:t>
      </w:r>
      <w:r>
        <w:t xml:space="preserve"> </w:t>
      </w:r>
      <w:r w:rsidRPr="00DD6497">
        <w:t>Zákon č. 123/2000 Sb., o zdravotnických prostředcích, ve znění pozdějších předpisů.</w:t>
      </w:r>
    </w:p>
  </w:footnote>
  <w:footnote w:id="32">
    <w:p w14:paraId="79A6DB15" w14:textId="77777777" w:rsidR="00E452E1" w:rsidRPr="00294CE1" w:rsidRDefault="00E452E1" w:rsidP="00294CE1">
      <w:pPr>
        <w:pStyle w:val="Nadpispozmn"/>
        <w:jc w:val="both"/>
        <w:rPr>
          <w:b w:val="0"/>
          <w:bCs/>
          <w:sz w:val="20"/>
        </w:rPr>
      </w:pPr>
      <w:r w:rsidRPr="00294CE1">
        <w:rPr>
          <w:rFonts w:eastAsiaTheme="majorEastAsia"/>
          <w:b w:val="0"/>
          <w:bCs/>
          <w:sz w:val="20"/>
        </w:rPr>
        <w:t>143)</w:t>
      </w:r>
      <w:r w:rsidRPr="00294CE1">
        <w:rPr>
          <w:b w:val="0"/>
          <w:bCs/>
          <w:sz w:val="20"/>
        </w:rPr>
        <w:t xml:space="preserve"> Nařízení Evropského parlamentu a Rady (ES) č. 1606/2002 ze dne 19. července 2002 o uplatňování mezinárodních účetních standardů, v platném znění.</w:t>
      </w:r>
    </w:p>
    <w:p w14:paraId="112FA600" w14:textId="77777777" w:rsidR="00E452E1" w:rsidRDefault="00E452E1" w:rsidP="00294CE1">
      <w:pPr>
        <w:pStyle w:val="Nadpispozmn"/>
        <w:jc w:val="both"/>
      </w:pPr>
      <w:r w:rsidRPr="00294CE1">
        <w:rPr>
          <w:b w:val="0"/>
          <w:bCs/>
          <w:sz w:val="20"/>
        </w:rPr>
        <w:t>Nařízení Komise (EU) 2023/1803 ze dne 13. září 2023, kterým se přijímají některé mezinárodní účetní standardy v souladu s nařízením Evropského parlamentu a Rady (ES) č. 1606/2002, v platném znění.</w:t>
      </w:r>
    </w:p>
  </w:footnote>
  <w:footnote w:id="33">
    <w:p w14:paraId="5895999F" w14:textId="77777777" w:rsidR="00E452E1" w:rsidRDefault="00E452E1" w:rsidP="00C91500">
      <w:pPr>
        <w:pStyle w:val="Textpoznpodarou"/>
      </w:pPr>
      <w:r>
        <w:rPr>
          <w:rStyle w:val="Znakapoznpodarou"/>
        </w:rPr>
        <w:t>35g)</w:t>
      </w:r>
      <w:r>
        <w:t xml:space="preserve"> </w:t>
      </w:r>
      <w:r w:rsidRPr="00D60319">
        <w:t>Nařízení Rady (ES) č. 1435/2003 ze dne 22. července 2003 o statutu evropské družstevní společnosti (SCE).</w:t>
      </w:r>
    </w:p>
  </w:footnote>
  <w:footnote w:id="34">
    <w:p w14:paraId="534427CD" w14:textId="77777777" w:rsidR="00E452E1" w:rsidRPr="000B5435" w:rsidRDefault="00E452E1" w:rsidP="0080291D">
      <w:pPr>
        <w:pStyle w:val="Textpoznpodarou"/>
        <w:ind w:left="0" w:firstLine="0"/>
      </w:pPr>
      <w:r w:rsidRPr="000B5435">
        <w:rPr>
          <w:rStyle w:val="Znakapoznpodarou"/>
        </w:rPr>
        <w:t>122)</w:t>
      </w:r>
      <w:r w:rsidRPr="000B5435">
        <w:t xml:space="preserve"> Nařízení vlády č. 178/2001 Sb., kterým se stanoví podmínky ochrany zdraví zaměstnanců při práci, ve znění pozdějších předpisů.</w:t>
      </w:r>
    </w:p>
  </w:footnote>
  <w:footnote w:id="35">
    <w:p w14:paraId="06943BAE" w14:textId="77777777" w:rsidR="00E452E1" w:rsidRPr="000B5435" w:rsidRDefault="00E452E1" w:rsidP="007236CA">
      <w:pPr>
        <w:pStyle w:val="Textpoznpodarou"/>
      </w:pPr>
      <w:r w:rsidRPr="000B5435">
        <w:rPr>
          <w:rStyle w:val="Znakapoznpodarou"/>
        </w:rPr>
        <w:t>23)</w:t>
      </w:r>
      <w:r w:rsidRPr="000B5435">
        <w:t xml:space="preserve"> § 18a a 35a zákona č. 20/1966 Sb., o péči o zdraví lidu, ve znění zákona ČNR č. 548/1991 Sb.</w:t>
      </w:r>
    </w:p>
  </w:footnote>
  <w:footnote w:id="36">
    <w:p w14:paraId="1815F791" w14:textId="77777777" w:rsidR="00E452E1" w:rsidRPr="000B5435" w:rsidRDefault="00E452E1" w:rsidP="004863A0">
      <w:pPr>
        <w:pStyle w:val="Textpoznpodarou"/>
      </w:pPr>
      <w:r w:rsidRPr="000B5435">
        <w:rPr>
          <w:rStyle w:val="Znakapoznpodarou"/>
        </w:rPr>
        <w:t>132)</w:t>
      </w:r>
      <w:r w:rsidRPr="000B5435">
        <w:t xml:space="preserve"> Například § 230 zákoníku práce.</w:t>
      </w:r>
    </w:p>
  </w:footnote>
  <w:footnote w:id="37">
    <w:p w14:paraId="518341B1" w14:textId="77777777" w:rsidR="00E452E1" w:rsidRDefault="00E452E1" w:rsidP="00B00154">
      <w:pPr>
        <w:pStyle w:val="Textpoznpodarou"/>
      </w:pPr>
      <w:r w:rsidRPr="000B5435">
        <w:rPr>
          <w:rStyle w:val="Znakapoznpodarou"/>
        </w:rPr>
        <w:t>5b)</w:t>
      </w:r>
      <w:r w:rsidRPr="000B5435">
        <w:t xml:space="preserve"> Zákon č. 262/2006 Sb., zákoník práce.</w:t>
      </w:r>
    </w:p>
  </w:footnote>
  <w:footnote w:id="38">
    <w:p w14:paraId="7C71558B" w14:textId="77777777" w:rsidR="00E452E1" w:rsidRDefault="00E452E1" w:rsidP="007F32E9">
      <w:pPr>
        <w:pStyle w:val="Textpoznpodarou"/>
      </w:pPr>
      <w:r w:rsidRPr="00D5250F">
        <w:rPr>
          <w:rStyle w:val="Znakapoznpodarou"/>
        </w:rPr>
        <w:t>24)</w:t>
      </w:r>
      <w:r w:rsidRPr="00D5250F">
        <w:t xml:space="preserve"> Zákon ČNR č. 133/1985 Sb., o požární ochraně, ve znění pozdějších předpisů.</w:t>
      </w:r>
    </w:p>
  </w:footnote>
  <w:footnote w:id="39">
    <w:p w14:paraId="724C5DA3" w14:textId="77777777" w:rsidR="00E452E1" w:rsidRPr="00125FB7" w:rsidRDefault="00E452E1" w:rsidP="00CF5BB5">
      <w:pPr>
        <w:pStyle w:val="Textpoznpodarou"/>
      </w:pPr>
      <w:r w:rsidRPr="00125FB7">
        <w:rPr>
          <w:rStyle w:val="Znakapoznpodarou"/>
        </w:rPr>
        <w:t>26i)</w:t>
      </w:r>
      <w:r w:rsidRPr="00125FB7">
        <w:t xml:space="preserve"> Zákon č. 182/2006 Sb., o úpadku a způsobech jeho řešení (insolvenční zákon), ve znění pozdějších předpisů.</w:t>
      </w:r>
    </w:p>
  </w:footnote>
  <w:footnote w:id="40">
    <w:p w14:paraId="3E909BC2" w14:textId="77777777" w:rsidR="00E452E1" w:rsidRDefault="00E452E1" w:rsidP="00AA2A16">
      <w:pPr>
        <w:pStyle w:val="Textpoznpodarou"/>
      </w:pPr>
      <w:r w:rsidRPr="00125FB7">
        <w:rPr>
          <w:rStyle w:val="Znakapoznpodarou"/>
        </w:rPr>
        <w:t>26j)</w:t>
      </w:r>
      <w:r w:rsidRPr="00125FB7">
        <w:t xml:space="preserve"> Zákon č. 26/2000 Sb., o veřejných dražbách.</w:t>
      </w:r>
    </w:p>
  </w:footnote>
  <w:footnote w:id="41">
    <w:p w14:paraId="599E48BB" w14:textId="77777777" w:rsidR="00E452E1" w:rsidRPr="0080291D" w:rsidRDefault="00E452E1" w:rsidP="00964FF6">
      <w:pPr>
        <w:pStyle w:val="Textpoznpodarou"/>
        <w:rPr>
          <w:strike/>
        </w:rPr>
      </w:pPr>
      <w:r w:rsidRPr="0080291D">
        <w:rPr>
          <w:rStyle w:val="Znakapoznpodarou"/>
          <w:strike/>
        </w:rPr>
        <w:t>22b)</w:t>
      </w:r>
      <w:r w:rsidRPr="0080291D">
        <w:rPr>
          <w:strike/>
        </w:rPr>
        <w:t xml:space="preserve"> Čl. V zákona č. 149/1995 Sb., ve znění zákona č. 248/1995 Sb.</w:t>
      </w:r>
    </w:p>
  </w:footnote>
  <w:footnote w:id="42">
    <w:p w14:paraId="31C926CB" w14:textId="77777777" w:rsidR="00E452E1" w:rsidRPr="000446C2" w:rsidRDefault="00E452E1" w:rsidP="008023AD">
      <w:pPr>
        <w:pStyle w:val="Textpoznpodarou"/>
        <w:ind w:left="0" w:firstLine="0"/>
      </w:pPr>
      <w:r w:rsidRPr="000446C2">
        <w:rPr>
          <w:rStyle w:val="Znakapoznpodarou"/>
        </w:rPr>
        <w:t>128)</w:t>
      </w:r>
      <w:r w:rsidRPr="000446C2">
        <w:t xml:space="preserve"> Zákon č. 634/1992 Sb., o ochraně spotřebitele, ve znění pozdějších předpisů.</w:t>
      </w:r>
    </w:p>
    <w:p w14:paraId="0CE1F7DD" w14:textId="77777777" w:rsidR="00E452E1" w:rsidRPr="000446C2" w:rsidRDefault="00E452E1" w:rsidP="0080291D">
      <w:pPr>
        <w:pStyle w:val="Textpoznpodarou"/>
        <w:ind w:left="0" w:firstLine="0"/>
      </w:pPr>
      <w:r w:rsidRPr="000446C2">
        <w:t>Zákon č. 110/1997 Sb., o potravinách a tabákových výrobcích a o změně některých souvisejících zákonů, ve znění pozdějších předpisů.</w:t>
      </w:r>
    </w:p>
  </w:footnote>
  <w:footnote w:id="43">
    <w:p w14:paraId="34E50FE3" w14:textId="77777777" w:rsidR="00E452E1" w:rsidRPr="000446C2" w:rsidRDefault="00E452E1" w:rsidP="0080291D">
      <w:pPr>
        <w:pStyle w:val="Textpoznpodarou"/>
        <w:ind w:left="0" w:firstLine="0"/>
      </w:pPr>
      <w:r w:rsidRPr="000446C2">
        <w:rPr>
          <w:rStyle w:val="Znakapoznpodarou"/>
        </w:rPr>
        <w:t>106)</w:t>
      </w:r>
      <w:r w:rsidRPr="000446C2">
        <w:t xml:space="preserve"> </w:t>
      </w:r>
      <w:r w:rsidRPr="0080291D">
        <w:t>Zákon č. 676/2004 Sb., o povinném značení lihu a o změně zákona č. 586/1992 Sb., o daních z příjmů, ve znění pozdějších předpisů</w:t>
      </w:r>
      <w:r w:rsidRPr="000446C2">
        <w:t>.</w:t>
      </w:r>
    </w:p>
  </w:footnote>
  <w:footnote w:id="44">
    <w:p w14:paraId="0AE7A194" w14:textId="77777777" w:rsidR="00E452E1" w:rsidRDefault="00E452E1" w:rsidP="00FC7172">
      <w:pPr>
        <w:pStyle w:val="Textpoznpodarou"/>
      </w:pPr>
      <w:r w:rsidRPr="000446C2">
        <w:rPr>
          <w:rStyle w:val="Znakapoznpodarou"/>
        </w:rPr>
        <w:t>80)</w:t>
      </w:r>
      <w:r w:rsidRPr="000446C2">
        <w:t xml:space="preserve"> § 81 zákona č. 435/2004 Sb., o zaměstnanosti.</w:t>
      </w:r>
    </w:p>
  </w:footnote>
  <w:footnote w:id="45">
    <w:p w14:paraId="60A4AE66" w14:textId="77777777" w:rsidR="00E452E1" w:rsidRPr="006C3782" w:rsidRDefault="00E452E1" w:rsidP="006C5FF7">
      <w:pPr>
        <w:pStyle w:val="Textpoznpodarou"/>
        <w:ind w:left="0" w:firstLine="0"/>
      </w:pPr>
      <w:r w:rsidRPr="006C3782">
        <w:rPr>
          <w:rStyle w:val="Znakapoznpodarou"/>
        </w:rPr>
        <w:t>109)</w:t>
      </w:r>
      <w:r w:rsidRPr="006C3782">
        <w:t xml:space="preserve"> Zákon č. 21/1992 Sb., o bankách, ve znění pozdějších předpisů.</w:t>
      </w:r>
    </w:p>
    <w:p w14:paraId="28C36D5A" w14:textId="77777777" w:rsidR="00E452E1" w:rsidRDefault="00E452E1" w:rsidP="006C5FF7">
      <w:pPr>
        <w:pStyle w:val="Textpoznpodarou"/>
      </w:pPr>
      <w:r w:rsidRPr="006C3782">
        <w:t>Zákon č. 6/1993 Sb., o České národní bance, ve znění pozdějších předpisů.</w:t>
      </w:r>
    </w:p>
  </w:footnote>
  <w:footnote w:id="46">
    <w:p w14:paraId="1E5A9340" w14:textId="77777777" w:rsidR="00E452E1" w:rsidRDefault="00E452E1" w:rsidP="0080291D">
      <w:pPr>
        <w:pStyle w:val="Textpoznpodarou"/>
        <w:ind w:left="0" w:firstLine="0"/>
      </w:pPr>
      <w:r w:rsidRPr="00BA6FE0">
        <w:rPr>
          <w:rStyle w:val="Znakapoznpodarou"/>
        </w:rPr>
        <w:t>25a)</w:t>
      </w:r>
      <w:r w:rsidRPr="00BA6FE0">
        <w:t xml:space="preserve"> Zákon č. 360/2004 Sb., o Evropském hospodářském zájmovém sdružení (EHZS) a o změně zákona č. 513/1991 Sb., obchodní zákoník, ve znění pozdějších předpisů, a zákona č. 586/1992 Sb., o daních z příjmů, ve znění pozdějších předpisů, (zákon o evropském hospodářském zájmovém sdružení).</w:t>
      </w:r>
    </w:p>
  </w:footnote>
  <w:footnote w:id="47">
    <w:p w14:paraId="7EA2A78F" w14:textId="77777777" w:rsidR="00E452E1" w:rsidRPr="0080291D" w:rsidRDefault="00E452E1" w:rsidP="0080291D">
      <w:pPr>
        <w:pStyle w:val="Textpoznpodarou"/>
        <w:ind w:left="0" w:firstLine="0"/>
        <w:rPr>
          <w:strike/>
        </w:rPr>
      </w:pPr>
      <w:r w:rsidRPr="0080291D">
        <w:rPr>
          <w:rStyle w:val="Znakapoznpodarou"/>
          <w:strike/>
        </w:rPr>
        <w:t>29b)</w:t>
      </w:r>
      <w:r w:rsidRPr="0080291D">
        <w:rPr>
          <w:strike/>
        </w:rPr>
        <w:t xml:space="preserve"> </w:t>
      </w:r>
      <w:r w:rsidRPr="00332563">
        <w:rPr>
          <w:strike/>
        </w:rPr>
        <w:t>Např. zákon č. 44/1988 Sb., o ochraně a využití nerostného bohatství (horní zákon), ve znění pozdějších předpisů.</w:t>
      </w:r>
    </w:p>
  </w:footnote>
  <w:footnote w:id="48">
    <w:p w14:paraId="5A406409" w14:textId="77777777" w:rsidR="00E452E1" w:rsidRPr="00F43F2D" w:rsidRDefault="00E452E1" w:rsidP="00F43F2D">
      <w:pPr>
        <w:pStyle w:val="Textpoznpodarou"/>
        <w:ind w:left="0" w:firstLine="0"/>
        <w:rPr>
          <w:strike/>
        </w:rPr>
      </w:pPr>
      <w:r w:rsidRPr="0080291D">
        <w:rPr>
          <w:rStyle w:val="Znakapoznpodarou"/>
          <w:strike/>
        </w:rPr>
        <w:t>29a)</w:t>
      </w:r>
      <w:r w:rsidRPr="0080291D">
        <w:rPr>
          <w:strike/>
        </w:rPr>
        <w:t xml:space="preserve"> </w:t>
      </w:r>
      <w:r w:rsidRPr="00F43F2D">
        <w:rPr>
          <w:strike/>
        </w:rPr>
        <w:t xml:space="preserve">Zákon č. 427/1990 Sb., o převodech vlastnictví státu k některým věcem na jiné právnické nebo fyzické osoby, ve znění pozdějších předpisů. </w:t>
      </w:r>
    </w:p>
    <w:p w14:paraId="734A993D" w14:textId="77777777" w:rsidR="00E452E1" w:rsidRDefault="00E452E1" w:rsidP="00F43F2D">
      <w:pPr>
        <w:pStyle w:val="Textpoznpodarou"/>
      </w:pPr>
      <w:r w:rsidRPr="00F43F2D">
        <w:rPr>
          <w:strike/>
        </w:rPr>
        <w:t>Zákon č. 92/1991 Sb., ve znění pozdějších předpisů.</w:t>
      </w:r>
    </w:p>
  </w:footnote>
  <w:footnote w:id="49">
    <w:p w14:paraId="3F8F2E8B" w14:textId="77777777" w:rsidR="00E452E1" w:rsidRPr="0080291D" w:rsidRDefault="00E452E1" w:rsidP="00B46D2E">
      <w:pPr>
        <w:pStyle w:val="Textpoznpodarou"/>
        <w:ind w:left="0" w:firstLine="0"/>
        <w:rPr>
          <w:strike/>
        </w:rPr>
      </w:pPr>
      <w:r w:rsidRPr="0080291D">
        <w:rPr>
          <w:rStyle w:val="Znakapoznpodarou"/>
          <w:rFonts w:eastAsiaTheme="majorEastAsia"/>
          <w:strike/>
        </w:rPr>
        <w:t>7)</w:t>
      </w:r>
      <w:r w:rsidRPr="0080291D">
        <w:rPr>
          <w:strike/>
        </w:rPr>
        <w:t xml:space="preserve"> § 2e zákona č. 252/1997 Sb., o zemědělství, ve znění zákona č. 85/2004 Sb.</w:t>
      </w:r>
    </w:p>
  </w:footnote>
  <w:footnote w:id="50">
    <w:p w14:paraId="0D3FF0FF" w14:textId="77777777" w:rsidR="00E452E1" w:rsidRDefault="00E452E1" w:rsidP="00C0013B">
      <w:pPr>
        <w:pStyle w:val="Textpoznpodarou"/>
      </w:pPr>
      <w:r>
        <w:rPr>
          <w:rStyle w:val="Znakapoznpodarou"/>
        </w:rPr>
        <w:t>33)</w:t>
      </w:r>
      <w:r>
        <w:t xml:space="preserve"> </w:t>
      </w:r>
      <w:r w:rsidRPr="00D64090">
        <w:t>§ 67 zákona č. 435/2004 Sb.</w:t>
      </w:r>
    </w:p>
  </w:footnote>
  <w:footnote w:id="51">
    <w:p w14:paraId="05D64100" w14:textId="77777777" w:rsidR="00E452E1" w:rsidRDefault="00E452E1" w:rsidP="0080291D">
      <w:pPr>
        <w:pStyle w:val="Textpoznpodarou"/>
        <w:ind w:left="0" w:firstLine="0"/>
      </w:pPr>
      <w:r>
        <w:rPr>
          <w:rStyle w:val="Znakapoznpodarou"/>
        </w:rPr>
        <w:t>104)</w:t>
      </w:r>
      <w:r>
        <w:t xml:space="preserve"> </w:t>
      </w:r>
      <w:r w:rsidRPr="00FC2840">
        <w:t>Směrnice Rady 2003/48/ES ze dne 3. června 2003 o zdanění příjmů z úspor v podobě úrokových plateb, ve znění směrnice Rady 2004/66/ES, rozhodnutí Rady 2004/587/ES a směrnice Rady 2006/98/ES.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90E4F14"/>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8C08B84E"/>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F42245F0"/>
    <w:lvl w:ilvl="0">
      <w:start w:val="1"/>
      <w:numFmt w:val="decimal"/>
      <w:pStyle w:val="slovanseznam3"/>
      <w:lvlText w:val="%1."/>
      <w:lvlJc w:val="left"/>
      <w:pPr>
        <w:tabs>
          <w:tab w:val="num" w:pos="926"/>
        </w:tabs>
        <w:ind w:left="926" w:hanging="360"/>
      </w:pPr>
    </w:lvl>
  </w:abstractNum>
  <w:abstractNum w:abstractNumId="3" w15:restartNumberingAfterBreak="0">
    <w:nsid w:val="FFFFFF7F"/>
    <w:multiLevelType w:val="singleLevel"/>
    <w:tmpl w:val="8A9E3754"/>
    <w:lvl w:ilvl="0">
      <w:start w:val="1"/>
      <w:numFmt w:val="decimal"/>
      <w:pStyle w:val="slovanseznam2"/>
      <w:lvlText w:val="%1."/>
      <w:lvlJc w:val="left"/>
      <w:pPr>
        <w:tabs>
          <w:tab w:val="num" w:pos="643"/>
        </w:tabs>
        <w:ind w:left="643" w:hanging="360"/>
      </w:pPr>
    </w:lvl>
  </w:abstractNum>
  <w:abstractNum w:abstractNumId="4" w15:restartNumberingAfterBreak="0">
    <w:nsid w:val="FFFFFF80"/>
    <w:multiLevelType w:val="singleLevel"/>
    <w:tmpl w:val="A86E144E"/>
    <w:styleLink w:val="1111115"/>
    <w:lvl w:ilvl="0">
      <w:start w:val="1"/>
      <w:numFmt w:val="bullet"/>
      <w:pStyle w:val="Seznamsodrka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BEC0C4"/>
    <w:styleLink w:val="1111114"/>
    <w:lvl w:ilvl="0">
      <w:start w:val="1"/>
      <w:numFmt w:val="bullet"/>
      <w:pStyle w:val="Seznamsodrka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5CCF034"/>
    <w:lvl w:ilvl="0">
      <w:start w:val="1"/>
      <w:numFmt w:val="bullet"/>
      <w:pStyle w:val="Seznamsodrkam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70DF24"/>
    <w:lvl w:ilvl="0">
      <w:start w:val="1"/>
      <w:numFmt w:val="bullet"/>
      <w:pStyle w:val="Seznamsodrka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B03C94"/>
    <w:lvl w:ilvl="0">
      <w:start w:val="1"/>
      <w:numFmt w:val="decimal"/>
      <w:pStyle w:val="slovanseznam"/>
      <w:lvlText w:val="%1."/>
      <w:lvlJc w:val="left"/>
      <w:pPr>
        <w:tabs>
          <w:tab w:val="num" w:pos="360"/>
        </w:tabs>
        <w:ind w:left="360" w:hanging="360"/>
      </w:pPr>
    </w:lvl>
  </w:abstractNum>
  <w:abstractNum w:abstractNumId="9" w15:restartNumberingAfterBreak="0">
    <w:nsid w:val="FFFFFF89"/>
    <w:multiLevelType w:val="singleLevel"/>
    <w:tmpl w:val="61A2FD7C"/>
    <w:lvl w:ilvl="0">
      <w:start w:val="1"/>
      <w:numFmt w:val="bullet"/>
      <w:pStyle w:val="Seznamsodrkami"/>
      <w:lvlText w:val=""/>
      <w:lvlJc w:val="left"/>
      <w:pPr>
        <w:tabs>
          <w:tab w:val="num" w:pos="360"/>
        </w:tabs>
        <w:ind w:left="360" w:hanging="360"/>
      </w:pPr>
      <w:rPr>
        <w:rFonts w:ascii="Symbol" w:hAnsi="Symbol" w:hint="default"/>
      </w:rPr>
    </w:lvl>
  </w:abstractNum>
  <w:abstractNum w:abstractNumId="10" w15:restartNumberingAfterBreak="0">
    <w:nsid w:val="01537480"/>
    <w:multiLevelType w:val="hybridMultilevel"/>
    <w:tmpl w:val="3C7229E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01FF4B33"/>
    <w:multiLevelType w:val="hybridMultilevel"/>
    <w:tmpl w:val="6EDEA1D8"/>
    <w:lvl w:ilvl="0" w:tplc="839A258E">
      <w:start w:val="1"/>
      <w:numFmt w:val="bullet"/>
      <w:lvlText w:val=""/>
      <w:lvlJc w:val="left"/>
      <w:pPr>
        <w:ind w:left="1020" w:hanging="360"/>
      </w:pPr>
      <w:rPr>
        <w:rFonts w:ascii="Symbol" w:hAnsi="Symbol"/>
      </w:rPr>
    </w:lvl>
    <w:lvl w:ilvl="1" w:tplc="40B483D0">
      <w:start w:val="1"/>
      <w:numFmt w:val="bullet"/>
      <w:lvlText w:val=""/>
      <w:lvlJc w:val="left"/>
      <w:pPr>
        <w:ind w:left="1020" w:hanging="360"/>
      </w:pPr>
      <w:rPr>
        <w:rFonts w:ascii="Symbol" w:hAnsi="Symbol"/>
      </w:rPr>
    </w:lvl>
    <w:lvl w:ilvl="2" w:tplc="47D2C782">
      <w:start w:val="1"/>
      <w:numFmt w:val="bullet"/>
      <w:lvlText w:val=""/>
      <w:lvlJc w:val="left"/>
      <w:pPr>
        <w:ind w:left="1020" w:hanging="360"/>
      </w:pPr>
      <w:rPr>
        <w:rFonts w:ascii="Symbol" w:hAnsi="Symbol"/>
      </w:rPr>
    </w:lvl>
    <w:lvl w:ilvl="3" w:tplc="5814593A">
      <w:start w:val="1"/>
      <w:numFmt w:val="bullet"/>
      <w:lvlText w:val=""/>
      <w:lvlJc w:val="left"/>
      <w:pPr>
        <w:ind w:left="1020" w:hanging="360"/>
      </w:pPr>
      <w:rPr>
        <w:rFonts w:ascii="Symbol" w:hAnsi="Symbol"/>
      </w:rPr>
    </w:lvl>
    <w:lvl w:ilvl="4" w:tplc="5BCAE3C4">
      <w:start w:val="1"/>
      <w:numFmt w:val="bullet"/>
      <w:lvlText w:val=""/>
      <w:lvlJc w:val="left"/>
      <w:pPr>
        <w:ind w:left="1020" w:hanging="360"/>
      </w:pPr>
      <w:rPr>
        <w:rFonts w:ascii="Symbol" w:hAnsi="Symbol"/>
      </w:rPr>
    </w:lvl>
    <w:lvl w:ilvl="5" w:tplc="62B64F56">
      <w:start w:val="1"/>
      <w:numFmt w:val="bullet"/>
      <w:lvlText w:val=""/>
      <w:lvlJc w:val="left"/>
      <w:pPr>
        <w:ind w:left="1020" w:hanging="360"/>
      </w:pPr>
      <w:rPr>
        <w:rFonts w:ascii="Symbol" w:hAnsi="Symbol"/>
      </w:rPr>
    </w:lvl>
    <w:lvl w:ilvl="6" w:tplc="2800D50E">
      <w:start w:val="1"/>
      <w:numFmt w:val="bullet"/>
      <w:lvlText w:val=""/>
      <w:lvlJc w:val="left"/>
      <w:pPr>
        <w:ind w:left="1020" w:hanging="360"/>
      </w:pPr>
      <w:rPr>
        <w:rFonts w:ascii="Symbol" w:hAnsi="Symbol"/>
      </w:rPr>
    </w:lvl>
    <w:lvl w:ilvl="7" w:tplc="F0F6B148">
      <w:start w:val="1"/>
      <w:numFmt w:val="bullet"/>
      <w:lvlText w:val=""/>
      <w:lvlJc w:val="left"/>
      <w:pPr>
        <w:ind w:left="1020" w:hanging="360"/>
      </w:pPr>
      <w:rPr>
        <w:rFonts w:ascii="Symbol" w:hAnsi="Symbol"/>
      </w:rPr>
    </w:lvl>
    <w:lvl w:ilvl="8" w:tplc="89E4587C">
      <w:start w:val="1"/>
      <w:numFmt w:val="bullet"/>
      <w:lvlText w:val=""/>
      <w:lvlJc w:val="left"/>
      <w:pPr>
        <w:ind w:left="1020" w:hanging="360"/>
      </w:pPr>
      <w:rPr>
        <w:rFonts w:ascii="Symbol" w:hAnsi="Symbol"/>
      </w:rPr>
    </w:lvl>
  </w:abstractNum>
  <w:abstractNum w:abstractNumId="12"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3" w15:restartNumberingAfterBreak="0">
    <w:nsid w:val="04DE6672"/>
    <w:multiLevelType w:val="hybridMultilevel"/>
    <w:tmpl w:val="52D2C0A2"/>
    <w:lvl w:ilvl="0" w:tplc="B8E255F6">
      <w:start w:val="1"/>
      <w:numFmt w:val="upp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15" w15:restartNumberingAfterBreak="0">
    <w:nsid w:val="08D44E8F"/>
    <w:multiLevelType w:val="hybridMultilevel"/>
    <w:tmpl w:val="ED70865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097212E9"/>
    <w:multiLevelType w:val="multilevel"/>
    <w:tmpl w:val="0405001D"/>
    <w:styleLink w:val="Styl2"/>
    <w:lvl w:ilvl="0">
      <w:start w:val="1"/>
      <w:numFmt w:val="upperRoman"/>
      <w:lvlText w:val="%1)"/>
      <w:lvlJc w:val="left"/>
      <w:pPr>
        <w:ind w:left="360" w:hanging="360"/>
      </w:pPr>
      <w:rPr>
        <w:rFonts w:ascii="Times New Roman" w:hAnsi="Times New Roman" w:cs="Times New Roman"/>
        <w:sz w:val="23"/>
      </w:rPr>
    </w:lvl>
    <w:lvl w:ilvl="1">
      <w:start w:val="1"/>
      <w:numFmt w:val="upperLetter"/>
      <w:lvlText w:val="%2)"/>
      <w:lvlJc w:val="left"/>
      <w:pPr>
        <w:ind w:left="720" w:hanging="360"/>
      </w:pPr>
      <w:rPr>
        <w:rFonts w:ascii="Times New Roman" w:hAnsi="Times New Roman" w:cs="Times New Roman"/>
        <w:sz w:val="23"/>
      </w:rPr>
    </w:lvl>
    <w:lvl w:ilvl="2">
      <w:start w:val="1"/>
      <w:numFmt w:val="lowerLetter"/>
      <w:lvlText w:val="%3)"/>
      <w:lvlJc w:val="left"/>
      <w:pPr>
        <w:ind w:left="1080" w:hanging="360"/>
      </w:pPr>
      <w:rPr>
        <w:rFonts w:ascii="Times New Roman" w:hAnsi="Times New Roman" w:cs="Times New Roman"/>
        <w:sz w:val="23"/>
      </w:rPr>
    </w:lvl>
    <w:lvl w:ilvl="3">
      <w:start w:val="1"/>
      <w:numFmt w:val="ordinal"/>
      <w:lvlText w:val="(%4)"/>
      <w:lvlJc w:val="left"/>
      <w:pPr>
        <w:ind w:left="1440" w:hanging="360"/>
      </w:pPr>
      <w:rPr>
        <w:rFonts w:ascii="Times New Roman" w:hAnsi="Times New Roman" w:cs="Times New Roman"/>
        <w:sz w:val="23"/>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0A785F39"/>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0B4A513C"/>
    <w:multiLevelType w:val="hybridMultilevel"/>
    <w:tmpl w:val="7B12F0F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0C473890"/>
    <w:multiLevelType w:val="hybridMultilevel"/>
    <w:tmpl w:val="51104BE6"/>
    <w:lvl w:ilvl="0" w:tplc="E098CFEC">
      <w:start w:val="1"/>
      <w:numFmt w:val="upperLetter"/>
      <w:pStyle w:val="slovanseznam40"/>
      <w:lvlText w:val="%1."/>
      <w:lvlJc w:val="left"/>
      <w:pPr>
        <w:tabs>
          <w:tab w:val="num" w:pos="1429"/>
        </w:tabs>
        <w:ind w:left="1429" w:hanging="35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0DCD17F5"/>
    <w:multiLevelType w:val="hybridMultilevel"/>
    <w:tmpl w:val="7F24214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1" w15:restartNumberingAfterBreak="0">
    <w:nsid w:val="0DE82FD8"/>
    <w:multiLevelType w:val="hybridMultilevel"/>
    <w:tmpl w:val="61021E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0E8E1C81"/>
    <w:multiLevelType w:val="hybridMultilevel"/>
    <w:tmpl w:val="9238E41A"/>
    <w:lvl w:ilvl="0" w:tplc="DA80ECF8">
      <w:start w:val="1"/>
      <w:numFmt w:val="upperRoman"/>
      <w:pStyle w:val="Dvodovzprvaknovlnku"/>
      <w:suff w:val="nothing"/>
      <w:lvlText w:val="K čl.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123B1BF3"/>
    <w:multiLevelType w:val="hybridMultilevel"/>
    <w:tmpl w:val="D57A52D6"/>
    <w:lvl w:ilvl="0" w:tplc="A802CEAA">
      <w:start w:val="1"/>
      <w:numFmt w:val="bullet"/>
      <w:pStyle w:val="neslovanseznam2"/>
      <w:lvlText w:val="o"/>
      <w:lvlJc w:val="left"/>
      <w:pPr>
        <w:tabs>
          <w:tab w:val="num" w:pos="717"/>
        </w:tabs>
        <w:ind w:left="717" w:hanging="360"/>
      </w:pPr>
      <w:rPr>
        <w:rFonts w:ascii="Courier New" w:hAnsi="Courier New" w:hint="default"/>
      </w:rPr>
    </w:lvl>
    <w:lvl w:ilvl="1" w:tplc="04050019">
      <w:start w:val="1"/>
      <w:numFmt w:val="lowerLetter"/>
      <w:lvlText w:val="%2."/>
      <w:lvlJc w:val="left"/>
      <w:pPr>
        <w:tabs>
          <w:tab w:val="num" w:pos="1428"/>
        </w:tabs>
        <w:ind w:left="1428" w:hanging="360"/>
      </w:pPr>
    </w:lvl>
    <w:lvl w:ilvl="2" w:tplc="0405001B">
      <w:start w:val="1"/>
      <w:numFmt w:val="lowerRoman"/>
      <w:lvlText w:val="%3."/>
      <w:lvlJc w:val="right"/>
      <w:pPr>
        <w:tabs>
          <w:tab w:val="num" w:pos="2148"/>
        </w:tabs>
        <w:ind w:left="2148" w:hanging="180"/>
      </w:pPr>
    </w:lvl>
    <w:lvl w:ilvl="3" w:tplc="0405000F" w:tentative="1">
      <w:start w:val="1"/>
      <w:numFmt w:val="decimal"/>
      <w:lvlText w:val="%4."/>
      <w:lvlJc w:val="left"/>
      <w:pPr>
        <w:tabs>
          <w:tab w:val="num" w:pos="2868"/>
        </w:tabs>
        <w:ind w:left="2868" w:hanging="360"/>
      </w:pPr>
    </w:lvl>
    <w:lvl w:ilvl="4" w:tplc="04050019" w:tentative="1">
      <w:start w:val="1"/>
      <w:numFmt w:val="lowerLetter"/>
      <w:lvlText w:val="%5."/>
      <w:lvlJc w:val="left"/>
      <w:pPr>
        <w:tabs>
          <w:tab w:val="num" w:pos="3588"/>
        </w:tabs>
        <w:ind w:left="3588" w:hanging="360"/>
      </w:pPr>
    </w:lvl>
    <w:lvl w:ilvl="5" w:tplc="0405001B" w:tentative="1">
      <w:start w:val="1"/>
      <w:numFmt w:val="lowerRoman"/>
      <w:lvlText w:val="%6."/>
      <w:lvlJc w:val="right"/>
      <w:pPr>
        <w:tabs>
          <w:tab w:val="num" w:pos="4308"/>
        </w:tabs>
        <w:ind w:left="4308" w:hanging="180"/>
      </w:pPr>
    </w:lvl>
    <w:lvl w:ilvl="6" w:tplc="0405000F" w:tentative="1">
      <w:start w:val="1"/>
      <w:numFmt w:val="decimal"/>
      <w:lvlText w:val="%7."/>
      <w:lvlJc w:val="left"/>
      <w:pPr>
        <w:tabs>
          <w:tab w:val="num" w:pos="5028"/>
        </w:tabs>
        <w:ind w:left="5028" w:hanging="360"/>
      </w:pPr>
    </w:lvl>
    <w:lvl w:ilvl="7" w:tplc="04050019" w:tentative="1">
      <w:start w:val="1"/>
      <w:numFmt w:val="lowerLetter"/>
      <w:lvlText w:val="%8."/>
      <w:lvlJc w:val="left"/>
      <w:pPr>
        <w:tabs>
          <w:tab w:val="num" w:pos="5748"/>
        </w:tabs>
        <w:ind w:left="5748" w:hanging="360"/>
      </w:pPr>
    </w:lvl>
    <w:lvl w:ilvl="8" w:tplc="0405001B" w:tentative="1">
      <w:start w:val="1"/>
      <w:numFmt w:val="lowerRoman"/>
      <w:lvlText w:val="%9."/>
      <w:lvlJc w:val="right"/>
      <w:pPr>
        <w:tabs>
          <w:tab w:val="num" w:pos="6468"/>
        </w:tabs>
        <w:ind w:left="6468" w:hanging="180"/>
      </w:pPr>
    </w:lvl>
  </w:abstractNum>
  <w:abstractNum w:abstractNumId="24" w15:restartNumberingAfterBreak="0">
    <w:nsid w:val="130A25DE"/>
    <w:multiLevelType w:val="hybridMultilevel"/>
    <w:tmpl w:val="D38C51F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5" w15:restartNumberingAfterBreak="0">
    <w:nsid w:val="16C10D2D"/>
    <w:multiLevelType w:val="hybridMultilevel"/>
    <w:tmpl w:val="F264A050"/>
    <w:lvl w:ilvl="0" w:tplc="35FC5A3A">
      <w:start w:val="1"/>
      <w:numFmt w:val="upperRoman"/>
      <w:pStyle w:val="Nadpis1slovan"/>
      <w:lvlText w:val="Část %1."/>
      <w:lvlJc w:val="left"/>
      <w:pPr>
        <w:ind w:left="2203" w:hanging="360"/>
      </w:pPr>
      <w:rPr>
        <w:rFonts w:cs="Times New Roman" w:hint="default"/>
      </w:rPr>
    </w:lvl>
    <w:lvl w:ilvl="1" w:tplc="04050019">
      <w:start w:val="1"/>
      <w:numFmt w:val="lowerLetter"/>
      <w:lvlText w:val="%2."/>
      <w:lvlJc w:val="left"/>
      <w:pPr>
        <w:ind w:left="1931" w:hanging="360"/>
      </w:pPr>
      <w:rPr>
        <w:rFonts w:cs="Times New Roman"/>
      </w:rPr>
    </w:lvl>
    <w:lvl w:ilvl="2" w:tplc="0405001B" w:tentative="1">
      <w:start w:val="1"/>
      <w:numFmt w:val="lowerRoman"/>
      <w:lvlText w:val="%3."/>
      <w:lvlJc w:val="right"/>
      <w:pPr>
        <w:ind w:left="2651" w:hanging="180"/>
      </w:pPr>
      <w:rPr>
        <w:rFonts w:cs="Times New Roman"/>
      </w:rPr>
    </w:lvl>
    <w:lvl w:ilvl="3" w:tplc="0405000F" w:tentative="1">
      <w:start w:val="1"/>
      <w:numFmt w:val="decimal"/>
      <w:lvlText w:val="%4."/>
      <w:lvlJc w:val="left"/>
      <w:pPr>
        <w:ind w:left="3371" w:hanging="360"/>
      </w:pPr>
      <w:rPr>
        <w:rFonts w:cs="Times New Roman"/>
      </w:rPr>
    </w:lvl>
    <w:lvl w:ilvl="4" w:tplc="04050019" w:tentative="1">
      <w:start w:val="1"/>
      <w:numFmt w:val="lowerLetter"/>
      <w:lvlText w:val="%5."/>
      <w:lvlJc w:val="left"/>
      <w:pPr>
        <w:ind w:left="4091" w:hanging="360"/>
      </w:pPr>
      <w:rPr>
        <w:rFonts w:cs="Times New Roman"/>
      </w:rPr>
    </w:lvl>
    <w:lvl w:ilvl="5" w:tplc="0405001B" w:tentative="1">
      <w:start w:val="1"/>
      <w:numFmt w:val="lowerRoman"/>
      <w:lvlText w:val="%6."/>
      <w:lvlJc w:val="right"/>
      <w:pPr>
        <w:ind w:left="4811" w:hanging="180"/>
      </w:pPr>
      <w:rPr>
        <w:rFonts w:cs="Times New Roman"/>
      </w:rPr>
    </w:lvl>
    <w:lvl w:ilvl="6" w:tplc="0405000F" w:tentative="1">
      <w:start w:val="1"/>
      <w:numFmt w:val="decimal"/>
      <w:lvlText w:val="%7."/>
      <w:lvlJc w:val="left"/>
      <w:pPr>
        <w:ind w:left="5531" w:hanging="360"/>
      </w:pPr>
      <w:rPr>
        <w:rFonts w:cs="Times New Roman"/>
      </w:rPr>
    </w:lvl>
    <w:lvl w:ilvl="7" w:tplc="04050019" w:tentative="1">
      <w:start w:val="1"/>
      <w:numFmt w:val="lowerLetter"/>
      <w:lvlText w:val="%8."/>
      <w:lvlJc w:val="left"/>
      <w:pPr>
        <w:ind w:left="6251" w:hanging="360"/>
      </w:pPr>
      <w:rPr>
        <w:rFonts w:cs="Times New Roman"/>
      </w:rPr>
    </w:lvl>
    <w:lvl w:ilvl="8" w:tplc="0405001B" w:tentative="1">
      <w:start w:val="1"/>
      <w:numFmt w:val="lowerRoman"/>
      <w:lvlText w:val="%9."/>
      <w:lvlJc w:val="right"/>
      <w:pPr>
        <w:ind w:left="6971" w:hanging="180"/>
      </w:pPr>
      <w:rPr>
        <w:rFonts w:cs="Times New Roman"/>
      </w:rPr>
    </w:lvl>
  </w:abstractNum>
  <w:abstractNum w:abstractNumId="26" w15:restartNumberingAfterBreak="0">
    <w:nsid w:val="19371BD0"/>
    <w:multiLevelType w:val="singleLevel"/>
    <w:tmpl w:val="4280A290"/>
    <w:lvl w:ilvl="0">
      <w:start w:val="1"/>
      <w:numFmt w:val="decimal"/>
      <w:pStyle w:val="Novelizanbod"/>
      <w:lvlText w:val="%1."/>
      <w:lvlJc w:val="left"/>
      <w:pPr>
        <w:tabs>
          <w:tab w:val="num" w:pos="567"/>
        </w:tabs>
        <w:ind w:left="567" w:hanging="567"/>
      </w:pPr>
      <w:rPr>
        <w:b/>
        <w:i w:val="0"/>
      </w:rPr>
    </w:lvl>
  </w:abstractNum>
  <w:abstractNum w:abstractNumId="27" w15:restartNumberingAfterBreak="0">
    <w:nsid w:val="19A87137"/>
    <w:multiLevelType w:val="hybridMultilevel"/>
    <w:tmpl w:val="2E18DA9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8" w15:restartNumberingAfterBreak="0">
    <w:nsid w:val="1BAE0D20"/>
    <w:multiLevelType w:val="hybridMultilevel"/>
    <w:tmpl w:val="68864F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1DCD691A"/>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15:restartNumberingAfterBreak="0">
    <w:nsid w:val="1F844BAD"/>
    <w:multiLevelType w:val="hybridMultilevel"/>
    <w:tmpl w:val="BD42301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1" w15:restartNumberingAfterBreak="0">
    <w:nsid w:val="20494F52"/>
    <w:multiLevelType w:val="hybridMultilevel"/>
    <w:tmpl w:val="913C22BA"/>
    <w:lvl w:ilvl="0" w:tplc="85A0E84E">
      <w:start w:val="2"/>
      <w:numFmt w:val="bullet"/>
      <w:lvlText w:val=""/>
      <w:lvlJc w:val="left"/>
      <w:pPr>
        <w:ind w:left="720" w:hanging="360"/>
      </w:pPr>
      <w:rPr>
        <w:rFonts w:ascii="Wingdings" w:eastAsia="Times New Roman"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1847AC6"/>
    <w:multiLevelType w:val="hybridMultilevel"/>
    <w:tmpl w:val="A60A80D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3" w15:restartNumberingAfterBreak="0">
    <w:nsid w:val="220C5A9C"/>
    <w:multiLevelType w:val="multilevel"/>
    <w:tmpl w:val="0405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2316B60"/>
    <w:multiLevelType w:val="hybridMultilevel"/>
    <w:tmpl w:val="BA1E9B90"/>
    <w:lvl w:ilvl="0" w:tplc="4EEC457A">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242268AA"/>
    <w:multiLevelType w:val="hybridMultilevel"/>
    <w:tmpl w:val="A59CEB64"/>
    <w:lvl w:ilvl="0" w:tplc="FAF637C0">
      <w:start w:val="1"/>
      <w:numFmt w:val="bullet"/>
      <w:pStyle w:val="Cstylsodrkou"/>
      <w:lvlText w:val=""/>
      <w:lvlJc w:val="left"/>
      <w:pPr>
        <w:ind w:left="502" w:hanging="360"/>
      </w:pPr>
      <w:rPr>
        <w:rFonts w:ascii="Symbol" w:hAnsi="Symbol" w:hint="default"/>
      </w:rPr>
    </w:lvl>
    <w:lvl w:ilvl="1" w:tplc="04050003">
      <w:start w:val="1"/>
      <w:numFmt w:val="bullet"/>
      <w:lvlText w:val="o"/>
      <w:lvlJc w:val="left"/>
      <w:pPr>
        <w:ind w:left="1353" w:hanging="360"/>
      </w:pPr>
      <w:rPr>
        <w:rFonts w:ascii="Courier New" w:hAnsi="Courier New" w:hint="default"/>
      </w:rPr>
    </w:lvl>
    <w:lvl w:ilvl="2" w:tplc="04050005">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36" w15:restartNumberingAfterBreak="0">
    <w:nsid w:val="2480708E"/>
    <w:multiLevelType w:val="multilevel"/>
    <w:tmpl w:val="863072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 w15:restartNumberingAfterBreak="0">
    <w:nsid w:val="252A05E3"/>
    <w:multiLevelType w:val="multilevel"/>
    <w:tmpl w:val="B622DF8A"/>
    <w:lvl w:ilvl="0">
      <w:start w:val="238"/>
      <w:numFmt w:val="none"/>
      <w:isLgl/>
      <w:suff w:val="nothing"/>
      <w:lvlText w:val=""/>
      <w:lvlJc w:val="left"/>
      <w:pPr>
        <w:ind w:left="0" w:firstLine="0"/>
      </w:pPr>
      <w:rPr>
        <w:rFonts w:hint="default"/>
      </w:rPr>
    </w:lvl>
    <w:lvl w:ilvl="1">
      <w:numFmt w:val="decimal"/>
      <w:lvlRestart w:val="0"/>
      <w:suff w:val="nothing"/>
      <w:lvlText w:val=""/>
      <w:lvlJc w:val="left"/>
      <w:pPr>
        <w:ind w:left="0" w:firstLine="0"/>
      </w:pPr>
      <w:rPr>
        <w:rFonts w:hint="default"/>
      </w:r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15:restartNumberingAfterBreak="0">
    <w:nsid w:val="26E85E83"/>
    <w:multiLevelType w:val="multilevel"/>
    <w:tmpl w:val="6F6A9B7A"/>
    <w:lvl w:ilvl="0">
      <w:start w:val="1"/>
      <w:numFmt w:val="none"/>
      <w:pStyle w:val="Paragraf"/>
      <w:isLgl/>
      <w:suff w:val="nothing"/>
      <w:lvlText w:val=""/>
      <w:lvlJc w:val="left"/>
      <w:pPr>
        <w:ind w:left="0" w:firstLine="0"/>
      </w:pPr>
      <w:rPr>
        <w:rFonts w:hint="default"/>
      </w:rPr>
    </w:lvl>
    <w:lvl w:ilvl="1">
      <w:start w:val="1"/>
      <w:numFmt w:val="none"/>
      <w:lvlRestart w:val="0"/>
      <w:pStyle w:val="lnek"/>
      <w:suff w:val="nothing"/>
      <w:lvlText w:val=""/>
      <w:lvlJc w:val="left"/>
      <w:pPr>
        <w:ind w:left="0" w:firstLine="0"/>
      </w:pPr>
      <w:rPr>
        <w:rFonts w:hint="default"/>
      </w:rPr>
    </w:lvl>
    <w:lvl w:ilvl="2">
      <w:start w:val="1"/>
      <w:numFmt w:val="decimal"/>
      <w:pStyle w:val="Textodstavce"/>
      <w:isLgl/>
      <w:lvlText w:val="(%3)"/>
      <w:lvlJc w:val="left"/>
      <w:pPr>
        <w:tabs>
          <w:tab w:val="num" w:pos="782"/>
        </w:tabs>
        <w:ind w:left="0" w:firstLine="425"/>
      </w:pPr>
      <w:rPr>
        <w:rFonts w:hint="default"/>
      </w:rPr>
    </w:lvl>
    <w:lvl w:ilvl="3">
      <w:start w:val="1"/>
      <w:numFmt w:val="lowerLetter"/>
      <w:pStyle w:val="Textpsmene"/>
      <w:lvlText w:val="%4)"/>
      <w:lvlJc w:val="left"/>
      <w:pPr>
        <w:tabs>
          <w:tab w:val="num" w:pos="425"/>
        </w:tabs>
        <w:ind w:left="425" w:hanging="425"/>
      </w:pPr>
      <w:rPr>
        <w:rFonts w:hint="default"/>
        <w:b w:val="0"/>
        <w:bCs w:val="0"/>
      </w:rPr>
    </w:lvl>
    <w:lvl w:ilvl="4">
      <w:start w:val="1"/>
      <w:numFmt w:val="decimal"/>
      <w:pStyle w:val="Textbodu"/>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pStyle w:val="Nadpis7"/>
      <w:suff w:val="nothing"/>
      <w:lvlText w:val=""/>
      <w:lvlJc w:val="left"/>
      <w:pPr>
        <w:ind w:left="0" w:firstLine="0"/>
      </w:pPr>
      <w:rPr>
        <w:rFonts w:hint="default"/>
      </w:rPr>
    </w:lvl>
    <w:lvl w:ilvl="7">
      <w:start w:val="1"/>
      <w:numFmt w:val="none"/>
      <w:pStyle w:val="Nadpis8"/>
      <w:suff w:val="nothing"/>
      <w:lvlText w:val=""/>
      <w:lvlJc w:val="left"/>
      <w:pPr>
        <w:ind w:left="0" w:firstLine="0"/>
      </w:pPr>
      <w:rPr>
        <w:rFonts w:hint="default"/>
      </w:rPr>
    </w:lvl>
    <w:lvl w:ilvl="8">
      <w:start w:val="1"/>
      <w:numFmt w:val="none"/>
      <w:pStyle w:val="Nadpis9"/>
      <w:suff w:val="nothing"/>
      <w:lvlText w:val=""/>
      <w:lvlJc w:val="left"/>
      <w:pPr>
        <w:ind w:left="0" w:firstLine="0"/>
      </w:pPr>
      <w:rPr>
        <w:rFonts w:hint="default"/>
      </w:rPr>
    </w:lvl>
  </w:abstractNum>
  <w:abstractNum w:abstractNumId="39" w15:restartNumberingAfterBreak="0">
    <w:nsid w:val="287007C5"/>
    <w:multiLevelType w:val="multilevel"/>
    <w:tmpl w:val="A5646C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0" w15:restartNumberingAfterBreak="0">
    <w:nsid w:val="2AF66ADF"/>
    <w:multiLevelType w:val="multilevel"/>
    <w:tmpl w:val="00A410C0"/>
    <w:styleLink w:val="1111111"/>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pStyle w:val="Textpechodka"/>
      <w:isLgl/>
      <w:lvlText w:val="%3."/>
      <w:lvlJc w:val="left"/>
      <w:pPr>
        <w:tabs>
          <w:tab w:val="num" w:pos="425"/>
        </w:tabs>
        <w:ind w:left="425" w:hanging="425"/>
      </w:pPr>
      <w:rPr>
        <w:rFonts w:hint="default"/>
      </w:rPr>
    </w:lvl>
    <w:lvl w:ilvl="3">
      <w:start w:val="1"/>
      <w:numFmt w:val="lowerLetter"/>
      <w:pStyle w:val="Textpechodkapsmene"/>
      <w:lvlText w:val="%4)"/>
      <w:lvlJc w:val="left"/>
      <w:pPr>
        <w:tabs>
          <w:tab w:val="num" w:pos="851"/>
        </w:tabs>
        <w:ind w:left="851" w:hanging="426"/>
      </w:pPr>
      <w:rPr>
        <w:rFonts w:hint="default"/>
      </w:rPr>
    </w:lvl>
    <w:lvl w:ilvl="4">
      <w:start w:val="1"/>
      <w:numFmt w:val="none"/>
      <w:suff w:val="nothing"/>
      <w:lvlText w:val=""/>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1" w15:restartNumberingAfterBreak="0">
    <w:nsid w:val="2CD05968"/>
    <w:multiLevelType w:val="multilevel"/>
    <w:tmpl w:val="50AEAFD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2" w15:restartNumberingAfterBreak="0">
    <w:nsid w:val="32D2607A"/>
    <w:multiLevelType w:val="hybridMultilevel"/>
    <w:tmpl w:val="DC509A44"/>
    <w:lvl w:ilvl="0" w:tplc="4D9A8398">
      <w:start w:val="1"/>
      <w:numFmt w:val="upperLetter"/>
      <w:pStyle w:val="Nadpis2xx"/>
      <w:lvlText w:val="Hlava %1."/>
      <w:lvlJc w:val="left"/>
      <w:pPr>
        <w:ind w:left="502" w:hanging="360"/>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lowerLetter"/>
      <w:lvlText w:val="%2."/>
      <w:lvlJc w:val="left"/>
      <w:pPr>
        <w:ind w:left="2216" w:hanging="360"/>
      </w:pPr>
      <w:rPr>
        <w:rFonts w:cs="Times New Roman"/>
      </w:rPr>
    </w:lvl>
    <w:lvl w:ilvl="2" w:tplc="0405001B" w:tentative="1">
      <w:start w:val="1"/>
      <w:numFmt w:val="lowerRoman"/>
      <w:lvlText w:val="%3."/>
      <w:lvlJc w:val="right"/>
      <w:pPr>
        <w:ind w:left="2936" w:hanging="180"/>
      </w:pPr>
      <w:rPr>
        <w:rFonts w:cs="Times New Roman"/>
      </w:rPr>
    </w:lvl>
    <w:lvl w:ilvl="3" w:tplc="0405000F" w:tentative="1">
      <w:start w:val="1"/>
      <w:numFmt w:val="decimal"/>
      <w:lvlText w:val="%4."/>
      <w:lvlJc w:val="left"/>
      <w:pPr>
        <w:ind w:left="3656" w:hanging="360"/>
      </w:pPr>
      <w:rPr>
        <w:rFonts w:cs="Times New Roman"/>
      </w:rPr>
    </w:lvl>
    <w:lvl w:ilvl="4" w:tplc="04050019" w:tentative="1">
      <w:start w:val="1"/>
      <w:numFmt w:val="lowerLetter"/>
      <w:lvlText w:val="%5."/>
      <w:lvlJc w:val="left"/>
      <w:pPr>
        <w:ind w:left="4376" w:hanging="360"/>
      </w:pPr>
      <w:rPr>
        <w:rFonts w:cs="Times New Roman"/>
      </w:rPr>
    </w:lvl>
    <w:lvl w:ilvl="5" w:tplc="0405001B" w:tentative="1">
      <w:start w:val="1"/>
      <w:numFmt w:val="lowerRoman"/>
      <w:lvlText w:val="%6."/>
      <w:lvlJc w:val="right"/>
      <w:pPr>
        <w:ind w:left="5096" w:hanging="180"/>
      </w:pPr>
      <w:rPr>
        <w:rFonts w:cs="Times New Roman"/>
      </w:rPr>
    </w:lvl>
    <w:lvl w:ilvl="6" w:tplc="0405000F" w:tentative="1">
      <w:start w:val="1"/>
      <w:numFmt w:val="decimal"/>
      <w:lvlText w:val="%7."/>
      <w:lvlJc w:val="left"/>
      <w:pPr>
        <w:ind w:left="5816" w:hanging="360"/>
      </w:pPr>
      <w:rPr>
        <w:rFonts w:cs="Times New Roman"/>
      </w:rPr>
    </w:lvl>
    <w:lvl w:ilvl="7" w:tplc="04050019" w:tentative="1">
      <w:start w:val="1"/>
      <w:numFmt w:val="lowerLetter"/>
      <w:lvlText w:val="%8."/>
      <w:lvlJc w:val="left"/>
      <w:pPr>
        <w:ind w:left="6536" w:hanging="360"/>
      </w:pPr>
      <w:rPr>
        <w:rFonts w:cs="Times New Roman"/>
      </w:rPr>
    </w:lvl>
    <w:lvl w:ilvl="8" w:tplc="0405001B" w:tentative="1">
      <w:start w:val="1"/>
      <w:numFmt w:val="lowerRoman"/>
      <w:lvlText w:val="%9."/>
      <w:lvlJc w:val="right"/>
      <w:pPr>
        <w:ind w:left="7256" w:hanging="180"/>
      </w:pPr>
      <w:rPr>
        <w:rFonts w:cs="Times New Roman"/>
      </w:rPr>
    </w:lvl>
  </w:abstractNum>
  <w:abstractNum w:abstractNumId="43"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44" w15:restartNumberingAfterBreak="0">
    <w:nsid w:val="35D977C8"/>
    <w:multiLevelType w:val="hybridMultilevel"/>
    <w:tmpl w:val="0286128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5" w15:restartNumberingAfterBreak="0">
    <w:nsid w:val="35FE10F7"/>
    <w:multiLevelType w:val="hybridMultilevel"/>
    <w:tmpl w:val="FAB6ADCE"/>
    <w:lvl w:ilvl="0" w:tplc="04050001">
      <w:start w:val="1"/>
      <w:numFmt w:val="bullet"/>
      <w:lvlText w:val=""/>
      <w:lvlJc w:val="left"/>
      <w:pPr>
        <w:ind w:left="761" w:hanging="360"/>
      </w:pPr>
      <w:rPr>
        <w:rFonts w:ascii="Symbol" w:hAnsi="Symbol" w:hint="default"/>
      </w:rPr>
    </w:lvl>
    <w:lvl w:ilvl="1" w:tplc="04050003" w:tentative="1">
      <w:start w:val="1"/>
      <w:numFmt w:val="bullet"/>
      <w:lvlText w:val="o"/>
      <w:lvlJc w:val="left"/>
      <w:pPr>
        <w:ind w:left="1481" w:hanging="360"/>
      </w:pPr>
      <w:rPr>
        <w:rFonts w:ascii="Courier New" w:hAnsi="Courier New" w:cs="Courier New" w:hint="default"/>
      </w:rPr>
    </w:lvl>
    <w:lvl w:ilvl="2" w:tplc="04050005" w:tentative="1">
      <w:start w:val="1"/>
      <w:numFmt w:val="bullet"/>
      <w:lvlText w:val=""/>
      <w:lvlJc w:val="left"/>
      <w:pPr>
        <w:ind w:left="2201" w:hanging="360"/>
      </w:pPr>
      <w:rPr>
        <w:rFonts w:ascii="Wingdings" w:hAnsi="Wingdings" w:hint="default"/>
      </w:rPr>
    </w:lvl>
    <w:lvl w:ilvl="3" w:tplc="04050001" w:tentative="1">
      <w:start w:val="1"/>
      <w:numFmt w:val="bullet"/>
      <w:lvlText w:val=""/>
      <w:lvlJc w:val="left"/>
      <w:pPr>
        <w:ind w:left="2921" w:hanging="360"/>
      </w:pPr>
      <w:rPr>
        <w:rFonts w:ascii="Symbol" w:hAnsi="Symbol" w:hint="default"/>
      </w:rPr>
    </w:lvl>
    <w:lvl w:ilvl="4" w:tplc="04050003" w:tentative="1">
      <w:start w:val="1"/>
      <w:numFmt w:val="bullet"/>
      <w:lvlText w:val="o"/>
      <w:lvlJc w:val="left"/>
      <w:pPr>
        <w:ind w:left="3641" w:hanging="360"/>
      </w:pPr>
      <w:rPr>
        <w:rFonts w:ascii="Courier New" w:hAnsi="Courier New" w:cs="Courier New" w:hint="default"/>
      </w:rPr>
    </w:lvl>
    <w:lvl w:ilvl="5" w:tplc="04050005" w:tentative="1">
      <w:start w:val="1"/>
      <w:numFmt w:val="bullet"/>
      <w:lvlText w:val=""/>
      <w:lvlJc w:val="left"/>
      <w:pPr>
        <w:ind w:left="4361" w:hanging="360"/>
      </w:pPr>
      <w:rPr>
        <w:rFonts w:ascii="Wingdings" w:hAnsi="Wingdings" w:hint="default"/>
      </w:rPr>
    </w:lvl>
    <w:lvl w:ilvl="6" w:tplc="04050001" w:tentative="1">
      <w:start w:val="1"/>
      <w:numFmt w:val="bullet"/>
      <w:lvlText w:val=""/>
      <w:lvlJc w:val="left"/>
      <w:pPr>
        <w:ind w:left="5081" w:hanging="360"/>
      </w:pPr>
      <w:rPr>
        <w:rFonts w:ascii="Symbol" w:hAnsi="Symbol" w:hint="default"/>
      </w:rPr>
    </w:lvl>
    <w:lvl w:ilvl="7" w:tplc="04050003" w:tentative="1">
      <w:start w:val="1"/>
      <w:numFmt w:val="bullet"/>
      <w:lvlText w:val="o"/>
      <w:lvlJc w:val="left"/>
      <w:pPr>
        <w:ind w:left="5801" w:hanging="360"/>
      </w:pPr>
      <w:rPr>
        <w:rFonts w:ascii="Courier New" w:hAnsi="Courier New" w:cs="Courier New" w:hint="default"/>
      </w:rPr>
    </w:lvl>
    <w:lvl w:ilvl="8" w:tplc="04050005" w:tentative="1">
      <w:start w:val="1"/>
      <w:numFmt w:val="bullet"/>
      <w:lvlText w:val=""/>
      <w:lvlJc w:val="left"/>
      <w:pPr>
        <w:ind w:left="6521" w:hanging="360"/>
      </w:pPr>
      <w:rPr>
        <w:rFonts w:ascii="Wingdings" w:hAnsi="Wingdings" w:hint="default"/>
      </w:rPr>
    </w:lvl>
  </w:abstractNum>
  <w:abstractNum w:abstractNumId="46" w15:restartNumberingAfterBreak="0">
    <w:nsid w:val="36C42B35"/>
    <w:multiLevelType w:val="hybridMultilevel"/>
    <w:tmpl w:val="A572711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7" w15:restartNumberingAfterBreak="0">
    <w:nsid w:val="36E6421B"/>
    <w:multiLevelType w:val="hybridMultilevel"/>
    <w:tmpl w:val="A32C7EC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8" w15:restartNumberingAfterBreak="0">
    <w:nsid w:val="37457F18"/>
    <w:multiLevelType w:val="hybridMultilevel"/>
    <w:tmpl w:val="463CF9EA"/>
    <w:lvl w:ilvl="0" w:tplc="3CFC1DE8">
      <w:start w:val="1"/>
      <w:numFmt w:val="bullet"/>
      <w:lvlText w:val=""/>
      <w:lvlJc w:val="left"/>
      <w:pPr>
        <w:ind w:left="1020" w:hanging="360"/>
      </w:pPr>
      <w:rPr>
        <w:rFonts w:ascii="Symbol" w:hAnsi="Symbol"/>
      </w:rPr>
    </w:lvl>
    <w:lvl w:ilvl="1" w:tplc="BBB6A6CA">
      <w:start w:val="1"/>
      <w:numFmt w:val="bullet"/>
      <w:lvlText w:val=""/>
      <w:lvlJc w:val="left"/>
      <w:pPr>
        <w:ind w:left="1020" w:hanging="360"/>
      </w:pPr>
      <w:rPr>
        <w:rFonts w:ascii="Symbol" w:hAnsi="Symbol"/>
      </w:rPr>
    </w:lvl>
    <w:lvl w:ilvl="2" w:tplc="3A5EB356">
      <w:start w:val="1"/>
      <w:numFmt w:val="bullet"/>
      <w:lvlText w:val=""/>
      <w:lvlJc w:val="left"/>
      <w:pPr>
        <w:ind w:left="1020" w:hanging="360"/>
      </w:pPr>
      <w:rPr>
        <w:rFonts w:ascii="Symbol" w:hAnsi="Symbol"/>
      </w:rPr>
    </w:lvl>
    <w:lvl w:ilvl="3" w:tplc="79E6051A">
      <w:start w:val="1"/>
      <w:numFmt w:val="bullet"/>
      <w:lvlText w:val=""/>
      <w:lvlJc w:val="left"/>
      <w:pPr>
        <w:ind w:left="1020" w:hanging="360"/>
      </w:pPr>
      <w:rPr>
        <w:rFonts w:ascii="Symbol" w:hAnsi="Symbol"/>
      </w:rPr>
    </w:lvl>
    <w:lvl w:ilvl="4" w:tplc="0E38F0C2">
      <w:start w:val="1"/>
      <w:numFmt w:val="bullet"/>
      <w:lvlText w:val=""/>
      <w:lvlJc w:val="left"/>
      <w:pPr>
        <w:ind w:left="1020" w:hanging="360"/>
      </w:pPr>
      <w:rPr>
        <w:rFonts w:ascii="Symbol" w:hAnsi="Symbol"/>
      </w:rPr>
    </w:lvl>
    <w:lvl w:ilvl="5" w:tplc="C562F004">
      <w:start w:val="1"/>
      <w:numFmt w:val="bullet"/>
      <w:lvlText w:val=""/>
      <w:lvlJc w:val="left"/>
      <w:pPr>
        <w:ind w:left="1020" w:hanging="360"/>
      </w:pPr>
      <w:rPr>
        <w:rFonts w:ascii="Symbol" w:hAnsi="Symbol"/>
      </w:rPr>
    </w:lvl>
    <w:lvl w:ilvl="6" w:tplc="73C00F14">
      <w:start w:val="1"/>
      <w:numFmt w:val="bullet"/>
      <w:lvlText w:val=""/>
      <w:lvlJc w:val="left"/>
      <w:pPr>
        <w:ind w:left="1020" w:hanging="360"/>
      </w:pPr>
      <w:rPr>
        <w:rFonts w:ascii="Symbol" w:hAnsi="Symbol"/>
      </w:rPr>
    </w:lvl>
    <w:lvl w:ilvl="7" w:tplc="F8822B0A">
      <w:start w:val="1"/>
      <w:numFmt w:val="bullet"/>
      <w:lvlText w:val=""/>
      <w:lvlJc w:val="left"/>
      <w:pPr>
        <w:ind w:left="1020" w:hanging="360"/>
      </w:pPr>
      <w:rPr>
        <w:rFonts w:ascii="Symbol" w:hAnsi="Symbol"/>
      </w:rPr>
    </w:lvl>
    <w:lvl w:ilvl="8" w:tplc="908E19F2">
      <w:start w:val="1"/>
      <w:numFmt w:val="bullet"/>
      <w:lvlText w:val=""/>
      <w:lvlJc w:val="left"/>
      <w:pPr>
        <w:ind w:left="1020" w:hanging="360"/>
      </w:pPr>
      <w:rPr>
        <w:rFonts w:ascii="Symbol" w:hAnsi="Symbol"/>
      </w:rPr>
    </w:lvl>
  </w:abstractNum>
  <w:abstractNum w:abstractNumId="49" w15:restartNumberingAfterBreak="0">
    <w:nsid w:val="388E6B9F"/>
    <w:multiLevelType w:val="multilevel"/>
    <w:tmpl w:val="25EA0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0" w15:restartNumberingAfterBreak="0">
    <w:nsid w:val="38FA0D4D"/>
    <w:multiLevelType w:val="hybridMultilevel"/>
    <w:tmpl w:val="E3827106"/>
    <w:lvl w:ilvl="0" w:tplc="04050001">
      <w:start w:val="1"/>
      <w:numFmt w:val="bullet"/>
      <w:lvlText w:val=""/>
      <w:lvlJc w:val="left"/>
      <w:pPr>
        <w:ind w:left="-357" w:hanging="360"/>
      </w:pPr>
      <w:rPr>
        <w:rFonts w:ascii="Symbol" w:hAnsi="Symbol" w:hint="default"/>
      </w:rPr>
    </w:lvl>
    <w:lvl w:ilvl="1" w:tplc="04050003">
      <w:start w:val="1"/>
      <w:numFmt w:val="bullet"/>
      <w:lvlText w:val="o"/>
      <w:lvlJc w:val="left"/>
      <w:pPr>
        <w:ind w:left="363" w:hanging="360"/>
      </w:pPr>
      <w:rPr>
        <w:rFonts w:ascii="Courier New" w:hAnsi="Courier New" w:cs="Courier New" w:hint="default"/>
      </w:rPr>
    </w:lvl>
    <w:lvl w:ilvl="2" w:tplc="04050005" w:tentative="1">
      <w:start w:val="1"/>
      <w:numFmt w:val="bullet"/>
      <w:lvlText w:val=""/>
      <w:lvlJc w:val="left"/>
      <w:pPr>
        <w:ind w:left="1083" w:hanging="360"/>
      </w:pPr>
      <w:rPr>
        <w:rFonts w:ascii="Wingdings" w:hAnsi="Wingdings" w:hint="default"/>
      </w:rPr>
    </w:lvl>
    <w:lvl w:ilvl="3" w:tplc="04050001" w:tentative="1">
      <w:start w:val="1"/>
      <w:numFmt w:val="bullet"/>
      <w:lvlText w:val=""/>
      <w:lvlJc w:val="left"/>
      <w:pPr>
        <w:ind w:left="1803" w:hanging="360"/>
      </w:pPr>
      <w:rPr>
        <w:rFonts w:ascii="Symbol" w:hAnsi="Symbol" w:hint="default"/>
      </w:rPr>
    </w:lvl>
    <w:lvl w:ilvl="4" w:tplc="04050003" w:tentative="1">
      <w:start w:val="1"/>
      <w:numFmt w:val="bullet"/>
      <w:lvlText w:val="o"/>
      <w:lvlJc w:val="left"/>
      <w:pPr>
        <w:ind w:left="2523" w:hanging="360"/>
      </w:pPr>
      <w:rPr>
        <w:rFonts w:ascii="Courier New" w:hAnsi="Courier New" w:cs="Courier New" w:hint="default"/>
      </w:rPr>
    </w:lvl>
    <w:lvl w:ilvl="5" w:tplc="04050005" w:tentative="1">
      <w:start w:val="1"/>
      <w:numFmt w:val="bullet"/>
      <w:lvlText w:val=""/>
      <w:lvlJc w:val="left"/>
      <w:pPr>
        <w:ind w:left="3243" w:hanging="360"/>
      </w:pPr>
      <w:rPr>
        <w:rFonts w:ascii="Wingdings" w:hAnsi="Wingdings" w:hint="default"/>
      </w:rPr>
    </w:lvl>
    <w:lvl w:ilvl="6" w:tplc="04050001" w:tentative="1">
      <w:start w:val="1"/>
      <w:numFmt w:val="bullet"/>
      <w:lvlText w:val=""/>
      <w:lvlJc w:val="left"/>
      <w:pPr>
        <w:ind w:left="3963" w:hanging="360"/>
      </w:pPr>
      <w:rPr>
        <w:rFonts w:ascii="Symbol" w:hAnsi="Symbol" w:hint="default"/>
      </w:rPr>
    </w:lvl>
    <w:lvl w:ilvl="7" w:tplc="04050003" w:tentative="1">
      <w:start w:val="1"/>
      <w:numFmt w:val="bullet"/>
      <w:lvlText w:val="o"/>
      <w:lvlJc w:val="left"/>
      <w:pPr>
        <w:ind w:left="4683" w:hanging="360"/>
      </w:pPr>
      <w:rPr>
        <w:rFonts w:ascii="Courier New" w:hAnsi="Courier New" w:cs="Courier New" w:hint="default"/>
      </w:rPr>
    </w:lvl>
    <w:lvl w:ilvl="8" w:tplc="04050005" w:tentative="1">
      <w:start w:val="1"/>
      <w:numFmt w:val="bullet"/>
      <w:lvlText w:val=""/>
      <w:lvlJc w:val="left"/>
      <w:pPr>
        <w:ind w:left="5403" w:hanging="360"/>
      </w:pPr>
      <w:rPr>
        <w:rFonts w:ascii="Wingdings" w:hAnsi="Wingdings" w:hint="default"/>
      </w:rPr>
    </w:lvl>
  </w:abstractNum>
  <w:abstractNum w:abstractNumId="51" w15:restartNumberingAfterBreak="0">
    <w:nsid w:val="3AB737F9"/>
    <w:multiLevelType w:val="hybridMultilevel"/>
    <w:tmpl w:val="61DA7E14"/>
    <w:lvl w:ilvl="0" w:tplc="7BCCDE72">
      <w:numFmt w:val="bullet"/>
      <w:lvlText w:val="-"/>
      <w:lvlJc w:val="left"/>
      <w:pPr>
        <w:ind w:left="720" w:hanging="360"/>
      </w:pPr>
      <w:rPr>
        <w:rFonts w:ascii="Aptos" w:eastAsiaTheme="minorEastAsia"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3C8C193F"/>
    <w:multiLevelType w:val="hybridMultilevel"/>
    <w:tmpl w:val="78DE636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3" w15:restartNumberingAfterBreak="0">
    <w:nsid w:val="3F207B55"/>
    <w:multiLevelType w:val="hybridMultilevel"/>
    <w:tmpl w:val="CF52265C"/>
    <w:lvl w:ilvl="0" w:tplc="D432FB6A">
      <w:start w:val="1"/>
      <w:numFmt w:val="bullet"/>
      <w:pStyle w:val="neslovanseznam3"/>
      <w:lvlText w:val=""/>
      <w:lvlJc w:val="left"/>
      <w:pPr>
        <w:tabs>
          <w:tab w:val="num" w:pos="1074"/>
        </w:tabs>
        <w:ind w:left="1074" w:hanging="360"/>
      </w:pPr>
      <w:rPr>
        <w:rFonts w:ascii="Symbol" w:hAnsi="Symbol"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4" w15:restartNumberingAfterBreak="0">
    <w:nsid w:val="3F431D93"/>
    <w:multiLevelType w:val="multilevel"/>
    <w:tmpl w:val="76FE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0CF7413"/>
    <w:multiLevelType w:val="hybridMultilevel"/>
    <w:tmpl w:val="823A4E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15:restartNumberingAfterBreak="0">
    <w:nsid w:val="444C6C4F"/>
    <w:multiLevelType w:val="hybridMultilevel"/>
    <w:tmpl w:val="C2361FAE"/>
    <w:lvl w:ilvl="0" w:tplc="8CFE4CA4">
      <w:start w:val="1"/>
      <w:numFmt w:val="bullet"/>
      <w:pStyle w:val="neslovanseznam4"/>
      <w:lvlText w:val="◊"/>
      <w:lvlJc w:val="left"/>
      <w:pPr>
        <w:tabs>
          <w:tab w:val="num" w:pos="1432"/>
        </w:tabs>
        <w:ind w:left="1432" w:hanging="360"/>
      </w:pPr>
      <w:rPr>
        <w:rFonts w:ascii="Courier New" w:hAnsi="Courier New" w:hint="default"/>
      </w:rPr>
    </w:lvl>
    <w:lvl w:ilvl="1" w:tplc="04050019" w:tentative="1">
      <w:start w:val="1"/>
      <w:numFmt w:val="lowerLetter"/>
      <w:lvlText w:val="%2."/>
      <w:lvlJc w:val="left"/>
      <w:pPr>
        <w:tabs>
          <w:tab w:val="num" w:pos="2869"/>
        </w:tabs>
        <w:ind w:left="2869" w:hanging="360"/>
      </w:pPr>
    </w:lvl>
    <w:lvl w:ilvl="2" w:tplc="0405001B" w:tentative="1">
      <w:start w:val="1"/>
      <w:numFmt w:val="lowerRoman"/>
      <w:lvlText w:val="%3."/>
      <w:lvlJc w:val="right"/>
      <w:pPr>
        <w:tabs>
          <w:tab w:val="num" w:pos="3589"/>
        </w:tabs>
        <w:ind w:left="3589" w:hanging="180"/>
      </w:pPr>
    </w:lvl>
    <w:lvl w:ilvl="3" w:tplc="0405000F" w:tentative="1">
      <w:start w:val="1"/>
      <w:numFmt w:val="decimal"/>
      <w:lvlText w:val="%4."/>
      <w:lvlJc w:val="left"/>
      <w:pPr>
        <w:tabs>
          <w:tab w:val="num" w:pos="4309"/>
        </w:tabs>
        <w:ind w:left="4309" w:hanging="360"/>
      </w:pPr>
    </w:lvl>
    <w:lvl w:ilvl="4" w:tplc="04050019" w:tentative="1">
      <w:start w:val="1"/>
      <w:numFmt w:val="lowerLetter"/>
      <w:lvlText w:val="%5."/>
      <w:lvlJc w:val="left"/>
      <w:pPr>
        <w:tabs>
          <w:tab w:val="num" w:pos="5029"/>
        </w:tabs>
        <w:ind w:left="5029" w:hanging="360"/>
      </w:pPr>
    </w:lvl>
    <w:lvl w:ilvl="5" w:tplc="0405001B" w:tentative="1">
      <w:start w:val="1"/>
      <w:numFmt w:val="lowerRoman"/>
      <w:lvlText w:val="%6."/>
      <w:lvlJc w:val="right"/>
      <w:pPr>
        <w:tabs>
          <w:tab w:val="num" w:pos="5749"/>
        </w:tabs>
        <w:ind w:left="5749" w:hanging="180"/>
      </w:pPr>
    </w:lvl>
    <w:lvl w:ilvl="6" w:tplc="0405000F" w:tentative="1">
      <w:start w:val="1"/>
      <w:numFmt w:val="decimal"/>
      <w:lvlText w:val="%7."/>
      <w:lvlJc w:val="left"/>
      <w:pPr>
        <w:tabs>
          <w:tab w:val="num" w:pos="6469"/>
        </w:tabs>
        <w:ind w:left="6469" w:hanging="360"/>
      </w:pPr>
    </w:lvl>
    <w:lvl w:ilvl="7" w:tplc="04050019" w:tentative="1">
      <w:start w:val="1"/>
      <w:numFmt w:val="lowerLetter"/>
      <w:lvlText w:val="%8."/>
      <w:lvlJc w:val="left"/>
      <w:pPr>
        <w:tabs>
          <w:tab w:val="num" w:pos="7189"/>
        </w:tabs>
        <w:ind w:left="7189" w:hanging="360"/>
      </w:pPr>
    </w:lvl>
    <w:lvl w:ilvl="8" w:tplc="0405001B" w:tentative="1">
      <w:start w:val="1"/>
      <w:numFmt w:val="lowerRoman"/>
      <w:lvlText w:val="%9."/>
      <w:lvlJc w:val="right"/>
      <w:pPr>
        <w:tabs>
          <w:tab w:val="num" w:pos="7909"/>
        </w:tabs>
        <w:ind w:left="7909" w:hanging="180"/>
      </w:pPr>
    </w:lvl>
  </w:abstractNum>
  <w:abstractNum w:abstractNumId="57" w15:restartNumberingAfterBreak="0">
    <w:nsid w:val="459811CB"/>
    <w:multiLevelType w:val="hybridMultilevel"/>
    <w:tmpl w:val="8B7C9718"/>
    <w:lvl w:ilvl="0" w:tplc="D6147BFA">
      <w:start w:val="1"/>
      <w:numFmt w:val="lowerRoman"/>
      <w:pStyle w:val="slovanseznam30"/>
      <w:lvlText w:val="%1."/>
      <w:lvlJc w:val="left"/>
      <w:pPr>
        <w:tabs>
          <w:tab w:val="num" w:pos="1072"/>
        </w:tabs>
        <w:ind w:left="1074"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8" w15:restartNumberingAfterBreak="0">
    <w:nsid w:val="48257CB5"/>
    <w:multiLevelType w:val="hybridMultilevel"/>
    <w:tmpl w:val="0398377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9" w15:restartNumberingAfterBreak="0">
    <w:nsid w:val="490D3EA2"/>
    <w:multiLevelType w:val="hybridMultilevel"/>
    <w:tmpl w:val="E59C36B4"/>
    <w:lvl w:ilvl="0" w:tplc="1C88ECFC">
      <w:start w:val="1"/>
      <w:numFmt w:val="decimal"/>
      <w:lvlText w:val="(%1)"/>
      <w:lvlJc w:val="left"/>
      <w:pPr>
        <w:ind w:left="723" w:hanging="360"/>
      </w:pPr>
      <w:rPr>
        <w:rFonts w:ascii="Times New Roman" w:hAnsi="Times New Roman" w:cs="Times New Roman" w:hint="default"/>
        <w:i w:val="0"/>
        <w:iCs/>
        <w:strike w:val="0"/>
      </w:rPr>
    </w:lvl>
    <w:lvl w:ilvl="1" w:tplc="04050019">
      <w:start w:val="1"/>
      <w:numFmt w:val="lowerLetter"/>
      <w:lvlText w:val="%2."/>
      <w:lvlJc w:val="left"/>
      <w:pPr>
        <w:ind w:left="1443" w:hanging="360"/>
      </w:pPr>
    </w:lvl>
    <w:lvl w:ilvl="2" w:tplc="0405001B">
      <w:start w:val="1"/>
      <w:numFmt w:val="lowerRoman"/>
      <w:lvlText w:val="%3."/>
      <w:lvlJc w:val="right"/>
      <w:pPr>
        <w:ind w:left="2163" w:hanging="180"/>
      </w:pPr>
    </w:lvl>
    <w:lvl w:ilvl="3" w:tplc="0405000F">
      <w:start w:val="1"/>
      <w:numFmt w:val="decimal"/>
      <w:lvlText w:val="%4."/>
      <w:lvlJc w:val="left"/>
      <w:pPr>
        <w:ind w:left="2883" w:hanging="360"/>
      </w:pPr>
    </w:lvl>
    <w:lvl w:ilvl="4" w:tplc="04050019" w:tentative="1">
      <w:start w:val="1"/>
      <w:numFmt w:val="lowerLetter"/>
      <w:lvlText w:val="%5."/>
      <w:lvlJc w:val="left"/>
      <w:pPr>
        <w:ind w:left="3603" w:hanging="360"/>
      </w:pPr>
    </w:lvl>
    <w:lvl w:ilvl="5" w:tplc="0405001B" w:tentative="1">
      <w:start w:val="1"/>
      <w:numFmt w:val="lowerRoman"/>
      <w:lvlText w:val="%6."/>
      <w:lvlJc w:val="right"/>
      <w:pPr>
        <w:ind w:left="4323" w:hanging="180"/>
      </w:pPr>
    </w:lvl>
    <w:lvl w:ilvl="6" w:tplc="0405000F" w:tentative="1">
      <w:start w:val="1"/>
      <w:numFmt w:val="decimal"/>
      <w:lvlText w:val="%7."/>
      <w:lvlJc w:val="left"/>
      <w:pPr>
        <w:ind w:left="5043" w:hanging="360"/>
      </w:pPr>
    </w:lvl>
    <w:lvl w:ilvl="7" w:tplc="04050019" w:tentative="1">
      <w:start w:val="1"/>
      <w:numFmt w:val="lowerLetter"/>
      <w:lvlText w:val="%8."/>
      <w:lvlJc w:val="left"/>
      <w:pPr>
        <w:ind w:left="5763" w:hanging="360"/>
      </w:pPr>
    </w:lvl>
    <w:lvl w:ilvl="8" w:tplc="0405001B" w:tentative="1">
      <w:start w:val="1"/>
      <w:numFmt w:val="lowerRoman"/>
      <w:lvlText w:val="%9."/>
      <w:lvlJc w:val="right"/>
      <w:pPr>
        <w:ind w:left="6483" w:hanging="180"/>
      </w:pPr>
    </w:lvl>
  </w:abstractNum>
  <w:abstractNum w:abstractNumId="60" w15:restartNumberingAfterBreak="0">
    <w:nsid w:val="493F470C"/>
    <w:multiLevelType w:val="hybridMultilevel"/>
    <w:tmpl w:val="C29C4B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1" w15:restartNumberingAfterBreak="0">
    <w:nsid w:val="49601AE2"/>
    <w:multiLevelType w:val="multilevel"/>
    <w:tmpl w:val="EDA46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4271CE5"/>
    <w:multiLevelType w:val="multilevel"/>
    <w:tmpl w:val="48AC5BBC"/>
    <w:lvl w:ilvl="0">
      <w:start w:val="1"/>
      <w:numFmt w:val="bullet"/>
      <w:lvlText w:val=""/>
      <w:lvlJc w:val="left"/>
      <w:pPr>
        <w:ind w:left="0" w:firstLine="0"/>
      </w:pPr>
      <w:rPr>
        <w:rFonts w:ascii="Symbol" w:hAnsi="Symbol" w:hint="default"/>
      </w:rPr>
    </w:lvl>
    <w:lvl w:ilvl="1">
      <w:start w:val="1"/>
      <w:numFmt w:val="none"/>
      <w:lvlRestart w:val="0"/>
      <w:suff w:val="nothing"/>
      <w:lvlText w:val=""/>
      <w:lvlJc w:val="left"/>
      <w:pPr>
        <w:ind w:left="0" w:firstLine="0"/>
      </w:pPr>
      <w:rPr>
        <w:rFonts w:hint="default"/>
      </w:rPr>
    </w:lvl>
    <w:lvl w:ilvl="2">
      <w:start w:val="1"/>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b/>
        <w:bCs/>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3" w15:restartNumberingAfterBreak="0">
    <w:nsid w:val="54AF0F5A"/>
    <w:multiLevelType w:val="multilevel"/>
    <w:tmpl w:val="97984D36"/>
    <w:lvl w:ilvl="0">
      <w:start w:val="1"/>
      <w:numFmt w:val="upperRoman"/>
      <w:pStyle w:val="Nadpis2"/>
      <w:suff w:val="space"/>
      <w:lvlText w:val="%1."/>
      <w:lvlJc w:val="left"/>
      <w:pPr>
        <w:ind w:left="0" w:firstLine="0"/>
      </w:pPr>
      <w:rPr>
        <w:rFonts w:hint="default"/>
      </w:rPr>
    </w:lvl>
    <w:lvl w:ilvl="1">
      <w:start w:val="1"/>
      <w:numFmt w:val="decimal"/>
      <w:pStyle w:val="Nadpis3"/>
      <w:suff w:val="space"/>
      <w:lvlText w:val="%2."/>
      <w:lvlJc w:val="left"/>
      <w:pPr>
        <w:ind w:left="0" w:firstLine="0"/>
      </w:pPr>
      <w:rPr>
        <w:rFonts w:hint="default"/>
      </w:rPr>
    </w:lvl>
    <w:lvl w:ilvl="2">
      <w:start w:val="1"/>
      <w:numFmt w:val="decimal"/>
      <w:pStyle w:val="Nadpis4"/>
      <w:suff w:val="space"/>
      <w:lvlText w:val="%2.%3."/>
      <w:lvlJc w:val="left"/>
      <w:pPr>
        <w:ind w:left="0" w:firstLine="0"/>
      </w:pPr>
      <w:rPr>
        <w:rFonts w:hint="default"/>
      </w:rPr>
    </w:lvl>
    <w:lvl w:ilvl="3">
      <w:start w:val="1"/>
      <w:numFmt w:val="decimal"/>
      <w:pStyle w:val="Nadpis5"/>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4" w15:restartNumberingAfterBreak="0">
    <w:nsid w:val="54EB73CA"/>
    <w:multiLevelType w:val="hybridMultilevel"/>
    <w:tmpl w:val="B6F428F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5" w15:restartNumberingAfterBreak="0">
    <w:nsid w:val="57812D73"/>
    <w:multiLevelType w:val="hybridMultilevel"/>
    <w:tmpl w:val="AC84E2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58B3047E"/>
    <w:multiLevelType w:val="hybridMultilevel"/>
    <w:tmpl w:val="1A4AE4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7" w15:restartNumberingAfterBreak="0">
    <w:nsid w:val="58EF2029"/>
    <w:multiLevelType w:val="hybridMultilevel"/>
    <w:tmpl w:val="7A0486D4"/>
    <w:lvl w:ilvl="0" w:tplc="F11C7514">
      <w:start w:val="1"/>
      <w:numFmt w:val="decimal"/>
      <w:pStyle w:val="Nadpis3xx"/>
      <w:lvlText w:val="Oddíl %1."/>
      <w:lvlJc w:val="left"/>
      <w:pPr>
        <w:ind w:left="36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8" w15:restartNumberingAfterBreak="0">
    <w:nsid w:val="59112463"/>
    <w:multiLevelType w:val="hybridMultilevel"/>
    <w:tmpl w:val="C06A23A6"/>
    <w:lvl w:ilvl="0" w:tplc="3AB0BFE2">
      <w:start w:val="3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9" w15:restartNumberingAfterBreak="0">
    <w:nsid w:val="5A6F24FD"/>
    <w:multiLevelType w:val="hybridMultilevel"/>
    <w:tmpl w:val="5CC8E7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0" w15:restartNumberingAfterBreak="0">
    <w:nsid w:val="5CC9654E"/>
    <w:multiLevelType w:val="hybridMultilevel"/>
    <w:tmpl w:val="7B5CF2A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1" w15:restartNumberingAfterBreak="0">
    <w:nsid w:val="5D1D6083"/>
    <w:multiLevelType w:val="hybridMultilevel"/>
    <w:tmpl w:val="BB2CFD4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2" w15:restartNumberingAfterBreak="0">
    <w:nsid w:val="5F54556F"/>
    <w:multiLevelType w:val="hybridMultilevel"/>
    <w:tmpl w:val="A9163A2C"/>
    <w:lvl w:ilvl="0" w:tplc="CD02831E">
      <w:start w:val="1"/>
      <w:numFmt w:val="decimal"/>
      <w:pStyle w:val="Dvodovzprvakdlu"/>
      <w:suff w:val="nothing"/>
      <w:lvlText w:val="K dílu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3" w15:restartNumberingAfterBreak="0">
    <w:nsid w:val="60265DC5"/>
    <w:multiLevelType w:val="multilevel"/>
    <w:tmpl w:val="F0DA62AC"/>
    <w:lvl w:ilvl="0">
      <w:start w:val="105"/>
      <w:numFmt w:val="none"/>
      <w:isLgl/>
      <w:suff w:val="nothing"/>
      <w:lvlText w:val=""/>
      <w:lvlJc w:val="left"/>
      <w:pPr>
        <w:ind w:left="0" w:firstLine="0"/>
      </w:pPr>
      <w:rPr>
        <w:rFonts w:hint="default"/>
      </w:rPr>
    </w:lvl>
    <w:lvl w:ilvl="1">
      <w:start w:val="2"/>
      <w:numFmt w:val="decimal"/>
      <w:lvlRestart w:val="0"/>
      <w:suff w:val="nothing"/>
      <w:lvlText w:val=""/>
      <w:lvlJc w:val="left"/>
      <w:pPr>
        <w:ind w:left="0" w:firstLine="0"/>
      </w:pPr>
    </w:lvl>
    <w:lvl w:ilvl="2">
      <w:start w:val="1"/>
      <w:numFmt w:val="decimal"/>
      <w:isLgl/>
      <w:lvlText w:val="(%3)"/>
      <w:lvlJc w:val="left"/>
      <w:pPr>
        <w:tabs>
          <w:tab w:val="num" w:pos="641"/>
        </w:tabs>
        <w:ind w:left="-141" w:firstLine="425"/>
      </w:pPr>
      <w:rPr>
        <w:rFonts w:ascii="Times New Roman" w:hAnsi="Times New Roman" w:cs="Times New Roman" w:hint="default"/>
        <w:b w:val="0"/>
        <w:i w:val="0"/>
        <w:color w:val="auto"/>
        <w:sz w:val="24"/>
        <w:szCs w:val="24"/>
      </w:rPr>
    </w:lvl>
    <w:lvl w:ilvl="3">
      <w:start w:val="1"/>
      <w:numFmt w:val="lowerLetter"/>
      <w:lvlText w:val="%4)"/>
      <w:lvlJc w:val="left"/>
      <w:pPr>
        <w:tabs>
          <w:tab w:val="num" w:pos="567"/>
        </w:tabs>
        <w:ind w:left="567"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60555A3F"/>
    <w:multiLevelType w:val="multilevel"/>
    <w:tmpl w:val="7928554E"/>
    <w:styleLink w:val="Styl1"/>
    <w:lvl w:ilvl="0">
      <w:start w:val="1"/>
      <w:numFmt w:val="upperRoman"/>
      <w:lvlText w:val="%1."/>
      <w:lvlJc w:val="left"/>
      <w:pPr>
        <w:ind w:left="720" w:hanging="360"/>
      </w:pPr>
      <w:rPr>
        <w:rFonts w:ascii="Times New Roman" w:hAnsi="Times New Roman" w:cs="Times New Roman" w:hint="default"/>
        <w:b/>
        <w:sz w:val="23"/>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5" w15:restartNumberingAfterBreak="0">
    <w:nsid w:val="607F2106"/>
    <w:multiLevelType w:val="hybridMultilevel"/>
    <w:tmpl w:val="3F4A830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6" w15:restartNumberingAfterBreak="0">
    <w:nsid w:val="6186129D"/>
    <w:multiLevelType w:val="multilevel"/>
    <w:tmpl w:val="646ABA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7" w15:restartNumberingAfterBreak="0">
    <w:nsid w:val="62A34F9C"/>
    <w:multiLevelType w:val="hybridMultilevel"/>
    <w:tmpl w:val="AEFA204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8" w15:restartNumberingAfterBreak="0">
    <w:nsid w:val="6702047C"/>
    <w:multiLevelType w:val="hybridMultilevel"/>
    <w:tmpl w:val="BA9A3A18"/>
    <w:lvl w:ilvl="0" w:tplc="62BE8CFA">
      <w:start w:val="1"/>
      <w:numFmt w:val="decimal"/>
      <w:pStyle w:val="Dvodovzprvakpododdlu"/>
      <w:suff w:val="nothing"/>
      <w:lvlText w:val="K pododdílu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9" w15:restartNumberingAfterBreak="0">
    <w:nsid w:val="6C95650C"/>
    <w:multiLevelType w:val="hybridMultilevel"/>
    <w:tmpl w:val="D1FEBB4E"/>
    <w:lvl w:ilvl="0" w:tplc="84BA5956">
      <w:start w:val="1"/>
      <w:numFmt w:val="bullet"/>
      <w:lvlText w:val=""/>
      <w:lvlJc w:val="left"/>
      <w:pPr>
        <w:ind w:left="360" w:hanging="360"/>
      </w:pPr>
      <w:rPr>
        <w:rFonts w:ascii="Symbol" w:eastAsiaTheme="minorEastAsia" w:hAnsi="Symbol" w:cstheme="minorBid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0" w15:restartNumberingAfterBreak="0">
    <w:nsid w:val="6E370F52"/>
    <w:multiLevelType w:val="hybridMultilevel"/>
    <w:tmpl w:val="D50E00CC"/>
    <w:lvl w:ilvl="0" w:tplc="437A026A">
      <w:start w:val="1"/>
      <w:numFmt w:val="decimal"/>
      <w:pStyle w:val="Dvodovzprvakoddlu"/>
      <w:suff w:val="nothing"/>
      <w:lvlText w:val="K oddílu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1" w15:restartNumberingAfterBreak="0">
    <w:nsid w:val="6EBC69C1"/>
    <w:multiLevelType w:val="hybridMultilevel"/>
    <w:tmpl w:val="BB16ACA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2" w15:restartNumberingAfterBreak="0">
    <w:nsid w:val="6F9A460A"/>
    <w:multiLevelType w:val="multilevel"/>
    <w:tmpl w:val="7E2A7C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3" w15:restartNumberingAfterBreak="0">
    <w:nsid w:val="6FAC64B7"/>
    <w:multiLevelType w:val="hybridMultilevel"/>
    <w:tmpl w:val="04103C6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4" w15:restartNumberingAfterBreak="0">
    <w:nsid w:val="71FB70A6"/>
    <w:multiLevelType w:val="hybridMultilevel"/>
    <w:tmpl w:val="8F6C93EE"/>
    <w:lvl w:ilvl="0" w:tplc="7C66ED7E">
      <w:start w:val="1"/>
      <w:numFmt w:val="decimal"/>
      <w:pStyle w:val="Dvodovzprvakbodu"/>
      <w:suff w:val="space"/>
      <w:lvlText w:val="K bodu %1"/>
      <w:lvlJc w:val="left"/>
      <w:pPr>
        <w:ind w:left="142" w:firstLine="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85" w15:restartNumberingAfterBreak="0">
    <w:nsid w:val="72DF347A"/>
    <w:multiLevelType w:val="hybridMultilevel"/>
    <w:tmpl w:val="B1B4D25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6" w15:restartNumberingAfterBreak="0">
    <w:nsid w:val="765A2C9C"/>
    <w:multiLevelType w:val="hybridMultilevel"/>
    <w:tmpl w:val="17BA82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7" w15:restartNumberingAfterBreak="0">
    <w:nsid w:val="78604A35"/>
    <w:multiLevelType w:val="hybridMultilevel"/>
    <w:tmpl w:val="2D2C538A"/>
    <w:lvl w:ilvl="0" w:tplc="5ED6CD70">
      <w:start w:val="1"/>
      <w:numFmt w:val="decimal"/>
      <w:pStyle w:val="StylDvodovzprva16bTun"/>
      <w:lvlText w:val="K bodu %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8" w15:restartNumberingAfterBreak="0">
    <w:nsid w:val="78F643DF"/>
    <w:multiLevelType w:val="multilevel"/>
    <w:tmpl w:val="0DEEAF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793D6A0F"/>
    <w:multiLevelType w:val="hybridMultilevel"/>
    <w:tmpl w:val="1950631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0" w15:restartNumberingAfterBreak="0">
    <w:nsid w:val="7D3E1542"/>
    <w:multiLevelType w:val="hybridMultilevel"/>
    <w:tmpl w:val="67606B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1" w15:restartNumberingAfterBreak="0">
    <w:nsid w:val="7E084B59"/>
    <w:multiLevelType w:val="hybridMultilevel"/>
    <w:tmpl w:val="A1E09356"/>
    <w:lvl w:ilvl="0" w:tplc="0718937C">
      <w:start w:val="1"/>
      <w:numFmt w:val="bullet"/>
      <w:pStyle w:val="neslovanseznam1"/>
      <w:lvlText w:val=""/>
      <w:lvlJc w:val="left"/>
      <w:pPr>
        <w:tabs>
          <w:tab w:val="num" w:pos="360"/>
        </w:tabs>
        <w:ind w:left="360" w:hanging="360"/>
      </w:pPr>
      <w:rPr>
        <w:rFonts w:ascii="Symbol" w:hAnsi="Symbol"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2" w15:restartNumberingAfterBreak="0">
    <w:nsid w:val="7E0C6C44"/>
    <w:multiLevelType w:val="hybridMultilevel"/>
    <w:tmpl w:val="F23C7B34"/>
    <w:lvl w:ilvl="0" w:tplc="E4089D4A">
      <w:start w:val="1"/>
      <w:numFmt w:val="lowerLetter"/>
      <w:pStyle w:val="CStyla"/>
      <w:lvlText w:val="%1)"/>
      <w:lvlJc w:val="left"/>
      <w:pPr>
        <w:ind w:left="928"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3" w15:restartNumberingAfterBreak="0">
    <w:nsid w:val="7F5B1229"/>
    <w:multiLevelType w:val="hybridMultilevel"/>
    <w:tmpl w:val="A0E2B0B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4" w15:restartNumberingAfterBreak="0">
    <w:nsid w:val="7FE12532"/>
    <w:multiLevelType w:val="hybridMultilevel"/>
    <w:tmpl w:val="A410A940"/>
    <w:lvl w:ilvl="0" w:tplc="52C6C694">
      <w:start w:val="1"/>
      <w:numFmt w:val="upperRoman"/>
      <w:pStyle w:val="Dvodovzprvakhlav"/>
      <w:suff w:val="nothing"/>
      <w:lvlText w:val="K hlavě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5" w15:restartNumberingAfterBreak="0">
    <w:nsid w:val="7FE36E68"/>
    <w:multiLevelType w:val="hybridMultilevel"/>
    <w:tmpl w:val="D78C8D6A"/>
    <w:lvl w:ilvl="0" w:tplc="7BCCDE72">
      <w:numFmt w:val="bullet"/>
      <w:lvlText w:val="-"/>
      <w:lvlJc w:val="left"/>
      <w:pPr>
        <w:ind w:left="720" w:hanging="360"/>
      </w:pPr>
      <w:rPr>
        <w:rFonts w:ascii="Aptos" w:eastAsiaTheme="minorEastAsia"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7FE42262"/>
    <w:multiLevelType w:val="multilevel"/>
    <w:tmpl w:val="8B8C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43"/>
  </w:num>
  <w:num w:numId="3">
    <w:abstractNumId w:val="14"/>
  </w:num>
  <w:num w:numId="4">
    <w:abstractNumId w:val="12"/>
  </w:num>
  <w:num w:numId="5">
    <w:abstractNumId w:val="84"/>
  </w:num>
  <w:num w:numId="6">
    <w:abstractNumId w:val="22"/>
  </w:num>
  <w:num w:numId="7">
    <w:abstractNumId w:val="94"/>
  </w:num>
  <w:num w:numId="8">
    <w:abstractNumId w:val="72"/>
  </w:num>
  <w:num w:numId="9">
    <w:abstractNumId w:val="80"/>
  </w:num>
  <w:num w:numId="10">
    <w:abstractNumId w:val="78"/>
  </w:num>
  <w:num w:numId="11">
    <w:abstractNumId w:val="8"/>
  </w:num>
  <w:num w:numId="12">
    <w:abstractNumId w:val="3"/>
  </w:num>
  <w:num w:numId="13">
    <w:abstractNumId w:val="2"/>
  </w:num>
  <w:num w:numId="14">
    <w:abstractNumId w:val="1"/>
  </w:num>
  <w:num w:numId="15">
    <w:abstractNumId w:val="0"/>
  </w:num>
  <w:num w:numId="16">
    <w:abstractNumId w:val="63"/>
  </w:num>
  <w:num w:numId="17">
    <w:abstractNumId w:val="9"/>
  </w:num>
  <w:num w:numId="18">
    <w:abstractNumId w:val="7"/>
  </w:num>
  <w:num w:numId="19">
    <w:abstractNumId w:val="6"/>
  </w:num>
  <w:num w:numId="20">
    <w:abstractNumId w:val="5"/>
  </w:num>
  <w:num w:numId="21">
    <w:abstractNumId w:val="4"/>
  </w:num>
  <w:num w:numId="22">
    <w:abstractNumId w:val="33"/>
  </w:num>
  <w:num w:numId="23">
    <w:abstractNumId w:val="40"/>
  </w:num>
  <w:num w:numId="24">
    <w:abstractNumId w:val="26"/>
    <w:lvlOverride w:ilvl="0">
      <w:startOverride w:val="1"/>
    </w:lvlOverride>
  </w:num>
  <w:num w:numId="25">
    <w:abstractNumId w:val="25"/>
  </w:num>
  <w:num w:numId="26">
    <w:abstractNumId w:val="35"/>
  </w:num>
  <w:num w:numId="27">
    <w:abstractNumId w:val="42"/>
  </w:num>
  <w:num w:numId="28">
    <w:abstractNumId w:val="67"/>
  </w:num>
  <w:num w:numId="29">
    <w:abstractNumId w:val="92"/>
  </w:num>
  <w:num w:numId="30">
    <w:abstractNumId w:val="16"/>
  </w:num>
  <w:num w:numId="31">
    <w:abstractNumId w:val="74"/>
  </w:num>
  <w:num w:numId="32">
    <w:abstractNumId w:val="87"/>
  </w:num>
  <w:num w:numId="33">
    <w:abstractNumId w:val="91"/>
  </w:num>
  <w:num w:numId="34">
    <w:abstractNumId w:val="23"/>
  </w:num>
  <w:num w:numId="35">
    <w:abstractNumId w:val="53"/>
  </w:num>
  <w:num w:numId="36">
    <w:abstractNumId w:val="56"/>
  </w:num>
  <w:num w:numId="37">
    <w:abstractNumId w:val="57"/>
  </w:num>
  <w:num w:numId="38">
    <w:abstractNumId w:val="19"/>
  </w:num>
  <w:num w:numId="39">
    <w:abstractNumId w:val="68"/>
  </w:num>
  <w:num w:numId="40">
    <w:abstractNumId w:val="45"/>
  </w:num>
  <w:num w:numId="41">
    <w:abstractNumId w:val="89"/>
  </w:num>
  <w:num w:numId="42">
    <w:abstractNumId w:val="21"/>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num>
  <w:num w:numId="46">
    <w:abstractNumId w:val="38"/>
  </w:num>
  <w:num w:numId="47">
    <w:abstractNumId w:val="65"/>
  </w:num>
  <w:num w:numId="48">
    <w:abstractNumId w:val="66"/>
  </w:num>
  <w:num w:numId="49">
    <w:abstractNumId w:val="90"/>
  </w:num>
  <w:num w:numId="50">
    <w:abstractNumId w:val="95"/>
  </w:num>
  <w:num w:numId="51">
    <w:abstractNumId w:val="83"/>
  </w:num>
  <w:num w:numId="52">
    <w:abstractNumId w:val="28"/>
  </w:num>
  <w:num w:numId="53">
    <w:abstractNumId w:val="62"/>
  </w:num>
  <w:num w:numId="54">
    <w:abstractNumId w:val="20"/>
  </w:num>
  <w:num w:numId="5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num>
  <w:num w:numId="57">
    <w:abstractNumId w:val="37"/>
  </w:num>
  <w:num w:numId="58">
    <w:abstractNumId w:val="17"/>
  </w:num>
  <w:num w:numId="59">
    <w:abstractNumId w:val="38"/>
  </w:num>
  <w:num w:numId="60">
    <w:abstractNumId w:val="38"/>
    <w:lvlOverride w:ilvl="0">
      <w:startOverride w:val="10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6"/>
  </w:num>
  <w:num w:numId="62">
    <w:abstractNumId w:val="11"/>
  </w:num>
  <w:num w:numId="63">
    <w:abstractNumId w:val="48"/>
  </w:num>
  <w:num w:numId="64">
    <w:abstractNumId w:val="24"/>
  </w:num>
  <w:num w:numId="65">
    <w:abstractNumId w:val="85"/>
  </w:num>
  <w:num w:numId="66">
    <w:abstractNumId w:val="77"/>
  </w:num>
  <w:num w:numId="67">
    <w:abstractNumId w:val="52"/>
  </w:num>
  <w:num w:numId="68">
    <w:abstractNumId w:val="47"/>
  </w:num>
  <w:num w:numId="69">
    <w:abstractNumId w:val="93"/>
  </w:num>
  <w:num w:numId="70">
    <w:abstractNumId w:val="69"/>
  </w:num>
  <w:num w:numId="71">
    <w:abstractNumId w:val="54"/>
  </w:num>
  <w:num w:numId="72">
    <w:abstractNumId w:val="55"/>
  </w:num>
  <w:num w:numId="73">
    <w:abstractNumId w:val="81"/>
  </w:num>
  <w:num w:numId="74">
    <w:abstractNumId w:val="75"/>
  </w:num>
  <w:num w:numId="75">
    <w:abstractNumId w:val="79"/>
  </w:num>
  <w:num w:numId="76">
    <w:abstractNumId w:val="13"/>
  </w:num>
  <w:num w:numId="77">
    <w:abstractNumId w:val="27"/>
  </w:num>
  <w:num w:numId="78">
    <w:abstractNumId w:val="10"/>
  </w:num>
  <w:num w:numId="79">
    <w:abstractNumId w:val="44"/>
  </w:num>
  <w:num w:numId="80">
    <w:abstractNumId w:val="71"/>
  </w:num>
  <w:num w:numId="81">
    <w:abstractNumId w:val="34"/>
  </w:num>
  <w:num w:numId="82">
    <w:abstractNumId w:val="60"/>
  </w:num>
  <w:num w:numId="83">
    <w:abstractNumId w:val="49"/>
  </w:num>
  <w:num w:numId="84">
    <w:abstractNumId w:val="39"/>
  </w:num>
  <w:num w:numId="85">
    <w:abstractNumId w:val="76"/>
  </w:num>
  <w:num w:numId="86">
    <w:abstractNumId w:val="96"/>
  </w:num>
  <w:num w:numId="87">
    <w:abstractNumId w:val="41"/>
  </w:num>
  <w:num w:numId="88">
    <w:abstractNumId w:val="36"/>
  </w:num>
  <w:num w:numId="89">
    <w:abstractNumId w:val="82"/>
  </w:num>
  <w:num w:numId="90">
    <w:abstractNumId w:val="61"/>
  </w:num>
  <w:num w:numId="91">
    <w:abstractNumId w:val="64"/>
  </w:num>
  <w:num w:numId="92">
    <w:abstractNumId w:val="50"/>
  </w:num>
  <w:num w:numId="93">
    <w:abstractNumId w:val="38"/>
  </w:num>
  <w:num w:numId="94">
    <w:abstractNumId w:val="31"/>
  </w:num>
  <w:num w:numId="95">
    <w:abstractNumId w:val="88"/>
    <w:lvlOverride w:ilvl="0">
      <w:startOverride w:val="1"/>
    </w:lvlOverride>
  </w:num>
  <w:num w:numId="96">
    <w:abstractNumId w:val="59"/>
  </w:num>
  <w:num w:numId="97">
    <w:abstractNumId w:val="18"/>
  </w:num>
  <w:num w:numId="98">
    <w:abstractNumId w:val="30"/>
  </w:num>
  <w:num w:numId="99">
    <w:abstractNumId w:val="32"/>
  </w:num>
  <w:num w:numId="100">
    <w:abstractNumId w:val="58"/>
  </w:num>
  <w:num w:numId="101">
    <w:abstractNumId w:val="73"/>
  </w:num>
  <w:num w:numId="102">
    <w:abstractNumId w:val="46"/>
  </w:num>
  <w:num w:numId="103">
    <w:abstractNumId w:val="70"/>
  </w:num>
  <w:num w:numId="1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45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A14"/>
    <w:rsid w:val="0000002A"/>
    <w:rsid w:val="0000032D"/>
    <w:rsid w:val="000005D9"/>
    <w:rsid w:val="0000065B"/>
    <w:rsid w:val="00000A9D"/>
    <w:rsid w:val="000019ED"/>
    <w:rsid w:val="00001AAC"/>
    <w:rsid w:val="00001E58"/>
    <w:rsid w:val="0000216E"/>
    <w:rsid w:val="0000238E"/>
    <w:rsid w:val="000023E0"/>
    <w:rsid w:val="00002492"/>
    <w:rsid w:val="00002496"/>
    <w:rsid w:val="000025EC"/>
    <w:rsid w:val="00002653"/>
    <w:rsid w:val="00002681"/>
    <w:rsid w:val="00002795"/>
    <w:rsid w:val="00002A19"/>
    <w:rsid w:val="00002AC4"/>
    <w:rsid w:val="00002C7C"/>
    <w:rsid w:val="00002DAF"/>
    <w:rsid w:val="00002F95"/>
    <w:rsid w:val="0000306A"/>
    <w:rsid w:val="00003180"/>
    <w:rsid w:val="00003252"/>
    <w:rsid w:val="00003624"/>
    <w:rsid w:val="000037DE"/>
    <w:rsid w:val="000039DD"/>
    <w:rsid w:val="00003AC4"/>
    <w:rsid w:val="00003C27"/>
    <w:rsid w:val="00003CEE"/>
    <w:rsid w:val="00003EFF"/>
    <w:rsid w:val="00003F68"/>
    <w:rsid w:val="00004000"/>
    <w:rsid w:val="000040EE"/>
    <w:rsid w:val="00004101"/>
    <w:rsid w:val="000041AC"/>
    <w:rsid w:val="00004618"/>
    <w:rsid w:val="00004740"/>
    <w:rsid w:val="00004963"/>
    <w:rsid w:val="00004C32"/>
    <w:rsid w:val="00004D2E"/>
    <w:rsid w:val="00005070"/>
    <w:rsid w:val="00005106"/>
    <w:rsid w:val="0000526F"/>
    <w:rsid w:val="000053EB"/>
    <w:rsid w:val="0000548E"/>
    <w:rsid w:val="000057AA"/>
    <w:rsid w:val="000057EB"/>
    <w:rsid w:val="00006369"/>
    <w:rsid w:val="000064E9"/>
    <w:rsid w:val="0000650E"/>
    <w:rsid w:val="00006571"/>
    <w:rsid w:val="00006622"/>
    <w:rsid w:val="000066A0"/>
    <w:rsid w:val="0000670C"/>
    <w:rsid w:val="00006DA3"/>
    <w:rsid w:val="00006E45"/>
    <w:rsid w:val="00007046"/>
    <w:rsid w:val="00007356"/>
    <w:rsid w:val="000073A9"/>
    <w:rsid w:val="000074D2"/>
    <w:rsid w:val="000076B9"/>
    <w:rsid w:val="0000796E"/>
    <w:rsid w:val="00007ACC"/>
    <w:rsid w:val="00007DB8"/>
    <w:rsid w:val="000104AC"/>
    <w:rsid w:val="000104C7"/>
    <w:rsid w:val="0001054F"/>
    <w:rsid w:val="00010577"/>
    <w:rsid w:val="000106EC"/>
    <w:rsid w:val="00010A74"/>
    <w:rsid w:val="00010A9B"/>
    <w:rsid w:val="00010AA4"/>
    <w:rsid w:val="00010B72"/>
    <w:rsid w:val="000115AD"/>
    <w:rsid w:val="000117B1"/>
    <w:rsid w:val="000117FC"/>
    <w:rsid w:val="00012054"/>
    <w:rsid w:val="000124BD"/>
    <w:rsid w:val="000125AA"/>
    <w:rsid w:val="00012654"/>
    <w:rsid w:val="000128D2"/>
    <w:rsid w:val="000129F2"/>
    <w:rsid w:val="00012E59"/>
    <w:rsid w:val="00012E8F"/>
    <w:rsid w:val="00013084"/>
    <w:rsid w:val="000132EE"/>
    <w:rsid w:val="00013565"/>
    <w:rsid w:val="000138D5"/>
    <w:rsid w:val="00013F9C"/>
    <w:rsid w:val="0001403E"/>
    <w:rsid w:val="000142F1"/>
    <w:rsid w:val="00014493"/>
    <w:rsid w:val="000144A6"/>
    <w:rsid w:val="0001479B"/>
    <w:rsid w:val="000148D0"/>
    <w:rsid w:val="00014B1F"/>
    <w:rsid w:val="00014D62"/>
    <w:rsid w:val="00014E69"/>
    <w:rsid w:val="00014EB0"/>
    <w:rsid w:val="00015213"/>
    <w:rsid w:val="000157F1"/>
    <w:rsid w:val="00015E32"/>
    <w:rsid w:val="00016032"/>
    <w:rsid w:val="000164AE"/>
    <w:rsid w:val="00016610"/>
    <w:rsid w:val="000169CF"/>
    <w:rsid w:val="00016FF5"/>
    <w:rsid w:val="00017013"/>
    <w:rsid w:val="00017025"/>
    <w:rsid w:val="0001718B"/>
    <w:rsid w:val="000172BA"/>
    <w:rsid w:val="000201E0"/>
    <w:rsid w:val="0002020C"/>
    <w:rsid w:val="0002025E"/>
    <w:rsid w:val="000203E7"/>
    <w:rsid w:val="000204A3"/>
    <w:rsid w:val="00020503"/>
    <w:rsid w:val="0002054A"/>
    <w:rsid w:val="000208F1"/>
    <w:rsid w:val="0002095B"/>
    <w:rsid w:val="00020B79"/>
    <w:rsid w:val="00020B9A"/>
    <w:rsid w:val="00020C29"/>
    <w:rsid w:val="00020CE3"/>
    <w:rsid w:val="000214FC"/>
    <w:rsid w:val="0002175B"/>
    <w:rsid w:val="000217B5"/>
    <w:rsid w:val="000217EF"/>
    <w:rsid w:val="00021ABC"/>
    <w:rsid w:val="00021C09"/>
    <w:rsid w:val="00021C83"/>
    <w:rsid w:val="00021F52"/>
    <w:rsid w:val="000220CA"/>
    <w:rsid w:val="00022218"/>
    <w:rsid w:val="000222ED"/>
    <w:rsid w:val="00022776"/>
    <w:rsid w:val="000228D2"/>
    <w:rsid w:val="000228E3"/>
    <w:rsid w:val="00022B65"/>
    <w:rsid w:val="00022D0D"/>
    <w:rsid w:val="00022E78"/>
    <w:rsid w:val="000232C8"/>
    <w:rsid w:val="0002378E"/>
    <w:rsid w:val="00023A11"/>
    <w:rsid w:val="00023B3D"/>
    <w:rsid w:val="00023C15"/>
    <w:rsid w:val="00023C68"/>
    <w:rsid w:val="00023DFD"/>
    <w:rsid w:val="00023EB2"/>
    <w:rsid w:val="00023ED7"/>
    <w:rsid w:val="000240D8"/>
    <w:rsid w:val="000243CD"/>
    <w:rsid w:val="00024806"/>
    <w:rsid w:val="00024887"/>
    <w:rsid w:val="00024ABB"/>
    <w:rsid w:val="00024B32"/>
    <w:rsid w:val="00024BD1"/>
    <w:rsid w:val="00024E0C"/>
    <w:rsid w:val="00024ED6"/>
    <w:rsid w:val="00024ED9"/>
    <w:rsid w:val="000254D2"/>
    <w:rsid w:val="00025563"/>
    <w:rsid w:val="0002571D"/>
    <w:rsid w:val="000258F8"/>
    <w:rsid w:val="0002590D"/>
    <w:rsid w:val="00025AE7"/>
    <w:rsid w:val="00025FAA"/>
    <w:rsid w:val="00026033"/>
    <w:rsid w:val="0002623B"/>
    <w:rsid w:val="00026653"/>
    <w:rsid w:val="00026934"/>
    <w:rsid w:val="00026F74"/>
    <w:rsid w:val="00027697"/>
    <w:rsid w:val="00027B8A"/>
    <w:rsid w:val="00027DFD"/>
    <w:rsid w:val="00030058"/>
    <w:rsid w:val="0003019F"/>
    <w:rsid w:val="00030223"/>
    <w:rsid w:val="000304C1"/>
    <w:rsid w:val="000304CF"/>
    <w:rsid w:val="00030947"/>
    <w:rsid w:val="00030B98"/>
    <w:rsid w:val="00030BCC"/>
    <w:rsid w:val="0003140F"/>
    <w:rsid w:val="00031566"/>
    <w:rsid w:val="00031AF5"/>
    <w:rsid w:val="00031B4E"/>
    <w:rsid w:val="00031FEB"/>
    <w:rsid w:val="00032008"/>
    <w:rsid w:val="00032246"/>
    <w:rsid w:val="000327E4"/>
    <w:rsid w:val="00032A05"/>
    <w:rsid w:val="00032B5A"/>
    <w:rsid w:val="00032C06"/>
    <w:rsid w:val="00032DAC"/>
    <w:rsid w:val="00032FB5"/>
    <w:rsid w:val="00033036"/>
    <w:rsid w:val="00033329"/>
    <w:rsid w:val="00033401"/>
    <w:rsid w:val="0003367D"/>
    <w:rsid w:val="000337C3"/>
    <w:rsid w:val="000339EE"/>
    <w:rsid w:val="00033ABF"/>
    <w:rsid w:val="00033E49"/>
    <w:rsid w:val="000341B4"/>
    <w:rsid w:val="00034252"/>
    <w:rsid w:val="000346D1"/>
    <w:rsid w:val="00034735"/>
    <w:rsid w:val="00034F59"/>
    <w:rsid w:val="00035518"/>
    <w:rsid w:val="0003591B"/>
    <w:rsid w:val="00035C2C"/>
    <w:rsid w:val="00035D8F"/>
    <w:rsid w:val="00035FCF"/>
    <w:rsid w:val="0003603A"/>
    <w:rsid w:val="000360DE"/>
    <w:rsid w:val="00036154"/>
    <w:rsid w:val="000361EB"/>
    <w:rsid w:val="0003633B"/>
    <w:rsid w:val="00036538"/>
    <w:rsid w:val="0003682E"/>
    <w:rsid w:val="000369EF"/>
    <w:rsid w:val="00036BFD"/>
    <w:rsid w:val="00036DE9"/>
    <w:rsid w:val="00036E72"/>
    <w:rsid w:val="00037270"/>
    <w:rsid w:val="00037597"/>
    <w:rsid w:val="00037C90"/>
    <w:rsid w:val="00037D56"/>
    <w:rsid w:val="00037E25"/>
    <w:rsid w:val="00037F41"/>
    <w:rsid w:val="00040212"/>
    <w:rsid w:val="00040311"/>
    <w:rsid w:val="0004045B"/>
    <w:rsid w:val="000405D5"/>
    <w:rsid w:val="000405FE"/>
    <w:rsid w:val="00040715"/>
    <w:rsid w:val="00040912"/>
    <w:rsid w:val="00040C08"/>
    <w:rsid w:val="00040D25"/>
    <w:rsid w:val="00040DAB"/>
    <w:rsid w:val="00040E1E"/>
    <w:rsid w:val="00040F12"/>
    <w:rsid w:val="000410AC"/>
    <w:rsid w:val="0004166D"/>
    <w:rsid w:val="000418BC"/>
    <w:rsid w:val="00041BE4"/>
    <w:rsid w:val="00042299"/>
    <w:rsid w:val="000423B5"/>
    <w:rsid w:val="00042C5F"/>
    <w:rsid w:val="00043095"/>
    <w:rsid w:val="000436BB"/>
    <w:rsid w:val="00043806"/>
    <w:rsid w:val="00043A72"/>
    <w:rsid w:val="00043B2C"/>
    <w:rsid w:val="00043DA6"/>
    <w:rsid w:val="00044002"/>
    <w:rsid w:val="000446FA"/>
    <w:rsid w:val="000448E3"/>
    <w:rsid w:val="00044B8C"/>
    <w:rsid w:val="00044BB0"/>
    <w:rsid w:val="00044D06"/>
    <w:rsid w:val="00044EEB"/>
    <w:rsid w:val="0004516E"/>
    <w:rsid w:val="000457BC"/>
    <w:rsid w:val="0004583B"/>
    <w:rsid w:val="00045CDC"/>
    <w:rsid w:val="00045E6C"/>
    <w:rsid w:val="000465D6"/>
    <w:rsid w:val="000466F6"/>
    <w:rsid w:val="0004672B"/>
    <w:rsid w:val="00046806"/>
    <w:rsid w:val="000468EA"/>
    <w:rsid w:val="00046F7C"/>
    <w:rsid w:val="000471DE"/>
    <w:rsid w:val="000473B2"/>
    <w:rsid w:val="00047444"/>
    <w:rsid w:val="0004747C"/>
    <w:rsid w:val="0004752A"/>
    <w:rsid w:val="000475CB"/>
    <w:rsid w:val="000477CB"/>
    <w:rsid w:val="00047C87"/>
    <w:rsid w:val="00047ED0"/>
    <w:rsid w:val="00047EE1"/>
    <w:rsid w:val="0005019E"/>
    <w:rsid w:val="000504F1"/>
    <w:rsid w:val="00050C6B"/>
    <w:rsid w:val="00050CEE"/>
    <w:rsid w:val="00050F61"/>
    <w:rsid w:val="0005122C"/>
    <w:rsid w:val="000513FC"/>
    <w:rsid w:val="0005148E"/>
    <w:rsid w:val="000514B2"/>
    <w:rsid w:val="0005150A"/>
    <w:rsid w:val="000515E0"/>
    <w:rsid w:val="000519A7"/>
    <w:rsid w:val="00051A8D"/>
    <w:rsid w:val="00051AAC"/>
    <w:rsid w:val="00051E79"/>
    <w:rsid w:val="00051E92"/>
    <w:rsid w:val="0005239A"/>
    <w:rsid w:val="00052694"/>
    <w:rsid w:val="000526A9"/>
    <w:rsid w:val="00052A41"/>
    <w:rsid w:val="00052CEA"/>
    <w:rsid w:val="00053090"/>
    <w:rsid w:val="00053226"/>
    <w:rsid w:val="000535BF"/>
    <w:rsid w:val="000536A6"/>
    <w:rsid w:val="00053E0B"/>
    <w:rsid w:val="00053FB1"/>
    <w:rsid w:val="00053FD8"/>
    <w:rsid w:val="000540A4"/>
    <w:rsid w:val="00054794"/>
    <w:rsid w:val="00054A78"/>
    <w:rsid w:val="00054C24"/>
    <w:rsid w:val="00054F51"/>
    <w:rsid w:val="00055607"/>
    <w:rsid w:val="00055AC9"/>
    <w:rsid w:val="000561EA"/>
    <w:rsid w:val="000566AE"/>
    <w:rsid w:val="00056950"/>
    <w:rsid w:val="000570F9"/>
    <w:rsid w:val="00057347"/>
    <w:rsid w:val="000575F6"/>
    <w:rsid w:val="00057ADC"/>
    <w:rsid w:val="00057EDB"/>
    <w:rsid w:val="00057FEB"/>
    <w:rsid w:val="000603EA"/>
    <w:rsid w:val="0006048B"/>
    <w:rsid w:val="000604B0"/>
    <w:rsid w:val="0006051A"/>
    <w:rsid w:val="00060656"/>
    <w:rsid w:val="000606AB"/>
    <w:rsid w:val="00060A62"/>
    <w:rsid w:val="00060A7A"/>
    <w:rsid w:val="00060D18"/>
    <w:rsid w:val="00060D52"/>
    <w:rsid w:val="00060E66"/>
    <w:rsid w:val="000611B7"/>
    <w:rsid w:val="00061682"/>
    <w:rsid w:val="000617DD"/>
    <w:rsid w:val="00061BD0"/>
    <w:rsid w:val="000622B9"/>
    <w:rsid w:val="000622E8"/>
    <w:rsid w:val="0006265B"/>
    <w:rsid w:val="00062E3D"/>
    <w:rsid w:val="00062FA6"/>
    <w:rsid w:val="000632E4"/>
    <w:rsid w:val="0006374B"/>
    <w:rsid w:val="000637C9"/>
    <w:rsid w:val="0006386E"/>
    <w:rsid w:val="00063AD0"/>
    <w:rsid w:val="00063BE9"/>
    <w:rsid w:val="00063CDD"/>
    <w:rsid w:val="00063D7B"/>
    <w:rsid w:val="00063FB4"/>
    <w:rsid w:val="00064307"/>
    <w:rsid w:val="000643F8"/>
    <w:rsid w:val="000644A3"/>
    <w:rsid w:val="00065056"/>
    <w:rsid w:val="00065200"/>
    <w:rsid w:val="0006546F"/>
    <w:rsid w:val="000654FF"/>
    <w:rsid w:val="00065942"/>
    <w:rsid w:val="00065A8C"/>
    <w:rsid w:val="00065E35"/>
    <w:rsid w:val="00065F67"/>
    <w:rsid w:val="0006628E"/>
    <w:rsid w:val="0006637E"/>
    <w:rsid w:val="000663B8"/>
    <w:rsid w:val="000664D8"/>
    <w:rsid w:val="00066585"/>
    <w:rsid w:val="00066593"/>
    <w:rsid w:val="0006663A"/>
    <w:rsid w:val="00066956"/>
    <w:rsid w:val="000669BE"/>
    <w:rsid w:val="00066B05"/>
    <w:rsid w:val="00066D9F"/>
    <w:rsid w:val="00067155"/>
    <w:rsid w:val="00067573"/>
    <w:rsid w:val="00067729"/>
    <w:rsid w:val="0006794D"/>
    <w:rsid w:val="00067B20"/>
    <w:rsid w:val="00067F1F"/>
    <w:rsid w:val="00067F5D"/>
    <w:rsid w:val="000700FD"/>
    <w:rsid w:val="00070703"/>
    <w:rsid w:val="0007074E"/>
    <w:rsid w:val="000707FC"/>
    <w:rsid w:val="0007082A"/>
    <w:rsid w:val="00070CF2"/>
    <w:rsid w:val="000711A6"/>
    <w:rsid w:val="000711B7"/>
    <w:rsid w:val="000713CD"/>
    <w:rsid w:val="00071FB1"/>
    <w:rsid w:val="000726DB"/>
    <w:rsid w:val="00072BB3"/>
    <w:rsid w:val="00072C86"/>
    <w:rsid w:val="00072CEF"/>
    <w:rsid w:val="00072FCC"/>
    <w:rsid w:val="0007317A"/>
    <w:rsid w:val="000734AF"/>
    <w:rsid w:val="000735E6"/>
    <w:rsid w:val="000735F1"/>
    <w:rsid w:val="000738E6"/>
    <w:rsid w:val="00074149"/>
    <w:rsid w:val="0007431D"/>
    <w:rsid w:val="00074426"/>
    <w:rsid w:val="0007449E"/>
    <w:rsid w:val="0007476D"/>
    <w:rsid w:val="00074A5A"/>
    <w:rsid w:val="00074AD1"/>
    <w:rsid w:val="00074B53"/>
    <w:rsid w:val="00075155"/>
    <w:rsid w:val="000753EE"/>
    <w:rsid w:val="0007540E"/>
    <w:rsid w:val="00075885"/>
    <w:rsid w:val="00075F2F"/>
    <w:rsid w:val="000761D6"/>
    <w:rsid w:val="00076224"/>
    <w:rsid w:val="000763E3"/>
    <w:rsid w:val="000766E1"/>
    <w:rsid w:val="00076799"/>
    <w:rsid w:val="00077223"/>
    <w:rsid w:val="00077A3A"/>
    <w:rsid w:val="00077B1A"/>
    <w:rsid w:val="00080148"/>
    <w:rsid w:val="000803E7"/>
    <w:rsid w:val="0008041C"/>
    <w:rsid w:val="00080464"/>
    <w:rsid w:val="0008059F"/>
    <w:rsid w:val="00080C7D"/>
    <w:rsid w:val="00080D10"/>
    <w:rsid w:val="000811C9"/>
    <w:rsid w:val="00081665"/>
    <w:rsid w:val="000817C2"/>
    <w:rsid w:val="00081919"/>
    <w:rsid w:val="0008192D"/>
    <w:rsid w:val="0008198E"/>
    <w:rsid w:val="00082236"/>
    <w:rsid w:val="000823BB"/>
    <w:rsid w:val="00082536"/>
    <w:rsid w:val="00082849"/>
    <w:rsid w:val="00082990"/>
    <w:rsid w:val="00083131"/>
    <w:rsid w:val="00083600"/>
    <w:rsid w:val="000838F8"/>
    <w:rsid w:val="00084098"/>
    <w:rsid w:val="000840B0"/>
    <w:rsid w:val="00084173"/>
    <w:rsid w:val="000846B4"/>
    <w:rsid w:val="00084FD6"/>
    <w:rsid w:val="0008511B"/>
    <w:rsid w:val="000857CB"/>
    <w:rsid w:val="0008587C"/>
    <w:rsid w:val="00085A40"/>
    <w:rsid w:val="000862F1"/>
    <w:rsid w:val="0008634C"/>
    <w:rsid w:val="00086492"/>
    <w:rsid w:val="00086A8A"/>
    <w:rsid w:val="00087282"/>
    <w:rsid w:val="000873B7"/>
    <w:rsid w:val="000876BB"/>
    <w:rsid w:val="000877AD"/>
    <w:rsid w:val="000877F8"/>
    <w:rsid w:val="00087A37"/>
    <w:rsid w:val="00087E3A"/>
    <w:rsid w:val="00087F45"/>
    <w:rsid w:val="00090357"/>
    <w:rsid w:val="0009045A"/>
    <w:rsid w:val="0009051F"/>
    <w:rsid w:val="00090B14"/>
    <w:rsid w:val="00090BEC"/>
    <w:rsid w:val="00090D3B"/>
    <w:rsid w:val="00090F29"/>
    <w:rsid w:val="00091159"/>
    <w:rsid w:val="00091189"/>
    <w:rsid w:val="000917EE"/>
    <w:rsid w:val="0009190B"/>
    <w:rsid w:val="00091926"/>
    <w:rsid w:val="00091C73"/>
    <w:rsid w:val="00091FF8"/>
    <w:rsid w:val="0009261B"/>
    <w:rsid w:val="00092664"/>
    <w:rsid w:val="000927B2"/>
    <w:rsid w:val="00092CCA"/>
    <w:rsid w:val="00092E2E"/>
    <w:rsid w:val="000930C7"/>
    <w:rsid w:val="000931F4"/>
    <w:rsid w:val="0009335D"/>
    <w:rsid w:val="000935D9"/>
    <w:rsid w:val="00093F33"/>
    <w:rsid w:val="00094A3D"/>
    <w:rsid w:val="00094BC0"/>
    <w:rsid w:val="00094E56"/>
    <w:rsid w:val="00095017"/>
    <w:rsid w:val="0009502C"/>
    <w:rsid w:val="000950AA"/>
    <w:rsid w:val="00095237"/>
    <w:rsid w:val="000955BD"/>
    <w:rsid w:val="0009566E"/>
    <w:rsid w:val="00095A96"/>
    <w:rsid w:val="00095DFD"/>
    <w:rsid w:val="00095F28"/>
    <w:rsid w:val="0009615C"/>
    <w:rsid w:val="0009628D"/>
    <w:rsid w:val="000964D2"/>
    <w:rsid w:val="00096524"/>
    <w:rsid w:val="00096FE8"/>
    <w:rsid w:val="00097004"/>
    <w:rsid w:val="000971B1"/>
    <w:rsid w:val="00097546"/>
    <w:rsid w:val="00097548"/>
    <w:rsid w:val="00097DA8"/>
    <w:rsid w:val="00097DEA"/>
    <w:rsid w:val="000A053E"/>
    <w:rsid w:val="000A0650"/>
    <w:rsid w:val="000A0B85"/>
    <w:rsid w:val="000A0D2D"/>
    <w:rsid w:val="000A11AF"/>
    <w:rsid w:val="000A153E"/>
    <w:rsid w:val="000A17B3"/>
    <w:rsid w:val="000A1AFB"/>
    <w:rsid w:val="000A20BC"/>
    <w:rsid w:val="000A2259"/>
    <w:rsid w:val="000A2383"/>
    <w:rsid w:val="000A258F"/>
    <w:rsid w:val="000A2862"/>
    <w:rsid w:val="000A2CB2"/>
    <w:rsid w:val="000A2E5A"/>
    <w:rsid w:val="000A2F4D"/>
    <w:rsid w:val="000A333D"/>
    <w:rsid w:val="000A34A1"/>
    <w:rsid w:val="000A34C2"/>
    <w:rsid w:val="000A3734"/>
    <w:rsid w:val="000A3C5C"/>
    <w:rsid w:val="000A42AE"/>
    <w:rsid w:val="000A42FD"/>
    <w:rsid w:val="000A488B"/>
    <w:rsid w:val="000A4AA0"/>
    <w:rsid w:val="000A4C3C"/>
    <w:rsid w:val="000A4D74"/>
    <w:rsid w:val="000A5015"/>
    <w:rsid w:val="000A503A"/>
    <w:rsid w:val="000A5096"/>
    <w:rsid w:val="000A567D"/>
    <w:rsid w:val="000A57DA"/>
    <w:rsid w:val="000A5872"/>
    <w:rsid w:val="000A59AE"/>
    <w:rsid w:val="000A644A"/>
    <w:rsid w:val="000A6513"/>
    <w:rsid w:val="000A6E03"/>
    <w:rsid w:val="000A7010"/>
    <w:rsid w:val="000A7180"/>
    <w:rsid w:val="000A75FA"/>
    <w:rsid w:val="000A77A9"/>
    <w:rsid w:val="000A77E7"/>
    <w:rsid w:val="000A7802"/>
    <w:rsid w:val="000A79E4"/>
    <w:rsid w:val="000A7A22"/>
    <w:rsid w:val="000A7AA4"/>
    <w:rsid w:val="000A7AC5"/>
    <w:rsid w:val="000A7ADF"/>
    <w:rsid w:val="000B001F"/>
    <w:rsid w:val="000B0392"/>
    <w:rsid w:val="000B05C1"/>
    <w:rsid w:val="000B0671"/>
    <w:rsid w:val="000B07EA"/>
    <w:rsid w:val="000B0A24"/>
    <w:rsid w:val="000B0F23"/>
    <w:rsid w:val="000B0FBD"/>
    <w:rsid w:val="000B1344"/>
    <w:rsid w:val="000B153A"/>
    <w:rsid w:val="000B15C7"/>
    <w:rsid w:val="000B170E"/>
    <w:rsid w:val="000B18BA"/>
    <w:rsid w:val="000B1CCA"/>
    <w:rsid w:val="000B2070"/>
    <w:rsid w:val="000B2203"/>
    <w:rsid w:val="000B23B0"/>
    <w:rsid w:val="000B26EE"/>
    <w:rsid w:val="000B2803"/>
    <w:rsid w:val="000B295D"/>
    <w:rsid w:val="000B2B79"/>
    <w:rsid w:val="000B31BE"/>
    <w:rsid w:val="000B356C"/>
    <w:rsid w:val="000B3B64"/>
    <w:rsid w:val="000B3BCE"/>
    <w:rsid w:val="000B419F"/>
    <w:rsid w:val="000B4244"/>
    <w:rsid w:val="000B432B"/>
    <w:rsid w:val="000B43C3"/>
    <w:rsid w:val="000B4519"/>
    <w:rsid w:val="000B483F"/>
    <w:rsid w:val="000B4894"/>
    <w:rsid w:val="000B48CA"/>
    <w:rsid w:val="000B4C08"/>
    <w:rsid w:val="000B4F57"/>
    <w:rsid w:val="000B517E"/>
    <w:rsid w:val="000B5892"/>
    <w:rsid w:val="000B5E39"/>
    <w:rsid w:val="000B6283"/>
    <w:rsid w:val="000B64C9"/>
    <w:rsid w:val="000B665D"/>
    <w:rsid w:val="000B6A24"/>
    <w:rsid w:val="000B6A42"/>
    <w:rsid w:val="000B6DCA"/>
    <w:rsid w:val="000B700A"/>
    <w:rsid w:val="000B705A"/>
    <w:rsid w:val="000B7292"/>
    <w:rsid w:val="000B7840"/>
    <w:rsid w:val="000B78FD"/>
    <w:rsid w:val="000B7980"/>
    <w:rsid w:val="000B7ECF"/>
    <w:rsid w:val="000B7EE9"/>
    <w:rsid w:val="000C0015"/>
    <w:rsid w:val="000C0342"/>
    <w:rsid w:val="000C0713"/>
    <w:rsid w:val="000C0A18"/>
    <w:rsid w:val="000C0AF1"/>
    <w:rsid w:val="000C0B29"/>
    <w:rsid w:val="000C0DD6"/>
    <w:rsid w:val="000C0FA5"/>
    <w:rsid w:val="000C1014"/>
    <w:rsid w:val="000C1174"/>
    <w:rsid w:val="000C13C4"/>
    <w:rsid w:val="000C1466"/>
    <w:rsid w:val="000C1539"/>
    <w:rsid w:val="000C19EF"/>
    <w:rsid w:val="000C1F5F"/>
    <w:rsid w:val="000C2D27"/>
    <w:rsid w:val="000C2F24"/>
    <w:rsid w:val="000C32DA"/>
    <w:rsid w:val="000C345A"/>
    <w:rsid w:val="000C361B"/>
    <w:rsid w:val="000C3818"/>
    <w:rsid w:val="000C3A18"/>
    <w:rsid w:val="000C3AE5"/>
    <w:rsid w:val="000C3E6B"/>
    <w:rsid w:val="000C420F"/>
    <w:rsid w:val="000C42F8"/>
    <w:rsid w:val="000C4998"/>
    <w:rsid w:val="000C4B24"/>
    <w:rsid w:val="000C4B2E"/>
    <w:rsid w:val="000C4FFA"/>
    <w:rsid w:val="000C59B9"/>
    <w:rsid w:val="000C5A82"/>
    <w:rsid w:val="000C5E5E"/>
    <w:rsid w:val="000C5F2D"/>
    <w:rsid w:val="000C6069"/>
    <w:rsid w:val="000C61C8"/>
    <w:rsid w:val="000C6890"/>
    <w:rsid w:val="000C6DF2"/>
    <w:rsid w:val="000C6E11"/>
    <w:rsid w:val="000C6EE8"/>
    <w:rsid w:val="000C70F6"/>
    <w:rsid w:val="000C71AC"/>
    <w:rsid w:val="000C7201"/>
    <w:rsid w:val="000C7330"/>
    <w:rsid w:val="000C7406"/>
    <w:rsid w:val="000C7443"/>
    <w:rsid w:val="000C78D7"/>
    <w:rsid w:val="000C7956"/>
    <w:rsid w:val="000C7A57"/>
    <w:rsid w:val="000C7B6C"/>
    <w:rsid w:val="000C7CBA"/>
    <w:rsid w:val="000D067D"/>
    <w:rsid w:val="000D091D"/>
    <w:rsid w:val="000D1368"/>
    <w:rsid w:val="000D167B"/>
    <w:rsid w:val="000D1A74"/>
    <w:rsid w:val="000D1C75"/>
    <w:rsid w:val="000D1CC9"/>
    <w:rsid w:val="000D1E4C"/>
    <w:rsid w:val="000D1FAD"/>
    <w:rsid w:val="000D212B"/>
    <w:rsid w:val="000D23FE"/>
    <w:rsid w:val="000D2445"/>
    <w:rsid w:val="000D2582"/>
    <w:rsid w:val="000D27A0"/>
    <w:rsid w:val="000D28B6"/>
    <w:rsid w:val="000D2B9F"/>
    <w:rsid w:val="000D3133"/>
    <w:rsid w:val="000D3432"/>
    <w:rsid w:val="000D361D"/>
    <w:rsid w:val="000D3B0D"/>
    <w:rsid w:val="000D3C47"/>
    <w:rsid w:val="000D3C8C"/>
    <w:rsid w:val="000D3F08"/>
    <w:rsid w:val="000D3F5B"/>
    <w:rsid w:val="000D426A"/>
    <w:rsid w:val="000D4624"/>
    <w:rsid w:val="000D4871"/>
    <w:rsid w:val="000D4C5A"/>
    <w:rsid w:val="000D4E2B"/>
    <w:rsid w:val="000D4F68"/>
    <w:rsid w:val="000D5200"/>
    <w:rsid w:val="000D5215"/>
    <w:rsid w:val="000D52C7"/>
    <w:rsid w:val="000D5424"/>
    <w:rsid w:val="000D5437"/>
    <w:rsid w:val="000D58CA"/>
    <w:rsid w:val="000D596A"/>
    <w:rsid w:val="000D60EB"/>
    <w:rsid w:val="000D6396"/>
    <w:rsid w:val="000D639C"/>
    <w:rsid w:val="000D65A3"/>
    <w:rsid w:val="000D6661"/>
    <w:rsid w:val="000D6861"/>
    <w:rsid w:val="000D6BBA"/>
    <w:rsid w:val="000D6D25"/>
    <w:rsid w:val="000D6E8E"/>
    <w:rsid w:val="000D6F5F"/>
    <w:rsid w:val="000D71B0"/>
    <w:rsid w:val="000D728A"/>
    <w:rsid w:val="000D7297"/>
    <w:rsid w:val="000D79A9"/>
    <w:rsid w:val="000D7A12"/>
    <w:rsid w:val="000D7CB5"/>
    <w:rsid w:val="000D7CB6"/>
    <w:rsid w:val="000D7F33"/>
    <w:rsid w:val="000D7FB9"/>
    <w:rsid w:val="000E01E5"/>
    <w:rsid w:val="000E02DB"/>
    <w:rsid w:val="000E0497"/>
    <w:rsid w:val="000E084B"/>
    <w:rsid w:val="000E09F1"/>
    <w:rsid w:val="000E0A3F"/>
    <w:rsid w:val="000E0BBF"/>
    <w:rsid w:val="000E0C01"/>
    <w:rsid w:val="000E1147"/>
    <w:rsid w:val="000E1A24"/>
    <w:rsid w:val="000E1C3D"/>
    <w:rsid w:val="000E1E26"/>
    <w:rsid w:val="000E1F51"/>
    <w:rsid w:val="000E20DF"/>
    <w:rsid w:val="000E23C9"/>
    <w:rsid w:val="000E2E7A"/>
    <w:rsid w:val="000E3058"/>
    <w:rsid w:val="000E363A"/>
    <w:rsid w:val="000E3731"/>
    <w:rsid w:val="000E37CE"/>
    <w:rsid w:val="000E37DD"/>
    <w:rsid w:val="000E39BC"/>
    <w:rsid w:val="000E39DA"/>
    <w:rsid w:val="000E3AFE"/>
    <w:rsid w:val="000E3C02"/>
    <w:rsid w:val="000E3CA4"/>
    <w:rsid w:val="000E3D6D"/>
    <w:rsid w:val="000E478C"/>
    <w:rsid w:val="000E4866"/>
    <w:rsid w:val="000E48E2"/>
    <w:rsid w:val="000E49F7"/>
    <w:rsid w:val="000E4FF4"/>
    <w:rsid w:val="000E50BB"/>
    <w:rsid w:val="000E530C"/>
    <w:rsid w:val="000E5734"/>
    <w:rsid w:val="000E597D"/>
    <w:rsid w:val="000E59D3"/>
    <w:rsid w:val="000E5A53"/>
    <w:rsid w:val="000E5B10"/>
    <w:rsid w:val="000E5CE8"/>
    <w:rsid w:val="000E642E"/>
    <w:rsid w:val="000E6B82"/>
    <w:rsid w:val="000E728C"/>
    <w:rsid w:val="000E7415"/>
    <w:rsid w:val="000E76C0"/>
    <w:rsid w:val="000E792C"/>
    <w:rsid w:val="000E79C4"/>
    <w:rsid w:val="000E7BE1"/>
    <w:rsid w:val="000E7C1F"/>
    <w:rsid w:val="000E7E63"/>
    <w:rsid w:val="000E7FDC"/>
    <w:rsid w:val="000F036F"/>
    <w:rsid w:val="000F0537"/>
    <w:rsid w:val="000F0589"/>
    <w:rsid w:val="000F0804"/>
    <w:rsid w:val="000F0875"/>
    <w:rsid w:val="000F0A54"/>
    <w:rsid w:val="000F0B24"/>
    <w:rsid w:val="000F0B35"/>
    <w:rsid w:val="000F0EFE"/>
    <w:rsid w:val="000F1076"/>
    <w:rsid w:val="000F15DA"/>
    <w:rsid w:val="000F17BE"/>
    <w:rsid w:val="000F19B1"/>
    <w:rsid w:val="000F1AA6"/>
    <w:rsid w:val="000F1B14"/>
    <w:rsid w:val="000F1CF3"/>
    <w:rsid w:val="000F1E4C"/>
    <w:rsid w:val="000F1E5A"/>
    <w:rsid w:val="000F1F24"/>
    <w:rsid w:val="000F203E"/>
    <w:rsid w:val="000F207C"/>
    <w:rsid w:val="000F26C8"/>
    <w:rsid w:val="000F2846"/>
    <w:rsid w:val="000F2948"/>
    <w:rsid w:val="000F29CE"/>
    <w:rsid w:val="000F2A0F"/>
    <w:rsid w:val="000F2A8D"/>
    <w:rsid w:val="000F2D23"/>
    <w:rsid w:val="000F2E2A"/>
    <w:rsid w:val="000F3886"/>
    <w:rsid w:val="000F3928"/>
    <w:rsid w:val="000F3F0A"/>
    <w:rsid w:val="000F4019"/>
    <w:rsid w:val="000F4531"/>
    <w:rsid w:val="000F4B47"/>
    <w:rsid w:val="000F4CAD"/>
    <w:rsid w:val="000F4E80"/>
    <w:rsid w:val="000F4F25"/>
    <w:rsid w:val="000F5093"/>
    <w:rsid w:val="000F577A"/>
    <w:rsid w:val="000F577D"/>
    <w:rsid w:val="000F5912"/>
    <w:rsid w:val="000F5B0B"/>
    <w:rsid w:val="000F5B15"/>
    <w:rsid w:val="000F5DE1"/>
    <w:rsid w:val="000F5EF6"/>
    <w:rsid w:val="000F605D"/>
    <w:rsid w:val="000F61F6"/>
    <w:rsid w:val="000F62F8"/>
    <w:rsid w:val="000F64C5"/>
    <w:rsid w:val="000F68F8"/>
    <w:rsid w:val="000F6BCB"/>
    <w:rsid w:val="000F6D06"/>
    <w:rsid w:val="000F6D20"/>
    <w:rsid w:val="000F729C"/>
    <w:rsid w:val="000F731C"/>
    <w:rsid w:val="000F7384"/>
    <w:rsid w:val="000F739B"/>
    <w:rsid w:val="000F767D"/>
    <w:rsid w:val="000F7C50"/>
    <w:rsid w:val="000F7DF8"/>
    <w:rsid w:val="000F7E53"/>
    <w:rsid w:val="000F7F4D"/>
    <w:rsid w:val="00100719"/>
    <w:rsid w:val="00100750"/>
    <w:rsid w:val="001007F8"/>
    <w:rsid w:val="00100E40"/>
    <w:rsid w:val="00100E85"/>
    <w:rsid w:val="0010101D"/>
    <w:rsid w:val="001013BE"/>
    <w:rsid w:val="001014C6"/>
    <w:rsid w:val="001019DE"/>
    <w:rsid w:val="00101B13"/>
    <w:rsid w:val="00101BEF"/>
    <w:rsid w:val="00102305"/>
    <w:rsid w:val="0010231D"/>
    <w:rsid w:val="001026D9"/>
    <w:rsid w:val="0010297D"/>
    <w:rsid w:val="001034CF"/>
    <w:rsid w:val="00103B72"/>
    <w:rsid w:val="0010467C"/>
    <w:rsid w:val="00104C77"/>
    <w:rsid w:val="00104F6B"/>
    <w:rsid w:val="00104FB0"/>
    <w:rsid w:val="0010509A"/>
    <w:rsid w:val="0010512F"/>
    <w:rsid w:val="00105384"/>
    <w:rsid w:val="001055AA"/>
    <w:rsid w:val="001055DF"/>
    <w:rsid w:val="00105CD0"/>
    <w:rsid w:val="00105CD1"/>
    <w:rsid w:val="00105E28"/>
    <w:rsid w:val="00107037"/>
    <w:rsid w:val="00107234"/>
    <w:rsid w:val="00107420"/>
    <w:rsid w:val="001074EC"/>
    <w:rsid w:val="00107713"/>
    <w:rsid w:val="001077E1"/>
    <w:rsid w:val="00107D65"/>
    <w:rsid w:val="00107D90"/>
    <w:rsid w:val="00110017"/>
    <w:rsid w:val="00110413"/>
    <w:rsid w:val="0011058C"/>
    <w:rsid w:val="001108B1"/>
    <w:rsid w:val="001109CA"/>
    <w:rsid w:val="00110A17"/>
    <w:rsid w:val="00110AFF"/>
    <w:rsid w:val="00110CD0"/>
    <w:rsid w:val="00110E96"/>
    <w:rsid w:val="00111015"/>
    <w:rsid w:val="00111435"/>
    <w:rsid w:val="00111617"/>
    <w:rsid w:val="00111C6F"/>
    <w:rsid w:val="00111F5E"/>
    <w:rsid w:val="00112691"/>
    <w:rsid w:val="00112968"/>
    <w:rsid w:val="00112DB4"/>
    <w:rsid w:val="00112E38"/>
    <w:rsid w:val="00112F18"/>
    <w:rsid w:val="00113065"/>
    <w:rsid w:val="00113931"/>
    <w:rsid w:val="00113C01"/>
    <w:rsid w:val="00114011"/>
    <w:rsid w:val="00114260"/>
    <w:rsid w:val="00114387"/>
    <w:rsid w:val="0011452C"/>
    <w:rsid w:val="00114A36"/>
    <w:rsid w:val="00114A60"/>
    <w:rsid w:val="00114C26"/>
    <w:rsid w:val="001150D3"/>
    <w:rsid w:val="00115156"/>
    <w:rsid w:val="00115186"/>
    <w:rsid w:val="0011533B"/>
    <w:rsid w:val="001159CA"/>
    <w:rsid w:val="00115A32"/>
    <w:rsid w:val="00115A89"/>
    <w:rsid w:val="0011600E"/>
    <w:rsid w:val="0011610E"/>
    <w:rsid w:val="00116224"/>
    <w:rsid w:val="001169F1"/>
    <w:rsid w:val="00116A25"/>
    <w:rsid w:val="00116A33"/>
    <w:rsid w:val="00116C47"/>
    <w:rsid w:val="00116F46"/>
    <w:rsid w:val="001171DD"/>
    <w:rsid w:val="0011765F"/>
    <w:rsid w:val="001178FC"/>
    <w:rsid w:val="001179B9"/>
    <w:rsid w:val="00117EAD"/>
    <w:rsid w:val="00120037"/>
    <w:rsid w:val="0012012C"/>
    <w:rsid w:val="001201E0"/>
    <w:rsid w:val="0012025A"/>
    <w:rsid w:val="001202CD"/>
    <w:rsid w:val="00120394"/>
    <w:rsid w:val="0012043D"/>
    <w:rsid w:val="001204EF"/>
    <w:rsid w:val="00120682"/>
    <w:rsid w:val="00120E03"/>
    <w:rsid w:val="00121161"/>
    <w:rsid w:val="00121338"/>
    <w:rsid w:val="0012138A"/>
    <w:rsid w:val="001214A6"/>
    <w:rsid w:val="00121E4F"/>
    <w:rsid w:val="00121F86"/>
    <w:rsid w:val="001220B9"/>
    <w:rsid w:val="00122209"/>
    <w:rsid w:val="00122343"/>
    <w:rsid w:val="00122ABA"/>
    <w:rsid w:val="001230CC"/>
    <w:rsid w:val="0012325F"/>
    <w:rsid w:val="00123393"/>
    <w:rsid w:val="001235B0"/>
    <w:rsid w:val="0012362F"/>
    <w:rsid w:val="0012387A"/>
    <w:rsid w:val="0012390E"/>
    <w:rsid w:val="00123917"/>
    <w:rsid w:val="00123CB0"/>
    <w:rsid w:val="00123D0C"/>
    <w:rsid w:val="00123D6E"/>
    <w:rsid w:val="0012417C"/>
    <w:rsid w:val="00124248"/>
    <w:rsid w:val="00124684"/>
    <w:rsid w:val="001246E0"/>
    <w:rsid w:val="00124C38"/>
    <w:rsid w:val="00124E2B"/>
    <w:rsid w:val="00124E68"/>
    <w:rsid w:val="0012506C"/>
    <w:rsid w:val="001250D1"/>
    <w:rsid w:val="00125143"/>
    <w:rsid w:val="001255B5"/>
    <w:rsid w:val="00125615"/>
    <w:rsid w:val="00125C56"/>
    <w:rsid w:val="00125DFD"/>
    <w:rsid w:val="00125EE9"/>
    <w:rsid w:val="00125F9B"/>
    <w:rsid w:val="001266CF"/>
    <w:rsid w:val="001268EE"/>
    <w:rsid w:val="00126995"/>
    <w:rsid w:val="00126D91"/>
    <w:rsid w:val="00126FAF"/>
    <w:rsid w:val="00127402"/>
    <w:rsid w:val="001278AE"/>
    <w:rsid w:val="00127911"/>
    <w:rsid w:val="0012791F"/>
    <w:rsid w:val="00127B2C"/>
    <w:rsid w:val="00127B60"/>
    <w:rsid w:val="00127C1E"/>
    <w:rsid w:val="00127C24"/>
    <w:rsid w:val="00127D28"/>
    <w:rsid w:val="00127FAD"/>
    <w:rsid w:val="0013018C"/>
    <w:rsid w:val="0013050A"/>
    <w:rsid w:val="0013094D"/>
    <w:rsid w:val="001309E3"/>
    <w:rsid w:val="0013112D"/>
    <w:rsid w:val="00131228"/>
    <w:rsid w:val="0013154B"/>
    <w:rsid w:val="0013158C"/>
    <w:rsid w:val="00131867"/>
    <w:rsid w:val="00131A41"/>
    <w:rsid w:val="00131A8F"/>
    <w:rsid w:val="0013239C"/>
    <w:rsid w:val="001324AA"/>
    <w:rsid w:val="0013250A"/>
    <w:rsid w:val="00132513"/>
    <w:rsid w:val="001325AB"/>
    <w:rsid w:val="0013283E"/>
    <w:rsid w:val="00132AC9"/>
    <w:rsid w:val="00132BA2"/>
    <w:rsid w:val="00132FB4"/>
    <w:rsid w:val="00133927"/>
    <w:rsid w:val="00133A12"/>
    <w:rsid w:val="00133BCB"/>
    <w:rsid w:val="0013408C"/>
    <w:rsid w:val="0013432F"/>
    <w:rsid w:val="0013446D"/>
    <w:rsid w:val="00134666"/>
    <w:rsid w:val="00134A23"/>
    <w:rsid w:val="00134C0E"/>
    <w:rsid w:val="00134C51"/>
    <w:rsid w:val="00134FBB"/>
    <w:rsid w:val="001353C3"/>
    <w:rsid w:val="001356DD"/>
    <w:rsid w:val="0013571B"/>
    <w:rsid w:val="00135AE2"/>
    <w:rsid w:val="00135F95"/>
    <w:rsid w:val="00136016"/>
    <w:rsid w:val="001369AB"/>
    <w:rsid w:val="00136AA2"/>
    <w:rsid w:val="00136C5A"/>
    <w:rsid w:val="00137119"/>
    <w:rsid w:val="001377F6"/>
    <w:rsid w:val="00137D0E"/>
    <w:rsid w:val="00137F03"/>
    <w:rsid w:val="00137F82"/>
    <w:rsid w:val="00140001"/>
    <w:rsid w:val="0014031A"/>
    <w:rsid w:val="001405FF"/>
    <w:rsid w:val="00140641"/>
    <w:rsid w:val="00140B8D"/>
    <w:rsid w:val="00140D1C"/>
    <w:rsid w:val="00140F0F"/>
    <w:rsid w:val="001411B4"/>
    <w:rsid w:val="001412FC"/>
    <w:rsid w:val="00141398"/>
    <w:rsid w:val="001414FC"/>
    <w:rsid w:val="001415BC"/>
    <w:rsid w:val="001417CE"/>
    <w:rsid w:val="00141937"/>
    <w:rsid w:val="001423B2"/>
    <w:rsid w:val="00142513"/>
    <w:rsid w:val="00142929"/>
    <w:rsid w:val="00142BFE"/>
    <w:rsid w:val="00142C0D"/>
    <w:rsid w:val="00142C1F"/>
    <w:rsid w:val="00142C49"/>
    <w:rsid w:val="00142C69"/>
    <w:rsid w:val="00142E1E"/>
    <w:rsid w:val="00143234"/>
    <w:rsid w:val="001432BE"/>
    <w:rsid w:val="0014339E"/>
    <w:rsid w:val="00143431"/>
    <w:rsid w:val="0014370B"/>
    <w:rsid w:val="0014383D"/>
    <w:rsid w:val="001439B2"/>
    <w:rsid w:val="00143B8A"/>
    <w:rsid w:val="001446CA"/>
    <w:rsid w:val="00144B96"/>
    <w:rsid w:val="00145206"/>
    <w:rsid w:val="0014528A"/>
    <w:rsid w:val="001452E1"/>
    <w:rsid w:val="00145A98"/>
    <w:rsid w:val="00145B5B"/>
    <w:rsid w:val="00145CA9"/>
    <w:rsid w:val="00146539"/>
    <w:rsid w:val="0014655C"/>
    <w:rsid w:val="00146E2F"/>
    <w:rsid w:val="001475C3"/>
    <w:rsid w:val="001475DF"/>
    <w:rsid w:val="0014785E"/>
    <w:rsid w:val="0014795A"/>
    <w:rsid w:val="00147C03"/>
    <w:rsid w:val="00147CB0"/>
    <w:rsid w:val="00150A89"/>
    <w:rsid w:val="00150FE6"/>
    <w:rsid w:val="00151068"/>
    <w:rsid w:val="00151B29"/>
    <w:rsid w:val="00151B92"/>
    <w:rsid w:val="00151DEA"/>
    <w:rsid w:val="00151E9F"/>
    <w:rsid w:val="00151F89"/>
    <w:rsid w:val="00152017"/>
    <w:rsid w:val="001521D1"/>
    <w:rsid w:val="001525AA"/>
    <w:rsid w:val="0015265A"/>
    <w:rsid w:val="001526CE"/>
    <w:rsid w:val="00152AA1"/>
    <w:rsid w:val="00152BE0"/>
    <w:rsid w:val="00152C0A"/>
    <w:rsid w:val="00152C1C"/>
    <w:rsid w:val="00152EA3"/>
    <w:rsid w:val="0015310A"/>
    <w:rsid w:val="00153122"/>
    <w:rsid w:val="0015359C"/>
    <w:rsid w:val="001537F1"/>
    <w:rsid w:val="0015384F"/>
    <w:rsid w:val="00154401"/>
    <w:rsid w:val="00154558"/>
    <w:rsid w:val="001545CD"/>
    <w:rsid w:val="00154AB3"/>
    <w:rsid w:val="00154DC1"/>
    <w:rsid w:val="00154DD4"/>
    <w:rsid w:val="00154F2A"/>
    <w:rsid w:val="001550A4"/>
    <w:rsid w:val="00155505"/>
    <w:rsid w:val="00155825"/>
    <w:rsid w:val="0015596A"/>
    <w:rsid w:val="00155B58"/>
    <w:rsid w:val="001562D6"/>
    <w:rsid w:val="00156468"/>
    <w:rsid w:val="00156A54"/>
    <w:rsid w:val="00156E96"/>
    <w:rsid w:val="00157156"/>
    <w:rsid w:val="0015741C"/>
    <w:rsid w:val="00157986"/>
    <w:rsid w:val="00157A52"/>
    <w:rsid w:val="00157B0D"/>
    <w:rsid w:val="00157D6E"/>
    <w:rsid w:val="00157E6A"/>
    <w:rsid w:val="00157F19"/>
    <w:rsid w:val="00160294"/>
    <w:rsid w:val="001606F4"/>
    <w:rsid w:val="00160918"/>
    <w:rsid w:val="00160AA4"/>
    <w:rsid w:val="00160AF1"/>
    <w:rsid w:val="00160B64"/>
    <w:rsid w:val="00160F85"/>
    <w:rsid w:val="00160FF9"/>
    <w:rsid w:val="0016104A"/>
    <w:rsid w:val="001614D4"/>
    <w:rsid w:val="001615C5"/>
    <w:rsid w:val="00161745"/>
    <w:rsid w:val="00161D46"/>
    <w:rsid w:val="001620B2"/>
    <w:rsid w:val="00162144"/>
    <w:rsid w:val="0016221E"/>
    <w:rsid w:val="0016235B"/>
    <w:rsid w:val="001628BD"/>
    <w:rsid w:val="00162F77"/>
    <w:rsid w:val="001630B8"/>
    <w:rsid w:val="0016313C"/>
    <w:rsid w:val="00163254"/>
    <w:rsid w:val="001632E9"/>
    <w:rsid w:val="00163397"/>
    <w:rsid w:val="00163667"/>
    <w:rsid w:val="00163685"/>
    <w:rsid w:val="001638D0"/>
    <w:rsid w:val="00163E17"/>
    <w:rsid w:val="00164360"/>
    <w:rsid w:val="00164548"/>
    <w:rsid w:val="00164B6B"/>
    <w:rsid w:val="00164C19"/>
    <w:rsid w:val="00164E02"/>
    <w:rsid w:val="00164FFD"/>
    <w:rsid w:val="00165505"/>
    <w:rsid w:val="00165652"/>
    <w:rsid w:val="001656B2"/>
    <w:rsid w:val="00165719"/>
    <w:rsid w:val="00165BB2"/>
    <w:rsid w:val="00165C73"/>
    <w:rsid w:val="00165E69"/>
    <w:rsid w:val="00165EFD"/>
    <w:rsid w:val="00165FC4"/>
    <w:rsid w:val="001664EF"/>
    <w:rsid w:val="00166878"/>
    <w:rsid w:val="00166B50"/>
    <w:rsid w:val="00166B67"/>
    <w:rsid w:val="00166E57"/>
    <w:rsid w:val="00167119"/>
    <w:rsid w:val="00167BDA"/>
    <w:rsid w:val="0017041D"/>
    <w:rsid w:val="001704D4"/>
    <w:rsid w:val="001707E2"/>
    <w:rsid w:val="001708A9"/>
    <w:rsid w:val="00170946"/>
    <w:rsid w:val="00170CEB"/>
    <w:rsid w:val="00171378"/>
    <w:rsid w:val="001714D2"/>
    <w:rsid w:val="00171820"/>
    <w:rsid w:val="00171F56"/>
    <w:rsid w:val="00172079"/>
    <w:rsid w:val="00172448"/>
    <w:rsid w:val="00172722"/>
    <w:rsid w:val="00172879"/>
    <w:rsid w:val="001729C3"/>
    <w:rsid w:val="001729E5"/>
    <w:rsid w:val="00172AA6"/>
    <w:rsid w:val="00172C46"/>
    <w:rsid w:val="00172D6E"/>
    <w:rsid w:val="00172DE9"/>
    <w:rsid w:val="00172DEA"/>
    <w:rsid w:val="00172E21"/>
    <w:rsid w:val="00173054"/>
    <w:rsid w:val="001732C0"/>
    <w:rsid w:val="001733EE"/>
    <w:rsid w:val="0017366D"/>
    <w:rsid w:val="00173797"/>
    <w:rsid w:val="001737D5"/>
    <w:rsid w:val="001738AE"/>
    <w:rsid w:val="00173B43"/>
    <w:rsid w:val="00173E0A"/>
    <w:rsid w:val="0017418B"/>
    <w:rsid w:val="00174245"/>
    <w:rsid w:val="0017439A"/>
    <w:rsid w:val="00174729"/>
    <w:rsid w:val="001748E2"/>
    <w:rsid w:val="00174D8E"/>
    <w:rsid w:val="00174EED"/>
    <w:rsid w:val="001756CE"/>
    <w:rsid w:val="00175C4C"/>
    <w:rsid w:val="00175D01"/>
    <w:rsid w:val="00175E51"/>
    <w:rsid w:val="001761A0"/>
    <w:rsid w:val="00176520"/>
    <w:rsid w:val="001765D9"/>
    <w:rsid w:val="0017689C"/>
    <w:rsid w:val="00176ADF"/>
    <w:rsid w:val="00176B50"/>
    <w:rsid w:val="00176CCA"/>
    <w:rsid w:val="00176D03"/>
    <w:rsid w:val="00176DE6"/>
    <w:rsid w:val="00176E04"/>
    <w:rsid w:val="0017701F"/>
    <w:rsid w:val="00177423"/>
    <w:rsid w:val="001777DD"/>
    <w:rsid w:val="00177B19"/>
    <w:rsid w:val="0018020C"/>
    <w:rsid w:val="0018021C"/>
    <w:rsid w:val="0018027F"/>
    <w:rsid w:val="001804E1"/>
    <w:rsid w:val="001804E5"/>
    <w:rsid w:val="001805B5"/>
    <w:rsid w:val="00180759"/>
    <w:rsid w:val="00180905"/>
    <w:rsid w:val="001809C3"/>
    <w:rsid w:val="001809D0"/>
    <w:rsid w:val="00180C17"/>
    <w:rsid w:val="00180EF2"/>
    <w:rsid w:val="00180F64"/>
    <w:rsid w:val="00181088"/>
    <w:rsid w:val="001810C1"/>
    <w:rsid w:val="00181106"/>
    <w:rsid w:val="00181244"/>
    <w:rsid w:val="001812D1"/>
    <w:rsid w:val="00181431"/>
    <w:rsid w:val="00181866"/>
    <w:rsid w:val="001824FB"/>
    <w:rsid w:val="001825DE"/>
    <w:rsid w:val="00182736"/>
    <w:rsid w:val="00182AE6"/>
    <w:rsid w:val="00182E49"/>
    <w:rsid w:val="00182FF1"/>
    <w:rsid w:val="00183018"/>
    <w:rsid w:val="0018304C"/>
    <w:rsid w:val="00183104"/>
    <w:rsid w:val="0018338C"/>
    <w:rsid w:val="001833F2"/>
    <w:rsid w:val="0018340C"/>
    <w:rsid w:val="00183448"/>
    <w:rsid w:val="001834BE"/>
    <w:rsid w:val="001834F0"/>
    <w:rsid w:val="00183687"/>
    <w:rsid w:val="001836CA"/>
    <w:rsid w:val="001839E4"/>
    <w:rsid w:val="00183BDB"/>
    <w:rsid w:val="00183EFA"/>
    <w:rsid w:val="001840E3"/>
    <w:rsid w:val="001842AC"/>
    <w:rsid w:val="001842F9"/>
    <w:rsid w:val="001845DB"/>
    <w:rsid w:val="0018469F"/>
    <w:rsid w:val="001847D2"/>
    <w:rsid w:val="00184C00"/>
    <w:rsid w:val="00184CEE"/>
    <w:rsid w:val="00184D47"/>
    <w:rsid w:val="00185073"/>
    <w:rsid w:val="001856CA"/>
    <w:rsid w:val="0018575C"/>
    <w:rsid w:val="00185ABD"/>
    <w:rsid w:val="00185C48"/>
    <w:rsid w:val="00185F01"/>
    <w:rsid w:val="0018641C"/>
    <w:rsid w:val="0018646F"/>
    <w:rsid w:val="00186ADC"/>
    <w:rsid w:val="00186BED"/>
    <w:rsid w:val="00186C9F"/>
    <w:rsid w:val="00186DA3"/>
    <w:rsid w:val="0018714B"/>
    <w:rsid w:val="00187242"/>
    <w:rsid w:val="001873CC"/>
    <w:rsid w:val="001873D4"/>
    <w:rsid w:val="001876DF"/>
    <w:rsid w:val="00187944"/>
    <w:rsid w:val="00187C15"/>
    <w:rsid w:val="00190057"/>
    <w:rsid w:val="0019011C"/>
    <w:rsid w:val="00190155"/>
    <w:rsid w:val="001901D7"/>
    <w:rsid w:val="00190701"/>
    <w:rsid w:val="0019086E"/>
    <w:rsid w:val="00190A8C"/>
    <w:rsid w:val="00190AFF"/>
    <w:rsid w:val="00190C11"/>
    <w:rsid w:val="00190E08"/>
    <w:rsid w:val="00190ED5"/>
    <w:rsid w:val="00191060"/>
    <w:rsid w:val="00191502"/>
    <w:rsid w:val="001918D5"/>
    <w:rsid w:val="00191B3B"/>
    <w:rsid w:val="00191EB9"/>
    <w:rsid w:val="00191F43"/>
    <w:rsid w:val="001925C3"/>
    <w:rsid w:val="001926DC"/>
    <w:rsid w:val="001929DF"/>
    <w:rsid w:val="00192A63"/>
    <w:rsid w:val="00192B6F"/>
    <w:rsid w:val="00192C3B"/>
    <w:rsid w:val="00192D5D"/>
    <w:rsid w:val="00192F8F"/>
    <w:rsid w:val="001939B2"/>
    <w:rsid w:val="00194356"/>
    <w:rsid w:val="001943F1"/>
    <w:rsid w:val="001943FB"/>
    <w:rsid w:val="001945BB"/>
    <w:rsid w:val="0019469D"/>
    <w:rsid w:val="00194A95"/>
    <w:rsid w:val="00194E10"/>
    <w:rsid w:val="00194EE5"/>
    <w:rsid w:val="00195222"/>
    <w:rsid w:val="00195405"/>
    <w:rsid w:val="0019546B"/>
    <w:rsid w:val="0019549A"/>
    <w:rsid w:val="0019554C"/>
    <w:rsid w:val="00195840"/>
    <w:rsid w:val="001959F4"/>
    <w:rsid w:val="00195BA5"/>
    <w:rsid w:val="00195C1E"/>
    <w:rsid w:val="00195F77"/>
    <w:rsid w:val="00195FE3"/>
    <w:rsid w:val="001960EA"/>
    <w:rsid w:val="00196130"/>
    <w:rsid w:val="001961C9"/>
    <w:rsid w:val="00196545"/>
    <w:rsid w:val="0019658C"/>
    <w:rsid w:val="00196B3D"/>
    <w:rsid w:val="00196B41"/>
    <w:rsid w:val="001970DC"/>
    <w:rsid w:val="0019774B"/>
    <w:rsid w:val="00197C52"/>
    <w:rsid w:val="00197E36"/>
    <w:rsid w:val="00197FE0"/>
    <w:rsid w:val="001A0011"/>
    <w:rsid w:val="001A0275"/>
    <w:rsid w:val="001A033F"/>
    <w:rsid w:val="001A03CB"/>
    <w:rsid w:val="001A05FE"/>
    <w:rsid w:val="001A06AA"/>
    <w:rsid w:val="001A07EF"/>
    <w:rsid w:val="001A0D0D"/>
    <w:rsid w:val="001A0F65"/>
    <w:rsid w:val="001A10D3"/>
    <w:rsid w:val="001A136D"/>
    <w:rsid w:val="001A148C"/>
    <w:rsid w:val="001A1693"/>
    <w:rsid w:val="001A1739"/>
    <w:rsid w:val="001A1A67"/>
    <w:rsid w:val="001A1EA2"/>
    <w:rsid w:val="001A2259"/>
    <w:rsid w:val="001A22F7"/>
    <w:rsid w:val="001A264F"/>
    <w:rsid w:val="001A2D1B"/>
    <w:rsid w:val="001A2F6E"/>
    <w:rsid w:val="001A30ED"/>
    <w:rsid w:val="001A3484"/>
    <w:rsid w:val="001A384B"/>
    <w:rsid w:val="001A3923"/>
    <w:rsid w:val="001A3A05"/>
    <w:rsid w:val="001A3C4E"/>
    <w:rsid w:val="001A40EA"/>
    <w:rsid w:val="001A42A1"/>
    <w:rsid w:val="001A43F8"/>
    <w:rsid w:val="001A44CE"/>
    <w:rsid w:val="001A4810"/>
    <w:rsid w:val="001A4821"/>
    <w:rsid w:val="001A49A9"/>
    <w:rsid w:val="001A4B15"/>
    <w:rsid w:val="001A4B78"/>
    <w:rsid w:val="001A4CE0"/>
    <w:rsid w:val="001A4F13"/>
    <w:rsid w:val="001A5018"/>
    <w:rsid w:val="001A5078"/>
    <w:rsid w:val="001A5181"/>
    <w:rsid w:val="001A545F"/>
    <w:rsid w:val="001A55C4"/>
    <w:rsid w:val="001A57DD"/>
    <w:rsid w:val="001A58A7"/>
    <w:rsid w:val="001A5928"/>
    <w:rsid w:val="001A5999"/>
    <w:rsid w:val="001A6428"/>
    <w:rsid w:val="001A656A"/>
    <w:rsid w:val="001A68F7"/>
    <w:rsid w:val="001A695A"/>
    <w:rsid w:val="001A6A59"/>
    <w:rsid w:val="001A6E9D"/>
    <w:rsid w:val="001A6EB2"/>
    <w:rsid w:val="001A70AE"/>
    <w:rsid w:val="001A74DD"/>
    <w:rsid w:val="001A7606"/>
    <w:rsid w:val="001A7922"/>
    <w:rsid w:val="001A79AD"/>
    <w:rsid w:val="001A7A1B"/>
    <w:rsid w:val="001A7CD4"/>
    <w:rsid w:val="001A7D26"/>
    <w:rsid w:val="001A7E07"/>
    <w:rsid w:val="001A7E62"/>
    <w:rsid w:val="001B00CF"/>
    <w:rsid w:val="001B02FB"/>
    <w:rsid w:val="001B03F7"/>
    <w:rsid w:val="001B044E"/>
    <w:rsid w:val="001B0553"/>
    <w:rsid w:val="001B0572"/>
    <w:rsid w:val="001B0CB8"/>
    <w:rsid w:val="001B0E92"/>
    <w:rsid w:val="001B11C2"/>
    <w:rsid w:val="001B18FD"/>
    <w:rsid w:val="001B1AB5"/>
    <w:rsid w:val="001B1AC6"/>
    <w:rsid w:val="001B1E92"/>
    <w:rsid w:val="001B1F23"/>
    <w:rsid w:val="001B1F27"/>
    <w:rsid w:val="001B2786"/>
    <w:rsid w:val="001B281E"/>
    <w:rsid w:val="001B28A6"/>
    <w:rsid w:val="001B2D03"/>
    <w:rsid w:val="001B2F77"/>
    <w:rsid w:val="001B2FE3"/>
    <w:rsid w:val="001B31C6"/>
    <w:rsid w:val="001B3453"/>
    <w:rsid w:val="001B3974"/>
    <w:rsid w:val="001B3ED6"/>
    <w:rsid w:val="001B4490"/>
    <w:rsid w:val="001B47A2"/>
    <w:rsid w:val="001B484B"/>
    <w:rsid w:val="001B4892"/>
    <w:rsid w:val="001B55D9"/>
    <w:rsid w:val="001B5696"/>
    <w:rsid w:val="001B5914"/>
    <w:rsid w:val="001B5AD0"/>
    <w:rsid w:val="001B5C71"/>
    <w:rsid w:val="001B5FFA"/>
    <w:rsid w:val="001B64DA"/>
    <w:rsid w:val="001B6574"/>
    <w:rsid w:val="001B6C25"/>
    <w:rsid w:val="001B71FD"/>
    <w:rsid w:val="001B76C6"/>
    <w:rsid w:val="001B787A"/>
    <w:rsid w:val="001B7A6F"/>
    <w:rsid w:val="001B7B61"/>
    <w:rsid w:val="001B7CAA"/>
    <w:rsid w:val="001C098C"/>
    <w:rsid w:val="001C0A50"/>
    <w:rsid w:val="001C0A9B"/>
    <w:rsid w:val="001C11D7"/>
    <w:rsid w:val="001C1481"/>
    <w:rsid w:val="001C18B6"/>
    <w:rsid w:val="001C1B5D"/>
    <w:rsid w:val="001C1C99"/>
    <w:rsid w:val="001C1EB3"/>
    <w:rsid w:val="001C21DC"/>
    <w:rsid w:val="001C242F"/>
    <w:rsid w:val="001C2658"/>
    <w:rsid w:val="001C28D1"/>
    <w:rsid w:val="001C2A5F"/>
    <w:rsid w:val="001C2BBC"/>
    <w:rsid w:val="001C2D7E"/>
    <w:rsid w:val="001C2D8E"/>
    <w:rsid w:val="001C2E13"/>
    <w:rsid w:val="001C3170"/>
    <w:rsid w:val="001C31E5"/>
    <w:rsid w:val="001C3399"/>
    <w:rsid w:val="001C37D6"/>
    <w:rsid w:val="001C3D5E"/>
    <w:rsid w:val="001C3D9D"/>
    <w:rsid w:val="001C3F5A"/>
    <w:rsid w:val="001C4175"/>
    <w:rsid w:val="001C43C1"/>
    <w:rsid w:val="001C451C"/>
    <w:rsid w:val="001C47CB"/>
    <w:rsid w:val="001C48EA"/>
    <w:rsid w:val="001C4D56"/>
    <w:rsid w:val="001C4F23"/>
    <w:rsid w:val="001C5025"/>
    <w:rsid w:val="001C50FC"/>
    <w:rsid w:val="001C5324"/>
    <w:rsid w:val="001C540A"/>
    <w:rsid w:val="001C5838"/>
    <w:rsid w:val="001C5AE7"/>
    <w:rsid w:val="001C5CC1"/>
    <w:rsid w:val="001C622B"/>
    <w:rsid w:val="001C6569"/>
    <w:rsid w:val="001C6964"/>
    <w:rsid w:val="001C6BBC"/>
    <w:rsid w:val="001C7084"/>
    <w:rsid w:val="001C71A5"/>
    <w:rsid w:val="001C7DC5"/>
    <w:rsid w:val="001C7F29"/>
    <w:rsid w:val="001D011A"/>
    <w:rsid w:val="001D0202"/>
    <w:rsid w:val="001D02FB"/>
    <w:rsid w:val="001D031D"/>
    <w:rsid w:val="001D03ED"/>
    <w:rsid w:val="001D0457"/>
    <w:rsid w:val="001D0732"/>
    <w:rsid w:val="001D0736"/>
    <w:rsid w:val="001D089C"/>
    <w:rsid w:val="001D0902"/>
    <w:rsid w:val="001D0C86"/>
    <w:rsid w:val="001D0F77"/>
    <w:rsid w:val="001D106C"/>
    <w:rsid w:val="001D112E"/>
    <w:rsid w:val="001D11B7"/>
    <w:rsid w:val="001D14B4"/>
    <w:rsid w:val="001D1549"/>
    <w:rsid w:val="001D184F"/>
    <w:rsid w:val="001D1AC3"/>
    <w:rsid w:val="001D2058"/>
    <w:rsid w:val="001D2283"/>
    <w:rsid w:val="001D27C1"/>
    <w:rsid w:val="001D28B2"/>
    <w:rsid w:val="001D2A18"/>
    <w:rsid w:val="001D3367"/>
    <w:rsid w:val="001D3E12"/>
    <w:rsid w:val="001D41A9"/>
    <w:rsid w:val="001D43BC"/>
    <w:rsid w:val="001D4463"/>
    <w:rsid w:val="001D44C9"/>
    <w:rsid w:val="001D4503"/>
    <w:rsid w:val="001D466D"/>
    <w:rsid w:val="001D4EEE"/>
    <w:rsid w:val="001D4F16"/>
    <w:rsid w:val="001D51A7"/>
    <w:rsid w:val="001D53BC"/>
    <w:rsid w:val="001D540E"/>
    <w:rsid w:val="001D542A"/>
    <w:rsid w:val="001D54EE"/>
    <w:rsid w:val="001D5719"/>
    <w:rsid w:val="001D57A4"/>
    <w:rsid w:val="001D58EB"/>
    <w:rsid w:val="001D5A21"/>
    <w:rsid w:val="001D632B"/>
    <w:rsid w:val="001D6776"/>
    <w:rsid w:val="001D68B7"/>
    <w:rsid w:val="001D6980"/>
    <w:rsid w:val="001D6D2E"/>
    <w:rsid w:val="001D6E24"/>
    <w:rsid w:val="001D7425"/>
    <w:rsid w:val="001D79CA"/>
    <w:rsid w:val="001D7A51"/>
    <w:rsid w:val="001D7C4F"/>
    <w:rsid w:val="001D7F51"/>
    <w:rsid w:val="001D7F71"/>
    <w:rsid w:val="001D7F9A"/>
    <w:rsid w:val="001E0025"/>
    <w:rsid w:val="001E00CE"/>
    <w:rsid w:val="001E0500"/>
    <w:rsid w:val="001E0913"/>
    <w:rsid w:val="001E0AE5"/>
    <w:rsid w:val="001E0F60"/>
    <w:rsid w:val="001E1456"/>
    <w:rsid w:val="001E1918"/>
    <w:rsid w:val="001E1DE4"/>
    <w:rsid w:val="001E1F0D"/>
    <w:rsid w:val="001E200C"/>
    <w:rsid w:val="001E22EB"/>
    <w:rsid w:val="001E2425"/>
    <w:rsid w:val="001E24F8"/>
    <w:rsid w:val="001E2752"/>
    <w:rsid w:val="001E2DF3"/>
    <w:rsid w:val="001E2FDE"/>
    <w:rsid w:val="001E2FF8"/>
    <w:rsid w:val="001E3008"/>
    <w:rsid w:val="001E31E6"/>
    <w:rsid w:val="001E3E62"/>
    <w:rsid w:val="001E4247"/>
    <w:rsid w:val="001E4633"/>
    <w:rsid w:val="001E4854"/>
    <w:rsid w:val="001E4DA0"/>
    <w:rsid w:val="001E4E86"/>
    <w:rsid w:val="001E4F2D"/>
    <w:rsid w:val="001E53EE"/>
    <w:rsid w:val="001E59FB"/>
    <w:rsid w:val="001E5B8E"/>
    <w:rsid w:val="001E5C65"/>
    <w:rsid w:val="001E5D44"/>
    <w:rsid w:val="001E5F33"/>
    <w:rsid w:val="001E629B"/>
    <w:rsid w:val="001E6452"/>
    <w:rsid w:val="001E656D"/>
    <w:rsid w:val="001E692A"/>
    <w:rsid w:val="001E6967"/>
    <w:rsid w:val="001E69A5"/>
    <w:rsid w:val="001E6A2A"/>
    <w:rsid w:val="001E6AD6"/>
    <w:rsid w:val="001E6DB0"/>
    <w:rsid w:val="001E7CB8"/>
    <w:rsid w:val="001F00DC"/>
    <w:rsid w:val="001F0379"/>
    <w:rsid w:val="001F05F4"/>
    <w:rsid w:val="001F0946"/>
    <w:rsid w:val="001F1308"/>
    <w:rsid w:val="001F17D6"/>
    <w:rsid w:val="001F1D79"/>
    <w:rsid w:val="001F1F25"/>
    <w:rsid w:val="001F2016"/>
    <w:rsid w:val="001F2094"/>
    <w:rsid w:val="001F20A4"/>
    <w:rsid w:val="001F2665"/>
    <w:rsid w:val="001F27CA"/>
    <w:rsid w:val="001F2B92"/>
    <w:rsid w:val="001F2C2A"/>
    <w:rsid w:val="001F2ECD"/>
    <w:rsid w:val="001F2F53"/>
    <w:rsid w:val="001F2FB6"/>
    <w:rsid w:val="001F3115"/>
    <w:rsid w:val="001F33FD"/>
    <w:rsid w:val="001F39BA"/>
    <w:rsid w:val="001F3B48"/>
    <w:rsid w:val="001F3D62"/>
    <w:rsid w:val="001F3D7D"/>
    <w:rsid w:val="001F3DE4"/>
    <w:rsid w:val="001F3F56"/>
    <w:rsid w:val="001F3F5F"/>
    <w:rsid w:val="001F42BD"/>
    <w:rsid w:val="001F42DA"/>
    <w:rsid w:val="001F460B"/>
    <w:rsid w:val="001F461C"/>
    <w:rsid w:val="001F4A09"/>
    <w:rsid w:val="001F4AB9"/>
    <w:rsid w:val="001F4B7F"/>
    <w:rsid w:val="001F50D8"/>
    <w:rsid w:val="001F515D"/>
    <w:rsid w:val="001F52EC"/>
    <w:rsid w:val="001F5334"/>
    <w:rsid w:val="001F57AB"/>
    <w:rsid w:val="001F6319"/>
    <w:rsid w:val="001F64C7"/>
    <w:rsid w:val="001F67F7"/>
    <w:rsid w:val="001F69C7"/>
    <w:rsid w:val="001F6A2E"/>
    <w:rsid w:val="001F6F23"/>
    <w:rsid w:val="001F73F1"/>
    <w:rsid w:val="001F74AC"/>
    <w:rsid w:val="001F74CF"/>
    <w:rsid w:val="001F76CB"/>
    <w:rsid w:val="001F77AC"/>
    <w:rsid w:val="001F7905"/>
    <w:rsid w:val="001F7958"/>
    <w:rsid w:val="001F7AC6"/>
    <w:rsid w:val="001F7F60"/>
    <w:rsid w:val="002003B6"/>
    <w:rsid w:val="00200502"/>
    <w:rsid w:val="00200DE7"/>
    <w:rsid w:val="00200F55"/>
    <w:rsid w:val="00200FB8"/>
    <w:rsid w:val="00201398"/>
    <w:rsid w:val="00201511"/>
    <w:rsid w:val="002020FF"/>
    <w:rsid w:val="0020230F"/>
    <w:rsid w:val="00202551"/>
    <w:rsid w:val="0020285E"/>
    <w:rsid w:val="0020294F"/>
    <w:rsid w:val="0020299D"/>
    <w:rsid w:val="00202D33"/>
    <w:rsid w:val="00202D9B"/>
    <w:rsid w:val="0020324D"/>
    <w:rsid w:val="002035FB"/>
    <w:rsid w:val="0020375B"/>
    <w:rsid w:val="002038F8"/>
    <w:rsid w:val="00203DE5"/>
    <w:rsid w:val="00203E79"/>
    <w:rsid w:val="0020406A"/>
    <w:rsid w:val="002042F0"/>
    <w:rsid w:val="002047DE"/>
    <w:rsid w:val="00204AA2"/>
    <w:rsid w:val="00204BBE"/>
    <w:rsid w:val="00205320"/>
    <w:rsid w:val="0020602B"/>
    <w:rsid w:val="002061E1"/>
    <w:rsid w:val="0020630C"/>
    <w:rsid w:val="00206AA6"/>
    <w:rsid w:val="00206BE3"/>
    <w:rsid w:val="00206D4A"/>
    <w:rsid w:val="00206FEE"/>
    <w:rsid w:val="0020715C"/>
    <w:rsid w:val="002075B6"/>
    <w:rsid w:val="00207970"/>
    <w:rsid w:val="002079BE"/>
    <w:rsid w:val="00207A50"/>
    <w:rsid w:val="00207AEC"/>
    <w:rsid w:val="00207C1E"/>
    <w:rsid w:val="00207CDE"/>
    <w:rsid w:val="00207E57"/>
    <w:rsid w:val="0021001D"/>
    <w:rsid w:val="002103C7"/>
    <w:rsid w:val="00210F94"/>
    <w:rsid w:val="002111D8"/>
    <w:rsid w:val="0021126F"/>
    <w:rsid w:val="00211B18"/>
    <w:rsid w:val="00211C07"/>
    <w:rsid w:val="00211C75"/>
    <w:rsid w:val="00211F0A"/>
    <w:rsid w:val="00211F77"/>
    <w:rsid w:val="002125FD"/>
    <w:rsid w:val="00212A48"/>
    <w:rsid w:val="00212C3A"/>
    <w:rsid w:val="00212E0A"/>
    <w:rsid w:val="00212F22"/>
    <w:rsid w:val="00212F71"/>
    <w:rsid w:val="00212F95"/>
    <w:rsid w:val="002131F0"/>
    <w:rsid w:val="00213511"/>
    <w:rsid w:val="0021392C"/>
    <w:rsid w:val="00213ADF"/>
    <w:rsid w:val="00213E40"/>
    <w:rsid w:val="00213E62"/>
    <w:rsid w:val="00214073"/>
    <w:rsid w:val="002147CA"/>
    <w:rsid w:val="00214CFE"/>
    <w:rsid w:val="002152E0"/>
    <w:rsid w:val="00215333"/>
    <w:rsid w:val="0021543F"/>
    <w:rsid w:val="00215561"/>
    <w:rsid w:val="00215626"/>
    <w:rsid w:val="0021589A"/>
    <w:rsid w:val="00215A71"/>
    <w:rsid w:val="00216295"/>
    <w:rsid w:val="00216D19"/>
    <w:rsid w:val="00216D80"/>
    <w:rsid w:val="00216F17"/>
    <w:rsid w:val="00217064"/>
    <w:rsid w:val="00217250"/>
    <w:rsid w:val="00217487"/>
    <w:rsid w:val="0021793B"/>
    <w:rsid w:val="00217B49"/>
    <w:rsid w:val="00217D42"/>
    <w:rsid w:val="00217E9D"/>
    <w:rsid w:val="00217F10"/>
    <w:rsid w:val="00217F54"/>
    <w:rsid w:val="0022002C"/>
    <w:rsid w:val="00220099"/>
    <w:rsid w:val="002203AE"/>
    <w:rsid w:val="002206C1"/>
    <w:rsid w:val="00220A1C"/>
    <w:rsid w:val="00220C96"/>
    <w:rsid w:val="00221231"/>
    <w:rsid w:val="002212AA"/>
    <w:rsid w:val="00221347"/>
    <w:rsid w:val="00221378"/>
    <w:rsid w:val="00221555"/>
    <w:rsid w:val="00221C48"/>
    <w:rsid w:val="002220CF"/>
    <w:rsid w:val="00222441"/>
    <w:rsid w:val="0022248E"/>
    <w:rsid w:val="00222762"/>
    <w:rsid w:val="00222B1B"/>
    <w:rsid w:val="00222C31"/>
    <w:rsid w:val="00222EC2"/>
    <w:rsid w:val="00222FCB"/>
    <w:rsid w:val="00223527"/>
    <w:rsid w:val="002235F6"/>
    <w:rsid w:val="00223603"/>
    <w:rsid w:val="00223665"/>
    <w:rsid w:val="0022369B"/>
    <w:rsid w:val="0022391D"/>
    <w:rsid w:val="00223BBB"/>
    <w:rsid w:val="00223CD0"/>
    <w:rsid w:val="00224401"/>
    <w:rsid w:val="00224646"/>
    <w:rsid w:val="00224947"/>
    <w:rsid w:val="00224C45"/>
    <w:rsid w:val="00224D27"/>
    <w:rsid w:val="00224DC6"/>
    <w:rsid w:val="00224E69"/>
    <w:rsid w:val="00224EA6"/>
    <w:rsid w:val="00224EC5"/>
    <w:rsid w:val="0022502A"/>
    <w:rsid w:val="0022510E"/>
    <w:rsid w:val="002255A0"/>
    <w:rsid w:val="002255E0"/>
    <w:rsid w:val="00225630"/>
    <w:rsid w:val="00225E59"/>
    <w:rsid w:val="00225FCB"/>
    <w:rsid w:val="0022615E"/>
    <w:rsid w:val="002262A9"/>
    <w:rsid w:val="00226382"/>
    <w:rsid w:val="002267D0"/>
    <w:rsid w:val="00226E3E"/>
    <w:rsid w:val="0022747D"/>
    <w:rsid w:val="00227A65"/>
    <w:rsid w:val="00227BD9"/>
    <w:rsid w:val="00227C7A"/>
    <w:rsid w:val="00227DD9"/>
    <w:rsid w:val="00227F4E"/>
    <w:rsid w:val="00227FA3"/>
    <w:rsid w:val="00230283"/>
    <w:rsid w:val="0023050D"/>
    <w:rsid w:val="00230634"/>
    <w:rsid w:val="00230789"/>
    <w:rsid w:val="00230B1E"/>
    <w:rsid w:val="00230EE0"/>
    <w:rsid w:val="00230F1C"/>
    <w:rsid w:val="00231075"/>
    <w:rsid w:val="00231356"/>
    <w:rsid w:val="00231368"/>
    <w:rsid w:val="0023171C"/>
    <w:rsid w:val="002317DA"/>
    <w:rsid w:val="002319A2"/>
    <w:rsid w:val="002319AD"/>
    <w:rsid w:val="00231BDC"/>
    <w:rsid w:val="00231DA5"/>
    <w:rsid w:val="00231DD5"/>
    <w:rsid w:val="00231EA1"/>
    <w:rsid w:val="00232077"/>
    <w:rsid w:val="00232136"/>
    <w:rsid w:val="002327AC"/>
    <w:rsid w:val="0023293C"/>
    <w:rsid w:val="00232C4A"/>
    <w:rsid w:val="0023306B"/>
    <w:rsid w:val="00233236"/>
    <w:rsid w:val="002333A8"/>
    <w:rsid w:val="002336DA"/>
    <w:rsid w:val="0023374A"/>
    <w:rsid w:val="00233B0E"/>
    <w:rsid w:val="00234103"/>
    <w:rsid w:val="002343B5"/>
    <w:rsid w:val="00234464"/>
    <w:rsid w:val="00234693"/>
    <w:rsid w:val="002347F9"/>
    <w:rsid w:val="00234C6C"/>
    <w:rsid w:val="00235B26"/>
    <w:rsid w:val="00235B74"/>
    <w:rsid w:val="00235CC6"/>
    <w:rsid w:val="00235F22"/>
    <w:rsid w:val="0023612C"/>
    <w:rsid w:val="002362D0"/>
    <w:rsid w:val="0023644F"/>
    <w:rsid w:val="002364CD"/>
    <w:rsid w:val="00236516"/>
    <w:rsid w:val="002366C7"/>
    <w:rsid w:val="00236A7A"/>
    <w:rsid w:val="0023708F"/>
    <w:rsid w:val="002370A8"/>
    <w:rsid w:val="00237222"/>
    <w:rsid w:val="002373E6"/>
    <w:rsid w:val="00237578"/>
    <w:rsid w:val="0023768C"/>
    <w:rsid w:val="00237755"/>
    <w:rsid w:val="00237867"/>
    <w:rsid w:val="002378E6"/>
    <w:rsid w:val="002379FD"/>
    <w:rsid w:val="00237D0E"/>
    <w:rsid w:val="00237E55"/>
    <w:rsid w:val="00237EDE"/>
    <w:rsid w:val="00237F2A"/>
    <w:rsid w:val="00240256"/>
    <w:rsid w:val="002404D7"/>
    <w:rsid w:val="002404DE"/>
    <w:rsid w:val="0024058F"/>
    <w:rsid w:val="002406A6"/>
    <w:rsid w:val="00240CC5"/>
    <w:rsid w:val="002419D2"/>
    <w:rsid w:val="00241D7B"/>
    <w:rsid w:val="00241F95"/>
    <w:rsid w:val="00242171"/>
    <w:rsid w:val="00242292"/>
    <w:rsid w:val="00242433"/>
    <w:rsid w:val="002424A2"/>
    <w:rsid w:val="002424D1"/>
    <w:rsid w:val="002428A7"/>
    <w:rsid w:val="00242951"/>
    <w:rsid w:val="00242A43"/>
    <w:rsid w:val="00242ECE"/>
    <w:rsid w:val="002434F5"/>
    <w:rsid w:val="002436F3"/>
    <w:rsid w:val="002439EF"/>
    <w:rsid w:val="00243B45"/>
    <w:rsid w:val="00243BCF"/>
    <w:rsid w:val="00243E62"/>
    <w:rsid w:val="0024403A"/>
    <w:rsid w:val="00244245"/>
    <w:rsid w:val="002447B9"/>
    <w:rsid w:val="002447BE"/>
    <w:rsid w:val="00244A46"/>
    <w:rsid w:val="002451F7"/>
    <w:rsid w:val="00245256"/>
    <w:rsid w:val="002452AA"/>
    <w:rsid w:val="00245753"/>
    <w:rsid w:val="0024575B"/>
    <w:rsid w:val="00245D81"/>
    <w:rsid w:val="0024600E"/>
    <w:rsid w:val="00246513"/>
    <w:rsid w:val="002468B0"/>
    <w:rsid w:val="00246B12"/>
    <w:rsid w:val="00246CCD"/>
    <w:rsid w:val="00246E94"/>
    <w:rsid w:val="00246FCB"/>
    <w:rsid w:val="0024741C"/>
    <w:rsid w:val="002474C7"/>
    <w:rsid w:val="00247698"/>
    <w:rsid w:val="002476F8"/>
    <w:rsid w:val="00247726"/>
    <w:rsid w:val="002478A4"/>
    <w:rsid w:val="00247A0A"/>
    <w:rsid w:val="00247C48"/>
    <w:rsid w:val="00247C7B"/>
    <w:rsid w:val="00247D25"/>
    <w:rsid w:val="002501B0"/>
    <w:rsid w:val="0025041C"/>
    <w:rsid w:val="00250BC5"/>
    <w:rsid w:val="00250F4B"/>
    <w:rsid w:val="00250F5F"/>
    <w:rsid w:val="00251137"/>
    <w:rsid w:val="00251206"/>
    <w:rsid w:val="0025121B"/>
    <w:rsid w:val="002514F6"/>
    <w:rsid w:val="002516B0"/>
    <w:rsid w:val="0025176E"/>
    <w:rsid w:val="00251848"/>
    <w:rsid w:val="00252139"/>
    <w:rsid w:val="002521CC"/>
    <w:rsid w:val="00252451"/>
    <w:rsid w:val="002524F4"/>
    <w:rsid w:val="0025260B"/>
    <w:rsid w:val="00252BA9"/>
    <w:rsid w:val="00252BE5"/>
    <w:rsid w:val="00252D0D"/>
    <w:rsid w:val="00252D30"/>
    <w:rsid w:val="00252FE9"/>
    <w:rsid w:val="00253016"/>
    <w:rsid w:val="00253613"/>
    <w:rsid w:val="002538EC"/>
    <w:rsid w:val="00253B54"/>
    <w:rsid w:val="00253BC6"/>
    <w:rsid w:val="00253EC4"/>
    <w:rsid w:val="00253F21"/>
    <w:rsid w:val="002541F7"/>
    <w:rsid w:val="002545AC"/>
    <w:rsid w:val="00254716"/>
    <w:rsid w:val="002547BA"/>
    <w:rsid w:val="00254902"/>
    <w:rsid w:val="00254B8C"/>
    <w:rsid w:val="00254C7A"/>
    <w:rsid w:val="00254ECE"/>
    <w:rsid w:val="00254F1A"/>
    <w:rsid w:val="00254F33"/>
    <w:rsid w:val="00254FF0"/>
    <w:rsid w:val="0025511D"/>
    <w:rsid w:val="00255224"/>
    <w:rsid w:val="00255240"/>
    <w:rsid w:val="002555B4"/>
    <w:rsid w:val="002555D0"/>
    <w:rsid w:val="002558E7"/>
    <w:rsid w:val="002558ED"/>
    <w:rsid w:val="002559C2"/>
    <w:rsid w:val="00255DFD"/>
    <w:rsid w:val="00255F4C"/>
    <w:rsid w:val="00256384"/>
    <w:rsid w:val="002564E0"/>
    <w:rsid w:val="00256812"/>
    <w:rsid w:val="00256AFE"/>
    <w:rsid w:val="00256DD5"/>
    <w:rsid w:val="0025772B"/>
    <w:rsid w:val="002577D2"/>
    <w:rsid w:val="002577DB"/>
    <w:rsid w:val="002579F0"/>
    <w:rsid w:val="00257B23"/>
    <w:rsid w:val="002604ED"/>
    <w:rsid w:val="00260884"/>
    <w:rsid w:val="00260A68"/>
    <w:rsid w:val="00260DA1"/>
    <w:rsid w:val="002613F6"/>
    <w:rsid w:val="00262016"/>
    <w:rsid w:val="002621C5"/>
    <w:rsid w:val="00262313"/>
    <w:rsid w:val="0026236B"/>
    <w:rsid w:val="00262552"/>
    <w:rsid w:val="00262CEA"/>
    <w:rsid w:val="00262E66"/>
    <w:rsid w:val="0026319B"/>
    <w:rsid w:val="002632FD"/>
    <w:rsid w:val="00263570"/>
    <w:rsid w:val="002637D5"/>
    <w:rsid w:val="00263895"/>
    <w:rsid w:val="002639C3"/>
    <w:rsid w:val="00263CA8"/>
    <w:rsid w:val="00263EFF"/>
    <w:rsid w:val="00264548"/>
    <w:rsid w:val="00264901"/>
    <w:rsid w:val="00264D67"/>
    <w:rsid w:val="00265144"/>
    <w:rsid w:val="0026529B"/>
    <w:rsid w:val="002652F3"/>
    <w:rsid w:val="0026543E"/>
    <w:rsid w:val="002654C0"/>
    <w:rsid w:val="00265501"/>
    <w:rsid w:val="002656E3"/>
    <w:rsid w:val="0026593A"/>
    <w:rsid w:val="00265B63"/>
    <w:rsid w:val="00265B8C"/>
    <w:rsid w:val="00265D0D"/>
    <w:rsid w:val="002660A8"/>
    <w:rsid w:val="0026663A"/>
    <w:rsid w:val="00266657"/>
    <w:rsid w:val="00266814"/>
    <w:rsid w:val="00266850"/>
    <w:rsid w:val="00266D0A"/>
    <w:rsid w:val="00266DA2"/>
    <w:rsid w:val="002670C9"/>
    <w:rsid w:val="002672AC"/>
    <w:rsid w:val="00267435"/>
    <w:rsid w:val="002678ED"/>
    <w:rsid w:val="0026796E"/>
    <w:rsid w:val="00267B03"/>
    <w:rsid w:val="00267C7C"/>
    <w:rsid w:val="00267DC0"/>
    <w:rsid w:val="00270791"/>
    <w:rsid w:val="0027090F"/>
    <w:rsid w:val="00270991"/>
    <w:rsid w:val="00270B0E"/>
    <w:rsid w:val="00271002"/>
    <w:rsid w:val="00271477"/>
    <w:rsid w:val="00271B5C"/>
    <w:rsid w:val="00271D52"/>
    <w:rsid w:val="00271F37"/>
    <w:rsid w:val="00271FE7"/>
    <w:rsid w:val="0027255D"/>
    <w:rsid w:val="002726FF"/>
    <w:rsid w:val="00272703"/>
    <w:rsid w:val="0027272A"/>
    <w:rsid w:val="0027275C"/>
    <w:rsid w:val="002728C9"/>
    <w:rsid w:val="00272A39"/>
    <w:rsid w:val="00272BCD"/>
    <w:rsid w:val="00272CE1"/>
    <w:rsid w:val="00272E37"/>
    <w:rsid w:val="00273382"/>
    <w:rsid w:val="00273874"/>
    <w:rsid w:val="00273A27"/>
    <w:rsid w:val="00273C4F"/>
    <w:rsid w:val="002741F3"/>
    <w:rsid w:val="00274678"/>
    <w:rsid w:val="002747FD"/>
    <w:rsid w:val="00274D2C"/>
    <w:rsid w:val="00274E3F"/>
    <w:rsid w:val="00275292"/>
    <w:rsid w:val="0027571E"/>
    <w:rsid w:val="0027583F"/>
    <w:rsid w:val="0027593F"/>
    <w:rsid w:val="0027595D"/>
    <w:rsid w:val="00275BEA"/>
    <w:rsid w:val="00275EBF"/>
    <w:rsid w:val="0027600D"/>
    <w:rsid w:val="0027605E"/>
    <w:rsid w:val="00276165"/>
    <w:rsid w:val="002768E0"/>
    <w:rsid w:val="00276973"/>
    <w:rsid w:val="002770D4"/>
    <w:rsid w:val="00277371"/>
    <w:rsid w:val="002807FB"/>
    <w:rsid w:val="0028085B"/>
    <w:rsid w:val="002809C2"/>
    <w:rsid w:val="00280BCD"/>
    <w:rsid w:val="00280E0C"/>
    <w:rsid w:val="00281155"/>
    <w:rsid w:val="002811EC"/>
    <w:rsid w:val="00281248"/>
    <w:rsid w:val="002821C4"/>
    <w:rsid w:val="0028238F"/>
    <w:rsid w:val="0028289A"/>
    <w:rsid w:val="00282BD6"/>
    <w:rsid w:val="00282CB7"/>
    <w:rsid w:val="00282F09"/>
    <w:rsid w:val="0028310B"/>
    <w:rsid w:val="0028321E"/>
    <w:rsid w:val="00283298"/>
    <w:rsid w:val="002837D8"/>
    <w:rsid w:val="002839FE"/>
    <w:rsid w:val="00283E67"/>
    <w:rsid w:val="002842EC"/>
    <w:rsid w:val="00284522"/>
    <w:rsid w:val="002848AB"/>
    <w:rsid w:val="00284BFB"/>
    <w:rsid w:val="00285206"/>
    <w:rsid w:val="00285217"/>
    <w:rsid w:val="002856CD"/>
    <w:rsid w:val="002857BE"/>
    <w:rsid w:val="00285843"/>
    <w:rsid w:val="00285923"/>
    <w:rsid w:val="002859B2"/>
    <w:rsid w:val="00285E2E"/>
    <w:rsid w:val="00285EFD"/>
    <w:rsid w:val="00286355"/>
    <w:rsid w:val="0028662E"/>
    <w:rsid w:val="0028683D"/>
    <w:rsid w:val="00286976"/>
    <w:rsid w:val="002869BF"/>
    <w:rsid w:val="00286A3A"/>
    <w:rsid w:val="00286F95"/>
    <w:rsid w:val="00287244"/>
    <w:rsid w:val="00287264"/>
    <w:rsid w:val="002874EF"/>
    <w:rsid w:val="0028773E"/>
    <w:rsid w:val="0028774A"/>
    <w:rsid w:val="00287869"/>
    <w:rsid w:val="00287A6C"/>
    <w:rsid w:val="00287B4E"/>
    <w:rsid w:val="00287BFF"/>
    <w:rsid w:val="00290008"/>
    <w:rsid w:val="00290280"/>
    <w:rsid w:val="0029057C"/>
    <w:rsid w:val="002906D8"/>
    <w:rsid w:val="00290A0F"/>
    <w:rsid w:val="00290C10"/>
    <w:rsid w:val="00290E9E"/>
    <w:rsid w:val="002910F9"/>
    <w:rsid w:val="0029114B"/>
    <w:rsid w:val="0029124B"/>
    <w:rsid w:val="00291346"/>
    <w:rsid w:val="002916BA"/>
    <w:rsid w:val="002916DC"/>
    <w:rsid w:val="002917D3"/>
    <w:rsid w:val="00291836"/>
    <w:rsid w:val="0029186F"/>
    <w:rsid w:val="00291AE7"/>
    <w:rsid w:val="00291B05"/>
    <w:rsid w:val="00291B5D"/>
    <w:rsid w:val="00291C4D"/>
    <w:rsid w:val="00291C57"/>
    <w:rsid w:val="00291D27"/>
    <w:rsid w:val="00291E95"/>
    <w:rsid w:val="00292114"/>
    <w:rsid w:val="002924CB"/>
    <w:rsid w:val="00292DB2"/>
    <w:rsid w:val="00292EF8"/>
    <w:rsid w:val="0029333C"/>
    <w:rsid w:val="00293341"/>
    <w:rsid w:val="002933D9"/>
    <w:rsid w:val="002934A2"/>
    <w:rsid w:val="00293893"/>
    <w:rsid w:val="002939D0"/>
    <w:rsid w:val="00293A09"/>
    <w:rsid w:val="002946A8"/>
    <w:rsid w:val="002948A1"/>
    <w:rsid w:val="00294CE1"/>
    <w:rsid w:val="00294E39"/>
    <w:rsid w:val="0029511D"/>
    <w:rsid w:val="002958BC"/>
    <w:rsid w:val="002958F4"/>
    <w:rsid w:val="00295C69"/>
    <w:rsid w:val="00295D46"/>
    <w:rsid w:val="00295DAC"/>
    <w:rsid w:val="00296029"/>
    <w:rsid w:val="002961A6"/>
    <w:rsid w:val="002961AB"/>
    <w:rsid w:val="00296D38"/>
    <w:rsid w:val="00296D43"/>
    <w:rsid w:val="00296ECD"/>
    <w:rsid w:val="00297034"/>
    <w:rsid w:val="0029717B"/>
    <w:rsid w:val="002971A5"/>
    <w:rsid w:val="00297586"/>
    <w:rsid w:val="00297BAD"/>
    <w:rsid w:val="00297EDA"/>
    <w:rsid w:val="002A001B"/>
    <w:rsid w:val="002A0895"/>
    <w:rsid w:val="002A09D6"/>
    <w:rsid w:val="002A0A05"/>
    <w:rsid w:val="002A10C0"/>
    <w:rsid w:val="002A148D"/>
    <w:rsid w:val="002A14B5"/>
    <w:rsid w:val="002A1D29"/>
    <w:rsid w:val="002A1FC1"/>
    <w:rsid w:val="002A2537"/>
    <w:rsid w:val="002A25C2"/>
    <w:rsid w:val="002A267D"/>
    <w:rsid w:val="002A28BA"/>
    <w:rsid w:val="002A2AAE"/>
    <w:rsid w:val="002A3360"/>
    <w:rsid w:val="002A3432"/>
    <w:rsid w:val="002A3435"/>
    <w:rsid w:val="002A3611"/>
    <w:rsid w:val="002A38FA"/>
    <w:rsid w:val="002A3BA3"/>
    <w:rsid w:val="002A3C29"/>
    <w:rsid w:val="002A3CD1"/>
    <w:rsid w:val="002A40DA"/>
    <w:rsid w:val="002A4152"/>
    <w:rsid w:val="002A41EC"/>
    <w:rsid w:val="002A47A8"/>
    <w:rsid w:val="002A4C99"/>
    <w:rsid w:val="002A50CD"/>
    <w:rsid w:val="002A51F9"/>
    <w:rsid w:val="002A52C3"/>
    <w:rsid w:val="002A58BE"/>
    <w:rsid w:val="002A5BCA"/>
    <w:rsid w:val="002A5E6E"/>
    <w:rsid w:val="002A61BB"/>
    <w:rsid w:val="002A6366"/>
    <w:rsid w:val="002A6382"/>
    <w:rsid w:val="002A65E5"/>
    <w:rsid w:val="002A6803"/>
    <w:rsid w:val="002A6896"/>
    <w:rsid w:val="002A68FA"/>
    <w:rsid w:val="002A6B93"/>
    <w:rsid w:val="002A6D55"/>
    <w:rsid w:val="002A6E5A"/>
    <w:rsid w:val="002A6F7E"/>
    <w:rsid w:val="002A6FF9"/>
    <w:rsid w:val="002A73EF"/>
    <w:rsid w:val="002A755E"/>
    <w:rsid w:val="002A7A0A"/>
    <w:rsid w:val="002A7B22"/>
    <w:rsid w:val="002A7F83"/>
    <w:rsid w:val="002B0011"/>
    <w:rsid w:val="002B0272"/>
    <w:rsid w:val="002B0685"/>
    <w:rsid w:val="002B0686"/>
    <w:rsid w:val="002B07FB"/>
    <w:rsid w:val="002B099E"/>
    <w:rsid w:val="002B0A3B"/>
    <w:rsid w:val="002B0A5B"/>
    <w:rsid w:val="002B0E13"/>
    <w:rsid w:val="002B107C"/>
    <w:rsid w:val="002B15A5"/>
    <w:rsid w:val="002B179D"/>
    <w:rsid w:val="002B1BB6"/>
    <w:rsid w:val="002B1C24"/>
    <w:rsid w:val="002B1EB3"/>
    <w:rsid w:val="002B1F01"/>
    <w:rsid w:val="002B1FA2"/>
    <w:rsid w:val="002B2018"/>
    <w:rsid w:val="002B24B0"/>
    <w:rsid w:val="002B2980"/>
    <w:rsid w:val="002B29AC"/>
    <w:rsid w:val="002B3298"/>
    <w:rsid w:val="002B371B"/>
    <w:rsid w:val="002B3E57"/>
    <w:rsid w:val="002B3F5F"/>
    <w:rsid w:val="002B404E"/>
    <w:rsid w:val="002B4258"/>
    <w:rsid w:val="002B43D3"/>
    <w:rsid w:val="002B4823"/>
    <w:rsid w:val="002B48AA"/>
    <w:rsid w:val="002B48DC"/>
    <w:rsid w:val="002B4B39"/>
    <w:rsid w:val="002B4C8D"/>
    <w:rsid w:val="002B4D11"/>
    <w:rsid w:val="002B4D95"/>
    <w:rsid w:val="002B4E1D"/>
    <w:rsid w:val="002B4FC5"/>
    <w:rsid w:val="002B54DB"/>
    <w:rsid w:val="002B5804"/>
    <w:rsid w:val="002B5A1F"/>
    <w:rsid w:val="002B6139"/>
    <w:rsid w:val="002B616F"/>
    <w:rsid w:val="002B631A"/>
    <w:rsid w:val="002B63E4"/>
    <w:rsid w:val="002B652F"/>
    <w:rsid w:val="002B66A8"/>
    <w:rsid w:val="002B6832"/>
    <w:rsid w:val="002B6A2D"/>
    <w:rsid w:val="002B6D6D"/>
    <w:rsid w:val="002B6D7D"/>
    <w:rsid w:val="002B7430"/>
    <w:rsid w:val="002B7538"/>
    <w:rsid w:val="002B7540"/>
    <w:rsid w:val="002B787B"/>
    <w:rsid w:val="002B7949"/>
    <w:rsid w:val="002B7C27"/>
    <w:rsid w:val="002B7D05"/>
    <w:rsid w:val="002C0083"/>
    <w:rsid w:val="002C05EF"/>
    <w:rsid w:val="002C0648"/>
    <w:rsid w:val="002C0693"/>
    <w:rsid w:val="002C0A26"/>
    <w:rsid w:val="002C0BFE"/>
    <w:rsid w:val="002C0CC1"/>
    <w:rsid w:val="002C0DED"/>
    <w:rsid w:val="002C1810"/>
    <w:rsid w:val="002C18AA"/>
    <w:rsid w:val="002C1BB0"/>
    <w:rsid w:val="002C1D09"/>
    <w:rsid w:val="002C2194"/>
    <w:rsid w:val="002C2469"/>
    <w:rsid w:val="002C2491"/>
    <w:rsid w:val="002C24CC"/>
    <w:rsid w:val="002C2535"/>
    <w:rsid w:val="002C25CE"/>
    <w:rsid w:val="002C2616"/>
    <w:rsid w:val="002C320A"/>
    <w:rsid w:val="002C32BB"/>
    <w:rsid w:val="002C38BC"/>
    <w:rsid w:val="002C3AE1"/>
    <w:rsid w:val="002C3B67"/>
    <w:rsid w:val="002C3E9B"/>
    <w:rsid w:val="002C3EC8"/>
    <w:rsid w:val="002C47CC"/>
    <w:rsid w:val="002C485E"/>
    <w:rsid w:val="002C4A12"/>
    <w:rsid w:val="002C4AA6"/>
    <w:rsid w:val="002C4B99"/>
    <w:rsid w:val="002C4BA5"/>
    <w:rsid w:val="002C4D05"/>
    <w:rsid w:val="002C4F26"/>
    <w:rsid w:val="002C534E"/>
    <w:rsid w:val="002C589D"/>
    <w:rsid w:val="002C5B52"/>
    <w:rsid w:val="002C5CA4"/>
    <w:rsid w:val="002C5F15"/>
    <w:rsid w:val="002C6636"/>
    <w:rsid w:val="002C674D"/>
    <w:rsid w:val="002C6994"/>
    <w:rsid w:val="002C69C2"/>
    <w:rsid w:val="002C6B77"/>
    <w:rsid w:val="002C7101"/>
    <w:rsid w:val="002C72B8"/>
    <w:rsid w:val="002C7344"/>
    <w:rsid w:val="002C73B1"/>
    <w:rsid w:val="002C7578"/>
    <w:rsid w:val="002C7637"/>
    <w:rsid w:val="002C76DE"/>
    <w:rsid w:val="002C7867"/>
    <w:rsid w:val="002C7DA0"/>
    <w:rsid w:val="002D0095"/>
    <w:rsid w:val="002D00D9"/>
    <w:rsid w:val="002D025C"/>
    <w:rsid w:val="002D02CA"/>
    <w:rsid w:val="002D0561"/>
    <w:rsid w:val="002D05E4"/>
    <w:rsid w:val="002D07F7"/>
    <w:rsid w:val="002D0DA3"/>
    <w:rsid w:val="002D0FB7"/>
    <w:rsid w:val="002D0FE8"/>
    <w:rsid w:val="002D10E6"/>
    <w:rsid w:val="002D13B6"/>
    <w:rsid w:val="002D1620"/>
    <w:rsid w:val="002D1684"/>
    <w:rsid w:val="002D1E83"/>
    <w:rsid w:val="002D2084"/>
    <w:rsid w:val="002D2650"/>
    <w:rsid w:val="002D2953"/>
    <w:rsid w:val="002D2AC7"/>
    <w:rsid w:val="002D2DAD"/>
    <w:rsid w:val="002D34C1"/>
    <w:rsid w:val="002D35DD"/>
    <w:rsid w:val="002D36E6"/>
    <w:rsid w:val="002D38D1"/>
    <w:rsid w:val="002D3E32"/>
    <w:rsid w:val="002D40BE"/>
    <w:rsid w:val="002D49C2"/>
    <w:rsid w:val="002D4A59"/>
    <w:rsid w:val="002D4E97"/>
    <w:rsid w:val="002D5234"/>
    <w:rsid w:val="002D5337"/>
    <w:rsid w:val="002D5493"/>
    <w:rsid w:val="002D54B5"/>
    <w:rsid w:val="002D54C3"/>
    <w:rsid w:val="002D5712"/>
    <w:rsid w:val="002D577E"/>
    <w:rsid w:val="002D58D8"/>
    <w:rsid w:val="002D5AB2"/>
    <w:rsid w:val="002D5AD2"/>
    <w:rsid w:val="002D5D05"/>
    <w:rsid w:val="002D5E70"/>
    <w:rsid w:val="002D6571"/>
    <w:rsid w:val="002D6589"/>
    <w:rsid w:val="002D6597"/>
    <w:rsid w:val="002D689F"/>
    <w:rsid w:val="002D69E2"/>
    <w:rsid w:val="002D71D7"/>
    <w:rsid w:val="002D73C3"/>
    <w:rsid w:val="002D771F"/>
    <w:rsid w:val="002D7C48"/>
    <w:rsid w:val="002E015D"/>
    <w:rsid w:val="002E0166"/>
    <w:rsid w:val="002E0352"/>
    <w:rsid w:val="002E0594"/>
    <w:rsid w:val="002E09AF"/>
    <w:rsid w:val="002E0A38"/>
    <w:rsid w:val="002E0A96"/>
    <w:rsid w:val="002E12FF"/>
    <w:rsid w:val="002E15B7"/>
    <w:rsid w:val="002E17AB"/>
    <w:rsid w:val="002E23E4"/>
    <w:rsid w:val="002E241C"/>
    <w:rsid w:val="002E256B"/>
    <w:rsid w:val="002E2797"/>
    <w:rsid w:val="002E2A09"/>
    <w:rsid w:val="002E2C61"/>
    <w:rsid w:val="002E2D82"/>
    <w:rsid w:val="002E328C"/>
    <w:rsid w:val="002E32CC"/>
    <w:rsid w:val="002E333A"/>
    <w:rsid w:val="002E3C33"/>
    <w:rsid w:val="002E3D6C"/>
    <w:rsid w:val="002E3E77"/>
    <w:rsid w:val="002E406A"/>
    <w:rsid w:val="002E41B0"/>
    <w:rsid w:val="002E4390"/>
    <w:rsid w:val="002E48A6"/>
    <w:rsid w:val="002E4A64"/>
    <w:rsid w:val="002E4D24"/>
    <w:rsid w:val="002E4DD8"/>
    <w:rsid w:val="002E5059"/>
    <w:rsid w:val="002E5086"/>
    <w:rsid w:val="002E55CD"/>
    <w:rsid w:val="002E5669"/>
    <w:rsid w:val="002E58A2"/>
    <w:rsid w:val="002E58E6"/>
    <w:rsid w:val="002E5989"/>
    <w:rsid w:val="002E5D33"/>
    <w:rsid w:val="002E6865"/>
    <w:rsid w:val="002E6D40"/>
    <w:rsid w:val="002E702D"/>
    <w:rsid w:val="002E729F"/>
    <w:rsid w:val="002E76EA"/>
    <w:rsid w:val="002E7846"/>
    <w:rsid w:val="002E78E6"/>
    <w:rsid w:val="002E7978"/>
    <w:rsid w:val="002E7F4A"/>
    <w:rsid w:val="002E7F4D"/>
    <w:rsid w:val="002E7F7A"/>
    <w:rsid w:val="002F023B"/>
    <w:rsid w:val="002F040F"/>
    <w:rsid w:val="002F0A33"/>
    <w:rsid w:val="002F0C6F"/>
    <w:rsid w:val="002F0FAF"/>
    <w:rsid w:val="002F1788"/>
    <w:rsid w:val="002F17BF"/>
    <w:rsid w:val="002F1DFA"/>
    <w:rsid w:val="002F200F"/>
    <w:rsid w:val="002F21B5"/>
    <w:rsid w:val="002F235C"/>
    <w:rsid w:val="002F2482"/>
    <w:rsid w:val="002F29AB"/>
    <w:rsid w:val="002F2A69"/>
    <w:rsid w:val="002F2EC0"/>
    <w:rsid w:val="002F3268"/>
    <w:rsid w:val="002F3387"/>
    <w:rsid w:val="002F3CD9"/>
    <w:rsid w:val="002F3E35"/>
    <w:rsid w:val="002F3E3D"/>
    <w:rsid w:val="002F4059"/>
    <w:rsid w:val="002F4108"/>
    <w:rsid w:val="002F414C"/>
    <w:rsid w:val="002F4813"/>
    <w:rsid w:val="002F4C5B"/>
    <w:rsid w:val="002F5225"/>
    <w:rsid w:val="002F5C30"/>
    <w:rsid w:val="002F5CE7"/>
    <w:rsid w:val="002F5CFB"/>
    <w:rsid w:val="002F612C"/>
    <w:rsid w:val="002F631D"/>
    <w:rsid w:val="002F6786"/>
    <w:rsid w:val="002F681D"/>
    <w:rsid w:val="002F69E0"/>
    <w:rsid w:val="002F6AE5"/>
    <w:rsid w:val="002F6B7B"/>
    <w:rsid w:val="002F6FBE"/>
    <w:rsid w:val="002F6FC4"/>
    <w:rsid w:val="002F788D"/>
    <w:rsid w:val="002F79DC"/>
    <w:rsid w:val="002F7B8C"/>
    <w:rsid w:val="002F7C21"/>
    <w:rsid w:val="002F7C8F"/>
    <w:rsid w:val="002F7FB5"/>
    <w:rsid w:val="00300694"/>
    <w:rsid w:val="003006D6"/>
    <w:rsid w:val="00300C5A"/>
    <w:rsid w:val="00300D21"/>
    <w:rsid w:val="00300E59"/>
    <w:rsid w:val="00301149"/>
    <w:rsid w:val="0030120E"/>
    <w:rsid w:val="003014D8"/>
    <w:rsid w:val="00301642"/>
    <w:rsid w:val="00301983"/>
    <w:rsid w:val="00301B32"/>
    <w:rsid w:val="0030201F"/>
    <w:rsid w:val="0030247F"/>
    <w:rsid w:val="00302741"/>
    <w:rsid w:val="0030287A"/>
    <w:rsid w:val="00302A3A"/>
    <w:rsid w:val="00302BB0"/>
    <w:rsid w:val="00302BF1"/>
    <w:rsid w:val="00302E84"/>
    <w:rsid w:val="00302EA3"/>
    <w:rsid w:val="0030317B"/>
    <w:rsid w:val="00303402"/>
    <w:rsid w:val="00303464"/>
    <w:rsid w:val="00303543"/>
    <w:rsid w:val="0030354A"/>
    <w:rsid w:val="003038F3"/>
    <w:rsid w:val="00303B58"/>
    <w:rsid w:val="003045FE"/>
    <w:rsid w:val="0030490F"/>
    <w:rsid w:val="003049A5"/>
    <w:rsid w:val="00304C04"/>
    <w:rsid w:val="00304C16"/>
    <w:rsid w:val="00304E37"/>
    <w:rsid w:val="00304F77"/>
    <w:rsid w:val="00305636"/>
    <w:rsid w:val="00305746"/>
    <w:rsid w:val="003058C9"/>
    <w:rsid w:val="0030598E"/>
    <w:rsid w:val="00305D73"/>
    <w:rsid w:val="00305F3E"/>
    <w:rsid w:val="00306500"/>
    <w:rsid w:val="003066B3"/>
    <w:rsid w:val="00306CAF"/>
    <w:rsid w:val="00306D34"/>
    <w:rsid w:val="00306D7D"/>
    <w:rsid w:val="00307087"/>
    <w:rsid w:val="003070DB"/>
    <w:rsid w:val="003072C2"/>
    <w:rsid w:val="003072EC"/>
    <w:rsid w:val="00307492"/>
    <w:rsid w:val="003075DA"/>
    <w:rsid w:val="003076AF"/>
    <w:rsid w:val="00307C66"/>
    <w:rsid w:val="00307D34"/>
    <w:rsid w:val="00307EFD"/>
    <w:rsid w:val="003102A3"/>
    <w:rsid w:val="00310AD7"/>
    <w:rsid w:val="00310AF4"/>
    <w:rsid w:val="00310B19"/>
    <w:rsid w:val="003114E2"/>
    <w:rsid w:val="00311AA0"/>
    <w:rsid w:val="00311EDC"/>
    <w:rsid w:val="0031213B"/>
    <w:rsid w:val="003121F0"/>
    <w:rsid w:val="0031222C"/>
    <w:rsid w:val="003122DB"/>
    <w:rsid w:val="00312571"/>
    <w:rsid w:val="003125F5"/>
    <w:rsid w:val="003130CE"/>
    <w:rsid w:val="00313617"/>
    <w:rsid w:val="00313B8E"/>
    <w:rsid w:val="00313C95"/>
    <w:rsid w:val="00314062"/>
    <w:rsid w:val="00314082"/>
    <w:rsid w:val="00314B94"/>
    <w:rsid w:val="00314D6B"/>
    <w:rsid w:val="00314DFD"/>
    <w:rsid w:val="0031501A"/>
    <w:rsid w:val="00315111"/>
    <w:rsid w:val="0031532D"/>
    <w:rsid w:val="00315349"/>
    <w:rsid w:val="003153E7"/>
    <w:rsid w:val="00315C31"/>
    <w:rsid w:val="00315F9A"/>
    <w:rsid w:val="00315FBB"/>
    <w:rsid w:val="00316284"/>
    <w:rsid w:val="003162E4"/>
    <w:rsid w:val="003164F0"/>
    <w:rsid w:val="003165EB"/>
    <w:rsid w:val="0031687A"/>
    <w:rsid w:val="00316CED"/>
    <w:rsid w:val="00316D04"/>
    <w:rsid w:val="00316F86"/>
    <w:rsid w:val="00316FB4"/>
    <w:rsid w:val="0031700D"/>
    <w:rsid w:val="00317238"/>
    <w:rsid w:val="003174EC"/>
    <w:rsid w:val="00317899"/>
    <w:rsid w:val="003178B7"/>
    <w:rsid w:val="00317AE1"/>
    <w:rsid w:val="00317CC3"/>
    <w:rsid w:val="00317D6C"/>
    <w:rsid w:val="00320291"/>
    <w:rsid w:val="0032045D"/>
    <w:rsid w:val="00320699"/>
    <w:rsid w:val="003206A1"/>
    <w:rsid w:val="00320863"/>
    <w:rsid w:val="00320EC3"/>
    <w:rsid w:val="00321203"/>
    <w:rsid w:val="00321395"/>
    <w:rsid w:val="003217F2"/>
    <w:rsid w:val="0032199F"/>
    <w:rsid w:val="00321B73"/>
    <w:rsid w:val="00321BF1"/>
    <w:rsid w:val="00321EFC"/>
    <w:rsid w:val="003223E3"/>
    <w:rsid w:val="003224F2"/>
    <w:rsid w:val="003226B5"/>
    <w:rsid w:val="003229CF"/>
    <w:rsid w:val="00322B08"/>
    <w:rsid w:val="00322B89"/>
    <w:rsid w:val="00322D7A"/>
    <w:rsid w:val="00322E6F"/>
    <w:rsid w:val="00322F1C"/>
    <w:rsid w:val="00323167"/>
    <w:rsid w:val="0032322C"/>
    <w:rsid w:val="00323277"/>
    <w:rsid w:val="00323302"/>
    <w:rsid w:val="0032335E"/>
    <w:rsid w:val="00323A3D"/>
    <w:rsid w:val="003241E4"/>
    <w:rsid w:val="00324A72"/>
    <w:rsid w:val="00324A7C"/>
    <w:rsid w:val="00324B0F"/>
    <w:rsid w:val="003255A2"/>
    <w:rsid w:val="00325AB7"/>
    <w:rsid w:val="00325D82"/>
    <w:rsid w:val="003260B4"/>
    <w:rsid w:val="00326561"/>
    <w:rsid w:val="00326A98"/>
    <w:rsid w:val="00326F07"/>
    <w:rsid w:val="00326F6B"/>
    <w:rsid w:val="00327053"/>
    <w:rsid w:val="003271C5"/>
    <w:rsid w:val="003279F6"/>
    <w:rsid w:val="00327B35"/>
    <w:rsid w:val="00327BD0"/>
    <w:rsid w:val="00327EE8"/>
    <w:rsid w:val="00330344"/>
    <w:rsid w:val="003305B2"/>
    <w:rsid w:val="00330804"/>
    <w:rsid w:val="003308D8"/>
    <w:rsid w:val="00330EDE"/>
    <w:rsid w:val="003313D8"/>
    <w:rsid w:val="00331450"/>
    <w:rsid w:val="003315C5"/>
    <w:rsid w:val="00331673"/>
    <w:rsid w:val="003317CA"/>
    <w:rsid w:val="00331D65"/>
    <w:rsid w:val="00331E62"/>
    <w:rsid w:val="0033207A"/>
    <w:rsid w:val="003321FD"/>
    <w:rsid w:val="003324EC"/>
    <w:rsid w:val="00332563"/>
    <w:rsid w:val="0033256C"/>
    <w:rsid w:val="00332643"/>
    <w:rsid w:val="003326EC"/>
    <w:rsid w:val="00332AF0"/>
    <w:rsid w:val="00332C35"/>
    <w:rsid w:val="00332FDE"/>
    <w:rsid w:val="0033314E"/>
    <w:rsid w:val="00333365"/>
    <w:rsid w:val="003339B5"/>
    <w:rsid w:val="00333C6B"/>
    <w:rsid w:val="00333F00"/>
    <w:rsid w:val="00334661"/>
    <w:rsid w:val="0033466D"/>
    <w:rsid w:val="003346C3"/>
    <w:rsid w:val="003347C7"/>
    <w:rsid w:val="003349DC"/>
    <w:rsid w:val="00334A9A"/>
    <w:rsid w:val="00334C2A"/>
    <w:rsid w:val="0033550F"/>
    <w:rsid w:val="003355AB"/>
    <w:rsid w:val="003357EC"/>
    <w:rsid w:val="003358A8"/>
    <w:rsid w:val="003358CB"/>
    <w:rsid w:val="00335A46"/>
    <w:rsid w:val="00335B56"/>
    <w:rsid w:val="00335CA4"/>
    <w:rsid w:val="00335CA5"/>
    <w:rsid w:val="00335F45"/>
    <w:rsid w:val="00336050"/>
    <w:rsid w:val="0033615A"/>
    <w:rsid w:val="00336224"/>
    <w:rsid w:val="00336BA7"/>
    <w:rsid w:val="00336D44"/>
    <w:rsid w:val="00337085"/>
    <w:rsid w:val="00337192"/>
    <w:rsid w:val="0033724A"/>
    <w:rsid w:val="00337512"/>
    <w:rsid w:val="003378AF"/>
    <w:rsid w:val="00337E41"/>
    <w:rsid w:val="00337F84"/>
    <w:rsid w:val="00340141"/>
    <w:rsid w:val="00340360"/>
    <w:rsid w:val="003404D0"/>
    <w:rsid w:val="0034070A"/>
    <w:rsid w:val="00340854"/>
    <w:rsid w:val="00340ADA"/>
    <w:rsid w:val="00340C90"/>
    <w:rsid w:val="00340D68"/>
    <w:rsid w:val="00340D76"/>
    <w:rsid w:val="00340FD6"/>
    <w:rsid w:val="003410A7"/>
    <w:rsid w:val="003412C6"/>
    <w:rsid w:val="0034161D"/>
    <w:rsid w:val="0034168A"/>
    <w:rsid w:val="00341714"/>
    <w:rsid w:val="0034172F"/>
    <w:rsid w:val="0034250D"/>
    <w:rsid w:val="00342772"/>
    <w:rsid w:val="00342806"/>
    <w:rsid w:val="003428B9"/>
    <w:rsid w:val="00342958"/>
    <w:rsid w:val="00342CCA"/>
    <w:rsid w:val="00342FB5"/>
    <w:rsid w:val="0034386C"/>
    <w:rsid w:val="00343983"/>
    <w:rsid w:val="00343E3E"/>
    <w:rsid w:val="0034407C"/>
    <w:rsid w:val="00344232"/>
    <w:rsid w:val="00344298"/>
    <w:rsid w:val="0034433B"/>
    <w:rsid w:val="003443D9"/>
    <w:rsid w:val="00344B2E"/>
    <w:rsid w:val="00344B4E"/>
    <w:rsid w:val="00344F87"/>
    <w:rsid w:val="00345412"/>
    <w:rsid w:val="00345562"/>
    <w:rsid w:val="00345598"/>
    <w:rsid w:val="003458D4"/>
    <w:rsid w:val="00345B46"/>
    <w:rsid w:val="003462B5"/>
    <w:rsid w:val="00346403"/>
    <w:rsid w:val="0034696D"/>
    <w:rsid w:val="00347115"/>
    <w:rsid w:val="00347489"/>
    <w:rsid w:val="00347556"/>
    <w:rsid w:val="00347848"/>
    <w:rsid w:val="00347920"/>
    <w:rsid w:val="0034794E"/>
    <w:rsid w:val="00347B9E"/>
    <w:rsid w:val="00347D02"/>
    <w:rsid w:val="00347D1F"/>
    <w:rsid w:val="00350188"/>
    <w:rsid w:val="0035030B"/>
    <w:rsid w:val="003506FC"/>
    <w:rsid w:val="00350704"/>
    <w:rsid w:val="00351169"/>
    <w:rsid w:val="003512C7"/>
    <w:rsid w:val="00351334"/>
    <w:rsid w:val="003514CF"/>
    <w:rsid w:val="003514D2"/>
    <w:rsid w:val="00351645"/>
    <w:rsid w:val="00351BC0"/>
    <w:rsid w:val="00352391"/>
    <w:rsid w:val="003524DC"/>
    <w:rsid w:val="003524F2"/>
    <w:rsid w:val="0035263D"/>
    <w:rsid w:val="003528B3"/>
    <w:rsid w:val="00353652"/>
    <w:rsid w:val="00353A12"/>
    <w:rsid w:val="00353B81"/>
    <w:rsid w:val="003540F5"/>
    <w:rsid w:val="003543FA"/>
    <w:rsid w:val="00354555"/>
    <w:rsid w:val="00354737"/>
    <w:rsid w:val="00354AEB"/>
    <w:rsid w:val="00354AF0"/>
    <w:rsid w:val="00354C46"/>
    <w:rsid w:val="00354DF4"/>
    <w:rsid w:val="00354E01"/>
    <w:rsid w:val="00354E87"/>
    <w:rsid w:val="00354FA4"/>
    <w:rsid w:val="0035520F"/>
    <w:rsid w:val="0035570C"/>
    <w:rsid w:val="00355C14"/>
    <w:rsid w:val="00355C42"/>
    <w:rsid w:val="00355CCD"/>
    <w:rsid w:val="00355E8A"/>
    <w:rsid w:val="003564D5"/>
    <w:rsid w:val="0035650D"/>
    <w:rsid w:val="00356FBD"/>
    <w:rsid w:val="003573B9"/>
    <w:rsid w:val="0035762C"/>
    <w:rsid w:val="003577C2"/>
    <w:rsid w:val="0035792C"/>
    <w:rsid w:val="00357A3D"/>
    <w:rsid w:val="00357F0B"/>
    <w:rsid w:val="003600E6"/>
    <w:rsid w:val="00360123"/>
    <w:rsid w:val="00360380"/>
    <w:rsid w:val="00360398"/>
    <w:rsid w:val="003605D5"/>
    <w:rsid w:val="003606DC"/>
    <w:rsid w:val="00360C51"/>
    <w:rsid w:val="00361498"/>
    <w:rsid w:val="003616E6"/>
    <w:rsid w:val="00361B6B"/>
    <w:rsid w:val="00361F63"/>
    <w:rsid w:val="00362190"/>
    <w:rsid w:val="00362516"/>
    <w:rsid w:val="00362643"/>
    <w:rsid w:val="00362BBF"/>
    <w:rsid w:val="00362D9E"/>
    <w:rsid w:val="00362DC6"/>
    <w:rsid w:val="00362DFA"/>
    <w:rsid w:val="00362F3C"/>
    <w:rsid w:val="0036301A"/>
    <w:rsid w:val="00363173"/>
    <w:rsid w:val="003634DF"/>
    <w:rsid w:val="003635B2"/>
    <w:rsid w:val="003636EF"/>
    <w:rsid w:val="00363EEE"/>
    <w:rsid w:val="00363F64"/>
    <w:rsid w:val="0036420B"/>
    <w:rsid w:val="0036432F"/>
    <w:rsid w:val="00364560"/>
    <w:rsid w:val="00364A1B"/>
    <w:rsid w:val="00364B75"/>
    <w:rsid w:val="00364C14"/>
    <w:rsid w:val="00364F51"/>
    <w:rsid w:val="00365448"/>
    <w:rsid w:val="00365CB7"/>
    <w:rsid w:val="00365DA0"/>
    <w:rsid w:val="00365DC4"/>
    <w:rsid w:val="003661E3"/>
    <w:rsid w:val="003662D1"/>
    <w:rsid w:val="0036643E"/>
    <w:rsid w:val="003664AB"/>
    <w:rsid w:val="00366537"/>
    <w:rsid w:val="003665B6"/>
    <w:rsid w:val="00366821"/>
    <w:rsid w:val="0036690C"/>
    <w:rsid w:val="00366983"/>
    <w:rsid w:val="00366AAA"/>
    <w:rsid w:val="00366CB7"/>
    <w:rsid w:val="003671B4"/>
    <w:rsid w:val="003671CD"/>
    <w:rsid w:val="003672DB"/>
    <w:rsid w:val="00367394"/>
    <w:rsid w:val="003673F3"/>
    <w:rsid w:val="00367548"/>
    <w:rsid w:val="0036754F"/>
    <w:rsid w:val="0036758D"/>
    <w:rsid w:val="00367A50"/>
    <w:rsid w:val="00367B9F"/>
    <w:rsid w:val="00367C2B"/>
    <w:rsid w:val="00367CE5"/>
    <w:rsid w:val="00367F9C"/>
    <w:rsid w:val="0037000F"/>
    <w:rsid w:val="0037001F"/>
    <w:rsid w:val="00370379"/>
    <w:rsid w:val="0037061D"/>
    <w:rsid w:val="00370809"/>
    <w:rsid w:val="0037089A"/>
    <w:rsid w:val="00370ECD"/>
    <w:rsid w:val="003712A2"/>
    <w:rsid w:val="00371438"/>
    <w:rsid w:val="00371631"/>
    <w:rsid w:val="00371918"/>
    <w:rsid w:val="0037198A"/>
    <w:rsid w:val="003719B1"/>
    <w:rsid w:val="00371CCD"/>
    <w:rsid w:val="00371DA4"/>
    <w:rsid w:val="0037209E"/>
    <w:rsid w:val="00372397"/>
    <w:rsid w:val="003724D6"/>
    <w:rsid w:val="003726F3"/>
    <w:rsid w:val="00372955"/>
    <w:rsid w:val="00372E8C"/>
    <w:rsid w:val="0037327F"/>
    <w:rsid w:val="0037409D"/>
    <w:rsid w:val="003749AC"/>
    <w:rsid w:val="00374BA4"/>
    <w:rsid w:val="00374DD2"/>
    <w:rsid w:val="00374F17"/>
    <w:rsid w:val="00375205"/>
    <w:rsid w:val="0037520E"/>
    <w:rsid w:val="003759AD"/>
    <w:rsid w:val="00375BF1"/>
    <w:rsid w:val="00375C7D"/>
    <w:rsid w:val="00375F7A"/>
    <w:rsid w:val="00376267"/>
    <w:rsid w:val="003762F0"/>
    <w:rsid w:val="00376397"/>
    <w:rsid w:val="003763B6"/>
    <w:rsid w:val="00376408"/>
    <w:rsid w:val="003764E1"/>
    <w:rsid w:val="00376618"/>
    <w:rsid w:val="003766DD"/>
    <w:rsid w:val="0037677F"/>
    <w:rsid w:val="003767CF"/>
    <w:rsid w:val="0037687A"/>
    <w:rsid w:val="00376C9A"/>
    <w:rsid w:val="00376F49"/>
    <w:rsid w:val="003771FA"/>
    <w:rsid w:val="00377338"/>
    <w:rsid w:val="003779EE"/>
    <w:rsid w:val="00377C7F"/>
    <w:rsid w:val="003801CC"/>
    <w:rsid w:val="003803BC"/>
    <w:rsid w:val="003804A8"/>
    <w:rsid w:val="00380890"/>
    <w:rsid w:val="0038097E"/>
    <w:rsid w:val="003809EA"/>
    <w:rsid w:val="00380C9C"/>
    <w:rsid w:val="00380D9B"/>
    <w:rsid w:val="00380EA8"/>
    <w:rsid w:val="0038126F"/>
    <w:rsid w:val="0038128E"/>
    <w:rsid w:val="00381383"/>
    <w:rsid w:val="003819C3"/>
    <w:rsid w:val="003819EC"/>
    <w:rsid w:val="00381CF1"/>
    <w:rsid w:val="00381E08"/>
    <w:rsid w:val="00381E29"/>
    <w:rsid w:val="00381F72"/>
    <w:rsid w:val="00381FA8"/>
    <w:rsid w:val="003820E3"/>
    <w:rsid w:val="00382199"/>
    <w:rsid w:val="003821D5"/>
    <w:rsid w:val="0038220A"/>
    <w:rsid w:val="00382719"/>
    <w:rsid w:val="00382BF9"/>
    <w:rsid w:val="00382E71"/>
    <w:rsid w:val="0038308A"/>
    <w:rsid w:val="00383439"/>
    <w:rsid w:val="003839FC"/>
    <w:rsid w:val="00383B9E"/>
    <w:rsid w:val="00383BD7"/>
    <w:rsid w:val="00383D8B"/>
    <w:rsid w:val="00384104"/>
    <w:rsid w:val="00384445"/>
    <w:rsid w:val="00384651"/>
    <w:rsid w:val="00384767"/>
    <w:rsid w:val="00384782"/>
    <w:rsid w:val="00384931"/>
    <w:rsid w:val="00384ADD"/>
    <w:rsid w:val="00385086"/>
    <w:rsid w:val="003856CA"/>
    <w:rsid w:val="00385E7D"/>
    <w:rsid w:val="00385F89"/>
    <w:rsid w:val="00386143"/>
    <w:rsid w:val="00386223"/>
    <w:rsid w:val="003862C3"/>
    <w:rsid w:val="00386781"/>
    <w:rsid w:val="003869FA"/>
    <w:rsid w:val="00386DEA"/>
    <w:rsid w:val="0038732E"/>
    <w:rsid w:val="00387821"/>
    <w:rsid w:val="00387C54"/>
    <w:rsid w:val="00387CB9"/>
    <w:rsid w:val="003902D3"/>
    <w:rsid w:val="003906FE"/>
    <w:rsid w:val="0039079C"/>
    <w:rsid w:val="00390E48"/>
    <w:rsid w:val="003910A6"/>
    <w:rsid w:val="003917E1"/>
    <w:rsid w:val="003920A1"/>
    <w:rsid w:val="00392263"/>
    <w:rsid w:val="00392606"/>
    <w:rsid w:val="0039265F"/>
    <w:rsid w:val="00392668"/>
    <w:rsid w:val="003929EA"/>
    <w:rsid w:val="003931A2"/>
    <w:rsid w:val="00393261"/>
    <w:rsid w:val="00393304"/>
    <w:rsid w:val="003933A0"/>
    <w:rsid w:val="003934C9"/>
    <w:rsid w:val="00393521"/>
    <w:rsid w:val="00393A2C"/>
    <w:rsid w:val="00393B0A"/>
    <w:rsid w:val="00393C76"/>
    <w:rsid w:val="00393C81"/>
    <w:rsid w:val="00393CC0"/>
    <w:rsid w:val="00393E7A"/>
    <w:rsid w:val="00393EEA"/>
    <w:rsid w:val="00393F0E"/>
    <w:rsid w:val="0039438D"/>
    <w:rsid w:val="00394407"/>
    <w:rsid w:val="00394680"/>
    <w:rsid w:val="00394742"/>
    <w:rsid w:val="0039487C"/>
    <w:rsid w:val="00394A07"/>
    <w:rsid w:val="00394C3B"/>
    <w:rsid w:val="00394C5E"/>
    <w:rsid w:val="00394E60"/>
    <w:rsid w:val="003951DF"/>
    <w:rsid w:val="003952A5"/>
    <w:rsid w:val="003953CF"/>
    <w:rsid w:val="0039563D"/>
    <w:rsid w:val="003956A4"/>
    <w:rsid w:val="00395C6E"/>
    <w:rsid w:val="00395D23"/>
    <w:rsid w:val="00396474"/>
    <w:rsid w:val="00396C7A"/>
    <w:rsid w:val="00396E4D"/>
    <w:rsid w:val="00396E63"/>
    <w:rsid w:val="003970D9"/>
    <w:rsid w:val="00397632"/>
    <w:rsid w:val="00397901"/>
    <w:rsid w:val="00397F69"/>
    <w:rsid w:val="00397FDF"/>
    <w:rsid w:val="003A0031"/>
    <w:rsid w:val="003A03B4"/>
    <w:rsid w:val="003A08C2"/>
    <w:rsid w:val="003A09D3"/>
    <w:rsid w:val="003A0A27"/>
    <w:rsid w:val="003A0BED"/>
    <w:rsid w:val="003A103B"/>
    <w:rsid w:val="003A146B"/>
    <w:rsid w:val="003A1883"/>
    <w:rsid w:val="003A19F5"/>
    <w:rsid w:val="003A1D03"/>
    <w:rsid w:val="003A2A7B"/>
    <w:rsid w:val="003A3089"/>
    <w:rsid w:val="003A32D7"/>
    <w:rsid w:val="003A3513"/>
    <w:rsid w:val="003A3604"/>
    <w:rsid w:val="003A39EE"/>
    <w:rsid w:val="003A3B16"/>
    <w:rsid w:val="003A3C24"/>
    <w:rsid w:val="003A3FCB"/>
    <w:rsid w:val="003A464D"/>
    <w:rsid w:val="003A4710"/>
    <w:rsid w:val="003A48BB"/>
    <w:rsid w:val="003A4A3B"/>
    <w:rsid w:val="003A4B07"/>
    <w:rsid w:val="003A4D89"/>
    <w:rsid w:val="003A4E1D"/>
    <w:rsid w:val="003A5080"/>
    <w:rsid w:val="003A5563"/>
    <w:rsid w:val="003A56F8"/>
    <w:rsid w:val="003A5E8D"/>
    <w:rsid w:val="003A5F3A"/>
    <w:rsid w:val="003A60B3"/>
    <w:rsid w:val="003A61C2"/>
    <w:rsid w:val="003A6425"/>
    <w:rsid w:val="003A6446"/>
    <w:rsid w:val="003A64FC"/>
    <w:rsid w:val="003A6553"/>
    <w:rsid w:val="003A65EF"/>
    <w:rsid w:val="003A66E1"/>
    <w:rsid w:val="003A6A09"/>
    <w:rsid w:val="003A6AAF"/>
    <w:rsid w:val="003A6B4D"/>
    <w:rsid w:val="003A6C18"/>
    <w:rsid w:val="003A6D54"/>
    <w:rsid w:val="003A6E57"/>
    <w:rsid w:val="003A721B"/>
    <w:rsid w:val="003A72F8"/>
    <w:rsid w:val="003A77B0"/>
    <w:rsid w:val="003A7D19"/>
    <w:rsid w:val="003A7F85"/>
    <w:rsid w:val="003B010F"/>
    <w:rsid w:val="003B021F"/>
    <w:rsid w:val="003B035A"/>
    <w:rsid w:val="003B03CC"/>
    <w:rsid w:val="003B076C"/>
    <w:rsid w:val="003B0A38"/>
    <w:rsid w:val="003B0B8C"/>
    <w:rsid w:val="003B0CDF"/>
    <w:rsid w:val="003B0E05"/>
    <w:rsid w:val="003B0ECE"/>
    <w:rsid w:val="003B1635"/>
    <w:rsid w:val="003B1754"/>
    <w:rsid w:val="003B1825"/>
    <w:rsid w:val="003B18C0"/>
    <w:rsid w:val="003B1B63"/>
    <w:rsid w:val="003B1C10"/>
    <w:rsid w:val="003B1F30"/>
    <w:rsid w:val="003B2456"/>
    <w:rsid w:val="003B2504"/>
    <w:rsid w:val="003B26BD"/>
    <w:rsid w:val="003B2757"/>
    <w:rsid w:val="003B2A6A"/>
    <w:rsid w:val="003B2B66"/>
    <w:rsid w:val="003B2DB3"/>
    <w:rsid w:val="003B2E01"/>
    <w:rsid w:val="003B3083"/>
    <w:rsid w:val="003B3455"/>
    <w:rsid w:val="003B3810"/>
    <w:rsid w:val="003B3879"/>
    <w:rsid w:val="003B38BB"/>
    <w:rsid w:val="003B3974"/>
    <w:rsid w:val="003B3ED7"/>
    <w:rsid w:val="003B4067"/>
    <w:rsid w:val="003B4338"/>
    <w:rsid w:val="003B43DC"/>
    <w:rsid w:val="003B4471"/>
    <w:rsid w:val="003B4AD0"/>
    <w:rsid w:val="003B4DF1"/>
    <w:rsid w:val="003B4FC5"/>
    <w:rsid w:val="003B5041"/>
    <w:rsid w:val="003B522A"/>
    <w:rsid w:val="003B585A"/>
    <w:rsid w:val="003B59A0"/>
    <w:rsid w:val="003B5BC9"/>
    <w:rsid w:val="003B5D89"/>
    <w:rsid w:val="003B62CE"/>
    <w:rsid w:val="003B6546"/>
    <w:rsid w:val="003B6692"/>
    <w:rsid w:val="003B7171"/>
    <w:rsid w:val="003B722C"/>
    <w:rsid w:val="003B745E"/>
    <w:rsid w:val="003B78AA"/>
    <w:rsid w:val="003B7A36"/>
    <w:rsid w:val="003B7D2A"/>
    <w:rsid w:val="003B7E16"/>
    <w:rsid w:val="003C0068"/>
    <w:rsid w:val="003C049D"/>
    <w:rsid w:val="003C0658"/>
    <w:rsid w:val="003C0821"/>
    <w:rsid w:val="003C0838"/>
    <w:rsid w:val="003C0A0F"/>
    <w:rsid w:val="003C0B5E"/>
    <w:rsid w:val="003C0D45"/>
    <w:rsid w:val="003C132F"/>
    <w:rsid w:val="003C170C"/>
    <w:rsid w:val="003C191A"/>
    <w:rsid w:val="003C1A4A"/>
    <w:rsid w:val="003C1B62"/>
    <w:rsid w:val="003C23A7"/>
    <w:rsid w:val="003C24AA"/>
    <w:rsid w:val="003C26EF"/>
    <w:rsid w:val="003C2B6E"/>
    <w:rsid w:val="003C301C"/>
    <w:rsid w:val="003C31FC"/>
    <w:rsid w:val="003C329D"/>
    <w:rsid w:val="003C3351"/>
    <w:rsid w:val="003C41BB"/>
    <w:rsid w:val="003C4839"/>
    <w:rsid w:val="003C4C79"/>
    <w:rsid w:val="003C4F5A"/>
    <w:rsid w:val="003C5182"/>
    <w:rsid w:val="003C523A"/>
    <w:rsid w:val="003C52CF"/>
    <w:rsid w:val="003C551C"/>
    <w:rsid w:val="003C5595"/>
    <w:rsid w:val="003C55DC"/>
    <w:rsid w:val="003C5DEF"/>
    <w:rsid w:val="003C5FBE"/>
    <w:rsid w:val="003C644E"/>
    <w:rsid w:val="003C64C2"/>
    <w:rsid w:val="003C6546"/>
    <w:rsid w:val="003C65CB"/>
    <w:rsid w:val="003C6890"/>
    <w:rsid w:val="003C6B7F"/>
    <w:rsid w:val="003C6C9D"/>
    <w:rsid w:val="003C6DBB"/>
    <w:rsid w:val="003C6E4F"/>
    <w:rsid w:val="003C6EEB"/>
    <w:rsid w:val="003C714E"/>
    <w:rsid w:val="003C7333"/>
    <w:rsid w:val="003C7802"/>
    <w:rsid w:val="003C7824"/>
    <w:rsid w:val="003C7986"/>
    <w:rsid w:val="003C7B0F"/>
    <w:rsid w:val="003C7C7D"/>
    <w:rsid w:val="003C7C9A"/>
    <w:rsid w:val="003C7D62"/>
    <w:rsid w:val="003C7EFC"/>
    <w:rsid w:val="003D0138"/>
    <w:rsid w:val="003D03F5"/>
    <w:rsid w:val="003D07C2"/>
    <w:rsid w:val="003D07E4"/>
    <w:rsid w:val="003D0A03"/>
    <w:rsid w:val="003D0BD6"/>
    <w:rsid w:val="003D0EC4"/>
    <w:rsid w:val="003D12A5"/>
    <w:rsid w:val="003D1462"/>
    <w:rsid w:val="003D1592"/>
    <w:rsid w:val="003D1785"/>
    <w:rsid w:val="003D17FE"/>
    <w:rsid w:val="003D1A05"/>
    <w:rsid w:val="003D1EFA"/>
    <w:rsid w:val="003D2746"/>
    <w:rsid w:val="003D27AE"/>
    <w:rsid w:val="003D2AE5"/>
    <w:rsid w:val="003D2BD1"/>
    <w:rsid w:val="003D2C32"/>
    <w:rsid w:val="003D2C5B"/>
    <w:rsid w:val="003D2C9B"/>
    <w:rsid w:val="003D2CBC"/>
    <w:rsid w:val="003D2CC9"/>
    <w:rsid w:val="003D31B6"/>
    <w:rsid w:val="003D35E7"/>
    <w:rsid w:val="003D3909"/>
    <w:rsid w:val="003D3B55"/>
    <w:rsid w:val="003D3C07"/>
    <w:rsid w:val="003D3C4D"/>
    <w:rsid w:val="003D3D96"/>
    <w:rsid w:val="003D3FF8"/>
    <w:rsid w:val="003D4202"/>
    <w:rsid w:val="003D44F9"/>
    <w:rsid w:val="003D49CA"/>
    <w:rsid w:val="003D544E"/>
    <w:rsid w:val="003D5C3B"/>
    <w:rsid w:val="003D5D0E"/>
    <w:rsid w:val="003D5F2C"/>
    <w:rsid w:val="003D60A0"/>
    <w:rsid w:val="003D61BA"/>
    <w:rsid w:val="003D6365"/>
    <w:rsid w:val="003D6494"/>
    <w:rsid w:val="003D68B7"/>
    <w:rsid w:val="003D6A0C"/>
    <w:rsid w:val="003D6EAB"/>
    <w:rsid w:val="003D6F65"/>
    <w:rsid w:val="003D7107"/>
    <w:rsid w:val="003D72DE"/>
    <w:rsid w:val="003D739F"/>
    <w:rsid w:val="003D7726"/>
    <w:rsid w:val="003D7760"/>
    <w:rsid w:val="003D77C4"/>
    <w:rsid w:val="003D7CB3"/>
    <w:rsid w:val="003D7D00"/>
    <w:rsid w:val="003D7E58"/>
    <w:rsid w:val="003E005B"/>
    <w:rsid w:val="003E02FD"/>
    <w:rsid w:val="003E030E"/>
    <w:rsid w:val="003E031D"/>
    <w:rsid w:val="003E04B0"/>
    <w:rsid w:val="003E0714"/>
    <w:rsid w:val="003E07C9"/>
    <w:rsid w:val="003E07ED"/>
    <w:rsid w:val="003E09B7"/>
    <w:rsid w:val="003E0C05"/>
    <w:rsid w:val="003E11C6"/>
    <w:rsid w:val="003E18C5"/>
    <w:rsid w:val="003E1AB5"/>
    <w:rsid w:val="003E1C88"/>
    <w:rsid w:val="003E20B2"/>
    <w:rsid w:val="003E226B"/>
    <w:rsid w:val="003E262F"/>
    <w:rsid w:val="003E26E8"/>
    <w:rsid w:val="003E2ACA"/>
    <w:rsid w:val="003E2B88"/>
    <w:rsid w:val="003E2C0C"/>
    <w:rsid w:val="003E3007"/>
    <w:rsid w:val="003E3213"/>
    <w:rsid w:val="003E37B9"/>
    <w:rsid w:val="003E3827"/>
    <w:rsid w:val="003E3855"/>
    <w:rsid w:val="003E3945"/>
    <w:rsid w:val="003E432F"/>
    <w:rsid w:val="003E44EB"/>
    <w:rsid w:val="003E4AE3"/>
    <w:rsid w:val="003E4B84"/>
    <w:rsid w:val="003E5F42"/>
    <w:rsid w:val="003E60D6"/>
    <w:rsid w:val="003E6A01"/>
    <w:rsid w:val="003E6AB5"/>
    <w:rsid w:val="003E6CAA"/>
    <w:rsid w:val="003E767E"/>
    <w:rsid w:val="003E7CD3"/>
    <w:rsid w:val="003F07D4"/>
    <w:rsid w:val="003F0A03"/>
    <w:rsid w:val="003F0D39"/>
    <w:rsid w:val="003F156A"/>
    <w:rsid w:val="003F1631"/>
    <w:rsid w:val="003F1764"/>
    <w:rsid w:val="003F1AF3"/>
    <w:rsid w:val="003F1E27"/>
    <w:rsid w:val="003F1E4E"/>
    <w:rsid w:val="003F21A8"/>
    <w:rsid w:val="003F2278"/>
    <w:rsid w:val="003F26AB"/>
    <w:rsid w:val="003F2964"/>
    <w:rsid w:val="003F298D"/>
    <w:rsid w:val="003F29E3"/>
    <w:rsid w:val="003F2A95"/>
    <w:rsid w:val="003F2B68"/>
    <w:rsid w:val="003F2D31"/>
    <w:rsid w:val="003F2F78"/>
    <w:rsid w:val="003F3607"/>
    <w:rsid w:val="003F3708"/>
    <w:rsid w:val="003F40C0"/>
    <w:rsid w:val="003F431B"/>
    <w:rsid w:val="003F49B3"/>
    <w:rsid w:val="003F4C05"/>
    <w:rsid w:val="003F4E59"/>
    <w:rsid w:val="003F512C"/>
    <w:rsid w:val="003F513F"/>
    <w:rsid w:val="003F51F4"/>
    <w:rsid w:val="003F53A3"/>
    <w:rsid w:val="003F57A8"/>
    <w:rsid w:val="003F597D"/>
    <w:rsid w:val="003F5A70"/>
    <w:rsid w:val="003F64E8"/>
    <w:rsid w:val="003F65EF"/>
    <w:rsid w:val="003F685F"/>
    <w:rsid w:val="003F6C7F"/>
    <w:rsid w:val="003F6DC0"/>
    <w:rsid w:val="003F6F9B"/>
    <w:rsid w:val="003F70E8"/>
    <w:rsid w:val="003F7272"/>
    <w:rsid w:val="003F73C6"/>
    <w:rsid w:val="003F74F8"/>
    <w:rsid w:val="003F753A"/>
    <w:rsid w:val="003F75BA"/>
    <w:rsid w:val="003F79A2"/>
    <w:rsid w:val="003F7A67"/>
    <w:rsid w:val="003F7A88"/>
    <w:rsid w:val="003F7E9B"/>
    <w:rsid w:val="003F7FAF"/>
    <w:rsid w:val="004005F8"/>
    <w:rsid w:val="00400933"/>
    <w:rsid w:val="00400A43"/>
    <w:rsid w:val="00401A03"/>
    <w:rsid w:val="00401E37"/>
    <w:rsid w:val="00401FB9"/>
    <w:rsid w:val="00401FDB"/>
    <w:rsid w:val="004021BE"/>
    <w:rsid w:val="0040221D"/>
    <w:rsid w:val="0040251E"/>
    <w:rsid w:val="004026FC"/>
    <w:rsid w:val="0040273E"/>
    <w:rsid w:val="00402855"/>
    <w:rsid w:val="00402C2F"/>
    <w:rsid w:val="004030DF"/>
    <w:rsid w:val="004030F2"/>
    <w:rsid w:val="004030FD"/>
    <w:rsid w:val="004035D1"/>
    <w:rsid w:val="00403610"/>
    <w:rsid w:val="00403B08"/>
    <w:rsid w:val="00403DF3"/>
    <w:rsid w:val="00403DF4"/>
    <w:rsid w:val="00403E85"/>
    <w:rsid w:val="00404080"/>
    <w:rsid w:val="00404256"/>
    <w:rsid w:val="004043C1"/>
    <w:rsid w:val="00404666"/>
    <w:rsid w:val="00404F34"/>
    <w:rsid w:val="004052FC"/>
    <w:rsid w:val="00405536"/>
    <w:rsid w:val="0040557E"/>
    <w:rsid w:val="004058C7"/>
    <w:rsid w:val="00405BB8"/>
    <w:rsid w:val="00405CD0"/>
    <w:rsid w:val="00405DFF"/>
    <w:rsid w:val="00406029"/>
    <w:rsid w:val="004062D1"/>
    <w:rsid w:val="004063C7"/>
    <w:rsid w:val="00406423"/>
    <w:rsid w:val="00406C9C"/>
    <w:rsid w:val="00406CD1"/>
    <w:rsid w:val="004070D5"/>
    <w:rsid w:val="00407366"/>
    <w:rsid w:val="004074E8"/>
    <w:rsid w:val="004078F6"/>
    <w:rsid w:val="00407DBE"/>
    <w:rsid w:val="0041001F"/>
    <w:rsid w:val="00410186"/>
    <w:rsid w:val="004101BF"/>
    <w:rsid w:val="00410252"/>
    <w:rsid w:val="00410414"/>
    <w:rsid w:val="0041064B"/>
    <w:rsid w:val="00410754"/>
    <w:rsid w:val="004107EA"/>
    <w:rsid w:val="00410A5F"/>
    <w:rsid w:val="00410CD5"/>
    <w:rsid w:val="00410E43"/>
    <w:rsid w:val="00411084"/>
    <w:rsid w:val="004110F0"/>
    <w:rsid w:val="004111D3"/>
    <w:rsid w:val="004112FD"/>
    <w:rsid w:val="0041132D"/>
    <w:rsid w:val="00411722"/>
    <w:rsid w:val="004120EA"/>
    <w:rsid w:val="004122A2"/>
    <w:rsid w:val="004126AF"/>
    <w:rsid w:val="00412CB5"/>
    <w:rsid w:val="00412CFD"/>
    <w:rsid w:val="004136AD"/>
    <w:rsid w:val="00413A12"/>
    <w:rsid w:val="00413BAA"/>
    <w:rsid w:val="00413FD2"/>
    <w:rsid w:val="00414138"/>
    <w:rsid w:val="00414393"/>
    <w:rsid w:val="004146F6"/>
    <w:rsid w:val="00414824"/>
    <w:rsid w:val="004150EE"/>
    <w:rsid w:val="004152FA"/>
    <w:rsid w:val="0041540E"/>
    <w:rsid w:val="00415846"/>
    <w:rsid w:val="004158A8"/>
    <w:rsid w:val="00415A62"/>
    <w:rsid w:val="00415BB7"/>
    <w:rsid w:val="00415C8D"/>
    <w:rsid w:val="00415D39"/>
    <w:rsid w:val="00415DEB"/>
    <w:rsid w:val="004160AD"/>
    <w:rsid w:val="00416335"/>
    <w:rsid w:val="00416380"/>
    <w:rsid w:val="00416824"/>
    <w:rsid w:val="0041696B"/>
    <w:rsid w:val="00416B2B"/>
    <w:rsid w:val="00416B4B"/>
    <w:rsid w:val="00416CCD"/>
    <w:rsid w:val="00416CFE"/>
    <w:rsid w:val="00416DEB"/>
    <w:rsid w:val="00416F05"/>
    <w:rsid w:val="00416F85"/>
    <w:rsid w:val="00417089"/>
    <w:rsid w:val="00417264"/>
    <w:rsid w:val="004174B0"/>
    <w:rsid w:val="00417A3D"/>
    <w:rsid w:val="00417E75"/>
    <w:rsid w:val="00417FAF"/>
    <w:rsid w:val="00420300"/>
    <w:rsid w:val="0042044B"/>
    <w:rsid w:val="0042052D"/>
    <w:rsid w:val="00420582"/>
    <w:rsid w:val="004208A1"/>
    <w:rsid w:val="004208F1"/>
    <w:rsid w:val="00420923"/>
    <w:rsid w:val="00420D84"/>
    <w:rsid w:val="00421047"/>
    <w:rsid w:val="0042179A"/>
    <w:rsid w:val="0042179C"/>
    <w:rsid w:val="004218C2"/>
    <w:rsid w:val="00421B8A"/>
    <w:rsid w:val="00421DC0"/>
    <w:rsid w:val="00422005"/>
    <w:rsid w:val="004220CB"/>
    <w:rsid w:val="004221FC"/>
    <w:rsid w:val="00422235"/>
    <w:rsid w:val="00422536"/>
    <w:rsid w:val="004225DD"/>
    <w:rsid w:val="00422D36"/>
    <w:rsid w:val="00422E60"/>
    <w:rsid w:val="00422EAB"/>
    <w:rsid w:val="004230B2"/>
    <w:rsid w:val="004231FF"/>
    <w:rsid w:val="0042366E"/>
    <w:rsid w:val="0042376C"/>
    <w:rsid w:val="004237C8"/>
    <w:rsid w:val="00423900"/>
    <w:rsid w:val="00423A60"/>
    <w:rsid w:val="00423AD9"/>
    <w:rsid w:val="00423FDA"/>
    <w:rsid w:val="00424036"/>
    <w:rsid w:val="004242D9"/>
    <w:rsid w:val="0042454D"/>
    <w:rsid w:val="004246F2"/>
    <w:rsid w:val="0042495B"/>
    <w:rsid w:val="00424B42"/>
    <w:rsid w:val="00424D31"/>
    <w:rsid w:val="00424D90"/>
    <w:rsid w:val="00425339"/>
    <w:rsid w:val="004257DE"/>
    <w:rsid w:val="00425A2F"/>
    <w:rsid w:val="00425BDD"/>
    <w:rsid w:val="0042615D"/>
    <w:rsid w:val="004264D3"/>
    <w:rsid w:val="004266AA"/>
    <w:rsid w:val="00426719"/>
    <w:rsid w:val="0042678B"/>
    <w:rsid w:val="004269C4"/>
    <w:rsid w:val="00426A6D"/>
    <w:rsid w:val="0042708A"/>
    <w:rsid w:val="00427529"/>
    <w:rsid w:val="00427D1A"/>
    <w:rsid w:val="00427D5C"/>
    <w:rsid w:val="00427DE3"/>
    <w:rsid w:val="00427ED6"/>
    <w:rsid w:val="004303F2"/>
    <w:rsid w:val="0043042C"/>
    <w:rsid w:val="0043054C"/>
    <w:rsid w:val="0043055F"/>
    <w:rsid w:val="0043058F"/>
    <w:rsid w:val="004308A5"/>
    <w:rsid w:val="00430E8E"/>
    <w:rsid w:val="00430FC3"/>
    <w:rsid w:val="00431417"/>
    <w:rsid w:val="004318D9"/>
    <w:rsid w:val="004319EB"/>
    <w:rsid w:val="00431CE0"/>
    <w:rsid w:val="00431F29"/>
    <w:rsid w:val="00432102"/>
    <w:rsid w:val="004322D6"/>
    <w:rsid w:val="004322DD"/>
    <w:rsid w:val="0043270A"/>
    <w:rsid w:val="00432C4E"/>
    <w:rsid w:val="00432CCE"/>
    <w:rsid w:val="00432E5A"/>
    <w:rsid w:val="00432EFD"/>
    <w:rsid w:val="00432F99"/>
    <w:rsid w:val="00433310"/>
    <w:rsid w:val="0043373A"/>
    <w:rsid w:val="004337A5"/>
    <w:rsid w:val="0043390E"/>
    <w:rsid w:val="00433930"/>
    <w:rsid w:val="00433978"/>
    <w:rsid w:val="00433DDA"/>
    <w:rsid w:val="00434211"/>
    <w:rsid w:val="004342C5"/>
    <w:rsid w:val="00434309"/>
    <w:rsid w:val="00434790"/>
    <w:rsid w:val="00434BD4"/>
    <w:rsid w:val="00434C12"/>
    <w:rsid w:val="00434F49"/>
    <w:rsid w:val="00434F97"/>
    <w:rsid w:val="00434FE0"/>
    <w:rsid w:val="0043550C"/>
    <w:rsid w:val="00435532"/>
    <w:rsid w:val="00435713"/>
    <w:rsid w:val="00435915"/>
    <w:rsid w:val="00435956"/>
    <w:rsid w:val="00435D67"/>
    <w:rsid w:val="00435F19"/>
    <w:rsid w:val="0043612C"/>
    <w:rsid w:val="00436975"/>
    <w:rsid w:val="00436993"/>
    <w:rsid w:val="00436A48"/>
    <w:rsid w:val="00436A58"/>
    <w:rsid w:val="00436E4C"/>
    <w:rsid w:val="00436E99"/>
    <w:rsid w:val="0044003A"/>
    <w:rsid w:val="0044050E"/>
    <w:rsid w:val="0044052A"/>
    <w:rsid w:val="0044052D"/>
    <w:rsid w:val="00440637"/>
    <w:rsid w:val="004409DB"/>
    <w:rsid w:val="00440AFF"/>
    <w:rsid w:val="00440C48"/>
    <w:rsid w:val="00440C67"/>
    <w:rsid w:val="00440CAF"/>
    <w:rsid w:val="00440D2E"/>
    <w:rsid w:val="00440FCD"/>
    <w:rsid w:val="00441000"/>
    <w:rsid w:val="00441135"/>
    <w:rsid w:val="0044121C"/>
    <w:rsid w:val="00441518"/>
    <w:rsid w:val="00441594"/>
    <w:rsid w:val="00441AAA"/>
    <w:rsid w:val="00441C6E"/>
    <w:rsid w:val="00441CDA"/>
    <w:rsid w:val="00441D5E"/>
    <w:rsid w:val="00441FBE"/>
    <w:rsid w:val="0044212F"/>
    <w:rsid w:val="00442206"/>
    <w:rsid w:val="0044238B"/>
    <w:rsid w:val="00442716"/>
    <w:rsid w:val="0044287F"/>
    <w:rsid w:val="00442F59"/>
    <w:rsid w:val="00443021"/>
    <w:rsid w:val="004430ED"/>
    <w:rsid w:val="004431C1"/>
    <w:rsid w:val="004436A9"/>
    <w:rsid w:val="00443CBF"/>
    <w:rsid w:val="00443F9C"/>
    <w:rsid w:val="00443FC8"/>
    <w:rsid w:val="00444092"/>
    <w:rsid w:val="00444331"/>
    <w:rsid w:val="0044452E"/>
    <w:rsid w:val="00444889"/>
    <w:rsid w:val="00445144"/>
    <w:rsid w:val="004452CF"/>
    <w:rsid w:val="004459D8"/>
    <w:rsid w:val="00445D91"/>
    <w:rsid w:val="00445F7F"/>
    <w:rsid w:val="00445FEA"/>
    <w:rsid w:val="00446336"/>
    <w:rsid w:val="00446883"/>
    <w:rsid w:val="004468CF"/>
    <w:rsid w:val="00446B6F"/>
    <w:rsid w:val="00446D9C"/>
    <w:rsid w:val="00446E80"/>
    <w:rsid w:val="00446F0D"/>
    <w:rsid w:val="00447315"/>
    <w:rsid w:val="0044739F"/>
    <w:rsid w:val="004477D9"/>
    <w:rsid w:val="00447877"/>
    <w:rsid w:val="0044789E"/>
    <w:rsid w:val="00447A6C"/>
    <w:rsid w:val="00450022"/>
    <w:rsid w:val="00450311"/>
    <w:rsid w:val="004505E9"/>
    <w:rsid w:val="0045062B"/>
    <w:rsid w:val="0045086E"/>
    <w:rsid w:val="00450ABC"/>
    <w:rsid w:val="00450BD8"/>
    <w:rsid w:val="00450E57"/>
    <w:rsid w:val="004512B2"/>
    <w:rsid w:val="0045180F"/>
    <w:rsid w:val="00451B62"/>
    <w:rsid w:val="00451BD0"/>
    <w:rsid w:val="00451FA1"/>
    <w:rsid w:val="0045299E"/>
    <w:rsid w:val="00452D8C"/>
    <w:rsid w:val="00452EF3"/>
    <w:rsid w:val="00453072"/>
    <w:rsid w:val="0045327F"/>
    <w:rsid w:val="0045362D"/>
    <w:rsid w:val="00453888"/>
    <w:rsid w:val="00453A4C"/>
    <w:rsid w:val="00453B97"/>
    <w:rsid w:val="00453BC4"/>
    <w:rsid w:val="00453DE5"/>
    <w:rsid w:val="00453FC9"/>
    <w:rsid w:val="00454174"/>
    <w:rsid w:val="004541C7"/>
    <w:rsid w:val="004541FE"/>
    <w:rsid w:val="00454292"/>
    <w:rsid w:val="004542BB"/>
    <w:rsid w:val="0045448E"/>
    <w:rsid w:val="004547DF"/>
    <w:rsid w:val="00454A55"/>
    <w:rsid w:val="00454D1D"/>
    <w:rsid w:val="004551CC"/>
    <w:rsid w:val="004554CD"/>
    <w:rsid w:val="00455970"/>
    <w:rsid w:val="004559D7"/>
    <w:rsid w:val="00455BE7"/>
    <w:rsid w:val="004563E9"/>
    <w:rsid w:val="00456429"/>
    <w:rsid w:val="0045740F"/>
    <w:rsid w:val="00457913"/>
    <w:rsid w:val="00457E31"/>
    <w:rsid w:val="00460290"/>
    <w:rsid w:val="0046081A"/>
    <w:rsid w:val="00460890"/>
    <w:rsid w:val="004608FB"/>
    <w:rsid w:val="0046093F"/>
    <w:rsid w:val="00460A25"/>
    <w:rsid w:val="00460A74"/>
    <w:rsid w:val="00460AAA"/>
    <w:rsid w:val="00460ABE"/>
    <w:rsid w:val="00460E92"/>
    <w:rsid w:val="00460FAF"/>
    <w:rsid w:val="00461165"/>
    <w:rsid w:val="00461250"/>
    <w:rsid w:val="004615E4"/>
    <w:rsid w:val="00461A80"/>
    <w:rsid w:val="00462071"/>
    <w:rsid w:val="004620CA"/>
    <w:rsid w:val="004622D1"/>
    <w:rsid w:val="00462574"/>
    <w:rsid w:val="004626C7"/>
    <w:rsid w:val="004626EF"/>
    <w:rsid w:val="0046276C"/>
    <w:rsid w:val="00462A61"/>
    <w:rsid w:val="00462B79"/>
    <w:rsid w:val="00462B7F"/>
    <w:rsid w:val="00463056"/>
    <w:rsid w:val="0046313A"/>
    <w:rsid w:val="0046314D"/>
    <w:rsid w:val="00463272"/>
    <w:rsid w:val="004633A5"/>
    <w:rsid w:val="00463E37"/>
    <w:rsid w:val="00464103"/>
    <w:rsid w:val="00464281"/>
    <w:rsid w:val="0046470E"/>
    <w:rsid w:val="00464E56"/>
    <w:rsid w:val="004654FF"/>
    <w:rsid w:val="00465663"/>
    <w:rsid w:val="004658FD"/>
    <w:rsid w:val="00465A55"/>
    <w:rsid w:val="00465AF8"/>
    <w:rsid w:val="00465E02"/>
    <w:rsid w:val="0046635C"/>
    <w:rsid w:val="00466467"/>
    <w:rsid w:val="00466587"/>
    <w:rsid w:val="0046682E"/>
    <w:rsid w:val="00466B8D"/>
    <w:rsid w:val="00466CF4"/>
    <w:rsid w:val="0046706C"/>
    <w:rsid w:val="004670B4"/>
    <w:rsid w:val="00467129"/>
    <w:rsid w:val="004677DF"/>
    <w:rsid w:val="00467B89"/>
    <w:rsid w:val="00467CDD"/>
    <w:rsid w:val="00467D63"/>
    <w:rsid w:val="00467D8E"/>
    <w:rsid w:val="00470221"/>
    <w:rsid w:val="00470642"/>
    <w:rsid w:val="00470700"/>
    <w:rsid w:val="00470DA7"/>
    <w:rsid w:val="00471316"/>
    <w:rsid w:val="00471627"/>
    <w:rsid w:val="004717AE"/>
    <w:rsid w:val="00471C94"/>
    <w:rsid w:val="00471D1E"/>
    <w:rsid w:val="004720B4"/>
    <w:rsid w:val="00472B95"/>
    <w:rsid w:val="0047317F"/>
    <w:rsid w:val="00473319"/>
    <w:rsid w:val="0047353F"/>
    <w:rsid w:val="0047354B"/>
    <w:rsid w:val="00473623"/>
    <w:rsid w:val="0047394B"/>
    <w:rsid w:val="00473963"/>
    <w:rsid w:val="00473CFC"/>
    <w:rsid w:val="00473ED5"/>
    <w:rsid w:val="00474304"/>
    <w:rsid w:val="004745AC"/>
    <w:rsid w:val="00474A7C"/>
    <w:rsid w:val="00474C39"/>
    <w:rsid w:val="00474DAF"/>
    <w:rsid w:val="0047515E"/>
    <w:rsid w:val="0047558B"/>
    <w:rsid w:val="004757E3"/>
    <w:rsid w:val="004758D3"/>
    <w:rsid w:val="00475B8C"/>
    <w:rsid w:val="00475EC4"/>
    <w:rsid w:val="004768E4"/>
    <w:rsid w:val="00476BC0"/>
    <w:rsid w:val="0047703E"/>
    <w:rsid w:val="004778C7"/>
    <w:rsid w:val="00477B07"/>
    <w:rsid w:val="00477D87"/>
    <w:rsid w:val="00477DD0"/>
    <w:rsid w:val="00477F56"/>
    <w:rsid w:val="0048036D"/>
    <w:rsid w:val="004803F3"/>
    <w:rsid w:val="00480477"/>
    <w:rsid w:val="004804E9"/>
    <w:rsid w:val="0048060A"/>
    <w:rsid w:val="00480931"/>
    <w:rsid w:val="00480CCE"/>
    <w:rsid w:val="00480D8B"/>
    <w:rsid w:val="00480E65"/>
    <w:rsid w:val="00480ED9"/>
    <w:rsid w:val="004810E4"/>
    <w:rsid w:val="004815BE"/>
    <w:rsid w:val="0048192D"/>
    <w:rsid w:val="004819CE"/>
    <w:rsid w:val="00481D82"/>
    <w:rsid w:val="00482189"/>
    <w:rsid w:val="00482572"/>
    <w:rsid w:val="00482AC2"/>
    <w:rsid w:val="00482D0B"/>
    <w:rsid w:val="00482F0D"/>
    <w:rsid w:val="00483096"/>
    <w:rsid w:val="00483358"/>
    <w:rsid w:val="0048363D"/>
    <w:rsid w:val="0048375B"/>
    <w:rsid w:val="00483CC8"/>
    <w:rsid w:val="00483E26"/>
    <w:rsid w:val="004845A3"/>
    <w:rsid w:val="0048468A"/>
    <w:rsid w:val="00484A2E"/>
    <w:rsid w:val="00484B41"/>
    <w:rsid w:val="00484C50"/>
    <w:rsid w:val="00484D92"/>
    <w:rsid w:val="0048542E"/>
    <w:rsid w:val="004854FD"/>
    <w:rsid w:val="0048577B"/>
    <w:rsid w:val="00485C1A"/>
    <w:rsid w:val="00486042"/>
    <w:rsid w:val="00486155"/>
    <w:rsid w:val="004862AE"/>
    <w:rsid w:val="004863A0"/>
    <w:rsid w:val="0048691A"/>
    <w:rsid w:val="0048694E"/>
    <w:rsid w:val="00486A4E"/>
    <w:rsid w:val="00486A83"/>
    <w:rsid w:val="00486B2B"/>
    <w:rsid w:val="00486C13"/>
    <w:rsid w:val="00486C25"/>
    <w:rsid w:val="00486F75"/>
    <w:rsid w:val="00487447"/>
    <w:rsid w:val="004875BB"/>
    <w:rsid w:val="00487707"/>
    <w:rsid w:val="00487C0F"/>
    <w:rsid w:val="00487D82"/>
    <w:rsid w:val="00487F32"/>
    <w:rsid w:val="0049029E"/>
    <w:rsid w:val="0049073D"/>
    <w:rsid w:val="0049085E"/>
    <w:rsid w:val="00490931"/>
    <w:rsid w:val="00490A9D"/>
    <w:rsid w:val="00490BDC"/>
    <w:rsid w:val="004910ED"/>
    <w:rsid w:val="00491129"/>
    <w:rsid w:val="00491227"/>
    <w:rsid w:val="00491282"/>
    <w:rsid w:val="004912DD"/>
    <w:rsid w:val="0049144C"/>
    <w:rsid w:val="00491466"/>
    <w:rsid w:val="00491A98"/>
    <w:rsid w:val="004922F7"/>
    <w:rsid w:val="0049265D"/>
    <w:rsid w:val="004927F5"/>
    <w:rsid w:val="00492C85"/>
    <w:rsid w:val="00492D14"/>
    <w:rsid w:val="004933B8"/>
    <w:rsid w:val="00493455"/>
    <w:rsid w:val="004934EE"/>
    <w:rsid w:val="004935A2"/>
    <w:rsid w:val="004937AC"/>
    <w:rsid w:val="00494009"/>
    <w:rsid w:val="00494132"/>
    <w:rsid w:val="00494453"/>
    <w:rsid w:val="00494831"/>
    <w:rsid w:val="00494957"/>
    <w:rsid w:val="00494EA6"/>
    <w:rsid w:val="00494FC3"/>
    <w:rsid w:val="0049526E"/>
    <w:rsid w:val="00495340"/>
    <w:rsid w:val="00495344"/>
    <w:rsid w:val="0049553A"/>
    <w:rsid w:val="00495554"/>
    <w:rsid w:val="0049577D"/>
    <w:rsid w:val="004958A3"/>
    <w:rsid w:val="00495A39"/>
    <w:rsid w:val="00495AE1"/>
    <w:rsid w:val="00495EBF"/>
    <w:rsid w:val="004964E2"/>
    <w:rsid w:val="00496548"/>
    <w:rsid w:val="00496600"/>
    <w:rsid w:val="00496916"/>
    <w:rsid w:val="004969E4"/>
    <w:rsid w:val="00496E5F"/>
    <w:rsid w:val="00496EA3"/>
    <w:rsid w:val="00496EB1"/>
    <w:rsid w:val="00497089"/>
    <w:rsid w:val="004973D8"/>
    <w:rsid w:val="004973E7"/>
    <w:rsid w:val="00497588"/>
    <w:rsid w:val="0049777B"/>
    <w:rsid w:val="00497821"/>
    <w:rsid w:val="004978D4"/>
    <w:rsid w:val="00497AE3"/>
    <w:rsid w:val="00497B97"/>
    <w:rsid w:val="00497D50"/>
    <w:rsid w:val="004A03AF"/>
    <w:rsid w:val="004A0402"/>
    <w:rsid w:val="004A058C"/>
    <w:rsid w:val="004A08CE"/>
    <w:rsid w:val="004A0955"/>
    <w:rsid w:val="004A09B0"/>
    <w:rsid w:val="004A0F5A"/>
    <w:rsid w:val="004A0FD0"/>
    <w:rsid w:val="004A1838"/>
    <w:rsid w:val="004A1AF7"/>
    <w:rsid w:val="004A1B64"/>
    <w:rsid w:val="004A1E63"/>
    <w:rsid w:val="004A1F57"/>
    <w:rsid w:val="004A1FC8"/>
    <w:rsid w:val="004A21C4"/>
    <w:rsid w:val="004A282D"/>
    <w:rsid w:val="004A2917"/>
    <w:rsid w:val="004A2CCA"/>
    <w:rsid w:val="004A2F3C"/>
    <w:rsid w:val="004A3739"/>
    <w:rsid w:val="004A3891"/>
    <w:rsid w:val="004A38CD"/>
    <w:rsid w:val="004A3E98"/>
    <w:rsid w:val="004A4100"/>
    <w:rsid w:val="004A41B2"/>
    <w:rsid w:val="004A4279"/>
    <w:rsid w:val="004A42C5"/>
    <w:rsid w:val="004A44CA"/>
    <w:rsid w:val="004A4622"/>
    <w:rsid w:val="004A4671"/>
    <w:rsid w:val="004A48EA"/>
    <w:rsid w:val="004A4AD5"/>
    <w:rsid w:val="004A4BBB"/>
    <w:rsid w:val="004A4BDD"/>
    <w:rsid w:val="004A4F49"/>
    <w:rsid w:val="004A55A8"/>
    <w:rsid w:val="004A55C1"/>
    <w:rsid w:val="004A5618"/>
    <w:rsid w:val="004A56CC"/>
    <w:rsid w:val="004A5711"/>
    <w:rsid w:val="004A5D3A"/>
    <w:rsid w:val="004A6895"/>
    <w:rsid w:val="004A68E3"/>
    <w:rsid w:val="004A6994"/>
    <w:rsid w:val="004A6A49"/>
    <w:rsid w:val="004A6C19"/>
    <w:rsid w:val="004A6C27"/>
    <w:rsid w:val="004A6F15"/>
    <w:rsid w:val="004A720C"/>
    <w:rsid w:val="004A73CD"/>
    <w:rsid w:val="004A75A8"/>
    <w:rsid w:val="004A7850"/>
    <w:rsid w:val="004A78AE"/>
    <w:rsid w:val="004A7AD9"/>
    <w:rsid w:val="004A7B00"/>
    <w:rsid w:val="004A7DBC"/>
    <w:rsid w:val="004A7E3B"/>
    <w:rsid w:val="004A7EDD"/>
    <w:rsid w:val="004A7F16"/>
    <w:rsid w:val="004B01BC"/>
    <w:rsid w:val="004B04B8"/>
    <w:rsid w:val="004B0B14"/>
    <w:rsid w:val="004B0B8F"/>
    <w:rsid w:val="004B0C6B"/>
    <w:rsid w:val="004B0E3C"/>
    <w:rsid w:val="004B0EAC"/>
    <w:rsid w:val="004B1014"/>
    <w:rsid w:val="004B13AC"/>
    <w:rsid w:val="004B143B"/>
    <w:rsid w:val="004B1613"/>
    <w:rsid w:val="004B19DF"/>
    <w:rsid w:val="004B212B"/>
    <w:rsid w:val="004B21E5"/>
    <w:rsid w:val="004B2266"/>
    <w:rsid w:val="004B23CA"/>
    <w:rsid w:val="004B24F6"/>
    <w:rsid w:val="004B253D"/>
    <w:rsid w:val="004B2B7C"/>
    <w:rsid w:val="004B3335"/>
    <w:rsid w:val="004B3385"/>
    <w:rsid w:val="004B35F3"/>
    <w:rsid w:val="004B374A"/>
    <w:rsid w:val="004B3860"/>
    <w:rsid w:val="004B3A24"/>
    <w:rsid w:val="004B3B4B"/>
    <w:rsid w:val="004B3EE7"/>
    <w:rsid w:val="004B3FE4"/>
    <w:rsid w:val="004B429A"/>
    <w:rsid w:val="004B4488"/>
    <w:rsid w:val="004B47B7"/>
    <w:rsid w:val="004B47ED"/>
    <w:rsid w:val="004B49A0"/>
    <w:rsid w:val="004B50F4"/>
    <w:rsid w:val="004B5173"/>
    <w:rsid w:val="004B51A6"/>
    <w:rsid w:val="004B53F0"/>
    <w:rsid w:val="004B5447"/>
    <w:rsid w:val="004B5BFA"/>
    <w:rsid w:val="004B5C6F"/>
    <w:rsid w:val="004B5D4A"/>
    <w:rsid w:val="004B6279"/>
    <w:rsid w:val="004B64EB"/>
    <w:rsid w:val="004B66F9"/>
    <w:rsid w:val="004B6724"/>
    <w:rsid w:val="004B6807"/>
    <w:rsid w:val="004B6B00"/>
    <w:rsid w:val="004B6BC1"/>
    <w:rsid w:val="004B6D12"/>
    <w:rsid w:val="004B7411"/>
    <w:rsid w:val="004B7B6E"/>
    <w:rsid w:val="004B7BFE"/>
    <w:rsid w:val="004B7C07"/>
    <w:rsid w:val="004B7CF9"/>
    <w:rsid w:val="004C0012"/>
    <w:rsid w:val="004C021E"/>
    <w:rsid w:val="004C03E1"/>
    <w:rsid w:val="004C0403"/>
    <w:rsid w:val="004C0439"/>
    <w:rsid w:val="004C05FF"/>
    <w:rsid w:val="004C06CF"/>
    <w:rsid w:val="004C06D0"/>
    <w:rsid w:val="004C06E3"/>
    <w:rsid w:val="004C0B53"/>
    <w:rsid w:val="004C1002"/>
    <w:rsid w:val="004C17A5"/>
    <w:rsid w:val="004C1DD0"/>
    <w:rsid w:val="004C1FE1"/>
    <w:rsid w:val="004C30C9"/>
    <w:rsid w:val="004C312B"/>
    <w:rsid w:val="004C353E"/>
    <w:rsid w:val="004C3865"/>
    <w:rsid w:val="004C3868"/>
    <w:rsid w:val="004C386E"/>
    <w:rsid w:val="004C3EC6"/>
    <w:rsid w:val="004C3F29"/>
    <w:rsid w:val="004C4168"/>
    <w:rsid w:val="004C4390"/>
    <w:rsid w:val="004C43B4"/>
    <w:rsid w:val="004C468C"/>
    <w:rsid w:val="004C475B"/>
    <w:rsid w:val="004C481B"/>
    <w:rsid w:val="004C4A51"/>
    <w:rsid w:val="004C4AF2"/>
    <w:rsid w:val="004C4D39"/>
    <w:rsid w:val="004C4F24"/>
    <w:rsid w:val="004C4FB7"/>
    <w:rsid w:val="004C4FCC"/>
    <w:rsid w:val="004C5041"/>
    <w:rsid w:val="004C50D5"/>
    <w:rsid w:val="004C515F"/>
    <w:rsid w:val="004C5160"/>
    <w:rsid w:val="004C53EC"/>
    <w:rsid w:val="004C53FC"/>
    <w:rsid w:val="004C576B"/>
    <w:rsid w:val="004C57EB"/>
    <w:rsid w:val="004C58A9"/>
    <w:rsid w:val="004C59AB"/>
    <w:rsid w:val="004C5C9F"/>
    <w:rsid w:val="004C5E56"/>
    <w:rsid w:val="004C5E72"/>
    <w:rsid w:val="004C5F52"/>
    <w:rsid w:val="004C680F"/>
    <w:rsid w:val="004C6A55"/>
    <w:rsid w:val="004C73FC"/>
    <w:rsid w:val="004C754C"/>
    <w:rsid w:val="004C77B0"/>
    <w:rsid w:val="004C7982"/>
    <w:rsid w:val="004C79ED"/>
    <w:rsid w:val="004D009E"/>
    <w:rsid w:val="004D070D"/>
    <w:rsid w:val="004D07D9"/>
    <w:rsid w:val="004D07EF"/>
    <w:rsid w:val="004D0A93"/>
    <w:rsid w:val="004D0BF7"/>
    <w:rsid w:val="004D0C60"/>
    <w:rsid w:val="004D0FA1"/>
    <w:rsid w:val="004D115E"/>
    <w:rsid w:val="004D12A8"/>
    <w:rsid w:val="004D185E"/>
    <w:rsid w:val="004D1895"/>
    <w:rsid w:val="004D1AAC"/>
    <w:rsid w:val="004D1BA9"/>
    <w:rsid w:val="004D206B"/>
    <w:rsid w:val="004D253C"/>
    <w:rsid w:val="004D254C"/>
    <w:rsid w:val="004D25BA"/>
    <w:rsid w:val="004D26E8"/>
    <w:rsid w:val="004D2AE5"/>
    <w:rsid w:val="004D2BE0"/>
    <w:rsid w:val="004D2C82"/>
    <w:rsid w:val="004D2D02"/>
    <w:rsid w:val="004D32DD"/>
    <w:rsid w:val="004D33C3"/>
    <w:rsid w:val="004D3580"/>
    <w:rsid w:val="004D37F3"/>
    <w:rsid w:val="004D429B"/>
    <w:rsid w:val="004D43E8"/>
    <w:rsid w:val="004D4560"/>
    <w:rsid w:val="004D4713"/>
    <w:rsid w:val="004D47C1"/>
    <w:rsid w:val="004D4877"/>
    <w:rsid w:val="004D4890"/>
    <w:rsid w:val="004D48B3"/>
    <w:rsid w:val="004D48CC"/>
    <w:rsid w:val="004D49CB"/>
    <w:rsid w:val="004D4AF2"/>
    <w:rsid w:val="004D4C24"/>
    <w:rsid w:val="004D4DA8"/>
    <w:rsid w:val="004D4FC1"/>
    <w:rsid w:val="004D514A"/>
    <w:rsid w:val="004D583E"/>
    <w:rsid w:val="004D5EA9"/>
    <w:rsid w:val="004D5FD9"/>
    <w:rsid w:val="004D6231"/>
    <w:rsid w:val="004D6457"/>
    <w:rsid w:val="004D667B"/>
    <w:rsid w:val="004D68C9"/>
    <w:rsid w:val="004D6C57"/>
    <w:rsid w:val="004D6C5A"/>
    <w:rsid w:val="004D6C8B"/>
    <w:rsid w:val="004D71A3"/>
    <w:rsid w:val="004D7336"/>
    <w:rsid w:val="004D734F"/>
    <w:rsid w:val="004D73C9"/>
    <w:rsid w:val="004D7425"/>
    <w:rsid w:val="004D7452"/>
    <w:rsid w:val="004D75AD"/>
    <w:rsid w:val="004D763C"/>
    <w:rsid w:val="004D7D47"/>
    <w:rsid w:val="004D7D4E"/>
    <w:rsid w:val="004D7FDF"/>
    <w:rsid w:val="004E006A"/>
    <w:rsid w:val="004E06E0"/>
    <w:rsid w:val="004E081C"/>
    <w:rsid w:val="004E0B7B"/>
    <w:rsid w:val="004E0C54"/>
    <w:rsid w:val="004E0EC9"/>
    <w:rsid w:val="004E1157"/>
    <w:rsid w:val="004E1174"/>
    <w:rsid w:val="004E1229"/>
    <w:rsid w:val="004E1788"/>
    <w:rsid w:val="004E18C3"/>
    <w:rsid w:val="004E1C5A"/>
    <w:rsid w:val="004E21EA"/>
    <w:rsid w:val="004E2404"/>
    <w:rsid w:val="004E2457"/>
    <w:rsid w:val="004E24C1"/>
    <w:rsid w:val="004E280D"/>
    <w:rsid w:val="004E2A5D"/>
    <w:rsid w:val="004E2A6A"/>
    <w:rsid w:val="004E2AC1"/>
    <w:rsid w:val="004E2B5F"/>
    <w:rsid w:val="004E30BE"/>
    <w:rsid w:val="004E30D1"/>
    <w:rsid w:val="004E3220"/>
    <w:rsid w:val="004E38CA"/>
    <w:rsid w:val="004E3F3F"/>
    <w:rsid w:val="004E3FFB"/>
    <w:rsid w:val="004E446A"/>
    <w:rsid w:val="004E4573"/>
    <w:rsid w:val="004E4576"/>
    <w:rsid w:val="004E481D"/>
    <w:rsid w:val="004E4F8D"/>
    <w:rsid w:val="004E5334"/>
    <w:rsid w:val="004E56CF"/>
    <w:rsid w:val="004E56F5"/>
    <w:rsid w:val="004E585E"/>
    <w:rsid w:val="004E5905"/>
    <w:rsid w:val="004E5ACC"/>
    <w:rsid w:val="004E5C99"/>
    <w:rsid w:val="004E5FC8"/>
    <w:rsid w:val="004E642E"/>
    <w:rsid w:val="004E6596"/>
    <w:rsid w:val="004E6CE3"/>
    <w:rsid w:val="004E6F38"/>
    <w:rsid w:val="004E74BF"/>
    <w:rsid w:val="004E7770"/>
    <w:rsid w:val="004F00E5"/>
    <w:rsid w:val="004F03F7"/>
    <w:rsid w:val="004F089F"/>
    <w:rsid w:val="004F0B34"/>
    <w:rsid w:val="004F0CB0"/>
    <w:rsid w:val="004F0CD8"/>
    <w:rsid w:val="004F0FBC"/>
    <w:rsid w:val="004F117B"/>
    <w:rsid w:val="004F11ED"/>
    <w:rsid w:val="004F1405"/>
    <w:rsid w:val="004F1557"/>
    <w:rsid w:val="004F161C"/>
    <w:rsid w:val="004F1BA7"/>
    <w:rsid w:val="004F1BE3"/>
    <w:rsid w:val="004F1D4A"/>
    <w:rsid w:val="004F27F0"/>
    <w:rsid w:val="004F2BF8"/>
    <w:rsid w:val="004F2C10"/>
    <w:rsid w:val="004F32BF"/>
    <w:rsid w:val="004F35F9"/>
    <w:rsid w:val="004F3676"/>
    <w:rsid w:val="004F42D9"/>
    <w:rsid w:val="004F46CD"/>
    <w:rsid w:val="004F48C0"/>
    <w:rsid w:val="004F494A"/>
    <w:rsid w:val="004F4C56"/>
    <w:rsid w:val="004F4DA6"/>
    <w:rsid w:val="004F4DBE"/>
    <w:rsid w:val="004F4E55"/>
    <w:rsid w:val="004F4F15"/>
    <w:rsid w:val="004F510C"/>
    <w:rsid w:val="004F5140"/>
    <w:rsid w:val="004F5583"/>
    <w:rsid w:val="004F55B7"/>
    <w:rsid w:val="004F58C7"/>
    <w:rsid w:val="004F5BE6"/>
    <w:rsid w:val="004F5FD9"/>
    <w:rsid w:val="004F631A"/>
    <w:rsid w:val="004F6607"/>
    <w:rsid w:val="004F6795"/>
    <w:rsid w:val="004F69A2"/>
    <w:rsid w:val="004F6C41"/>
    <w:rsid w:val="004F6C87"/>
    <w:rsid w:val="004F6DF8"/>
    <w:rsid w:val="004F6EE8"/>
    <w:rsid w:val="004F6F27"/>
    <w:rsid w:val="004F707C"/>
    <w:rsid w:val="004F7279"/>
    <w:rsid w:val="004F7490"/>
    <w:rsid w:val="004F7526"/>
    <w:rsid w:val="004F7665"/>
    <w:rsid w:val="004F7959"/>
    <w:rsid w:val="004F7B95"/>
    <w:rsid w:val="004F7E42"/>
    <w:rsid w:val="00500451"/>
    <w:rsid w:val="00500837"/>
    <w:rsid w:val="00500BDD"/>
    <w:rsid w:val="00500CED"/>
    <w:rsid w:val="0050111E"/>
    <w:rsid w:val="005012DF"/>
    <w:rsid w:val="005012F5"/>
    <w:rsid w:val="00501671"/>
    <w:rsid w:val="005016DD"/>
    <w:rsid w:val="00501911"/>
    <w:rsid w:val="00501B78"/>
    <w:rsid w:val="00501F70"/>
    <w:rsid w:val="0050222D"/>
    <w:rsid w:val="00502791"/>
    <w:rsid w:val="0050281D"/>
    <w:rsid w:val="00502DB8"/>
    <w:rsid w:val="00502FA8"/>
    <w:rsid w:val="00502FF3"/>
    <w:rsid w:val="00503171"/>
    <w:rsid w:val="0050327B"/>
    <w:rsid w:val="005033D6"/>
    <w:rsid w:val="00503463"/>
    <w:rsid w:val="00503510"/>
    <w:rsid w:val="005036F0"/>
    <w:rsid w:val="00503C06"/>
    <w:rsid w:val="00503F1D"/>
    <w:rsid w:val="00503F75"/>
    <w:rsid w:val="0050413E"/>
    <w:rsid w:val="00504268"/>
    <w:rsid w:val="00504368"/>
    <w:rsid w:val="005046BB"/>
    <w:rsid w:val="00504818"/>
    <w:rsid w:val="00504A91"/>
    <w:rsid w:val="00504D12"/>
    <w:rsid w:val="00505151"/>
    <w:rsid w:val="005052DE"/>
    <w:rsid w:val="00505402"/>
    <w:rsid w:val="00505408"/>
    <w:rsid w:val="00505515"/>
    <w:rsid w:val="00505C73"/>
    <w:rsid w:val="00505EB3"/>
    <w:rsid w:val="005060DA"/>
    <w:rsid w:val="005060FD"/>
    <w:rsid w:val="0050619E"/>
    <w:rsid w:val="00506651"/>
    <w:rsid w:val="00506898"/>
    <w:rsid w:val="00506D7E"/>
    <w:rsid w:val="0050710C"/>
    <w:rsid w:val="00507336"/>
    <w:rsid w:val="00507452"/>
    <w:rsid w:val="005074B7"/>
    <w:rsid w:val="00507AE2"/>
    <w:rsid w:val="00507B64"/>
    <w:rsid w:val="00510057"/>
    <w:rsid w:val="00510557"/>
    <w:rsid w:val="005106C6"/>
    <w:rsid w:val="0051078B"/>
    <w:rsid w:val="005107F6"/>
    <w:rsid w:val="00511005"/>
    <w:rsid w:val="005110BF"/>
    <w:rsid w:val="00511176"/>
    <w:rsid w:val="005117BB"/>
    <w:rsid w:val="005119A0"/>
    <w:rsid w:val="00511C67"/>
    <w:rsid w:val="00511ED1"/>
    <w:rsid w:val="005120C5"/>
    <w:rsid w:val="005126C3"/>
    <w:rsid w:val="00512714"/>
    <w:rsid w:val="005129C1"/>
    <w:rsid w:val="00512D4C"/>
    <w:rsid w:val="0051360B"/>
    <w:rsid w:val="00513673"/>
    <w:rsid w:val="0051367F"/>
    <w:rsid w:val="0051376C"/>
    <w:rsid w:val="00513ACB"/>
    <w:rsid w:val="00513B64"/>
    <w:rsid w:val="00513FA0"/>
    <w:rsid w:val="0051406C"/>
    <w:rsid w:val="0051409A"/>
    <w:rsid w:val="005143A8"/>
    <w:rsid w:val="00514514"/>
    <w:rsid w:val="0051470F"/>
    <w:rsid w:val="005147DB"/>
    <w:rsid w:val="00514845"/>
    <w:rsid w:val="00514C0E"/>
    <w:rsid w:val="00514D9E"/>
    <w:rsid w:val="00514E1E"/>
    <w:rsid w:val="005150EE"/>
    <w:rsid w:val="00515452"/>
    <w:rsid w:val="00515ACC"/>
    <w:rsid w:val="00515BA9"/>
    <w:rsid w:val="00515CB1"/>
    <w:rsid w:val="00515E29"/>
    <w:rsid w:val="00515F41"/>
    <w:rsid w:val="00515F72"/>
    <w:rsid w:val="005165D2"/>
    <w:rsid w:val="005168BA"/>
    <w:rsid w:val="005168E9"/>
    <w:rsid w:val="00516D71"/>
    <w:rsid w:val="005179E4"/>
    <w:rsid w:val="00520299"/>
    <w:rsid w:val="0052048E"/>
    <w:rsid w:val="00520617"/>
    <w:rsid w:val="0052091C"/>
    <w:rsid w:val="005209A1"/>
    <w:rsid w:val="00520DFF"/>
    <w:rsid w:val="00520EA1"/>
    <w:rsid w:val="005214C3"/>
    <w:rsid w:val="005219E7"/>
    <w:rsid w:val="00521A22"/>
    <w:rsid w:val="00521BD5"/>
    <w:rsid w:val="00521D55"/>
    <w:rsid w:val="00521D7B"/>
    <w:rsid w:val="00521E24"/>
    <w:rsid w:val="00522031"/>
    <w:rsid w:val="00522040"/>
    <w:rsid w:val="00522A8F"/>
    <w:rsid w:val="00522D36"/>
    <w:rsid w:val="00522F20"/>
    <w:rsid w:val="00522FA4"/>
    <w:rsid w:val="00523507"/>
    <w:rsid w:val="00523995"/>
    <w:rsid w:val="00523C6E"/>
    <w:rsid w:val="00523FEB"/>
    <w:rsid w:val="005242CA"/>
    <w:rsid w:val="00524376"/>
    <w:rsid w:val="005249D4"/>
    <w:rsid w:val="00524A1C"/>
    <w:rsid w:val="00525851"/>
    <w:rsid w:val="00525C4F"/>
    <w:rsid w:val="00525F1A"/>
    <w:rsid w:val="00526115"/>
    <w:rsid w:val="0052611B"/>
    <w:rsid w:val="0052617C"/>
    <w:rsid w:val="005261CF"/>
    <w:rsid w:val="005261FC"/>
    <w:rsid w:val="00526392"/>
    <w:rsid w:val="0052661C"/>
    <w:rsid w:val="0052685E"/>
    <w:rsid w:val="0052686B"/>
    <w:rsid w:val="00526A32"/>
    <w:rsid w:val="00526AED"/>
    <w:rsid w:val="00526C66"/>
    <w:rsid w:val="00526DE9"/>
    <w:rsid w:val="00526E0D"/>
    <w:rsid w:val="00526E14"/>
    <w:rsid w:val="0052744F"/>
    <w:rsid w:val="00527716"/>
    <w:rsid w:val="0052783D"/>
    <w:rsid w:val="005278A0"/>
    <w:rsid w:val="00527948"/>
    <w:rsid w:val="005279FC"/>
    <w:rsid w:val="00527B15"/>
    <w:rsid w:val="00527B51"/>
    <w:rsid w:val="00527C57"/>
    <w:rsid w:val="00530117"/>
    <w:rsid w:val="00530491"/>
    <w:rsid w:val="00530658"/>
    <w:rsid w:val="005306A5"/>
    <w:rsid w:val="00530717"/>
    <w:rsid w:val="005309D9"/>
    <w:rsid w:val="00530AED"/>
    <w:rsid w:val="00530D3B"/>
    <w:rsid w:val="00531C18"/>
    <w:rsid w:val="00532051"/>
    <w:rsid w:val="0053206A"/>
    <w:rsid w:val="005322AF"/>
    <w:rsid w:val="005328BA"/>
    <w:rsid w:val="00532AF1"/>
    <w:rsid w:val="00532CC1"/>
    <w:rsid w:val="00533023"/>
    <w:rsid w:val="00533175"/>
    <w:rsid w:val="00533227"/>
    <w:rsid w:val="00533303"/>
    <w:rsid w:val="0053340F"/>
    <w:rsid w:val="00533837"/>
    <w:rsid w:val="00534056"/>
    <w:rsid w:val="005340B4"/>
    <w:rsid w:val="005343CF"/>
    <w:rsid w:val="005346A8"/>
    <w:rsid w:val="005346DA"/>
    <w:rsid w:val="00534971"/>
    <w:rsid w:val="00534EDA"/>
    <w:rsid w:val="005353B0"/>
    <w:rsid w:val="005354A9"/>
    <w:rsid w:val="005354B6"/>
    <w:rsid w:val="00535602"/>
    <w:rsid w:val="005362A2"/>
    <w:rsid w:val="005362DC"/>
    <w:rsid w:val="00536426"/>
    <w:rsid w:val="0053652C"/>
    <w:rsid w:val="00536602"/>
    <w:rsid w:val="005367FD"/>
    <w:rsid w:val="005368F5"/>
    <w:rsid w:val="00536A70"/>
    <w:rsid w:val="00536CF5"/>
    <w:rsid w:val="00536D7D"/>
    <w:rsid w:val="005374AB"/>
    <w:rsid w:val="0053772F"/>
    <w:rsid w:val="005377C9"/>
    <w:rsid w:val="005378A2"/>
    <w:rsid w:val="00537B1A"/>
    <w:rsid w:val="00537E02"/>
    <w:rsid w:val="005400A7"/>
    <w:rsid w:val="005406A5"/>
    <w:rsid w:val="0054090C"/>
    <w:rsid w:val="00541034"/>
    <w:rsid w:val="005414D3"/>
    <w:rsid w:val="00541728"/>
    <w:rsid w:val="005417AF"/>
    <w:rsid w:val="00541A09"/>
    <w:rsid w:val="00541A3F"/>
    <w:rsid w:val="00541F15"/>
    <w:rsid w:val="00541F44"/>
    <w:rsid w:val="00542231"/>
    <w:rsid w:val="00542855"/>
    <w:rsid w:val="00542B91"/>
    <w:rsid w:val="00542D07"/>
    <w:rsid w:val="00542FDF"/>
    <w:rsid w:val="00543106"/>
    <w:rsid w:val="005437CD"/>
    <w:rsid w:val="0054382B"/>
    <w:rsid w:val="00543B9E"/>
    <w:rsid w:val="00543CB7"/>
    <w:rsid w:val="00543CCC"/>
    <w:rsid w:val="00543D87"/>
    <w:rsid w:val="0054421A"/>
    <w:rsid w:val="00544EC9"/>
    <w:rsid w:val="00545494"/>
    <w:rsid w:val="00545589"/>
    <w:rsid w:val="00545743"/>
    <w:rsid w:val="00545FCD"/>
    <w:rsid w:val="005468D0"/>
    <w:rsid w:val="005469C4"/>
    <w:rsid w:val="00546A9E"/>
    <w:rsid w:val="00547161"/>
    <w:rsid w:val="00547358"/>
    <w:rsid w:val="00547432"/>
    <w:rsid w:val="00547822"/>
    <w:rsid w:val="00547F08"/>
    <w:rsid w:val="0055039D"/>
    <w:rsid w:val="0055076F"/>
    <w:rsid w:val="0055080D"/>
    <w:rsid w:val="00550E03"/>
    <w:rsid w:val="00550E56"/>
    <w:rsid w:val="00550F38"/>
    <w:rsid w:val="00551953"/>
    <w:rsid w:val="00551E0D"/>
    <w:rsid w:val="00551EDB"/>
    <w:rsid w:val="00551FCF"/>
    <w:rsid w:val="0055217C"/>
    <w:rsid w:val="00552467"/>
    <w:rsid w:val="005524A0"/>
    <w:rsid w:val="0055259F"/>
    <w:rsid w:val="005525C8"/>
    <w:rsid w:val="005526D0"/>
    <w:rsid w:val="00552705"/>
    <w:rsid w:val="005529A3"/>
    <w:rsid w:val="00552BAC"/>
    <w:rsid w:val="00552C3F"/>
    <w:rsid w:val="0055337B"/>
    <w:rsid w:val="00553384"/>
    <w:rsid w:val="005537DF"/>
    <w:rsid w:val="0055396C"/>
    <w:rsid w:val="005539CF"/>
    <w:rsid w:val="00553B4D"/>
    <w:rsid w:val="00553C1E"/>
    <w:rsid w:val="00553D7A"/>
    <w:rsid w:val="005540A5"/>
    <w:rsid w:val="00554569"/>
    <w:rsid w:val="00554761"/>
    <w:rsid w:val="005549F8"/>
    <w:rsid w:val="00554B7B"/>
    <w:rsid w:val="00554FFD"/>
    <w:rsid w:val="0055509A"/>
    <w:rsid w:val="005551F8"/>
    <w:rsid w:val="00555704"/>
    <w:rsid w:val="005557B3"/>
    <w:rsid w:val="00555950"/>
    <w:rsid w:val="00555D65"/>
    <w:rsid w:val="00555E0C"/>
    <w:rsid w:val="005563F9"/>
    <w:rsid w:val="00556506"/>
    <w:rsid w:val="00556A82"/>
    <w:rsid w:val="00556B31"/>
    <w:rsid w:val="00556CFB"/>
    <w:rsid w:val="00556E9B"/>
    <w:rsid w:val="00557192"/>
    <w:rsid w:val="005573C0"/>
    <w:rsid w:val="005576C5"/>
    <w:rsid w:val="005576C7"/>
    <w:rsid w:val="0055796A"/>
    <w:rsid w:val="005579AF"/>
    <w:rsid w:val="00557BDC"/>
    <w:rsid w:val="00557D78"/>
    <w:rsid w:val="00557D7D"/>
    <w:rsid w:val="00560222"/>
    <w:rsid w:val="0056050C"/>
    <w:rsid w:val="005605CE"/>
    <w:rsid w:val="00560A28"/>
    <w:rsid w:val="00560FD8"/>
    <w:rsid w:val="0056126A"/>
    <w:rsid w:val="00561780"/>
    <w:rsid w:val="00561906"/>
    <w:rsid w:val="0056209D"/>
    <w:rsid w:val="00562882"/>
    <w:rsid w:val="00562D16"/>
    <w:rsid w:val="00562D35"/>
    <w:rsid w:val="00562D8F"/>
    <w:rsid w:val="00562E01"/>
    <w:rsid w:val="00563072"/>
    <w:rsid w:val="0056333C"/>
    <w:rsid w:val="00563869"/>
    <w:rsid w:val="00563AEB"/>
    <w:rsid w:val="00563C80"/>
    <w:rsid w:val="00563D3F"/>
    <w:rsid w:val="00563F90"/>
    <w:rsid w:val="00563FB6"/>
    <w:rsid w:val="005647CD"/>
    <w:rsid w:val="00564FDD"/>
    <w:rsid w:val="00565172"/>
    <w:rsid w:val="005653E8"/>
    <w:rsid w:val="005660F5"/>
    <w:rsid w:val="00566108"/>
    <w:rsid w:val="00566183"/>
    <w:rsid w:val="005661A3"/>
    <w:rsid w:val="005662E1"/>
    <w:rsid w:val="0056634B"/>
    <w:rsid w:val="0056642C"/>
    <w:rsid w:val="005666D0"/>
    <w:rsid w:val="0056670E"/>
    <w:rsid w:val="00566D9A"/>
    <w:rsid w:val="00566F4B"/>
    <w:rsid w:val="0056701F"/>
    <w:rsid w:val="005671F7"/>
    <w:rsid w:val="0056729B"/>
    <w:rsid w:val="00567423"/>
    <w:rsid w:val="00567755"/>
    <w:rsid w:val="005678C7"/>
    <w:rsid w:val="00567A81"/>
    <w:rsid w:val="00567C81"/>
    <w:rsid w:val="00567F1C"/>
    <w:rsid w:val="00570252"/>
    <w:rsid w:val="005702A1"/>
    <w:rsid w:val="00570763"/>
    <w:rsid w:val="005708D3"/>
    <w:rsid w:val="00570D6C"/>
    <w:rsid w:val="00571066"/>
    <w:rsid w:val="005714FD"/>
    <w:rsid w:val="0057160F"/>
    <w:rsid w:val="0057180B"/>
    <w:rsid w:val="00571A60"/>
    <w:rsid w:val="00571B32"/>
    <w:rsid w:val="00571BD5"/>
    <w:rsid w:val="00571F5D"/>
    <w:rsid w:val="0057216E"/>
    <w:rsid w:val="00572364"/>
    <w:rsid w:val="0057243E"/>
    <w:rsid w:val="005728E2"/>
    <w:rsid w:val="00572AD2"/>
    <w:rsid w:val="00572BD2"/>
    <w:rsid w:val="005738DC"/>
    <w:rsid w:val="00573929"/>
    <w:rsid w:val="00574153"/>
    <w:rsid w:val="0057452E"/>
    <w:rsid w:val="005745B7"/>
    <w:rsid w:val="00574B3C"/>
    <w:rsid w:val="00574CFA"/>
    <w:rsid w:val="0057512D"/>
    <w:rsid w:val="00575A31"/>
    <w:rsid w:val="00575AD4"/>
    <w:rsid w:val="00575B02"/>
    <w:rsid w:val="00575BF5"/>
    <w:rsid w:val="00575D3F"/>
    <w:rsid w:val="00576315"/>
    <w:rsid w:val="00576966"/>
    <w:rsid w:val="00576C79"/>
    <w:rsid w:val="00576DE7"/>
    <w:rsid w:val="005773B4"/>
    <w:rsid w:val="005774A2"/>
    <w:rsid w:val="005777F9"/>
    <w:rsid w:val="0057785D"/>
    <w:rsid w:val="00577A52"/>
    <w:rsid w:val="00577C88"/>
    <w:rsid w:val="00577D9C"/>
    <w:rsid w:val="0058015A"/>
    <w:rsid w:val="005805E4"/>
    <w:rsid w:val="005809EF"/>
    <w:rsid w:val="00580B60"/>
    <w:rsid w:val="00580D5E"/>
    <w:rsid w:val="00580DBB"/>
    <w:rsid w:val="00580E54"/>
    <w:rsid w:val="00581019"/>
    <w:rsid w:val="0058126F"/>
    <w:rsid w:val="005819C4"/>
    <w:rsid w:val="00581BEB"/>
    <w:rsid w:val="00581D45"/>
    <w:rsid w:val="005825F8"/>
    <w:rsid w:val="0058267C"/>
    <w:rsid w:val="00582727"/>
    <w:rsid w:val="005827CD"/>
    <w:rsid w:val="005829C0"/>
    <w:rsid w:val="00582A4D"/>
    <w:rsid w:val="00582C1D"/>
    <w:rsid w:val="00582E3A"/>
    <w:rsid w:val="005833A6"/>
    <w:rsid w:val="005834FA"/>
    <w:rsid w:val="005835B6"/>
    <w:rsid w:val="00583696"/>
    <w:rsid w:val="00583824"/>
    <w:rsid w:val="00583886"/>
    <w:rsid w:val="005838DA"/>
    <w:rsid w:val="00583C98"/>
    <w:rsid w:val="00583D36"/>
    <w:rsid w:val="00583E68"/>
    <w:rsid w:val="00583FC1"/>
    <w:rsid w:val="00583FF6"/>
    <w:rsid w:val="005840B8"/>
    <w:rsid w:val="0058442A"/>
    <w:rsid w:val="00584455"/>
    <w:rsid w:val="005844FE"/>
    <w:rsid w:val="00584B25"/>
    <w:rsid w:val="00584CF5"/>
    <w:rsid w:val="00584D8F"/>
    <w:rsid w:val="00584DB8"/>
    <w:rsid w:val="005850E0"/>
    <w:rsid w:val="005851BC"/>
    <w:rsid w:val="005852AD"/>
    <w:rsid w:val="00585346"/>
    <w:rsid w:val="005859A9"/>
    <w:rsid w:val="00585D58"/>
    <w:rsid w:val="00585FE0"/>
    <w:rsid w:val="0058624D"/>
    <w:rsid w:val="00586382"/>
    <w:rsid w:val="00586636"/>
    <w:rsid w:val="005867B5"/>
    <w:rsid w:val="00586C39"/>
    <w:rsid w:val="00586DEC"/>
    <w:rsid w:val="00586FB2"/>
    <w:rsid w:val="00587073"/>
    <w:rsid w:val="00587131"/>
    <w:rsid w:val="0058730E"/>
    <w:rsid w:val="00587878"/>
    <w:rsid w:val="00587DDD"/>
    <w:rsid w:val="005905FD"/>
    <w:rsid w:val="00590648"/>
    <w:rsid w:val="0059084F"/>
    <w:rsid w:val="00591079"/>
    <w:rsid w:val="005911D6"/>
    <w:rsid w:val="0059162F"/>
    <w:rsid w:val="0059174B"/>
    <w:rsid w:val="00591AA4"/>
    <w:rsid w:val="00591AD5"/>
    <w:rsid w:val="00591AFD"/>
    <w:rsid w:val="00591E49"/>
    <w:rsid w:val="00591E67"/>
    <w:rsid w:val="0059218A"/>
    <w:rsid w:val="00592573"/>
    <w:rsid w:val="005926F1"/>
    <w:rsid w:val="0059294D"/>
    <w:rsid w:val="005929A3"/>
    <w:rsid w:val="005929CA"/>
    <w:rsid w:val="00592A2B"/>
    <w:rsid w:val="00592DD7"/>
    <w:rsid w:val="00592DF6"/>
    <w:rsid w:val="005938F6"/>
    <w:rsid w:val="00593B6F"/>
    <w:rsid w:val="00593B80"/>
    <w:rsid w:val="00593BF3"/>
    <w:rsid w:val="00593C4F"/>
    <w:rsid w:val="00593E61"/>
    <w:rsid w:val="00593EBF"/>
    <w:rsid w:val="00593F2C"/>
    <w:rsid w:val="0059433B"/>
    <w:rsid w:val="00594551"/>
    <w:rsid w:val="00594836"/>
    <w:rsid w:val="005949F3"/>
    <w:rsid w:val="00594CFD"/>
    <w:rsid w:val="00594D79"/>
    <w:rsid w:val="0059574C"/>
    <w:rsid w:val="00595D0C"/>
    <w:rsid w:val="00595FDF"/>
    <w:rsid w:val="00596415"/>
    <w:rsid w:val="0059646A"/>
    <w:rsid w:val="00596850"/>
    <w:rsid w:val="005968A7"/>
    <w:rsid w:val="00596A91"/>
    <w:rsid w:val="00596F8F"/>
    <w:rsid w:val="00597371"/>
    <w:rsid w:val="00597478"/>
    <w:rsid w:val="005974DA"/>
    <w:rsid w:val="00597535"/>
    <w:rsid w:val="00597F4F"/>
    <w:rsid w:val="005A0110"/>
    <w:rsid w:val="005A04A4"/>
    <w:rsid w:val="005A1030"/>
    <w:rsid w:val="005A10AD"/>
    <w:rsid w:val="005A123E"/>
    <w:rsid w:val="005A1BA4"/>
    <w:rsid w:val="005A1DE6"/>
    <w:rsid w:val="005A21EA"/>
    <w:rsid w:val="005A2279"/>
    <w:rsid w:val="005A2630"/>
    <w:rsid w:val="005A26BA"/>
    <w:rsid w:val="005A28F8"/>
    <w:rsid w:val="005A2AFA"/>
    <w:rsid w:val="005A2B87"/>
    <w:rsid w:val="005A2CA6"/>
    <w:rsid w:val="005A2CB8"/>
    <w:rsid w:val="005A2D86"/>
    <w:rsid w:val="005A2E63"/>
    <w:rsid w:val="005A2EAD"/>
    <w:rsid w:val="005A314E"/>
    <w:rsid w:val="005A3281"/>
    <w:rsid w:val="005A32FE"/>
    <w:rsid w:val="005A35BE"/>
    <w:rsid w:val="005A378F"/>
    <w:rsid w:val="005A38B7"/>
    <w:rsid w:val="005A3B01"/>
    <w:rsid w:val="005A43CA"/>
    <w:rsid w:val="005A4624"/>
    <w:rsid w:val="005A46A0"/>
    <w:rsid w:val="005A4797"/>
    <w:rsid w:val="005A4957"/>
    <w:rsid w:val="005A4B11"/>
    <w:rsid w:val="005A51F9"/>
    <w:rsid w:val="005A535D"/>
    <w:rsid w:val="005A5606"/>
    <w:rsid w:val="005A570C"/>
    <w:rsid w:val="005A5EDA"/>
    <w:rsid w:val="005A61B4"/>
    <w:rsid w:val="005A6487"/>
    <w:rsid w:val="005A66B0"/>
    <w:rsid w:val="005A678B"/>
    <w:rsid w:val="005A6CD1"/>
    <w:rsid w:val="005A6CFC"/>
    <w:rsid w:val="005A6E6B"/>
    <w:rsid w:val="005A6F4F"/>
    <w:rsid w:val="005A7402"/>
    <w:rsid w:val="005A762C"/>
    <w:rsid w:val="005A7E02"/>
    <w:rsid w:val="005A7FF4"/>
    <w:rsid w:val="005B009D"/>
    <w:rsid w:val="005B0426"/>
    <w:rsid w:val="005B0447"/>
    <w:rsid w:val="005B07AB"/>
    <w:rsid w:val="005B0AE9"/>
    <w:rsid w:val="005B0D1C"/>
    <w:rsid w:val="005B1013"/>
    <w:rsid w:val="005B149D"/>
    <w:rsid w:val="005B1527"/>
    <w:rsid w:val="005B1548"/>
    <w:rsid w:val="005B1D03"/>
    <w:rsid w:val="005B1EDE"/>
    <w:rsid w:val="005B2265"/>
    <w:rsid w:val="005B259C"/>
    <w:rsid w:val="005B2A9C"/>
    <w:rsid w:val="005B2ACC"/>
    <w:rsid w:val="005B2C7A"/>
    <w:rsid w:val="005B2CCC"/>
    <w:rsid w:val="005B2E86"/>
    <w:rsid w:val="005B30DE"/>
    <w:rsid w:val="005B33CF"/>
    <w:rsid w:val="005B3AF6"/>
    <w:rsid w:val="005B3C67"/>
    <w:rsid w:val="005B3D88"/>
    <w:rsid w:val="005B3DEB"/>
    <w:rsid w:val="005B3F9B"/>
    <w:rsid w:val="005B43B4"/>
    <w:rsid w:val="005B49B7"/>
    <w:rsid w:val="005B4C70"/>
    <w:rsid w:val="005B4D92"/>
    <w:rsid w:val="005B4E9D"/>
    <w:rsid w:val="005B5048"/>
    <w:rsid w:val="005B5088"/>
    <w:rsid w:val="005B5B62"/>
    <w:rsid w:val="005B5BB3"/>
    <w:rsid w:val="005B5BEF"/>
    <w:rsid w:val="005B5D81"/>
    <w:rsid w:val="005B5DB1"/>
    <w:rsid w:val="005B5E16"/>
    <w:rsid w:val="005B6137"/>
    <w:rsid w:val="005B662E"/>
    <w:rsid w:val="005B66EC"/>
    <w:rsid w:val="005B66F7"/>
    <w:rsid w:val="005B74FF"/>
    <w:rsid w:val="005B758A"/>
    <w:rsid w:val="005B763C"/>
    <w:rsid w:val="005B7A62"/>
    <w:rsid w:val="005B7B33"/>
    <w:rsid w:val="005B7C01"/>
    <w:rsid w:val="005B7C7C"/>
    <w:rsid w:val="005B7F3F"/>
    <w:rsid w:val="005C01DE"/>
    <w:rsid w:val="005C025E"/>
    <w:rsid w:val="005C04C6"/>
    <w:rsid w:val="005C0723"/>
    <w:rsid w:val="005C0829"/>
    <w:rsid w:val="005C0846"/>
    <w:rsid w:val="005C0869"/>
    <w:rsid w:val="005C08BC"/>
    <w:rsid w:val="005C0AC1"/>
    <w:rsid w:val="005C0BB0"/>
    <w:rsid w:val="005C0EE9"/>
    <w:rsid w:val="005C1270"/>
    <w:rsid w:val="005C128E"/>
    <w:rsid w:val="005C1551"/>
    <w:rsid w:val="005C1811"/>
    <w:rsid w:val="005C181B"/>
    <w:rsid w:val="005C1A51"/>
    <w:rsid w:val="005C1AC9"/>
    <w:rsid w:val="005C1B96"/>
    <w:rsid w:val="005C1CCE"/>
    <w:rsid w:val="005C1D43"/>
    <w:rsid w:val="005C1F6C"/>
    <w:rsid w:val="005C20F5"/>
    <w:rsid w:val="005C26A9"/>
    <w:rsid w:val="005C2893"/>
    <w:rsid w:val="005C2E4F"/>
    <w:rsid w:val="005C3209"/>
    <w:rsid w:val="005C372C"/>
    <w:rsid w:val="005C384B"/>
    <w:rsid w:val="005C3B57"/>
    <w:rsid w:val="005C3CCC"/>
    <w:rsid w:val="005C4317"/>
    <w:rsid w:val="005C4319"/>
    <w:rsid w:val="005C4641"/>
    <w:rsid w:val="005C47B3"/>
    <w:rsid w:val="005C481E"/>
    <w:rsid w:val="005C4BEE"/>
    <w:rsid w:val="005C4DFA"/>
    <w:rsid w:val="005C509D"/>
    <w:rsid w:val="005C50AD"/>
    <w:rsid w:val="005C55CB"/>
    <w:rsid w:val="005C58F4"/>
    <w:rsid w:val="005C5AAA"/>
    <w:rsid w:val="005C5F88"/>
    <w:rsid w:val="005C60F0"/>
    <w:rsid w:val="005C657A"/>
    <w:rsid w:val="005C6720"/>
    <w:rsid w:val="005C6798"/>
    <w:rsid w:val="005C67DA"/>
    <w:rsid w:val="005C67DF"/>
    <w:rsid w:val="005C69F9"/>
    <w:rsid w:val="005C6A6F"/>
    <w:rsid w:val="005C6FDA"/>
    <w:rsid w:val="005C7276"/>
    <w:rsid w:val="005C76E7"/>
    <w:rsid w:val="005D0910"/>
    <w:rsid w:val="005D09B6"/>
    <w:rsid w:val="005D0AA9"/>
    <w:rsid w:val="005D0D80"/>
    <w:rsid w:val="005D1834"/>
    <w:rsid w:val="005D19E4"/>
    <w:rsid w:val="005D1C36"/>
    <w:rsid w:val="005D1E74"/>
    <w:rsid w:val="005D245A"/>
    <w:rsid w:val="005D24C0"/>
    <w:rsid w:val="005D2665"/>
    <w:rsid w:val="005D2ECF"/>
    <w:rsid w:val="005D309C"/>
    <w:rsid w:val="005D3466"/>
    <w:rsid w:val="005D359A"/>
    <w:rsid w:val="005D35D4"/>
    <w:rsid w:val="005D363B"/>
    <w:rsid w:val="005D390F"/>
    <w:rsid w:val="005D3F4B"/>
    <w:rsid w:val="005D3F6A"/>
    <w:rsid w:val="005D445E"/>
    <w:rsid w:val="005D4873"/>
    <w:rsid w:val="005D48EE"/>
    <w:rsid w:val="005D4948"/>
    <w:rsid w:val="005D5434"/>
    <w:rsid w:val="005D5572"/>
    <w:rsid w:val="005D57B9"/>
    <w:rsid w:val="005D58AE"/>
    <w:rsid w:val="005D5EF4"/>
    <w:rsid w:val="005D5F9C"/>
    <w:rsid w:val="005D604D"/>
    <w:rsid w:val="005D64BC"/>
    <w:rsid w:val="005D64CF"/>
    <w:rsid w:val="005D65E1"/>
    <w:rsid w:val="005D677A"/>
    <w:rsid w:val="005D69D8"/>
    <w:rsid w:val="005D69EE"/>
    <w:rsid w:val="005D738E"/>
    <w:rsid w:val="005D7857"/>
    <w:rsid w:val="005D78B7"/>
    <w:rsid w:val="005D7930"/>
    <w:rsid w:val="005D7BCA"/>
    <w:rsid w:val="005D7C07"/>
    <w:rsid w:val="005E0000"/>
    <w:rsid w:val="005E005D"/>
    <w:rsid w:val="005E0211"/>
    <w:rsid w:val="005E0381"/>
    <w:rsid w:val="005E04F8"/>
    <w:rsid w:val="005E06F1"/>
    <w:rsid w:val="005E07C6"/>
    <w:rsid w:val="005E09C8"/>
    <w:rsid w:val="005E15A3"/>
    <w:rsid w:val="005E15B8"/>
    <w:rsid w:val="005E16AB"/>
    <w:rsid w:val="005E1768"/>
    <w:rsid w:val="005E177D"/>
    <w:rsid w:val="005E18AC"/>
    <w:rsid w:val="005E18D4"/>
    <w:rsid w:val="005E1BE8"/>
    <w:rsid w:val="005E1C86"/>
    <w:rsid w:val="005E1DA2"/>
    <w:rsid w:val="005E1E51"/>
    <w:rsid w:val="005E2380"/>
    <w:rsid w:val="005E2506"/>
    <w:rsid w:val="005E26B6"/>
    <w:rsid w:val="005E27BE"/>
    <w:rsid w:val="005E27D3"/>
    <w:rsid w:val="005E2982"/>
    <w:rsid w:val="005E2A9F"/>
    <w:rsid w:val="005E31F6"/>
    <w:rsid w:val="005E3297"/>
    <w:rsid w:val="005E36D6"/>
    <w:rsid w:val="005E38F1"/>
    <w:rsid w:val="005E3953"/>
    <w:rsid w:val="005E3ACC"/>
    <w:rsid w:val="005E3E5B"/>
    <w:rsid w:val="005E43E2"/>
    <w:rsid w:val="005E443E"/>
    <w:rsid w:val="005E44FC"/>
    <w:rsid w:val="005E4563"/>
    <w:rsid w:val="005E4600"/>
    <w:rsid w:val="005E4983"/>
    <w:rsid w:val="005E5013"/>
    <w:rsid w:val="005E5D0D"/>
    <w:rsid w:val="005E5F93"/>
    <w:rsid w:val="005E6087"/>
    <w:rsid w:val="005E6A67"/>
    <w:rsid w:val="005E6F2C"/>
    <w:rsid w:val="005E7055"/>
    <w:rsid w:val="005E70FB"/>
    <w:rsid w:val="005E72F7"/>
    <w:rsid w:val="005E74F5"/>
    <w:rsid w:val="005E7D54"/>
    <w:rsid w:val="005E7E08"/>
    <w:rsid w:val="005E7F9B"/>
    <w:rsid w:val="005F011C"/>
    <w:rsid w:val="005F055C"/>
    <w:rsid w:val="005F0C1B"/>
    <w:rsid w:val="005F0C7A"/>
    <w:rsid w:val="005F0D59"/>
    <w:rsid w:val="005F1178"/>
    <w:rsid w:val="005F1207"/>
    <w:rsid w:val="005F133C"/>
    <w:rsid w:val="005F13CC"/>
    <w:rsid w:val="005F13E7"/>
    <w:rsid w:val="005F1B7B"/>
    <w:rsid w:val="005F24DD"/>
    <w:rsid w:val="005F2679"/>
    <w:rsid w:val="005F2772"/>
    <w:rsid w:val="005F2E85"/>
    <w:rsid w:val="005F3167"/>
    <w:rsid w:val="005F32A3"/>
    <w:rsid w:val="005F35ED"/>
    <w:rsid w:val="005F360A"/>
    <w:rsid w:val="005F3A35"/>
    <w:rsid w:val="005F4185"/>
    <w:rsid w:val="005F453B"/>
    <w:rsid w:val="005F46C9"/>
    <w:rsid w:val="005F4934"/>
    <w:rsid w:val="005F4A07"/>
    <w:rsid w:val="005F5081"/>
    <w:rsid w:val="005F50CE"/>
    <w:rsid w:val="005F524B"/>
    <w:rsid w:val="005F5C60"/>
    <w:rsid w:val="005F5C7B"/>
    <w:rsid w:val="005F5F1B"/>
    <w:rsid w:val="005F6255"/>
    <w:rsid w:val="005F662A"/>
    <w:rsid w:val="005F6B20"/>
    <w:rsid w:val="005F6FA4"/>
    <w:rsid w:val="005F71CA"/>
    <w:rsid w:val="005F72E2"/>
    <w:rsid w:val="005F79CB"/>
    <w:rsid w:val="005F7D5F"/>
    <w:rsid w:val="005F7E73"/>
    <w:rsid w:val="005F7F90"/>
    <w:rsid w:val="006000E1"/>
    <w:rsid w:val="006008DD"/>
    <w:rsid w:val="00600EDA"/>
    <w:rsid w:val="006011CB"/>
    <w:rsid w:val="006015F7"/>
    <w:rsid w:val="006017E8"/>
    <w:rsid w:val="00601CE4"/>
    <w:rsid w:val="00601E20"/>
    <w:rsid w:val="00602096"/>
    <w:rsid w:val="006021A1"/>
    <w:rsid w:val="006025B8"/>
    <w:rsid w:val="006025F2"/>
    <w:rsid w:val="00602900"/>
    <w:rsid w:val="00602B03"/>
    <w:rsid w:val="00602C8E"/>
    <w:rsid w:val="00602D73"/>
    <w:rsid w:val="00603069"/>
    <w:rsid w:val="006035F0"/>
    <w:rsid w:val="00603673"/>
    <w:rsid w:val="0060369B"/>
    <w:rsid w:val="00603898"/>
    <w:rsid w:val="006041BA"/>
    <w:rsid w:val="0060437B"/>
    <w:rsid w:val="006046E5"/>
    <w:rsid w:val="0060471B"/>
    <w:rsid w:val="00604E86"/>
    <w:rsid w:val="0060517B"/>
    <w:rsid w:val="00605607"/>
    <w:rsid w:val="00605935"/>
    <w:rsid w:val="006059D3"/>
    <w:rsid w:val="00605F79"/>
    <w:rsid w:val="0060637B"/>
    <w:rsid w:val="00606904"/>
    <w:rsid w:val="00606E26"/>
    <w:rsid w:val="00607180"/>
    <w:rsid w:val="00607229"/>
    <w:rsid w:val="0060734A"/>
    <w:rsid w:val="0060766D"/>
    <w:rsid w:val="00607750"/>
    <w:rsid w:val="006077F4"/>
    <w:rsid w:val="006079FB"/>
    <w:rsid w:val="006108F8"/>
    <w:rsid w:val="00610AE8"/>
    <w:rsid w:val="00610CB7"/>
    <w:rsid w:val="00610E64"/>
    <w:rsid w:val="00610EAD"/>
    <w:rsid w:val="00610FE4"/>
    <w:rsid w:val="006117C4"/>
    <w:rsid w:val="00611814"/>
    <w:rsid w:val="00611998"/>
    <w:rsid w:val="00611BE6"/>
    <w:rsid w:val="00612132"/>
    <w:rsid w:val="00612286"/>
    <w:rsid w:val="00612367"/>
    <w:rsid w:val="00612397"/>
    <w:rsid w:val="00612CA8"/>
    <w:rsid w:val="00613493"/>
    <w:rsid w:val="006137FB"/>
    <w:rsid w:val="006138A8"/>
    <w:rsid w:val="00613C22"/>
    <w:rsid w:val="00613C5F"/>
    <w:rsid w:val="00613CDF"/>
    <w:rsid w:val="00613F6A"/>
    <w:rsid w:val="00613FFA"/>
    <w:rsid w:val="006146C4"/>
    <w:rsid w:val="006146F8"/>
    <w:rsid w:val="006147FB"/>
    <w:rsid w:val="00614AA2"/>
    <w:rsid w:val="00614BFA"/>
    <w:rsid w:val="00614FF3"/>
    <w:rsid w:val="00615936"/>
    <w:rsid w:val="0061598B"/>
    <w:rsid w:val="00615C6F"/>
    <w:rsid w:val="00615F26"/>
    <w:rsid w:val="00616120"/>
    <w:rsid w:val="0061644F"/>
    <w:rsid w:val="00616580"/>
    <w:rsid w:val="0061679C"/>
    <w:rsid w:val="0061694E"/>
    <w:rsid w:val="00616A80"/>
    <w:rsid w:val="00616AD2"/>
    <w:rsid w:val="00617096"/>
    <w:rsid w:val="006175E7"/>
    <w:rsid w:val="00617692"/>
    <w:rsid w:val="006176AA"/>
    <w:rsid w:val="00617A3E"/>
    <w:rsid w:val="00617C43"/>
    <w:rsid w:val="00617D0F"/>
    <w:rsid w:val="00617EF0"/>
    <w:rsid w:val="00617FEE"/>
    <w:rsid w:val="00620401"/>
    <w:rsid w:val="0062044B"/>
    <w:rsid w:val="00620591"/>
    <w:rsid w:val="006206DB"/>
    <w:rsid w:val="00620745"/>
    <w:rsid w:val="006208DF"/>
    <w:rsid w:val="0062095C"/>
    <w:rsid w:val="00620C2F"/>
    <w:rsid w:val="00620EA4"/>
    <w:rsid w:val="0062110B"/>
    <w:rsid w:val="006212A2"/>
    <w:rsid w:val="0062149B"/>
    <w:rsid w:val="006214EF"/>
    <w:rsid w:val="0062169F"/>
    <w:rsid w:val="00621789"/>
    <w:rsid w:val="00621A3D"/>
    <w:rsid w:val="00621AAA"/>
    <w:rsid w:val="00621EA6"/>
    <w:rsid w:val="0062270E"/>
    <w:rsid w:val="0062272A"/>
    <w:rsid w:val="00622F0C"/>
    <w:rsid w:val="00623057"/>
    <w:rsid w:val="0062322D"/>
    <w:rsid w:val="0062346D"/>
    <w:rsid w:val="00623612"/>
    <w:rsid w:val="00623BA8"/>
    <w:rsid w:val="00623C6E"/>
    <w:rsid w:val="00623F30"/>
    <w:rsid w:val="00624115"/>
    <w:rsid w:val="0062444F"/>
    <w:rsid w:val="00624561"/>
    <w:rsid w:val="0062472D"/>
    <w:rsid w:val="00624B9D"/>
    <w:rsid w:val="006254B9"/>
    <w:rsid w:val="006256C2"/>
    <w:rsid w:val="0062578E"/>
    <w:rsid w:val="006261CD"/>
    <w:rsid w:val="0062647E"/>
    <w:rsid w:val="0062699B"/>
    <w:rsid w:val="00626A82"/>
    <w:rsid w:val="00626A87"/>
    <w:rsid w:val="00626ABE"/>
    <w:rsid w:val="00626D6D"/>
    <w:rsid w:val="00626F37"/>
    <w:rsid w:val="0062710B"/>
    <w:rsid w:val="0062712B"/>
    <w:rsid w:val="006271E5"/>
    <w:rsid w:val="00627308"/>
    <w:rsid w:val="00627466"/>
    <w:rsid w:val="00627A6B"/>
    <w:rsid w:val="00630713"/>
    <w:rsid w:val="006307D6"/>
    <w:rsid w:val="00630A10"/>
    <w:rsid w:val="00630A87"/>
    <w:rsid w:val="00630DE6"/>
    <w:rsid w:val="00630E64"/>
    <w:rsid w:val="0063114C"/>
    <w:rsid w:val="00631594"/>
    <w:rsid w:val="0063169F"/>
    <w:rsid w:val="006318C2"/>
    <w:rsid w:val="00631933"/>
    <w:rsid w:val="00632098"/>
    <w:rsid w:val="00632161"/>
    <w:rsid w:val="006324C5"/>
    <w:rsid w:val="0063277B"/>
    <w:rsid w:val="00632A3B"/>
    <w:rsid w:val="00632FF0"/>
    <w:rsid w:val="0063386F"/>
    <w:rsid w:val="006338CB"/>
    <w:rsid w:val="00633A3F"/>
    <w:rsid w:val="00633FBA"/>
    <w:rsid w:val="0063431B"/>
    <w:rsid w:val="006345F4"/>
    <w:rsid w:val="00634906"/>
    <w:rsid w:val="00634AF5"/>
    <w:rsid w:val="00634B87"/>
    <w:rsid w:val="00634E3B"/>
    <w:rsid w:val="00634F38"/>
    <w:rsid w:val="00634F8E"/>
    <w:rsid w:val="0063544C"/>
    <w:rsid w:val="006354E1"/>
    <w:rsid w:val="00635C83"/>
    <w:rsid w:val="00635FB2"/>
    <w:rsid w:val="0063605D"/>
    <w:rsid w:val="006361AB"/>
    <w:rsid w:val="006364E5"/>
    <w:rsid w:val="00636510"/>
    <w:rsid w:val="0063656F"/>
    <w:rsid w:val="00636787"/>
    <w:rsid w:val="00636F7A"/>
    <w:rsid w:val="0063713D"/>
    <w:rsid w:val="006371A7"/>
    <w:rsid w:val="006374D3"/>
    <w:rsid w:val="0063765B"/>
    <w:rsid w:val="006377F5"/>
    <w:rsid w:val="00637AC4"/>
    <w:rsid w:val="00637AE7"/>
    <w:rsid w:val="00637C2B"/>
    <w:rsid w:val="00637C59"/>
    <w:rsid w:val="00637DF3"/>
    <w:rsid w:val="006404E8"/>
    <w:rsid w:val="00640574"/>
    <w:rsid w:val="00640707"/>
    <w:rsid w:val="006408D6"/>
    <w:rsid w:val="006409F8"/>
    <w:rsid w:val="00640A2E"/>
    <w:rsid w:val="00640B48"/>
    <w:rsid w:val="00640DB1"/>
    <w:rsid w:val="00640F68"/>
    <w:rsid w:val="0064123D"/>
    <w:rsid w:val="006417A6"/>
    <w:rsid w:val="00641AF1"/>
    <w:rsid w:val="00641D75"/>
    <w:rsid w:val="0064216D"/>
    <w:rsid w:val="00642179"/>
    <w:rsid w:val="006421A5"/>
    <w:rsid w:val="00642298"/>
    <w:rsid w:val="00642515"/>
    <w:rsid w:val="006428A1"/>
    <w:rsid w:val="006429EF"/>
    <w:rsid w:val="00642ADD"/>
    <w:rsid w:val="00642C2C"/>
    <w:rsid w:val="00642E67"/>
    <w:rsid w:val="006438DC"/>
    <w:rsid w:val="00643DBF"/>
    <w:rsid w:val="00643E41"/>
    <w:rsid w:val="006440ED"/>
    <w:rsid w:val="00644339"/>
    <w:rsid w:val="006447F5"/>
    <w:rsid w:val="006449E6"/>
    <w:rsid w:val="00644ADF"/>
    <w:rsid w:val="00644B1B"/>
    <w:rsid w:val="00644BEE"/>
    <w:rsid w:val="00644D13"/>
    <w:rsid w:val="00644F6E"/>
    <w:rsid w:val="00645191"/>
    <w:rsid w:val="006457C8"/>
    <w:rsid w:val="00645846"/>
    <w:rsid w:val="00645A94"/>
    <w:rsid w:val="00645C0B"/>
    <w:rsid w:val="00646921"/>
    <w:rsid w:val="00646FB5"/>
    <w:rsid w:val="00647157"/>
    <w:rsid w:val="0064768F"/>
    <w:rsid w:val="0064794E"/>
    <w:rsid w:val="00647950"/>
    <w:rsid w:val="00647CDC"/>
    <w:rsid w:val="00647D2F"/>
    <w:rsid w:val="00650018"/>
    <w:rsid w:val="006503C1"/>
    <w:rsid w:val="00650F71"/>
    <w:rsid w:val="00650FB2"/>
    <w:rsid w:val="006510DC"/>
    <w:rsid w:val="00651A22"/>
    <w:rsid w:val="00651B1A"/>
    <w:rsid w:val="00651BC0"/>
    <w:rsid w:val="00651CBF"/>
    <w:rsid w:val="00652527"/>
    <w:rsid w:val="00652624"/>
    <w:rsid w:val="0065283A"/>
    <w:rsid w:val="00652902"/>
    <w:rsid w:val="00652913"/>
    <w:rsid w:val="00652A19"/>
    <w:rsid w:val="00652A8D"/>
    <w:rsid w:val="0065313C"/>
    <w:rsid w:val="0065353E"/>
    <w:rsid w:val="00653752"/>
    <w:rsid w:val="00653987"/>
    <w:rsid w:val="00653B37"/>
    <w:rsid w:val="00653B5B"/>
    <w:rsid w:val="00653F07"/>
    <w:rsid w:val="0065400B"/>
    <w:rsid w:val="006541DA"/>
    <w:rsid w:val="00654294"/>
    <w:rsid w:val="006544C2"/>
    <w:rsid w:val="006544DD"/>
    <w:rsid w:val="00654C4F"/>
    <w:rsid w:val="00655880"/>
    <w:rsid w:val="0065588F"/>
    <w:rsid w:val="00655DB0"/>
    <w:rsid w:val="00655F53"/>
    <w:rsid w:val="0065679B"/>
    <w:rsid w:val="00656A28"/>
    <w:rsid w:val="006571B2"/>
    <w:rsid w:val="00657784"/>
    <w:rsid w:val="00657B22"/>
    <w:rsid w:val="00660025"/>
    <w:rsid w:val="006600E4"/>
    <w:rsid w:val="0066010B"/>
    <w:rsid w:val="0066013B"/>
    <w:rsid w:val="00660560"/>
    <w:rsid w:val="00660D39"/>
    <w:rsid w:val="00660EBE"/>
    <w:rsid w:val="006611B9"/>
    <w:rsid w:val="006611F1"/>
    <w:rsid w:val="00661434"/>
    <w:rsid w:val="00662081"/>
    <w:rsid w:val="00662208"/>
    <w:rsid w:val="006623B0"/>
    <w:rsid w:val="006629C1"/>
    <w:rsid w:val="00662C46"/>
    <w:rsid w:val="00662C65"/>
    <w:rsid w:val="00662CB5"/>
    <w:rsid w:val="00662DF8"/>
    <w:rsid w:val="00662E1F"/>
    <w:rsid w:val="0066300E"/>
    <w:rsid w:val="00663162"/>
    <w:rsid w:val="006631D6"/>
    <w:rsid w:val="006634B9"/>
    <w:rsid w:val="00663591"/>
    <w:rsid w:val="006636C7"/>
    <w:rsid w:val="00663723"/>
    <w:rsid w:val="00663746"/>
    <w:rsid w:val="00663AD2"/>
    <w:rsid w:val="00663C76"/>
    <w:rsid w:val="0066404A"/>
    <w:rsid w:val="00664504"/>
    <w:rsid w:val="00664A94"/>
    <w:rsid w:val="00664AC9"/>
    <w:rsid w:val="00664B2C"/>
    <w:rsid w:val="00664DFF"/>
    <w:rsid w:val="00664EB1"/>
    <w:rsid w:val="00664EDC"/>
    <w:rsid w:val="006652AC"/>
    <w:rsid w:val="00665343"/>
    <w:rsid w:val="006654AD"/>
    <w:rsid w:val="006655F2"/>
    <w:rsid w:val="006656AC"/>
    <w:rsid w:val="00666137"/>
    <w:rsid w:val="0066625F"/>
    <w:rsid w:val="006662D1"/>
    <w:rsid w:val="006664E3"/>
    <w:rsid w:val="00666697"/>
    <w:rsid w:val="006666F4"/>
    <w:rsid w:val="0066694A"/>
    <w:rsid w:val="0066706A"/>
    <w:rsid w:val="00667360"/>
    <w:rsid w:val="006674C0"/>
    <w:rsid w:val="006675B2"/>
    <w:rsid w:val="006677F6"/>
    <w:rsid w:val="00667A72"/>
    <w:rsid w:val="00667B64"/>
    <w:rsid w:val="00667E8F"/>
    <w:rsid w:val="0067044E"/>
    <w:rsid w:val="006707D0"/>
    <w:rsid w:val="00670B05"/>
    <w:rsid w:val="00671128"/>
    <w:rsid w:val="0067113C"/>
    <w:rsid w:val="00671437"/>
    <w:rsid w:val="00671C48"/>
    <w:rsid w:val="00671D83"/>
    <w:rsid w:val="00671FC3"/>
    <w:rsid w:val="0067240B"/>
    <w:rsid w:val="00672991"/>
    <w:rsid w:val="006729DB"/>
    <w:rsid w:val="00672A7C"/>
    <w:rsid w:val="00672A9A"/>
    <w:rsid w:val="00672AEF"/>
    <w:rsid w:val="00672AFC"/>
    <w:rsid w:val="00672B97"/>
    <w:rsid w:val="00672C2D"/>
    <w:rsid w:val="00672D51"/>
    <w:rsid w:val="0067395E"/>
    <w:rsid w:val="00673A10"/>
    <w:rsid w:val="0067407F"/>
    <w:rsid w:val="0067410A"/>
    <w:rsid w:val="0067421B"/>
    <w:rsid w:val="006746C7"/>
    <w:rsid w:val="0067479B"/>
    <w:rsid w:val="006751EE"/>
    <w:rsid w:val="0067583C"/>
    <w:rsid w:val="006759A2"/>
    <w:rsid w:val="0067601A"/>
    <w:rsid w:val="0067615B"/>
    <w:rsid w:val="0067618D"/>
    <w:rsid w:val="006768AE"/>
    <w:rsid w:val="00676AC2"/>
    <w:rsid w:val="00676D0E"/>
    <w:rsid w:val="00677232"/>
    <w:rsid w:val="00677302"/>
    <w:rsid w:val="0067787A"/>
    <w:rsid w:val="00677B9E"/>
    <w:rsid w:val="00677CD6"/>
    <w:rsid w:val="00680190"/>
    <w:rsid w:val="00680339"/>
    <w:rsid w:val="0068033D"/>
    <w:rsid w:val="0068052E"/>
    <w:rsid w:val="006806F2"/>
    <w:rsid w:val="006806F5"/>
    <w:rsid w:val="00680A44"/>
    <w:rsid w:val="00680B14"/>
    <w:rsid w:val="00681044"/>
    <w:rsid w:val="00681194"/>
    <w:rsid w:val="00681374"/>
    <w:rsid w:val="00681893"/>
    <w:rsid w:val="00681BEB"/>
    <w:rsid w:val="00681BFD"/>
    <w:rsid w:val="00681CE2"/>
    <w:rsid w:val="00681DD6"/>
    <w:rsid w:val="00681FA5"/>
    <w:rsid w:val="00682257"/>
    <w:rsid w:val="00682275"/>
    <w:rsid w:val="00682344"/>
    <w:rsid w:val="006826B2"/>
    <w:rsid w:val="00682928"/>
    <w:rsid w:val="00682A6D"/>
    <w:rsid w:val="00682B29"/>
    <w:rsid w:val="006830F9"/>
    <w:rsid w:val="006831F3"/>
    <w:rsid w:val="0068350F"/>
    <w:rsid w:val="00683656"/>
    <w:rsid w:val="00683889"/>
    <w:rsid w:val="00683891"/>
    <w:rsid w:val="00683C50"/>
    <w:rsid w:val="00683C6E"/>
    <w:rsid w:val="00683C84"/>
    <w:rsid w:val="00683DDE"/>
    <w:rsid w:val="00683E4A"/>
    <w:rsid w:val="00683E57"/>
    <w:rsid w:val="00683F4E"/>
    <w:rsid w:val="0068432C"/>
    <w:rsid w:val="006843A9"/>
    <w:rsid w:val="006844EF"/>
    <w:rsid w:val="006847E7"/>
    <w:rsid w:val="00684924"/>
    <w:rsid w:val="00684B35"/>
    <w:rsid w:val="00685006"/>
    <w:rsid w:val="006854C0"/>
    <w:rsid w:val="006859E9"/>
    <w:rsid w:val="00685AB8"/>
    <w:rsid w:val="0068618C"/>
    <w:rsid w:val="00686490"/>
    <w:rsid w:val="00686495"/>
    <w:rsid w:val="006864F9"/>
    <w:rsid w:val="006865B4"/>
    <w:rsid w:val="00686AE4"/>
    <w:rsid w:val="00686B6A"/>
    <w:rsid w:val="00686E5A"/>
    <w:rsid w:val="00687363"/>
    <w:rsid w:val="0068737B"/>
    <w:rsid w:val="00687387"/>
    <w:rsid w:val="00687598"/>
    <w:rsid w:val="00687BDF"/>
    <w:rsid w:val="00687C35"/>
    <w:rsid w:val="00687CD1"/>
    <w:rsid w:val="00690041"/>
    <w:rsid w:val="006900A4"/>
    <w:rsid w:val="00690102"/>
    <w:rsid w:val="006901F0"/>
    <w:rsid w:val="00690275"/>
    <w:rsid w:val="006907E7"/>
    <w:rsid w:val="00690819"/>
    <w:rsid w:val="00690F7F"/>
    <w:rsid w:val="00691E62"/>
    <w:rsid w:val="00691F27"/>
    <w:rsid w:val="006920CD"/>
    <w:rsid w:val="0069254B"/>
    <w:rsid w:val="00692B1D"/>
    <w:rsid w:val="00692D97"/>
    <w:rsid w:val="00693044"/>
    <w:rsid w:val="006930EF"/>
    <w:rsid w:val="00693402"/>
    <w:rsid w:val="006934A4"/>
    <w:rsid w:val="00693AA3"/>
    <w:rsid w:val="00693E47"/>
    <w:rsid w:val="00694217"/>
    <w:rsid w:val="0069433E"/>
    <w:rsid w:val="006950F8"/>
    <w:rsid w:val="006951D9"/>
    <w:rsid w:val="00695213"/>
    <w:rsid w:val="0069531E"/>
    <w:rsid w:val="0069567D"/>
    <w:rsid w:val="00695E29"/>
    <w:rsid w:val="00695F10"/>
    <w:rsid w:val="006967B5"/>
    <w:rsid w:val="00696B18"/>
    <w:rsid w:val="00696B78"/>
    <w:rsid w:val="00696EE2"/>
    <w:rsid w:val="00696F36"/>
    <w:rsid w:val="00697294"/>
    <w:rsid w:val="006972C7"/>
    <w:rsid w:val="00697712"/>
    <w:rsid w:val="0069772F"/>
    <w:rsid w:val="00697881"/>
    <w:rsid w:val="0069792B"/>
    <w:rsid w:val="00697944"/>
    <w:rsid w:val="00697B14"/>
    <w:rsid w:val="00697B2F"/>
    <w:rsid w:val="00697C91"/>
    <w:rsid w:val="00697C9F"/>
    <w:rsid w:val="00697CEB"/>
    <w:rsid w:val="00697E0F"/>
    <w:rsid w:val="00697EC1"/>
    <w:rsid w:val="00697F0B"/>
    <w:rsid w:val="00697F63"/>
    <w:rsid w:val="006A0077"/>
    <w:rsid w:val="006A012A"/>
    <w:rsid w:val="006A02B8"/>
    <w:rsid w:val="006A098B"/>
    <w:rsid w:val="006A0ABC"/>
    <w:rsid w:val="006A0DD4"/>
    <w:rsid w:val="006A12FF"/>
    <w:rsid w:val="006A130C"/>
    <w:rsid w:val="006A15FB"/>
    <w:rsid w:val="006A165A"/>
    <w:rsid w:val="006A1CC7"/>
    <w:rsid w:val="006A223B"/>
    <w:rsid w:val="006A24AF"/>
    <w:rsid w:val="006A25B3"/>
    <w:rsid w:val="006A25D8"/>
    <w:rsid w:val="006A2611"/>
    <w:rsid w:val="006A2D8B"/>
    <w:rsid w:val="006A2E4D"/>
    <w:rsid w:val="006A2F09"/>
    <w:rsid w:val="006A2F6B"/>
    <w:rsid w:val="006A31E2"/>
    <w:rsid w:val="006A3709"/>
    <w:rsid w:val="006A3CFB"/>
    <w:rsid w:val="006A4145"/>
    <w:rsid w:val="006A4360"/>
    <w:rsid w:val="006A4558"/>
    <w:rsid w:val="006A45A9"/>
    <w:rsid w:val="006A476E"/>
    <w:rsid w:val="006A4BA7"/>
    <w:rsid w:val="006A4F12"/>
    <w:rsid w:val="006A5032"/>
    <w:rsid w:val="006A50BC"/>
    <w:rsid w:val="006A5A09"/>
    <w:rsid w:val="006A5AEC"/>
    <w:rsid w:val="006A5E9E"/>
    <w:rsid w:val="006A5FA5"/>
    <w:rsid w:val="006A64CF"/>
    <w:rsid w:val="006A674E"/>
    <w:rsid w:val="006A675B"/>
    <w:rsid w:val="006A68AD"/>
    <w:rsid w:val="006A694C"/>
    <w:rsid w:val="006A6A84"/>
    <w:rsid w:val="006A6AB8"/>
    <w:rsid w:val="006A6D91"/>
    <w:rsid w:val="006A6E62"/>
    <w:rsid w:val="006A6EA6"/>
    <w:rsid w:val="006A7537"/>
    <w:rsid w:val="006A775B"/>
    <w:rsid w:val="006A7761"/>
    <w:rsid w:val="006A79DA"/>
    <w:rsid w:val="006A7B9D"/>
    <w:rsid w:val="006B0304"/>
    <w:rsid w:val="006B03AA"/>
    <w:rsid w:val="006B0743"/>
    <w:rsid w:val="006B07D1"/>
    <w:rsid w:val="006B0BE9"/>
    <w:rsid w:val="006B10F3"/>
    <w:rsid w:val="006B1195"/>
    <w:rsid w:val="006B1475"/>
    <w:rsid w:val="006B198E"/>
    <w:rsid w:val="006B1CD4"/>
    <w:rsid w:val="006B1D9E"/>
    <w:rsid w:val="006B1E62"/>
    <w:rsid w:val="006B24B8"/>
    <w:rsid w:val="006B2660"/>
    <w:rsid w:val="006B27F6"/>
    <w:rsid w:val="006B29EC"/>
    <w:rsid w:val="006B2B2B"/>
    <w:rsid w:val="006B2EEC"/>
    <w:rsid w:val="006B2F0D"/>
    <w:rsid w:val="006B32C9"/>
    <w:rsid w:val="006B33EB"/>
    <w:rsid w:val="006B3750"/>
    <w:rsid w:val="006B41D7"/>
    <w:rsid w:val="006B4205"/>
    <w:rsid w:val="006B4221"/>
    <w:rsid w:val="006B435C"/>
    <w:rsid w:val="006B43F9"/>
    <w:rsid w:val="006B44F8"/>
    <w:rsid w:val="006B45D9"/>
    <w:rsid w:val="006B47AA"/>
    <w:rsid w:val="006B4F85"/>
    <w:rsid w:val="006B5087"/>
    <w:rsid w:val="006B5235"/>
    <w:rsid w:val="006B5300"/>
    <w:rsid w:val="006B562D"/>
    <w:rsid w:val="006B56D7"/>
    <w:rsid w:val="006B58BF"/>
    <w:rsid w:val="006B598C"/>
    <w:rsid w:val="006B59BD"/>
    <w:rsid w:val="006B5C97"/>
    <w:rsid w:val="006B5CA8"/>
    <w:rsid w:val="006B5E79"/>
    <w:rsid w:val="006B5F4C"/>
    <w:rsid w:val="006B6212"/>
    <w:rsid w:val="006B6940"/>
    <w:rsid w:val="006B69A7"/>
    <w:rsid w:val="006B6C6D"/>
    <w:rsid w:val="006B718D"/>
    <w:rsid w:val="006B7643"/>
    <w:rsid w:val="006B7D19"/>
    <w:rsid w:val="006B7D49"/>
    <w:rsid w:val="006B7DAC"/>
    <w:rsid w:val="006C01E3"/>
    <w:rsid w:val="006C06E7"/>
    <w:rsid w:val="006C070F"/>
    <w:rsid w:val="006C07D5"/>
    <w:rsid w:val="006C0956"/>
    <w:rsid w:val="006C0AE0"/>
    <w:rsid w:val="006C0EC8"/>
    <w:rsid w:val="006C14B4"/>
    <w:rsid w:val="006C15F8"/>
    <w:rsid w:val="006C1653"/>
    <w:rsid w:val="006C1C28"/>
    <w:rsid w:val="006C1C2B"/>
    <w:rsid w:val="006C1EED"/>
    <w:rsid w:val="006C2A9C"/>
    <w:rsid w:val="006C2F4E"/>
    <w:rsid w:val="006C347A"/>
    <w:rsid w:val="006C3B09"/>
    <w:rsid w:val="006C3BE4"/>
    <w:rsid w:val="006C3CBE"/>
    <w:rsid w:val="006C3E64"/>
    <w:rsid w:val="006C4334"/>
    <w:rsid w:val="006C4360"/>
    <w:rsid w:val="006C44AD"/>
    <w:rsid w:val="006C4A8C"/>
    <w:rsid w:val="006C4AE8"/>
    <w:rsid w:val="006C4EBF"/>
    <w:rsid w:val="006C5262"/>
    <w:rsid w:val="006C52B0"/>
    <w:rsid w:val="006C52D2"/>
    <w:rsid w:val="006C547C"/>
    <w:rsid w:val="006C5AD4"/>
    <w:rsid w:val="006C5C20"/>
    <w:rsid w:val="006C5D3A"/>
    <w:rsid w:val="006C5DC8"/>
    <w:rsid w:val="006C5ED8"/>
    <w:rsid w:val="006C5FF7"/>
    <w:rsid w:val="006C638D"/>
    <w:rsid w:val="006C658E"/>
    <w:rsid w:val="006C663D"/>
    <w:rsid w:val="006C67E2"/>
    <w:rsid w:val="006C6858"/>
    <w:rsid w:val="006C6948"/>
    <w:rsid w:val="006C6C98"/>
    <w:rsid w:val="006C7391"/>
    <w:rsid w:val="006C73D2"/>
    <w:rsid w:val="006C7448"/>
    <w:rsid w:val="006C747B"/>
    <w:rsid w:val="006C75AE"/>
    <w:rsid w:val="006C7E9D"/>
    <w:rsid w:val="006C7F64"/>
    <w:rsid w:val="006D0127"/>
    <w:rsid w:val="006D033C"/>
    <w:rsid w:val="006D04EA"/>
    <w:rsid w:val="006D0862"/>
    <w:rsid w:val="006D08C5"/>
    <w:rsid w:val="006D09A1"/>
    <w:rsid w:val="006D0B1E"/>
    <w:rsid w:val="006D0BB3"/>
    <w:rsid w:val="006D0D3B"/>
    <w:rsid w:val="006D1270"/>
    <w:rsid w:val="006D1333"/>
    <w:rsid w:val="006D1452"/>
    <w:rsid w:val="006D1646"/>
    <w:rsid w:val="006D18D4"/>
    <w:rsid w:val="006D18FF"/>
    <w:rsid w:val="006D1F38"/>
    <w:rsid w:val="006D2ADD"/>
    <w:rsid w:val="006D2E08"/>
    <w:rsid w:val="006D2FE8"/>
    <w:rsid w:val="006D43A7"/>
    <w:rsid w:val="006D4AA2"/>
    <w:rsid w:val="006D4D67"/>
    <w:rsid w:val="006D4E03"/>
    <w:rsid w:val="006D5023"/>
    <w:rsid w:val="006D53B9"/>
    <w:rsid w:val="006D58E0"/>
    <w:rsid w:val="006D62DD"/>
    <w:rsid w:val="006D6587"/>
    <w:rsid w:val="006D6589"/>
    <w:rsid w:val="006D6593"/>
    <w:rsid w:val="006D6A6F"/>
    <w:rsid w:val="006D6B01"/>
    <w:rsid w:val="006D6DBD"/>
    <w:rsid w:val="006D701D"/>
    <w:rsid w:val="006D7022"/>
    <w:rsid w:val="006D7152"/>
    <w:rsid w:val="006D7421"/>
    <w:rsid w:val="006D7526"/>
    <w:rsid w:val="006D75F2"/>
    <w:rsid w:val="006D7726"/>
    <w:rsid w:val="006D7D16"/>
    <w:rsid w:val="006D7DD2"/>
    <w:rsid w:val="006D7E79"/>
    <w:rsid w:val="006E007A"/>
    <w:rsid w:val="006E0566"/>
    <w:rsid w:val="006E0786"/>
    <w:rsid w:val="006E0A26"/>
    <w:rsid w:val="006E0CB0"/>
    <w:rsid w:val="006E0DD4"/>
    <w:rsid w:val="006E0E4A"/>
    <w:rsid w:val="006E0ED3"/>
    <w:rsid w:val="006E0F65"/>
    <w:rsid w:val="006E1228"/>
    <w:rsid w:val="006E1933"/>
    <w:rsid w:val="006E1994"/>
    <w:rsid w:val="006E1B6E"/>
    <w:rsid w:val="006E2599"/>
    <w:rsid w:val="006E2642"/>
    <w:rsid w:val="006E270D"/>
    <w:rsid w:val="006E2822"/>
    <w:rsid w:val="006E2971"/>
    <w:rsid w:val="006E2A11"/>
    <w:rsid w:val="006E2A21"/>
    <w:rsid w:val="006E2C33"/>
    <w:rsid w:val="006E2C43"/>
    <w:rsid w:val="006E2CC2"/>
    <w:rsid w:val="006E2F00"/>
    <w:rsid w:val="006E2F1C"/>
    <w:rsid w:val="006E2F9E"/>
    <w:rsid w:val="006E3146"/>
    <w:rsid w:val="006E3199"/>
    <w:rsid w:val="006E33A6"/>
    <w:rsid w:val="006E3804"/>
    <w:rsid w:val="006E39DA"/>
    <w:rsid w:val="006E3A4D"/>
    <w:rsid w:val="006E3F7D"/>
    <w:rsid w:val="006E3FFF"/>
    <w:rsid w:val="006E4673"/>
    <w:rsid w:val="006E4A35"/>
    <w:rsid w:val="006E4BA2"/>
    <w:rsid w:val="006E4EFE"/>
    <w:rsid w:val="006E549A"/>
    <w:rsid w:val="006E5B2C"/>
    <w:rsid w:val="006E5BE2"/>
    <w:rsid w:val="006E5C2B"/>
    <w:rsid w:val="006E6036"/>
    <w:rsid w:val="006E6447"/>
    <w:rsid w:val="006E670C"/>
    <w:rsid w:val="006E6822"/>
    <w:rsid w:val="006E6BFD"/>
    <w:rsid w:val="006E6F4D"/>
    <w:rsid w:val="006E71B3"/>
    <w:rsid w:val="006E7B58"/>
    <w:rsid w:val="006E7C09"/>
    <w:rsid w:val="006E7DA4"/>
    <w:rsid w:val="006F00A8"/>
    <w:rsid w:val="006F01DA"/>
    <w:rsid w:val="006F044D"/>
    <w:rsid w:val="006F0A3C"/>
    <w:rsid w:val="006F0DD3"/>
    <w:rsid w:val="006F0E7A"/>
    <w:rsid w:val="006F0E7B"/>
    <w:rsid w:val="006F0FB2"/>
    <w:rsid w:val="006F1021"/>
    <w:rsid w:val="006F1139"/>
    <w:rsid w:val="006F123A"/>
    <w:rsid w:val="006F1390"/>
    <w:rsid w:val="006F148F"/>
    <w:rsid w:val="006F151D"/>
    <w:rsid w:val="006F170E"/>
    <w:rsid w:val="006F18EA"/>
    <w:rsid w:val="006F190C"/>
    <w:rsid w:val="006F1995"/>
    <w:rsid w:val="006F1A75"/>
    <w:rsid w:val="006F1CCD"/>
    <w:rsid w:val="006F1DE2"/>
    <w:rsid w:val="006F23E3"/>
    <w:rsid w:val="006F24FE"/>
    <w:rsid w:val="006F2740"/>
    <w:rsid w:val="006F2B8B"/>
    <w:rsid w:val="006F2C83"/>
    <w:rsid w:val="006F2DD1"/>
    <w:rsid w:val="006F2FAD"/>
    <w:rsid w:val="006F35D2"/>
    <w:rsid w:val="006F3B41"/>
    <w:rsid w:val="006F3B90"/>
    <w:rsid w:val="006F41F1"/>
    <w:rsid w:val="006F4322"/>
    <w:rsid w:val="006F453A"/>
    <w:rsid w:val="006F4658"/>
    <w:rsid w:val="006F4AA1"/>
    <w:rsid w:val="006F4CB1"/>
    <w:rsid w:val="006F4D36"/>
    <w:rsid w:val="006F4DB3"/>
    <w:rsid w:val="006F4F76"/>
    <w:rsid w:val="006F5111"/>
    <w:rsid w:val="006F55A9"/>
    <w:rsid w:val="006F5990"/>
    <w:rsid w:val="006F5C1B"/>
    <w:rsid w:val="006F5D61"/>
    <w:rsid w:val="006F5EE9"/>
    <w:rsid w:val="006F6453"/>
    <w:rsid w:val="006F6578"/>
    <w:rsid w:val="006F6695"/>
    <w:rsid w:val="006F669B"/>
    <w:rsid w:val="006F698E"/>
    <w:rsid w:val="006F6E6C"/>
    <w:rsid w:val="006F727D"/>
    <w:rsid w:val="006F7479"/>
    <w:rsid w:val="006F755C"/>
    <w:rsid w:val="00700037"/>
    <w:rsid w:val="00700C96"/>
    <w:rsid w:val="00700D37"/>
    <w:rsid w:val="00700FCA"/>
    <w:rsid w:val="0070115B"/>
    <w:rsid w:val="0070161D"/>
    <w:rsid w:val="007019CC"/>
    <w:rsid w:val="0070206C"/>
    <w:rsid w:val="00702084"/>
    <w:rsid w:val="00702261"/>
    <w:rsid w:val="007022F1"/>
    <w:rsid w:val="00702542"/>
    <w:rsid w:val="0070279F"/>
    <w:rsid w:val="00702801"/>
    <w:rsid w:val="00702834"/>
    <w:rsid w:val="00702864"/>
    <w:rsid w:val="007028B1"/>
    <w:rsid w:val="007029DE"/>
    <w:rsid w:val="00702F0F"/>
    <w:rsid w:val="00702FA5"/>
    <w:rsid w:val="0070364E"/>
    <w:rsid w:val="007037A3"/>
    <w:rsid w:val="007039A0"/>
    <w:rsid w:val="00703A81"/>
    <w:rsid w:val="00703B4F"/>
    <w:rsid w:val="00704698"/>
    <w:rsid w:val="00704853"/>
    <w:rsid w:val="007048B7"/>
    <w:rsid w:val="00704D20"/>
    <w:rsid w:val="007066F2"/>
    <w:rsid w:val="007068FE"/>
    <w:rsid w:val="00706C96"/>
    <w:rsid w:val="00707122"/>
    <w:rsid w:val="007077E1"/>
    <w:rsid w:val="007079BA"/>
    <w:rsid w:val="007079E8"/>
    <w:rsid w:val="00707B5E"/>
    <w:rsid w:val="00707ECE"/>
    <w:rsid w:val="00707FB6"/>
    <w:rsid w:val="00710345"/>
    <w:rsid w:val="007103A6"/>
    <w:rsid w:val="00710606"/>
    <w:rsid w:val="007107A0"/>
    <w:rsid w:val="0071115C"/>
    <w:rsid w:val="00711365"/>
    <w:rsid w:val="007119A5"/>
    <w:rsid w:val="00711CA1"/>
    <w:rsid w:val="00712183"/>
    <w:rsid w:val="007122C0"/>
    <w:rsid w:val="007129F9"/>
    <w:rsid w:val="00712C15"/>
    <w:rsid w:val="00712C87"/>
    <w:rsid w:val="00713214"/>
    <w:rsid w:val="00713281"/>
    <w:rsid w:val="007136DC"/>
    <w:rsid w:val="00713740"/>
    <w:rsid w:val="00713895"/>
    <w:rsid w:val="00713A54"/>
    <w:rsid w:val="00713E76"/>
    <w:rsid w:val="00714994"/>
    <w:rsid w:val="00714A1E"/>
    <w:rsid w:val="00714B43"/>
    <w:rsid w:val="00714F7B"/>
    <w:rsid w:val="00714FDD"/>
    <w:rsid w:val="00715158"/>
    <w:rsid w:val="00715303"/>
    <w:rsid w:val="00715551"/>
    <w:rsid w:val="00715567"/>
    <w:rsid w:val="0071575D"/>
    <w:rsid w:val="00715893"/>
    <w:rsid w:val="007158D3"/>
    <w:rsid w:val="00715CE2"/>
    <w:rsid w:val="00715F65"/>
    <w:rsid w:val="00715F6C"/>
    <w:rsid w:val="00715FAF"/>
    <w:rsid w:val="007160C7"/>
    <w:rsid w:val="007163CD"/>
    <w:rsid w:val="00716538"/>
    <w:rsid w:val="00716939"/>
    <w:rsid w:val="00716B68"/>
    <w:rsid w:val="00717305"/>
    <w:rsid w:val="007177FD"/>
    <w:rsid w:val="00717820"/>
    <w:rsid w:val="00717A82"/>
    <w:rsid w:val="00717C3B"/>
    <w:rsid w:val="00717F1E"/>
    <w:rsid w:val="00720205"/>
    <w:rsid w:val="00720343"/>
    <w:rsid w:val="007204EF"/>
    <w:rsid w:val="00720662"/>
    <w:rsid w:val="00720A3D"/>
    <w:rsid w:val="00720E9B"/>
    <w:rsid w:val="00720F80"/>
    <w:rsid w:val="0072107E"/>
    <w:rsid w:val="00721556"/>
    <w:rsid w:val="007215BE"/>
    <w:rsid w:val="007217DF"/>
    <w:rsid w:val="00721DD3"/>
    <w:rsid w:val="00721FC6"/>
    <w:rsid w:val="00722171"/>
    <w:rsid w:val="007222AE"/>
    <w:rsid w:val="00722435"/>
    <w:rsid w:val="007227A0"/>
    <w:rsid w:val="007228B7"/>
    <w:rsid w:val="00722D3B"/>
    <w:rsid w:val="00722D97"/>
    <w:rsid w:val="00722DAE"/>
    <w:rsid w:val="0072338D"/>
    <w:rsid w:val="007235A4"/>
    <w:rsid w:val="007235CB"/>
    <w:rsid w:val="0072367B"/>
    <w:rsid w:val="007236CA"/>
    <w:rsid w:val="007237A6"/>
    <w:rsid w:val="007237B2"/>
    <w:rsid w:val="00723BFD"/>
    <w:rsid w:val="00723EBE"/>
    <w:rsid w:val="00723FA8"/>
    <w:rsid w:val="0072420C"/>
    <w:rsid w:val="0072427C"/>
    <w:rsid w:val="007245F6"/>
    <w:rsid w:val="00724B16"/>
    <w:rsid w:val="007250BA"/>
    <w:rsid w:val="007251F9"/>
    <w:rsid w:val="0072523A"/>
    <w:rsid w:val="007254D3"/>
    <w:rsid w:val="0072575F"/>
    <w:rsid w:val="007257A1"/>
    <w:rsid w:val="0072587D"/>
    <w:rsid w:val="00725F3F"/>
    <w:rsid w:val="00726080"/>
    <w:rsid w:val="007260FF"/>
    <w:rsid w:val="007261CB"/>
    <w:rsid w:val="00726469"/>
    <w:rsid w:val="00726662"/>
    <w:rsid w:val="00726A4E"/>
    <w:rsid w:val="00726BBA"/>
    <w:rsid w:val="007272DF"/>
    <w:rsid w:val="0072784E"/>
    <w:rsid w:val="00727968"/>
    <w:rsid w:val="00727B48"/>
    <w:rsid w:val="00727E27"/>
    <w:rsid w:val="00730118"/>
    <w:rsid w:val="007303B5"/>
    <w:rsid w:val="0073041E"/>
    <w:rsid w:val="00730724"/>
    <w:rsid w:val="00730882"/>
    <w:rsid w:val="00730994"/>
    <w:rsid w:val="00730BAC"/>
    <w:rsid w:val="00730DB7"/>
    <w:rsid w:val="00730FD9"/>
    <w:rsid w:val="00731627"/>
    <w:rsid w:val="007317D2"/>
    <w:rsid w:val="00731927"/>
    <w:rsid w:val="00731A5F"/>
    <w:rsid w:val="00731B3C"/>
    <w:rsid w:val="00731E76"/>
    <w:rsid w:val="00731EA9"/>
    <w:rsid w:val="0073219D"/>
    <w:rsid w:val="00732230"/>
    <w:rsid w:val="00732613"/>
    <w:rsid w:val="007328AE"/>
    <w:rsid w:val="00733098"/>
    <w:rsid w:val="007331A5"/>
    <w:rsid w:val="007336E2"/>
    <w:rsid w:val="00733B51"/>
    <w:rsid w:val="0073464E"/>
    <w:rsid w:val="0073471C"/>
    <w:rsid w:val="007347E4"/>
    <w:rsid w:val="00734964"/>
    <w:rsid w:val="007349FC"/>
    <w:rsid w:val="00734B9B"/>
    <w:rsid w:val="0073500F"/>
    <w:rsid w:val="0073541B"/>
    <w:rsid w:val="00735D7A"/>
    <w:rsid w:val="00736157"/>
    <w:rsid w:val="0073616C"/>
    <w:rsid w:val="00736314"/>
    <w:rsid w:val="0073652E"/>
    <w:rsid w:val="007365FB"/>
    <w:rsid w:val="007367CA"/>
    <w:rsid w:val="0073687A"/>
    <w:rsid w:val="007368CE"/>
    <w:rsid w:val="00736A35"/>
    <w:rsid w:val="00736DC7"/>
    <w:rsid w:val="00736FD1"/>
    <w:rsid w:val="00737372"/>
    <w:rsid w:val="007377AA"/>
    <w:rsid w:val="00737DF8"/>
    <w:rsid w:val="00737F59"/>
    <w:rsid w:val="0074020B"/>
    <w:rsid w:val="007408BD"/>
    <w:rsid w:val="00740AAD"/>
    <w:rsid w:val="0074137C"/>
    <w:rsid w:val="00741B6D"/>
    <w:rsid w:val="00741B77"/>
    <w:rsid w:val="00741C13"/>
    <w:rsid w:val="00741F7A"/>
    <w:rsid w:val="007422DA"/>
    <w:rsid w:val="00742584"/>
    <w:rsid w:val="00742BB9"/>
    <w:rsid w:val="007430A3"/>
    <w:rsid w:val="007434BD"/>
    <w:rsid w:val="00743F22"/>
    <w:rsid w:val="00744104"/>
    <w:rsid w:val="00744172"/>
    <w:rsid w:val="0074420C"/>
    <w:rsid w:val="007442F7"/>
    <w:rsid w:val="007446C3"/>
    <w:rsid w:val="00744A01"/>
    <w:rsid w:val="00744A67"/>
    <w:rsid w:val="00744AF6"/>
    <w:rsid w:val="00744F3B"/>
    <w:rsid w:val="00744F57"/>
    <w:rsid w:val="00744FA2"/>
    <w:rsid w:val="00745234"/>
    <w:rsid w:val="007453D1"/>
    <w:rsid w:val="00745921"/>
    <w:rsid w:val="00745A1E"/>
    <w:rsid w:val="00745AF3"/>
    <w:rsid w:val="00745BCB"/>
    <w:rsid w:val="00745C93"/>
    <w:rsid w:val="00745D4C"/>
    <w:rsid w:val="00745D8F"/>
    <w:rsid w:val="00745F50"/>
    <w:rsid w:val="00745FEE"/>
    <w:rsid w:val="007461D2"/>
    <w:rsid w:val="007461E7"/>
    <w:rsid w:val="0074667F"/>
    <w:rsid w:val="007466C0"/>
    <w:rsid w:val="0074690E"/>
    <w:rsid w:val="00746A63"/>
    <w:rsid w:val="00746DE2"/>
    <w:rsid w:val="00746E3F"/>
    <w:rsid w:val="00747182"/>
    <w:rsid w:val="007473F1"/>
    <w:rsid w:val="00747434"/>
    <w:rsid w:val="007475A5"/>
    <w:rsid w:val="00747705"/>
    <w:rsid w:val="00747BD6"/>
    <w:rsid w:val="00747DA2"/>
    <w:rsid w:val="00750091"/>
    <w:rsid w:val="00750224"/>
    <w:rsid w:val="0075046C"/>
    <w:rsid w:val="00750694"/>
    <w:rsid w:val="00751364"/>
    <w:rsid w:val="0075163C"/>
    <w:rsid w:val="00751683"/>
    <w:rsid w:val="007516C7"/>
    <w:rsid w:val="00751794"/>
    <w:rsid w:val="007517A7"/>
    <w:rsid w:val="00751BB2"/>
    <w:rsid w:val="00751CF8"/>
    <w:rsid w:val="00751D5F"/>
    <w:rsid w:val="00751F0C"/>
    <w:rsid w:val="007521A0"/>
    <w:rsid w:val="00752532"/>
    <w:rsid w:val="00752582"/>
    <w:rsid w:val="0075265B"/>
    <w:rsid w:val="007526BE"/>
    <w:rsid w:val="00752718"/>
    <w:rsid w:val="007528BC"/>
    <w:rsid w:val="00752E91"/>
    <w:rsid w:val="00752FA5"/>
    <w:rsid w:val="00752FF7"/>
    <w:rsid w:val="00753338"/>
    <w:rsid w:val="007538AF"/>
    <w:rsid w:val="00753BCB"/>
    <w:rsid w:val="00753DC8"/>
    <w:rsid w:val="00753E23"/>
    <w:rsid w:val="00753E9C"/>
    <w:rsid w:val="00753F1B"/>
    <w:rsid w:val="007543E0"/>
    <w:rsid w:val="007545D5"/>
    <w:rsid w:val="007549CC"/>
    <w:rsid w:val="00754D38"/>
    <w:rsid w:val="00755503"/>
    <w:rsid w:val="00755615"/>
    <w:rsid w:val="007556B9"/>
    <w:rsid w:val="00755826"/>
    <w:rsid w:val="00755A28"/>
    <w:rsid w:val="00755B9F"/>
    <w:rsid w:val="00755E4A"/>
    <w:rsid w:val="0075602A"/>
    <w:rsid w:val="007561A7"/>
    <w:rsid w:val="0075629D"/>
    <w:rsid w:val="007563F3"/>
    <w:rsid w:val="00756B80"/>
    <w:rsid w:val="00756E4B"/>
    <w:rsid w:val="00756E8E"/>
    <w:rsid w:val="007570E0"/>
    <w:rsid w:val="007572BE"/>
    <w:rsid w:val="0075759B"/>
    <w:rsid w:val="007601B4"/>
    <w:rsid w:val="00760588"/>
    <w:rsid w:val="00760A91"/>
    <w:rsid w:val="00760B35"/>
    <w:rsid w:val="0076183D"/>
    <w:rsid w:val="00761B2C"/>
    <w:rsid w:val="00762267"/>
    <w:rsid w:val="00762390"/>
    <w:rsid w:val="007624B8"/>
    <w:rsid w:val="00762516"/>
    <w:rsid w:val="00762CC7"/>
    <w:rsid w:val="00762D64"/>
    <w:rsid w:val="00762FE1"/>
    <w:rsid w:val="007630DA"/>
    <w:rsid w:val="007631C3"/>
    <w:rsid w:val="00763C85"/>
    <w:rsid w:val="00764133"/>
    <w:rsid w:val="00764136"/>
    <w:rsid w:val="007642E6"/>
    <w:rsid w:val="00764650"/>
    <w:rsid w:val="00764CF6"/>
    <w:rsid w:val="00764D97"/>
    <w:rsid w:val="00764E1C"/>
    <w:rsid w:val="007652F4"/>
    <w:rsid w:val="007655DB"/>
    <w:rsid w:val="007655FF"/>
    <w:rsid w:val="0076588B"/>
    <w:rsid w:val="00765969"/>
    <w:rsid w:val="007659B9"/>
    <w:rsid w:val="007659FF"/>
    <w:rsid w:val="00765CF1"/>
    <w:rsid w:val="00765FBA"/>
    <w:rsid w:val="00766122"/>
    <w:rsid w:val="007661E3"/>
    <w:rsid w:val="00766284"/>
    <w:rsid w:val="0076628A"/>
    <w:rsid w:val="007663A9"/>
    <w:rsid w:val="00766680"/>
    <w:rsid w:val="007666B8"/>
    <w:rsid w:val="007666DA"/>
    <w:rsid w:val="00766899"/>
    <w:rsid w:val="0076694F"/>
    <w:rsid w:val="00766F92"/>
    <w:rsid w:val="0076709F"/>
    <w:rsid w:val="007673AB"/>
    <w:rsid w:val="007673B0"/>
    <w:rsid w:val="00767408"/>
    <w:rsid w:val="0076740E"/>
    <w:rsid w:val="00767712"/>
    <w:rsid w:val="007679B0"/>
    <w:rsid w:val="00767CD4"/>
    <w:rsid w:val="00770285"/>
    <w:rsid w:val="007707A5"/>
    <w:rsid w:val="007709C8"/>
    <w:rsid w:val="00770EF1"/>
    <w:rsid w:val="0077100D"/>
    <w:rsid w:val="007711DC"/>
    <w:rsid w:val="00771487"/>
    <w:rsid w:val="0077150A"/>
    <w:rsid w:val="00771716"/>
    <w:rsid w:val="007718D1"/>
    <w:rsid w:val="00771960"/>
    <w:rsid w:val="00771C04"/>
    <w:rsid w:val="00771C7D"/>
    <w:rsid w:val="0077236F"/>
    <w:rsid w:val="007725D2"/>
    <w:rsid w:val="007726A1"/>
    <w:rsid w:val="007727A8"/>
    <w:rsid w:val="007727E5"/>
    <w:rsid w:val="00772D0E"/>
    <w:rsid w:val="00772DDB"/>
    <w:rsid w:val="00772FEE"/>
    <w:rsid w:val="0077317A"/>
    <w:rsid w:val="007735CF"/>
    <w:rsid w:val="007736F1"/>
    <w:rsid w:val="007739C1"/>
    <w:rsid w:val="00773AF7"/>
    <w:rsid w:val="00773AF9"/>
    <w:rsid w:val="00773EE2"/>
    <w:rsid w:val="0077409C"/>
    <w:rsid w:val="007741BA"/>
    <w:rsid w:val="0077433A"/>
    <w:rsid w:val="007747A3"/>
    <w:rsid w:val="00774D38"/>
    <w:rsid w:val="00774DC1"/>
    <w:rsid w:val="007752D5"/>
    <w:rsid w:val="00775329"/>
    <w:rsid w:val="00775485"/>
    <w:rsid w:val="007754D7"/>
    <w:rsid w:val="007757A2"/>
    <w:rsid w:val="0077589E"/>
    <w:rsid w:val="007758B7"/>
    <w:rsid w:val="00775B91"/>
    <w:rsid w:val="00775DC1"/>
    <w:rsid w:val="00775EDD"/>
    <w:rsid w:val="00776324"/>
    <w:rsid w:val="00776414"/>
    <w:rsid w:val="00776727"/>
    <w:rsid w:val="00776A0C"/>
    <w:rsid w:val="00776A5A"/>
    <w:rsid w:val="00776B27"/>
    <w:rsid w:val="00776C91"/>
    <w:rsid w:val="00776F45"/>
    <w:rsid w:val="00777161"/>
    <w:rsid w:val="00777313"/>
    <w:rsid w:val="007777F6"/>
    <w:rsid w:val="00777C32"/>
    <w:rsid w:val="00777EC0"/>
    <w:rsid w:val="00780503"/>
    <w:rsid w:val="0078059D"/>
    <w:rsid w:val="00780A66"/>
    <w:rsid w:val="00780AA2"/>
    <w:rsid w:val="00780AA4"/>
    <w:rsid w:val="00780C54"/>
    <w:rsid w:val="00780D37"/>
    <w:rsid w:val="00780FE4"/>
    <w:rsid w:val="007811E4"/>
    <w:rsid w:val="0078127D"/>
    <w:rsid w:val="007812DE"/>
    <w:rsid w:val="007813C8"/>
    <w:rsid w:val="007817FE"/>
    <w:rsid w:val="007818CF"/>
    <w:rsid w:val="00781923"/>
    <w:rsid w:val="007819AD"/>
    <w:rsid w:val="00781A31"/>
    <w:rsid w:val="00781A7C"/>
    <w:rsid w:val="00781E76"/>
    <w:rsid w:val="00782101"/>
    <w:rsid w:val="0078244B"/>
    <w:rsid w:val="00782560"/>
    <w:rsid w:val="007825E5"/>
    <w:rsid w:val="007827AE"/>
    <w:rsid w:val="00783B07"/>
    <w:rsid w:val="007844B2"/>
    <w:rsid w:val="007844C8"/>
    <w:rsid w:val="007845C4"/>
    <w:rsid w:val="007846B0"/>
    <w:rsid w:val="007847EC"/>
    <w:rsid w:val="007851C5"/>
    <w:rsid w:val="007851CD"/>
    <w:rsid w:val="0078551A"/>
    <w:rsid w:val="007859D3"/>
    <w:rsid w:val="00785BCF"/>
    <w:rsid w:val="00785F75"/>
    <w:rsid w:val="007862A8"/>
    <w:rsid w:val="0078639B"/>
    <w:rsid w:val="00786825"/>
    <w:rsid w:val="00786B32"/>
    <w:rsid w:val="00786DB3"/>
    <w:rsid w:val="00786FA0"/>
    <w:rsid w:val="0078717E"/>
    <w:rsid w:val="007876DE"/>
    <w:rsid w:val="00787810"/>
    <w:rsid w:val="00787816"/>
    <w:rsid w:val="00787D51"/>
    <w:rsid w:val="00787E90"/>
    <w:rsid w:val="0079001B"/>
    <w:rsid w:val="00790103"/>
    <w:rsid w:val="00790526"/>
    <w:rsid w:val="0079078F"/>
    <w:rsid w:val="00790AF0"/>
    <w:rsid w:val="0079105F"/>
    <w:rsid w:val="00791289"/>
    <w:rsid w:val="007913F7"/>
    <w:rsid w:val="007914AF"/>
    <w:rsid w:val="0079160E"/>
    <w:rsid w:val="00791645"/>
    <w:rsid w:val="00791A1B"/>
    <w:rsid w:val="0079206B"/>
    <w:rsid w:val="00792124"/>
    <w:rsid w:val="007923AE"/>
    <w:rsid w:val="00792980"/>
    <w:rsid w:val="00792ABA"/>
    <w:rsid w:val="00792B2A"/>
    <w:rsid w:val="00792D21"/>
    <w:rsid w:val="00792EB3"/>
    <w:rsid w:val="0079322E"/>
    <w:rsid w:val="0079338A"/>
    <w:rsid w:val="00793700"/>
    <w:rsid w:val="007939F8"/>
    <w:rsid w:val="00793A74"/>
    <w:rsid w:val="00793C46"/>
    <w:rsid w:val="00793CF4"/>
    <w:rsid w:val="00793F55"/>
    <w:rsid w:val="0079405C"/>
    <w:rsid w:val="00794122"/>
    <w:rsid w:val="00794126"/>
    <w:rsid w:val="007942FF"/>
    <w:rsid w:val="007943BF"/>
    <w:rsid w:val="0079480D"/>
    <w:rsid w:val="00794864"/>
    <w:rsid w:val="007948BC"/>
    <w:rsid w:val="007951AE"/>
    <w:rsid w:val="00795624"/>
    <w:rsid w:val="00795815"/>
    <w:rsid w:val="007958EA"/>
    <w:rsid w:val="00795BEC"/>
    <w:rsid w:val="00796088"/>
    <w:rsid w:val="007960F9"/>
    <w:rsid w:val="007964A1"/>
    <w:rsid w:val="00796560"/>
    <w:rsid w:val="0079658B"/>
    <w:rsid w:val="007966EA"/>
    <w:rsid w:val="00796C7C"/>
    <w:rsid w:val="007971C5"/>
    <w:rsid w:val="00797237"/>
    <w:rsid w:val="00797296"/>
    <w:rsid w:val="007972E0"/>
    <w:rsid w:val="0079733A"/>
    <w:rsid w:val="007975B9"/>
    <w:rsid w:val="00797610"/>
    <w:rsid w:val="00797A98"/>
    <w:rsid w:val="00797BB1"/>
    <w:rsid w:val="007A001C"/>
    <w:rsid w:val="007A0255"/>
    <w:rsid w:val="007A03B8"/>
    <w:rsid w:val="007A056C"/>
    <w:rsid w:val="007A0637"/>
    <w:rsid w:val="007A0AEA"/>
    <w:rsid w:val="007A1308"/>
    <w:rsid w:val="007A142E"/>
    <w:rsid w:val="007A14B9"/>
    <w:rsid w:val="007A1D1D"/>
    <w:rsid w:val="007A1D4E"/>
    <w:rsid w:val="007A1E64"/>
    <w:rsid w:val="007A23D6"/>
    <w:rsid w:val="007A2673"/>
    <w:rsid w:val="007A26D0"/>
    <w:rsid w:val="007A28D6"/>
    <w:rsid w:val="007A29A2"/>
    <w:rsid w:val="007A36B8"/>
    <w:rsid w:val="007A3708"/>
    <w:rsid w:val="007A395F"/>
    <w:rsid w:val="007A39D9"/>
    <w:rsid w:val="007A3E54"/>
    <w:rsid w:val="007A42F5"/>
    <w:rsid w:val="007A44D8"/>
    <w:rsid w:val="007A492E"/>
    <w:rsid w:val="007A4E7F"/>
    <w:rsid w:val="007A4FED"/>
    <w:rsid w:val="007A531F"/>
    <w:rsid w:val="007A5560"/>
    <w:rsid w:val="007A5710"/>
    <w:rsid w:val="007A582A"/>
    <w:rsid w:val="007A5E48"/>
    <w:rsid w:val="007A5F1B"/>
    <w:rsid w:val="007A602D"/>
    <w:rsid w:val="007A6032"/>
    <w:rsid w:val="007A63E3"/>
    <w:rsid w:val="007A657A"/>
    <w:rsid w:val="007A66AB"/>
    <w:rsid w:val="007A670E"/>
    <w:rsid w:val="007A6BFC"/>
    <w:rsid w:val="007A6E05"/>
    <w:rsid w:val="007A79A5"/>
    <w:rsid w:val="007A7A39"/>
    <w:rsid w:val="007A7CF9"/>
    <w:rsid w:val="007A7D78"/>
    <w:rsid w:val="007A7DFE"/>
    <w:rsid w:val="007B0001"/>
    <w:rsid w:val="007B0068"/>
    <w:rsid w:val="007B0502"/>
    <w:rsid w:val="007B07FC"/>
    <w:rsid w:val="007B0DA0"/>
    <w:rsid w:val="007B0E46"/>
    <w:rsid w:val="007B1A2C"/>
    <w:rsid w:val="007B1B3C"/>
    <w:rsid w:val="007B237F"/>
    <w:rsid w:val="007B299B"/>
    <w:rsid w:val="007B2D0F"/>
    <w:rsid w:val="007B3424"/>
    <w:rsid w:val="007B34F0"/>
    <w:rsid w:val="007B356D"/>
    <w:rsid w:val="007B35F3"/>
    <w:rsid w:val="007B3681"/>
    <w:rsid w:val="007B380B"/>
    <w:rsid w:val="007B3B46"/>
    <w:rsid w:val="007B3F8F"/>
    <w:rsid w:val="007B40B9"/>
    <w:rsid w:val="007B487B"/>
    <w:rsid w:val="007B5099"/>
    <w:rsid w:val="007B52D5"/>
    <w:rsid w:val="007B54D2"/>
    <w:rsid w:val="007B5506"/>
    <w:rsid w:val="007B5932"/>
    <w:rsid w:val="007B5B41"/>
    <w:rsid w:val="007B5B88"/>
    <w:rsid w:val="007B60B3"/>
    <w:rsid w:val="007B6109"/>
    <w:rsid w:val="007B61B8"/>
    <w:rsid w:val="007B6325"/>
    <w:rsid w:val="007B6526"/>
    <w:rsid w:val="007B6767"/>
    <w:rsid w:val="007B6BFC"/>
    <w:rsid w:val="007B706D"/>
    <w:rsid w:val="007B7214"/>
    <w:rsid w:val="007B7B9C"/>
    <w:rsid w:val="007B7ED3"/>
    <w:rsid w:val="007C0020"/>
    <w:rsid w:val="007C0112"/>
    <w:rsid w:val="007C02A7"/>
    <w:rsid w:val="007C06F5"/>
    <w:rsid w:val="007C0741"/>
    <w:rsid w:val="007C0A6A"/>
    <w:rsid w:val="007C0B7A"/>
    <w:rsid w:val="007C112A"/>
    <w:rsid w:val="007C113F"/>
    <w:rsid w:val="007C191F"/>
    <w:rsid w:val="007C1950"/>
    <w:rsid w:val="007C1A5A"/>
    <w:rsid w:val="007C1AF3"/>
    <w:rsid w:val="007C1F8B"/>
    <w:rsid w:val="007C21C0"/>
    <w:rsid w:val="007C234A"/>
    <w:rsid w:val="007C27D3"/>
    <w:rsid w:val="007C2849"/>
    <w:rsid w:val="007C29FF"/>
    <w:rsid w:val="007C3570"/>
    <w:rsid w:val="007C36B1"/>
    <w:rsid w:val="007C3AB9"/>
    <w:rsid w:val="007C3D21"/>
    <w:rsid w:val="007C3FD4"/>
    <w:rsid w:val="007C40A9"/>
    <w:rsid w:val="007C416F"/>
    <w:rsid w:val="007C432F"/>
    <w:rsid w:val="007C4812"/>
    <w:rsid w:val="007C4CE1"/>
    <w:rsid w:val="007C4CEC"/>
    <w:rsid w:val="007C4DAA"/>
    <w:rsid w:val="007C5018"/>
    <w:rsid w:val="007C563A"/>
    <w:rsid w:val="007C5787"/>
    <w:rsid w:val="007C5F12"/>
    <w:rsid w:val="007C6639"/>
    <w:rsid w:val="007C680F"/>
    <w:rsid w:val="007C68B9"/>
    <w:rsid w:val="007C69DB"/>
    <w:rsid w:val="007C6E4B"/>
    <w:rsid w:val="007C6E5C"/>
    <w:rsid w:val="007C6FDF"/>
    <w:rsid w:val="007C73CB"/>
    <w:rsid w:val="007C7470"/>
    <w:rsid w:val="007C76E7"/>
    <w:rsid w:val="007C775E"/>
    <w:rsid w:val="007C79CF"/>
    <w:rsid w:val="007C7E6A"/>
    <w:rsid w:val="007D0109"/>
    <w:rsid w:val="007D0417"/>
    <w:rsid w:val="007D0B6D"/>
    <w:rsid w:val="007D0E30"/>
    <w:rsid w:val="007D1068"/>
    <w:rsid w:val="007D1192"/>
    <w:rsid w:val="007D1443"/>
    <w:rsid w:val="007D1977"/>
    <w:rsid w:val="007D1F5F"/>
    <w:rsid w:val="007D1F69"/>
    <w:rsid w:val="007D21F2"/>
    <w:rsid w:val="007D243F"/>
    <w:rsid w:val="007D24FA"/>
    <w:rsid w:val="007D267A"/>
    <w:rsid w:val="007D285C"/>
    <w:rsid w:val="007D2990"/>
    <w:rsid w:val="007D2BA0"/>
    <w:rsid w:val="007D2C46"/>
    <w:rsid w:val="007D2DD5"/>
    <w:rsid w:val="007D300E"/>
    <w:rsid w:val="007D3583"/>
    <w:rsid w:val="007D3A78"/>
    <w:rsid w:val="007D3C05"/>
    <w:rsid w:val="007D3D2D"/>
    <w:rsid w:val="007D42E5"/>
    <w:rsid w:val="007D430D"/>
    <w:rsid w:val="007D4370"/>
    <w:rsid w:val="007D4568"/>
    <w:rsid w:val="007D4849"/>
    <w:rsid w:val="007D4A58"/>
    <w:rsid w:val="007D4D62"/>
    <w:rsid w:val="007D526B"/>
    <w:rsid w:val="007D5405"/>
    <w:rsid w:val="007D5F1B"/>
    <w:rsid w:val="007D6010"/>
    <w:rsid w:val="007D6101"/>
    <w:rsid w:val="007D6387"/>
    <w:rsid w:val="007D64D0"/>
    <w:rsid w:val="007D652B"/>
    <w:rsid w:val="007D6547"/>
    <w:rsid w:val="007D6684"/>
    <w:rsid w:val="007D699D"/>
    <w:rsid w:val="007D6ADA"/>
    <w:rsid w:val="007D6B06"/>
    <w:rsid w:val="007D6C30"/>
    <w:rsid w:val="007D6C51"/>
    <w:rsid w:val="007D6E34"/>
    <w:rsid w:val="007D6EA1"/>
    <w:rsid w:val="007D7075"/>
    <w:rsid w:val="007D70B0"/>
    <w:rsid w:val="007D74F0"/>
    <w:rsid w:val="007D7E49"/>
    <w:rsid w:val="007E0124"/>
    <w:rsid w:val="007E0348"/>
    <w:rsid w:val="007E0358"/>
    <w:rsid w:val="007E071A"/>
    <w:rsid w:val="007E0ADD"/>
    <w:rsid w:val="007E0D95"/>
    <w:rsid w:val="007E11A9"/>
    <w:rsid w:val="007E1CF1"/>
    <w:rsid w:val="007E1D7C"/>
    <w:rsid w:val="007E1D83"/>
    <w:rsid w:val="007E1E1E"/>
    <w:rsid w:val="007E2084"/>
    <w:rsid w:val="007E237F"/>
    <w:rsid w:val="007E33BB"/>
    <w:rsid w:val="007E33F3"/>
    <w:rsid w:val="007E34E5"/>
    <w:rsid w:val="007E3B8D"/>
    <w:rsid w:val="007E3F27"/>
    <w:rsid w:val="007E4735"/>
    <w:rsid w:val="007E49F3"/>
    <w:rsid w:val="007E4A52"/>
    <w:rsid w:val="007E4A6D"/>
    <w:rsid w:val="007E4FFD"/>
    <w:rsid w:val="007E507C"/>
    <w:rsid w:val="007E53CF"/>
    <w:rsid w:val="007E5747"/>
    <w:rsid w:val="007E5929"/>
    <w:rsid w:val="007E5A4F"/>
    <w:rsid w:val="007E5FD7"/>
    <w:rsid w:val="007E608C"/>
    <w:rsid w:val="007E6248"/>
    <w:rsid w:val="007E64A4"/>
    <w:rsid w:val="007E6D8E"/>
    <w:rsid w:val="007E733C"/>
    <w:rsid w:val="007E775E"/>
    <w:rsid w:val="007E795D"/>
    <w:rsid w:val="007E7A29"/>
    <w:rsid w:val="007F0152"/>
    <w:rsid w:val="007F0236"/>
    <w:rsid w:val="007F0447"/>
    <w:rsid w:val="007F06AB"/>
    <w:rsid w:val="007F0983"/>
    <w:rsid w:val="007F0A38"/>
    <w:rsid w:val="007F0BB2"/>
    <w:rsid w:val="007F0D14"/>
    <w:rsid w:val="007F1183"/>
    <w:rsid w:val="007F123B"/>
    <w:rsid w:val="007F133B"/>
    <w:rsid w:val="007F1481"/>
    <w:rsid w:val="007F1558"/>
    <w:rsid w:val="007F174C"/>
    <w:rsid w:val="007F1854"/>
    <w:rsid w:val="007F18FD"/>
    <w:rsid w:val="007F1A0B"/>
    <w:rsid w:val="007F1AB8"/>
    <w:rsid w:val="007F1B07"/>
    <w:rsid w:val="007F1E3F"/>
    <w:rsid w:val="007F2002"/>
    <w:rsid w:val="007F204D"/>
    <w:rsid w:val="007F24F2"/>
    <w:rsid w:val="007F256A"/>
    <w:rsid w:val="007F2BDB"/>
    <w:rsid w:val="007F2F14"/>
    <w:rsid w:val="007F316C"/>
    <w:rsid w:val="007F32E9"/>
    <w:rsid w:val="007F33EB"/>
    <w:rsid w:val="007F345D"/>
    <w:rsid w:val="007F382C"/>
    <w:rsid w:val="007F3AAF"/>
    <w:rsid w:val="007F3F46"/>
    <w:rsid w:val="007F41BB"/>
    <w:rsid w:val="007F4350"/>
    <w:rsid w:val="007F452F"/>
    <w:rsid w:val="007F467A"/>
    <w:rsid w:val="007F4919"/>
    <w:rsid w:val="007F4AF8"/>
    <w:rsid w:val="007F4B54"/>
    <w:rsid w:val="007F4B65"/>
    <w:rsid w:val="007F4BC8"/>
    <w:rsid w:val="007F4BD0"/>
    <w:rsid w:val="007F4BD4"/>
    <w:rsid w:val="007F4DB5"/>
    <w:rsid w:val="007F5285"/>
    <w:rsid w:val="007F52A2"/>
    <w:rsid w:val="007F55A2"/>
    <w:rsid w:val="007F57D9"/>
    <w:rsid w:val="007F5D99"/>
    <w:rsid w:val="007F5FF0"/>
    <w:rsid w:val="007F6132"/>
    <w:rsid w:val="007F6C52"/>
    <w:rsid w:val="007F7170"/>
    <w:rsid w:val="007F75DF"/>
    <w:rsid w:val="007F778A"/>
    <w:rsid w:val="007F77B2"/>
    <w:rsid w:val="007F77CD"/>
    <w:rsid w:val="007F79C6"/>
    <w:rsid w:val="007F7A2A"/>
    <w:rsid w:val="007F7ABA"/>
    <w:rsid w:val="00800062"/>
    <w:rsid w:val="0080011A"/>
    <w:rsid w:val="008003C6"/>
    <w:rsid w:val="00800613"/>
    <w:rsid w:val="0080093C"/>
    <w:rsid w:val="00800AA5"/>
    <w:rsid w:val="00800C0A"/>
    <w:rsid w:val="00800C6B"/>
    <w:rsid w:val="00800ED1"/>
    <w:rsid w:val="0080108D"/>
    <w:rsid w:val="0080152C"/>
    <w:rsid w:val="00801D41"/>
    <w:rsid w:val="00801D82"/>
    <w:rsid w:val="00801E36"/>
    <w:rsid w:val="00802259"/>
    <w:rsid w:val="00802388"/>
    <w:rsid w:val="008023AD"/>
    <w:rsid w:val="0080241C"/>
    <w:rsid w:val="00802623"/>
    <w:rsid w:val="00802658"/>
    <w:rsid w:val="0080291D"/>
    <w:rsid w:val="00802CD0"/>
    <w:rsid w:val="00802EB3"/>
    <w:rsid w:val="00802F29"/>
    <w:rsid w:val="00802F4D"/>
    <w:rsid w:val="00802F8A"/>
    <w:rsid w:val="0080348F"/>
    <w:rsid w:val="008034C9"/>
    <w:rsid w:val="008038C1"/>
    <w:rsid w:val="008039E4"/>
    <w:rsid w:val="00803A30"/>
    <w:rsid w:val="00803C2B"/>
    <w:rsid w:val="00803C45"/>
    <w:rsid w:val="00803D13"/>
    <w:rsid w:val="00803DCA"/>
    <w:rsid w:val="00803EF5"/>
    <w:rsid w:val="00803FA3"/>
    <w:rsid w:val="0080405B"/>
    <w:rsid w:val="0080406E"/>
    <w:rsid w:val="008042E9"/>
    <w:rsid w:val="00804CB9"/>
    <w:rsid w:val="00804E62"/>
    <w:rsid w:val="0080502C"/>
    <w:rsid w:val="00805154"/>
    <w:rsid w:val="0080517D"/>
    <w:rsid w:val="0080544D"/>
    <w:rsid w:val="00805576"/>
    <w:rsid w:val="00805835"/>
    <w:rsid w:val="008058EC"/>
    <w:rsid w:val="00805A52"/>
    <w:rsid w:val="00805C32"/>
    <w:rsid w:val="0080602D"/>
    <w:rsid w:val="00806614"/>
    <w:rsid w:val="00806AA3"/>
    <w:rsid w:val="00806DB1"/>
    <w:rsid w:val="008070D3"/>
    <w:rsid w:val="00807466"/>
    <w:rsid w:val="0080785A"/>
    <w:rsid w:val="00807B32"/>
    <w:rsid w:val="00807B39"/>
    <w:rsid w:val="00807F2B"/>
    <w:rsid w:val="008100A1"/>
    <w:rsid w:val="008101C0"/>
    <w:rsid w:val="008102B7"/>
    <w:rsid w:val="00810770"/>
    <w:rsid w:val="008108DA"/>
    <w:rsid w:val="00810908"/>
    <w:rsid w:val="00810A07"/>
    <w:rsid w:val="00810A4F"/>
    <w:rsid w:val="00810B4F"/>
    <w:rsid w:val="00810FD5"/>
    <w:rsid w:val="0081109D"/>
    <w:rsid w:val="008116D9"/>
    <w:rsid w:val="0081188D"/>
    <w:rsid w:val="00811921"/>
    <w:rsid w:val="00811E0B"/>
    <w:rsid w:val="00812167"/>
    <w:rsid w:val="00812790"/>
    <w:rsid w:val="00812839"/>
    <w:rsid w:val="008132B8"/>
    <w:rsid w:val="00813511"/>
    <w:rsid w:val="00813644"/>
    <w:rsid w:val="00813A99"/>
    <w:rsid w:val="00813B2D"/>
    <w:rsid w:val="00813DB0"/>
    <w:rsid w:val="00813FB6"/>
    <w:rsid w:val="008140EA"/>
    <w:rsid w:val="008142C4"/>
    <w:rsid w:val="00814350"/>
    <w:rsid w:val="008145F3"/>
    <w:rsid w:val="0081463B"/>
    <w:rsid w:val="0081485C"/>
    <w:rsid w:val="008149D2"/>
    <w:rsid w:val="00814B56"/>
    <w:rsid w:val="00814D0A"/>
    <w:rsid w:val="008154A5"/>
    <w:rsid w:val="008154BA"/>
    <w:rsid w:val="008154D9"/>
    <w:rsid w:val="008155A7"/>
    <w:rsid w:val="00815A95"/>
    <w:rsid w:val="00815CBA"/>
    <w:rsid w:val="00815CE6"/>
    <w:rsid w:val="0081612D"/>
    <w:rsid w:val="0081629A"/>
    <w:rsid w:val="008162D7"/>
    <w:rsid w:val="00816340"/>
    <w:rsid w:val="0081634E"/>
    <w:rsid w:val="008163B6"/>
    <w:rsid w:val="008165E8"/>
    <w:rsid w:val="00816608"/>
    <w:rsid w:val="00816703"/>
    <w:rsid w:val="0081691E"/>
    <w:rsid w:val="00816BB3"/>
    <w:rsid w:val="00816D18"/>
    <w:rsid w:val="00817058"/>
    <w:rsid w:val="0081709C"/>
    <w:rsid w:val="00817402"/>
    <w:rsid w:val="00817D10"/>
    <w:rsid w:val="00817EB8"/>
    <w:rsid w:val="00820568"/>
    <w:rsid w:val="0082069C"/>
    <w:rsid w:val="00820800"/>
    <w:rsid w:val="0082083D"/>
    <w:rsid w:val="00820A5F"/>
    <w:rsid w:val="00820DE8"/>
    <w:rsid w:val="00820E22"/>
    <w:rsid w:val="0082188C"/>
    <w:rsid w:val="00821895"/>
    <w:rsid w:val="00821DD9"/>
    <w:rsid w:val="00821E76"/>
    <w:rsid w:val="00822238"/>
    <w:rsid w:val="008224D0"/>
    <w:rsid w:val="008226AB"/>
    <w:rsid w:val="00822785"/>
    <w:rsid w:val="00822786"/>
    <w:rsid w:val="00822858"/>
    <w:rsid w:val="0082299D"/>
    <w:rsid w:val="008230BF"/>
    <w:rsid w:val="00823456"/>
    <w:rsid w:val="00823494"/>
    <w:rsid w:val="00823E83"/>
    <w:rsid w:val="00824B41"/>
    <w:rsid w:val="00824B81"/>
    <w:rsid w:val="00824D71"/>
    <w:rsid w:val="008251E7"/>
    <w:rsid w:val="008257C2"/>
    <w:rsid w:val="00825A5F"/>
    <w:rsid w:val="00825B65"/>
    <w:rsid w:val="00825E79"/>
    <w:rsid w:val="00826141"/>
    <w:rsid w:val="00826374"/>
    <w:rsid w:val="008263EE"/>
    <w:rsid w:val="008265EB"/>
    <w:rsid w:val="008268A7"/>
    <w:rsid w:val="008269D0"/>
    <w:rsid w:val="00826C9C"/>
    <w:rsid w:val="00827033"/>
    <w:rsid w:val="008270D6"/>
    <w:rsid w:val="00827126"/>
    <w:rsid w:val="00827271"/>
    <w:rsid w:val="00827931"/>
    <w:rsid w:val="008279C4"/>
    <w:rsid w:val="00827B50"/>
    <w:rsid w:val="00827C44"/>
    <w:rsid w:val="00827D38"/>
    <w:rsid w:val="00830032"/>
    <w:rsid w:val="0083023B"/>
    <w:rsid w:val="00830A83"/>
    <w:rsid w:val="008311F7"/>
    <w:rsid w:val="008316A5"/>
    <w:rsid w:val="00831B44"/>
    <w:rsid w:val="00831D22"/>
    <w:rsid w:val="00831DF9"/>
    <w:rsid w:val="0083274B"/>
    <w:rsid w:val="008327EE"/>
    <w:rsid w:val="00832D81"/>
    <w:rsid w:val="00832D86"/>
    <w:rsid w:val="00832E11"/>
    <w:rsid w:val="00833175"/>
    <w:rsid w:val="008331EB"/>
    <w:rsid w:val="00833265"/>
    <w:rsid w:val="008334BB"/>
    <w:rsid w:val="00833758"/>
    <w:rsid w:val="00833ABB"/>
    <w:rsid w:val="008341D3"/>
    <w:rsid w:val="0083438C"/>
    <w:rsid w:val="008348A7"/>
    <w:rsid w:val="008349F9"/>
    <w:rsid w:val="00834FC2"/>
    <w:rsid w:val="00835397"/>
    <w:rsid w:val="00835650"/>
    <w:rsid w:val="0083574C"/>
    <w:rsid w:val="00835B6A"/>
    <w:rsid w:val="00835D29"/>
    <w:rsid w:val="00835EB0"/>
    <w:rsid w:val="00835F90"/>
    <w:rsid w:val="0083613F"/>
    <w:rsid w:val="008361C3"/>
    <w:rsid w:val="008363C2"/>
    <w:rsid w:val="00836699"/>
    <w:rsid w:val="00836756"/>
    <w:rsid w:val="00836948"/>
    <w:rsid w:val="00836B8E"/>
    <w:rsid w:val="00836F44"/>
    <w:rsid w:val="0083710C"/>
    <w:rsid w:val="008371DE"/>
    <w:rsid w:val="008372AE"/>
    <w:rsid w:val="00837698"/>
    <w:rsid w:val="00837F95"/>
    <w:rsid w:val="008404C2"/>
    <w:rsid w:val="008405A0"/>
    <w:rsid w:val="008407B5"/>
    <w:rsid w:val="008407D4"/>
    <w:rsid w:val="00840E4B"/>
    <w:rsid w:val="00841414"/>
    <w:rsid w:val="00841699"/>
    <w:rsid w:val="0084181C"/>
    <w:rsid w:val="00841ED8"/>
    <w:rsid w:val="00841F74"/>
    <w:rsid w:val="0084223B"/>
    <w:rsid w:val="0084264D"/>
    <w:rsid w:val="00842885"/>
    <w:rsid w:val="00842996"/>
    <w:rsid w:val="00842DF7"/>
    <w:rsid w:val="00843057"/>
    <w:rsid w:val="00843257"/>
    <w:rsid w:val="008432FC"/>
    <w:rsid w:val="00843809"/>
    <w:rsid w:val="00843986"/>
    <w:rsid w:val="008439D5"/>
    <w:rsid w:val="00843C12"/>
    <w:rsid w:val="008441AE"/>
    <w:rsid w:val="008442C2"/>
    <w:rsid w:val="00844676"/>
    <w:rsid w:val="0084483F"/>
    <w:rsid w:val="00844980"/>
    <w:rsid w:val="00844AA7"/>
    <w:rsid w:val="00844D67"/>
    <w:rsid w:val="00844EF3"/>
    <w:rsid w:val="00845009"/>
    <w:rsid w:val="008452A1"/>
    <w:rsid w:val="0084589C"/>
    <w:rsid w:val="008458F8"/>
    <w:rsid w:val="00845AAF"/>
    <w:rsid w:val="00845ADB"/>
    <w:rsid w:val="00845E51"/>
    <w:rsid w:val="00845E83"/>
    <w:rsid w:val="00845EA3"/>
    <w:rsid w:val="00846550"/>
    <w:rsid w:val="00846C3B"/>
    <w:rsid w:val="00847444"/>
    <w:rsid w:val="0084757D"/>
    <w:rsid w:val="0084778E"/>
    <w:rsid w:val="0084795C"/>
    <w:rsid w:val="00847B08"/>
    <w:rsid w:val="00847C11"/>
    <w:rsid w:val="00847CCD"/>
    <w:rsid w:val="00850027"/>
    <w:rsid w:val="00850103"/>
    <w:rsid w:val="0085070C"/>
    <w:rsid w:val="0085085D"/>
    <w:rsid w:val="008508C2"/>
    <w:rsid w:val="00850A7B"/>
    <w:rsid w:val="00850DDF"/>
    <w:rsid w:val="008510BB"/>
    <w:rsid w:val="008511D1"/>
    <w:rsid w:val="0085137E"/>
    <w:rsid w:val="00851498"/>
    <w:rsid w:val="00851659"/>
    <w:rsid w:val="0085174F"/>
    <w:rsid w:val="0085187B"/>
    <w:rsid w:val="00851930"/>
    <w:rsid w:val="00851B6A"/>
    <w:rsid w:val="00852069"/>
    <w:rsid w:val="0085233C"/>
    <w:rsid w:val="008524A3"/>
    <w:rsid w:val="008524C6"/>
    <w:rsid w:val="008527B4"/>
    <w:rsid w:val="008529F5"/>
    <w:rsid w:val="00853177"/>
    <w:rsid w:val="0085319B"/>
    <w:rsid w:val="00853674"/>
    <w:rsid w:val="00853992"/>
    <w:rsid w:val="00853B79"/>
    <w:rsid w:val="00853B7A"/>
    <w:rsid w:val="00853BA0"/>
    <w:rsid w:val="00853BFE"/>
    <w:rsid w:val="00854532"/>
    <w:rsid w:val="008546BD"/>
    <w:rsid w:val="00854A84"/>
    <w:rsid w:val="00854AA2"/>
    <w:rsid w:val="00854E4F"/>
    <w:rsid w:val="00855061"/>
    <w:rsid w:val="0085537B"/>
    <w:rsid w:val="00855B76"/>
    <w:rsid w:val="00855EAE"/>
    <w:rsid w:val="0085604D"/>
    <w:rsid w:val="008562D5"/>
    <w:rsid w:val="00856458"/>
    <w:rsid w:val="00856665"/>
    <w:rsid w:val="00857207"/>
    <w:rsid w:val="00857489"/>
    <w:rsid w:val="00857A57"/>
    <w:rsid w:val="00860055"/>
    <w:rsid w:val="00860295"/>
    <w:rsid w:val="00860343"/>
    <w:rsid w:val="008604E8"/>
    <w:rsid w:val="0086070E"/>
    <w:rsid w:val="00860712"/>
    <w:rsid w:val="0086097D"/>
    <w:rsid w:val="008612AE"/>
    <w:rsid w:val="00861492"/>
    <w:rsid w:val="00861E08"/>
    <w:rsid w:val="00861F9B"/>
    <w:rsid w:val="00862091"/>
    <w:rsid w:val="008622BF"/>
    <w:rsid w:val="0086242D"/>
    <w:rsid w:val="008626F0"/>
    <w:rsid w:val="0086270E"/>
    <w:rsid w:val="00862805"/>
    <w:rsid w:val="008629C0"/>
    <w:rsid w:val="00862B57"/>
    <w:rsid w:val="00862DD2"/>
    <w:rsid w:val="00862E22"/>
    <w:rsid w:val="00862FB1"/>
    <w:rsid w:val="00863879"/>
    <w:rsid w:val="00863B3D"/>
    <w:rsid w:val="00863C12"/>
    <w:rsid w:val="00863EBB"/>
    <w:rsid w:val="00863F37"/>
    <w:rsid w:val="00863F95"/>
    <w:rsid w:val="0086408B"/>
    <w:rsid w:val="00864162"/>
    <w:rsid w:val="0086418E"/>
    <w:rsid w:val="00864301"/>
    <w:rsid w:val="008644CB"/>
    <w:rsid w:val="008647FD"/>
    <w:rsid w:val="008648EA"/>
    <w:rsid w:val="0086497E"/>
    <w:rsid w:val="00864A6B"/>
    <w:rsid w:val="00865099"/>
    <w:rsid w:val="00865181"/>
    <w:rsid w:val="00865A48"/>
    <w:rsid w:val="00865A7D"/>
    <w:rsid w:val="00865BC4"/>
    <w:rsid w:val="00865C99"/>
    <w:rsid w:val="00865DAF"/>
    <w:rsid w:val="008664A7"/>
    <w:rsid w:val="0086656A"/>
    <w:rsid w:val="0086693C"/>
    <w:rsid w:val="00866A45"/>
    <w:rsid w:val="00866ABB"/>
    <w:rsid w:val="00866BAF"/>
    <w:rsid w:val="00866D04"/>
    <w:rsid w:val="008675A1"/>
    <w:rsid w:val="0086765D"/>
    <w:rsid w:val="00867E85"/>
    <w:rsid w:val="00867FEF"/>
    <w:rsid w:val="008702CE"/>
    <w:rsid w:val="008703AE"/>
    <w:rsid w:val="008704AA"/>
    <w:rsid w:val="008706A1"/>
    <w:rsid w:val="008706BB"/>
    <w:rsid w:val="0087094D"/>
    <w:rsid w:val="008709C8"/>
    <w:rsid w:val="00870A0B"/>
    <w:rsid w:val="00871017"/>
    <w:rsid w:val="008715B1"/>
    <w:rsid w:val="008716F1"/>
    <w:rsid w:val="008717CC"/>
    <w:rsid w:val="008719A7"/>
    <w:rsid w:val="0087208B"/>
    <w:rsid w:val="0087211D"/>
    <w:rsid w:val="00872392"/>
    <w:rsid w:val="008723CA"/>
    <w:rsid w:val="00872735"/>
    <w:rsid w:val="00872EAF"/>
    <w:rsid w:val="00872FB2"/>
    <w:rsid w:val="00873388"/>
    <w:rsid w:val="0087343C"/>
    <w:rsid w:val="00873625"/>
    <w:rsid w:val="00873816"/>
    <w:rsid w:val="00873A5A"/>
    <w:rsid w:val="00873BD8"/>
    <w:rsid w:val="00873FB5"/>
    <w:rsid w:val="008742E3"/>
    <w:rsid w:val="00874345"/>
    <w:rsid w:val="008744F5"/>
    <w:rsid w:val="008748DA"/>
    <w:rsid w:val="00874BDD"/>
    <w:rsid w:val="00874E90"/>
    <w:rsid w:val="008751DD"/>
    <w:rsid w:val="00875612"/>
    <w:rsid w:val="008759D4"/>
    <w:rsid w:val="00875AE6"/>
    <w:rsid w:val="00875C14"/>
    <w:rsid w:val="00875DC9"/>
    <w:rsid w:val="00875F65"/>
    <w:rsid w:val="00876248"/>
    <w:rsid w:val="008763A7"/>
    <w:rsid w:val="0087681D"/>
    <w:rsid w:val="008768CA"/>
    <w:rsid w:val="0087690B"/>
    <w:rsid w:val="0087690C"/>
    <w:rsid w:val="00876D13"/>
    <w:rsid w:val="00876E57"/>
    <w:rsid w:val="008774EB"/>
    <w:rsid w:val="008777FF"/>
    <w:rsid w:val="00877987"/>
    <w:rsid w:val="00877EB8"/>
    <w:rsid w:val="00880063"/>
    <w:rsid w:val="008800AA"/>
    <w:rsid w:val="008805C3"/>
    <w:rsid w:val="00880826"/>
    <w:rsid w:val="008808E5"/>
    <w:rsid w:val="00880A2B"/>
    <w:rsid w:val="00880A7D"/>
    <w:rsid w:val="00881357"/>
    <w:rsid w:val="00881680"/>
    <w:rsid w:val="00881B87"/>
    <w:rsid w:val="00881EE4"/>
    <w:rsid w:val="008820A3"/>
    <w:rsid w:val="008820AE"/>
    <w:rsid w:val="0088236A"/>
    <w:rsid w:val="008824E2"/>
    <w:rsid w:val="008825D7"/>
    <w:rsid w:val="00882717"/>
    <w:rsid w:val="00882E40"/>
    <w:rsid w:val="008830AA"/>
    <w:rsid w:val="008833C6"/>
    <w:rsid w:val="0088371E"/>
    <w:rsid w:val="00883BB8"/>
    <w:rsid w:val="00883F33"/>
    <w:rsid w:val="00883FFA"/>
    <w:rsid w:val="0088409D"/>
    <w:rsid w:val="008844B1"/>
    <w:rsid w:val="0088469C"/>
    <w:rsid w:val="0088507B"/>
    <w:rsid w:val="00885192"/>
    <w:rsid w:val="008856E3"/>
    <w:rsid w:val="008858E1"/>
    <w:rsid w:val="008858E8"/>
    <w:rsid w:val="008859DB"/>
    <w:rsid w:val="00885E5D"/>
    <w:rsid w:val="00886298"/>
    <w:rsid w:val="00886D4D"/>
    <w:rsid w:val="00886F55"/>
    <w:rsid w:val="00887006"/>
    <w:rsid w:val="00887061"/>
    <w:rsid w:val="0088750A"/>
    <w:rsid w:val="00887557"/>
    <w:rsid w:val="00887910"/>
    <w:rsid w:val="00887B09"/>
    <w:rsid w:val="00887B1B"/>
    <w:rsid w:val="00887C8D"/>
    <w:rsid w:val="00887E0A"/>
    <w:rsid w:val="00887E6D"/>
    <w:rsid w:val="00887F4A"/>
    <w:rsid w:val="00890116"/>
    <w:rsid w:val="0089044D"/>
    <w:rsid w:val="0089046D"/>
    <w:rsid w:val="00890619"/>
    <w:rsid w:val="00890AD1"/>
    <w:rsid w:val="00890B86"/>
    <w:rsid w:val="00890BF9"/>
    <w:rsid w:val="00890CDE"/>
    <w:rsid w:val="0089159F"/>
    <w:rsid w:val="0089169B"/>
    <w:rsid w:val="00891A5A"/>
    <w:rsid w:val="00892334"/>
    <w:rsid w:val="00892395"/>
    <w:rsid w:val="008926CA"/>
    <w:rsid w:val="0089270B"/>
    <w:rsid w:val="008927F7"/>
    <w:rsid w:val="00892B6B"/>
    <w:rsid w:val="00892BAD"/>
    <w:rsid w:val="00892E6C"/>
    <w:rsid w:val="00892F1C"/>
    <w:rsid w:val="008931E5"/>
    <w:rsid w:val="008932FE"/>
    <w:rsid w:val="0089381A"/>
    <w:rsid w:val="00893BA7"/>
    <w:rsid w:val="008940C6"/>
    <w:rsid w:val="008940CE"/>
    <w:rsid w:val="0089422F"/>
    <w:rsid w:val="008947F0"/>
    <w:rsid w:val="00894927"/>
    <w:rsid w:val="00894939"/>
    <w:rsid w:val="00894B04"/>
    <w:rsid w:val="00894D26"/>
    <w:rsid w:val="0089550E"/>
    <w:rsid w:val="0089563B"/>
    <w:rsid w:val="008959B8"/>
    <w:rsid w:val="00895A1A"/>
    <w:rsid w:val="00895EC7"/>
    <w:rsid w:val="008963B7"/>
    <w:rsid w:val="00896550"/>
    <w:rsid w:val="008965CF"/>
    <w:rsid w:val="00896DF4"/>
    <w:rsid w:val="00896E4F"/>
    <w:rsid w:val="00896EB9"/>
    <w:rsid w:val="00896ECE"/>
    <w:rsid w:val="0089729E"/>
    <w:rsid w:val="008974B8"/>
    <w:rsid w:val="0089758E"/>
    <w:rsid w:val="008A0163"/>
    <w:rsid w:val="008A02D3"/>
    <w:rsid w:val="008A0900"/>
    <w:rsid w:val="008A0BB7"/>
    <w:rsid w:val="008A0CD0"/>
    <w:rsid w:val="008A0CFE"/>
    <w:rsid w:val="008A0D84"/>
    <w:rsid w:val="008A0E69"/>
    <w:rsid w:val="008A0EAE"/>
    <w:rsid w:val="008A0ED8"/>
    <w:rsid w:val="008A14AC"/>
    <w:rsid w:val="008A15DE"/>
    <w:rsid w:val="008A1AC7"/>
    <w:rsid w:val="008A1B75"/>
    <w:rsid w:val="008A1BF1"/>
    <w:rsid w:val="008A1D50"/>
    <w:rsid w:val="008A2212"/>
    <w:rsid w:val="008A23C1"/>
    <w:rsid w:val="008A24F2"/>
    <w:rsid w:val="008A2614"/>
    <w:rsid w:val="008A273B"/>
    <w:rsid w:val="008A3182"/>
    <w:rsid w:val="008A32C0"/>
    <w:rsid w:val="008A3342"/>
    <w:rsid w:val="008A3560"/>
    <w:rsid w:val="008A3691"/>
    <w:rsid w:val="008A36AC"/>
    <w:rsid w:val="008A3DD5"/>
    <w:rsid w:val="008A3F7C"/>
    <w:rsid w:val="008A4272"/>
    <w:rsid w:val="008A4B5A"/>
    <w:rsid w:val="008A4FAB"/>
    <w:rsid w:val="008A52C3"/>
    <w:rsid w:val="008A56B6"/>
    <w:rsid w:val="008A5994"/>
    <w:rsid w:val="008A5C29"/>
    <w:rsid w:val="008A5D1E"/>
    <w:rsid w:val="008A60B4"/>
    <w:rsid w:val="008A62CE"/>
    <w:rsid w:val="008A62E8"/>
    <w:rsid w:val="008A63E1"/>
    <w:rsid w:val="008A6459"/>
    <w:rsid w:val="008A67C3"/>
    <w:rsid w:val="008A688A"/>
    <w:rsid w:val="008A6934"/>
    <w:rsid w:val="008A707E"/>
    <w:rsid w:val="008A7176"/>
    <w:rsid w:val="008A7432"/>
    <w:rsid w:val="008A7530"/>
    <w:rsid w:val="008A76B2"/>
    <w:rsid w:val="008A78F3"/>
    <w:rsid w:val="008A799C"/>
    <w:rsid w:val="008B020A"/>
    <w:rsid w:val="008B0496"/>
    <w:rsid w:val="008B0AF9"/>
    <w:rsid w:val="008B0E0A"/>
    <w:rsid w:val="008B0EB3"/>
    <w:rsid w:val="008B0EFB"/>
    <w:rsid w:val="008B0F77"/>
    <w:rsid w:val="008B1445"/>
    <w:rsid w:val="008B153E"/>
    <w:rsid w:val="008B17D9"/>
    <w:rsid w:val="008B181D"/>
    <w:rsid w:val="008B1A79"/>
    <w:rsid w:val="008B1D76"/>
    <w:rsid w:val="008B2224"/>
    <w:rsid w:val="008B22B0"/>
    <w:rsid w:val="008B29BA"/>
    <w:rsid w:val="008B2A09"/>
    <w:rsid w:val="008B2A18"/>
    <w:rsid w:val="008B3324"/>
    <w:rsid w:val="008B3362"/>
    <w:rsid w:val="008B3374"/>
    <w:rsid w:val="008B3595"/>
    <w:rsid w:val="008B379E"/>
    <w:rsid w:val="008B3BB6"/>
    <w:rsid w:val="008B3BC0"/>
    <w:rsid w:val="008B3BD1"/>
    <w:rsid w:val="008B3DDC"/>
    <w:rsid w:val="008B42A8"/>
    <w:rsid w:val="008B4476"/>
    <w:rsid w:val="008B44AE"/>
    <w:rsid w:val="008B44CE"/>
    <w:rsid w:val="008B4658"/>
    <w:rsid w:val="008B472B"/>
    <w:rsid w:val="008B4897"/>
    <w:rsid w:val="008B48E3"/>
    <w:rsid w:val="008B496A"/>
    <w:rsid w:val="008B49BC"/>
    <w:rsid w:val="008B4B08"/>
    <w:rsid w:val="008B4F75"/>
    <w:rsid w:val="008B523C"/>
    <w:rsid w:val="008B5452"/>
    <w:rsid w:val="008B5599"/>
    <w:rsid w:val="008B57B9"/>
    <w:rsid w:val="008B5864"/>
    <w:rsid w:val="008B5CE2"/>
    <w:rsid w:val="008B621B"/>
    <w:rsid w:val="008B634D"/>
    <w:rsid w:val="008B6714"/>
    <w:rsid w:val="008B67AA"/>
    <w:rsid w:val="008B6ED3"/>
    <w:rsid w:val="008B6FAD"/>
    <w:rsid w:val="008B7146"/>
    <w:rsid w:val="008B7149"/>
    <w:rsid w:val="008B776E"/>
    <w:rsid w:val="008B7A15"/>
    <w:rsid w:val="008B7B54"/>
    <w:rsid w:val="008B7F9A"/>
    <w:rsid w:val="008B7FA7"/>
    <w:rsid w:val="008B7FE4"/>
    <w:rsid w:val="008C00FF"/>
    <w:rsid w:val="008C03EA"/>
    <w:rsid w:val="008C0D9A"/>
    <w:rsid w:val="008C123F"/>
    <w:rsid w:val="008C146F"/>
    <w:rsid w:val="008C14C9"/>
    <w:rsid w:val="008C187C"/>
    <w:rsid w:val="008C19E0"/>
    <w:rsid w:val="008C2113"/>
    <w:rsid w:val="008C24C2"/>
    <w:rsid w:val="008C2825"/>
    <w:rsid w:val="008C29FC"/>
    <w:rsid w:val="008C2CD1"/>
    <w:rsid w:val="008C3672"/>
    <w:rsid w:val="008C3BB6"/>
    <w:rsid w:val="008C3E8A"/>
    <w:rsid w:val="008C3F55"/>
    <w:rsid w:val="008C40A9"/>
    <w:rsid w:val="008C4130"/>
    <w:rsid w:val="008C42BE"/>
    <w:rsid w:val="008C4A47"/>
    <w:rsid w:val="008C51A5"/>
    <w:rsid w:val="008C546A"/>
    <w:rsid w:val="008C56D6"/>
    <w:rsid w:val="008C5740"/>
    <w:rsid w:val="008C5C12"/>
    <w:rsid w:val="008C5DB9"/>
    <w:rsid w:val="008C5E26"/>
    <w:rsid w:val="008C5E30"/>
    <w:rsid w:val="008C61FE"/>
    <w:rsid w:val="008C6C8D"/>
    <w:rsid w:val="008C6D14"/>
    <w:rsid w:val="008C73DB"/>
    <w:rsid w:val="008C75ED"/>
    <w:rsid w:val="008C76DF"/>
    <w:rsid w:val="008C797E"/>
    <w:rsid w:val="008D08F5"/>
    <w:rsid w:val="008D1100"/>
    <w:rsid w:val="008D132A"/>
    <w:rsid w:val="008D13A0"/>
    <w:rsid w:val="008D1733"/>
    <w:rsid w:val="008D19FC"/>
    <w:rsid w:val="008D1CD2"/>
    <w:rsid w:val="008D22D7"/>
    <w:rsid w:val="008D24B0"/>
    <w:rsid w:val="008D24B6"/>
    <w:rsid w:val="008D25AA"/>
    <w:rsid w:val="008D2609"/>
    <w:rsid w:val="008D2B36"/>
    <w:rsid w:val="008D2CDA"/>
    <w:rsid w:val="008D30EB"/>
    <w:rsid w:val="008D36A4"/>
    <w:rsid w:val="008D36DF"/>
    <w:rsid w:val="008D38BE"/>
    <w:rsid w:val="008D418E"/>
    <w:rsid w:val="008D425C"/>
    <w:rsid w:val="008D462A"/>
    <w:rsid w:val="008D47CD"/>
    <w:rsid w:val="008D4F80"/>
    <w:rsid w:val="008D5266"/>
    <w:rsid w:val="008D5339"/>
    <w:rsid w:val="008D5558"/>
    <w:rsid w:val="008D5575"/>
    <w:rsid w:val="008D55C3"/>
    <w:rsid w:val="008D584C"/>
    <w:rsid w:val="008D5A8C"/>
    <w:rsid w:val="008D5BF1"/>
    <w:rsid w:val="008D635A"/>
    <w:rsid w:val="008D65B3"/>
    <w:rsid w:val="008D6737"/>
    <w:rsid w:val="008D6BFD"/>
    <w:rsid w:val="008D6C3A"/>
    <w:rsid w:val="008D76B7"/>
    <w:rsid w:val="008D7703"/>
    <w:rsid w:val="008D7730"/>
    <w:rsid w:val="008D7812"/>
    <w:rsid w:val="008D7E75"/>
    <w:rsid w:val="008E005A"/>
    <w:rsid w:val="008E0381"/>
    <w:rsid w:val="008E06FB"/>
    <w:rsid w:val="008E0A07"/>
    <w:rsid w:val="008E0D6F"/>
    <w:rsid w:val="008E0F7F"/>
    <w:rsid w:val="008E0FD8"/>
    <w:rsid w:val="008E116F"/>
    <w:rsid w:val="008E1441"/>
    <w:rsid w:val="008E1966"/>
    <w:rsid w:val="008E1C8B"/>
    <w:rsid w:val="008E1CAE"/>
    <w:rsid w:val="008E1D3F"/>
    <w:rsid w:val="008E1E86"/>
    <w:rsid w:val="008E20C1"/>
    <w:rsid w:val="008E2308"/>
    <w:rsid w:val="008E23C3"/>
    <w:rsid w:val="008E25E6"/>
    <w:rsid w:val="008E26BC"/>
    <w:rsid w:val="008E26ED"/>
    <w:rsid w:val="008E29E3"/>
    <w:rsid w:val="008E2CEE"/>
    <w:rsid w:val="008E2D24"/>
    <w:rsid w:val="008E3374"/>
    <w:rsid w:val="008E34B5"/>
    <w:rsid w:val="008E373A"/>
    <w:rsid w:val="008E39B3"/>
    <w:rsid w:val="008E3D20"/>
    <w:rsid w:val="008E3FA3"/>
    <w:rsid w:val="008E44A3"/>
    <w:rsid w:val="008E4C54"/>
    <w:rsid w:val="008E4CF6"/>
    <w:rsid w:val="008E4F0C"/>
    <w:rsid w:val="008E4F44"/>
    <w:rsid w:val="008E5306"/>
    <w:rsid w:val="008E5613"/>
    <w:rsid w:val="008E5872"/>
    <w:rsid w:val="008E58F3"/>
    <w:rsid w:val="008E5944"/>
    <w:rsid w:val="008E5B83"/>
    <w:rsid w:val="008E5BBA"/>
    <w:rsid w:val="008E5F52"/>
    <w:rsid w:val="008E6088"/>
    <w:rsid w:val="008E61E7"/>
    <w:rsid w:val="008E62C5"/>
    <w:rsid w:val="008E655C"/>
    <w:rsid w:val="008E6664"/>
    <w:rsid w:val="008E6B0D"/>
    <w:rsid w:val="008E6C17"/>
    <w:rsid w:val="008E6F38"/>
    <w:rsid w:val="008E6FD3"/>
    <w:rsid w:val="008E72A1"/>
    <w:rsid w:val="008E780E"/>
    <w:rsid w:val="008E7B03"/>
    <w:rsid w:val="008E7C31"/>
    <w:rsid w:val="008E7F1D"/>
    <w:rsid w:val="008E7F29"/>
    <w:rsid w:val="008F00BA"/>
    <w:rsid w:val="008F037C"/>
    <w:rsid w:val="008F0689"/>
    <w:rsid w:val="008F0FDE"/>
    <w:rsid w:val="008F126C"/>
    <w:rsid w:val="008F1A85"/>
    <w:rsid w:val="008F1ABB"/>
    <w:rsid w:val="008F1AF1"/>
    <w:rsid w:val="008F1CC0"/>
    <w:rsid w:val="008F1D2B"/>
    <w:rsid w:val="008F1D74"/>
    <w:rsid w:val="008F1ED8"/>
    <w:rsid w:val="008F1EF4"/>
    <w:rsid w:val="008F2043"/>
    <w:rsid w:val="008F21A7"/>
    <w:rsid w:val="008F220A"/>
    <w:rsid w:val="008F23B8"/>
    <w:rsid w:val="008F26D0"/>
    <w:rsid w:val="008F2D1B"/>
    <w:rsid w:val="008F2DC6"/>
    <w:rsid w:val="008F3497"/>
    <w:rsid w:val="008F3ABA"/>
    <w:rsid w:val="008F3AE4"/>
    <w:rsid w:val="008F4487"/>
    <w:rsid w:val="008F457F"/>
    <w:rsid w:val="008F461F"/>
    <w:rsid w:val="008F4681"/>
    <w:rsid w:val="008F4877"/>
    <w:rsid w:val="008F48A0"/>
    <w:rsid w:val="008F48A1"/>
    <w:rsid w:val="008F4D98"/>
    <w:rsid w:val="008F4DB1"/>
    <w:rsid w:val="008F5022"/>
    <w:rsid w:val="008F51B1"/>
    <w:rsid w:val="008F5241"/>
    <w:rsid w:val="008F5354"/>
    <w:rsid w:val="008F5374"/>
    <w:rsid w:val="008F5CF8"/>
    <w:rsid w:val="008F5EEB"/>
    <w:rsid w:val="008F5F4B"/>
    <w:rsid w:val="008F6047"/>
    <w:rsid w:val="008F67E0"/>
    <w:rsid w:val="008F697E"/>
    <w:rsid w:val="008F6B1C"/>
    <w:rsid w:val="008F6DE3"/>
    <w:rsid w:val="008F6F2B"/>
    <w:rsid w:val="008F7299"/>
    <w:rsid w:val="008F73F8"/>
    <w:rsid w:val="008F74E4"/>
    <w:rsid w:val="008F7584"/>
    <w:rsid w:val="008F7713"/>
    <w:rsid w:val="008F78D0"/>
    <w:rsid w:val="008F7A18"/>
    <w:rsid w:val="008F7CA4"/>
    <w:rsid w:val="008F7E85"/>
    <w:rsid w:val="008F7EA7"/>
    <w:rsid w:val="0090064B"/>
    <w:rsid w:val="009008FE"/>
    <w:rsid w:val="0090091C"/>
    <w:rsid w:val="00901654"/>
    <w:rsid w:val="0090168F"/>
    <w:rsid w:val="009018CB"/>
    <w:rsid w:val="00901F7F"/>
    <w:rsid w:val="00902216"/>
    <w:rsid w:val="0090222E"/>
    <w:rsid w:val="00902425"/>
    <w:rsid w:val="00902495"/>
    <w:rsid w:val="00902704"/>
    <w:rsid w:val="00902F00"/>
    <w:rsid w:val="009033DD"/>
    <w:rsid w:val="009034D2"/>
    <w:rsid w:val="009038E4"/>
    <w:rsid w:val="009039B1"/>
    <w:rsid w:val="00903D41"/>
    <w:rsid w:val="0090408A"/>
    <w:rsid w:val="009041E5"/>
    <w:rsid w:val="009046E7"/>
    <w:rsid w:val="00905094"/>
    <w:rsid w:val="009051DA"/>
    <w:rsid w:val="00905306"/>
    <w:rsid w:val="00905411"/>
    <w:rsid w:val="009054C8"/>
    <w:rsid w:val="009056ED"/>
    <w:rsid w:val="00905808"/>
    <w:rsid w:val="00905BC2"/>
    <w:rsid w:val="00905D68"/>
    <w:rsid w:val="00905E5A"/>
    <w:rsid w:val="009062EC"/>
    <w:rsid w:val="00906491"/>
    <w:rsid w:val="009064F9"/>
    <w:rsid w:val="00906928"/>
    <w:rsid w:val="00906E38"/>
    <w:rsid w:val="009070B3"/>
    <w:rsid w:val="00907689"/>
    <w:rsid w:val="00907737"/>
    <w:rsid w:val="009078EF"/>
    <w:rsid w:val="0091014A"/>
    <w:rsid w:val="009102CE"/>
    <w:rsid w:val="00910559"/>
    <w:rsid w:val="009106B3"/>
    <w:rsid w:val="00910832"/>
    <w:rsid w:val="00910917"/>
    <w:rsid w:val="00910991"/>
    <w:rsid w:val="009109AD"/>
    <w:rsid w:val="0091101E"/>
    <w:rsid w:val="0091139C"/>
    <w:rsid w:val="00911B1A"/>
    <w:rsid w:val="00911D67"/>
    <w:rsid w:val="00911E8E"/>
    <w:rsid w:val="00912119"/>
    <w:rsid w:val="00912341"/>
    <w:rsid w:val="0091260F"/>
    <w:rsid w:val="0091262F"/>
    <w:rsid w:val="0091264B"/>
    <w:rsid w:val="00912EFC"/>
    <w:rsid w:val="0091303E"/>
    <w:rsid w:val="00913089"/>
    <w:rsid w:val="009130F9"/>
    <w:rsid w:val="00913358"/>
    <w:rsid w:val="009133B1"/>
    <w:rsid w:val="0091341E"/>
    <w:rsid w:val="009139B3"/>
    <w:rsid w:val="00913A14"/>
    <w:rsid w:val="00913B9F"/>
    <w:rsid w:val="00913D51"/>
    <w:rsid w:val="00913E2A"/>
    <w:rsid w:val="00914286"/>
    <w:rsid w:val="009144EE"/>
    <w:rsid w:val="00914895"/>
    <w:rsid w:val="0091492B"/>
    <w:rsid w:val="00914B30"/>
    <w:rsid w:val="00914FB3"/>
    <w:rsid w:val="0091537D"/>
    <w:rsid w:val="00915474"/>
    <w:rsid w:val="009154C6"/>
    <w:rsid w:val="0091560E"/>
    <w:rsid w:val="0091606D"/>
    <w:rsid w:val="00916227"/>
    <w:rsid w:val="00916356"/>
    <w:rsid w:val="0091636A"/>
    <w:rsid w:val="00916431"/>
    <w:rsid w:val="00916A4F"/>
    <w:rsid w:val="00916B6B"/>
    <w:rsid w:val="00916FC9"/>
    <w:rsid w:val="00917123"/>
    <w:rsid w:val="009173E7"/>
    <w:rsid w:val="00917EEF"/>
    <w:rsid w:val="00917FF6"/>
    <w:rsid w:val="00920094"/>
    <w:rsid w:val="00920484"/>
    <w:rsid w:val="009207EC"/>
    <w:rsid w:val="009208F8"/>
    <w:rsid w:val="00920EBD"/>
    <w:rsid w:val="00921199"/>
    <w:rsid w:val="0092176C"/>
    <w:rsid w:val="009218D5"/>
    <w:rsid w:val="00921923"/>
    <w:rsid w:val="009219EA"/>
    <w:rsid w:val="00921BB5"/>
    <w:rsid w:val="00922063"/>
    <w:rsid w:val="0092214C"/>
    <w:rsid w:val="00922278"/>
    <w:rsid w:val="009228D9"/>
    <w:rsid w:val="00922E4D"/>
    <w:rsid w:val="00923379"/>
    <w:rsid w:val="009233D8"/>
    <w:rsid w:val="00923416"/>
    <w:rsid w:val="00923525"/>
    <w:rsid w:val="009238E1"/>
    <w:rsid w:val="00923D6A"/>
    <w:rsid w:val="00923E67"/>
    <w:rsid w:val="009240E2"/>
    <w:rsid w:val="009245A6"/>
    <w:rsid w:val="00924930"/>
    <w:rsid w:val="00924ED2"/>
    <w:rsid w:val="0092572C"/>
    <w:rsid w:val="00925ACA"/>
    <w:rsid w:val="00926004"/>
    <w:rsid w:val="009260E0"/>
    <w:rsid w:val="009262EC"/>
    <w:rsid w:val="009268B8"/>
    <w:rsid w:val="0092724B"/>
    <w:rsid w:val="0092794F"/>
    <w:rsid w:val="00927CB3"/>
    <w:rsid w:val="00927D3E"/>
    <w:rsid w:val="00927E49"/>
    <w:rsid w:val="00927E52"/>
    <w:rsid w:val="00930047"/>
    <w:rsid w:val="009300E8"/>
    <w:rsid w:val="00930BD5"/>
    <w:rsid w:val="00930C55"/>
    <w:rsid w:val="00930DF6"/>
    <w:rsid w:val="00931092"/>
    <w:rsid w:val="009312D2"/>
    <w:rsid w:val="0093130D"/>
    <w:rsid w:val="0093140A"/>
    <w:rsid w:val="0093145C"/>
    <w:rsid w:val="00931892"/>
    <w:rsid w:val="00931F0A"/>
    <w:rsid w:val="00932095"/>
    <w:rsid w:val="009323BB"/>
    <w:rsid w:val="0093246B"/>
    <w:rsid w:val="009325D2"/>
    <w:rsid w:val="00932A18"/>
    <w:rsid w:val="00932C6B"/>
    <w:rsid w:val="00932D3B"/>
    <w:rsid w:val="00932D58"/>
    <w:rsid w:val="00933266"/>
    <w:rsid w:val="009334AE"/>
    <w:rsid w:val="0093357F"/>
    <w:rsid w:val="009335C0"/>
    <w:rsid w:val="00933658"/>
    <w:rsid w:val="00933688"/>
    <w:rsid w:val="00933888"/>
    <w:rsid w:val="009339DC"/>
    <w:rsid w:val="00933CB6"/>
    <w:rsid w:val="00933F32"/>
    <w:rsid w:val="0093419E"/>
    <w:rsid w:val="009343EA"/>
    <w:rsid w:val="0093476D"/>
    <w:rsid w:val="00934DC2"/>
    <w:rsid w:val="00934E81"/>
    <w:rsid w:val="00934F6F"/>
    <w:rsid w:val="00934FB6"/>
    <w:rsid w:val="00935173"/>
    <w:rsid w:val="00935528"/>
    <w:rsid w:val="0093566B"/>
    <w:rsid w:val="0093572C"/>
    <w:rsid w:val="00935845"/>
    <w:rsid w:val="00936234"/>
    <w:rsid w:val="00936474"/>
    <w:rsid w:val="009364B6"/>
    <w:rsid w:val="0093697F"/>
    <w:rsid w:val="0093733D"/>
    <w:rsid w:val="009373A1"/>
    <w:rsid w:val="009373EB"/>
    <w:rsid w:val="009373EF"/>
    <w:rsid w:val="009377C1"/>
    <w:rsid w:val="00937D6F"/>
    <w:rsid w:val="00940348"/>
    <w:rsid w:val="00940400"/>
    <w:rsid w:val="009407DB"/>
    <w:rsid w:val="009407F2"/>
    <w:rsid w:val="00940C79"/>
    <w:rsid w:val="0094109B"/>
    <w:rsid w:val="0094190F"/>
    <w:rsid w:val="0094199D"/>
    <w:rsid w:val="00941AD8"/>
    <w:rsid w:val="00941D79"/>
    <w:rsid w:val="00942189"/>
    <w:rsid w:val="009426AE"/>
    <w:rsid w:val="0094291B"/>
    <w:rsid w:val="009430B3"/>
    <w:rsid w:val="00943399"/>
    <w:rsid w:val="009435FF"/>
    <w:rsid w:val="0094388F"/>
    <w:rsid w:val="00943A5B"/>
    <w:rsid w:val="00943AC3"/>
    <w:rsid w:val="00943C89"/>
    <w:rsid w:val="0094434F"/>
    <w:rsid w:val="009446D9"/>
    <w:rsid w:val="009446EF"/>
    <w:rsid w:val="00944A6B"/>
    <w:rsid w:val="00944B60"/>
    <w:rsid w:val="00944D13"/>
    <w:rsid w:val="00944D77"/>
    <w:rsid w:val="00944F6F"/>
    <w:rsid w:val="009453E0"/>
    <w:rsid w:val="0094575E"/>
    <w:rsid w:val="00945DB2"/>
    <w:rsid w:val="00945F5F"/>
    <w:rsid w:val="00946083"/>
    <w:rsid w:val="00946208"/>
    <w:rsid w:val="00946214"/>
    <w:rsid w:val="009463BE"/>
    <w:rsid w:val="009463DF"/>
    <w:rsid w:val="0094644B"/>
    <w:rsid w:val="00946565"/>
    <w:rsid w:val="0094669A"/>
    <w:rsid w:val="009466F0"/>
    <w:rsid w:val="00946776"/>
    <w:rsid w:val="00946858"/>
    <w:rsid w:val="00946F35"/>
    <w:rsid w:val="009472D9"/>
    <w:rsid w:val="009475FE"/>
    <w:rsid w:val="00947848"/>
    <w:rsid w:val="00947858"/>
    <w:rsid w:val="00947AEA"/>
    <w:rsid w:val="00950017"/>
    <w:rsid w:val="00950272"/>
    <w:rsid w:val="0095029C"/>
    <w:rsid w:val="0095050A"/>
    <w:rsid w:val="00950605"/>
    <w:rsid w:val="0095071B"/>
    <w:rsid w:val="00950AB1"/>
    <w:rsid w:val="00950FA6"/>
    <w:rsid w:val="00951003"/>
    <w:rsid w:val="00951262"/>
    <w:rsid w:val="009513AC"/>
    <w:rsid w:val="00951801"/>
    <w:rsid w:val="00951806"/>
    <w:rsid w:val="0095181E"/>
    <w:rsid w:val="00951B46"/>
    <w:rsid w:val="00951F4B"/>
    <w:rsid w:val="00951F9D"/>
    <w:rsid w:val="0095201D"/>
    <w:rsid w:val="0095205D"/>
    <w:rsid w:val="00952515"/>
    <w:rsid w:val="009525EC"/>
    <w:rsid w:val="00952605"/>
    <w:rsid w:val="00952717"/>
    <w:rsid w:val="00952A48"/>
    <w:rsid w:val="00952BBB"/>
    <w:rsid w:val="00952CA7"/>
    <w:rsid w:val="00952E75"/>
    <w:rsid w:val="00952EDA"/>
    <w:rsid w:val="00953166"/>
    <w:rsid w:val="0095326F"/>
    <w:rsid w:val="0095359B"/>
    <w:rsid w:val="00953800"/>
    <w:rsid w:val="0095387B"/>
    <w:rsid w:val="00953946"/>
    <w:rsid w:val="00953C07"/>
    <w:rsid w:val="00953C3E"/>
    <w:rsid w:val="0095464C"/>
    <w:rsid w:val="009547D6"/>
    <w:rsid w:val="00954944"/>
    <w:rsid w:val="00954E49"/>
    <w:rsid w:val="00954E75"/>
    <w:rsid w:val="009552D8"/>
    <w:rsid w:val="009552FF"/>
    <w:rsid w:val="0095543A"/>
    <w:rsid w:val="009554DC"/>
    <w:rsid w:val="00955858"/>
    <w:rsid w:val="00955B10"/>
    <w:rsid w:val="00955B63"/>
    <w:rsid w:val="00956109"/>
    <w:rsid w:val="0095612F"/>
    <w:rsid w:val="009564A2"/>
    <w:rsid w:val="00956870"/>
    <w:rsid w:val="00956E0A"/>
    <w:rsid w:val="00956E70"/>
    <w:rsid w:val="00956FD4"/>
    <w:rsid w:val="009576B6"/>
    <w:rsid w:val="009577B7"/>
    <w:rsid w:val="00957AED"/>
    <w:rsid w:val="00957CE3"/>
    <w:rsid w:val="00957DB8"/>
    <w:rsid w:val="00957FB9"/>
    <w:rsid w:val="00957FFB"/>
    <w:rsid w:val="0096036D"/>
    <w:rsid w:val="009606E8"/>
    <w:rsid w:val="00960714"/>
    <w:rsid w:val="009607F5"/>
    <w:rsid w:val="009608C5"/>
    <w:rsid w:val="00960DB7"/>
    <w:rsid w:val="009612A9"/>
    <w:rsid w:val="009612DA"/>
    <w:rsid w:val="00961A7B"/>
    <w:rsid w:val="00961D6F"/>
    <w:rsid w:val="0096237D"/>
    <w:rsid w:val="00962894"/>
    <w:rsid w:val="00962B18"/>
    <w:rsid w:val="009631B2"/>
    <w:rsid w:val="009631F3"/>
    <w:rsid w:val="00963443"/>
    <w:rsid w:val="0096353A"/>
    <w:rsid w:val="00963652"/>
    <w:rsid w:val="0096415B"/>
    <w:rsid w:val="009648BB"/>
    <w:rsid w:val="00964C47"/>
    <w:rsid w:val="00964FF6"/>
    <w:rsid w:val="00965051"/>
    <w:rsid w:val="009650BA"/>
    <w:rsid w:val="00965469"/>
    <w:rsid w:val="00965983"/>
    <w:rsid w:val="00965CA8"/>
    <w:rsid w:val="00965CAE"/>
    <w:rsid w:val="0096615E"/>
    <w:rsid w:val="009669D5"/>
    <w:rsid w:val="00966C17"/>
    <w:rsid w:val="00966C2D"/>
    <w:rsid w:val="00966C93"/>
    <w:rsid w:val="00966D6F"/>
    <w:rsid w:val="00966F2C"/>
    <w:rsid w:val="00967505"/>
    <w:rsid w:val="009675EA"/>
    <w:rsid w:val="00970589"/>
    <w:rsid w:val="009705DF"/>
    <w:rsid w:val="0097070E"/>
    <w:rsid w:val="00970933"/>
    <w:rsid w:val="00970B6B"/>
    <w:rsid w:val="00970CA2"/>
    <w:rsid w:val="00970FD3"/>
    <w:rsid w:val="0097149B"/>
    <w:rsid w:val="00971596"/>
    <w:rsid w:val="0097195A"/>
    <w:rsid w:val="0097206C"/>
    <w:rsid w:val="0097207C"/>
    <w:rsid w:val="0097263C"/>
    <w:rsid w:val="009728A2"/>
    <w:rsid w:val="009728E7"/>
    <w:rsid w:val="00972975"/>
    <w:rsid w:val="00972D46"/>
    <w:rsid w:val="0097336D"/>
    <w:rsid w:val="009734F4"/>
    <w:rsid w:val="009739AB"/>
    <w:rsid w:val="00973D28"/>
    <w:rsid w:val="00973DF8"/>
    <w:rsid w:val="0097404F"/>
    <w:rsid w:val="00974103"/>
    <w:rsid w:val="00974388"/>
    <w:rsid w:val="00974463"/>
    <w:rsid w:val="009745B5"/>
    <w:rsid w:val="0097476B"/>
    <w:rsid w:val="00974F21"/>
    <w:rsid w:val="00974F7C"/>
    <w:rsid w:val="009750CD"/>
    <w:rsid w:val="009753F3"/>
    <w:rsid w:val="00975822"/>
    <w:rsid w:val="00975A5D"/>
    <w:rsid w:val="00975A94"/>
    <w:rsid w:val="00975BCB"/>
    <w:rsid w:val="00975CF8"/>
    <w:rsid w:val="00975EC1"/>
    <w:rsid w:val="00975F95"/>
    <w:rsid w:val="009761AE"/>
    <w:rsid w:val="009762C7"/>
    <w:rsid w:val="009763B8"/>
    <w:rsid w:val="00976596"/>
    <w:rsid w:val="0097689D"/>
    <w:rsid w:val="009770DF"/>
    <w:rsid w:val="009771AC"/>
    <w:rsid w:val="009771B5"/>
    <w:rsid w:val="00977228"/>
    <w:rsid w:val="009772E4"/>
    <w:rsid w:val="00977A30"/>
    <w:rsid w:val="00977C1A"/>
    <w:rsid w:val="00977D48"/>
    <w:rsid w:val="009801B7"/>
    <w:rsid w:val="009803E0"/>
    <w:rsid w:val="0098050E"/>
    <w:rsid w:val="0098065B"/>
    <w:rsid w:val="009807AC"/>
    <w:rsid w:val="009807E0"/>
    <w:rsid w:val="009809A4"/>
    <w:rsid w:val="00980A77"/>
    <w:rsid w:val="00980B45"/>
    <w:rsid w:val="00980D73"/>
    <w:rsid w:val="00981014"/>
    <w:rsid w:val="0098174A"/>
    <w:rsid w:val="009818CE"/>
    <w:rsid w:val="009818EC"/>
    <w:rsid w:val="00981B0E"/>
    <w:rsid w:val="00981D25"/>
    <w:rsid w:val="0098206F"/>
    <w:rsid w:val="009821AF"/>
    <w:rsid w:val="009822E6"/>
    <w:rsid w:val="0098230D"/>
    <w:rsid w:val="0098249A"/>
    <w:rsid w:val="00982530"/>
    <w:rsid w:val="00982532"/>
    <w:rsid w:val="00982542"/>
    <w:rsid w:val="009825A6"/>
    <w:rsid w:val="00982919"/>
    <w:rsid w:val="00982ECB"/>
    <w:rsid w:val="009832EE"/>
    <w:rsid w:val="0098335E"/>
    <w:rsid w:val="00983604"/>
    <w:rsid w:val="009837CD"/>
    <w:rsid w:val="00983A26"/>
    <w:rsid w:val="00983C4B"/>
    <w:rsid w:val="00984076"/>
    <w:rsid w:val="0098419C"/>
    <w:rsid w:val="009841CA"/>
    <w:rsid w:val="009843D6"/>
    <w:rsid w:val="0098453A"/>
    <w:rsid w:val="00984847"/>
    <w:rsid w:val="00984B94"/>
    <w:rsid w:val="00984C58"/>
    <w:rsid w:val="00984D18"/>
    <w:rsid w:val="0098507E"/>
    <w:rsid w:val="00985083"/>
    <w:rsid w:val="009853A7"/>
    <w:rsid w:val="00985594"/>
    <w:rsid w:val="00985E28"/>
    <w:rsid w:val="009861E0"/>
    <w:rsid w:val="00986239"/>
    <w:rsid w:val="0098629A"/>
    <w:rsid w:val="00986396"/>
    <w:rsid w:val="009864AF"/>
    <w:rsid w:val="0098654A"/>
    <w:rsid w:val="009867B3"/>
    <w:rsid w:val="00986B85"/>
    <w:rsid w:val="00986CCE"/>
    <w:rsid w:val="00987322"/>
    <w:rsid w:val="0098752A"/>
    <w:rsid w:val="00987B96"/>
    <w:rsid w:val="00987D4A"/>
    <w:rsid w:val="00990061"/>
    <w:rsid w:val="0099038C"/>
    <w:rsid w:val="0099051F"/>
    <w:rsid w:val="0099071E"/>
    <w:rsid w:val="00990828"/>
    <w:rsid w:val="00990FD1"/>
    <w:rsid w:val="009914CD"/>
    <w:rsid w:val="009915ED"/>
    <w:rsid w:val="00991AEC"/>
    <w:rsid w:val="0099213B"/>
    <w:rsid w:val="00992349"/>
    <w:rsid w:val="00992506"/>
    <w:rsid w:val="00992519"/>
    <w:rsid w:val="0099280E"/>
    <w:rsid w:val="00992997"/>
    <w:rsid w:val="00992F77"/>
    <w:rsid w:val="00992FD5"/>
    <w:rsid w:val="0099300C"/>
    <w:rsid w:val="00993167"/>
    <w:rsid w:val="0099319A"/>
    <w:rsid w:val="00993573"/>
    <w:rsid w:val="00993B3D"/>
    <w:rsid w:val="00993C8E"/>
    <w:rsid w:val="00993E0C"/>
    <w:rsid w:val="00994316"/>
    <w:rsid w:val="00994515"/>
    <w:rsid w:val="00994A48"/>
    <w:rsid w:val="00994F07"/>
    <w:rsid w:val="0099570E"/>
    <w:rsid w:val="00995758"/>
    <w:rsid w:val="00995A92"/>
    <w:rsid w:val="00995F18"/>
    <w:rsid w:val="009960AA"/>
    <w:rsid w:val="009960D8"/>
    <w:rsid w:val="00996710"/>
    <w:rsid w:val="00996A04"/>
    <w:rsid w:val="00996A64"/>
    <w:rsid w:val="009970E5"/>
    <w:rsid w:val="009971E6"/>
    <w:rsid w:val="00997261"/>
    <w:rsid w:val="0099757F"/>
    <w:rsid w:val="00997870"/>
    <w:rsid w:val="00997AD0"/>
    <w:rsid w:val="00997E68"/>
    <w:rsid w:val="009A022F"/>
    <w:rsid w:val="009A04EA"/>
    <w:rsid w:val="009A0BDC"/>
    <w:rsid w:val="009A133C"/>
    <w:rsid w:val="009A154D"/>
    <w:rsid w:val="009A19F4"/>
    <w:rsid w:val="009A1A28"/>
    <w:rsid w:val="009A1BF4"/>
    <w:rsid w:val="009A1BFD"/>
    <w:rsid w:val="009A20AE"/>
    <w:rsid w:val="009A21F8"/>
    <w:rsid w:val="009A2259"/>
    <w:rsid w:val="009A251C"/>
    <w:rsid w:val="009A2769"/>
    <w:rsid w:val="009A290B"/>
    <w:rsid w:val="009A2FFE"/>
    <w:rsid w:val="009A33A2"/>
    <w:rsid w:val="009A34B4"/>
    <w:rsid w:val="009A378D"/>
    <w:rsid w:val="009A3D1F"/>
    <w:rsid w:val="009A3FFD"/>
    <w:rsid w:val="009A4030"/>
    <w:rsid w:val="009A45A4"/>
    <w:rsid w:val="009A49E9"/>
    <w:rsid w:val="009A4A33"/>
    <w:rsid w:val="009A4ADA"/>
    <w:rsid w:val="009A4B43"/>
    <w:rsid w:val="009A4EC2"/>
    <w:rsid w:val="009A5198"/>
    <w:rsid w:val="009A54F1"/>
    <w:rsid w:val="009A5614"/>
    <w:rsid w:val="009A570C"/>
    <w:rsid w:val="009A5887"/>
    <w:rsid w:val="009A58A8"/>
    <w:rsid w:val="009A5DA4"/>
    <w:rsid w:val="009A6107"/>
    <w:rsid w:val="009A6133"/>
    <w:rsid w:val="009A62E4"/>
    <w:rsid w:val="009A657A"/>
    <w:rsid w:val="009A6B97"/>
    <w:rsid w:val="009A6D98"/>
    <w:rsid w:val="009A7224"/>
    <w:rsid w:val="009A723F"/>
    <w:rsid w:val="009A73F6"/>
    <w:rsid w:val="009A77A6"/>
    <w:rsid w:val="009A7808"/>
    <w:rsid w:val="009A79D9"/>
    <w:rsid w:val="009A7F5C"/>
    <w:rsid w:val="009B0117"/>
    <w:rsid w:val="009B020B"/>
    <w:rsid w:val="009B0305"/>
    <w:rsid w:val="009B048E"/>
    <w:rsid w:val="009B04A3"/>
    <w:rsid w:val="009B071D"/>
    <w:rsid w:val="009B0B84"/>
    <w:rsid w:val="009B0C84"/>
    <w:rsid w:val="009B1344"/>
    <w:rsid w:val="009B1630"/>
    <w:rsid w:val="009B1A8A"/>
    <w:rsid w:val="009B1E48"/>
    <w:rsid w:val="009B1F66"/>
    <w:rsid w:val="009B231A"/>
    <w:rsid w:val="009B298B"/>
    <w:rsid w:val="009B29A1"/>
    <w:rsid w:val="009B2B19"/>
    <w:rsid w:val="009B2BBC"/>
    <w:rsid w:val="009B2C66"/>
    <w:rsid w:val="009B2D06"/>
    <w:rsid w:val="009B2E22"/>
    <w:rsid w:val="009B338B"/>
    <w:rsid w:val="009B38D0"/>
    <w:rsid w:val="009B3AF2"/>
    <w:rsid w:val="009B3B5F"/>
    <w:rsid w:val="009B3F42"/>
    <w:rsid w:val="009B3F7B"/>
    <w:rsid w:val="009B4796"/>
    <w:rsid w:val="009B47A1"/>
    <w:rsid w:val="009B49F9"/>
    <w:rsid w:val="009B4BDA"/>
    <w:rsid w:val="009B4F16"/>
    <w:rsid w:val="009B5321"/>
    <w:rsid w:val="009B545F"/>
    <w:rsid w:val="009B564C"/>
    <w:rsid w:val="009B6156"/>
    <w:rsid w:val="009B63B3"/>
    <w:rsid w:val="009B6465"/>
    <w:rsid w:val="009B6644"/>
    <w:rsid w:val="009B7391"/>
    <w:rsid w:val="009B75AC"/>
    <w:rsid w:val="009B7A04"/>
    <w:rsid w:val="009B7B73"/>
    <w:rsid w:val="009B7C70"/>
    <w:rsid w:val="009B7CD1"/>
    <w:rsid w:val="009C06FB"/>
    <w:rsid w:val="009C0B57"/>
    <w:rsid w:val="009C0D0B"/>
    <w:rsid w:val="009C1075"/>
    <w:rsid w:val="009C1425"/>
    <w:rsid w:val="009C149F"/>
    <w:rsid w:val="009C1AA9"/>
    <w:rsid w:val="009C1D2B"/>
    <w:rsid w:val="009C20EB"/>
    <w:rsid w:val="009C2311"/>
    <w:rsid w:val="009C2336"/>
    <w:rsid w:val="009C2355"/>
    <w:rsid w:val="009C24DA"/>
    <w:rsid w:val="009C2BF4"/>
    <w:rsid w:val="009C2C90"/>
    <w:rsid w:val="009C2CE0"/>
    <w:rsid w:val="009C2D12"/>
    <w:rsid w:val="009C2F1F"/>
    <w:rsid w:val="009C3060"/>
    <w:rsid w:val="009C3192"/>
    <w:rsid w:val="009C3391"/>
    <w:rsid w:val="009C35E6"/>
    <w:rsid w:val="009C3602"/>
    <w:rsid w:val="009C36F3"/>
    <w:rsid w:val="009C3DE4"/>
    <w:rsid w:val="009C4033"/>
    <w:rsid w:val="009C41E1"/>
    <w:rsid w:val="009C461D"/>
    <w:rsid w:val="009C46DB"/>
    <w:rsid w:val="009C4C0A"/>
    <w:rsid w:val="009C4E00"/>
    <w:rsid w:val="009C4FAC"/>
    <w:rsid w:val="009C50B1"/>
    <w:rsid w:val="009C5279"/>
    <w:rsid w:val="009C56D4"/>
    <w:rsid w:val="009C5786"/>
    <w:rsid w:val="009C5842"/>
    <w:rsid w:val="009C58B2"/>
    <w:rsid w:val="009C58C9"/>
    <w:rsid w:val="009C5A2A"/>
    <w:rsid w:val="009C5B03"/>
    <w:rsid w:val="009C6541"/>
    <w:rsid w:val="009C673D"/>
    <w:rsid w:val="009C6952"/>
    <w:rsid w:val="009C69DC"/>
    <w:rsid w:val="009C6A01"/>
    <w:rsid w:val="009C6C69"/>
    <w:rsid w:val="009C6D0B"/>
    <w:rsid w:val="009C7061"/>
    <w:rsid w:val="009C7364"/>
    <w:rsid w:val="009C77F6"/>
    <w:rsid w:val="009C7A5F"/>
    <w:rsid w:val="009C7CB8"/>
    <w:rsid w:val="009C7FA9"/>
    <w:rsid w:val="009D031C"/>
    <w:rsid w:val="009D0323"/>
    <w:rsid w:val="009D0348"/>
    <w:rsid w:val="009D04CC"/>
    <w:rsid w:val="009D052A"/>
    <w:rsid w:val="009D0543"/>
    <w:rsid w:val="009D0A94"/>
    <w:rsid w:val="009D0F54"/>
    <w:rsid w:val="009D12A4"/>
    <w:rsid w:val="009D12B9"/>
    <w:rsid w:val="009D13DD"/>
    <w:rsid w:val="009D14EB"/>
    <w:rsid w:val="009D154E"/>
    <w:rsid w:val="009D171F"/>
    <w:rsid w:val="009D1888"/>
    <w:rsid w:val="009D18B8"/>
    <w:rsid w:val="009D18CE"/>
    <w:rsid w:val="009D19F3"/>
    <w:rsid w:val="009D1A29"/>
    <w:rsid w:val="009D1C08"/>
    <w:rsid w:val="009D2287"/>
    <w:rsid w:val="009D24AF"/>
    <w:rsid w:val="009D2718"/>
    <w:rsid w:val="009D27B7"/>
    <w:rsid w:val="009D27C7"/>
    <w:rsid w:val="009D2852"/>
    <w:rsid w:val="009D29D3"/>
    <w:rsid w:val="009D29EB"/>
    <w:rsid w:val="009D2A8A"/>
    <w:rsid w:val="009D2E1E"/>
    <w:rsid w:val="009D321D"/>
    <w:rsid w:val="009D3A97"/>
    <w:rsid w:val="009D3B47"/>
    <w:rsid w:val="009D3C01"/>
    <w:rsid w:val="009D3CCF"/>
    <w:rsid w:val="009D3D52"/>
    <w:rsid w:val="009D3DC9"/>
    <w:rsid w:val="009D3E09"/>
    <w:rsid w:val="009D3E60"/>
    <w:rsid w:val="009D3E83"/>
    <w:rsid w:val="009D40B0"/>
    <w:rsid w:val="009D41EC"/>
    <w:rsid w:val="009D4503"/>
    <w:rsid w:val="009D46B8"/>
    <w:rsid w:val="009D4AC2"/>
    <w:rsid w:val="009D4DD3"/>
    <w:rsid w:val="009D4F38"/>
    <w:rsid w:val="009D50D9"/>
    <w:rsid w:val="009D5748"/>
    <w:rsid w:val="009D574A"/>
    <w:rsid w:val="009D57FC"/>
    <w:rsid w:val="009D590C"/>
    <w:rsid w:val="009D5BFC"/>
    <w:rsid w:val="009D5FBA"/>
    <w:rsid w:val="009D61EC"/>
    <w:rsid w:val="009D6A0C"/>
    <w:rsid w:val="009D6A82"/>
    <w:rsid w:val="009D6F3E"/>
    <w:rsid w:val="009D6FEA"/>
    <w:rsid w:val="009D7084"/>
    <w:rsid w:val="009D7287"/>
    <w:rsid w:val="009D7418"/>
    <w:rsid w:val="009D753E"/>
    <w:rsid w:val="009D7542"/>
    <w:rsid w:val="009D7692"/>
    <w:rsid w:val="009D7A48"/>
    <w:rsid w:val="009D7ABE"/>
    <w:rsid w:val="009D7AD3"/>
    <w:rsid w:val="009D7C0F"/>
    <w:rsid w:val="009E0024"/>
    <w:rsid w:val="009E04D2"/>
    <w:rsid w:val="009E04DC"/>
    <w:rsid w:val="009E0578"/>
    <w:rsid w:val="009E05F0"/>
    <w:rsid w:val="009E06B5"/>
    <w:rsid w:val="009E07C6"/>
    <w:rsid w:val="009E08BB"/>
    <w:rsid w:val="009E0DC0"/>
    <w:rsid w:val="009E0E31"/>
    <w:rsid w:val="009E10A1"/>
    <w:rsid w:val="009E1621"/>
    <w:rsid w:val="009E1B73"/>
    <w:rsid w:val="009E2181"/>
    <w:rsid w:val="009E21CC"/>
    <w:rsid w:val="009E2336"/>
    <w:rsid w:val="009E2500"/>
    <w:rsid w:val="009E2512"/>
    <w:rsid w:val="009E258F"/>
    <w:rsid w:val="009E2605"/>
    <w:rsid w:val="009E2672"/>
    <w:rsid w:val="009E2C51"/>
    <w:rsid w:val="009E2D57"/>
    <w:rsid w:val="009E304A"/>
    <w:rsid w:val="009E304F"/>
    <w:rsid w:val="009E31C9"/>
    <w:rsid w:val="009E32C7"/>
    <w:rsid w:val="009E36B0"/>
    <w:rsid w:val="009E393D"/>
    <w:rsid w:val="009E396A"/>
    <w:rsid w:val="009E3B54"/>
    <w:rsid w:val="009E42A9"/>
    <w:rsid w:val="009E4A15"/>
    <w:rsid w:val="009E4A67"/>
    <w:rsid w:val="009E4B3E"/>
    <w:rsid w:val="009E4B49"/>
    <w:rsid w:val="009E4B6F"/>
    <w:rsid w:val="009E5578"/>
    <w:rsid w:val="009E589F"/>
    <w:rsid w:val="009E5A3D"/>
    <w:rsid w:val="009E5B6B"/>
    <w:rsid w:val="009E5C61"/>
    <w:rsid w:val="009E5CC1"/>
    <w:rsid w:val="009E64C2"/>
    <w:rsid w:val="009E65B4"/>
    <w:rsid w:val="009E65C6"/>
    <w:rsid w:val="009E65E7"/>
    <w:rsid w:val="009E661D"/>
    <w:rsid w:val="009E6635"/>
    <w:rsid w:val="009E66AF"/>
    <w:rsid w:val="009E68F2"/>
    <w:rsid w:val="009E697B"/>
    <w:rsid w:val="009E6A54"/>
    <w:rsid w:val="009E6C6F"/>
    <w:rsid w:val="009E6CFE"/>
    <w:rsid w:val="009E6E6C"/>
    <w:rsid w:val="009E7137"/>
    <w:rsid w:val="009E7683"/>
    <w:rsid w:val="009E76DF"/>
    <w:rsid w:val="009E7771"/>
    <w:rsid w:val="009E7788"/>
    <w:rsid w:val="009E78C0"/>
    <w:rsid w:val="009E7E11"/>
    <w:rsid w:val="009F027C"/>
    <w:rsid w:val="009F0302"/>
    <w:rsid w:val="009F0387"/>
    <w:rsid w:val="009F05B4"/>
    <w:rsid w:val="009F05CD"/>
    <w:rsid w:val="009F09B5"/>
    <w:rsid w:val="009F09DE"/>
    <w:rsid w:val="009F0BA8"/>
    <w:rsid w:val="009F0E41"/>
    <w:rsid w:val="009F12BF"/>
    <w:rsid w:val="009F1380"/>
    <w:rsid w:val="009F13FD"/>
    <w:rsid w:val="009F159C"/>
    <w:rsid w:val="009F15D0"/>
    <w:rsid w:val="009F1F6B"/>
    <w:rsid w:val="009F2226"/>
    <w:rsid w:val="009F25C6"/>
    <w:rsid w:val="009F2613"/>
    <w:rsid w:val="009F2648"/>
    <w:rsid w:val="009F2909"/>
    <w:rsid w:val="009F2BFF"/>
    <w:rsid w:val="009F30EE"/>
    <w:rsid w:val="009F3199"/>
    <w:rsid w:val="009F3223"/>
    <w:rsid w:val="009F3675"/>
    <w:rsid w:val="009F3971"/>
    <w:rsid w:val="009F4219"/>
    <w:rsid w:val="009F42A0"/>
    <w:rsid w:val="009F435F"/>
    <w:rsid w:val="009F47C8"/>
    <w:rsid w:val="009F49A8"/>
    <w:rsid w:val="009F49B6"/>
    <w:rsid w:val="009F4BD8"/>
    <w:rsid w:val="009F4FA0"/>
    <w:rsid w:val="009F4FAA"/>
    <w:rsid w:val="009F5184"/>
    <w:rsid w:val="009F52B9"/>
    <w:rsid w:val="009F53EB"/>
    <w:rsid w:val="009F5460"/>
    <w:rsid w:val="009F56AD"/>
    <w:rsid w:val="009F56E5"/>
    <w:rsid w:val="009F5737"/>
    <w:rsid w:val="009F57FA"/>
    <w:rsid w:val="009F5989"/>
    <w:rsid w:val="009F59F3"/>
    <w:rsid w:val="009F5CD2"/>
    <w:rsid w:val="009F5D84"/>
    <w:rsid w:val="009F611E"/>
    <w:rsid w:val="009F611F"/>
    <w:rsid w:val="009F65B8"/>
    <w:rsid w:val="009F6696"/>
    <w:rsid w:val="009F6788"/>
    <w:rsid w:val="009F69E8"/>
    <w:rsid w:val="009F6A05"/>
    <w:rsid w:val="009F70B2"/>
    <w:rsid w:val="009F719B"/>
    <w:rsid w:val="009F7285"/>
    <w:rsid w:val="009F738D"/>
    <w:rsid w:val="009F78F7"/>
    <w:rsid w:val="009F7E48"/>
    <w:rsid w:val="00A0005E"/>
    <w:rsid w:val="00A001D4"/>
    <w:rsid w:val="00A00324"/>
    <w:rsid w:val="00A0043F"/>
    <w:rsid w:val="00A005AF"/>
    <w:rsid w:val="00A00688"/>
    <w:rsid w:val="00A0094C"/>
    <w:rsid w:val="00A00F0B"/>
    <w:rsid w:val="00A0102E"/>
    <w:rsid w:val="00A011A2"/>
    <w:rsid w:val="00A01201"/>
    <w:rsid w:val="00A0169E"/>
    <w:rsid w:val="00A02410"/>
    <w:rsid w:val="00A024EC"/>
    <w:rsid w:val="00A0250F"/>
    <w:rsid w:val="00A02753"/>
    <w:rsid w:val="00A02B42"/>
    <w:rsid w:val="00A02EC2"/>
    <w:rsid w:val="00A02F5B"/>
    <w:rsid w:val="00A0388D"/>
    <w:rsid w:val="00A0395C"/>
    <w:rsid w:val="00A03A04"/>
    <w:rsid w:val="00A03C3F"/>
    <w:rsid w:val="00A03D47"/>
    <w:rsid w:val="00A0425F"/>
    <w:rsid w:val="00A0472B"/>
    <w:rsid w:val="00A04819"/>
    <w:rsid w:val="00A04E1A"/>
    <w:rsid w:val="00A05201"/>
    <w:rsid w:val="00A05226"/>
    <w:rsid w:val="00A05653"/>
    <w:rsid w:val="00A05A52"/>
    <w:rsid w:val="00A05C41"/>
    <w:rsid w:val="00A05D4E"/>
    <w:rsid w:val="00A05F5B"/>
    <w:rsid w:val="00A066FA"/>
    <w:rsid w:val="00A069EA"/>
    <w:rsid w:val="00A069F0"/>
    <w:rsid w:val="00A06A16"/>
    <w:rsid w:val="00A070F9"/>
    <w:rsid w:val="00A071D5"/>
    <w:rsid w:val="00A07430"/>
    <w:rsid w:val="00A07564"/>
    <w:rsid w:val="00A07AD3"/>
    <w:rsid w:val="00A07B51"/>
    <w:rsid w:val="00A07DC1"/>
    <w:rsid w:val="00A07DD6"/>
    <w:rsid w:val="00A10148"/>
    <w:rsid w:val="00A102E6"/>
    <w:rsid w:val="00A10C2F"/>
    <w:rsid w:val="00A10D5F"/>
    <w:rsid w:val="00A10FBA"/>
    <w:rsid w:val="00A1125E"/>
    <w:rsid w:val="00A1138A"/>
    <w:rsid w:val="00A118A1"/>
    <w:rsid w:val="00A11C41"/>
    <w:rsid w:val="00A11F56"/>
    <w:rsid w:val="00A12068"/>
    <w:rsid w:val="00A1245E"/>
    <w:rsid w:val="00A124C5"/>
    <w:rsid w:val="00A125F0"/>
    <w:rsid w:val="00A12A31"/>
    <w:rsid w:val="00A12D91"/>
    <w:rsid w:val="00A12E1C"/>
    <w:rsid w:val="00A13015"/>
    <w:rsid w:val="00A1338E"/>
    <w:rsid w:val="00A13E0A"/>
    <w:rsid w:val="00A13E85"/>
    <w:rsid w:val="00A13F26"/>
    <w:rsid w:val="00A1401A"/>
    <w:rsid w:val="00A140D3"/>
    <w:rsid w:val="00A1431A"/>
    <w:rsid w:val="00A143F5"/>
    <w:rsid w:val="00A14816"/>
    <w:rsid w:val="00A14D23"/>
    <w:rsid w:val="00A14E6C"/>
    <w:rsid w:val="00A15178"/>
    <w:rsid w:val="00A1549A"/>
    <w:rsid w:val="00A15665"/>
    <w:rsid w:val="00A156BD"/>
    <w:rsid w:val="00A156E1"/>
    <w:rsid w:val="00A156E4"/>
    <w:rsid w:val="00A1586E"/>
    <w:rsid w:val="00A1590A"/>
    <w:rsid w:val="00A15B69"/>
    <w:rsid w:val="00A15C06"/>
    <w:rsid w:val="00A15CFC"/>
    <w:rsid w:val="00A15DDD"/>
    <w:rsid w:val="00A16071"/>
    <w:rsid w:val="00A16486"/>
    <w:rsid w:val="00A1665C"/>
    <w:rsid w:val="00A16789"/>
    <w:rsid w:val="00A1681F"/>
    <w:rsid w:val="00A16A6F"/>
    <w:rsid w:val="00A16FCF"/>
    <w:rsid w:val="00A173BC"/>
    <w:rsid w:val="00A1750E"/>
    <w:rsid w:val="00A17533"/>
    <w:rsid w:val="00A176D0"/>
    <w:rsid w:val="00A17711"/>
    <w:rsid w:val="00A17751"/>
    <w:rsid w:val="00A177FA"/>
    <w:rsid w:val="00A17A70"/>
    <w:rsid w:val="00A17AF1"/>
    <w:rsid w:val="00A17CB2"/>
    <w:rsid w:val="00A17E06"/>
    <w:rsid w:val="00A200FA"/>
    <w:rsid w:val="00A201A6"/>
    <w:rsid w:val="00A2038E"/>
    <w:rsid w:val="00A204C4"/>
    <w:rsid w:val="00A204D7"/>
    <w:rsid w:val="00A20753"/>
    <w:rsid w:val="00A207AB"/>
    <w:rsid w:val="00A20808"/>
    <w:rsid w:val="00A2087A"/>
    <w:rsid w:val="00A21644"/>
    <w:rsid w:val="00A21FED"/>
    <w:rsid w:val="00A22390"/>
    <w:rsid w:val="00A22415"/>
    <w:rsid w:val="00A224B7"/>
    <w:rsid w:val="00A22AD1"/>
    <w:rsid w:val="00A22E78"/>
    <w:rsid w:val="00A23073"/>
    <w:rsid w:val="00A23525"/>
    <w:rsid w:val="00A23914"/>
    <w:rsid w:val="00A239E9"/>
    <w:rsid w:val="00A23B44"/>
    <w:rsid w:val="00A23E4E"/>
    <w:rsid w:val="00A2413A"/>
    <w:rsid w:val="00A242BC"/>
    <w:rsid w:val="00A24323"/>
    <w:rsid w:val="00A2440E"/>
    <w:rsid w:val="00A24486"/>
    <w:rsid w:val="00A2463B"/>
    <w:rsid w:val="00A24BE4"/>
    <w:rsid w:val="00A24FCA"/>
    <w:rsid w:val="00A250F6"/>
    <w:rsid w:val="00A251BE"/>
    <w:rsid w:val="00A25657"/>
    <w:rsid w:val="00A256AA"/>
    <w:rsid w:val="00A25BE3"/>
    <w:rsid w:val="00A25CA0"/>
    <w:rsid w:val="00A25CD0"/>
    <w:rsid w:val="00A25E3E"/>
    <w:rsid w:val="00A264EC"/>
    <w:rsid w:val="00A2686D"/>
    <w:rsid w:val="00A27069"/>
    <w:rsid w:val="00A2710F"/>
    <w:rsid w:val="00A276EC"/>
    <w:rsid w:val="00A277D6"/>
    <w:rsid w:val="00A27B3F"/>
    <w:rsid w:val="00A301D8"/>
    <w:rsid w:val="00A3035F"/>
    <w:rsid w:val="00A3070E"/>
    <w:rsid w:val="00A307F1"/>
    <w:rsid w:val="00A30AEE"/>
    <w:rsid w:val="00A30CC8"/>
    <w:rsid w:val="00A31760"/>
    <w:rsid w:val="00A318A8"/>
    <w:rsid w:val="00A319E0"/>
    <w:rsid w:val="00A32817"/>
    <w:rsid w:val="00A329CA"/>
    <w:rsid w:val="00A32C9F"/>
    <w:rsid w:val="00A33058"/>
    <w:rsid w:val="00A330AF"/>
    <w:rsid w:val="00A3312E"/>
    <w:rsid w:val="00A3331C"/>
    <w:rsid w:val="00A33434"/>
    <w:rsid w:val="00A3351C"/>
    <w:rsid w:val="00A33A9D"/>
    <w:rsid w:val="00A33CB3"/>
    <w:rsid w:val="00A33F1F"/>
    <w:rsid w:val="00A3406A"/>
    <w:rsid w:val="00A341AD"/>
    <w:rsid w:val="00A341DB"/>
    <w:rsid w:val="00A34356"/>
    <w:rsid w:val="00A35198"/>
    <w:rsid w:val="00A351CD"/>
    <w:rsid w:val="00A35246"/>
    <w:rsid w:val="00A352CC"/>
    <w:rsid w:val="00A35582"/>
    <w:rsid w:val="00A356B3"/>
    <w:rsid w:val="00A358DB"/>
    <w:rsid w:val="00A3594B"/>
    <w:rsid w:val="00A35A10"/>
    <w:rsid w:val="00A35AE7"/>
    <w:rsid w:val="00A3609B"/>
    <w:rsid w:val="00A363E5"/>
    <w:rsid w:val="00A366CF"/>
    <w:rsid w:val="00A36924"/>
    <w:rsid w:val="00A36B64"/>
    <w:rsid w:val="00A36B9E"/>
    <w:rsid w:val="00A36F89"/>
    <w:rsid w:val="00A37138"/>
    <w:rsid w:val="00A372E5"/>
    <w:rsid w:val="00A37322"/>
    <w:rsid w:val="00A373F4"/>
    <w:rsid w:val="00A3740D"/>
    <w:rsid w:val="00A3744E"/>
    <w:rsid w:val="00A37775"/>
    <w:rsid w:val="00A3790B"/>
    <w:rsid w:val="00A37935"/>
    <w:rsid w:val="00A37B5C"/>
    <w:rsid w:val="00A40D09"/>
    <w:rsid w:val="00A40DC4"/>
    <w:rsid w:val="00A4103F"/>
    <w:rsid w:val="00A42065"/>
    <w:rsid w:val="00A420B0"/>
    <w:rsid w:val="00A420CB"/>
    <w:rsid w:val="00A4305E"/>
    <w:rsid w:val="00A43523"/>
    <w:rsid w:val="00A4379C"/>
    <w:rsid w:val="00A437E4"/>
    <w:rsid w:val="00A438A8"/>
    <w:rsid w:val="00A438DD"/>
    <w:rsid w:val="00A43C10"/>
    <w:rsid w:val="00A440D4"/>
    <w:rsid w:val="00A44198"/>
    <w:rsid w:val="00A4427F"/>
    <w:rsid w:val="00A444D7"/>
    <w:rsid w:val="00A445E7"/>
    <w:rsid w:val="00A4464F"/>
    <w:rsid w:val="00A446B3"/>
    <w:rsid w:val="00A454B5"/>
    <w:rsid w:val="00A454DD"/>
    <w:rsid w:val="00A455D8"/>
    <w:rsid w:val="00A456CC"/>
    <w:rsid w:val="00A458DB"/>
    <w:rsid w:val="00A45A0C"/>
    <w:rsid w:val="00A45EF5"/>
    <w:rsid w:val="00A46612"/>
    <w:rsid w:val="00A466A4"/>
    <w:rsid w:val="00A46E02"/>
    <w:rsid w:val="00A46E2D"/>
    <w:rsid w:val="00A47372"/>
    <w:rsid w:val="00A47484"/>
    <w:rsid w:val="00A47727"/>
    <w:rsid w:val="00A47906"/>
    <w:rsid w:val="00A47927"/>
    <w:rsid w:val="00A47AC7"/>
    <w:rsid w:val="00A47D11"/>
    <w:rsid w:val="00A47D30"/>
    <w:rsid w:val="00A47FBB"/>
    <w:rsid w:val="00A50073"/>
    <w:rsid w:val="00A50139"/>
    <w:rsid w:val="00A5021B"/>
    <w:rsid w:val="00A50538"/>
    <w:rsid w:val="00A50648"/>
    <w:rsid w:val="00A50843"/>
    <w:rsid w:val="00A50BFB"/>
    <w:rsid w:val="00A511E9"/>
    <w:rsid w:val="00A517A6"/>
    <w:rsid w:val="00A51BF8"/>
    <w:rsid w:val="00A5203C"/>
    <w:rsid w:val="00A52125"/>
    <w:rsid w:val="00A521B1"/>
    <w:rsid w:val="00A52DE8"/>
    <w:rsid w:val="00A52F6C"/>
    <w:rsid w:val="00A53093"/>
    <w:rsid w:val="00A53305"/>
    <w:rsid w:val="00A533DB"/>
    <w:rsid w:val="00A537FC"/>
    <w:rsid w:val="00A53980"/>
    <w:rsid w:val="00A53EEA"/>
    <w:rsid w:val="00A54183"/>
    <w:rsid w:val="00A5446E"/>
    <w:rsid w:val="00A54B1D"/>
    <w:rsid w:val="00A54B44"/>
    <w:rsid w:val="00A54BF8"/>
    <w:rsid w:val="00A55299"/>
    <w:rsid w:val="00A5573E"/>
    <w:rsid w:val="00A558A3"/>
    <w:rsid w:val="00A558C5"/>
    <w:rsid w:val="00A55A5D"/>
    <w:rsid w:val="00A55B06"/>
    <w:rsid w:val="00A55B94"/>
    <w:rsid w:val="00A55D79"/>
    <w:rsid w:val="00A55F06"/>
    <w:rsid w:val="00A560BA"/>
    <w:rsid w:val="00A56642"/>
    <w:rsid w:val="00A5697A"/>
    <w:rsid w:val="00A569F4"/>
    <w:rsid w:val="00A56B65"/>
    <w:rsid w:val="00A56BCF"/>
    <w:rsid w:val="00A56DD2"/>
    <w:rsid w:val="00A56F2B"/>
    <w:rsid w:val="00A57681"/>
    <w:rsid w:val="00A57A05"/>
    <w:rsid w:val="00A57DC0"/>
    <w:rsid w:val="00A609D3"/>
    <w:rsid w:val="00A60B18"/>
    <w:rsid w:val="00A60BCB"/>
    <w:rsid w:val="00A615EE"/>
    <w:rsid w:val="00A61903"/>
    <w:rsid w:val="00A61D6A"/>
    <w:rsid w:val="00A61FAF"/>
    <w:rsid w:val="00A61FDC"/>
    <w:rsid w:val="00A62074"/>
    <w:rsid w:val="00A620E8"/>
    <w:rsid w:val="00A62358"/>
    <w:rsid w:val="00A62A3B"/>
    <w:rsid w:val="00A62E1F"/>
    <w:rsid w:val="00A62EC4"/>
    <w:rsid w:val="00A6310F"/>
    <w:rsid w:val="00A6328A"/>
    <w:rsid w:val="00A633D1"/>
    <w:rsid w:val="00A63A6E"/>
    <w:rsid w:val="00A63A77"/>
    <w:rsid w:val="00A63EF8"/>
    <w:rsid w:val="00A64004"/>
    <w:rsid w:val="00A64077"/>
    <w:rsid w:val="00A64534"/>
    <w:rsid w:val="00A64714"/>
    <w:rsid w:val="00A64B8F"/>
    <w:rsid w:val="00A64CE9"/>
    <w:rsid w:val="00A650A0"/>
    <w:rsid w:val="00A651EE"/>
    <w:rsid w:val="00A6549E"/>
    <w:rsid w:val="00A65FEE"/>
    <w:rsid w:val="00A668CC"/>
    <w:rsid w:val="00A669D0"/>
    <w:rsid w:val="00A66D3D"/>
    <w:rsid w:val="00A66D84"/>
    <w:rsid w:val="00A67532"/>
    <w:rsid w:val="00A67844"/>
    <w:rsid w:val="00A67A33"/>
    <w:rsid w:val="00A67AB4"/>
    <w:rsid w:val="00A67C7C"/>
    <w:rsid w:val="00A67E5B"/>
    <w:rsid w:val="00A7029A"/>
    <w:rsid w:val="00A70660"/>
    <w:rsid w:val="00A70769"/>
    <w:rsid w:val="00A707E7"/>
    <w:rsid w:val="00A70D4B"/>
    <w:rsid w:val="00A70E86"/>
    <w:rsid w:val="00A70F0A"/>
    <w:rsid w:val="00A710CF"/>
    <w:rsid w:val="00A7114E"/>
    <w:rsid w:val="00A71457"/>
    <w:rsid w:val="00A71C7E"/>
    <w:rsid w:val="00A71C91"/>
    <w:rsid w:val="00A71CEF"/>
    <w:rsid w:val="00A71E3D"/>
    <w:rsid w:val="00A720F7"/>
    <w:rsid w:val="00A72493"/>
    <w:rsid w:val="00A725EB"/>
    <w:rsid w:val="00A7358A"/>
    <w:rsid w:val="00A73A68"/>
    <w:rsid w:val="00A73EB3"/>
    <w:rsid w:val="00A73FE2"/>
    <w:rsid w:val="00A7402F"/>
    <w:rsid w:val="00A743E2"/>
    <w:rsid w:val="00A748D6"/>
    <w:rsid w:val="00A74FD3"/>
    <w:rsid w:val="00A7513B"/>
    <w:rsid w:val="00A7579F"/>
    <w:rsid w:val="00A75A77"/>
    <w:rsid w:val="00A75F08"/>
    <w:rsid w:val="00A75FBE"/>
    <w:rsid w:val="00A763D3"/>
    <w:rsid w:val="00A76554"/>
    <w:rsid w:val="00A767B7"/>
    <w:rsid w:val="00A76897"/>
    <w:rsid w:val="00A76D3D"/>
    <w:rsid w:val="00A77228"/>
    <w:rsid w:val="00A7761B"/>
    <w:rsid w:val="00A77654"/>
    <w:rsid w:val="00A77765"/>
    <w:rsid w:val="00A77959"/>
    <w:rsid w:val="00A77987"/>
    <w:rsid w:val="00A77A43"/>
    <w:rsid w:val="00A77A95"/>
    <w:rsid w:val="00A77CE0"/>
    <w:rsid w:val="00A80372"/>
    <w:rsid w:val="00A80373"/>
    <w:rsid w:val="00A80431"/>
    <w:rsid w:val="00A80662"/>
    <w:rsid w:val="00A80856"/>
    <w:rsid w:val="00A80E5E"/>
    <w:rsid w:val="00A80F95"/>
    <w:rsid w:val="00A813D6"/>
    <w:rsid w:val="00A814B5"/>
    <w:rsid w:val="00A8161A"/>
    <w:rsid w:val="00A8170D"/>
    <w:rsid w:val="00A81B0E"/>
    <w:rsid w:val="00A81C1E"/>
    <w:rsid w:val="00A829DD"/>
    <w:rsid w:val="00A82AFC"/>
    <w:rsid w:val="00A83052"/>
    <w:rsid w:val="00A83464"/>
    <w:rsid w:val="00A8366B"/>
    <w:rsid w:val="00A8379E"/>
    <w:rsid w:val="00A84438"/>
    <w:rsid w:val="00A84C36"/>
    <w:rsid w:val="00A8515E"/>
    <w:rsid w:val="00A85377"/>
    <w:rsid w:val="00A8539C"/>
    <w:rsid w:val="00A8540C"/>
    <w:rsid w:val="00A856F1"/>
    <w:rsid w:val="00A85815"/>
    <w:rsid w:val="00A85C61"/>
    <w:rsid w:val="00A86055"/>
    <w:rsid w:val="00A8674F"/>
    <w:rsid w:val="00A86C28"/>
    <w:rsid w:val="00A86E4D"/>
    <w:rsid w:val="00A86ECC"/>
    <w:rsid w:val="00A87352"/>
    <w:rsid w:val="00A8738F"/>
    <w:rsid w:val="00A8772B"/>
    <w:rsid w:val="00A87C84"/>
    <w:rsid w:val="00A87E3F"/>
    <w:rsid w:val="00A90059"/>
    <w:rsid w:val="00A90214"/>
    <w:rsid w:val="00A90261"/>
    <w:rsid w:val="00A90789"/>
    <w:rsid w:val="00A90799"/>
    <w:rsid w:val="00A90869"/>
    <w:rsid w:val="00A90879"/>
    <w:rsid w:val="00A908E9"/>
    <w:rsid w:val="00A90D14"/>
    <w:rsid w:val="00A90D49"/>
    <w:rsid w:val="00A90DD2"/>
    <w:rsid w:val="00A90FA8"/>
    <w:rsid w:val="00A91357"/>
    <w:rsid w:val="00A9141A"/>
    <w:rsid w:val="00A916B6"/>
    <w:rsid w:val="00A9195B"/>
    <w:rsid w:val="00A91DEA"/>
    <w:rsid w:val="00A92858"/>
    <w:rsid w:val="00A92DB5"/>
    <w:rsid w:val="00A930B5"/>
    <w:rsid w:val="00A933ED"/>
    <w:rsid w:val="00A934E7"/>
    <w:rsid w:val="00A93575"/>
    <w:rsid w:val="00A93794"/>
    <w:rsid w:val="00A93967"/>
    <w:rsid w:val="00A939D7"/>
    <w:rsid w:val="00A93BA9"/>
    <w:rsid w:val="00A93C50"/>
    <w:rsid w:val="00A93C76"/>
    <w:rsid w:val="00A93CB4"/>
    <w:rsid w:val="00A93D66"/>
    <w:rsid w:val="00A93FC5"/>
    <w:rsid w:val="00A94046"/>
    <w:rsid w:val="00A941C6"/>
    <w:rsid w:val="00A94254"/>
    <w:rsid w:val="00A942AC"/>
    <w:rsid w:val="00A94571"/>
    <w:rsid w:val="00A9467F"/>
    <w:rsid w:val="00A946B7"/>
    <w:rsid w:val="00A94AC0"/>
    <w:rsid w:val="00A953A4"/>
    <w:rsid w:val="00A957C4"/>
    <w:rsid w:val="00A95874"/>
    <w:rsid w:val="00A9597C"/>
    <w:rsid w:val="00A9599A"/>
    <w:rsid w:val="00A95ABE"/>
    <w:rsid w:val="00A962E9"/>
    <w:rsid w:val="00A962F2"/>
    <w:rsid w:val="00A9630B"/>
    <w:rsid w:val="00A96431"/>
    <w:rsid w:val="00A965F8"/>
    <w:rsid w:val="00A969BB"/>
    <w:rsid w:val="00A96AF1"/>
    <w:rsid w:val="00A96C7B"/>
    <w:rsid w:val="00A96E4F"/>
    <w:rsid w:val="00A96E6E"/>
    <w:rsid w:val="00A97176"/>
    <w:rsid w:val="00A9746D"/>
    <w:rsid w:val="00A976E6"/>
    <w:rsid w:val="00A9787D"/>
    <w:rsid w:val="00A97A28"/>
    <w:rsid w:val="00A97C0F"/>
    <w:rsid w:val="00A97E32"/>
    <w:rsid w:val="00AA022F"/>
    <w:rsid w:val="00AA02F0"/>
    <w:rsid w:val="00AA04ED"/>
    <w:rsid w:val="00AA0962"/>
    <w:rsid w:val="00AA0CBF"/>
    <w:rsid w:val="00AA0E8D"/>
    <w:rsid w:val="00AA11CA"/>
    <w:rsid w:val="00AA133A"/>
    <w:rsid w:val="00AA195E"/>
    <w:rsid w:val="00AA19B5"/>
    <w:rsid w:val="00AA1C24"/>
    <w:rsid w:val="00AA1D87"/>
    <w:rsid w:val="00AA1E7E"/>
    <w:rsid w:val="00AA21BA"/>
    <w:rsid w:val="00AA229E"/>
    <w:rsid w:val="00AA2398"/>
    <w:rsid w:val="00AA273E"/>
    <w:rsid w:val="00AA2779"/>
    <w:rsid w:val="00AA27B2"/>
    <w:rsid w:val="00AA2A16"/>
    <w:rsid w:val="00AA2A72"/>
    <w:rsid w:val="00AA2C7F"/>
    <w:rsid w:val="00AA2CE1"/>
    <w:rsid w:val="00AA2D64"/>
    <w:rsid w:val="00AA2DB2"/>
    <w:rsid w:val="00AA3726"/>
    <w:rsid w:val="00AA37E6"/>
    <w:rsid w:val="00AA3FC7"/>
    <w:rsid w:val="00AA46AD"/>
    <w:rsid w:val="00AA4737"/>
    <w:rsid w:val="00AA49A8"/>
    <w:rsid w:val="00AA4A59"/>
    <w:rsid w:val="00AA4A80"/>
    <w:rsid w:val="00AA4A89"/>
    <w:rsid w:val="00AA4ADD"/>
    <w:rsid w:val="00AA4B14"/>
    <w:rsid w:val="00AA4F0F"/>
    <w:rsid w:val="00AA4F5F"/>
    <w:rsid w:val="00AA4FC4"/>
    <w:rsid w:val="00AA5014"/>
    <w:rsid w:val="00AA50B4"/>
    <w:rsid w:val="00AA51DB"/>
    <w:rsid w:val="00AA548E"/>
    <w:rsid w:val="00AA596B"/>
    <w:rsid w:val="00AA5ACF"/>
    <w:rsid w:val="00AA5B51"/>
    <w:rsid w:val="00AA5C34"/>
    <w:rsid w:val="00AA5DF8"/>
    <w:rsid w:val="00AA62F9"/>
    <w:rsid w:val="00AA6478"/>
    <w:rsid w:val="00AA684A"/>
    <w:rsid w:val="00AA690A"/>
    <w:rsid w:val="00AA697B"/>
    <w:rsid w:val="00AA69EF"/>
    <w:rsid w:val="00AA6BDF"/>
    <w:rsid w:val="00AA70FF"/>
    <w:rsid w:val="00AA71D3"/>
    <w:rsid w:val="00AA7457"/>
    <w:rsid w:val="00AA7479"/>
    <w:rsid w:val="00AA74DE"/>
    <w:rsid w:val="00AA786D"/>
    <w:rsid w:val="00AA7D3A"/>
    <w:rsid w:val="00AA7E23"/>
    <w:rsid w:val="00AA7EEF"/>
    <w:rsid w:val="00AB0065"/>
    <w:rsid w:val="00AB030A"/>
    <w:rsid w:val="00AB0374"/>
    <w:rsid w:val="00AB03F8"/>
    <w:rsid w:val="00AB0495"/>
    <w:rsid w:val="00AB08D0"/>
    <w:rsid w:val="00AB08F7"/>
    <w:rsid w:val="00AB097D"/>
    <w:rsid w:val="00AB09DF"/>
    <w:rsid w:val="00AB136F"/>
    <w:rsid w:val="00AB13F0"/>
    <w:rsid w:val="00AB169F"/>
    <w:rsid w:val="00AB19F5"/>
    <w:rsid w:val="00AB1CEE"/>
    <w:rsid w:val="00AB1D8D"/>
    <w:rsid w:val="00AB1EF5"/>
    <w:rsid w:val="00AB238C"/>
    <w:rsid w:val="00AB2501"/>
    <w:rsid w:val="00AB27A2"/>
    <w:rsid w:val="00AB2876"/>
    <w:rsid w:val="00AB2935"/>
    <w:rsid w:val="00AB2AA0"/>
    <w:rsid w:val="00AB2B7C"/>
    <w:rsid w:val="00AB2C0E"/>
    <w:rsid w:val="00AB2D2B"/>
    <w:rsid w:val="00AB30C7"/>
    <w:rsid w:val="00AB3126"/>
    <w:rsid w:val="00AB3853"/>
    <w:rsid w:val="00AB3970"/>
    <w:rsid w:val="00AB41E1"/>
    <w:rsid w:val="00AB41FF"/>
    <w:rsid w:val="00AB4306"/>
    <w:rsid w:val="00AB434A"/>
    <w:rsid w:val="00AB4855"/>
    <w:rsid w:val="00AB48C5"/>
    <w:rsid w:val="00AB4D8D"/>
    <w:rsid w:val="00AB50EF"/>
    <w:rsid w:val="00AB51EE"/>
    <w:rsid w:val="00AB535F"/>
    <w:rsid w:val="00AB55C1"/>
    <w:rsid w:val="00AB56AD"/>
    <w:rsid w:val="00AB58F3"/>
    <w:rsid w:val="00AB6867"/>
    <w:rsid w:val="00AB6FB2"/>
    <w:rsid w:val="00AB7038"/>
    <w:rsid w:val="00AB706C"/>
    <w:rsid w:val="00AB729A"/>
    <w:rsid w:val="00AB734D"/>
    <w:rsid w:val="00AB7950"/>
    <w:rsid w:val="00AB7D8A"/>
    <w:rsid w:val="00AC0065"/>
    <w:rsid w:val="00AC0259"/>
    <w:rsid w:val="00AC03E5"/>
    <w:rsid w:val="00AC04EE"/>
    <w:rsid w:val="00AC09DE"/>
    <w:rsid w:val="00AC0F0E"/>
    <w:rsid w:val="00AC109F"/>
    <w:rsid w:val="00AC111F"/>
    <w:rsid w:val="00AC1220"/>
    <w:rsid w:val="00AC138C"/>
    <w:rsid w:val="00AC1775"/>
    <w:rsid w:val="00AC1965"/>
    <w:rsid w:val="00AC1D40"/>
    <w:rsid w:val="00AC1E51"/>
    <w:rsid w:val="00AC1EF4"/>
    <w:rsid w:val="00AC2467"/>
    <w:rsid w:val="00AC2684"/>
    <w:rsid w:val="00AC3131"/>
    <w:rsid w:val="00AC3481"/>
    <w:rsid w:val="00AC3579"/>
    <w:rsid w:val="00AC35A6"/>
    <w:rsid w:val="00AC382E"/>
    <w:rsid w:val="00AC3CC5"/>
    <w:rsid w:val="00AC3D19"/>
    <w:rsid w:val="00AC3E81"/>
    <w:rsid w:val="00AC403E"/>
    <w:rsid w:val="00AC40EB"/>
    <w:rsid w:val="00AC41C3"/>
    <w:rsid w:val="00AC47FE"/>
    <w:rsid w:val="00AC48AD"/>
    <w:rsid w:val="00AC49F5"/>
    <w:rsid w:val="00AC4A66"/>
    <w:rsid w:val="00AC4A8E"/>
    <w:rsid w:val="00AC4AF7"/>
    <w:rsid w:val="00AC4C08"/>
    <w:rsid w:val="00AC4F16"/>
    <w:rsid w:val="00AC5011"/>
    <w:rsid w:val="00AC51A1"/>
    <w:rsid w:val="00AC537E"/>
    <w:rsid w:val="00AC57DF"/>
    <w:rsid w:val="00AC5A2A"/>
    <w:rsid w:val="00AC5BC7"/>
    <w:rsid w:val="00AC5F25"/>
    <w:rsid w:val="00AC645B"/>
    <w:rsid w:val="00AC6565"/>
    <w:rsid w:val="00AC669A"/>
    <w:rsid w:val="00AC738B"/>
    <w:rsid w:val="00AC7775"/>
    <w:rsid w:val="00AC78C3"/>
    <w:rsid w:val="00AC7AAA"/>
    <w:rsid w:val="00AD0081"/>
    <w:rsid w:val="00AD0131"/>
    <w:rsid w:val="00AD021E"/>
    <w:rsid w:val="00AD03A4"/>
    <w:rsid w:val="00AD0990"/>
    <w:rsid w:val="00AD0A2B"/>
    <w:rsid w:val="00AD0BBE"/>
    <w:rsid w:val="00AD0D04"/>
    <w:rsid w:val="00AD0D09"/>
    <w:rsid w:val="00AD0D50"/>
    <w:rsid w:val="00AD0D71"/>
    <w:rsid w:val="00AD110D"/>
    <w:rsid w:val="00AD1237"/>
    <w:rsid w:val="00AD14F3"/>
    <w:rsid w:val="00AD1578"/>
    <w:rsid w:val="00AD178E"/>
    <w:rsid w:val="00AD1A1E"/>
    <w:rsid w:val="00AD1A79"/>
    <w:rsid w:val="00AD1C87"/>
    <w:rsid w:val="00AD20B3"/>
    <w:rsid w:val="00AD225C"/>
    <w:rsid w:val="00AD26A4"/>
    <w:rsid w:val="00AD2748"/>
    <w:rsid w:val="00AD2954"/>
    <w:rsid w:val="00AD2B23"/>
    <w:rsid w:val="00AD2B66"/>
    <w:rsid w:val="00AD2C2A"/>
    <w:rsid w:val="00AD316D"/>
    <w:rsid w:val="00AD35A4"/>
    <w:rsid w:val="00AD36F0"/>
    <w:rsid w:val="00AD3780"/>
    <w:rsid w:val="00AD3CA8"/>
    <w:rsid w:val="00AD3DF9"/>
    <w:rsid w:val="00AD3E99"/>
    <w:rsid w:val="00AD4823"/>
    <w:rsid w:val="00AD4B18"/>
    <w:rsid w:val="00AD508A"/>
    <w:rsid w:val="00AD5290"/>
    <w:rsid w:val="00AD537C"/>
    <w:rsid w:val="00AD5587"/>
    <w:rsid w:val="00AD5B09"/>
    <w:rsid w:val="00AD5B3B"/>
    <w:rsid w:val="00AD5B78"/>
    <w:rsid w:val="00AD5BBD"/>
    <w:rsid w:val="00AD6428"/>
    <w:rsid w:val="00AD64A4"/>
    <w:rsid w:val="00AD660F"/>
    <w:rsid w:val="00AD669C"/>
    <w:rsid w:val="00AD67B6"/>
    <w:rsid w:val="00AD6A54"/>
    <w:rsid w:val="00AD7A7B"/>
    <w:rsid w:val="00AD7E5E"/>
    <w:rsid w:val="00AD7F3A"/>
    <w:rsid w:val="00AE0047"/>
    <w:rsid w:val="00AE0B42"/>
    <w:rsid w:val="00AE10AF"/>
    <w:rsid w:val="00AE1558"/>
    <w:rsid w:val="00AE1713"/>
    <w:rsid w:val="00AE193D"/>
    <w:rsid w:val="00AE196C"/>
    <w:rsid w:val="00AE1D51"/>
    <w:rsid w:val="00AE1D5F"/>
    <w:rsid w:val="00AE1E73"/>
    <w:rsid w:val="00AE2074"/>
    <w:rsid w:val="00AE2478"/>
    <w:rsid w:val="00AE2889"/>
    <w:rsid w:val="00AE2D17"/>
    <w:rsid w:val="00AE2DE1"/>
    <w:rsid w:val="00AE2F80"/>
    <w:rsid w:val="00AE3612"/>
    <w:rsid w:val="00AE370E"/>
    <w:rsid w:val="00AE3FD7"/>
    <w:rsid w:val="00AE3FFE"/>
    <w:rsid w:val="00AE41F1"/>
    <w:rsid w:val="00AE4206"/>
    <w:rsid w:val="00AE449A"/>
    <w:rsid w:val="00AE4762"/>
    <w:rsid w:val="00AE4802"/>
    <w:rsid w:val="00AE4A45"/>
    <w:rsid w:val="00AE508C"/>
    <w:rsid w:val="00AE50AF"/>
    <w:rsid w:val="00AE50BD"/>
    <w:rsid w:val="00AE5207"/>
    <w:rsid w:val="00AE560E"/>
    <w:rsid w:val="00AE5BD6"/>
    <w:rsid w:val="00AE5FE5"/>
    <w:rsid w:val="00AE6356"/>
    <w:rsid w:val="00AE658E"/>
    <w:rsid w:val="00AE65BA"/>
    <w:rsid w:val="00AE6797"/>
    <w:rsid w:val="00AE709A"/>
    <w:rsid w:val="00AE7650"/>
    <w:rsid w:val="00AE767E"/>
    <w:rsid w:val="00AE7964"/>
    <w:rsid w:val="00AF00A0"/>
    <w:rsid w:val="00AF0733"/>
    <w:rsid w:val="00AF0AA3"/>
    <w:rsid w:val="00AF0AB3"/>
    <w:rsid w:val="00AF0DC2"/>
    <w:rsid w:val="00AF0E19"/>
    <w:rsid w:val="00AF1288"/>
    <w:rsid w:val="00AF1630"/>
    <w:rsid w:val="00AF19D7"/>
    <w:rsid w:val="00AF1E00"/>
    <w:rsid w:val="00AF1E1E"/>
    <w:rsid w:val="00AF1E27"/>
    <w:rsid w:val="00AF1E91"/>
    <w:rsid w:val="00AF1F4C"/>
    <w:rsid w:val="00AF211D"/>
    <w:rsid w:val="00AF22B1"/>
    <w:rsid w:val="00AF22BE"/>
    <w:rsid w:val="00AF2A09"/>
    <w:rsid w:val="00AF301D"/>
    <w:rsid w:val="00AF342C"/>
    <w:rsid w:val="00AF3717"/>
    <w:rsid w:val="00AF3885"/>
    <w:rsid w:val="00AF3907"/>
    <w:rsid w:val="00AF3A50"/>
    <w:rsid w:val="00AF3C83"/>
    <w:rsid w:val="00AF3EED"/>
    <w:rsid w:val="00AF3FE0"/>
    <w:rsid w:val="00AF4491"/>
    <w:rsid w:val="00AF479F"/>
    <w:rsid w:val="00AF496E"/>
    <w:rsid w:val="00AF4A51"/>
    <w:rsid w:val="00AF4AEC"/>
    <w:rsid w:val="00AF4CF4"/>
    <w:rsid w:val="00AF4D43"/>
    <w:rsid w:val="00AF514E"/>
    <w:rsid w:val="00AF537D"/>
    <w:rsid w:val="00AF57DC"/>
    <w:rsid w:val="00AF5BB0"/>
    <w:rsid w:val="00AF62B3"/>
    <w:rsid w:val="00AF640C"/>
    <w:rsid w:val="00AF64D8"/>
    <w:rsid w:val="00AF653A"/>
    <w:rsid w:val="00AF66DB"/>
    <w:rsid w:val="00AF697C"/>
    <w:rsid w:val="00AF6AE0"/>
    <w:rsid w:val="00AF6F4A"/>
    <w:rsid w:val="00AF70E0"/>
    <w:rsid w:val="00AF718C"/>
    <w:rsid w:val="00AF7339"/>
    <w:rsid w:val="00AF78AF"/>
    <w:rsid w:val="00AF78BC"/>
    <w:rsid w:val="00AF79EA"/>
    <w:rsid w:val="00AF7B89"/>
    <w:rsid w:val="00AF7C10"/>
    <w:rsid w:val="00AF7DFB"/>
    <w:rsid w:val="00AF7F5F"/>
    <w:rsid w:val="00B00154"/>
    <w:rsid w:val="00B00198"/>
    <w:rsid w:val="00B002DF"/>
    <w:rsid w:val="00B0033C"/>
    <w:rsid w:val="00B00711"/>
    <w:rsid w:val="00B00914"/>
    <w:rsid w:val="00B00BE9"/>
    <w:rsid w:val="00B00F0C"/>
    <w:rsid w:val="00B01088"/>
    <w:rsid w:val="00B011E9"/>
    <w:rsid w:val="00B013A4"/>
    <w:rsid w:val="00B0155C"/>
    <w:rsid w:val="00B01627"/>
    <w:rsid w:val="00B017CE"/>
    <w:rsid w:val="00B01818"/>
    <w:rsid w:val="00B01ADD"/>
    <w:rsid w:val="00B01F99"/>
    <w:rsid w:val="00B02092"/>
    <w:rsid w:val="00B0318F"/>
    <w:rsid w:val="00B034F0"/>
    <w:rsid w:val="00B03778"/>
    <w:rsid w:val="00B03843"/>
    <w:rsid w:val="00B03BD9"/>
    <w:rsid w:val="00B03F86"/>
    <w:rsid w:val="00B042B7"/>
    <w:rsid w:val="00B04317"/>
    <w:rsid w:val="00B04D52"/>
    <w:rsid w:val="00B04FFB"/>
    <w:rsid w:val="00B05440"/>
    <w:rsid w:val="00B056BB"/>
    <w:rsid w:val="00B05BF9"/>
    <w:rsid w:val="00B05C02"/>
    <w:rsid w:val="00B05FAA"/>
    <w:rsid w:val="00B060F5"/>
    <w:rsid w:val="00B06177"/>
    <w:rsid w:val="00B061AB"/>
    <w:rsid w:val="00B06360"/>
    <w:rsid w:val="00B06719"/>
    <w:rsid w:val="00B069B9"/>
    <w:rsid w:val="00B06E6F"/>
    <w:rsid w:val="00B0722B"/>
    <w:rsid w:val="00B0736C"/>
    <w:rsid w:val="00B07583"/>
    <w:rsid w:val="00B07705"/>
    <w:rsid w:val="00B077A5"/>
    <w:rsid w:val="00B07A14"/>
    <w:rsid w:val="00B07AEA"/>
    <w:rsid w:val="00B07D37"/>
    <w:rsid w:val="00B07F29"/>
    <w:rsid w:val="00B10155"/>
    <w:rsid w:val="00B10601"/>
    <w:rsid w:val="00B10626"/>
    <w:rsid w:val="00B10630"/>
    <w:rsid w:val="00B10A54"/>
    <w:rsid w:val="00B10AAF"/>
    <w:rsid w:val="00B10CE7"/>
    <w:rsid w:val="00B10DD6"/>
    <w:rsid w:val="00B10E96"/>
    <w:rsid w:val="00B10F64"/>
    <w:rsid w:val="00B1123F"/>
    <w:rsid w:val="00B1197B"/>
    <w:rsid w:val="00B1199E"/>
    <w:rsid w:val="00B11AA5"/>
    <w:rsid w:val="00B11D49"/>
    <w:rsid w:val="00B124F9"/>
    <w:rsid w:val="00B1264B"/>
    <w:rsid w:val="00B12986"/>
    <w:rsid w:val="00B12B6C"/>
    <w:rsid w:val="00B12C80"/>
    <w:rsid w:val="00B12CB3"/>
    <w:rsid w:val="00B12DF1"/>
    <w:rsid w:val="00B12FCD"/>
    <w:rsid w:val="00B13690"/>
    <w:rsid w:val="00B137E7"/>
    <w:rsid w:val="00B13BF0"/>
    <w:rsid w:val="00B13F1B"/>
    <w:rsid w:val="00B14110"/>
    <w:rsid w:val="00B141CE"/>
    <w:rsid w:val="00B14826"/>
    <w:rsid w:val="00B14858"/>
    <w:rsid w:val="00B14A36"/>
    <w:rsid w:val="00B14E2F"/>
    <w:rsid w:val="00B14EAE"/>
    <w:rsid w:val="00B15116"/>
    <w:rsid w:val="00B156C7"/>
    <w:rsid w:val="00B15B20"/>
    <w:rsid w:val="00B15D89"/>
    <w:rsid w:val="00B15F2F"/>
    <w:rsid w:val="00B15FCE"/>
    <w:rsid w:val="00B16109"/>
    <w:rsid w:val="00B162EE"/>
    <w:rsid w:val="00B1656F"/>
    <w:rsid w:val="00B1657D"/>
    <w:rsid w:val="00B167DD"/>
    <w:rsid w:val="00B16988"/>
    <w:rsid w:val="00B16C55"/>
    <w:rsid w:val="00B16CC0"/>
    <w:rsid w:val="00B16DC8"/>
    <w:rsid w:val="00B16EF4"/>
    <w:rsid w:val="00B173C5"/>
    <w:rsid w:val="00B17533"/>
    <w:rsid w:val="00B1783F"/>
    <w:rsid w:val="00B17AAB"/>
    <w:rsid w:val="00B200D8"/>
    <w:rsid w:val="00B2029F"/>
    <w:rsid w:val="00B20329"/>
    <w:rsid w:val="00B20E9D"/>
    <w:rsid w:val="00B210A0"/>
    <w:rsid w:val="00B2146D"/>
    <w:rsid w:val="00B215F6"/>
    <w:rsid w:val="00B2197B"/>
    <w:rsid w:val="00B21B15"/>
    <w:rsid w:val="00B21BAB"/>
    <w:rsid w:val="00B21DAF"/>
    <w:rsid w:val="00B21E5F"/>
    <w:rsid w:val="00B224B3"/>
    <w:rsid w:val="00B227FF"/>
    <w:rsid w:val="00B22892"/>
    <w:rsid w:val="00B22B58"/>
    <w:rsid w:val="00B22BCA"/>
    <w:rsid w:val="00B22C94"/>
    <w:rsid w:val="00B23205"/>
    <w:rsid w:val="00B237E0"/>
    <w:rsid w:val="00B23A19"/>
    <w:rsid w:val="00B23E6E"/>
    <w:rsid w:val="00B24061"/>
    <w:rsid w:val="00B240C2"/>
    <w:rsid w:val="00B24143"/>
    <w:rsid w:val="00B24434"/>
    <w:rsid w:val="00B244EB"/>
    <w:rsid w:val="00B2455C"/>
    <w:rsid w:val="00B245F4"/>
    <w:rsid w:val="00B249F4"/>
    <w:rsid w:val="00B24CF8"/>
    <w:rsid w:val="00B24D6D"/>
    <w:rsid w:val="00B24F4D"/>
    <w:rsid w:val="00B252E9"/>
    <w:rsid w:val="00B25AE8"/>
    <w:rsid w:val="00B25D09"/>
    <w:rsid w:val="00B25F93"/>
    <w:rsid w:val="00B261B0"/>
    <w:rsid w:val="00B261F0"/>
    <w:rsid w:val="00B26561"/>
    <w:rsid w:val="00B26AB9"/>
    <w:rsid w:val="00B26F7A"/>
    <w:rsid w:val="00B27726"/>
    <w:rsid w:val="00B27DE7"/>
    <w:rsid w:val="00B309A6"/>
    <w:rsid w:val="00B30A71"/>
    <w:rsid w:val="00B30C35"/>
    <w:rsid w:val="00B30C6C"/>
    <w:rsid w:val="00B319CA"/>
    <w:rsid w:val="00B31DEF"/>
    <w:rsid w:val="00B31F22"/>
    <w:rsid w:val="00B320A7"/>
    <w:rsid w:val="00B325CA"/>
    <w:rsid w:val="00B326AF"/>
    <w:rsid w:val="00B32BEC"/>
    <w:rsid w:val="00B32CE6"/>
    <w:rsid w:val="00B33013"/>
    <w:rsid w:val="00B3305E"/>
    <w:rsid w:val="00B33ADA"/>
    <w:rsid w:val="00B33B09"/>
    <w:rsid w:val="00B33DB3"/>
    <w:rsid w:val="00B33FF4"/>
    <w:rsid w:val="00B34167"/>
    <w:rsid w:val="00B342CA"/>
    <w:rsid w:val="00B34B2F"/>
    <w:rsid w:val="00B34C37"/>
    <w:rsid w:val="00B35159"/>
    <w:rsid w:val="00B352F0"/>
    <w:rsid w:val="00B35362"/>
    <w:rsid w:val="00B35548"/>
    <w:rsid w:val="00B35989"/>
    <w:rsid w:val="00B359C6"/>
    <w:rsid w:val="00B359D2"/>
    <w:rsid w:val="00B3639D"/>
    <w:rsid w:val="00B3640F"/>
    <w:rsid w:val="00B364EF"/>
    <w:rsid w:val="00B365D2"/>
    <w:rsid w:val="00B366F7"/>
    <w:rsid w:val="00B36890"/>
    <w:rsid w:val="00B3696D"/>
    <w:rsid w:val="00B36AED"/>
    <w:rsid w:val="00B36E27"/>
    <w:rsid w:val="00B3703D"/>
    <w:rsid w:val="00B3705D"/>
    <w:rsid w:val="00B37114"/>
    <w:rsid w:val="00B3742D"/>
    <w:rsid w:val="00B375DB"/>
    <w:rsid w:val="00B3766F"/>
    <w:rsid w:val="00B378C2"/>
    <w:rsid w:val="00B37C7F"/>
    <w:rsid w:val="00B40018"/>
    <w:rsid w:val="00B400BB"/>
    <w:rsid w:val="00B4018F"/>
    <w:rsid w:val="00B4099B"/>
    <w:rsid w:val="00B41090"/>
    <w:rsid w:val="00B410FA"/>
    <w:rsid w:val="00B4133E"/>
    <w:rsid w:val="00B41614"/>
    <w:rsid w:val="00B41980"/>
    <w:rsid w:val="00B419F1"/>
    <w:rsid w:val="00B41FE1"/>
    <w:rsid w:val="00B42452"/>
    <w:rsid w:val="00B425E6"/>
    <w:rsid w:val="00B42C3D"/>
    <w:rsid w:val="00B42DA4"/>
    <w:rsid w:val="00B42E32"/>
    <w:rsid w:val="00B42F79"/>
    <w:rsid w:val="00B4303A"/>
    <w:rsid w:val="00B4321A"/>
    <w:rsid w:val="00B434B2"/>
    <w:rsid w:val="00B43548"/>
    <w:rsid w:val="00B436AE"/>
    <w:rsid w:val="00B438EF"/>
    <w:rsid w:val="00B4399C"/>
    <w:rsid w:val="00B43A49"/>
    <w:rsid w:val="00B43BDE"/>
    <w:rsid w:val="00B43CFD"/>
    <w:rsid w:val="00B43D67"/>
    <w:rsid w:val="00B43DAE"/>
    <w:rsid w:val="00B4463D"/>
    <w:rsid w:val="00B44717"/>
    <w:rsid w:val="00B4493A"/>
    <w:rsid w:val="00B44B85"/>
    <w:rsid w:val="00B4562F"/>
    <w:rsid w:val="00B459E1"/>
    <w:rsid w:val="00B459E9"/>
    <w:rsid w:val="00B45CE1"/>
    <w:rsid w:val="00B46002"/>
    <w:rsid w:val="00B46339"/>
    <w:rsid w:val="00B463E9"/>
    <w:rsid w:val="00B46442"/>
    <w:rsid w:val="00B466BB"/>
    <w:rsid w:val="00B467BA"/>
    <w:rsid w:val="00B46D2E"/>
    <w:rsid w:val="00B46FC2"/>
    <w:rsid w:val="00B47081"/>
    <w:rsid w:val="00B47B6E"/>
    <w:rsid w:val="00B47D60"/>
    <w:rsid w:val="00B47DFD"/>
    <w:rsid w:val="00B47E0F"/>
    <w:rsid w:val="00B47FCD"/>
    <w:rsid w:val="00B5010C"/>
    <w:rsid w:val="00B50301"/>
    <w:rsid w:val="00B50352"/>
    <w:rsid w:val="00B504AE"/>
    <w:rsid w:val="00B5056B"/>
    <w:rsid w:val="00B507EB"/>
    <w:rsid w:val="00B50824"/>
    <w:rsid w:val="00B50BF9"/>
    <w:rsid w:val="00B512B7"/>
    <w:rsid w:val="00B515C0"/>
    <w:rsid w:val="00B51A95"/>
    <w:rsid w:val="00B51D0C"/>
    <w:rsid w:val="00B51DAB"/>
    <w:rsid w:val="00B51F4B"/>
    <w:rsid w:val="00B52108"/>
    <w:rsid w:val="00B5210D"/>
    <w:rsid w:val="00B522F9"/>
    <w:rsid w:val="00B5248D"/>
    <w:rsid w:val="00B524F4"/>
    <w:rsid w:val="00B52670"/>
    <w:rsid w:val="00B52BEF"/>
    <w:rsid w:val="00B52E31"/>
    <w:rsid w:val="00B52E8C"/>
    <w:rsid w:val="00B52EB8"/>
    <w:rsid w:val="00B53CE1"/>
    <w:rsid w:val="00B54148"/>
    <w:rsid w:val="00B54227"/>
    <w:rsid w:val="00B546CA"/>
    <w:rsid w:val="00B547C8"/>
    <w:rsid w:val="00B54ADE"/>
    <w:rsid w:val="00B54C4C"/>
    <w:rsid w:val="00B54D00"/>
    <w:rsid w:val="00B5519F"/>
    <w:rsid w:val="00B552BD"/>
    <w:rsid w:val="00B5543C"/>
    <w:rsid w:val="00B55BBF"/>
    <w:rsid w:val="00B55BD3"/>
    <w:rsid w:val="00B55EDE"/>
    <w:rsid w:val="00B55F1D"/>
    <w:rsid w:val="00B5606B"/>
    <w:rsid w:val="00B564D8"/>
    <w:rsid w:val="00B56889"/>
    <w:rsid w:val="00B5694D"/>
    <w:rsid w:val="00B569B7"/>
    <w:rsid w:val="00B56C08"/>
    <w:rsid w:val="00B56C15"/>
    <w:rsid w:val="00B5702E"/>
    <w:rsid w:val="00B570F2"/>
    <w:rsid w:val="00B57138"/>
    <w:rsid w:val="00B57144"/>
    <w:rsid w:val="00B57457"/>
    <w:rsid w:val="00B5781C"/>
    <w:rsid w:val="00B57BED"/>
    <w:rsid w:val="00B57C66"/>
    <w:rsid w:val="00B57DE4"/>
    <w:rsid w:val="00B57F37"/>
    <w:rsid w:val="00B57F84"/>
    <w:rsid w:val="00B60123"/>
    <w:rsid w:val="00B6061E"/>
    <w:rsid w:val="00B606F4"/>
    <w:rsid w:val="00B60B0E"/>
    <w:rsid w:val="00B60DD2"/>
    <w:rsid w:val="00B6121C"/>
    <w:rsid w:val="00B61281"/>
    <w:rsid w:val="00B6148C"/>
    <w:rsid w:val="00B61636"/>
    <w:rsid w:val="00B61823"/>
    <w:rsid w:val="00B61A7C"/>
    <w:rsid w:val="00B61F54"/>
    <w:rsid w:val="00B62003"/>
    <w:rsid w:val="00B621B5"/>
    <w:rsid w:val="00B623FB"/>
    <w:rsid w:val="00B6295B"/>
    <w:rsid w:val="00B62992"/>
    <w:rsid w:val="00B62A1A"/>
    <w:rsid w:val="00B62DE0"/>
    <w:rsid w:val="00B62F0B"/>
    <w:rsid w:val="00B62F75"/>
    <w:rsid w:val="00B63251"/>
    <w:rsid w:val="00B634B0"/>
    <w:rsid w:val="00B63510"/>
    <w:rsid w:val="00B6357E"/>
    <w:rsid w:val="00B63735"/>
    <w:rsid w:val="00B63753"/>
    <w:rsid w:val="00B63835"/>
    <w:rsid w:val="00B63C57"/>
    <w:rsid w:val="00B63C71"/>
    <w:rsid w:val="00B63FDC"/>
    <w:rsid w:val="00B64615"/>
    <w:rsid w:val="00B64BA1"/>
    <w:rsid w:val="00B64C63"/>
    <w:rsid w:val="00B65013"/>
    <w:rsid w:val="00B650BF"/>
    <w:rsid w:val="00B653A8"/>
    <w:rsid w:val="00B65633"/>
    <w:rsid w:val="00B659A5"/>
    <w:rsid w:val="00B65E27"/>
    <w:rsid w:val="00B65FD0"/>
    <w:rsid w:val="00B662DF"/>
    <w:rsid w:val="00B66337"/>
    <w:rsid w:val="00B66453"/>
    <w:rsid w:val="00B6659F"/>
    <w:rsid w:val="00B666A7"/>
    <w:rsid w:val="00B6675D"/>
    <w:rsid w:val="00B667A2"/>
    <w:rsid w:val="00B66974"/>
    <w:rsid w:val="00B66A32"/>
    <w:rsid w:val="00B66BB9"/>
    <w:rsid w:val="00B6707B"/>
    <w:rsid w:val="00B6762F"/>
    <w:rsid w:val="00B67895"/>
    <w:rsid w:val="00B67DFF"/>
    <w:rsid w:val="00B67E52"/>
    <w:rsid w:val="00B70059"/>
    <w:rsid w:val="00B70188"/>
    <w:rsid w:val="00B7063F"/>
    <w:rsid w:val="00B7070D"/>
    <w:rsid w:val="00B708F7"/>
    <w:rsid w:val="00B70B0E"/>
    <w:rsid w:val="00B70B4F"/>
    <w:rsid w:val="00B70F88"/>
    <w:rsid w:val="00B71136"/>
    <w:rsid w:val="00B718BF"/>
    <w:rsid w:val="00B71A8A"/>
    <w:rsid w:val="00B71D95"/>
    <w:rsid w:val="00B71E1C"/>
    <w:rsid w:val="00B71E22"/>
    <w:rsid w:val="00B722B3"/>
    <w:rsid w:val="00B72817"/>
    <w:rsid w:val="00B7295A"/>
    <w:rsid w:val="00B729C9"/>
    <w:rsid w:val="00B72CEB"/>
    <w:rsid w:val="00B730B9"/>
    <w:rsid w:val="00B731DA"/>
    <w:rsid w:val="00B73303"/>
    <w:rsid w:val="00B73641"/>
    <w:rsid w:val="00B73A54"/>
    <w:rsid w:val="00B73E9F"/>
    <w:rsid w:val="00B73EED"/>
    <w:rsid w:val="00B7445E"/>
    <w:rsid w:val="00B74911"/>
    <w:rsid w:val="00B7496E"/>
    <w:rsid w:val="00B74A29"/>
    <w:rsid w:val="00B74C33"/>
    <w:rsid w:val="00B74F50"/>
    <w:rsid w:val="00B74F88"/>
    <w:rsid w:val="00B751B9"/>
    <w:rsid w:val="00B751FD"/>
    <w:rsid w:val="00B754C5"/>
    <w:rsid w:val="00B759F0"/>
    <w:rsid w:val="00B75AAD"/>
    <w:rsid w:val="00B75B54"/>
    <w:rsid w:val="00B75BBE"/>
    <w:rsid w:val="00B75CE8"/>
    <w:rsid w:val="00B75F64"/>
    <w:rsid w:val="00B76156"/>
    <w:rsid w:val="00B7619B"/>
    <w:rsid w:val="00B76273"/>
    <w:rsid w:val="00B76385"/>
    <w:rsid w:val="00B766A1"/>
    <w:rsid w:val="00B76C78"/>
    <w:rsid w:val="00B773E9"/>
    <w:rsid w:val="00B775A3"/>
    <w:rsid w:val="00B7778E"/>
    <w:rsid w:val="00B8015A"/>
    <w:rsid w:val="00B803B8"/>
    <w:rsid w:val="00B8060C"/>
    <w:rsid w:val="00B80FBF"/>
    <w:rsid w:val="00B81391"/>
    <w:rsid w:val="00B8182B"/>
    <w:rsid w:val="00B819D7"/>
    <w:rsid w:val="00B81AA6"/>
    <w:rsid w:val="00B81C46"/>
    <w:rsid w:val="00B81CB9"/>
    <w:rsid w:val="00B81FC1"/>
    <w:rsid w:val="00B81FFD"/>
    <w:rsid w:val="00B82044"/>
    <w:rsid w:val="00B823D8"/>
    <w:rsid w:val="00B8285C"/>
    <w:rsid w:val="00B82A3A"/>
    <w:rsid w:val="00B82DD5"/>
    <w:rsid w:val="00B82E6C"/>
    <w:rsid w:val="00B82EE3"/>
    <w:rsid w:val="00B8316E"/>
    <w:rsid w:val="00B832CD"/>
    <w:rsid w:val="00B832F3"/>
    <w:rsid w:val="00B83F81"/>
    <w:rsid w:val="00B84206"/>
    <w:rsid w:val="00B8438F"/>
    <w:rsid w:val="00B843E5"/>
    <w:rsid w:val="00B84AC5"/>
    <w:rsid w:val="00B84AED"/>
    <w:rsid w:val="00B84B7D"/>
    <w:rsid w:val="00B84F93"/>
    <w:rsid w:val="00B85019"/>
    <w:rsid w:val="00B85483"/>
    <w:rsid w:val="00B8584C"/>
    <w:rsid w:val="00B8596B"/>
    <w:rsid w:val="00B85CF2"/>
    <w:rsid w:val="00B8630B"/>
    <w:rsid w:val="00B86359"/>
    <w:rsid w:val="00B863E1"/>
    <w:rsid w:val="00B86568"/>
    <w:rsid w:val="00B86803"/>
    <w:rsid w:val="00B86881"/>
    <w:rsid w:val="00B868C8"/>
    <w:rsid w:val="00B86A12"/>
    <w:rsid w:val="00B86A30"/>
    <w:rsid w:val="00B86A85"/>
    <w:rsid w:val="00B86AE8"/>
    <w:rsid w:val="00B86D41"/>
    <w:rsid w:val="00B86FB5"/>
    <w:rsid w:val="00B870BF"/>
    <w:rsid w:val="00B8754E"/>
    <w:rsid w:val="00B87F27"/>
    <w:rsid w:val="00B87FE1"/>
    <w:rsid w:val="00B900BC"/>
    <w:rsid w:val="00B90303"/>
    <w:rsid w:val="00B904D5"/>
    <w:rsid w:val="00B905B0"/>
    <w:rsid w:val="00B90627"/>
    <w:rsid w:val="00B90763"/>
    <w:rsid w:val="00B90DE0"/>
    <w:rsid w:val="00B911D8"/>
    <w:rsid w:val="00B91417"/>
    <w:rsid w:val="00B91539"/>
    <w:rsid w:val="00B91670"/>
    <w:rsid w:val="00B9172F"/>
    <w:rsid w:val="00B91739"/>
    <w:rsid w:val="00B919D4"/>
    <w:rsid w:val="00B91CCE"/>
    <w:rsid w:val="00B91F82"/>
    <w:rsid w:val="00B9201E"/>
    <w:rsid w:val="00B92176"/>
    <w:rsid w:val="00B9224B"/>
    <w:rsid w:val="00B924C6"/>
    <w:rsid w:val="00B9255D"/>
    <w:rsid w:val="00B92889"/>
    <w:rsid w:val="00B92923"/>
    <w:rsid w:val="00B929C8"/>
    <w:rsid w:val="00B933DB"/>
    <w:rsid w:val="00B934D7"/>
    <w:rsid w:val="00B936B6"/>
    <w:rsid w:val="00B939F6"/>
    <w:rsid w:val="00B93B43"/>
    <w:rsid w:val="00B93FF4"/>
    <w:rsid w:val="00B944A3"/>
    <w:rsid w:val="00B94849"/>
    <w:rsid w:val="00B94C9B"/>
    <w:rsid w:val="00B94F49"/>
    <w:rsid w:val="00B94F66"/>
    <w:rsid w:val="00B952D7"/>
    <w:rsid w:val="00B95479"/>
    <w:rsid w:val="00B956AA"/>
    <w:rsid w:val="00B95B4D"/>
    <w:rsid w:val="00B95FD0"/>
    <w:rsid w:val="00B9651D"/>
    <w:rsid w:val="00B96645"/>
    <w:rsid w:val="00B96966"/>
    <w:rsid w:val="00B96A21"/>
    <w:rsid w:val="00B976D1"/>
    <w:rsid w:val="00B9789F"/>
    <w:rsid w:val="00B97E9B"/>
    <w:rsid w:val="00BA01DA"/>
    <w:rsid w:val="00BA01F4"/>
    <w:rsid w:val="00BA0A5D"/>
    <w:rsid w:val="00BA1214"/>
    <w:rsid w:val="00BA161C"/>
    <w:rsid w:val="00BA18E3"/>
    <w:rsid w:val="00BA1A52"/>
    <w:rsid w:val="00BA1A74"/>
    <w:rsid w:val="00BA1B45"/>
    <w:rsid w:val="00BA2186"/>
    <w:rsid w:val="00BA21A0"/>
    <w:rsid w:val="00BA223B"/>
    <w:rsid w:val="00BA22CC"/>
    <w:rsid w:val="00BA293B"/>
    <w:rsid w:val="00BA329E"/>
    <w:rsid w:val="00BA37BA"/>
    <w:rsid w:val="00BA38CA"/>
    <w:rsid w:val="00BA3949"/>
    <w:rsid w:val="00BA4146"/>
    <w:rsid w:val="00BA417C"/>
    <w:rsid w:val="00BA4257"/>
    <w:rsid w:val="00BA4360"/>
    <w:rsid w:val="00BA47D4"/>
    <w:rsid w:val="00BA4C98"/>
    <w:rsid w:val="00BA4E92"/>
    <w:rsid w:val="00BA5346"/>
    <w:rsid w:val="00BA5B23"/>
    <w:rsid w:val="00BA5EE2"/>
    <w:rsid w:val="00BA5F9A"/>
    <w:rsid w:val="00BA6193"/>
    <w:rsid w:val="00BA6518"/>
    <w:rsid w:val="00BA69F5"/>
    <w:rsid w:val="00BA6FBF"/>
    <w:rsid w:val="00BA72AF"/>
    <w:rsid w:val="00BA7823"/>
    <w:rsid w:val="00BA78E0"/>
    <w:rsid w:val="00BA7BC6"/>
    <w:rsid w:val="00BA7E5A"/>
    <w:rsid w:val="00BB01E7"/>
    <w:rsid w:val="00BB0296"/>
    <w:rsid w:val="00BB05C5"/>
    <w:rsid w:val="00BB0631"/>
    <w:rsid w:val="00BB07D2"/>
    <w:rsid w:val="00BB080C"/>
    <w:rsid w:val="00BB0BE0"/>
    <w:rsid w:val="00BB0DB0"/>
    <w:rsid w:val="00BB0F54"/>
    <w:rsid w:val="00BB1149"/>
    <w:rsid w:val="00BB11E1"/>
    <w:rsid w:val="00BB127E"/>
    <w:rsid w:val="00BB13A5"/>
    <w:rsid w:val="00BB1625"/>
    <w:rsid w:val="00BB186E"/>
    <w:rsid w:val="00BB1949"/>
    <w:rsid w:val="00BB1B5A"/>
    <w:rsid w:val="00BB277F"/>
    <w:rsid w:val="00BB2A17"/>
    <w:rsid w:val="00BB2C82"/>
    <w:rsid w:val="00BB2CB1"/>
    <w:rsid w:val="00BB2ECB"/>
    <w:rsid w:val="00BB3016"/>
    <w:rsid w:val="00BB3093"/>
    <w:rsid w:val="00BB31B4"/>
    <w:rsid w:val="00BB3B0D"/>
    <w:rsid w:val="00BB3B29"/>
    <w:rsid w:val="00BB3CF7"/>
    <w:rsid w:val="00BB3F21"/>
    <w:rsid w:val="00BB418F"/>
    <w:rsid w:val="00BB432F"/>
    <w:rsid w:val="00BB435C"/>
    <w:rsid w:val="00BB4ABE"/>
    <w:rsid w:val="00BB4C5D"/>
    <w:rsid w:val="00BB4E37"/>
    <w:rsid w:val="00BB57F6"/>
    <w:rsid w:val="00BB5CD5"/>
    <w:rsid w:val="00BB5E6D"/>
    <w:rsid w:val="00BB61FD"/>
    <w:rsid w:val="00BB6343"/>
    <w:rsid w:val="00BB6698"/>
    <w:rsid w:val="00BB691E"/>
    <w:rsid w:val="00BB6AB9"/>
    <w:rsid w:val="00BB6C34"/>
    <w:rsid w:val="00BB6F12"/>
    <w:rsid w:val="00BB73A2"/>
    <w:rsid w:val="00BB74DC"/>
    <w:rsid w:val="00BB7584"/>
    <w:rsid w:val="00BB7C53"/>
    <w:rsid w:val="00BC01F4"/>
    <w:rsid w:val="00BC076C"/>
    <w:rsid w:val="00BC076D"/>
    <w:rsid w:val="00BC083A"/>
    <w:rsid w:val="00BC0AD0"/>
    <w:rsid w:val="00BC0B32"/>
    <w:rsid w:val="00BC0CC4"/>
    <w:rsid w:val="00BC17D8"/>
    <w:rsid w:val="00BC1973"/>
    <w:rsid w:val="00BC1B68"/>
    <w:rsid w:val="00BC1F52"/>
    <w:rsid w:val="00BC219D"/>
    <w:rsid w:val="00BC227C"/>
    <w:rsid w:val="00BC2665"/>
    <w:rsid w:val="00BC2AB7"/>
    <w:rsid w:val="00BC2BB3"/>
    <w:rsid w:val="00BC2F52"/>
    <w:rsid w:val="00BC2FA6"/>
    <w:rsid w:val="00BC31EB"/>
    <w:rsid w:val="00BC37D1"/>
    <w:rsid w:val="00BC392F"/>
    <w:rsid w:val="00BC396F"/>
    <w:rsid w:val="00BC3C1E"/>
    <w:rsid w:val="00BC47F1"/>
    <w:rsid w:val="00BC485A"/>
    <w:rsid w:val="00BC50D8"/>
    <w:rsid w:val="00BC53A6"/>
    <w:rsid w:val="00BC55CD"/>
    <w:rsid w:val="00BC55EE"/>
    <w:rsid w:val="00BC5669"/>
    <w:rsid w:val="00BC5774"/>
    <w:rsid w:val="00BC5A4D"/>
    <w:rsid w:val="00BC5CFD"/>
    <w:rsid w:val="00BC62A6"/>
    <w:rsid w:val="00BC6987"/>
    <w:rsid w:val="00BC6B95"/>
    <w:rsid w:val="00BC6DDB"/>
    <w:rsid w:val="00BC6E7E"/>
    <w:rsid w:val="00BC6E88"/>
    <w:rsid w:val="00BC710E"/>
    <w:rsid w:val="00BC7283"/>
    <w:rsid w:val="00BC7328"/>
    <w:rsid w:val="00BC78F2"/>
    <w:rsid w:val="00BC7B3B"/>
    <w:rsid w:val="00BD0384"/>
    <w:rsid w:val="00BD05D8"/>
    <w:rsid w:val="00BD09E9"/>
    <w:rsid w:val="00BD0A8D"/>
    <w:rsid w:val="00BD0DC6"/>
    <w:rsid w:val="00BD15FB"/>
    <w:rsid w:val="00BD1F7E"/>
    <w:rsid w:val="00BD2162"/>
    <w:rsid w:val="00BD2457"/>
    <w:rsid w:val="00BD2874"/>
    <w:rsid w:val="00BD29E3"/>
    <w:rsid w:val="00BD3192"/>
    <w:rsid w:val="00BD3E64"/>
    <w:rsid w:val="00BD3FE4"/>
    <w:rsid w:val="00BD4384"/>
    <w:rsid w:val="00BD48C8"/>
    <w:rsid w:val="00BD49A0"/>
    <w:rsid w:val="00BD4BB0"/>
    <w:rsid w:val="00BD4CBF"/>
    <w:rsid w:val="00BD4FD3"/>
    <w:rsid w:val="00BD5227"/>
    <w:rsid w:val="00BD55F8"/>
    <w:rsid w:val="00BD58DE"/>
    <w:rsid w:val="00BD5A08"/>
    <w:rsid w:val="00BD5E64"/>
    <w:rsid w:val="00BD5EF0"/>
    <w:rsid w:val="00BD5FC2"/>
    <w:rsid w:val="00BD6367"/>
    <w:rsid w:val="00BD661F"/>
    <w:rsid w:val="00BD6673"/>
    <w:rsid w:val="00BD66FF"/>
    <w:rsid w:val="00BD6799"/>
    <w:rsid w:val="00BD6C5D"/>
    <w:rsid w:val="00BD6D11"/>
    <w:rsid w:val="00BD734E"/>
    <w:rsid w:val="00BD767F"/>
    <w:rsid w:val="00BD7A2A"/>
    <w:rsid w:val="00BD7BB8"/>
    <w:rsid w:val="00BD7D09"/>
    <w:rsid w:val="00BD7D14"/>
    <w:rsid w:val="00BD7DA4"/>
    <w:rsid w:val="00BD7FBB"/>
    <w:rsid w:val="00BE04D3"/>
    <w:rsid w:val="00BE07DB"/>
    <w:rsid w:val="00BE0865"/>
    <w:rsid w:val="00BE0AB3"/>
    <w:rsid w:val="00BE0CB3"/>
    <w:rsid w:val="00BE0D1F"/>
    <w:rsid w:val="00BE0E2D"/>
    <w:rsid w:val="00BE1892"/>
    <w:rsid w:val="00BE198D"/>
    <w:rsid w:val="00BE19D3"/>
    <w:rsid w:val="00BE1B19"/>
    <w:rsid w:val="00BE20EE"/>
    <w:rsid w:val="00BE2264"/>
    <w:rsid w:val="00BE29B4"/>
    <w:rsid w:val="00BE2AB5"/>
    <w:rsid w:val="00BE2CA1"/>
    <w:rsid w:val="00BE2D96"/>
    <w:rsid w:val="00BE2F65"/>
    <w:rsid w:val="00BE309C"/>
    <w:rsid w:val="00BE36AE"/>
    <w:rsid w:val="00BE3745"/>
    <w:rsid w:val="00BE3839"/>
    <w:rsid w:val="00BE399F"/>
    <w:rsid w:val="00BE3A18"/>
    <w:rsid w:val="00BE3BAB"/>
    <w:rsid w:val="00BE3BD1"/>
    <w:rsid w:val="00BE4045"/>
    <w:rsid w:val="00BE4404"/>
    <w:rsid w:val="00BE4834"/>
    <w:rsid w:val="00BE4879"/>
    <w:rsid w:val="00BE4E54"/>
    <w:rsid w:val="00BE561C"/>
    <w:rsid w:val="00BE5FE7"/>
    <w:rsid w:val="00BE612A"/>
    <w:rsid w:val="00BE644C"/>
    <w:rsid w:val="00BE6477"/>
    <w:rsid w:val="00BE6786"/>
    <w:rsid w:val="00BE69FD"/>
    <w:rsid w:val="00BE6A02"/>
    <w:rsid w:val="00BE7009"/>
    <w:rsid w:val="00BE7233"/>
    <w:rsid w:val="00BE7447"/>
    <w:rsid w:val="00BE76AD"/>
    <w:rsid w:val="00BE76DD"/>
    <w:rsid w:val="00BE770B"/>
    <w:rsid w:val="00BE77B8"/>
    <w:rsid w:val="00BE77D1"/>
    <w:rsid w:val="00BE7987"/>
    <w:rsid w:val="00BE7B98"/>
    <w:rsid w:val="00BF073A"/>
    <w:rsid w:val="00BF0CEA"/>
    <w:rsid w:val="00BF0E88"/>
    <w:rsid w:val="00BF10E1"/>
    <w:rsid w:val="00BF1864"/>
    <w:rsid w:val="00BF1BD4"/>
    <w:rsid w:val="00BF1C06"/>
    <w:rsid w:val="00BF204B"/>
    <w:rsid w:val="00BF2051"/>
    <w:rsid w:val="00BF236F"/>
    <w:rsid w:val="00BF256B"/>
    <w:rsid w:val="00BF2589"/>
    <w:rsid w:val="00BF285F"/>
    <w:rsid w:val="00BF2B49"/>
    <w:rsid w:val="00BF2D1A"/>
    <w:rsid w:val="00BF35C9"/>
    <w:rsid w:val="00BF35E1"/>
    <w:rsid w:val="00BF36D3"/>
    <w:rsid w:val="00BF371E"/>
    <w:rsid w:val="00BF3980"/>
    <w:rsid w:val="00BF3AD7"/>
    <w:rsid w:val="00BF3E2B"/>
    <w:rsid w:val="00BF4034"/>
    <w:rsid w:val="00BF4390"/>
    <w:rsid w:val="00BF4607"/>
    <w:rsid w:val="00BF4691"/>
    <w:rsid w:val="00BF489C"/>
    <w:rsid w:val="00BF4B96"/>
    <w:rsid w:val="00BF5146"/>
    <w:rsid w:val="00BF54E2"/>
    <w:rsid w:val="00BF5CAD"/>
    <w:rsid w:val="00BF5E9D"/>
    <w:rsid w:val="00BF62F2"/>
    <w:rsid w:val="00BF6951"/>
    <w:rsid w:val="00BF6A5A"/>
    <w:rsid w:val="00BF6A63"/>
    <w:rsid w:val="00BF6AA4"/>
    <w:rsid w:val="00BF6C3E"/>
    <w:rsid w:val="00BF6FD2"/>
    <w:rsid w:val="00BF7291"/>
    <w:rsid w:val="00BF7669"/>
    <w:rsid w:val="00BF7BC3"/>
    <w:rsid w:val="00BF7C86"/>
    <w:rsid w:val="00C0013B"/>
    <w:rsid w:val="00C005FC"/>
    <w:rsid w:val="00C00F44"/>
    <w:rsid w:val="00C01254"/>
    <w:rsid w:val="00C017A6"/>
    <w:rsid w:val="00C01815"/>
    <w:rsid w:val="00C019DE"/>
    <w:rsid w:val="00C01B1D"/>
    <w:rsid w:val="00C01DE5"/>
    <w:rsid w:val="00C0216D"/>
    <w:rsid w:val="00C02F03"/>
    <w:rsid w:val="00C0300C"/>
    <w:rsid w:val="00C0321D"/>
    <w:rsid w:val="00C03252"/>
    <w:rsid w:val="00C03456"/>
    <w:rsid w:val="00C03617"/>
    <w:rsid w:val="00C03884"/>
    <w:rsid w:val="00C03C23"/>
    <w:rsid w:val="00C03C51"/>
    <w:rsid w:val="00C0405D"/>
    <w:rsid w:val="00C0407A"/>
    <w:rsid w:val="00C0443B"/>
    <w:rsid w:val="00C04468"/>
    <w:rsid w:val="00C045F5"/>
    <w:rsid w:val="00C047A3"/>
    <w:rsid w:val="00C04D37"/>
    <w:rsid w:val="00C05222"/>
    <w:rsid w:val="00C052BF"/>
    <w:rsid w:val="00C053D1"/>
    <w:rsid w:val="00C0564A"/>
    <w:rsid w:val="00C0609E"/>
    <w:rsid w:val="00C06649"/>
    <w:rsid w:val="00C066D6"/>
    <w:rsid w:val="00C070B5"/>
    <w:rsid w:val="00C070C3"/>
    <w:rsid w:val="00C0722F"/>
    <w:rsid w:val="00C072C9"/>
    <w:rsid w:val="00C072D6"/>
    <w:rsid w:val="00C072D8"/>
    <w:rsid w:val="00C07C48"/>
    <w:rsid w:val="00C07C6D"/>
    <w:rsid w:val="00C07E72"/>
    <w:rsid w:val="00C10461"/>
    <w:rsid w:val="00C106E7"/>
    <w:rsid w:val="00C10950"/>
    <w:rsid w:val="00C10974"/>
    <w:rsid w:val="00C109FC"/>
    <w:rsid w:val="00C10BAF"/>
    <w:rsid w:val="00C10BC4"/>
    <w:rsid w:val="00C10F27"/>
    <w:rsid w:val="00C10F92"/>
    <w:rsid w:val="00C11209"/>
    <w:rsid w:val="00C11377"/>
    <w:rsid w:val="00C1146D"/>
    <w:rsid w:val="00C11541"/>
    <w:rsid w:val="00C1175B"/>
    <w:rsid w:val="00C11784"/>
    <w:rsid w:val="00C117D8"/>
    <w:rsid w:val="00C119A6"/>
    <w:rsid w:val="00C11D15"/>
    <w:rsid w:val="00C121F9"/>
    <w:rsid w:val="00C12221"/>
    <w:rsid w:val="00C12570"/>
    <w:rsid w:val="00C127BF"/>
    <w:rsid w:val="00C12BA1"/>
    <w:rsid w:val="00C13377"/>
    <w:rsid w:val="00C139F9"/>
    <w:rsid w:val="00C13D6B"/>
    <w:rsid w:val="00C13D87"/>
    <w:rsid w:val="00C14765"/>
    <w:rsid w:val="00C149E6"/>
    <w:rsid w:val="00C15358"/>
    <w:rsid w:val="00C15426"/>
    <w:rsid w:val="00C154F0"/>
    <w:rsid w:val="00C156A2"/>
    <w:rsid w:val="00C15B0C"/>
    <w:rsid w:val="00C15B96"/>
    <w:rsid w:val="00C15CA9"/>
    <w:rsid w:val="00C16066"/>
    <w:rsid w:val="00C1628F"/>
    <w:rsid w:val="00C1633D"/>
    <w:rsid w:val="00C1640F"/>
    <w:rsid w:val="00C16454"/>
    <w:rsid w:val="00C1670E"/>
    <w:rsid w:val="00C168F5"/>
    <w:rsid w:val="00C16BAC"/>
    <w:rsid w:val="00C16F69"/>
    <w:rsid w:val="00C174B4"/>
    <w:rsid w:val="00C17565"/>
    <w:rsid w:val="00C175A1"/>
    <w:rsid w:val="00C1796E"/>
    <w:rsid w:val="00C17B7C"/>
    <w:rsid w:val="00C17F16"/>
    <w:rsid w:val="00C17FB4"/>
    <w:rsid w:val="00C17FE6"/>
    <w:rsid w:val="00C200E2"/>
    <w:rsid w:val="00C2017C"/>
    <w:rsid w:val="00C205A8"/>
    <w:rsid w:val="00C20740"/>
    <w:rsid w:val="00C2084D"/>
    <w:rsid w:val="00C216C2"/>
    <w:rsid w:val="00C21907"/>
    <w:rsid w:val="00C21A93"/>
    <w:rsid w:val="00C21D03"/>
    <w:rsid w:val="00C21E0A"/>
    <w:rsid w:val="00C22312"/>
    <w:rsid w:val="00C223AC"/>
    <w:rsid w:val="00C229F1"/>
    <w:rsid w:val="00C22DA3"/>
    <w:rsid w:val="00C2303E"/>
    <w:rsid w:val="00C231C8"/>
    <w:rsid w:val="00C23201"/>
    <w:rsid w:val="00C23424"/>
    <w:rsid w:val="00C2363D"/>
    <w:rsid w:val="00C23B0F"/>
    <w:rsid w:val="00C23B13"/>
    <w:rsid w:val="00C242C9"/>
    <w:rsid w:val="00C24787"/>
    <w:rsid w:val="00C2490E"/>
    <w:rsid w:val="00C24987"/>
    <w:rsid w:val="00C24E77"/>
    <w:rsid w:val="00C24E8D"/>
    <w:rsid w:val="00C2515C"/>
    <w:rsid w:val="00C2536D"/>
    <w:rsid w:val="00C25601"/>
    <w:rsid w:val="00C2575E"/>
    <w:rsid w:val="00C25884"/>
    <w:rsid w:val="00C26112"/>
    <w:rsid w:val="00C26336"/>
    <w:rsid w:val="00C26665"/>
    <w:rsid w:val="00C26B1B"/>
    <w:rsid w:val="00C26C21"/>
    <w:rsid w:val="00C26E4F"/>
    <w:rsid w:val="00C27024"/>
    <w:rsid w:val="00C274B5"/>
    <w:rsid w:val="00C2759E"/>
    <w:rsid w:val="00C276A2"/>
    <w:rsid w:val="00C278D4"/>
    <w:rsid w:val="00C27C49"/>
    <w:rsid w:val="00C30851"/>
    <w:rsid w:val="00C30A40"/>
    <w:rsid w:val="00C31635"/>
    <w:rsid w:val="00C31818"/>
    <w:rsid w:val="00C31947"/>
    <w:rsid w:val="00C31CC4"/>
    <w:rsid w:val="00C31D0E"/>
    <w:rsid w:val="00C31FF0"/>
    <w:rsid w:val="00C321A7"/>
    <w:rsid w:val="00C32293"/>
    <w:rsid w:val="00C3230F"/>
    <w:rsid w:val="00C32333"/>
    <w:rsid w:val="00C325A9"/>
    <w:rsid w:val="00C325DA"/>
    <w:rsid w:val="00C327F1"/>
    <w:rsid w:val="00C32978"/>
    <w:rsid w:val="00C329E1"/>
    <w:rsid w:val="00C32FAE"/>
    <w:rsid w:val="00C33131"/>
    <w:rsid w:val="00C33235"/>
    <w:rsid w:val="00C33383"/>
    <w:rsid w:val="00C334EC"/>
    <w:rsid w:val="00C3351A"/>
    <w:rsid w:val="00C33A2E"/>
    <w:rsid w:val="00C33A76"/>
    <w:rsid w:val="00C33EDD"/>
    <w:rsid w:val="00C33FA9"/>
    <w:rsid w:val="00C34350"/>
    <w:rsid w:val="00C343A4"/>
    <w:rsid w:val="00C3456A"/>
    <w:rsid w:val="00C34634"/>
    <w:rsid w:val="00C348FF"/>
    <w:rsid w:val="00C351CB"/>
    <w:rsid w:val="00C35242"/>
    <w:rsid w:val="00C354AC"/>
    <w:rsid w:val="00C35889"/>
    <w:rsid w:val="00C3609F"/>
    <w:rsid w:val="00C36243"/>
    <w:rsid w:val="00C363F0"/>
    <w:rsid w:val="00C36635"/>
    <w:rsid w:val="00C3696C"/>
    <w:rsid w:val="00C36C4B"/>
    <w:rsid w:val="00C36CC6"/>
    <w:rsid w:val="00C37133"/>
    <w:rsid w:val="00C371D5"/>
    <w:rsid w:val="00C37393"/>
    <w:rsid w:val="00C37955"/>
    <w:rsid w:val="00C37BA8"/>
    <w:rsid w:val="00C37BB7"/>
    <w:rsid w:val="00C40108"/>
    <w:rsid w:val="00C40B2D"/>
    <w:rsid w:val="00C40B94"/>
    <w:rsid w:val="00C40BE4"/>
    <w:rsid w:val="00C40D20"/>
    <w:rsid w:val="00C40EBF"/>
    <w:rsid w:val="00C40F4B"/>
    <w:rsid w:val="00C40F9B"/>
    <w:rsid w:val="00C411B4"/>
    <w:rsid w:val="00C414F8"/>
    <w:rsid w:val="00C4153B"/>
    <w:rsid w:val="00C41961"/>
    <w:rsid w:val="00C423D9"/>
    <w:rsid w:val="00C43226"/>
    <w:rsid w:val="00C4339C"/>
    <w:rsid w:val="00C4344F"/>
    <w:rsid w:val="00C434C4"/>
    <w:rsid w:val="00C43842"/>
    <w:rsid w:val="00C43E00"/>
    <w:rsid w:val="00C43E55"/>
    <w:rsid w:val="00C43E9C"/>
    <w:rsid w:val="00C441CD"/>
    <w:rsid w:val="00C445F0"/>
    <w:rsid w:val="00C44703"/>
    <w:rsid w:val="00C4493D"/>
    <w:rsid w:val="00C44C48"/>
    <w:rsid w:val="00C45B8F"/>
    <w:rsid w:val="00C45EBB"/>
    <w:rsid w:val="00C460FA"/>
    <w:rsid w:val="00C4613D"/>
    <w:rsid w:val="00C4649C"/>
    <w:rsid w:val="00C46516"/>
    <w:rsid w:val="00C46530"/>
    <w:rsid w:val="00C46592"/>
    <w:rsid w:val="00C466EE"/>
    <w:rsid w:val="00C46946"/>
    <w:rsid w:val="00C46A00"/>
    <w:rsid w:val="00C46B6E"/>
    <w:rsid w:val="00C46BD1"/>
    <w:rsid w:val="00C472FD"/>
    <w:rsid w:val="00C473AF"/>
    <w:rsid w:val="00C473D8"/>
    <w:rsid w:val="00C478C5"/>
    <w:rsid w:val="00C47ACF"/>
    <w:rsid w:val="00C50952"/>
    <w:rsid w:val="00C509B2"/>
    <w:rsid w:val="00C50A43"/>
    <w:rsid w:val="00C50A9D"/>
    <w:rsid w:val="00C50ADF"/>
    <w:rsid w:val="00C50B98"/>
    <w:rsid w:val="00C50C03"/>
    <w:rsid w:val="00C50CB7"/>
    <w:rsid w:val="00C5176B"/>
    <w:rsid w:val="00C5198F"/>
    <w:rsid w:val="00C51B0D"/>
    <w:rsid w:val="00C51D16"/>
    <w:rsid w:val="00C51D45"/>
    <w:rsid w:val="00C51DB9"/>
    <w:rsid w:val="00C51F97"/>
    <w:rsid w:val="00C5220D"/>
    <w:rsid w:val="00C52440"/>
    <w:rsid w:val="00C52507"/>
    <w:rsid w:val="00C52693"/>
    <w:rsid w:val="00C5273E"/>
    <w:rsid w:val="00C527B4"/>
    <w:rsid w:val="00C52836"/>
    <w:rsid w:val="00C52AD2"/>
    <w:rsid w:val="00C52D2C"/>
    <w:rsid w:val="00C52F38"/>
    <w:rsid w:val="00C53C6B"/>
    <w:rsid w:val="00C53D8D"/>
    <w:rsid w:val="00C53EFA"/>
    <w:rsid w:val="00C5422E"/>
    <w:rsid w:val="00C544FA"/>
    <w:rsid w:val="00C5469E"/>
    <w:rsid w:val="00C54783"/>
    <w:rsid w:val="00C54797"/>
    <w:rsid w:val="00C54901"/>
    <w:rsid w:val="00C549EC"/>
    <w:rsid w:val="00C54B48"/>
    <w:rsid w:val="00C54E89"/>
    <w:rsid w:val="00C54F22"/>
    <w:rsid w:val="00C5540A"/>
    <w:rsid w:val="00C554D3"/>
    <w:rsid w:val="00C55B7C"/>
    <w:rsid w:val="00C5628A"/>
    <w:rsid w:val="00C565FC"/>
    <w:rsid w:val="00C566CF"/>
    <w:rsid w:val="00C56705"/>
    <w:rsid w:val="00C56855"/>
    <w:rsid w:val="00C56E5D"/>
    <w:rsid w:val="00C5744A"/>
    <w:rsid w:val="00C57599"/>
    <w:rsid w:val="00C57655"/>
    <w:rsid w:val="00C578F0"/>
    <w:rsid w:val="00C57E1F"/>
    <w:rsid w:val="00C60326"/>
    <w:rsid w:val="00C603DE"/>
    <w:rsid w:val="00C60448"/>
    <w:rsid w:val="00C604D0"/>
    <w:rsid w:val="00C607C3"/>
    <w:rsid w:val="00C607DC"/>
    <w:rsid w:val="00C6095D"/>
    <w:rsid w:val="00C60BE0"/>
    <w:rsid w:val="00C60D85"/>
    <w:rsid w:val="00C61023"/>
    <w:rsid w:val="00C6109B"/>
    <w:rsid w:val="00C61160"/>
    <w:rsid w:val="00C61424"/>
    <w:rsid w:val="00C61654"/>
    <w:rsid w:val="00C61801"/>
    <w:rsid w:val="00C61871"/>
    <w:rsid w:val="00C619C7"/>
    <w:rsid w:val="00C61AA8"/>
    <w:rsid w:val="00C621AF"/>
    <w:rsid w:val="00C622AC"/>
    <w:rsid w:val="00C62460"/>
    <w:rsid w:val="00C62814"/>
    <w:rsid w:val="00C62B81"/>
    <w:rsid w:val="00C63167"/>
    <w:rsid w:val="00C635F4"/>
    <w:rsid w:val="00C63628"/>
    <w:rsid w:val="00C63CCE"/>
    <w:rsid w:val="00C63D2B"/>
    <w:rsid w:val="00C641EB"/>
    <w:rsid w:val="00C6420D"/>
    <w:rsid w:val="00C642BA"/>
    <w:rsid w:val="00C64348"/>
    <w:rsid w:val="00C6438B"/>
    <w:rsid w:val="00C6493E"/>
    <w:rsid w:val="00C64C31"/>
    <w:rsid w:val="00C64D28"/>
    <w:rsid w:val="00C64EE8"/>
    <w:rsid w:val="00C64F40"/>
    <w:rsid w:val="00C650C4"/>
    <w:rsid w:val="00C6516B"/>
    <w:rsid w:val="00C6520D"/>
    <w:rsid w:val="00C654D7"/>
    <w:rsid w:val="00C658EA"/>
    <w:rsid w:val="00C65BBE"/>
    <w:rsid w:val="00C65E8D"/>
    <w:rsid w:val="00C66079"/>
    <w:rsid w:val="00C6615D"/>
    <w:rsid w:val="00C66871"/>
    <w:rsid w:val="00C66C77"/>
    <w:rsid w:val="00C66F91"/>
    <w:rsid w:val="00C67180"/>
    <w:rsid w:val="00C6754F"/>
    <w:rsid w:val="00C677E1"/>
    <w:rsid w:val="00C67D5C"/>
    <w:rsid w:val="00C67DFB"/>
    <w:rsid w:val="00C67EBD"/>
    <w:rsid w:val="00C70336"/>
    <w:rsid w:val="00C70380"/>
    <w:rsid w:val="00C70883"/>
    <w:rsid w:val="00C7097A"/>
    <w:rsid w:val="00C70A1B"/>
    <w:rsid w:val="00C70BEB"/>
    <w:rsid w:val="00C70EBA"/>
    <w:rsid w:val="00C7165B"/>
    <w:rsid w:val="00C71767"/>
    <w:rsid w:val="00C71812"/>
    <w:rsid w:val="00C71834"/>
    <w:rsid w:val="00C71876"/>
    <w:rsid w:val="00C718F9"/>
    <w:rsid w:val="00C71DD7"/>
    <w:rsid w:val="00C724CF"/>
    <w:rsid w:val="00C72AF2"/>
    <w:rsid w:val="00C72BBD"/>
    <w:rsid w:val="00C72E8B"/>
    <w:rsid w:val="00C730A2"/>
    <w:rsid w:val="00C7326D"/>
    <w:rsid w:val="00C73806"/>
    <w:rsid w:val="00C73F5C"/>
    <w:rsid w:val="00C74069"/>
    <w:rsid w:val="00C74448"/>
    <w:rsid w:val="00C74CAB"/>
    <w:rsid w:val="00C75312"/>
    <w:rsid w:val="00C756EF"/>
    <w:rsid w:val="00C761D0"/>
    <w:rsid w:val="00C761E1"/>
    <w:rsid w:val="00C76464"/>
    <w:rsid w:val="00C76776"/>
    <w:rsid w:val="00C76911"/>
    <w:rsid w:val="00C76CA0"/>
    <w:rsid w:val="00C76D0B"/>
    <w:rsid w:val="00C76DC8"/>
    <w:rsid w:val="00C76E36"/>
    <w:rsid w:val="00C7723B"/>
    <w:rsid w:val="00C77363"/>
    <w:rsid w:val="00C77707"/>
    <w:rsid w:val="00C77B93"/>
    <w:rsid w:val="00C8016A"/>
    <w:rsid w:val="00C801D6"/>
    <w:rsid w:val="00C8047A"/>
    <w:rsid w:val="00C80560"/>
    <w:rsid w:val="00C80741"/>
    <w:rsid w:val="00C80838"/>
    <w:rsid w:val="00C80927"/>
    <w:rsid w:val="00C80A54"/>
    <w:rsid w:val="00C80CD7"/>
    <w:rsid w:val="00C8100D"/>
    <w:rsid w:val="00C8101C"/>
    <w:rsid w:val="00C81286"/>
    <w:rsid w:val="00C8145E"/>
    <w:rsid w:val="00C8160E"/>
    <w:rsid w:val="00C81C31"/>
    <w:rsid w:val="00C81FEE"/>
    <w:rsid w:val="00C82035"/>
    <w:rsid w:val="00C8205C"/>
    <w:rsid w:val="00C8280B"/>
    <w:rsid w:val="00C82A0D"/>
    <w:rsid w:val="00C82A76"/>
    <w:rsid w:val="00C82AEF"/>
    <w:rsid w:val="00C82D87"/>
    <w:rsid w:val="00C82E3F"/>
    <w:rsid w:val="00C8336D"/>
    <w:rsid w:val="00C83636"/>
    <w:rsid w:val="00C83804"/>
    <w:rsid w:val="00C83A3C"/>
    <w:rsid w:val="00C83A99"/>
    <w:rsid w:val="00C83DCB"/>
    <w:rsid w:val="00C83E82"/>
    <w:rsid w:val="00C84103"/>
    <w:rsid w:val="00C8423F"/>
    <w:rsid w:val="00C84337"/>
    <w:rsid w:val="00C8437A"/>
    <w:rsid w:val="00C84527"/>
    <w:rsid w:val="00C84884"/>
    <w:rsid w:val="00C84AA9"/>
    <w:rsid w:val="00C84B19"/>
    <w:rsid w:val="00C84B9B"/>
    <w:rsid w:val="00C84E18"/>
    <w:rsid w:val="00C85198"/>
    <w:rsid w:val="00C85301"/>
    <w:rsid w:val="00C854AC"/>
    <w:rsid w:val="00C85B9F"/>
    <w:rsid w:val="00C85C2A"/>
    <w:rsid w:val="00C85D22"/>
    <w:rsid w:val="00C86604"/>
    <w:rsid w:val="00C86653"/>
    <w:rsid w:val="00C86C22"/>
    <w:rsid w:val="00C8754E"/>
    <w:rsid w:val="00C879B3"/>
    <w:rsid w:val="00C87C45"/>
    <w:rsid w:val="00C87E78"/>
    <w:rsid w:val="00C87EBD"/>
    <w:rsid w:val="00C87F63"/>
    <w:rsid w:val="00C90023"/>
    <w:rsid w:val="00C9004E"/>
    <w:rsid w:val="00C901AF"/>
    <w:rsid w:val="00C902C2"/>
    <w:rsid w:val="00C902F1"/>
    <w:rsid w:val="00C904A2"/>
    <w:rsid w:val="00C9056B"/>
    <w:rsid w:val="00C90961"/>
    <w:rsid w:val="00C90B7D"/>
    <w:rsid w:val="00C90C52"/>
    <w:rsid w:val="00C91203"/>
    <w:rsid w:val="00C91500"/>
    <w:rsid w:val="00C91626"/>
    <w:rsid w:val="00C916D1"/>
    <w:rsid w:val="00C918A4"/>
    <w:rsid w:val="00C91DCB"/>
    <w:rsid w:val="00C92246"/>
    <w:rsid w:val="00C9235E"/>
    <w:rsid w:val="00C92978"/>
    <w:rsid w:val="00C92DC1"/>
    <w:rsid w:val="00C92F07"/>
    <w:rsid w:val="00C93C8D"/>
    <w:rsid w:val="00C93D99"/>
    <w:rsid w:val="00C93E64"/>
    <w:rsid w:val="00C94291"/>
    <w:rsid w:val="00C948AF"/>
    <w:rsid w:val="00C94DD3"/>
    <w:rsid w:val="00C94E61"/>
    <w:rsid w:val="00C9516F"/>
    <w:rsid w:val="00C952F3"/>
    <w:rsid w:val="00C9574A"/>
    <w:rsid w:val="00C95B8C"/>
    <w:rsid w:val="00C95D18"/>
    <w:rsid w:val="00C95F06"/>
    <w:rsid w:val="00C96006"/>
    <w:rsid w:val="00C96367"/>
    <w:rsid w:val="00C96539"/>
    <w:rsid w:val="00C965B7"/>
    <w:rsid w:val="00C9689B"/>
    <w:rsid w:val="00C96928"/>
    <w:rsid w:val="00C96B62"/>
    <w:rsid w:val="00C96C64"/>
    <w:rsid w:val="00C96D2A"/>
    <w:rsid w:val="00C96ECA"/>
    <w:rsid w:val="00C972F4"/>
    <w:rsid w:val="00C97311"/>
    <w:rsid w:val="00C97351"/>
    <w:rsid w:val="00C97737"/>
    <w:rsid w:val="00C97ACA"/>
    <w:rsid w:val="00C97CF4"/>
    <w:rsid w:val="00CA03F2"/>
    <w:rsid w:val="00CA0418"/>
    <w:rsid w:val="00CA0439"/>
    <w:rsid w:val="00CA0776"/>
    <w:rsid w:val="00CA0929"/>
    <w:rsid w:val="00CA09BE"/>
    <w:rsid w:val="00CA0B68"/>
    <w:rsid w:val="00CA0C73"/>
    <w:rsid w:val="00CA0DC0"/>
    <w:rsid w:val="00CA117A"/>
    <w:rsid w:val="00CA12F6"/>
    <w:rsid w:val="00CA1393"/>
    <w:rsid w:val="00CA140D"/>
    <w:rsid w:val="00CA1440"/>
    <w:rsid w:val="00CA164E"/>
    <w:rsid w:val="00CA1677"/>
    <w:rsid w:val="00CA1A65"/>
    <w:rsid w:val="00CA1A90"/>
    <w:rsid w:val="00CA1B34"/>
    <w:rsid w:val="00CA1DFE"/>
    <w:rsid w:val="00CA202C"/>
    <w:rsid w:val="00CA28EC"/>
    <w:rsid w:val="00CA28F2"/>
    <w:rsid w:val="00CA2964"/>
    <w:rsid w:val="00CA2B73"/>
    <w:rsid w:val="00CA2B81"/>
    <w:rsid w:val="00CA2E97"/>
    <w:rsid w:val="00CA3080"/>
    <w:rsid w:val="00CA3289"/>
    <w:rsid w:val="00CA3632"/>
    <w:rsid w:val="00CA38D4"/>
    <w:rsid w:val="00CA3907"/>
    <w:rsid w:val="00CA3F59"/>
    <w:rsid w:val="00CA4053"/>
    <w:rsid w:val="00CA42EC"/>
    <w:rsid w:val="00CA436A"/>
    <w:rsid w:val="00CA4B6E"/>
    <w:rsid w:val="00CA4ED3"/>
    <w:rsid w:val="00CA4EE5"/>
    <w:rsid w:val="00CA5085"/>
    <w:rsid w:val="00CA515E"/>
    <w:rsid w:val="00CA557F"/>
    <w:rsid w:val="00CA5C8C"/>
    <w:rsid w:val="00CA5DEF"/>
    <w:rsid w:val="00CA5F4C"/>
    <w:rsid w:val="00CA6223"/>
    <w:rsid w:val="00CA640A"/>
    <w:rsid w:val="00CA684B"/>
    <w:rsid w:val="00CA6AE2"/>
    <w:rsid w:val="00CA6EE9"/>
    <w:rsid w:val="00CA7177"/>
    <w:rsid w:val="00CA7219"/>
    <w:rsid w:val="00CA7342"/>
    <w:rsid w:val="00CA7F76"/>
    <w:rsid w:val="00CB0288"/>
    <w:rsid w:val="00CB06C0"/>
    <w:rsid w:val="00CB0CCE"/>
    <w:rsid w:val="00CB0CFB"/>
    <w:rsid w:val="00CB10E3"/>
    <w:rsid w:val="00CB1297"/>
    <w:rsid w:val="00CB1370"/>
    <w:rsid w:val="00CB143C"/>
    <w:rsid w:val="00CB16D1"/>
    <w:rsid w:val="00CB196E"/>
    <w:rsid w:val="00CB19CF"/>
    <w:rsid w:val="00CB22B9"/>
    <w:rsid w:val="00CB29BE"/>
    <w:rsid w:val="00CB29EF"/>
    <w:rsid w:val="00CB2ADC"/>
    <w:rsid w:val="00CB2D5B"/>
    <w:rsid w:val="00CB356C"/>
    <w:rsid w:val="00CB38F1"/>
    <w:rsid w:val="00CB3B8E"/>
    <w:rsid w:val="00CB41ED"/>
    <w:rsid w:val="00CB43FC"/>
    <w:rsid w:val="00CB4D0A"/>
    <w:rsid w:val="00CB4FB5"/>
    <w:rsid w:val="00CB5761"/>
    <w:rsid w:val="00CB5774"/>
    <w:rsid w:val="00CB57F8"/>
    <w:rsid w:val="00CB58B1"/>
    <w:rsid w:val="00CB5B45"/>
    <w:rsid w:val="00CB6298"/>
    <w:rsid w:val="00CB66D3"/>
    <w:rsid w:val="00CB6AB4"/>
    <w:rsid w:val="00CB7166"/>
    <w:rsid w:val="00CB7244"/>
    <w:rsid w:val="00CB73A0"/>
    <w:rsid w:val="00CB7647"/>
    <w:rsid w:val="00CB76DA"/>
    <w:rsid w:val="00CB7896"/>
    <w:rsid w:val="00CB7D30"/>
    <w:rsid w:val="00CC0662"/>
    <w:rsid w:val="00CC06BA"/>
    <w:rsid w:val="00CC0F35"/>
    <w:rsid w:val="00CC13C6"/>
    <w:rsid w:val="00CC1F4D"/>
    <w:rsid w:val="00CC1FB6"/>
    <w:rsid w:val="00CC202F"/>
    <w:rsid w:val="00CC20F1"/>
    <w:rsid w:val="00CC244A"/>
    <w:rsid w:val="00CC2570"/>
    <w:rsid w:val="00CC2AD4"/>
    <w:rsid w:val="00CC2D2C"/>
    <w:rsid w:val="00CC2FF1"/>
    <w:rsid w:val="00CC31FD"/>
    <w:rsid w:val="00CC346C"/>
    <w:rsid w:val="00CC34F2"/>
    <w:rsid w:val="00CC3665"/>
    <w:rsid w:val="00CC39B7"/>
    <w:rsid w:val="00CC3BFF"/>
    <w:rsid w:val="00CC3EF8"/>
    <w:rsid w:val="00CC42CE"/>
    <w:rsid w:val="00CC4331"/>
    <w:rsid w:val="00CC44AF"/>
    <w:rsid w:val="00CC44E7"/>
    <w:rsid w:val="00CC460F"/>
    <w:rsid w:val="00CC4796"/>
    <w:rsid w:val="00CC4920"/>
    <w:rsid w:val="00CC4A93"/>
    <w:rsid w:val="00CC5193"/>
    <w:rsid w:val="00CC5371"/>
    <w:rsid w:val="00CC54D2"/>
    <w:rsid w:val="00CC5837"/>
    <w:rsid w:val="00CC5A00"/>
    <w:rsid w:val="00CC5D45"/>
    <w:rsid w:val="00CC5DC3"/>
    <w:rsid w:val="00CC6111"/>
    <w:rsid w:val="00CC6278"/>
    <w:rsid w:val="00CC64E9"/>
    <w:rsid w:val="00CC69D8"/>
    <w:rsid w:val="00CC6B8E"/>
    <w:rsid w:val="00CC6D4C"/>
    <w:rsid w:val="00CC6D4D"/>
    <w:rsid w:val="00CC72AC"/>
    <w:rsid w:val="00CC72E4"/>
    <w:rsid w:val="00CC7348"/>
    <w:rsid w:val="00CC761F"/>
    <w:rsid w:val="00CC7B24"/>
    <w:rsid w:val="00CC7B33"/>
    <w:rsid w:val="00CC7C98"/>
    <w:rsid w:val="00CC7D37"/>
    <w:rsid w:val="00CD062F"/>
    <w:rsid w:val="00CD06A9"/>
    <w:rsid w:val="00CD06F3"/>
    <w:rsid w:val="00CD0788"/>
    <w:rsid w:val="00CD0A7B"/>
    <w:rsid w:val="00CD0C19"/>
    <w:rsid w:val="00CD0CB2"/>
    <w:rsid w:val="00CD1090"/>
    <w:rsid w:val="00CD13F4"/>
    <w:rsid w:val="00CD147B"/>
    <w:rsid w:val="00CD150C"/>
    <w:rsid w:val="00CD17AC"/>
    <w:rsid w:val="00CD17B9"/>
    <w:rsid w:val="00CD17DB"/>
    <w:rsid w:val="00CD1D84"/>
    <w:rsid w:val="00CD2174"/>
    <w:rsid w:val="00CD222E"/>
    <w:rsid w:val="00CD27B2"/>
    <w:rsid w:val="00CD2C45"/>
    <w:rsid w:val="00CD3071"/>
    <w:rsid w:val="00CD36E5"/>
    <w:rsid w:val="00CD37BC"/>
    <w:rsid w:val="00CD3E1C"/>
    <w:rsid w:val="00CD3EB0"/>
    <w:rsid w:val="00CD3EEA"/>
    <w:rsid w:val="00CD438E"/>
    <w:rsid w:val="00CD4729"/>
    <w:rsid w:val="00CD47B0"/>
    <w:rsid w:val="00CD49F0"/>
    <w:rsid w:val="00CD4AFD"/>
    <w:rsid w:val="00CD4E72"/>
    <w:rsid w:val="00CD521D"/>
    <w:rsid w:val="00CD55AB"/>
    <w:rsid w:val="00CD5877"/>
    <w:rsid w:val="00CD5B7B"/>
    <w:rsid w:val="00CD5BDC"/>
    <w:rsid w:val="00CD60F4"/>
    <w:rsid w:val="00CD6382"/>
    <w:rsid w:val="00CD6532"/>
    <w:rsid w:val="00CD68A4"/>
    <w:rsid w:val="00CD6A1E"/>
    <w:rsid w:val="00CD6A86"/>
    <w:rsid w:val="00CD6E2D"/>
    <w:rsid w:val="00CD710C"/>
    <w:rsid w:val="00CD74D4"/>
    <w:rsid w:val="00CD7B70"/>
    <w:rsid w:val="00CD7D76"/>
    <w:rsid w:val="00CD7E5B"/>
    <w:rsid w:val="00CE004C"/>
    <w:rsid w:val="00CE02EE"/>
    <w:rsid w:val="00CE0A0B"/>
    <w:rsid w:val="00CE0AB7"/>
    <w:rsid w:val="00CE0FC9"/>
    <w:rsid w:val="00CE0FCE"/>
    <w:rsid w:val="00CE107B"/>
    <w:rsid w:val="00CE124B"/>
    <w:rsid w:val="00CE1409"/>
    <w:rsid w:val="00CE1516"/>
    <w:rsid w:val="00CE17B7"/>
    <w:rsid w:val="00CE1BF2"/>
    <w:rsid w:val="00CE1DB5"/>
    <w:rsid w:val="00CE1ED6"/>
    <w:rsid w:val="00CE1F62"/>
    <w:rsid w:val="00CE2005"/>
    <w:rsid w:val="00CE2E1C"/>
    <w:rsid w:val="00CE2E21"/>
    <w:rsid w:val="00CE2FDA"/>
    <w:rsid w:val="00CE30A8"/>
    <w:rsid w:val="00CE3478"/>
    <w:rsid w:val="00CE389A"/>
    <w:rsid w:val="00CE3A9B"/>
    <w:rsid w:val="00CE3AEE"/>
    <w:rsid w:val="00CE3DA4"/>
    <w:rsid w:val="00CE4100"/>
    <w:rsid w:val="00CE43BB"/>
    <w:rsid w:val="00CE445A"/>
    <w:rsid w:val="00CE47EE"/>
    <w:rsid w:val="00CE48CF"/>
    <w:rsid w:val="00CE4DD7"/>
    <w:rsid w:val="00CE4FD5"/>
    <w:rsid w:val="00CE517B"/>
    <w:rsid w:val="00CE5212"/>
    <w:rsid w:val="00CE56FE"/>
    <w:rsid w:val="00CE579B"/>
    <w:rsid w:val="00CE5843"/>
    <w:rsid w:val="00CE58A4"/>
    <w:rsid w:val="00CE602F"/>
    <w:rsid w:val="00CE625F"/>
    <w:rsid w:val="00CE6308"/>
    <w:rsid w:val="00CE6354"/>
    <w:rsid w:val="00CE6712"/>
    <w:rsid w:val="00CE6836"/>
    <w:rsid w:val="00CE693F"/>
    <w:rsid w:val="00CE7146"/>
    <w:rsid w:val="00CE7C68"/>
    <w:rsid w:val="00CE7FEC"/>
    <w:rsid w:val="00CF0000"/>
    <w:rsid w:val="00CF08DC"/>
    <w:rsid w:val="00CF0AA2"/>
    <w:rsid w:val="00CF0C18"/>
    <w:rsid w:val="00CF0C93"/>
    <w:rsid w:val="00CF1283"/>
    <w:rsid w:val="00CF1521"/>
    <w:rsid w:val="00CF1C40"/>
    <w:rsid w:val="00CF1D17"/>
    <w:rsid w:val="00CF1DAF"/>
    <w:rsid w:val="00CF1DC1"/>
    <w:rsid w:val="00CF2033"/>
    <w:rsid w:val="00CF21B1"/>
    <w:rsid w:val="00CF2567"/>
    <w:rsid w:val="00CF2607"/>
    <w:rsid w:val="00CF2632"/>
    <w:rsid w:val="00CF272A"/>
    <w:rsid w:val="00CF28C0"/>
    <w:rsid w:val="00CF2E23"/>
    <w:rsid w:val="00CF2EC2"/>
    <w:rsid w:val="00CF3320"/>
    <w:rsid w:val="00CF3437"/>
    <w:rsid w:val="00CF355D"/>
    <w:rsid w:val="00CF36D9"/>
    <w:rsid w:val="00CF3877"/>
    <w:rsid w:val="00CF38DB"/>
    <w:rsid w:val="00CF3C1F"/>
    <w:rsid w:val="00CF3D43"/>
    <w:rsid w:val="00CF3E0A"/>
    <w:rsid w:val="00CF3E35"/>
    <w:rsid w:val="00CF3E59"/>
    <w:rsid w:val="00CF4713"/>
    <w:rsid w:val="00CF4808"/>
    <w:rsid w:val="00CF49C2"/>
    <w:rsid w:val="00CF4A4F"/>
    <w:rsid w:val="00CF4EE0"/>
    <w:rsid w:val="00CF51E4"/>
    <w:rsid w:val="00CF5241"/>
    <w:rsid w:val="00CF54A9"/>
    <w:rsid w:val="00CF5614"/>
    <w:rsid w:val="00CF57E0"/>
    <w:rsid w:val="00CF590F"/>
    <w:rsid w:val="00CF59C0"/>
    <w:rsid w:val="00CF5A50"/>
    <w:rsid w:val="00CF5AE2"/>
    <w:rsid w:val="00CF5BB5"/>
    <w:rsid w:val="00CF5CAE"/>
    <w:rsid w:val="00CF5E38"/>
    <w:rsid w:val="00CF5EE1"/>
    <w:rsid w:val="00CF5F19"/>
    <w:rsid w:val="00CF636A"/>
    <w:rsid w:val="00CF6452"/>
    <w:rsid w:val="00CF674B"/>
    <w:rsid w:val="00CF69C6"/>
    <w:rsid w:val="00CF6E38"/>
    <w:rsid w:val="00CF70B0"/>
    <w:rsid w:val="00CF70B8"/>
    <w:rsid w:val="00CF787E"/>
    <w:rsid w:val="00CF788C"/>
    <w:rsid w:val="00CF7927"/>
    <w:rsid w:val="00CF7A72"/>
    <w:rsid w:val="00CF7ACD"/>
    <w:rsid w:val="00CF7E43"/>
    <w:rsid w:val="00D006A3"/>
    <w:rsid w:val="00D006B2"/>
    <w:rsid w:val="00D00720"/>
    <w:rsid w:val="00D0082D"/>
    <w:rsid w:val="00D00B8C"/>
    <w:rsid w:val="00D01131"/>
    <w:rsid w:val="00D0119A"/>
    <w:rsid w:val="00D017B7"/>
    <w:rsid w:val="00D01877"/>
    <w:rsid w:val="00D01BB7"/>
    <w:rsid w:val="00D01C42"/>
    <w:rsid w:val="00D01DC3"/>
    <w:rsid w:val="00D01F4B"/>
    <w:rsid w:val="00D01FAF"/>
    <w:rsid w:val="00D01FCA"/>
    <w:rsid w:val="00D023C4"/>
    <w:rsid w:val="00D023E3"/>
    <w:rsid w:val="00D02492"/>
    <w:rsid w:val="00D02765"/>
    <w:rsid w:val="00D0298D"/>
    <w:rsid w:val="00D029BD"/>
    <w:rsid w:val="00D02BDB"/>
    <w:rsid w:val="00D02BE5"/>
    <w:rsid w:val="00D03024"/>
    <w:rsid w:val="00D034F7"/>
    <w:rsid w:val="00D0350E"/>
    <w:rsid w:val="00D036B6"/>
    <w:rsid w:val="00D0370E"/>
    <w:rsid w:val="00D0372F"/>
    <w:rsid w:val="00D039DF"/>
    <w:rsid w:val="00D03A14"/>
    <w:rsid w:val="00D03C96"/>
    <w:rsid w:val="00D03F0E"/>
    <w:rsid w:val="00D041D4"/>
    <w:rsid w:val="00D04826"/>
    <w:rsid w:val="00D04C59"/>
    <w:rsid w:val="00D0503C"/>
    <w:rsid w:val="00D054D3"/>
    <w:rsid w:val="00D05524"/>
    <w:rsid w:val="00D057B5"/>
    <w:rsid w:val="00D058E2"/>
    <w:rsid w:val="00D05B52"/>
    <w:rsid w:val="00D05D0E"/>
    <w:rsid w:val="00D05D9D"/>
    <w:rsid w:val="00D05F63"/>
    <w:rsid w:val="00D06A9A"/>
    <w:rsid w:val="00D06CDD"/>
    <w:rsid w:val="00D06D7D"/>
    <w:rsid w:val="00D07097"/>
    <w:rsid w:val="00D0729C"/>
    <w:rsid w:val="00D0751F"/>
    <w:rsid w:val="00D07911"/>
    <w:rsid w:val="00D079EC"/>
    <w:rsid w:val="00D07B71"/>
    <w:rsid w:val="00D07CB1"/>
    <w:rsid w:val="00D102D8"/>
    <w:rsid w:val="00D103B3"/>
    <w:rsid w:val="00D103E7"/>
    <w:rsid w:val="00D10667"/>
    <w:rsid w:val="00D10742"/>
    <w:rsid w:val="00D10A97"/>
    <w:rsid w:val="00D10D6D"/>
    <w:rsid w:val="00D10EAF"/>
    <w:rsid w:val="00D114AD"/>
    <w:rsid w:val="00D11523"/>
    <w:rsid w:val="00D11718"/>
    <w:rsid w:val="00D117D7"/>
    <w:rsid w:val="00D11B9A"/>
    <w:rsid w:val="00D11FFA"/>
    <w:rsid w:val="00D120BB"/>
    <w:rsid w:val="00D126FE"/>
    <w:rsid w:val="00D12C03"/>
    <w:rsid w:val="00D1327C"/>
    <w:rsid w:val="00D133FB"/>
    <w:rsid w:val="00D1354A"/>
    <w:rsid w:val="00D13DB8"/>
    <w:rsid w:val="00D1424C"/>
    <w:rsid w:val="00D14568"/>
    <w:rsid w:val="00D14701"/>
    <w:rsid w:val="00D14BDB"/>
    <w:rsid w:val="00D14BEC"/>
    <w:rsid w:val="00D14C8E"/>
    <w:rsid w:val="00D15110"/>
    <w:rsid w:val="00D15324"/>
    <w:rsid w:val="00D154AD"/>
    <w:rsid w:val="00D1552D"/>
    <w:rsid w:val="00D156BD"/>
    <w:rsid w:val="00D157F5"/>
    <w:rsid w:val="00D15955"/>
    <w:rsid w:val="00D15A7C"/>
    <w:rsid w:val="00D15CD4"/>
    <w:rsid w:val="00D160E9"/>
    <w:rsid w:val="00D1629B"/>
    <w:rsid w:val="00D16A72"/>
    <w:rsid w:val="00D16D9B"/>
    <w:rsid w:val="00D16DFE"/>
    <w:rsid w:val="00D17113"/>
    <w:rsid w:val="00D173CF"/>
    <w:rsid w:val="00D174CA"/>
    <w:rsid w:val="00D178A1"/>
    <w:rsid w:val="00D17B10"/>
    <w:rsid w:val="00D17C41"/>
    <w:rsid w:val="00D17E38"/>
    <w:rsid w:val="00D20236"/>
    <w:rsid w:val="00D20AFD"/>
    <w:rsid w:val="00D20EAD"/>
    <w:rsid w:val="00D21111"/>
    <w:rsid w:val="00D21605"/>
    <w:rsid w:val="00D21E82"/>
    <w:rsid w:val="00D22185"/>
    <w:rsid w:val="00D2245D"/>
    <w:rsid w:val="00D22575"/>
    <w:rsid w:val="00D2265C"/>
    <w:rsid w:val="00D22A02"/>
    <w:rsid w:val="00D22B01"/>
    <w:rsid w:val="00D22B9C"/>
    <w:rsid w:val="00D22E87"/>
    <w:rsid w:val="00D2306A"/>
    <w:rsid w:val="00D235D7"/>
    <w:rsid w:val="00D23674"/>
    <w:rsid w:val="00D236F1"/>
    <w:rsid w:val="00D23B44"/>
    <w:rsid w:val="00D23EA9"/>
    <w:rsid w:val="00D24262"/>
    <w:rsid w:val="00D242D9"/>
    <w:rsid w:val="00D242E8"/>
    <w:rsid w:val="00D244F7"/>
    <w:rsid w:val="00D24E41"/>
    <w:rsid w:val="00D24F2E"/>
    <w:rsid w:val="00D24F6F"/>
    <w:rsid w:val="00D25047"/>
    <w:rsid w:val="00D25492"/>
    <w:rsid w:val="00D2554C"/>
    <w:rsid w:val="00D25A9A"/>
    <w:rsid w:val="00D25D0E"/>
    <w:rsid w:val="00D25E4A"/>
    <w:rsid w:val="00D25F4D"/>
    <w:rsid w:val="00D2606E"/>
    <w:rsid w:val="00D26A42"/>
    <w:rsid w:val="00D26D6F"/>
    <w:rsid w:val="00D26E6A"/>
    <w:rsid w:val="00D26ECF"/>
    <w:rsid w:val="00D27218"/>
    <w:rsid w:val="00D27234"/>
    <w:rsid w:val="00D273E1"/>
    <w:rsid w:val="00D2742D"/>
    <w:rsid w:val="00D2759C"/>
    <w:rsid w:val="00D27706"/>
    <w:rsid w:val="00D2770E"/>
    <w:rsid w:val="00D27904"/>
    <w:rsid w:val="00D279B1"/>
    <w:rsid w:val="00D27B22"/>
    <w:rsid w:val="00D30001"/>
    <w:rsid w:val="00D30024"/>
    <w:rsid w:val="00D304A3"/>
    <w:rsid w:val="00D30745"/>
    <w:rsid w:val="00D30900"/>
    <w:rsid w:val="00D309F3"/>
    <w:rsid w:val="00D30C5C"/>
    <w:rsid w:val="00D3113A"/>
    <w:rsid w:val="00D31162"/>
    <w:rsid w:val="00D312D3"/>
    <w:rsid w:val="00D313F9"/>
    <w:rsid w:val="00D314EB"/>
    <w:rsid w:val="00D316A8"/>
    <w:rsid w:val="00D31875"/>
    <w:rsid w:val="00D31C46"/>
    <w:rsid w:val="00D320E2"/>
    <w:rsid w:val="00D32158"/>
    <w:rsid w:val="00D32438"/>
    <w:rsid w:val="00D32479"/>
    <w:rsid w:val="00D325A4"/>
    <w:rsid w:val="00D32A1C"/>
    <w:rsid w:val="00D32C95"/>
    <w:rsid w:val="00D32D4C"/>
    <w:rsid w:val="00D333F8"/>
    <w:rsid w:val="00D336E5"/>
    <w:rsid w:val="00D337B2"/>
    <w:rsid w:val="00D339E6"/>
    <w:rsid w:val="00D33E6F"/>
    <w:rsid w:val="00D3403C"/>
    <w:rsid w:val="00D3417B"/>
    <w:rsid w:val="00D3428C"/>
    <w:rsid w:val="00D342DB"/>
    <w:rsid w:val="00D347C8"/>
    <w:rsid w:val="00D34CBE"/>
    <w:rsid w:val="00D34E2C"/>
    <w:rsid w:val="00D350A7"/>
    <w:rsid w:val="00D350E0"/>
    <w:rsid w:val="00D35316"/>
    <w:rsid w:val="00D3550B"/>
    <w:rsid w:val="00D355BE"/>
    <w:rsid w:val="00D35814"/>
    <w:rsid w:val="00D35E27"/>
    <w:rsid w:val="00D3615E"/>
    <w:rsid w:val="00D3625C"/>
    <w:rsid w:val="00D36633"/>
    <w:rsid w:val="00D36850"/>
    <w:rsid w:val="00D36938"/>
    <w:rsid w:val="00D369D3"/>
    <w:rsid w:val="00D369E5"/>
    <w:rsid w:val="00D369FA"/>
    <w:rsid w:val="00D36FA2"/>
    <w:rsid w:val="00D370F2"/>
    <w:rsid w:val="00D37276"/>
    <w:rsid w:val="00D377E1"/>
    <w:rsid w:val="00D377FB"/>
    <w:rsid w:val="00D37872"/>
    <w:rsid w:val="00D37ADC"/>
    <w:rsid w:val="00D37D68"/>
    <w:rsid w:val="00D37E4C"/>
    <w:rsid w:val="00D37FD9"/>
    <w:rsid w:val="00D40120"/>
    <w:rsid w:val="00D403C6"/>
    <w:rsid w:val="00D40625"/>
    <w:rsid w:val="00D406BC"/>
    <w:rsid w:val="00D408CA"/>
    <w:rsid w:val="00D408D0"/>
    <w:rsid w:val="00D40919"/>
    <w:rsid w:val="00D40B31"/>
    <w:rsid w:val="00D4136C"/>
    <w:rsid w:val="00D4151E"/>
    <w:rsid w:val="00D4160E"/>
    <w:rsid w:val="00D417C4"/>
    <w:rsid w:val="00D41807"/>
    <w:rsid w:val="00D418A6"/>
    <w:rsid w:val="00D41973"/>
    <w:rsid w:val="00D42271"/>
    <w:rsid w:val="00D4249F"/>
    <w:rsid w:val="00D42644"/>
    <w:rsid w:val="00D42A46"/>
    <w:rsid w:val="00D42AEE"/>
    <w:rsid w:val="00D42B30"/>
    <w:rsid w:val="00D42DF8"/>
    <w:rsid w:val="00D42E6D"/>
    <w:rsid w:val="00D42F95"/>
    <w:rsid w:val="00D42FB7"/>
    <w:rsid w:val="00D43011"/>
    <w:rsid w:val="00D43244"/>
    <w:rsid w:val="00D433B2"/>
    <w:rsid w:val="00D436C1"/>
    <w:rsid w:val="00D43897"/>
    <w:rsid w:val="00D43912"/>
    <w:rsid w:val="00D441A1"/>
    <w:rsid w:val="00D44256"/>
    <w:rsid w:val="00D4430D"/>
    <w:rsid w:val="00D44330"/>
    <w:rsid w:val="00D443E6"/>
    <w:rsid w:val="00D452A3"/>
    <w:rsid w:val="00D45329"/>
    <w:rsid w:val="00D456C1"/>
    <w:rsid w:val="00D458AB"/>
    <w:rsid w:val="00D45989"/>
    <w:rsid w:val="00D45BA9"/>
    <w:rsid w:val="00D45C4B"/>
    <w:rsid w:val="00D45C76"/>
    <w:rsid w:val="00D45DA2"/>
    <w:rsid w:val="00D45DB9"/>
    <w:rsid w:val="00D46034"/>
    <w:rsid w:val="00D46261"/>
    <w:rsid w:val="00D462AC"/>
    <w:rsid w:val="00D4643B"/>
    <w:rsid w:val="00D46902"/>
    <w:rsid w:val="00D46B2A"/>
    <w:rsid w:val="00D46F17"/>
    <w:rsid w:val="00D46FAB"/>
    <w:rsid w:val="00D47293"/>
    <w:rsid w:val="00D47295"/>
    <w:rsid w:val="00D47354"/>
    <w:rsid w:val="00D47494"/>
    <w:rsid w:val="00D47523"/>
    <w:rsid w:val="00D47A5D"/>
    <w:rsid w:val="00D47AAE"/>
    <w:rsid w:val="00D50177"/>
    <w:rsid w:val="00D501A6"/>
    <w:rsid w:val="00D501BB"/>
    <w:rsid w:val="00D50557"/>
    <w:rsid w:val="00D5059A"/>
    <w:rsid w:val="00D509A8"/>
    <w:rsid w:val="00D50EA7"/>
    <w:rsid w:val="00D51071"/>
    <w:rsid w:val="00D511C0"/>
    <w:rsid w:val="00D515F3"/>
    <w:rsid w:val="00D5176F"/>
    <w:rsid w:val="00D51BA5"/>
    <w:rsid w:val="00D525C8"/>
    <w:rsid w:val="00D52659"/>
    <w:rsid w:val="00D528E0"/>
    <w:rsid w:val="00D52D24"/>
    <w:rsid w:val="00D534FA"/>
    <w:rsid w:val="00D538AE"/>
    <w:rsid w:val="00D539E2"/>
    <w:rsid w:val="00D53A4E"/>
    <w:rsid w:val="00D53D0D"/>
    <w:rsid w:val="00D53EED"/>
    <w:rsid w:val="00D5420E"/>
    <w:rsid w:val="00D542F2"/>
    <w:rsid w:val="00D5450E"/>
    <w:rsid w:val="00D54686"/>
    <w:rsid w:val="00D5472D"/>
    <w:rsid w:val="00D547A7"/>
    <w:rsid w:val="00D54871"/>
    <w:rsid w:val="00D54B84"/>
    <w:rsid w:val="00D553BB"/>
    <w:rsid w:val="00D5563C"/>
    <w:rsid w:val="00D55F27"/>
    <w:rsid w:val="00D566D7"/>
    <w:rsid w:val="00D566DD"/>
    <w:rsid w:val="00D568DF"/>
    <w:rsid w:val="00D56FC6"/>
    <w:rsid w:val="00D56FCA"/>
    <w:rsid w:val="00D57216"/>
    <w:rsid w:val="00D57482"/>
    <w:rsid w:val="00D574E1"/>
    <w:rsid w:val="00D578B9"/>
    <w:rsid w:val="00D600BF"/>
    <w:rsid w:val="00D601AB"/>
    <w:rsid w:val="00D60499"/>
    <w:rsid w:val="00D606FD"/>
    <w:rsid w:val="00D6097D"/>
    <w:rsid w:val="00D60D64"/>
    <w:rsid w:val="00D6122C"/>
    <w:rsid w:val="00D61241"/>
    <w:rsid w:val="00D6125F"/>
    <w:rsid w:val="00D61261"/>
    <w:rsid w:val="00D612D8"/>
    <w:rsid w:val="00D61582"/>
    <w:rsid w:val="00D6160B"/>
    <w:rsid w:val="00D61A52"/>
    <w:rsid w:val="00D61B0B"/>
    <w:rsid w:val="00D61D77"/>
    <w:rsid w:val="00D61DFD"/>
    <w:rsid w:val="00D6278C"/>
    <w:rsid w:val="00D62917"/>
    <w:rsid w:val="00D62999"/>
    <w:rsid w:val="00D62C3F"/>
    <w:rsid w:val="00D63540"/>
    <w:rsid w:val="00D63711"/>
    <w:rsid w:val="00D6386A"/>
    <w:rsid w:val="00D639CF"/>
    <w:rsid w:val="00D63FAF"/>
    <w:rsid w:val="00D640AA"/>
    <w:rsid w:val="00D64539"/>
    <w:rsid w:val="00D645B4"/>
    <w:rsid w:val="00D64653"/>
    <w:rsid w:val="00D6493A"/>
    <w:rsid w:val="00D64AD1"/>
    <w:rsid w:val="00D64B53"/>
    <w:rsid w:val="00D64E69"/>
    <w:rsid w:val="00D6528B"/>
    <w:rsid w:val="00D652C3"/>
    <w:rsid w:val="00D65796"/>
    <w:rsid w:val="00D65B60"/>
    <w:rsid w:val="00D65B70"/>
    <w:rsid w:val="00D66006"/>
    <w:rsid w:val="00D66457"/>
    <w:rsid w:val="00D665B1"/>
    <w:rsid w:val="00D66765"/>
    <w:rsid w:val="00D66779"/>
    <w:rsid w:val="00D67231"/>
    <w:rsid w:val="00D673CF"/>
    <w:rsid w:val="00D675C6"/>
    <w:rsid w:val="00D677B8"/>
    <w:rsid w:val="00D67810"/>
    <w:rsid w:val="00D6794F"/>
    <w:rsid w:val="00D67B93"/>
    <w:rsid w:val="00D67C3C"/>
    <w:rsid w:val="00D67CE8"/>
    <w:rsid w:val="00D67F84"/>
    <w:rsid w:val="00D70301"/>
    <w:rsid w:val="00D70A2F"/>
    <w:rsid w:val="00D70D0B"/>
    <w:rsid w:val="00D71087"/>
    <w:rsid w:val="00D71116"/>
    <w:rsid w:val="00D7134C"/>
    <w:rsid w:val="00D71406"/>
    <w:rsid w:val="00D717A1"/>
    <w:rsid w:val="00D71832"/>
    <w:rsid w:val="00D719D9"/>
    <w:rsid w:val="00D71A8F"/>
    <w:rsid w:val="00D71CA5"/>
    <w:rsid w:val="00D71E7E"/>
    <w:rsid w:val="00D71F21"/>
    <w:rsid w:val="00D722AB"/>
    <w:rsid w:val="00D722D4"/>
    <w:rsid w:val="00D72BBA"/>
    <w:rsid w:val="00D72F2A"/>
    <w:rsid w:val="00D7333F"/>
    <w:rsid w:val="00D73419"/>
    <w:rsid w:val="00D734D6"/>
    <w:rsid w:val="00D73572"/>
    <w:rsid w:val="00D737CD"/>
    <w:rsid w:val="00D739AA"/>
    <w:rsid w:val="00D73AC8"/>
    <w:rsid w:val="00D73BA0"/>
    <w:rsid w:val="00D73C4E"/>
    <w:rsid w:val="00D73C74"/>
    <w:rsid w:val="00D73FFD"/>
    <w:rsid w:val="00D7424B"/>
    <w:rsid w:val="00D74795"/>
    <w:rsid w:val="00D747C9"/>
    <w:rsid w:val="00D74834"/>
    <w:rsid w:val="00D74955"/>
    <w:rsid w:val="00D74B5C"/>
    <w:rsid w:val="00D74F37"/>
    <w:rsid w:val="00D74F95"/>
    <w:rsid w:val="00D75242"/>
    <w:rsid w:val="00D754D2"/>
    <w:rsid w:val="00D758EC"/>
    <w:rsid w:val="00D75981"/>
    <w:rsid w:val="00D75DFD"/>
    <w:rsid w:val="00D762B5"/>
    <w:rsid w:val="00D763DE"/>
    <w:rsid w:val="00D7642A"/>
    <w:rsid w:val="00D76723"/>
    <w:rsid w:val="00D76A0A"/>
    <w:rsid w:val="00D76D7B"/>
    <w:rsid w:val="00D76DA8"/>
    <w:rsid w:val="00D76DD7"/>
    <w:rsid w:val="00D76FFD"/>
    <w:rsid w:val="00D77116"/>
    <w:rsid w:val="00D773BA"/>
    <w:rsid w:val="00D806D8"/>
    <w:rsid w:val="00D80FC1"/>
    <w:rsid w:val="00D81289"/>
    <w:rsid w:val="00D81667"/>
    <w:rsid w:val="00D81BD1"/>
    <w:rsid w:val="00D81C9E"/>
    <w:rsid w:val="00D81E7B"/>
    <w:rsid w:val="00D82122"/>
    <w:rsid w:val="00D824E2"/>
    <w:rsid w:val="00D829FC"/>
    <w:rsid w:val="00D82AE9"/>
    <w:rsid w:val="00D82BBE"/>
    <w:rsid w:val="00D82DEE"/>
    <w:rsid w:val="00D83084"/>
    <w:rsid w:val="00D8369E"/>
    <w:rsid w:val="00D837C9"/>
    <w:rsid w:val="00D83AE2"/>
    <w:rsid w:val="00D83C26"/>
    <w:rsid w:val="00D84103"/>
    <w:rsid w:val="00D844F9"/>
    <w:rsid w:val="00D84530"/>
    <w:rsid w:val="00D84536"/>
    <w:rsid w:val="00D84FAD"/>
    <w:rsid w:val="00D850D9"/>
    <w:rsid w:val="00D851AC"/>
    <w:rsid w:val="00D853F7"/>
    <w:rsid w:val="00D85578"/>
    <w:rsid w:val="00D855DE"/>
    <w:rsid w:val="00D85A1C"/>
    <w:rsid w:val="00D85CA6"/>
    <w:rsid w:val="00D860F9"/>
    <w:rsid w:val="00D861A5"/>
    <w:rsid w:val="00D8640A"/>
    <w:rsid w:val="00D8675E"/>
    <w:rsid w:val="00D86C30"/>
    <w:rsid w:val="00D86DEC"/>
    <w:rsid w:val="00D871A4"/>
    <w:rsid w:val="00D87259"/>
    <w:rsid w:val="00D87263"/>
    <w:rsid w:val="00D8780A"/>
    <w:rsid w:val="00D87BAC"/>
    <w:rsid w:val="00D87C82"/>
    <w:rsid w:val="00D87D0E"/>
    <w:rsid w:val="00D87E36"/>
    <w:rsid w:val="00D87FE3"/>
    <w:rsid w:val="00D90123"/>
    <w:rsid w:val="00D901FD"/>
    <w:rsid w:val="00D90294"/>
    <w:rsid w:val="00D902B7"/>
    <w:rsid w:val="00D9050E"/>
    <w:rsid w:val="00D908AF"/>
    <w:rsid w:val="00D90A7C"/>
    <w:rsid w:val="00D90A91"/>
    <w:rsid w:val="00D90C59"/>
    <w:rsid w:val="00D90D7E"/>
    <w:rsid w:val="00D90DB5"/>
    <w:rsid w:val="00D9111D"/>
    <w:rsid w:val="00D911E1"/>
    <w:rsid w:val="00D914D9"/>
    <w:rsid w:val="00D916CA"/>
    <w:rsid w:val="00D9170A"/>
    <w:rsid w:val="00D91B51"/>
    <w:rsid w:val="00D925B5"/>
    <w:rsid w:val="00D926AB"/>
    <w:rsid w:val="00D926AF"/>
    <w:rsid w:val="00D926CC"/>
    <w:rsid w:val="00D926F9"/>
    <w:rsid w:val="00D9271B"/>
    <w:rsid w:val="00D9272D"/>
    <w:rsid w:val="00D92C8C"/>
    <w:rsid w:val="00D92E11"/>
    <w:rsid w:val="00D93267"/>
    <w:rsid w:val="00D9364C"/>
    <w:rsid w:val="00D93B51"/>
    <w:rsid w:val="00D93CC5"/>
    <w:rsid w:val="00D93E60"/>
    <w:rsid w:val="00D93FB9"/>
    <w:rsid w:val="00D942AB"/>
    <w:rsid w:val="00D946B3"/>
    <w:rsid w:val="00D947C1"/>
    <w:rsid w:val="00D94E88"/>
    <w:rsid w:val="00D95028"/>
    <w:rsid w:val="00D9518B"/>
    <w:rsid w:val="00D951A4"/>
    <w:rsid w:val="00D95BDC"/>
    <w:rsid w:val="00D95D1E"/>
    <w:rsid w:val="00D95FFD"/>
    <w:rsid w:val="00D961D4"/>
    <w:rsid w:val="00D9649C"/>
    <w:rsid w:val="00D96D08"/>
    <w:rsid w:val="00D96D24"/>
    <w:rsid w:val="00D96F29"/>
    <w:rsid w:val="00D970CA"/>
    <w:rsid w:val="00D973B9"/>
    <w:rsid w:val="00D974AB"/>
    <w:rsid w:val="00D97984"/>
    <w:rsid w:val="00D97B88"/>
    <w:rsid w:val="00D97C63"/>
    <w:rsid w:val="00DA003A"/>
    <w:rsid w:val="00DA01F6"/>
    <w:rsid w:val="00DA04FA"/>
    <w:rsid w:val="00DA0719"/>
    <w:rsid w:val="00DA0958"/>
    <w:rsid w:val="00DA0A5E"/>
    <w:rsid w:val="00DA0A71"/>
    <w:rsid w:val="00DA0DC1"/>
    <w:rsid w:val="00DA0EBA"/>
    <w:rsid w:val="00DA0EF2"/>
    <w:rsid w:val="00DA10B3"/>
    <w:rsid w:val="00DA131B"/>
    <w:rsid w:val="00DA13B9"/>
    <w:rsid w:val="00DA13C1"/>
    <w:rsid w:val="00DA1726"/>
    <w:rsid w:val="00DA17CF"/>
    <w:rsid w:val="00DA19FB"/>
    <w:rsid w:val="00DA1A79"/>
    <w:rsid w:val="00DA1D67"/>
    <w:rsid w:val="00DA1F75"/>
    <w:rsid w:val="00DA2206"/>
    <w:rsid w:val="00DA220A"/>
    <w:rsid w:val="00DA221D"/>
    <w:rsid w:val="00DA245D"/>
    <w:rsid w:val="00DA24BA"/>
    <w:rsid w:val="00DA2565"/>
    <w:rsid w:val="00DA28BA"/>
    <w:rsid w:val="00DA2A18"/>
    <w:rsid w:val="00DA3048"/>
    <w:rsid w:val="00DA328C"/>
    <w:rsid w:val="00DA3513"/>
    <w:rsid w:val="00DA3C69"/>
    <w:rsid w:val="00DA3E83"/>
    <w:rsid w:val="00DA3EDC"/>
    <w:rsid w:val="00DA42DC"/>
    <w:rsid w:val="00DA4757"/>
    <w:rsid w:val="00DA4879"/>
    <w:rsid w:val="00DA5064"/>
    <w:rsid w:val="00DA5104"/>
    <w:rsid w:val="00DA521A"/>
    <w:rsid w:val="00DA5229"/>
    <w:rsid w:val="00DA535E"/>
    <w:rsid w:val="00DA563F"/>
    <w:rsid w:val="00DA5940"/>
    <w:rsid w:val="00DA5B24"/>
    <w:rsid w:val="00DA5BC5"/>
    <w:rsid w:val="00DA5FD8"/>
    <w:rsid w:val="00DA609B"/>
    <w:rsid w:val="00DA615F"/>
    <w:rsid w:val="00DA61AB"/>
    <w:rsid w:val="00DA61FE"/>
    <w:rsid w:val="00DA6279"/>
    <w:rsid w:val="00DA632C"/>
    <w:rsid w:val="00DA663F"/>
    <w:rsid w:val="00DA679B"/>
    <w:rsid w:val="00DA6990"/>
    <w:rsid w:val="00DA6DF2"/>
    <w:rsid w:val="00DA6DF4"/>
    <w:rsid w:val="00DA74BA"/>
    <w:rsid w:val="00DA7B5D"/>
    <w:rsid w:val="00DB0005"/>
    <w:rsid w:val="00DB00B4"/>
    <w:rsid w:val="00DB00D4"/>
    <w:rsid w:val="00DB022D"/>
    <w:rsid w:val="00DB0721"/>
    <w:rsid w:val="00DB0B22"/>
    <w:rsid w:val="00DB0C31"/>
    <w:rsid w:val="00DB1436"/>
    <w:rsid w:val="00DB163E"/>
    <w:rsid w:val="00DB1942"/>
    <w:rsid w:val="00DB1FE6"/>
    <w:rsid w:val="00DB22EC"/>
    <w:rsid w:val="00DB2411"/>
    <w:rsid w:val="00DB24AB"/>
    <w:rsid w:val="00DB2605"/>
    <w:rsid w:val="00DB2719"/>
    <w:rsid w:val="00DB28F7"/>
    <w:rsid w:val="00DB2CE7"/>
    <w:rsid w:val="00DB2D58"/>
    <w:rsid w:val="00DB2DCA"/>
    <w:rsid w:val="00DB2FFD"/>
    <w:rsid w:val="00DB364D"/>
    <w:rsid w:val="00DB3697"/>
    <w:rsid w:val="00DB3A61"/>
    <w:rsid w:val="00DB410C"/>
    <w:rsid w:val="00DB4677"/>
    <w:rsid w:val="00DB4958"/>
    <w:rsid w:val="00DB4C6D"/>
    <w:rsid w:val="00DB4DA1"/>
    <w:rsid w:val="00DB4E00"/>
    <w:rsid w:val="00DB512D"/>
    <w:rsid w:val="00DB53E0"/>
    <w:rsid w:val="00DB556E"/>
    <w:rsid w:val="00DB5B0E"/>
    <w:rsid w:val="00DB5DAF"/>
    <w:rsid w:val="00DB5E94"/>
    <w:rsid w:val="00DB6F00"/>
    <w:rsid w:val="00DB6F13"/>
    <w:rsid w:val="00DB71BF"/>
    <w:rsid w:val="00DB72BB"/>
    <w:rsid w:val="00DB764B"/>
    <w:rsid w:val="00DB76B4"/>
    <w:rsid w:val="00DB776D"/>
    <w:rsid w:val="00DB77BE"/>
    <w:rsid w:val="00DB77DA"/>
    <w:rsid w:val="00DB7B45"/>
    <w:rsid w:val="00DB7B83"/>
    <w:rsid w:val="00DB7D83"/>
    <w:rsid w:val="00DB7D8A"/>
    <w:rsid w:val="00DC0031"/>
    <w:rsid w:val="00DC01A8"/>
    <w:rsid w:val="00DC09F9"/>
    <w:rsid w:val="00DC0A34"/>
    <w:rsid w:val="00DC0ED5"/>
    <w:rsid w:val="00DC1567"/>
    <w:rsid w:val="00DC1C3C"/>
    <w:rsid w:val="00DC231A"/>
    <w:rsid w:val="00DC2582"/>
    <w:rsid w:val="00DC2670"/>
    <w:rsid w:val="00DC27DD"/>
    <w:rsid w:val="00DC2918"/>
    <w:rsid w:val="00DC29B4"/>
    <w:rsid w:val="00DC2E91"/>
    <w:rsid w:val="00DC318A"/>
    <w:rsid w:val="00DC32CD"/>
    <w:rsid w:val="00DC42E1"/>
    <w:rsid w:val="00DC479E"/>
    <w:rsid w:val="00DC48E7"/>
    <w:rsid w:val="00DC4BB7"/>
    <w:rsid w:val="00DC4DAB"/>
    <w:rsid w:val="00DC4DF5"/>
    <w:rsid w:val="00DC52BC"/>
    <w:rsid w:val="00DC55E6"/>
    <w:rsid w:val="00DC5744"/>
    <w:rsid w:val="00DC575E"/>
    <w:rsid w:val="00DC5A62"/>
    <w:rsid w:val="00DC5F06"/>
    <w:rsid w:val="00DC5F3F"/>
    <w:rsid w:val="00DC61D8"/>
    <w:rsid w:val="00DC62ED"/>
    <w:rsid w:val="00DC644D"/>
    <w:rsid w:val="00DC64B9"/>
    <w:rsid w:val="00DC6612"/>
    <w:rsid w:val="00DC69F7"/>
    <w:rsid w:val="00DC6A59"/>
    <w:rsid w:val="00DC6AD3"/>
    <w:rsid w:val="00DC6D85"/>
    <w:rsid w:val="00DC729A"/>
    <w:rsid w:val="00DC72B0"/>
    <w:rsid w:val="00DC7315"/>
    <w:rsid w:val="00DC77B4"/>
    <w:rsid w:val="00DC787A"/>
    <w:rsid w:val="00DC7BC9"/>
    <w:rsid w:val="00DC7C38"/>
    <w:rsid w:val="00DC7E96"/>
    <w:rsid w:val="00DC7EB8"/>
    <w:rsid w:val="00DD0253"/>
    <w:rsid w:val="00DD030E"/>
    <w:rsid w:val="00DD05B6"/>
    <w:rsid w:val="00DD0674"/>
    <w:rsid w:val="00DD0964"/>
    <w:rsid w:val="00DD0A09"/>
    <w:rsid w:val="00DD0A68"/>
    <w:rsid w:val="00DD0B4B"/>
    <w:rsid w:val="00DD0CDB"/>
    <w:rsid w:val="00DD0CEA"/>
    <w:rsid w:val="00DD0D96"/>
    <w:rsid w:val="00DD0F4F"/>
    <w:rsid w:val="00DD0F7D"/>
    <w:rsid w:val="00DD105B"/>
    <w:rsid w:val="00DD151E"/>
    <w:rsid w:val="00DD191D"/>
    <w:rsid w:val="00DD2226"/>
    <w:rsid w:val="00DD26F7"/>
    <w:rsid w:val="00DD272F"/>
    <w:rsid w:val="00DD29A8"/>
    <w:rsid w:val="00DD31E2"/>
    <w:rsid w:val="00DD36A7"/>
    <w:rsid w:val="00DD3B47"/>
    <w:rsid w:val="00DD3EA2"/>
    <w:rsid w:val="00DD3F7D"/>
    <w:rsid w:val="00DD420E"/>
    <w:rsid w:val="00DD42F9"/>
    <w:rsid w:val="00DD489E"/>
    <w:rsid w:val="00DD4AFB"/>
    <w:rsid w:val="00DD4B0F"/>
    <w:rsid w:val="00DD4B64"/>
    <w:rsid w:val="00DD4EE6"/>
    <w:rsid w:val="00DD5264"/>
    <w:rsid w:val="00DD53FC"/>
    <w:rsid w:val="00DD55EA"/>
    <w:rsid w:val="00DD57A2"/>
    <w:rsid w:val="00DD5862"/>
    <w:rsid w:val="00DD5C7A"/>
    <w:rsid w:val="00DD5CA1"/>
    <w:rsid w:val="00DD5D75"/>
    <w:rsid w:val="00DD5E7D"/>
    <w:rsid w:val="00DD5FBD"/>
    <w:rsid w:val="00DD6020"/>
    <w:rsid w:val="00DD60B7"/>
    <w:rsid w:val="00DD6151"/>
    <w:rsid w:val="00DD6297"/>
    <w:rsid w:val="00DD67CF"/>
    <w:rsid w:val="00DD6845"/>
    <w:rsid w:val="00DD6B02"/>
    <w:rsid w:val="00DD711D"/>
    <w:rsid w:val="00DD7292"/>
    <w:rsid w:val="00DD79A1"/>
    <w:rsid w:val="00DD7AF9"/>
    <w:rsid w:val="00DE021B"/>
    <w:rsid w:val="00DE06D9"/>
    <w:rsid w:val="00DE0C5C"/>
    <w:rsid w:val="00DE127A"/>
    <w:rsid w:val="00DE1385"/>
    <w:rsid w:val="00DE1441"/>
    <w:rsid w:val="00DE1B18"/>
    <w:rsid w:val="00DE1BEC"/>
    <w:rsid w:val="00DE20F3"/>
    <w:rsid w:val="00DE2930"/>
    <w:rsid w:val="00DE29BF"/>
    <w:rsid w:val="00DE3274"/>
    <w:rsid w:val="00DE3570"/>
    <w:rsid w:val="00DE36C0"/>
    <w:rsid w:val="00DE3AA7"/>
    <w:rsid w:val="00DE3BC7"/>
    <w:rsid w:val="00DE4061"/>
    <w:rsid w:val="00DE45FC"/>
    <w:rsid w:val="00DE47A1"/>
    <w:rsid w:val="00DE47A8"/>
    <w:rsid w:val="00DE4882"/>
    <w:rsid w:val="00DE4BCB"/>
    <w:rsid w:val="00DE4D03"/>
    <w:rsid w:val="00DE4D32"/>
    <w:rsid w:val="00DE4DE9"/>
    <w:rsid w:val="00DE51ED"/>
    <w:rsid w:val="00DE549B"/>
    <w:rsid w:val="00DE5614"/>
    <w:rsid w:val="00DE5961"/>
    <w:rsid w:val="00DE5963"/>
    <w:rsid w:val="00DE62EB"/>
    <w:rsid w:val="00DE67E6"/>
    <w:rsid w:val="00DE6810"/>
    <w:rsid w:val="00DE687D"/>
    <w:rsid w:val="00DE68CE"/>
    <w:rsid w:val="00DE6CF0"/>
    <w:rsid w:val="00DE6FB5"/>
    <w:rsid w:val="00DE71EE"/>
    <w:rsid w:val="00DE7335"/>
    <w:rsid w:val="00DE770D"/>
    <w:rsid w:val="00DE7BC3"/>
    <w:rsid w:val="00DE7F47"/>
    <w:rsid w:val="00DF0529"/>
    <w:rsid w:val="00DF05F5"/>
    <w:rsid w:val="00DF0A80"/>
    <w:rsid w:val="00DF0FC0"/>
    <w:rsid w:val="00DF107D"/>
    <w:rsid w:val="00DF1573"/>
    <w:rsid w:val="00DF1889"/>
    <w:rsid w:val="00DF1AAC"/>
    <w:rsid w:val="00DF20A1"/>
    <w:rsid w:val="00DF2144"/>
    <w:rsid w:val="00DF220C"/>
    <w:rsid w:val="00DF234A"/>
    <w:rsid w:val="00DF2D16"/>
    <w:rsid w:val="00DF2D50"/>
    <w:rsid w:val="00DF2D51"/>
    <w:rsid w:val="00DF2EB0"/>
    <w:rsid w:val="00DF308D"/>
    <w:rsid w:val="00DF365C"/>
    <w:rsid w:val="00DF3718"/>
    <w:rsid w:val="00DF3E82"/>
    <w:rsid w:val="00DF4247"/>
    <w:rsid w:val="00DF47B8"/>
    <w:rsid w:val="00DF4BE6"/>
    <w:rsid w:val="00DF4FF2"/>
    <w:rsid w:val="00DF5125"/>
    <w:rsid w:val="00DF548F"/>
    <w:rsid w:val="00DF5529"/>
    <w:rsid w:val="00DF565B"/>
    <w:rsid w:val="00DF5789"/>
    <w:rsid w:val="00DF5D7E"/>
    <w:rsid w:val="00DF638C"/>
    <w:rsid w:val="00DF63E4"/>
    <w:rsid w:val="00DF68D1"/>
    <w:rsid w:val="00DF6BE8"/>
    <w:rsid w:val="00DF6D3F"/>
    <w:rsid w:val="00DF6DDF"/>
    <w:rsid w:val="00DF71D4"/>
    <w:rsid w:val="00DF73A1"/>
    <w:rsid w:val="00DF74B0"/>
    <w:rsid w:val="00DF7D92"/>
    <w:rsid w:val="00DF7E8A"/>
    <w:rsid w:val="00DF7EA7"/>
    <w:rsid w:val="00E001F4"/>
    <w:rsid w:val="00E00651"/>
    <w:rsid w:val="00E00D15"/>
    <w:rsid w:val="00E00D1B"/>
    <w:rsid w:val="00E01649"/>
    <w:rsid w:val="00E0197A"/>
    <w:rsid w:val="00E019F1"/>
    <w:rsid w:val="00E01FD1"/>
    <w:rsid w:val="00E0214B"/>
    <w:rsid w:val="00E02271"/>
    <w:rsid w:val="00E0251E"/>
    <w:rsid w:val="00E02685"/>
    <w:rsid w:val="00E02DE4"/>
    <w:rsid w:val="00E02EFB"/>
    <w:rsid w:val="00E03110"/>
    <w:rsid w:val="00E033E4"/>
    <w:rsid w:val="00E03B3F"/>
    <w:rsid w:val="00E040BC"/>
    <w:rsid w:val="00E04167"/>
    <w:rsid w:val="00E04402"/>
    <w:rsid w:val="00E0448A"/>
    <w:rsid w:val="00E044FA"/>
    <w:rsid w:val="00E04749"/>
    <w:rsid w:val="00E0480E"/>
    <w:rsid w:val="00E04A09"/>
    <w:rsid w:val="00E04A88"/>
    <w:rsid w:val="00E04AFF"/>
    <w:rsid w:val="00E04B5F"/>
    <w:rsid w:val="00E04BF8"/>
    <w:rsid w:val="00E04C39"/>
    <w:rsid w:val="00E04D3D"/>
    <w:rsid w:val="00E04F08"/>
    <w:rsid w:val="00E05006"/>
    <w:rsid w:val="00E053CA"/>
    <w:rsid w:val="00E0563D"/>
    <w:rsid w:val="00E059DB"/>
    <w:rsid w:val="00E05EEA"/>
    <w:rsid w:val="00E06A3B"/>
    <w:rsid w:val="00E06F5A"/>
    <w:rsid w:val="00E07133"/>
    <w:rsid w:val="00E075DF"/>
    <w:rsid w:val="00E1003E"/>
    <w:rsid w:val="00E10242"/>
    <w:rsid w:val="00E1024C"/>
    <w:rsid w:val="00E1029F"/>
    <w:rsid w:val="00E10341"/>
    <w:rsid w:val="00E119F3"/>
    <w:rsid w:val="00E122F6"/>
    <w:rsid w:val="00E124D7"/>
    <w:rsid w:val="00E12606"/>
    <w:rsid w:val="00E12BC8"/>
    <w:rsid w:val="00E12E4B"/>
    <w:rsid w:val="00E12F4E"/>
    <w:rsid w:val="00E12F76"/>
    <w:rsid w:val="00E131E9"/>
    <w:rsid w:val="00E13282"/>
    <w:rsid w:val="00E137AE"/>
    <w:rsid w:val="00E13804"/>
    <w:rsid w:val="00E13B32"/>
    <w:rsid w:val="00E14122"/>
    <w:rsid w:val="00E1424B"/>
    <w:rsid w:val="00E142EB"/>
    <w:rsid w:val="00E148ED"/>
    <w:rsid w:val="00E14AF4"/>
    <w:rsid w:val="00E14D52"/>
    <w:rsid w:val="00E14DE0"/>
    <w:rsid w:val="00E14DE2"/>
    <w:rsid w:val="00E15283"/>
    <w:rsid w:val="00E15327"/>
    <w:rsid w:val="00E1571F"/>
    <w:rsid w:val="00E15912"/>
    <w:rsid w:val="00E15D84"/>
    <w:rsid w:val="00E15EAE"/>
    <w:rsid w:val="00E16051"/>
    <w:rsid w:val="00E163A9"/>
    <w:rsid w:val="00E16AFD"/>
    <w:rsid w:val="00E16E48"/>
    <w:rsid w:val="00E16FD7"/>
    <w:rsid w:val="00E17064"/>
    <w:rsid w:val="00E1726C"/>
    <w:rsid w:val="00E173E8"/>
    <w:rsid w:val="00E1752B"/>
    <w:rsid w:val="00E175FD"/>
    <w:rsid w:val="00E17656"/>
    <w:rsid w:val="00E17770"/>
    <w:rsid w:val="00E1777C"/>
    <w:rsid w:val="00E1791E"/>
    <w:rsid w:val="00E17930"/>
    <w:rsid w:val="00E1794C"/>
    <w:rsid w:val="00E17961"/>
    <w:rsid w:val="00E17F4B"/>
    <w:rsid w:val="00E204FB"/>
    <w:rsid w:val="00E20851"/>
    <w:rsid w:val="00E20B9A"/>
    <w:rsid w:val="00E20E22"/>
    <w:rsid w:val="00E20EE3"/>
    <w:rsid w:val="00E212A5"/>
    <w:rsid w:val="00E213EC"/>
    <w:rsid w:val="00E215D2"/>
    <w:rsid w:val="00E21662"/>
    <w:rsid w:val="00E2170A"/>
    <w:rsid w:val="00E21B92"/>
    <w:rsid w:val="00E21D34"/>
    <w:rsid w:val="00E21ED6"/>
    <w:rsid w:val="00E21EE2"/>
    <w:rsid w:val="00E221F7"/>
    <w:rsid w:val="00E222D3"/>
    <w:rsid w:val="00E2251C"/>
    <w:rsid w:val="00E226E5"/>
    <w:rsid w:val="00E22A4C"/>
    <w:rsid w:val="00E22C4C"/>
    <w:rsid w:val="00E230FB"/>
    <w:rsid w:val="00E2320A"/>
    <w:rsid w:val="00E2323A"/>
    <w:rsid w:val="00E232C6"/>
    <w:rsid w:val="00E23881"/>
    <w:rsid w:val="00E23BDA"/>
    <w:rsid w:val="00E23C16"/>
    <w:rsid w:val="00E23CF6"/>
    <w:rsid w:val="00E24276"/>
    <w:rsid w:val="00E242D7"/>
    <w:rsid w:val="00E24483"/>
    <w:rsid w:val="00E244D1"/>
    <w:rsid w:val="00E247DE"/>
    <w:rsid w:val="00E24848"/>
    <w:rsid w:val="00E249E2"/>
    <w:rsid w:val="00E24DC4"/>
    <w:rsid w:val="00E2502C"/>
    <w:rsid w:val="00E2509E"/>
    <w:rsid w:val="00E2535B"/>
    <w:rsid w:val="00E25596"/>
    <w:rsid w:val="00E25945"/>
    <w:rsid w:val="00E25AB0"/>
    <w:rsid w:val="00E25C79"/>
    <w:rsid w:val="00E2670A"/>
    <w:rsid w:val="00E2679F"/>
    <w:rsid w:val="00E26B83"/>
    <w:rsid w:val="00E26CE1"/>
    <w:rsid w:val="00E26D2F"/>
    <w:rsid w:val="00E26FEC"/>
    <w:rsid w:val="00E27175"/>
    <w:rsid w:val="00E27239"/>
    <w:rsid w:val="00E2742A"/>
    <w:rsid w:val="00E275D1"/>
    <w:rsid w:val="00E279DD"/>
    <w:rsid w:val="00E279F3"/>
    <w:rsid w:val="00E27CA0"/>
    <w:rsid w:val="00E27DBE"/>
    <w:rsid w:val="00E300AF"/>
    <w:rsid w:val="00E300BD"/>
    <w:rsid w:val="00E30225"/>
    <w:rsid w:val="00E303B1"/>
    <w:rsid w:val="00E303CE"/>
    <w:rsid w:val="00E3054D"/>
    <w:rsid w:val="00E309EF"/>
    <w:rsid w:val="00E30A9B"/>
    <w:rsid w:val="00E30E66"/>
    <w:rsid w:val="00E30F1A"/>
    <w:rsid w:val="00E3128A"/>
    <w:rsid w:val="00E31533"/>
    <w:rsid w:val="00E31570"/>
    <w:rsid w:val="00E316C7"/>
    <w:rsid w:val="00E3171B"/>
    <w:rsid w:val="00E31864"/>
    <w:rsid w:val="00E319BE"/>
    <w:rsid w:val="00E31BC4"/>
    <w:rsid w:val="00E31E03"/>
    <w:rsid w:val="00E31EAA"/>
    <w:rsid w:val="00E320AD"/>
    <w:rsid w:val="00E320DF"/>
    <w:rsid w:val="00E323BA"/>
    <w:rsid w:val="00E32423"/>
    <w:rsid w:val="00E325FA"/>
    <w:rsid w:val="00E32693"/>
    <w:rsid w:val="00E32737"/>
    <w:rsid w:val="00E329A7"/>
    <w:rsid w:val="00E32E04"/>
    <w:rsid w:val="00E334FA"/>
    <w:rsid w:val="00E336A3"/>
    <w:rsid w:val="00E336F4"/>
    <w:rsid w:val="00E336FA"/>
    <w:rsid w:val="00E33912"/>
    <w:rsid w:val="00E33C32"/>
    <w:rsid w:val="00E33EDE"/>
    <w:rsid w:val="00E33F43"/>
    <w:rsid w:val="00E341E5"/>
    <w:rsid w:val="00E341EF"/>
    <w:rsid w:val="00E343F5"/>
    <w:rsid w:val="00E344A8"/>
    <w:rsid w:val="00E34549"/>
    <w:rsid w:val="00E346A4"/>
    <w:rsid w:val="00E34740"/>
    <w:rsid w:val="00E3487A"/>
    <w:rsid w:val="00E34908"/>
    <w:rsid w:val="00E34AE5"/>
    <w:rsid w:val="00E356AB"/>
    <w:rsid w:val="00E356BB"/>
    <w:rsid w:val="00E356C7"/>
    <w:rsid w:val="00E358A8"/>
    <w:rsid w:val="00E35CE4"/>
    <w:rsid w:val="00E36028"/>
    <w:rsid w:val="00E36040"/>
    <w:rsid w:val="00E361F9"/>
    <w:rsid w:val="00E36240"/>
    <w:rsid w:val="00E36679"/>
    <w:rsid w:val="00E367DA"/>
    <w:rsid w:val="00E36975"/>
    <w:rsid w:val="00E36E27"/>
    <w:rsid w:val="00E3700F"/>
    <w:rsid w:val="00E37452"/>
    <w:rsid w:val="00E374D8"/>
    <w:rsid w:val="00E375B2"/>
    <w:rsid w:val="00E37C4D"/>
    <w:rsid w:val="00E37C7F"/>
    <w:rsid w:val="00E37DD0"/>
    <w:rsid w:val="00E401C7"/>
    <w:rsid w:val="00E405FB"/>
    <w:rsid w:val="00E406E8"/>
    <w:rsid w:val="00E40A03"/>
    <w:rsid w:val="00E40F93"/>
    <w:rsid w:val="00E41173"/>
    <w:rsid w:val="00E412C1"/>
    <w:rsid w:val="00E413F0"/>
    <w:rsid w:val="00E41787"/>
    <w:rsid w:val="00E41E63"/>
    <w:rsid w:val="00E42601"/>
    <w:rsid w:val="00E4266D"/>
    <w:rsid w:val="00E42773"/>
    <w:rsid w:val="00E429B3"/>
    <w:rsid w:val="00E43005"/>
    <w:rsid w:val="00E43014"/>
    <w:rsid w:val="00E433DB"/>
    <w:rsid w:val="00E43408"/>
    <w:rsid w:val="00E43790"/>
    <w:rsid w:val="00E43E74"/>
    <w:rsid w:val="00E441DB"/>
    <w:rsid w:val="00E44238"/>
    <w:rsid w:val="00E4425E"/>
    <w:rsid w:val="00E44301"/>
    <w:rsid w:val="00E44371"/>
    <w:rsid w:val="00E44472"/>
    <w:rsid w:val="00E448B9"/>
    <w:rsid w:val="00E44AC5"/>
    <w:rsid w:val="00E45037"/>
    <w:rsid w:val="00E45063"/>
    <w:rsid w:val="00E4520A"/>
    <w:rsid w:val="00E452E1"/>
    <w:rsid w:val="00E45941"/>
    <w:rsid w:val="00E45A13"/>
    <w:rsid w:val="00E45BB4"/>
    <w:rsid w:val="00E45BE5"/>
    <w:rsid w:val="00E45FBB"/>
    <w:rsid w:val="00E460AB"/>
    <w:rsid w:val="00E4617F"/>
    <w:rsid w:val="00E461F6"/>
    <w:rsid w:val="00E4641B"/>
    <w:rsid w:val="00E464D8"/>
    <w:rsid w:val="00E46ACE"/>
    <w:rsid w:val="00E46C60"/>
    <w:rsid w:val="00E46CFA"/>
    <w:rsid w:val="00E46F55"/>
    <w:rsid w:val="00E473EC"/>
    <w:rsid w:val="00E47743"/>
    <w:rsid w:val="00E47929"/>
    <w:rsid w:val="00E47C1B"/>
    <w:rsid w:val="00E47C22"/>
    <w:rsid w:val="00E47E91"/>
    <w:rsid w:val="00E5001A"/>
    <w:rsid w:val="00E501ED"/>
    <w:rsid w:val="00E502D7"/>
    <w:rsid w:val="00E508F5"/>
    <w:rsid w:val="00E50F32"/>
    <w:rsid w:val="00E50F46"/>
    <w:rsid w:val="00E51147"/>
    <w:rsid w:val="00E512B1"/>
    <w:rsid w:val="00E5141D"/>
    <w:rsid w:val="00E51951"/>
    <w:rsid w:val="00E51ACE"/>
    <w:rsid w:val="00E51CC9"/>
    <w:rsid w:val="00E51E18"/>
    <w:rsid w:val="00E51E6F"/>
    <w:rsid w:val="00E520C4"/>
    <w:rsid w:val="00E526C0"/>
    <w:rsid w:val="00E532B9"/>
    <w:rsid w:val="00E53422"/>
    <w:rsid w:val="00E535E8"/>
    <w:rsid w:val="00E536FB"/>
    <w:rsid w:val="00E5384C"/>
    <w:rsid w:val="00E54076"/>
    <w:rsid w:val="00E54293"/>
    <w:rsid w:val="00E54311"/>
    <w:rsid w:val="00E5471F"/>
    <w:rsid w:val="00E54AEB"/>
    <w:rsid w:val="00E54BCE"/>
    <w:rsid w:val="00E54DB6"/>
    <w:rsid w:val="00E5507F"/>
    <w:rsid w:val="00E553D3"/>
    <w:rsid w:val="00E556C5"/>
    <w:rsid w:val="00E55A81"/>
    <w:rsid w:val="00E55B86"/>
    <w:rsid w:val="00E55EE8"/>
    <w:rsid w:val="00E561FE"/>
    <w:rsid w:val="00E562D2"/>
    <w:rsid w:val="00E5683B"/>
    <w:rsid w:val="00E56978"/>
    <w:rsid w:val="00E56BCB"/>
    <w:rsid w:val="00E56DEA"/>
    <w:rsid w:val="00E571AB"/>
    <w:rsid w:val="00E57480"/>
    <w:rsid w:val="00E579BE"/>
    <w:rsid w:val="00E57AA6"/>
    <w:rsid w:val="00E57F4F"/>
    <w:rsid w:val="00E602E6"/>
    <w:rsid w:val="00E60302"/>
    <w:rsid w:val="00E60555"/>
    <w:rsid w:val="00E607AA"/>
    <w:rsid w:val="00E609FD"/>
    <w:rsid w:val="00E60B91"/>
    <w:rsid w:val="00E60CD1"/>
    <w:rsid w:val="00E60CE3"/>
    <w:rsid w:val="00E61071"/>
    <w:rsid w:val="00E6120B"/>
    <w:rsid w:val="00E6121C"/>
    <w:rsid w:val="00E614B2"/>
    <w:rsid w:val="00E61588"/>
    <w:rsid w:val="00E61930"/>
    <w:rsid w:val="00E619FE"/>
    <w:rsid w:val="00E61B06"/>
    <w:rsid w:val="00E61E34"/>
    <w:rsid w:val="00E626F6"/>
    <w:rsid w:val="00E6294C"/>
    <w:rsid w:val="00E62F3B"/>
    <w:rsid w:val="00E62F63"/>
    <w:rsid w:val="00E63171"/>
    <w:rsid w:val="00E633A4"/>
    <w:rsid w:val="00E636BD"/>
    <w:rsid w:val="00E63727"/>
    <w:rsid w:val="00E637BE"/>
    <w:rsid w:val="00E63E1F"/>
    <w:rsid w:val="00E63F15"/>
    <w:rsid w:val="00E63F73"/>
    <w:rsid w:val="00E64046"/>
    <w:rsid w:val="00E64060"/>
    <w:rsid w:val="00E640D1"/>
    <w:rsid w:val="00E641AD"/>
    <w:rsid w:val="00E64375"/>
    <w:rsid w:val="00E6460F"/>
    <w:rsid w:val="00E64693"/>
    <w:rsid w:val="00E64C26"/>
    <w:rsid w:val="00E64CBA"/>
    <w:rsid w:val="00E65314"/>
    <w:rsid w:val="00E65854"/>
    <w:rsid w:val="00E65A8C"/>
    <w:rsid w:val="00E65B04"/>
    <w:rsid w:val="00E65C49"/>
    <w:rsid w:val="00E65E4B"/>
    <w:rsid w:val="00E669B6"/>
    <w:rsid w:val="00E669DF"/>
    <w:rsid w:val="00E66A9B"/>
    <w:rsid w:val="00E66E26"/>
    <w:rsid w:val="00E66F1B"/>
    <w:rsid w:val="00E67527"/>
    <w:rsid w:val="00E676B5"/>
    <w:rsid w:val="00E67726"/>
    <w:rsid w:val="00E677D4"/>
    <w:rsid w:val="00E67A9A"/>
    <w:rsid w:val="00E67BCC"/>
    <w:rsid w:val="00E67D4D"/>
    <w:rsid w:val="00E67D8D"/>
    <w:rsid w:val="00E67DBA"/>
    <w:rsid w:val="00E700C6"/>
    <w:rsid w:val="00E70479"/>
    <w:rsid w:val="00E704F0"/>
    <w:rsid w:val="00E705B5"/>
    <w:rsid w:val="00E70791"/>
    <w:rsid w:val="00E70C10"/>
    <w:rsid w:val="00E70FEF"/>
    <w:rsid w:val="00E7139A"/>
    <w:rsid w:val="00E713C1"/>
    <w:rsid w:val="00E71404"/>
    <w:rsid w:val="00E715EB"/>
    <w:rsid w:val="00E7167D"/>
    <w:rsid w:val="00E71DC1"/>
    <w:rsid w:val="00E72053"/>
    <w:rsid w:val="00E721E0"/>
    <w:rsid w:val="00E722FA"/>
    <w:rsid w:val="00E72372"/>
    <w:rsid w:val="00E723DA"/>
    <w:rsid w:val="00E723F3"/>
    <w:rsid w:val="00E7245D"/>
    <w:rsid w:val="00E724C2"/>
    <w:rsid w:val="00E7264F"/>
    <w:rsid w:val="00E727D4"/>
    <w:rsid w:val="00E729CE"/>
    <w:rsid w:val="00E72CED"/>
    <w:rsid w:val="00E72D18"/>
    <w:rsid w:val="00E72EDB"/>
    <w:rsid w:val="00E733EC"/>
    <w:rsid w:val="00E734F5"/>
    <w:rsid w:val="00E73C47"/>
    <w:rsid w:val="00E73F0B"/>
    <w:rsid w:val="00E73F4A"/>
    <w:rsid w:val="00E74088"/>
    <w:rsid w:val="00E745E7"/>
    <w:rsid w:val="00E7469D"/>
    <w:rsid w:val="00E7482F"/>
    <w:rsid w:val="00E749D4"/>
    <w:rsid w:val="00E74A18"/>
    <w:rsid w:val="00E74F5C"/>
    <w:rsid w:val="00E75324"/>
    <w:rsid w:val="00E755B1"/>
    <w:rsid w:val="00E75688"/>
    <w:rsid w:val="00E758A4"/>
    <w:rsid w:val="00E758A5"/>
    <w:rsid w:val="00E75A47"/>
    <w:rsid w:val="00E75DA7"/>
    <w:rsid w:val="00E764EA"/>
    <w:rsid w:val="00E76C77"/>
    <w:rsid w:val="00E76F9E"/>
    <w:rsid w:val="00E7729D"/>
    <w:rsid w:val="00E774FE"/>
    <w:rsid w:val="00E778B8"/>
    <w:rsid w:val="00E77EF2"/>
    <w:rsid w:val="00E8034C"/>
    <w:rsid w:val="00E803C0"/>
    <w:rsid w:val="00E804F2"/>
    <w:rsid w:val="00E8097D"/>
    <w:rsid w:val="00E809B8"/>
    <w:rsid w:val="00E80F95"/>
    <w:rsid w:val="00E80FA6"/>
    <w:rsid w:val="00E811A5"/>
    <w:rsid w:val="00E815AC"/>
    <w:rsid w:val="00E81D04"/>
    <w:rsid w:val="00E81EA3"/>
    <w:rsid w:val="00E8218B"/>
    <w:rsid w:val="00E82716"/>
    <w:rsid w:val="00E82785"/>
    <w:rsid w:val="00E827BD"/>
    <w:rsid w:val="00E82C15"/>
    <w:rsid w:val="00E8309C"/>
    <w:rsid w:val="00E830D3"/>
    <w:rsid w:val="00E8317F"/>
    <w:rsid w:val="00E83651"/>
    <w:rsid w:val="00E8415B"/>
    <w:rsid w:val="00E842EE"/>
    <w:rsid w:val="00E84390"/>
    <w:rsid w:val="00E845AB"/>
    <w:rsid w:val="00E845E6"/>
    <w:rsid w:val="00E84B01"/>
    <w:rsid w:val="00E84B02"/>
    <w:rsid w:val="00E84BB9"/>
    <w:rsid w:val="00E8544B"/>
    <w:rsid w:val="00E8597A"/>
    <w:rsid w:val="00E86068"/>
    <w:rsid w:val="00E8611F"/>
    <w:rsid w:val="00E8614F"/>
    <w:rsid w:val="00E861A2"/>
    <w:rsid w:val="00E86291"/>
    <w:rsid w:val="00E8672F"/>
    <w:rsid w:val="00E86980"/>
    <w:rsid w:val="00E86CB3"/>
    <w:rsid w:val="00E86FD4"/>
    <w:rsid w:val="00E871DF"/>
    <w:rsid w:val="00E87610"/>
    <w:rsid w:val="00E8761F"/>
    <w:rsid w:val="00E87699"/>
    <w:rsid w:val="00E87724"/>
    <w:rsid w:val="00E877D4"/>
    <w:rsid w:val="00E87B0A"/>
    <w:rsid w:val="00E9003D"/>
    <w:rsid w:val="00E902E7"/>
    <w:rsid w:val="00E90461"/>
    <w:rsid w:val="00E90640"/>
    <w:rsid w:val="00E90A39"/>
    <w:rsid w:val="00E90B26"/>
    <w:rsid w:val="00E90CCC"/>
    <w:rsid w:val="00E90D41"/>
    <w:rsid w:val="00E91032"/>
    <w:rsid w:val="00E911EC"/>
    <w:rsid w:val="00E912FF"/>
    <w:rsid w:val="00E913C4"/>
    <w:rsid w:val="00E914C9"/>
    <w:rsid w:val="00E9171F"/>
    <w:rsid w:val="00E92013"/>
    <w:rsid w:val="00E9209B"/>
    <w:rsid w:val="00E9214F"/>
    <w:rsid w:val="00E92469"/>
    <w:rsid w:val="00E92470"/>
    <w:rsid w:val="00E926F1"/>
    <w:rsid w:val="00E9287B"/>
    <w:rsid w:val="00E92A17"/>
    <w:rsid w:val="00E92C52"/>
    <w:rsid w:val="00E92C5D"/>
    <w:rsid w:val="00E92D83"/>
    <w:rsid w:val="00E92FBA"/>
    <w:rsid w:val="00E930A8"/>
    <w:rsid w:val="00E9392F"/>
    <w:rsid w:val="00E93B8E"/>
    <w:rsid w:val="00E93BB8"/>
    <w:rsid w:val="00E93D1F"/>
    <w:rsid w:val="00E94005"/>
    <w:rsid w:val="00E9424C"/>
    <w:rsid w:val="00E942E8"/>
    <w:rsid w:val="00E947B9"/>
    <w:rsid w:val="00E94904"/>
    <w:rsid w:val="00E95084"/>
    <w:rsid w:val="00E95086"/>
    <w:rsid w:val="00E950C1"/>
    <w:rsid w:val="00E95363"/>
    <w:rsid w:val="00E954E6"/>
    <w:rsid w:val="00E957F0"/>
    <w:rsid w:val="00E9588E"/>
    <w:rsid w:val="00E958E7"/>
    <w:rsid w:val="00E95ADE"/>
    <w:rsid w:val="00E95B31"/>
    <w:rsid w:val="00E95B3B"/>
    <w:rsid w:val="00E95B55"/>
    <w:rsid w:val="00E95C7E"/>
    <w:rsid w:val="00E95ED7"/>
    <w:rsid w:val="00E96176"/>
    <w:rsid w:val="00E96594"/>
    <w:rsid w:val="00E973D7"/>
    <w:rsid w:val="00E97675"/>
    <w:rsid w:val="00E976D5"/>
    <w:rsid w:val="00E978E1"/>
    <w:rsid w:val="00EA0275"/>
    <w:rsid w:val="00EA039D"/>
    <w:rsid w:val="00EA0457"/>
    <w:rsid w:val="00EA04EF"/>
    <w:rsid w:val="00EA058E"/>
    <w:rsid w:val="00EA072A"/>
    <w:rsid w:val="00EA0DCB"/>
    <w:rsid w:val="00EA1139"/>
    <w:rsid w:val="00EA12CD"/>
    <w:rsid w:val="00EA13FF"/>
    <w:rsid w:val="00EA1AB7"/>
    <w:rsid w:val="00EA1D47"/>
    <w:rsid w:val="00EA1E40"/>
    <w:rsid w:val="00EA2147"/>
    <w:rsid w:val="00EA222D"/>
    <w:rsid w:val="00EA22FC"/>
    <w:rsid w:val="00EA2473"/>
    <w:rsid w:val="00EA256A"/>
    <w:rsid w:val="00EA270C"/>
    <w:rsid w:val="00EA2E9F"/>
    <w:rsid w:val="00EA35D0"/>
    <w:rsid w:val="00EA37A1"/>
    <w:rsid w:val="00EA37DD"/>
    <w:rsid w:val="00EA37E9"/>
    <w:rsid w:val="00EA3C1C"/>
    <w:rsid w:val="00EA3E84"/>
    <w:rsid w:val="00EA40CD"/>
    <w:rsid w:val="00EA44C7"/>
    <w:rsid w:val="00EA44E4"/>
    <w:rsid w:val="00EA4608"/>
    <w:rsid w:val="00EA46AA"/>
    <w:rsid w:val="00EA4C41"/>
    <w:rsid w:val="00EA4C59"/>
    <w:rsid w:val="00EA51A0"/>
    <w:rsid w:val="00EA529E"/>
    <w:rsid w:val="00EA5970"/>
    <w:rsid w:val="00EA5B87"/>
    <w:rsid w:val="00EA5ED0"/>
    <w:rsid w:val="00EA5F00"/>
    <w:rsid w:val="00EA65E2"/>
    <w:rsid w:val="00EA67F9"/>
    <w:rsid w:val="00EA6C3A"/>
    <w:rsid w:val="00EA6FCF"/>
    <w:rsid w:val="00EA72D6"/>
    <w:rsid w:val="00EA72DA"/>
    <w:rsid w:val="00EA7755"/>
    <w:rsid w:val="00EA7CCC"/>
    <w:rsid w:val="00EA7D3E"/>
    <w:rsid w:val="00EA7E21"/>
    <w:rsid w:val="00EA7EC6"/>
    <w:rsid w:val="00EB0024"/>
    <w:rsid w:val="00EB01F4"/>
    <w:rsid w:val="00EB054F"/>
    <w:rsid w:val="00EB0703"/>
    <w:rsid w:val="00EB075E"/>
    <w:rsid w:val="00EB089A"/>
    <w:rsid w:val="00EB1090"/>
    <w:rsid w:val="00EB1160"/>
    <w:rsid w:val="00EB129D"/>
    <w:rsid w:val="00EB16F1"/>
    <w:rsid w:val="00EB1D12"/>
    <w:rsid w:val="00EB1D34"/>
    <w:rsid w:val="00EB2136"/>
    <w:rsid w:val="00EB220E"/>
    <w:rsid w:val="00EB2481"/>
    <w:rsid w:val="00EB2B2B"/>
    <w:rsid w:val="00EB2BD0"/>
    <w:rsid w:val="00EB2C78"/>
    <w:rsid w:val="00EB2CC3"/>
    <w:rsid w:val="00EB3388"/>
    <w:rsid w:val="00EB3F8B"/>
    <w:rsid w:val="00EB410B"/>
    <w:rsid w:val="00EB41E4"/>
    <w:rsid w:val="00EB4778"/>
    <w:rsid w:val="00EB4806"/>
    <w:rsid w:val="00EB4965"/>
    <w:rsid w:val="00EB4CC8"/>
    <w:rsid w:val="00EB4D19"/>
    <w:rsid w:val="00EB4D62"/>
    <w:rsid w:val="00EB500B"/>
    <w:rsid w:val="00EB52D1"/>
    <w:rsid w:val="00EB5C21"/>
    <w:rsid w:val="00EB5EF9"/>
    <w:rsid w:val="00EB5F08"/>
    <w:rsid w:val="00EB687D"/>
    <w:rsid w:val="00EB6929"/>
    <w:rsid w:val="00EB6F9B"/>
    <w:rsid w:val="00EB70BA"/>
    <w:rsid w:val="00EB711B"/>
    <w:rsid w:val="00EB7475"/>
    <w:rsid w:val="00EB74BD"/>
    <w:rsid w:val="00EB779E"/>
    <w:rsid w:val="00EB7F2E"/>
    <w:rsid w:val="00EC00E9"/>
    <w:rsid w:val="00EC0394"/>
    <w:rsid w:val="00EC06BF"/>
    <w:rsid w:val="00EC075A"/>
    <w:rsid w:val="00EC094F"/>
    <w:rsid w:val="00EC0F8E"/>
    <w:rsid w:val="00EC111C"/>
    <w:rsid w:val="00EC1355"/>
    <w:rsid w:val="00EC145D"/>
    <w:rsid w:val="00EC147A"/>
    <w:rsid w:val="00EC149C"/>
    <w:rsid w:val="00EC14BE"/>
    <w:rsid w:val="00EC164D"/>
    <w:rsid w:val="00EC1803"/>
    <w:rsid w:val="00EC1A11"/>
    <w:rsid w:val="00EC1D12"/>
    <w:rsid w:val="00EC1E10"/>
    <w:rsid w:val="00EC1F7C"/>
    <w:rsid w:val="00EC1F8E"/>
    <w:rsid w:val="00EC2135"/>
    <w:rsid w:val="00EC22A5"/>
    <w:rsid w:val="00EC22BF"/>
    <w:rsid w:val="00EC29E2"/>
    <w:rsid w:val="00EC2A3A"/>
    <w:rsid w:val="00EC2EDA"/>
    <w:rsid w:val="00EC2F22"/>
    <w:rsid w:val="00EC305A"/>
    <w:rsid w:val="00EC3557"/>
    <w:rsid w:val="00EC375E"/>
    <w:rsid w:val="00EC3B88"/>
    <w:rsid w:val="00EC3C3C"/>
    <w:rsid w:val="00EC3D0C"/>
    <w:rsid w:val="00EC3D7F"/>
    <w:rsid w:val="00EC3EE3"/>
    <w:rsid w:val="00EC404F"/>
    <w:rsid w:val="00EC40AB"/>
    <w:rsid w:val="00EC412D"/>
    <w:rsid w:val="00EC423D"/>
    <w:rsid w:val="00EC4444"/>
    <w:rsid w:val="00EC44D0"/>
    <w:rsid w:val="00EC4A02"/>
    <w:rsid w:val="00EC4A51"/>
    <w:rsid w:val="00EC4B85"/>
    <w:rsid w:val="00EC4D27"/>
    <w:rsid w:val="00EC4EA0"/>
    <w:rsid w:val="00EC4F06"/>
    <w:rsid w:val="00EC5013"/>
    <w:rsid w:val="00EC5076"/>
    <w:rsid w:val="00EC5226"/>
    <w:rsid w:val="00EC54F3"/>
    <w:rsid w:val="00EC5B57"/>
    <w:rsid w:val="00EC5C71"/>
    <w:rsid w:val="00EC5EDA"/>
    <w:rsid w:val="00EC6250"/>
    <w:rsid w:val="00EC6279"/>
    <w:rsid w:val="00EC62F1"/>
    <w:rsid w:val="00EC64A2"/>
    <w:rsid w:val="00EC6783"/>
    <w:rsid w:val="00EC6BEF"/>
    <w:rsid w:val="00EC6D13"/>
    <w:rsid w:val="00EC6DE5"/>
    <w:rsid w:val="00EC6E03"/>
    <w:rsid w:val="00EC6ECC"/>
    <w:rsid w:val="00EC6F44"/>
    <w:rsid w:val="00EC7229"/>
    <w:rsid w:val="00EC72C7"/>
    <w:rsid w:val="00EC780C"/>
    <w:rsid w:val="00EC785E"/>
    <w:rsid w:val="00EC7EA6"/>
    <w:rsid w:val="00ED01D0"/>
    <w:rsid w:val="00ED0527"/>
    <w:rsid w:val="00ED0A3B"/>
    <w:rsid w:val="00ED0CC4"/>
    <w:rsid w:val="00ED1128"/>
    <w:rsid w:val="00ED11F5"/>
    <w:rsid w:val="00ED12B8"/>
    <w:rsid w:val="00ED146A"/>
    <w:rsid w:val="00ED14D2"/>
    <w:rsid w:val="00ED18B7"/>
    <w:rsid w:val="00ED18CB"/>
    <w:rsid w:val="00ED1BD9"/>
    <w:rsid w:val="00ED1E7B"/>
    <w:rsid w:val="00ED23FF"/>
    <w:rsid w:val="00ED24E9"/>
    <w:rsid w:val="00ED2500"/>
    <w:rsid w:val="00ED274A"/>
    <w:rsid w:val="00ED2993"/>
    <w:rsid w:val="00ED2ABE"/>
    <w:rsid w:val="00ED2B4D"/>
    <w:rsid w:val="00ED2F13"/>
    <w:rsid w:val="00ED2F64"/>
    <w:rsid w:val="00ED2FA5"/>
    <w:rsid w:val="00ED38C4"/>
    <w:rsid w:val="00ED3CDC"/>
    <w:rsid w:val="00ED3DC9"/>
    <w:rsid w:val="00ED3E1C"/>
    <w:rsid w:val="00ED3ECD"/>
    <w:rsid w:val="00ED40CE"/>
    <w:rsid w:val="00ED43E8"/>
    <w:rsid w:val="00ED46F3"/>
    <w:rsid w:val="00ED478A"/>
    <w:rsid w:val="00ED4922"/>
    <w:rsid w:val="00ED497E"/>
    <w:rsid w:val="00ED4A4F"/>
    <w:rsid w:val="00ED4E14"/>
    <w:rsid w:val="00ED4FF3"/>
    <w:rsid w:val="00ED5022"/>
    <w:rsid w:val="00ED5338"/>
    <w:rsid w:val="00ED54F9"/>
    <w:rsid w:val="00ED555C"/>
    <w:rsid w:val="00ED567C"/>
    <w:rsid w:val="00ED58DF"/>
    <w:rsid w:val="00ED59E9"/>
    <w:rsid w:val="00ED5D48"/>
    <w:rsid w:val="00ED5D78"/>
    <w:rsid w:val="00ED5F43"/>
    <w:rsid w:val="00ED6018"/>
    <w:rsid w:val="00ED65ED"/>
    <w:rsid w:val="00ED67CB"/>
    <w:rsid w:val="00ED6A70"/>
    <w:rsid w:val="00ED6E23"/>
    <w:rsid w:val="00ED740D"/>
    <w:rsid w:val="00ED750B"/>
    <w:rsid w:val="00ED765A"/>
    <w:rsid w:val="00ED7782"/>
    <w:rsid w:val="00ED784C"/>
    <w:rsid w:val="00ED79DF"/>
    <w:rsid w:val="00ED7A28"/>
    <w:rsid w:val="00ED7ACE"/>
    <w:rsid w:val="00EE007A"/>
    <w:rsid w:val="00EE043B"/>
    <w:rsid w:val="00EE0D30"/>
    <w:rsid w:val="00EE138B"/>
    <w:rsid w:val="00EE1535"/>
    <w:rsid w:val="00EE18D9"/>
    <w:rsid w:val="00EE1968"/>
    <w:rsid w:val="00EE1AB8"/>
    <w:rsid w:val="00EE1BFE"/>
    <w:rsid w:val="00EE1CE6"/>
    <w:rsid w:val="00EE1D03"/>
    <w:rsid w:val="00EE1D12"/>
    <w:rsid w:val="00EE23B4"/>
    <w:rsid w:val="00EE2425"/>
    <w:rsid w:val="00EE243F"/>
    <w:rsid w:val="00EE24D0"/>
    <w:rsid w:val="00EE24E5"/>
    <w:rsid w:val="00EE2533"/>
    <w:rsid w:val="00EE2546"/>
    <w:rsid w:val="00EE27C6"/>
    <w:rsid w:val="00EE2C2B"/>
    <w:rsid w:val="00EE2F8D"/>
    <w:rsid w:val="00EE30AC"/>
    <w:rsid w:val="00EE311D"/>
    <w:rsid w:val="00EE31C2"/>
    <w:rsid w:val="00EE3466"/>
    <w:rsid w:val="00EE3830"/>
    <w:rsid w:val="00EE3FA8"/>
    <w:rsid w:val="00EE4053"/>
    <w:rsid w:val="00EE44E3"/>
    <w:rsid w:val="00EE4675"/>
    <w:rsid w:val="00EE4919"/>
    <w:rsid w:val="00EE4BFF"/>
    <w:rsid w:val="00EE4E40"/>
    <w:rsid w:val="00EE5284"/>
    <w:rsid w:val="00EE528E"/>
    <w:rsid w:val="00EE52A3"/>
    <w:rsid w:val="00EE536C"/>
    <w:rsid w:val="00EE54E2"/>
    <w:rsid w:val="00EE5679"/>
    <w:rsid w:val="00EE580B"/>
    <w:rsid w:val="00EE621C"/>
    <w:rsid w:val="00EE695E"/>
    <w:rsid w:val="00EE6A7E"/>
    <w:rsid w:val="00EE6C4F"/>
    <w:rsid w:val="00EE6C54"/>
    <w:rsid w:val="00EE7562"/>
    <w:rsid w:val="00EE7656"/>
    <w:rsid w:val="00EE76A5"/>
    <w:rsid w:val="00EE7921"/>
    <w:rsid w:val="00EE79A5"/>
    <w:rsid w:val="00EE79DD"/>
    <w:rsid w:val="00EE7A47"/>
    <w:rsid w:val="00EE7AF0"/>
    <w:rsid w:val="00EE7B83"/>
    <w:rsid w:val="00EF0022"/>
    <w:rsid w:val="00EF00C2"/>
    <w:rsid w:val="00EF0117"/>
    <w:rsid w:val="00EF01F1"/>
    <w:rsid w:val="00EF04F6"/>
    <w:rsid w:val="00EF0A53"/>
    <w:rsid w:val="00EF0ACF"/>
    <w:rsid w:val="00EF0E01"/>
    <w:rsid w:val="00EF12D5"/>
    <w:rsid w:val="00EF1722"/>
    <w:rsid w:val="00EF1A31"/>
    <w:rsid w:val="00EF1F1B"/>
    <w:rsid w:val="00EF2062"/>
    <w:rsid w:val="00EF2A75"/>
    <w:rsid w:val="00EF2A94"/>
    <w:rsid w:val="00EF2E25"/>
    <w:rsid w:val="00EF2E76"/>
    <w:rsid w:val="00EF2F71"/>
    <w:rsid w:val="00EF2F7D"/>
    <w:rsid w:val="00EF373C"/>
    <w:rsid w:val="00EF3802"/>
    <w:rsid w:val="00EF394A"/>
    <w:rsid w:val="00EF39DA"/>
    <w:rsid w:val="00EF4026"/>
    <w:rsid w:val="00EF403B"/>
    <w:rsid w:val="00EF40A5"/>
    <w:rsid w:val="00EF42FE"/>
    <w:rsid w:val="00EF468B"/>
    <w:rsid w:val="00EF46EB"/>
    <w:rsid w:val="00EF49CE"/>
    <w:rsid w:val="00EF50E4"/>
    <w:rsid w:val="00EF5765"/>
    <w:rsid w:val="00EF577A"/>
    <w:rsid w:val="00EF5C93"/>
    <w:rsid w:val="00EF6308"/>
    <w:rsid w:val="00EF63E8"/>
    <w:rsid w:val="00EF645F"/>
    <w:rsid w:val="00EF64D2"/>
    <w:rsid w:val="00EF6708"/>
    <w:rsid w:val="00EF673C"/>
    <w:rsid w:val="00EF69C4"/>
    <w:rsid w:val="00EF6C15"/>
    <w:rsid w:val="00EF6C97"/>
    <w:rsid w:val="00EF6CDF"/>
    <w:rsid w:val="00EF6D2E"/>
    <w:rsid w:val="00EF71FB"/>
    <w:rsid w:val="00EF7316"/>
    <w:rsid w:val="00EF7332"/>
    <w:rsid w:val="00EF7545"/>
    <w:rsid w:val="00EF7641"/>
    <w:rsid w:val="00EF7AB6"/>
    <w:rsid w:val="00EF7F05"/>
    <w:rsid w:val="00EF7F89"/>
    <w:rsid w:val="00EF7FD7"/>
    <w:rsid w:val="00F00196"/>
    <w:rsid w:val="00F0026A"/>
    <w:rsid w:val="00F0029B"/>
    <w:rsid w:val="00F00497"/>
    <w:rsid w:val="00F009D4"/>
    <w:rsid w:val="00F00F5E"/>
    <w:rsid w:val="00F01056"/>
    <w:rsid w:val="00F01061"/>
    <w:rsid w:val="00F011A8"/>
    <w:rsid w:val="00F01693"/>
    <w:rsid w:val="00F0169D"/>
    <w:rsid w:val="00F01A39"/>
    <w:rsid w:val="00F01DF0"/>
    <w:rsid w:val="00F01FAB"/>
    <w:rsid w:val="00F020DC"/>
    <w:rsid w:val="00F0253D"/>
    <w:rsid w:val="00F0262F"/>
    <w:rsid w:val="00F02963"/>
    <w:rsid w:val="00F02B29"/>
    <w:rsid w:val="00F02DED"/>
    <w:rsid w:val="00F02F9D"/>
    <w:rsid w:val="00F03335"/>
    <w:rsid w:val="00F033FE"/>
    <w:rsid w:val="00F035B4"/>
    <w:rsid w:val="00F038CA"/>
    <w:rsid w:val="00F0392F"/>
    <w:rsid w:val="00F03B11"/>
    <w:rsid w:val="00F03BF5"/>
    <w:rsid w:val="00F0451B"/>
    <w:rsid w:val="00F0477A"/>
    <w:rsid w:val="00F04871"/>
    <w:rsid w:val="00F04931"/>
    <w:rsid w:val="00F04970"/>
    <w:rsid w:val="00F04BEF"/>
    <w:rsid w:val="00F04CF4"/>
    <w:rsid w:val="00F0542A"/>
    <w:rsid w:val="00F057AE"/>
    <w:rsid w:val="00F059CF"/>
    <w:rsid w:val="00F05CE9"/>
    <w:rsid w:val="00F05E4D"/>
    <w:rsid w:val="00F060DC"/>
    <w:rsid w:val="00F067FC"/>
    <w:rsid w:val="00F06935"/>
    <w:rsid w:val="00F06995"/>
    <w:rsid w:val="00F069D2"/>
    <w:rsid w:val="00F06D2D"/>
    <w:rsid w:val="00F07015"/>
    <w:rsid w:val="00F07598"/>
    <w:rsid w:val="00F07AAB"/>
    <w:rsid w:val="00F07B39"/>
    <w:rsid w:val="00F10C83"/>
    <w:rsid w:val="00F10E7B"/>
    <w:rsid w:val="00F111F7"/>
    <w:rsid w:val="00F119BC"/>
    <w:rsid w:val="00F11A42"/>
    <w:rsid w:val="00F11ABB"/>
    <w:rsid w:val="00F11C57"/>
    <w:rsid w:val="00F11D32"/>
    <w:rsid w:val="00F11F20"/>
    <w:rsid w:val="00F12354"/>
    <w:rsid w:val="00F125B8"/>
    <w:rsid w:val="00F12685"/>
    <w:rsid w:val="00F1290F"/>
    <w:rsid w:val="00F12A45"/>
    <w:rsid w:val="00F12A4B"/>
    <w:rsid w:val="00F12D73"/>
    <w:rsid w:val="00F12ECC"/>
    <w:rsid w:val="00F13161"/>
    <w:rsid w:val="00F1320F"/>
    <w:rsid w:val="00F1324D"/>
    <w:rsid w:val="00F13372"/>
    <w:rsid w:val="00F13502"/>
    <w:rsid w:val="00F13AC3"/>
    <w:rsid w:val="00F1478A"/>
    <w:rsid w:val="00F14BD4"/>
    <w:rsid w:val="00F14EC1"/>
    <w:rsid w:val="00F15219"/>
    <w:rsid w:val="00F1544C"/>
    <w:rsid w:val="00F154E4"/>
    <w:rsid w:val="00F15535"/>
    <w:rsid w:val="00F155ED"/>
    <w:rsid w:val="00F15A06"/>
    <w:rsid w:val="00F15D84"/>
    <w:rsid w:val="00F161F8"/>
    <w:rsid w:val="00F163E5"/>
    <w:rsid w:val="00F1672A"/>
    <w:rsid w:val="00F17198"/>
    <w:rsid w:val="00F172BD"/>
    <w:rsid w:val="00F175F1"/>
    <w:rsid w:val="00F177E1"/>
    <w:rsid w:val="00F17820"/>
    <w:rsid w:val="00F17929"/>
    <w:rsid w:val="00F17CD6"/>
    <w:rsid w:val="00F17E95"/>
    <w:rsid w:val="00F201D1"/>
    <w:rsid w:val="00F20525"/>
    <w:rsid w:val="00F20AC7"/>
    <w:rsid w:val="00F20CAB"/>
    <w:rsid w:val="00F20D6C"/>
    <w:rsid w:val="00F20E50"/>
    <w:rsid w:val="00F211AA"/>
    <w:rsid w:val="00F217D4"/>
    <w:rsid w:val="00F2194B"/>
    <w:rsid w:val="00F219B5"/>
    <w:rsid w:val="00F2205A"/>
    <w:rsid w:val="00F225E1"/>
    <w:rsid w:val="00F22919"/>
    <w:rsid w:val="00F22963"/>
    <w:rsid w:val="00F22A8B"/>
    <w:rsid w:val="00F22CE7"/>
    <w:rsid w:val="00F22F05"/>
    <w:rsid w:val="00F231E4"/>
    <w:rsid w:val="00F23A15"/>
    <w:rsid w:val="00F23AB2"/>
    <w:rsid w:val="00F23E34"/>
    <w:rsid w:val="00F24472"/>
    <w:rsid w:val="00F246E3"/>
    <w:rsid w:val="00F24B0B"/>
    <w:rsid w:val="00F24B80"/>
    <w:rsid w:val="00F25343"/>
    <w:rsid w:val="00F25420"/>
    <w:rsid w:val="00F25535"/>
    <w:rsid w:val="00F2554C"/>
    <w:rsid w:val="00F25B6F"/>
    <w:rsid w:val="00F25CBF"/>
    <w:rsid w:val="00F25E3F"/>
    <w:rsid w:val="00F25E90"/>
    <w:rsid w:val="00F25F3F"/>
    <w:rsid w:val="00F2602E"/>
    <w:rsid w:val="00F26105"/>
    <w:rsid w:val="00F26118"/>
    <w:rsid w:val="00F26354"/>
    <w:rsid w:val="00F26996"/>
    <w:rsid w:val="00F26C71"/>
    <w:rsid w:val="00F26CB3"/>
    <w:rsid w:val="00F26F0C"/>
    <w:rsid w:val="00F27019"/>
    <w:rsid w:val="00F27354"/>
    <w:rsid w:val="00F275B3"/>
    <w:rsid w:val="00F275E0"/>
    <w:rsid w:val="00F2770A"/>
    <w:rsid w:val="00F27C30"/>
    <w:rsid w:val="00F27C35"/>
    <w:rsid w:val="00F27C66"/>
    <w:rsid w:val="00F30136"/>
    <w:rsid w:val="00F30148"/>
    <w:rsid w:val="00F301A8"/>
    <w:rsid w:val="00F30774"/>
    <w:rsid w:val="00F30823"/>
    <w:rsid w:val="00F309F5"/>
    <w:rsid w:val="00F30F2F"/>
    <w:rsid w:val="00F31033"/>
    <w:rsid w:val="00F31087"/>
    <w:rsid w:val="00F311D5"/>
    <w:rsid w:val="00F3127E"/>
    <w:rsid w:val="00F31625"/>
    <w:rsid w:val="00F31898"/>
    <w:rsid w:val="00F31994"/>
    <w:rsid w:val="00F31A0B"/>
    <w:rsid w:val="00F31A75"/>
    <w:rsid w:val="00F31C7C"/>
    <w:rsid w:val="00F31CB8"/>
    <w:rsid w:val="00F31DA9"/>
    <w:rsid w:val="00F320E0"/>
    <w:rsid w:val="00F3223B"/>
    <w:rsid w:val="00F32253"/>
    <w:rsid w:val="00F32473"/>
    <w:rsid w:val="00F32507"/>
    <w:rsid w:val="00F3251E"/>
    <w:rsid w:val="00F325EB"/>
    <w:rsid w:val="00F3263E"/>
    <w:rsid w:val="00F3276F"/>
    <w:rsid w:val="00F3282D"/>
    <w:rsid w:val="00F32C66"/>
    <w:rsid w:val="00F32E18"/>
    <w:rsid w:val="00F32F22"/>
    <w:rsid w:val="00F3303E"/>
    <w:rsid w:val="00F33325"/>
    <w:rsid w:val="00F33332"/>
    <w:rsid w:val="00F33364"/>
    <w:rsid w:val="00F33421"/>
    <w:rsid w:val="00F33689"/>
    <w:rsid w:val="00F33860"/>
    <w:rsid w:val="00F338A3"/>
    <w:rsid w:val="00F33935"/>
    <w:rsid w:val="00F33A4C"/>
    <w:rsid w:val="00F33C26"/>
    <w:rsid w:val="00F33D47"/>
    <w:rsid w:val="00F344C3"/>
    <w:rsid w:val="00F3457A"/>
    <w:rsid w:val="00F349D5"/>
    <w:rsid w:val="00F34AB1"/>
    <w:rsid w:val="00F34DD5"/>
    <w:rsid w:val="00F34DE3"/>
    <w:rsid w:val="00F34E4D"/>
    <w:rsid w:val="00F35175"/>
    <w:rsid w:val="00F351AB"/>
    <w:rsid w:val="00F3523D"/>
    <w:rsid w:val="00F35275"/>
    <w:rsid w:val="00F3578A"/>
    <w:rsid w:val="00F35827"/>
    <w:rsid w:val="00F3592B"/>
    <w:rsid w:val="00F3592C"/>
    <w:rsid w:val="00F35E1D"/>
    <w:rsid w:val="00F36290"/>
    <w:rsid w:val="00F36493"/>
    <w:rsid w:val="00F364FC"/>
    <w:rsid w:val="00F36666"/>
    <w:rsid w:val="00F36A5C"/>
    <w:rsid w:val="00F36B54"/>
    <w:rsid w:val="00F36D47"/>
    <w:rsid w:val="00F36E55"/>
    <w:rsid w:val="00F36EE0"/>
    <w:rsid w:val="00F37392"/>
    <w:rsid w:val="00F375B3"/>
    <w:rsid w:val="00F3766F"/>
    <w:rsid w:val="00F377AF"/>
    <w:rsid w:val="00F37817"/>
    <w:rsid w:val="00F37CAB"/>
    <w:rsid w:val="00F40246"/>
    <w:rsid w:val="00F405ED"/>
    <w:rsid w:val="00F40728"/>
    <w:rsid w:val="00F40A36"/>
    <w:rsid w:val="00F40A50"/>
    <w:rsid w:val="00F40AE9"/>
    <w:rsid w:val="00F40B3B"/>
    <w:rsid w:val="00F40BA3"/>
    <w:rsid w:val="00F40E0C"/>
    <w:rsid w:val="00F41497"/>
    <w:rsid w:val="00F414EE"/>
    <w:rsid w:val="00F41709"/>
    <w:rsid w:val="00F419C8"/>
    <w:rsid w:val="00F41B76"/>
    <w:rsid w:val="00F41BD9"/>
    <w:rsid w:val="00F4233D"/>
    <w:rsid w:val="00F42721"/>
    <w:rsid w:val="00F427C3"/>
    <w:rsid w:val="00F428A8"/>
    <w:rsid w:val="00F42B17"/>
    <w:rsid w:val="00F42B22"/>
    <w:rsid w:val="00F42E61"/>
    <w:rsid w:val="00F430B7"/>
    <w:rsid w:val="00F435C4"/>
    <w:rsid w:val="00F4360F"/>
    <w:rsid w:val="00F43839"/>
    <w:rsid w:val="00F43A13"/>
    <w:rsid w:val="00F43A61"/>
    <w:rsid w:val="00F43BA2"/>
    <w:rsid w:val="00F43C3D"/>
    <w:rsid w:val="00F43F1A"/>
    <w:rsid w:val="00F43F2D"/>
    <w:rsid w:val="00F43F66"/>
    <w:rsid w:val="00F444B8"/>
    <w:rsid w:val="00F44976"/>
    <w:rsid w:val="00F44CD7"/>
    <w:rsid w:val="00F44D69"/>
    <w:rsid w:val="00F44EF2"/>
    <w:rsid w:val="00F44F86"/>
    <w:rsid w:val="00F4507E"/>
    <w:rsid w:val="00F4573B"/>
    <w:rsid w:val="00F45AF8"/>
    <w:rsid w:val="00F45AF9"/>
    <w:rsid w:val="00F45CA5"/>
    <w:rsid w:val="00F45D0B"/>
    <w:rsid w:val="00F45D4A"/>
    <w:rsid w:val="00F45DA3"/>
    <w:rsid w:val="00F46083"/>
    <w:rsid w:val="00F462E2"/>
    <w:rsid w:val="00F46604"/>
    <w:rsid w:val="00F46635"/>
    <w:rsid w:val="00F466F5"/>
    <w:rsid w:val="00F46982"/>
    <w:rsid w:val="00F469AF"/>
    <w:rsid w:val="00F46EE4"/>
    <w:rsid w:val="00F46F4E"/>
    <w:rsid w:val="00F47068"/>
    <w:rsid w:val="00F47186"/>
    <w:rsid w:val="00F471F7"/>
    <w:rsid w:val="00F476BB"/>
    <w:rsid w:val="00F47BA6"/>
    <w:rsid w:val="00F47DF5"/>
    <w:rsid w:val="00F47DFD"/>
    <w:rsid w:val="00F47EC0"/>
    <w:rsid w:val="00F47F99"/>
    <w:rsid w:val="00F5024D"/>
    <w:rsid w:val="00F505DC"/>
    <w:rsid w:val="00F5071A"/>
    <w:rsid w:val="00F5078C"/>
    <w:rsid w:val="00F50ECF"/>
    <w:rsid w:val="00F50F97"/>
    <w:rsid w:val="00F511AC"/>
    <w:rsid w:val="00F514AE"/>
    <w:rsid w:val="00F51566"/>
    <w:rsid w:val="00F515B9"/>
    <w:rsid w:val="00F51B5A"/>
    <w:rsid w:val="00F51EAD"/>
    <w:rsid w:val="00F51FDD"/>
    <w:rsid w:val="00F51FF5"/>
    <w:rsid w:val="00F521A5"/>
    <w:rsid w:val="00F523F7"/>
    <w:rsid w:val="00F526F2"/>
    <w:rsid w:val="00F52D1A"/>
    <w:rsid w:val="00F52DD1"/>
    <w:rsid w:val="00F52F5D"/>
    <w:rsid w:val="00F52F97"/>
    <w:rsid w:val="00F5308D"/>
    <w:rsid w:val="00F530FC"/>
    <w:rsid w:val="00F5334E"/>
    <w:rsid w:val="00F5343D"/>
    <w:rsid w:val="00F5344C"/>
    <w:rsid w:val="00F535CE"/>
    <w:rsid w:val="00F535F3"/>
    <w:rsid w:val="00F5395F"/>
    <w:rsid w:val="00F53B14"/>
    <w:rsid w:val="00F53EE1"/>
    <w:rsid w:val="00F541BF"/>
    <w:rsid w:val="00F544FA"/>
    <w:rsid w:val="00F54563"/>
    <w:rsid w:val="00F546BC"/>
    <w:rsid w:val="00F54AF3"/>
    <w:rsid w:val="00F54C8C"/>
    <w:rsid w:val="00F54E6E"/>
    <w:rsid w:val="00F55591"/>
    <w:rsid w:val="00F55C7B"/>
    <w:rsid w:val="00F55CB2"/>
    <w:rsid w:val="00F55D37"/>
    <w:rsid w:val="00F55FA5"/>
    <w:rsid w:val="00F56058"/>
    <w:rsid w:val="00F56247"/>
    <w:rsid w:val="00F5643B"/>
    <w:rsid w:val="00F5672E"/>
    <w:rsid w:val="00F56872"/>
    <w:rsid w:val="00F569E7"/>
    <w:rsid w:val="00F56AEA"/>
    <w:rsid w:val="00F56D00"/>
    <w:rsid w:val="00F5742C"/>
    <w:rsid w:val="00F57581"/>
    <w:rsid w:val="00F575BE"/>
    <w:rsid w:val="00F57689"/>
    <w:rsid w:val="00F5775F"/>
    <w:rsid w:val="00F579B9"/>
    <w:rsid w:val="00F57C79"/>
    <w:rsid w:val="00F60263"/>
    <w:rsid w:val="00F60680"/>
    <w:rsid w:val="00F60911"/>
    <w:rsid w:val="00F60F0F"/>
    <w:rsid w:val="00F6108C"/>
    <w:rsid w:val="00F611AE"/>
    <w:rsid w:val="00F61D5C"/>
    <w:rsid w:val="00F61E84"/>
    <w:rsid w:val="00F620E3"/>
    <w:rsid w:val="00F6235E"/>
    <w:rsid w:val="00F62514"/>
    <w:rsid w:val="00F62597"/>
    <w:rsid w:val="00F6266C"/>
    <w:rsid w:val="00F62743"/>
    <w:rsid w:val="00F62B15"/>
    <w:rsid w:val="00F62C00"/>
    <w:rsid w:val="00F63111"/>
    <w:rsid w:val="00F63271"/>
    <w:rsid w:val="00F633AB"/>
    <w:rsid w:val="00F637E6"/>
    <w:rsid w:val="00F64937"/>
    <w:rsid w:val="00F64CC3"/>
    <w:rsid w:val="00F64D25"/>
    <w:rsid w:val="00F650AF"/>
    <w:rsid w:val="00F6544D"/>
    <w:rsid w:val="00F65693"/>
    <w:rsid w:val="00F65D57"/>
    <w:rsid w:val="00F65F84"/>
    <w:rsid w:val="00F6629E"/>
    <w:rsid w:val="00F66378"/>
    <w:rsid w:val="00F66719"/>
    <w:rsid w:val="00F66756"/>
    <w:rsid w:val="00F66A0D"/>
    <w:rsid w:val="00F66C83"/>
    <w:rsid w:val="00F66D47"/>
    <w:rsid w:val="00F66FB3"/>
    <w:rsid w:val="00F672EB"/>
    <w:rsid w:val="00F6753E"/>
    <w:rsid w:val="00F675C1"/>
    <w:rsid w:val="00F677E2"/>
    <w:rsid w:val="00F67B79"/>
    <w:rsid w:val="00F67B8A"/>
    <w:rsid w:val="00F703B2"/>
    <w:rsid w:val="00F7041C"/>
    <w:rsid w:val="00F70572"/>
    <w:rsid w:val="00F7098A"/>
    <w:rsid w:val="00F709E7"/>
    <w:rsid w:val="00F70CD8"/>
    <w:rsid w:val="00F70DC5"/>
    <w:rsid w:val="00F70FCB"/>
    <w:rsid w:val="00F7123C"/>
    <w:rsid w:val="00F714B8"/>
    <w:rsid w:val="00F71607"/>
    <w:rsid w:val="00F71825"/>
    <w:rsid w:val="00F71931"/>
    <w:rsid w:val="00F71933"/>
    <w:rsid w:val="00F7197F"/>
    <w:rsid w:val="00F71A31"/>
    <w:rsid w:val="00F7207D"/>
    <w:rsid w:val="00F7216B"/>
    <w:rsid w:val="00F72266"/>
    <w:rsid w:val="00F727E6"/>
    <w:rsid w:val="00F72A74"/>
    <w:rsid w:val="00F72B2C"/>
    <w:rsid w:val="00F72D58"/>
    <w:rsid w:val="00F72EC7"/>
    <w:rsid w:val="00F72EDC"/>
    <w:rsid w:val="00F72F7C"/>
    <w:rsid w:val="00F7347E"/>
    <w:rsid w:val="00F73740"/>
    <w:rsid w:val="00F73D78"/>
    <w:rsid w:val="00F741C2"/>
    <w:rsid w:val="00F747B5"/>
    <w:rsid w:val="00F74B74"/>
    <w:rsid w:val="00F74EB1"/>
    <w:rsid w:val="00F74FA5"/>
    <w:rsid w:val="00F74FDF"/>
    <w:rsid w:val="00F75055"/>
    <w:rsid w:val="00F7532D"/>
    <w:rsid w:val="00F7538A"/>
    <w:rsid w:val="00F75481"/>
    <w:rsid w:val="00F75AB1"/>
    <w:rsid w:val="00F75BC7"/>
    <w:rsid w:val="00F75D2D"/>
    <w:rsid w:val="00F7603C"/>
    <w:rsid w:val="00F761C6"/>
    <w:rsid w:val="00F76379"/>
    <w:rsid w:val="00F766EF"/>
    <w:rsid w:val="00F768BF"/>
    <w:rsid w:val="00F768C7"/>
    <w:rsid w:val="00F7695D"/>
    <w:rsid w:val="00F76EAC"/>
    <w:rsid w:val="00F76EED"/>
    <w:rsid w:val="00F77451"/>
    <w:rsid w:val="00F7745C"/>
    <w:rsid w:val="00F7771C"/>
    <w:rsid w:val="00F77805"/>
    <w:rsid w:val="00F77E57"/>
    <w:rsid w:val="00F77E65"/>
    <w:rsid w:val="00F80046"/>
    <w:rsid w:val="00F8019E"/>
    <w:rsid w:val="00F80262"/>
    <w:rsid w:val="00F8045C"/>
    <w:rsid w:val="00F8061D"/>
    <w:rsid w:val="00F80D91"/>
    <w:rsid w:val="00F81553"/>
    <w:rsid w:val="00F819D9"/>
    <w:rsid w:val="00F81BB2"/>
    <w:rsid w:val="00F81C08"/>
    <w:rsid w:val="00F820BE"/>
    <w:rsid w:val="00F82519"/>
    <w:rsid w:val="00F8258C"/>
    <w:rsid w:val="00F82C87"/>
    <w:rsid w:val="00F833C4"/>
    <w:rsid w:val="00F8341F"/>
    <w:rsid w:val="00F83546"/>
    <w:rsid w:val="00F838C3"/>
    <w:rsid w:val="00F83A42"/>
    <w:rsid w:val="00F83B29"/>
    <w:rsid w:val="00F83C01"/>
    <w:rsid w:val="00F83C47"/>
    <w:rsid w:val="00F83C64"/>
    <w:rsid w:val="00F83DAC"/>
    <w:rsid w:val="00F8414E"/>
    <w:rsid w:val="00F844FF"/>
    <w:rsid w:val="00F846E2"/>
    <w:rsid w:val="00F84991"/>
    <w:rsid w:val="00F84D31"/>
    <w:rsid w:val="00F850A4"/>
    <w:rsid w:val="00F8511F"/>
    <w:rsid w:val="00F85373"/>
    <w:rsid w:val="00F853E2"/>
    <w:rsid w:val="00F855C1"/>
    <w:rsid w:val="00F85831"/>
    <w:rsid w:val="00F8593B"/>
    <w:rsid w:val="00F85EF2"/>
    <w:rsid w:val="00F86036"/>
    <w:rsid w:val="00F864D9"/>
    <w:rsid w:val="00F864FE"/>
    <w:rsid w:val="00F865BA"/>
    <w:rsid w:val="00F8682F"/>
    <w:rsid w:val="00F8690C"/>
    <w:rsid w:val="00F86BCC"/>
    <w:rsid w:val="00F86CAD"/>
    <w:rsid w:val="00F87E88"/>
    <w:rsid w:val="00F9021D"/>
    <w:rsid w:val="00F9038B"/>
    <w:rsid w:val="00F904D8"/>
    <w:rsid w:val="00F904EC"/>
    <w:rsid w:val="00F9055B"/>
    <w:rsid w:val="00F905DA"/>
    <w:rsid w:val="00F90802"/>
    <w:rsid w:val="00F90A86"/>
    <w:rsid w:val="00F913EB"/>
    <w:rsid w:val="00F914DE"/>
    <w:rsid w:val="00F91725"/>
    <w:rsid w:val="00F91DD6"/>
    <w:rsid w:val="00F91F84"/>
    <w:rsid w:val="00F9256E"/>
    <w:rsid w:val="00F92620"/>
    <w:rsid w:val="00F92881"/>
    <w:rsid w:val="00F928A7"/>
    <w:rsid w:val="00F929A8"/>
    <w:rsid w:val="00F92B1F"/>
    <w:rsid w:val="00F92B6A"/>
    <w:rsid w:val="00F92C4B"/>
    <w:rsid w:val="00F9320F"/>
    <w:rsid w:val="00F93DA2"/>
    <w:rsid w:val="00F942BF"/>
    <w:rsid w:val="00F948A5"/>
    <w:rsid w:val="00F94C0B"/>
    <w:rsid w:val="00F94CDA"/>
    <w:rsid w:val="00F94E52"/>
    <w:rsid w:val="00F94F0D"/>
    <w:rsid w:val="00F95067"/>
    <w:rsid w:val="00F95707"/>
    <w:rsid w:val="00F95BC4"/>
    <w:rsid w:val="00F95F56"/>
    <w:rsid w:val="00F96068"/>
    <w:rsid w:val="00F963EB"/>
    <w:rsid w:val="00F9670B"/>
    <w:rsid w:val="00F96A9F"/>
    <w:rsid w:val="00F96C71"/>
    <w:rsid w:val="00F96F45"/>
    <w:rsid w:val="00F97077"/>
    <w:rsid w:val="00F970EC"/>
    <w:rsid w:val="00F97109"/>
    <w:rsid w:val="00F975E8"/>
    <w:rsid w:val="00F97631"/>
    <w:rsid w:val="00F979C5"/>
    <w:rsid w:val="00F97FE4"/>
    <w:rsid w:val="00FA002D"/>
    <w:rsid w:val="00FA0034"/>
    <w:rsid w:val="00FA032A"/>
    <w:rsid w:val="00FA05EF"/>
    <w:rsid w:val="00FA07BD"/>
    <w:rsid w:val="00FA0851"/>
    <w:rsid w:val="00FA091D"/>
    <w:rsid w:val="00FA0BFC"/>
    <w:rsid w:val="00FA0E8D"/>
    <w:rsid w:val="00FA1037"/>
    <w:rsid w:val="00FA1299"/>
    <w:rsid w:val="00FA1359"/>
    <w:rsid w:val="00FA1992"/>
    <w:rsid w:val="00FA1BC6"/>
    <w:rsid w:val="00FA1F86"/>
    <w:rsid w:val="00FA22BD"/>
    <w:rsid w:val="00FA24C7"/>
    <w:rsid w:val="00FA26B6"/>
    <w:rsid w:val="00FA27EF"/>
    <w:rsid w:val="00FA27F1"/>
    <w:rsid w:val="00FA2874"/>
    <w:rsid w:val="00FA2A8D"/>
    <w:rsid w:val="00FA2A96"/>
    <w:rsid w:val="00FA2BAA"/>
    <w:rsid w:val="00FA3166"/>
    <w:rsid w:val="00FA323A"/>
    <w:rsid w:val="00FA37FD"/>
    <w:rsid w:val="00FA3920"/>
    <w:rsid w:val="00FA3ABB"/>
    <w:rsid w:val="00FA3B08"/>
    <w:rsid w:val="00FA3C13"/>
    <w:rsid w:val="00FA3CCC"/>
    <w:rsid w:val="00FA3D95"/>
    <w:rsid w:val="00FA4700"/>
    <w:rsid w:val="00FA4766"/>
    <w:rsid w:val="00FA4DB6"/>
    <w:rsid w:val="00FA5034"/>
    <w:rsid w:val="00FA587A"/>
    <w:rsid w:val="00FA5A52"/>
    <w:rsid w:val="00FA5B1B"/>
    <w:rsid w:val="00FA5E5A"/>
    <w:rsid w:val="00FA6009"/>
    <w:rsid w:val="00FA6177"/>
    <w:rsid w:val="00FA6305"/>
    <w:rsid w:val="00FA6583"/>
    <w:rsid w:val="00FA65B1"/>
    <w:rsid w:val="00FA67F8"/>
    <w:rsid w:val="00FA6FED"/>
    <w:rsid w:val="00FA7026"/>
    <w:rsid w:val="00FA7708"/>
    <w:rsid w:val="00FA771A"/>
    <w:rsid w:val="00FA7859"/>
    <w:rsid w:val="00FA79FF"/>
    <w:rsid w:val="00FA7BDE"/>
    <w:rsid w:val="00FA7D0A"/>
    <w:rsid w:val="00FA7ED8"/>
    <w:rsid w:val="00FA7F71"/>
    <w:rsid w:val="00FB0051"/>
    <w:rsid w:val="00FB010E"/>
    <w:rsid w:val="00FB0149"/>
    <w:rsid w:val="00FB04C2"/>
    <w:rsid w:val="00FB0721"/>
    <w:rsid w:val="00FB07CD"/>
    <w:rsid w:val="00FB0A20"/>
    <w:rsid w:val="00FB0BA0"/>
    <w:rsid w:val="00FB0DB9"/>
    <w:rsid w:val="00FB125B"/>
    <w:rsid w:val="00FB164E"/>
    <w:rsid w:val="00FB1C09"/>
    <w:rsid w:val="00FB1C0A"/>
    <w:rsid w:val="00FB1D65"/>
    <w:rsid w:val="00FB1FB8"/>
    <w:rsid w:val="00FB1FFC"/>
    <w:rsid w:val="00FB201A"/>
    <w:rsid w:val="00FB208F"/>
    <w:rsid w:val="00FB2305"/>
    <w:rsid w:val="00FB23F2"/>
    <w:rsid w:val="00FB2583"/>
    <w:rsid w:val="00FB277A"/>
    <w:rsid w:val="00FB27AD"/>
    <w:rsid w:val="00FB284F"/>
    <w:rsid w:val="00FB2B4C"/>
    <w:rsid w:val="00FB2CD9"/>
    <w:rsid w:val="00FB3186"/>
    <w:rsid w:val="00FB33D9"/>
    <w:rsid w:val="00FB35B3"/>
    <w:rsid w:val="00FB37B5"/>
    <w:rsid w:val="00FB3975"/>
    <w:rsid w:val="00FB3999"/>
    <w:rsid w:val="00FB3AC7"/>
    <w:rsid w:val="00FB3AEB"/>
    <w:rsid w:val="00FB418B"/>
    <w:rsid w:val="00FB421E"/>
    <w:rsid w:val="00FB43EE"/>
    <w:rsid w:val="00FB448D"/>
    <w:rsid w:val="00FB461E"/>
    <w:rsid w:val="00FB486C"/>
    <w:rsid w:val="00FB4B42"/>
    <w:rsid w:val="00FB4C17"/>
    <w:rsid w:val="00FB4DD7"/>
    <w:rsid w:val="00FB4F16"/>
    <w:rsid w:val="00FB529F"/>
    <w:rsid w:val="00FB52EE"/>
    <w:rsid w:val="00FB556E"/>
    <w:rsid w:val="00FB56B4"/>
    <w:rsid w:val="00FB5ACE"/>
    <w:rsid w:val="00FB5D53"/>
    <w:rsid w:val="00FB5E8F"/>
    <w:rsid w:val="00FB6043"/>
    <w:rsid w:val="00FB60D3"/>
    <w:rsid w:val="00FB6106"/>
    <w:rsid w:val="00FB63D5"/>
    <w:rsid w:val="00FB6747"/>
    <w:rsid w:val="00FB69BD"/>
    <w:rsid w:val="00FB6A12"/>
    <w:rsid w:val="00FB6F1F"/>
    <w:rsid w:val="00FB6F6F"/>
    <w:rsid w:val="00FB700D"/>
    <w:rsid w:val="00FB722E"/>
    <w:rsid w:val="00FB7494"/>
    <w:rsid w:val="00FB75AA"/>
    <w:rsid w:val="00FB75C0"/>
    <w:rsid w:val="00FB78D4"/>
    <w:rsid w:val="00FB7BF0"/>
    <w:rsid w:val="00FB7FB5"/>
    <w:rsid w:val="00FC02BF"/>
    <w:rsid w:val="00FC0AD7"/>
    <w:rsid w:val="00FC0D6E"/>
    <w:rsid w:val="00FC10FC"/>
    <w:rsid w:val="00FC110A"/>
    <w:rsid w:val="00FC129E"/>
    <w:rsid w:val="00FC1302"/>
    <w:rsid w:val="00FC1357"/>
    <w:rsid w:val="00FC1536"/>
    <w:rsid w:val="00FC15C6"/>
    <w:rsid w:val="00FC169D"/>
    <w:rsid w:val="00FC1848"/>
    <w:rsid w:val="00FC1FFA"/>
    <w:rsid w:val="00FC2AB9"/>
    <w:rsid w:val="00FC2B6C"/>
    <w:rsid w:val="00FC2BBE"/>
    <w:rsid w:val="00FC30E4"/>
    <w:rsid w:val="00FC30F0"/>
    <w:rsid w:val="00FC31D0"/>
    <w:rsid w:val="00FC32A3"/>
    <w:rsid w:val="00FC32E1"/>
    <w:rsid w:val="00FC35F4"/>
    <w:rsid w:val="00FC376B"/>
    <w:rsid w:val="00FC38E6"/>
    <w:rsid w:val="00FC3A32"/>
    <w:rsid w:val="00FC437D"/>
    <w:rsid w:val="00FC44D4"/>
    <w:rsid w:val="00FC46B5"/>
    <w:rsid w:val="00FC47A2"/>
    <w:rsid w:val="00FC4A33"/>
    <w:rsid w:val="00FC51AB"/>
    <w:rsid w:val="00FC54E1"/>
    <w:rsid w:val="00FC55F8"/>
    <w:rsid w:val="00FC59A5"/>
    <w:rsid w:val="00FC5FA4"/>
    <w:rsid w:val="00FC5FEC"/>
    <w:rsid w:val="00FC6030"/>
    <w:rsid w:val="00FC6205"/>
    <w:rsid w:val="00FC64FC"/>
    <w:rsid w:val="00FC67A8"/>
    <w:rsid w:val="00FC6941"/>
    <w:rsid w:val="00FC6B2F"/>
    <w:rsid w:val="00FC6E7B"/>
    <w:rsid w:val="00FC7172"/>
    <w:rsid w:val="00FC796E"/>
    <w:rsid w:val="00FC7B0E"/>
    <w:rsid w:val="00FD0543"/>
    <w:rsid w:val="00FD06B1"/>
    <w:rsid w:val="00FD0D4B"/>
    <w:rsid w:val="00FD1708"/>
    <w:rsid w:val="00FD18D4"/>
    <w:rsid w:val="00FD1948"/>
    <w:rsid w:val="00FD1B74"/>
    <w:rsid w:val="00FD1C66"/>
    <w:rsid w:val="00FD1E06"/>
    <w:rsid w:val="00FD201C"/>
    <w:rsid w:val="00FD2288"/>
    <w:rsid w:val="00FD239F"/>
    <w:rsid w:val="00FD269B"/>
    <w:rsid w:val="00FD2808"/>
    <w:rsid w:val="00FD28C8"/>
    <w:rsid w:val="00FD2C64"/>
    <w:rsid w:val="00FD2CF2"/>
    <w:rsid w:val="00FD2EB6"/>
    <w:rsid w:val="00FD3190"/>
    <w:rsid w:val="00FD33AD"/>
    <w:rsid w:val="00FD33F4"/>
    <w:rsid w:val="00FD3478"/>
    <w:rsid w:val="00FD35FA"/>
    <w:rsid w:val="00FD426D"/>
    <w:rsid w:val="00FD469B"/>
    <w:rsid w:val="00FD4BE4"/>
    <w:rsid w:val="00FD4EE2"/>
    <w:rsid w:val="00FD4EFA"/>
    <w:rsid w:val="00FD544B"/>
    <w:rsid w:val="00FD5624"/>
    <w:rsid w:val="00FD599C"/>
    <w:rsid w:val="00FD59DE"/>
    <w:rsid w:val="00FD5A6C"/>
    <w:rsid w:val="00FD5B41"/>
    <w:rsid w:val="00FD5DE3"/>
    <w:rsid w:val="00FD5DFE"/>
    <w:rsid w:val="00FD6156"/>
    <w:rsid w:val="00FD6253"/>
    <w:rsid w:val="00FD6647"/>
    <w:rsid w:val="00FD6684"/>
    <w:rsid w:val="00FD67C2"/>
    <w:rsid w:val="00FD6861"/>
    <w:rsid w:val="00FD69B1"/>
    <w:rsid w:val="00FD69C6"/>
    <w:rsid w:val="00FD6BFF"/>
    <w:rsid w:val="00FD6C4B"/>
    <w:rsid w:val="00FD6D06"/>
    <w:rsid w:val="00FD6FD7"/>
    <w:rsid w:val="00FD7648"/>
    <w:rsid w:val="00FD785B"/>
    <w:rsid w:val="00FD7C64"/>
    <w:rsid w:val="00FD7ECA"/>
    <w:rsid w:val="00FD7F16"/>
    <w:rsid w:val="00FD7FB7"/>
    <w:rsid w:val="00FE0120"/>
    <w:rsid w:val="00FE0145"/>
    <w:rsid w:val="00FE0383"/>
    <w:rsid w:val="00FE04F9"/>
    <w:rsid w:val="00FE0562"/>
    <w:rsid w:val="00FE079A"/>
    <w:rsid w:val="00FE08CE"/>
    <w:rsid w:val="00FE0C90"/>
    <w:rsid w:val="00FE0EAF"/>
    <w:rsid w:val="00FE0EC7"/>
    <w:rsid w:val="00FE11A8"/>
    <w:rsid w:val="00FE1538"/>
    <w:rsid w:val="00FE163F"/>
    <w:rsid w:val="00FE1684"/>
    <w:rsid w:val="00FE1A66"/>
    <w:rsid w:val="00FE1A97"/>
    <w:rsid w:val="00FE1C4D"/>
    <w:rsid w:val="00FE1C71"/>
    <w:rsid w:val="00FE1C93"/>
    <w:rsid w:val="00FE24EB"/>
    <w:rsid w:val="00FE2670"/>
    <w:rsid w:val="00FE28A7"/>
    <w:rsid w:val="00FE2C81"/>
    <w:rsid w:val="00FE2EB0"/>
    <w:rsid w:val="00FE35B8"/>
    <w:rsid w:val="00FE3760"/>
    <w:rsid w:val="00FE39E3"/>
    <w:rsid w:val="00FE3E48"/>
    <w:rsid w:val="00FE3FD4"/>
    <w:rsid w:val="00FE3FFC"/>
    <w:rsid w:val="00FE421B"/>
    <w:rsid w:val="00FE42D9"/>
    <w:rsid w:val="00FE4565"/>
    <w:rsid w:val="00FE45AD"/>
    <w:rsid w:val="00FE4DCA"/>
    <w:rsid w:val="00FE4E04"/>
    <w:rsid w:val="00FE4F07"/>
    <w:rsid w:val="00FE5085"/>
    <w:rsid w:val="00FE5423"/>
    <w:rsid w:val="00FE5434"/>
    <w:rsid w:val="00FE5570"/>
    <w:rsid w:val="00FE5B85"/>
    <w:rsid w:val="00FE5B9A"/>
    <w:rsid w:val="00FE5C62"/>
    <w:rsid w:val="00FE5CBE"/>
    <w:rsid w:val="00FE5D78"/>
    <w:rsid w:val="00FE5E47"/>
    <w:rsid w:val="00FE5FF8"/>
    <w:rsid w:val="00FE61C4"/>
    <w:rsid w:val="00FE64CB"/>
    <w:rsid w:val="00FE6B77"/>
    <w:rsid w:val="00FE6C17"/>
    <w:rsid w:val="00FE6F96"/>
    <w:rsid w:val="00FE6FB2"/>
    <w:rsid w:val="00FE71E8"/>
    <w:rsid w:val="00FE738A"/>
    <w:rsid w:val="00FE766C"/>
    <w:rsid w:val="00FE7A30"/>
    <w:rsid w:val="00FF0405"/>
    <w:rsid w:val="00FF0445"/>
    <w:rsid w:val="00FF0976"/>
    <w:rsid w:val="00FF0A4E"/>
    <w:rsid w:val="00FF0B85"/>
    <w:rsid w:val="00FF0DF0"/>
    <w:rsid w:val="00FF0FA6"/>
    <w:rsid w:val="00FF1137"/>
    <w:rsid w:val="00FF1611"/>
    <w:rsid w:val="00FF1940"/>
    <w:rsid w:val="00FF1F03"/>
    <w:rsid w:val="00FF1F34"/>
    <w:rsid w:val="00FF21F0"/>
    <w:rsid w:val="00FF287F"/>
    <w:rsid w:val="00FF30E4"/>
    <w:rsid w:val="00FF357A"/>
    <w:rsid w:val="00FF3933"/>
    <w:rsid w:val="00FF3D4C"/>
    <w:rsid w:val="00FF3FDA"/>
    <w:rsid w:val="00FF408B"/>
    <w:rsid w:val="00FF4935"/>
    <w:rsid w:val="00FF4A8D"/>
    <w:rsid w:val="00FF4CCA"/>
    <w:rsid w:val="00FF4DBE"/>
    <w:rsid w:val="00FF4FDD"/>
    <w:rsid w:val="00FF56E9"/>
    <w:rsid w:val="00FF5978"/>
    <w:rsid w:val="00FF5B01"/>
    <w:rsid w:val="00FF5DFD"/>
    <w:rsid w:val="00FF6030"/>
    <w:rsid w:val="00FF6630"/>
    <w:rsid w:val="00FF67F9"/>
    <w:rsid w:val="00FF6DAD"/>
    <w:rsid w:val="00FF79CF"/>
    <w:rsid w:val="00FF7E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8C7D"/>
  <w15:chartTrackingRefBased/>
  <w15:docId w15:val="{CC736B94-062F-4578-8E75-1FAD09E8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833F2"/>
    <w:rPr>
      <w:rFonts w:eastAsiaTheme="minorEastAsia"/>
      <w:lang w:eastAsia="cs-CZ"/>
    </w:rPr>
  </w:style>
  <w:style w:type="paragraph" w:styleId="Nadpis1">
    <w:name w:val="heading 1"/>
    <w:aliases w:val="nadpis 1"/>
    <w:basedOn w:val="Normln"/>
    <w:next w:val="Normln"/>
    <w:link w:val="Nadpis1Char"/>
    <w:uiPriority w:val="99"/>
    <w:qFormat/>
    <w:rsid w:val="000405FE"/>
    <w:pPr>
      <w:keepNext/>
      <w:spacing w:before="240" w:after="120" w:line="240" w:lineRule="auto"/>
      <w:jc w:val="center"/>
      <w:outlineLvl w:val="0"/>
    </w:pPr>
    <w:rPr>
      <w:rFonts w:ascii="Times New Roman" w:eastAsiaTheme="majorEastAsia" w:hAnsi="Times New Roman" w:cs="Arial"/>
      <w:b/>
      <w:bCs/>
      <w:kern w:val="32"/>
      <w:sz w:val="36"/>
      <w:szCs w:val="32"/>
    </w:rPr>
  </w:style>
  <w:style w:type="paragraph" w:styleId="Nadpis2">
    <w:name w:val="heading 2"/>
    <w:aliases w:val="nadpis 2"/>
    <w:basedOn w:val="Normln"/>
    <w:next w:val="Normln"/>
    <w:link w:val="Nadpis2Char"/>
    <w:unhideWhenUsed/>
    <w:qFormat/>
    <w:rsid w:val="000405FE"/>
    <w:pPr>
      <w:keepNext/>
      <w:numPr>
        <w:numId w:val="16"/>
      </w:numPr>
      <w:spacing w:before="240" w:after="120" w:line="240" w:lineRule="auto"/>
      <w:jc w:val="center"/>
      <w:outlineLvl w:val="1"/>
    </w:pPr>
    <w:rPr>
      <w:rFonts w:ascii="Times New Roman" w:eastAsia="Times New Roman" w:hAnsi="Times New Roman" w:cs="Arial"/>
      <w:b/>
      <w:bCs/>
      <w:iCs/>
      <w:sz w:val="32"/>
      <w:szCs w:val="28"/>
    </w:rPr>
  </w:style>
  <w:style w:type="paragraph" w:styleId="Nadpis3">
    <w:name w:val="heading 3"/>
    <w:aliases w:val="nadpis 3"/>
    <w:basedOn w:val="Normln"/>
    <w:next w:val="Normln"/>
    <w:link w:val="Nadpis3Char"/>
    <w:unhideWhenUsed/>
    <w:qFormat/>
    <w:rsid w:val="000405FE"/>
    <w:pPr>
      <w:keepNext/>
      <w:numPr>
        <w:ilvl w:val="1"/>
        <w:numId w:val="16"/>
      </w:numPr>
      <w:spacing w:before="240" w:after="120" w:line="240" w:lineRule="auto"/>
      <w:outlineLvl w:val="2"/>
    </w:pPr>
    <w:rPr>
      <w:rFonts w:ascii="Times New Roman" w:eastAsiaTheme="majorEastAsia" w:hAnsi="Times New Roman" w:cs="Arial"/>
      <w:b/>
      <w:bCs/>
      <w:iCs/>
      <w:sz w:val="28"/>
      <w:szCs w:val="28"/>
    </w:rPr>
  </w:style>
  <w:style w:type="paragraph" w:styleId="Nadpis4">
    <w:name w:val="heading 4"/>
    <w:aliases w:val="nadpis 4"/>
    <w:basedOn w:val="Normln"/>
    <w:next w:val="Normln"/>
    <w:link w:val="Nadpis4Char"/>
    <w:unhideWhenUsed/>
    <w:qFormat/>
    <w:rsid w:val="000405FE"/>
    <w:pPr>
      <w:keepNext/>
      <w:numPr>
        <w:ilvl w:val="2"/>
        <w:numId w:val="16"/>
      </w:numPr>
      <w:spacing w:before="240" w:after="120" w:line="240" w:lineRule="auto"/>
      <w:outlineLvl w:val="3"/>
    </w:pPr>
    <w:rPr>
      <w:rFonts w:ascii="Times New Roman" w:eastAsiaTheme="majorEastAsia" w:hAnsi="Times New Roman" w:cs="Arial"/>
      <w:b/>
      <w:bCs/>
      <w:iCs/>
      <w:sz w:val="24"/>
      <w:szCs w:val="24"/>
      <w:u w:val="single"/>
    </w:rPr>
  </w:style>
  <w:style w:type="paragraph" w:styleId="Nadpis5">
    <w:name w:val="heading 5"/>
    <w:aliases w:val="nadpis 5"/>
    <w:basedOn w:val="Normln"/>
    <w:next w:val="Normln"/>
    <w:link w:val="Nadpis5Char"/>
    <w:unhideWhenUsed/>
    <w:qFormat/>
    <w:rsid w:val="000405FE"/>
    <w:pPr>
      <w:keepNext/>
      <w:keepLines/>
      <w:numPr>
        <w:ilvl w:val="3"/>
        <w:numId w:val="16"/>
      </w:numPr>
      <w:spacing w:before="200" w:after="120" w:line="240" w:lineRule="auto"/>
      <w:jc w:val="both"/>
      <w:outlineLvl w:val="4"/>
    </w:pPr>
    <w:rPr>
      <w:rFonts w:ascii="Times New Roman" w:eastAsia="Calibri" w:hAnsi="Times New Roman" w:cstheme="majorBidi"/>
      <w:b/>
      <w:sz w:val="24"/>
      <w:szCs w:val="20"/>
      <w:lang w:eastAsia="en-US"/>
    </w:rPr>
  </w:style>
  <w:style w:type="paragraph" w:styleId="Nadpis6">
    <w:name w:val="heading 6"/>
    <w:basedOn w:val="Normln"/>
    <w:next w:val="Normln"/>
    <w:link w:val="Nadpis6Char"/>
    <w:uiPriority w:val="9"/>
    <w:unhideWhenUsed/>
    <w:qFormat/>
    <w:rsid w:val="000405FE"/>
    <w:pPr>
      <w:keepNext/>
      <w:keepLines/>
      <w:spacing w:before="40" w:after="0" w:line="240" w:lineRule="auto"/>
      <w:jc w:val="both"/>
      <w:outlineLvl w:val="5"/>
    </w:pPr>
    <w:rPr>
      <w:rFonts w:asciiTheme="majorHAnsi" w:eastAsiaTheme="majorEastAsia" w:hAnsiTheme="majorHAnsi" w:cstheme="majorBidi"/>
      <w:color w:val="1F3763" w:themeColor="accent1" w:themeShade="7F"/>
      <w:sz w:val="24"/>
      <w:szCs w:val="20"/>
    </w:rPr>
  </w:style>
  <w:style w:type="paragraph" w:styleId="Nadpis7">
    <w:name w:val="heading 7"/>
    <w:basedOn w:val="Normln"/>
    <w:next w:val="Normln"/>
    <w:link w:val="Nadpis7Char"/>
    <w:uiPriority w:val="9"/>
    <w:unhideWhenUsed/>
    <w:qFormat/>
    <w:rsid w:val="000405FE"/>
    <w:pPr>
      <w:keepNext/>
      <w:keepLines/>
      <w:numPr>
        <w:ilvl w:val="6"/>
        <w:numId w:val="1"/>
      </w:numPr>
      <w:spacing w:before="40" w:after="0" w:line="240" w:lineRule="auto"/>
      <w:jc w:val="both"/>
      <w:outlineLvl w:val="6"/>
    </w:pPr>
    <w:rPr>
      <w:rFonts w:asciiTheme="majorHAnsi" w:eastAsiaTheme="majorEastAsia" w:hAnsiTheme="majorHAnsi" w:cstheme="majorBidi"/>
      <w:i/>
      <w:iCs/>
      <w:color w:val="1F3763" w:themeColor="accent1" w:themeShade="7F"/>
      <w:sz w:val="24"/>
      <w:szCs w:val="20"/>
    </w:rPr>
  </w:style>
  <w:style w:type="paragraph" w:styleId="Nadpis8">
    <w:name w:val="heading 8"/>
    <w:basedOn w:val="Normln"/>
    <w:next w:val="Normln"/>
    <w:link w:val="Nadpis8Char"/>
    <w:uiPriority w:val="9"/>
    <w:unhideWhenUsed/>
    <w:qFormat/>
    <w:rsid w:val="000405FE"/>
    <w:pPr>
      <w:keepNext/>
      <w:keepLines/>
      <w:numPr>
        <w:ilvl w:val="7"/>
        <w:numId w:val="1"/>
      </w:numPr>
      <w:spacing w:before="40" w:after="0" w:line="240" w:lineRule="auto"/>
      <w:jc w:val="both"/>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unhideWhenUsed/>
    <w:qFormat/>
    <w:rsid w:val="000405FE"/>
    <w:pPr>
      <w:keepNext/>
      <w:keepLines/>
      <w:numPr>
        <w:ilvl w:val="8"/>
        <w:numId w:val="1"/>
      </w:numPr>
      <w:spacing w:before="40" w:after="0" w:line="24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
    <w:basedOn w:val="Standardnpsmoodstavce"/>
    <w:link w:val="Nadpis1"/>
    <w:uiPriority w:val="99"/>
    <w:rsid w:val="000405FE"/>
    <w:rPr>
      <w:rFonts w:ascii="Times New Roman" w:eastAsiaTheme="majorEastAsia" w:hAnsi="Times New Roman" w:cs="Arial"/>
      <w:b/>
      <w:bCs/>
      <w:kern w:val="32"/>
      <w:sz w:val="36"/>
      <w:szCs w:val="32"/>
      <w:lang w:eastAsia="cs-CZ"/>
    </w:rPr>
  </w:style>
  <w:style w:type="character" w:customStyle="1" w:styleId="Nadpis2Char">
    <w:name w:val="Nadpis 2 Char"/>
    <w:aliases w:val="nadpis 2 Char"/>
    <w:basedOn w:val="Standardnpsmoodstavce"/>
    <w:link w:val="Nadpis2"/>
    <w:rsid w:val="000405FE"/>
    <w:rPr>
      <w:rFonts w:ascii="Times New Roman" w:eastAsia="Times New Roman" w:hAnsi="Times New Roman" w:cs="Arial"/>
      <w:b/>
      <w:bCs/>
      <w:iCs/>
      <w:sz w:val="32"/>
      <w:szCs w:val="28"/>
      <w:lang w:eastAsia="cs-CZ"/>
    </w:rPr>
  </w:style>
  <w:style w:type="character" w:customStyle="1" w:styleId="Nadpis3Char">
    <w:name w:val="Nadpis 3 Char"/>
    <w:aliases w:val="nadpis 3 Char"/>
    <w:basedOn w:val="Standardnpsmoodstavce"/>
    <w:link w:val="Nadpis3"/>
    <w:rsid w:val="000405FE"/>
    <w:rPr>
      <w:rFonts w:ascii="Times New Roman" w:eastAsiaTheme="majorEastAsia" w:hAnsi="Times New Roman" w:cs="Arial"/>
      <w:b/>
      <w:bCs/>
      <w:iCs/>
      <w:sz w:val="28"/>
      <w:szCs w:val="28"/>
      <w:lang w:eastAsia="cs-CZ"/>
    </w:rPr>
  </w:style>
  <w:style w:type="character" w:customStyle="1" w:styleId="Nadpis4Char">
    <w:name w:val="Nadpis 4 Char"/>
    <w:aliases w:val="nadpis 4 Char"/>
    <w:basedOn w:val="Standardnpsmoodstavce"/>
    <w:link w:val="Nadpis4"/>
    <w:rsid w:val="000405FE"/>
    <w:rPr>
      <w:rFonts w:ascii="Times New Roman" w:eastAsiaTheme="majorEastAsia" w:hAnsi="Times New Roman" w:cs="Arial"/>
      <w:b/>
      <w:bCs/>
      <w:iCs/>
      <w:sz w:val="24"/>
      <w:szCs w:val="24"/>
      <w:u w:val="single"/>
      <w:lang w:eastAsia="cs-CZ"/>
    </w:rPr>
  </w:style>
  <w:style w:type="character" w:customStyle="1" w:styleId="Nadpis5Char">
    <w:name w:val="Nadpis 5 Char"/>
    <w:aliases w:val="nadpis 5 Char"/>
    <w:basedOn w:val="Standardnpsmoodstavce"/>
    <w:link w:val="Nadpis5"/>
    <w:rsid w:val="000405FE"/>
    <w:rPr>
      <w:rFonts w:ascii="Times New Roman" w:eastAsia="Calibri" w:hAnsi="Times New Roman" w:cstheme="majorBidi"/>
      <w:b/>
      <w:sz w:val="24"/>
      <w:szCs w:val="20"/>
    </w:rPr>
  </w:style>
  <w:style w:type="character" w:customStyle="1" w:styleId="Nadpis6Char">
    <w:name w:val="Nadpis 6 Char"/>
    <w:basedOn w:val="Standardnpsmoodstavce"/>
    <w:link w:val="Nadpis6"/>
    <w:uiPriority w:val="9"/>
    <w:rsid w:val="000405FE"/>
    <w:rPr>
      <w:rFonts w:asciiTheme="majorHAnsi" w:eastAsiaTheme="majorEastAsia" w:hAnsiTheme="majorHAnsi" w:cstheme="majorBidi"/>
      <w:color w:val="1F3763" w:themeColor="accent1" w:themeShade="7F"/>
      <w:sz w:val="24"/>
      <w:szCs w:val="20"/>
      <w:lang w:eastAsia="cs-CZ"/>
    </w:rPr>
  </w:style>
  <w:style w:type="character" w:customStyle="1" w:styleId="Nadpis7Char">
    <w:name w:val="Nadpis 7 Char"/>
    <w:basedOn w:val="Standardnpsmoodstavce"/>
    <w:link w:val="Nadpis7"/>
    <w:uiPriority w:val="9"/>
    <w:rsid w:val="000405FE"/>
    <w:rPr>
      <w:rFonts w:asciiTheme="majorHAnsi" w:eastAsiaTheme="majorEastAsia" w:hAnsiTheme="majorHAnsi" w:cstheme="majorBidi"/>
      <w:i/>
      <w:iCs/>
      <w:color w:val="1F3763" w:themeColor="accent1" w:themeShade="7F"/>
      <w:sz w:val="24"/>
      <w:szCs w:val="20"/>
      <w:lang w:eastAsia="cs-CZ"/>
    </w:rPr>
  </w:style>
  <w:style w:type="character" w:customStyle="1" w:styleId="Nadpis8Char">
    <w:name w:val="Nadpis 8 Char"/>
    <w:basedOn w:val="Standardnpsmoodstavce"/>
    <w:link w:val="Nadpis8"/>
    <w:uiPriority w:val="9"/>
    <w:rsid w:val="000405FE"/>
    <w:rPr>
      <w:rFonts w:asciiTheme="majorHAnsi" w:eastAsiaTheme="majorEastAsia" w:hAnsiTheme="majorHAnsi" w:cstheme="majorBidi"/>
      <w:color w:val="272727" w:themeColor="text1" w:themeTint="D8"/>
      <w:sz w:val="21"/>
      <w:szCs w:val="21"/>
      <w:lang w:eastAsia="cs-CZ"/>
    </w:rPr>
  </w:style>
  <w:style w:type="character" w:customStyle="1" w:styleId="Nadpis9Char">
    <w:name w:val="Nadpis 9 Char"/>
    <w:basedOn w:val="Standardnpsmoodstavce"/>
    <w:link w:val="Nadpis9"/>
    <w:uiPriority w:val="9"/>
    <w:rsid w:val="000405FE"/>
    <w:rPr>
      <w:rFonts w:asciiTheme="majorHAnsi" w:eastAsiaTheme="majorEastAsia" w:hAnsiTheme="majorHAnsi" w:cstheme="majorBidi"/>
      <w:i/>
      <w:iCs/>
      <w:color w:val="272727" w:themeColor="text1" w:themeTint="D8"/>
      <w:sz w:val="21"/>
      <w:szCs w:val="21"/>
      <w:lang w:eastAsia="cs-CZ"/>
    </w:rPr>
  </w:style>
  <w:style w:type="paragraph" w:customStyle="1" w:styleId="Paragraf">
    <w:name w:val="Paragraf"/>
    <w:basedOn w:val="Normln"/>
    <w:next w:val="Textodstavce"/>
    <w:link w:val="ParagrafChar"/>
    <w:qFormat/>
    <w:rsid w:val="000405FE"/>
    <w:pPr>
      <w:keepNext/>
      <w:keepLines/>
      <w:numPr>
        <w:numId w:val="1"/>
      </w:numPr>
      <w:spacing w:before="240" w:after="0" w:line="240" w:lineRule="auto"/>
      <w:jc w:val="center"/>
      <w:outlineLvl w:val="5"/>
    </w:pPr>
    <w:rPr>
      <w:rFonts w:ascii="Times New Roman" w:eastAsia="Times New Roman" w:hAnsi="Times New Roman" w:cs="Times New Roman"/>
      <w:sz w:val="24"/>
      <w:szCs w:val="20"/>
    </w:rPr>
  </w:style>
  <w:style w:type="paragraph" w:customStyle="1" w:styleId="lnek">
    <w:name w:val="Článek"/>
    <w:basedOn w:val="Normln"/>
    <w:next w:val="Textodstavce"/>
    <w:link w:val="lnekChar"/>
    <w:rsid w:val="000405FE"/>
    <w:pPr>
      <w:keepNext/>
      <w:keepLines/>
      <w:numPr>
        <w:ilvl w:val="1"/>
        <w:numId w:val="1"/>
      </w:numPr>
      <w:spacing w:before="240" w:after="0" w:line="240" w:lineRule="auto"/>
      <w:jc w:val="center"/>
      <w:outlineLvl w:val="5"/>
    </w:pPr>
    <w:rPr>
      <w:rFonts w:ascii="Times New Roman" w:eastAsia="Times New Roman" w:hAnsi="Times New Roman" w:cs="Times New Roman"/>
      <w:sz w:val="24"/>
      <w:szCs w:val="20"/>
    </w:rPr>
  </w:style>
  <w:style w:type="paragraph" w:customStyle="1" w:styleId="Textbodu">
    <w:name w:val="Text bodu"/>
    <w:basedOn w:val="Normln"/>
    <w:link w:val="TextboduChar"/>
    <w:rsid w:val="000405FE"/>
    <w:pPr>
      <w:numPr>
        <w:ilvl w:val="4"/>
        <w:numId w:val="1"/>
      </w:numPr>
      <w:spacing w:after="0" w:line="240" w:lineRule="auto"/>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0405FE"/>
    <w:pPr>
      <w:numPr>
        <w:ilvl w:val="3"/>
        <w:numId w:val="1"/>
      </w:numPr>
      <w:spacing w:after="0" w:line="240" w:lineRule="auto"/>
      <w:jc w:val="both"/>
      <w:outlineLvl w:val="7"/>
    </w:pPr>
    <w:rPr>
      <w:rFonts w:ascii="Times New Roman" w:eastAsia="Times New Roman" w:hAnsi="Times New Roman" w:cs="Times New Roman"/>
      <w:sz w:val="24"/>
      <w:szCs w:val="20"/>
    </w:rPr>
  </w:style>
  <w:style w:type="paragraph" w:customStyle="1" w:styleId="Textodstavce">
    <w:name w:val="Text odstavce"/>
    <w:basedOn w:val="Normln"/>
    <w:link w:val="TextodstavceChar"/>
    <w:qFormat/>
    <w:rsid w:val="000405FE"/>
    <w:pPr>
      <w:numPr>
        <w:ilvl w:val="2"/>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Nadpisparagrafu">
    <w:name w:val="Nadpis paragrafu"/>
    <w:basedOn w:val="Paragraf"/>
    <w:next w:val="Textodstavce"/>
    <w:link w:val="NadpisparagrafuChar2"/>
    <w:qFormat/>
    <w:rsid w:val="000405FE"/>
    <w:pPr>
      <w:numPr>
        <w:numId w:val="0"/>
      </w:numPr>
    </w:pPr>
    <w:rPr>
      <w:b/>
    </w:rPr>
  </w:style>
  <w:style w:type="paragraph" w:customStyle="1" w:styleId="PZTextodstavce">
    <w:name w:val="PZ Text odstavce"/>
    <w:basedOn w:val="Textodstavce"/>
    <w:qFormat/>
    <w:rsid w:val="000405FE"/>
    <w:pPr>
      <w:numPr>
        <w:ilvl w:val="0"/>
        <w:numId w:val="0"/>
      </w:numPr>
      <w:tabs>
        <w:tab w:val="left" w:pos="782"/>
      </w:tabs>
      <w:ind w:firstLine="425"/>
    </w:pPr>
  </w:style>
  <w:style w:type="paragraph" w:customStyle="1" w:styleId="PZTextpsmene">
    <w:name w:val="PZ Text písmene"/>
    <w:basedOn w:val="Textpsmene"/>
    <w:uiPriority w:val="99"/>
    <w:qFormat/>
    <w:rsid w:val="000405FE"/>
    <w:pPr>
      <w:numPr>
        <w:ilvl w:val="0"/>
        <w:numId w:val="0"/>
      </w:numPr>
      <w:ind w:left="425" w:hanging="425"/>
    </w:pPr>
  </w:style>
  <w:style w:type="paragraph" w:customStyle="1" w:styleId="PZTextbodu">
    <w:name w:val="PZ Text bodu"/>
    <w:basedOn w:val="Textbodu"/>
    <w:link w:val="PZTextboduChar"/>
    <w:qFormat/>
    <w:rsid w:val="000405FE"/>
    <w:pPr>
      <w:numPr>
        <w:ilvl w:val="0"/>
        <w:numId w:val="0"/>
      </w:numPr>
      <w:tabs>
        <w:tab w:val="left" w:pos="851"/>
      </w:tabs>
      <w:ind w:left="850" w:hanging="425"/>
    </w:pPr>
  </w:style>
  <w:style w:type="character" w:customStyle="1" w:styleId="ParagrafChar">
    <w:name w:val="Paragraf Char"/>
    <w:link w:val="Paragraf"/>
    <w:qFormat/>
    <w:rsid w:val="000405FE"/>
    <w:rPr>
      <w:rFonts w:ascii="Times New Roman" w:eastAsia="Times New Roman" w:hAnsi="Times New Roman" w:cs="Times New Roman"/>
      <w:sz w:val="24"/>
      <w:szCs w:val="20"/>
      <w:lang w:eastAsia="cs-CZ"/>
    </w:rPr>
  </w:style>
  <w:style w:type="character" w:customStyle="1" w:styleId="NadpisparagrafuChar2">
    <w:name w:val="Nadpis paragrafu Char2"/>
    <w:link w:val="Nadpisparagrafu"/>
    <w:rsid w:val="000405FE"/>
    <w:rPr>
      <w:rFonts w:ascii="Times New Roman" w:eastAsia="Times New Roman" w:hAnsi="Times New Roman" w:cs="Times New Roman"/>
      <w:b/>
      <w:sz w:val="24"/>
      <w:szCs w:val="20"/>
      <w:lang w:eastAsia="cs-CZ"/>
    </w:rPr>
  </w:style>
  <w:style w:type="character" w:customStyle="1" w:styleId="PZTextboduChar">
    <w:name w:val="PZ Text bodu Char"/>
    <w:basedOn w:val="Standardnpsmoodstavce"/>
    <w:link w:val="PZTextbodu"/>
    <w:rsid w:val="000405FE"/>
    <w:rPr>
      <w:rFonts w:ascii="Times New Roman" w:eastAsia="Times New Roman" w:hAnsi="Times New Roman" w:cs="Times New Roman"/>
      <w:sz w:val="24"/>
      <w:szCs w:val="20"/>
      <w:lang w:eastAsia="cs-CZ"/>
    </w:rPr>
  </w:style>
  <w:style w:type="paragraph" w:styleId="Zhlav">
    <w:name w:val="header"/>
    <w:basedOn w:val="Normln"/>
    <w:link w:val="ZhlavChar"/>
    <w:uiPriority w:val="99"/>
    <w:rsid w:val="000405FE"/>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hlavChar">
    <w:name w:val="Záhlaví Char"/>
    <w:basedOn w:val="Standardnpsmoodstavce"/>
    <w:link w:val="Zhlav"/>
    <w:uiPriority w:val="99"/>
    <w:rsid w:val="000405FE"/>
    <w:rPr>
      <w:rFonts w:ascii="Times New Roman" w:eastAsia="Times New Roman" w:hAnsi="Times New Roman" w:cs="Times New Roman"/>
      <w:sz w:val="24"/>
      <w:szCs w:val="20"/>
      <w:lang w:eastAsia="cs-CZ"/>
    </w:rPr>
  </w:style>
  <w:style w:type="paragraph" w:customStyle="1" w:styleId="Textparagrafu">
    <w:name w:val="Text paragrafu"/>
    <w:basedOn w:val="Normln"/>
    <w:link w:val="TextparagrafuChar"/>
    <w:rsid w:val="000405FE"/>
    <w:pPr>
      <w:spacing w:before="240" w:after="0" w:line="240" w:lineRule="auto"/>
      <w:ind w:firstLine="425"/>
      <w:jc w:val="both"/>
      <w:outlineLvl w:val="5"/>
    </w:pPr>
    <w:rPr>
      <w:rFonts w:ascii="Times New Roman" w:eastAsia="Times New Roman" w:hAnsi="Times New Roman" w:cs="Times New Roman"/>
      <w:sz w:val="24"/>
      <w:szCs w:val="20"/>
    </w:rPr>
  </w:style>
  <w:style w:type="paragraph" w:customStyle="1" w:styleId="Oddl">
    <w:name w:val="Oddíl"/>
    <w:basedOn w:val="Normln"/>
    <w:next w:val="Nadpisoddlu"/>
    <w:rsid w:val="000405FE"/>
    <w:pPr>
      <w:keepNext/>
      <w:keepLines/>
      <w:spacing w:before="240" w:after="0" w:line="240" w:lineRule="auto"/>
      <w:jc w:val="center"/>
      <w:outlineLvl w:val="4"/>
    </w:pPr>
    <w:rPr>
      <w:rFonts w:ascii="Times New Roman" w:eastAsia="Times New Roman" w:hAnsi="Times New Roman" w:cs="Times New Roman"/>
      <w:sz w:val="24"/>
      <w:szCs w:val="20"/>
    </w:rPr>
  </w:style>
  <w:style w:type="paragraph" w:customStyle="1" w:styleId="Nadpisoddlu">
    <w:name w:val="Nadpis oddílu"/>
    <w:basedOn w:val="Normln"/>
    <w:next w:val="Paragraf"/>
    <w:rsid w:val="000405FE"/>
    <w:pPr>
      <w:keepNext/>
      <w:keepLines/>
      <w:spacing w:after="0" w:line="240" w:lineRule="auto"/>
      <w:jc w:val="center"/>
      <w:outlineLvl w:val="4"/>
    </w:pPr>
    <w:rPr>
      <w:rFonts w:ascii="Times New Roman" w:eastAsia="Times New Roman" w:hAnsi="Times New Roman" w:cs="Times New Roman"/>
      <w:b/>
      <w:sz w:val="24"/>
      <w:szCs w:val="20"/>
    </w:rPr>
  </w:style>
  <w:style w:type="paragraph" w:customStyle="1" w:styleId="Dl">
    <w:name w:val="Díl"/>
    <w:basedOn w:val="Normln"/>
    <w:next w:val="Nadpisdlu"/>
    <w:rsid w:val="000405FE"/>
    <w:pPr>
      <w:keepNext/>
      <w:keepLines/>
      <w:spacing w:before="240" w:after="0" w:line="240" w:lineRule="auto"/>
      <w:jc w:val="center"/>
      <w:outlineLvl w:val="3"/>
    </w:pPr>
    <w:rPr>
      <w:rFonts w:ascii="Times New Roman" w:eastAsia="Times New Roman" w:hAnsi="Times New Roman" w:cs="Times New Roman"/>
      <w:sz w:val="24"/>
      <w:szCs w:val="20"/>
    </w:rPr>
  </w:style>
  <w:style w:type="paragraph" w:customStyle="1" w:styleId="Nadpisdlu">
    <w:name w:val="Nadpis dílu"/>
    <w:basedOn w:val="Normln"/>
    <w:next w:val="Oddl"/>
    <w:rsid w:val="000405FE"/>
    <w:pPr>
      <w:keepNext/>
      <w:keepLines/>
      <w:spacing w:after="0" w:line="240" w:lineRule="auto"/>
      <w:jc w:val="center"/>
      <w:outlineLvl w:val="3"/>
    </w:pPr>
    <w:rPr>
      <w:rFonts w:ascii="Times New Roman" w:eastAsia="Times New Roman" w:hAnsi="Times New Roman" w:cs="Times New Roman"/>
      <w:b/>
      <w:sz w:val="24"/>
      <w:szCs w:val="20"/>
    </w:rPr>
  </w:style>
  <w:style w:type="paragraph" w:customStyle="1" w:styleId="Hlava">
    <w:name w:val="Hlava"/>
    <w:basedOn w:val="Normln"/>
    <w:next w:val="Nadpishlavy"/>
    <w:rsid w:val="000405FE"/>
    <w:pPr>
      <w:keepNext/>
      <w:keepLines/>
      <w:spacing w:before="240" w:after="0" w:line="240" w:lineRule="auto"/>
      <w:jc w:val="center"/>
      <w:outlineLvl w:val="2"/>
    </w:pPr>
    <w:rPr>
      <w:rFonts w:ascii="Times New Roman" w:eastAsia="Times New Roman" w:hAnsi="Times New Roman" w:cs="Times New Roman"/>
      <w:sz w:val="24"/>
      <w:szCs w:val="20"/>
    </w:rPr>
  </w:style>
  <w:style w:type="paragraph" w:customStyle="1" w:styleId="Nadpishlavy">
    <w:name w:val="Nadpis hlavy"/>
    <w:basedOn w:val="Normln"/>
    <w:next w:val="Dl"/>
    <w:rsid w:val="000405FE"/>
    <w:pPr>
      <w:keepNext/>
      <w:keepLines/>
      <w:spacing w:after="0" w:line="240" w:lineRule="auto"/>
      <w:jc w:val="center"/>
      <w:outlineLvl w:val="2"/>
    </w:pPr>
    <w:rPr>
      <w:rFonts w:ascii="Times New Roman" w:eastAsia="Times New Roman" w:hAnsi="Times New Roman" w:cs="Times New Roman"/>
      <w:b/>
      <w:sz w:val="24"/>
      <w:szCs w:val="20"/>
    </w:rPr>
  </w:style>
  <w:style w:type="paragraph" w:customStyle="1" w:styleId="ST">
    <w:name w:val="ČÁST"/>
    <w:basedOn w:val="Normln"/>
    <w:next w:val="NADPISSTI"/>
    <w:rsid w:val="000405FE"/>
    <w:pPr>
      <w:keepNext/>
      <w:keepLines/>
      <w:spacing w:before="240" w:after="120" w:line="240" w:lineRule="auto"/>
      <w:jc w:val="center"/>
      <w:outlineLvl w:val="1"/>
    </w:pPr>
    <w:rPr>
      <w:rFonts w:ascii="Times New Roman" w:eastAsia="Times New Roman" w:hAnsi="Times New Roman" w:cs="Times New Roman"/>
      <w:caps/>
      <w:sz w:val="24"/>
      <w:szCs w:val="20"/>
    </w:rPr>
  </w:style>
  <w:style w:type="paragraph" w:customStyle="1" w:styleId="NADPISSTI">
    <w:name w:val="NADPIS ČÁSTI"/>
    <w:basedOn w:val="Normln"/>
    <w:next w:val="Hlava"/>
    <w:link w:val="NADPISSTIChar"/>
    <w:rsid w:val="000405FE"/>
    <w:pPr>
      <w:keepNext/>
      <w:keepLines/>
      <w:spacing w:after="0" w:line="240" w:lineRule="auto"/>
      <w:jc w:val="center"/>
      <w:outlineLvl w:val="1"/>
    </w:pPr>
    <w:rPr>
      <w:rFonts w:ascii="Times New Roman" w:eastAsia="Times New Roman" w:hAnsi="Times New Roman" w:cs="Times New Roman"/>
      <w:b/>
      <w:sz w:val="24"/>
      <w:szCs w:val="20"/>
    </w:rPr>
  </w:style>
  <w:style w:type="paragraph" w:customStyle="1" w:styleId="ZKON">
    <w:name w:val="ZÁKON"/>
    <w:basedOn w:val="Normln"/>
    <w:next w:val="nadpiszkona"/>
    <w:rsid w:val="000405FE"/>
    <w:pPr>
      <w:keepNext/>
      <w:keepLines/>
      <w:spacing w:after="0" w:line="240" w:lineRule="auto"/>
      <w:jc w:val="center"/>
      <w:outlineLvl w:val="0"/>
    </w:pPr>
    <w:rPr>
      <w:rFonts w:ascii="Times New Roman" w:eastAsia="Times New Roman" w:hAnsi="Times New Roman" w:cs="Times New Roman"/>
      <w:b/>
      <w:caps/>
      <w:sz w:val="24"/>
      <w:szCs w:val="20"/>
    </w:rPr>
  </w:style>
  <w:style w:type="paragraph" w:customStyle="1" w:styleId="nadpiszkona">
    <w:name w:val="nadpis zákona"/>
    <w:basedOn w:val="Normln"/>
    <w:next w:val="Parlament"/>
    <w:rsid w:val="000405FE"/>
    <w:pPr>
      <w:keepNext/>
      <w:keepLines/>
      <w:spacing w:before="120" w:after="0" w:line="240" w:lineRule="auto"/>
      <w:jc w:val="center"/>
      <w:outlineLvl w:val="0"/>
    </w:pPr>
    <w:rPr>
      <w:rFonts w:ascii="Times New Roman" w:eastAsia="Times New Roman" w:hAnsi="Times New Roman" w:cs="Times New Roman"/>
      <w:b/>
      <w:sz w:val="24"/>
      <w:szCs w:val="20"/>
    </w:rPr>
  </w:style>
  <w:style w:type="paragraph" w:customStyle="1" w:styleId="Parlament">
    <w:name w:val="Parlament"/>
    <w:basedOn w:val="Normln"/>
    <w:next w:val="ST"/>
    <w:rsid w:val="000405FE"/>
    <w:pPr>
      <w:keepNext/>
      <w:keepLines/>
      <w:spacing w:before="360" w:after="240" w:line="240" w:lineRule="auto"/>
      <w:jc w:val="both"/>
    </w:pPr>
    <w:rPr>
      <w:rFonts w:ascii="Times New Roman" w:eastAsia="Times New Roman" w:hAnsi="Times New Roman" w:cs="Times New Roman"/>
      <w:sz w:val="24"/>
      <w:szCs w:val="20"/>
    </w:rPr>
  </w:style>
  <w:style w:type="paragraph" w:customStyle="1" w:styleId="Textlnku">
    <w:name w:val="Text článku"/>
    <w:basedOn w:val="Normln"/>
    <w:link w:val="TextlnkuChar"/>
    <w:rsid w:val="000405FE"/>
    <w:pPr>
      <w:spacing w:before="240" w:after="0" w:line="240" w:lineRule="auto"/>
      <w:ind w:firstLine="425"/>
      <w:jc w:val="both"/>
      <w:outlineLvl w:val="5"/>
    </w:pPr>
    <w:rPr>
      <w:rFonts w:ascii="Times New Roman" w:eastAsia="Times New Roman" w:hAnsi="Times New Roman" w:cs="Times New Roman"/>
      <w:sz w:val="24"/>
      <w:szCs w:val="20"/>
    </w:rPr>
  </w:style>
  <w:style w:type="paragraph" w:customStyle="1" w:styleId="CELEX">
    <w:name w:val="CELEX"/>
    <w:basedOn w:val="Normln"/>
    <w:next w:val="Normln"/>
    <w:rsid w:val="000405FE"/>
    <w:pPr>
      <w:spacing w:before="60" w:after="0" w:line="240" w:lineRule="auto"/>
      <w:jc w:val="both"/>
    </w:pPr>
    <w:rPr>
      <w:rFonts w:ascii="Times New Roman" w:eastAsia="Times New Roman" w:hAnsi="Times New Roman" w:cs="Times New Roman"/>
      <w:i/>
      <w:sz w:val="20"/>
      <w:szCs w:val="20"/>
    </w:rPr>
  </w:style>
  <w:style w:type="paragraph" w:customStyle="1" w:styleId="funkce">
    <w:name w:val="funkce"/>
    <w:basedOn w:val="Normln"/>
    <w:rsid w:val="000405FE"/>
    <w:pPr>
      <w:keepLines/>
      <w:spacing w:after="0" w:line="240" w:lineRule="auto"/>
      <w:jc w:val="center"/>
    </w:pPr>
    <w:rPr>
      <w:rFonts w:ascii="Times New Roman" w:eastAsia="Times New Roman" w:hAnsi="Times New Roman" w:cs="Times New Roman"/>
      <w:sz w:val="24"/>
      <w:szCs w:val="20"/>
    </w:rPr>
  </w:style>
  <w:style w:type="paragraph" w:customStyle="1" w:styleId="Psmeno">
    <w:name w:val="&quot;Písmeno&quot;"/>
    <w:basedOn w:val="Normln"/>
    <w:next w:val="Normln"/>
    <w:rsid w:val="000405FE"/>
    <w:pPr>
      <w:keepNext/>
      <w:keepLines/>
      <w:spacing w:after="0" w:line="240" w:lineRule="auto"/>
      <w:ind w:left="425" w:hanging="425"/>
      <w:jc w:val="both"/>
    </w:pPr>
    <w:rPr>
      <w:rFonts w:ascii="Times New Roman" w:eastAsia="Times New Roman" w:hAnsi="Times New Roman" w:cs="Times New Roman"/>
      <w:sz w:val="24"/>
      <w:szCs w:val="20"/>
    </w:rPr>
  </w:style>
  <w:style w:type="paragraph" w:customStyle="1" w:styleId="Oznaenpozmn">
    <w:name w:val="Označení pozm.n."/>
    <w:basedOn w:val="Normln"/>
    <w:next w:val="Normln"/>
    <w:rsid w:val="000405FE"/>
    <w:pPr>
      <w:numPr>
        <w:numId w:val="3"/>
      </w:numPr>
      <w:spacing w:after="120" w:line="240" w:lineRule="auto"/>
      <w:jc w:val="both"/>
    </w:pPr>
    <w:rPr>
      <w:rFonts w:ascii="Times New Roman" w:eastAsia="Times New Roman" w:hAnsi="Times New Roman" w:cs="Times New Roman"/>
      <w:b/>
      <w:sz w:val="24"/>
      <w:szCs w:val="20"/>
    </w:rPr>
  </w:style>
  <w:style w:type="paragraph" w:customStyle="1" w:styleId="Textpozmn">
    <w:name w:val="Text pozm.n."/>
    <w:basedOn w:val="Normln"/>
    <w:next w:val="Normln"/>
    <w:rsid w:val="000405FE"/>
    <w:pPr>
      <w:numPr>
        <w:numId w:val="4"/>
      </w:numPr>
      <w:tabs>
        <w:tab w:val="clear" w:pos="425"/>
        <w:tab w:val="left" w:pos="851"/>
      </w:tabs>
      <w:spacing w:after="120" w:line="240" w:lineRule="auto"/>
      <w:ind w:left="850"/>
      <w:jc w:val="both"/>
    </w:pPr>
    <w:rPr>
      <w:rFonts w:ascii="Times New Roman" w:eastAsia="Times New Roman" w:hAnsi="Times New Roman" w:cs="Times New Roman"/>
      <w:sz w:val="24"/>
      <w:szCs w:val="20"/>
    </w:rPr>
  </w:style>
  <w:style w:type="paragraph" w:customStyle="1" w:styleId="Novelizanbod">
    <w:name w:val="Novelizační bod"/>
    <w:basedOn w:val="Normln"/>
    <w:next w:val="Normln"/>
    <w:link w:val="NovelizanbodChar"/>
    <w:qFormat/>
    <w:rsid w:val="000405FE"/>
    <w:pPr>
      <w:keepNext/>
      <w:keepLines/>
      <w:numPr>
        <w:numId w:val="24"/>
      </w:numPr>
      <w:tabs>
        <w:tab w:val="left" w:pos="851"/>
      </w:tabs>
      <w:spacing w:before="480" w:after="120" w:line="240" w:lineRule="auto"/>
      <w:jc w:val="both"/>
    </w:pPr>
    <w:rPr>
      <w:rFonts w:ascii="Times New Roman" w:eastAsia="Times New Roman" w:hAnsi="Times New Roman" w:cs="Times New Roman"/>
      <w:sz w:val="24"/>
      <w:szCs w:val="20"/>
    </w:rPr>
  </w:style>
  <w:style w:type="paragraph" w:customStyle="1" w:styleId="Novelizanbodvpozmn">
    <w:name w:val="Novelizační bod v pozm.n."/>
    <w:basedOn w:val="Normln"/>
    <w:next w:val="Normln"/>
    <w:rsid w:val="000405FE"/>
    <w:pPr>
      <w:keepNext/>
      <w:keepLines/>
      <w:numPr>
        <w:numId w:val="2"/>
      </w:numPr>
      <w:tabs>
        <w:tab w:val="clear" w:pos="851"/>
        <w:tab w:val="left" w:pos="1418"/>
      </w:tabs>
      <w:spacing w:before="240" w:after="0" w:line="240" w:lineRule="auto"/>
      <w:ind w:left="1418" w:hanging="567"/>
      <w:jc w:val="both"/>
    </w:pPr>
    <w:rPr>
      <w:rFonts w:ascii="Times New Roman" w:eastAsia="Times New Roman" w:hAnsi="Times New Roman" w:cs="Times New Roman"/>
      <w:sz w:val="24"/>
      <w:szCs w:val="20"/>
    </w:rPr>
  </w:style>
  <w:style w:type="paragraph" w:customStyle="1" w:styleId="Nadpispozmn">
    <w:name w:val="Nadpis pozm.n."/>
    <w:basedOn w:val="Normln"/>
    <w:next w:val="Normln"/>
    <w:rsid w:val="000405FE"/>
    <w:pPr>
      <w:keepNext/>
      <w:keepLines/>
      <w:spacing w:after="120" w:line="240" w:lineRule="auto"/>
      <w:jc w:val="center"/>
    </w:pPr>
    <w:rPr>
      <w:rFonts w:ascii="Times New Roman" w:eastAsia="Times New Roman" w:hAnsi="Times New Roman" w:cs="Times New Roman"/>
      <w:b/>
      <w:sz w:val="32"/>
      <w:szCs w:val="20"/>
    </w:rPr>
  </w:style>
  <w:style w:type="character" w:customStyle="1" w:styleId="Odkaznapoznpodarou">
    <w:name w:val="Odkaz na pozn. pod čarou"/>
    <w:rsid w:val="000405FE"/>
    <w:rPr>
      <w:vertAlign w:val="superscript"/>
    </w:rPr>
  </w:style>
  <w:style w:type="paragraph" w:customStyle="1" w:styleId="Dvodovzprva">
    <w:name w:val="Důvodová zpráva"/>
    <w:basedOn w:val="Normln"/>
    <w:link w:val="DvodovzprvaChar"/>
    <w:uiPriority w:val="99"/>
    <w:qFormat/>
    <w:rsid w:val="000405FE"/>
    <w:pPr>
      <w:spacing w:before="120" w:after="0" w:line="240" w:lineRule="auto"/>
      <w:jc w:val="both"/>
      <w:outlineLvl w:val="0"/>
    </w:pPr>
    <w:rPr>
      <w:rFonts w:ascii="Arial" w:eastAsia="Times New Roman" w:hAnsi="Arial" w:cs="Times New Roman"/>
      <w:color w:val="0000FF"/>
      <w:szCs w:val="20"/>
    </w:rPr>
  </w:style>
  <w:style w:type="paragraph" w:customStyle="1" w:styleId="Textbodunovely">
    <w:name w:val="Text bodu novely"/>
    <w:basedOn w:val="Normln"/>
    <w:next w:val="Normln"/>
    <w:rsid w:val="000405FE"/>
    <w:pPr>
      <w:spacing w:after="0" w:line="240" w:lineRule="auto"/>
      <w:ind w:left="567" w:hanging="567"/>
      <w:jc w:val="both"/>
    </w:pPr>
    <w:rPr>
      <w:rFonts w:ascii="Times New Roman" w:eastAsia="Times New Roman" w:hAnsi="Times New Roman" w:cs="Times New Roman"/>
      <w:sz w:val="24"/>
      <w:szCs w:val="20"/>
    </w:rPr>
  </w:style>
  <w:style w:type="character" w:styleId="slostrnky">
    <w:name w:val="page number"/>
    <w:basedOn w:val="Standardnpsmoodstavce"/>
    <w:semiHidden/>
    <w:rsid w:val="000405FE"/>
  </w:style>
  <w:style w:type="paragraph" w:styleId="Zpat">
    <w:name w:val="footer"/>
    <w:basedOn w:val="Normln"/>
    <w:link w:val="ZpatChar"/>
    <w:rsid w:val="000405FE"/>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patChar">
    <w:name w:val="Zápatí Char"/>
    <w:basedOn w:val="Standardnpsmoodstavce"/>
    <w:link w:val="Zpat"/>
    <w:rsid w:val="000405FE"/>
    <w:rPr>
      <w:rFonts w:ascii="Times New Roman" w:eastAsia="Times New Roman" w:hAnsi="Times New Roman" w:cs="Times New Roman"/>
      <w:sz w:val="24"/>
      <w:szCs w:val="20"/>
      <w:lang w:eastAsia="cs-CZ"/>
    </w:rPr>
  </w:style>
  <w:style w:type="paragraph" w:styleId="Textpoznpodarou">
    <w:name w:val="footnote text"/>
    <w:basedOn w:val="Normln"/>
    <w:link w:val="TextpoznpodarouChar"/>
    <w:uiPriority w:val="99"/>
    <w:rsid w:val="000405FE"/>
    <w:pPr>
      <w:tabs>
        <w:tab w:val="left" w:pos="425"/>
      </w:tabs>
      <w:spacing w:after="0" w:line="240" w:lineRule="auto"/>
      <w:ind w:left="425" w:hanging="425"/>
      <w:jc w:val="both"/>
    </w:pPr>
    <w:rPr>
      <w:rFonts w:ascii="Times New Roman" w:eastAsia="Times New Roman" w:hAnsi="Times New Roman" w:cs="Times New Roman"/>
      <w:sz w:val="20"/>
      <w:szCs w:val="20"/>
    </w:rPr>
  </w:style>
  <w:style w:type="character" w:customStyle="1" w:styleId="TextpoznpodarouChar">
    <w:name w:val="Text pozn. pod čarou Char"/>
    <w:basedOn w:val="Standardnpsmoodstavce"/>
    <w:link w:val="Textpoznpodarou"/>
    <w:uiPriority w:val="99"/>
    <w:rsid w:val="000405FE"/>
    <w:rPr>
      <w:rFonts w:ascii="Times New Roman" w:eastAsia="Times New Roman" w:hAnsi="Times New Roman" w:cs="Times New Roman"/>
      <w:sz w:val="20"/>
      <w:szCs w:val="20"/>
      <w:lang w:eastAsia="cs-CZ"/>
    </w:rPr>
  </w:style>
  <w:style w:type="character" w:styleId="Znakapoznpodarou">
    <w:name w:val="footnote reference"/>
    <w:rsid w:val="000405FE"/>
    <w:rPr>
      <w:vertAlign w:val="superscript"/>
    </w:rPr>
  </w:style>
  <w:style w:type="paragraph" w:styleId="Titulek">
    <w:name w:val="caption"/>
    <w:basedOn w:val="Dvodovzprva"/>
    <w:next w:val="Normln"/>
    <w:qFormat/>
    <w:rsid w:val="000405FE"/>
    <w:pPr>
      <w:spacing w:after="120"/>
    </w:pPr>
    <w:rPr>
      <w:b/>
    </w:rPr>
  </w:style>
  <w:style w:type="paragraph" w:customStyle="1" w:styleId="Nvrh">
    <w:name w:val="Návrh"/>
    <w:basedOn w:val="Normln"/>
    <w:next w:val="ZKON"/>
    <w:rsid w:val="000405FE"/>
    <w:pPr>
      <w:keepNext/>
      <w:keepLines/>
      <w:spacing w:after="240" w:line="240" w:lineRule="auto"/>
      <w:jc w:val="center"/>
      <w:outlineLvl w:val="0"/>
    </w:pPr>
    <w:rPr>
      <w:rFonts w:ascii="Times New Roman" w:eastAsia="Times New Roman" w:hAnsi="Times New Roman" w:cs="Times New Roman"/>
      <w:spacing w:val="40"/>
      <w:sz w:val="24"/>
      <w:szCs w:val="20"/>
    </w:rPr>
  </w:style>
  <w:style w:type="paragraph" w:customStyle="1" w:styleId="Podpis">
    <w:name w:val="Podpis_"/>
    <w:basedOn w:val="Normln"/>
    <w:next w:val="funkce"/>
    <w:rsid w:val="000405FE"/>
    <w:pPr>
      <w:keepNext/>
      <w:keepLines/>
      <w:spacing w:before="720" w:after="0" w:line="240" w:lineRule="auto"/>
      <w:jc w:val="center"/>
    </w:pPr>
    <w:rPr>
      <w:rFonts w:ascii="Times New Roman" w:eastAsia="Times New Roman" w:hAnsi="Times New Roman" w:cs="Times New Roman"/>
      <w:sz w:val="24"/>
      <w:szCs w:val="20"/>
    </w:rPr>
  </w:style>
  <w:style w:type="paragraph" w:customStyle="1" w:styleId="Dvodovzprvakbodu">
    <w:name w:val="Důvodová zpráva (k bodu)"/>
    <w:basedOn w:val="Dvodovzprva"/>
    <w:next w:val="Dvodovzprva"/>
    <w:qFormat/>
    <w:rsid w:val="000405FE"/>
    <w:pPr>
      <w:keepNext/>
      <w:numPr>
        <w:numId w:val="5"/>
      </w:numPr>
      <w:tabs>
        <w:tab w:val="num" w:pos="425"/>
      </w:tabs>
      <w:ind w:left="425" w:hanging="425"/>
    </w:pPr>
    <w:rPr>
      <w:b/>
    </w:rPr>
  </w:style>
  <w:style w:type="paragraph" w:customStyle="1" w:styleId="VARIANTA">
    <w:name w:val="VARIANTA"/>
    <w:basedOn w:val="Normln"/>
    <w:next w:val="Normln"/>
    <w:rsid w:val="000405FE"/>
    <w:pPr>
      <w:keepNext/>
      <w:spacing w:before="120" w:after="120" w:line="240" w:lineRule="auto"/>
      <w:jc w:val="both"/>
    </w:pPr>
    <w:rPr>
      <w:rFonts w:ascii="Times New Roman" w:eastAsia="Times New Roman" w:hAnsi="Times New Roman" w:cs="Times New Roman"/>
      <w:caps/>
      <w:spacing w:val="60"/>
      <w:sz w:val="24"/>
      <w:szCs w:val="20"/>
    </w:rPr>
  </w:style>
  <w:style w:type="paragraph" w:customStyle="1" w:styleId="VARIANTA-konec">
    <w:name w:val="VARIANTA - konec"/>
    <w:basedOn w:val="Normln"/>
    <w:next w:val="Normln"/>
    <w:rsid w:val="000405FE"/>
    <w:pPr>
      <w:spacing w:after="0" w:line="240" w:lineRule="auto"/>
      <w:jc w:val="both"/>
    </w:pPr>
    <w:rPr>
      <w:rFonts w:ascii="Times New Roman" w:eastAsia="Times New Roman" w:hAnsi="Times New Roman" w:cs="Times New Roman"/>
      <w:caps/>
      <w:spacing w:val="60"/>
      <w:sz w:val="24"/>
      <w:szCs w:val="20"/>
    </w:rPr>
  </w:style>
  <w:style w:type="paragraph" w:customStyle="1" w:styleId="Nadpislnku">
    <w:name w:val="Nadpis článku"/>
    <w:basedOn w:val="lnek"/>
    <w:next w:val="Textodstavce"/>
    <w:link w:val="NadpislnkuChar"/>
    <w:rsid w:val="000405FE"/>
    <w:pPr>
      <w:numPr>
        <w:ilvl w:val="0"/>
        <w:numId w:val="0"/>
      </w:numPr>
    </w:pPr>
    <w:rPr>
      <w:b/>
    </w:rPr>
  </w:style>
  <w:style w:type="character" w:customStyle="1" w:styleId="DvodovzprvaChar">
    <w:name w:val="Důvodová zpráva Char"/>
    <w:link w:val="Dvodovzprva"/>
    <w:uiPriority w:val="99"/>
    <w:locked/>
    <w:rsid w:val="000405FE"/>
    <w:rPr>
      <w:rFonts w:ascii="Arial" w:eastAsia="Times New Roman" w:hAnsi="Arial" w:cs="Times New Roman"/>
      <w:color w:val="0000FF"/>
      <w:szCs w:val="20"/>
      <w:lang w:eastAsia="cs-CZ"/>
    </w:rPr>
  </w:style>
  <w:style w:type="paragraph" w:customStyle="1" w:styleId="Dvodovzprvaknovlnku">
    <w:name w:val="Důvodová zpráva (k nov. článku)"/>
    <w:basedOn w:val="Dvodovzprvakbodu"/>
    <w:next w:val="Dvodovzprva"/>
    <w:qFormat/>
    <w:rsid w:val="000405FE"/>
    <w:pPr>
      <w:numPr>
        <w:numId w:val="6"/>
      </w:numPr>
      <w:ind w:left="142"/>
    </w:pPr>
    <w:rPr>
      <w:sz w:val="24"/>
    </w:rPr>
  </w:style>
  <w:style w:type="paragraph" w:customStyle="1" w:styleId="Dvodovzprvaksti">
    <w:name w:val="Důvodová zpráva (k části)"/>
    <w:basedOn w:val="Dvodovzprva"/>
    <w:next w:val="Dvodovzprva"/>
    <w:qFormat/>
    <w:rsid w:val="000405FE"/>
    <w:pPr>
      <w:keepNext/>
    </w:pPr>
    <w:rPr>
      <w:b/>
      <w:sz w:val="28"/>
    </w:rPr>
  </w:style>
  <w:style w:type="paragraph" w:customStyle="1" w:styleId="Nadpispododdlu">
    <w:name w:val="Nadpis pododdílu"/>
    <w:basedOn w:val="Nadpisoddlu"/>
    <w:qFormat/>
    <w:rsid w:val="000405FE"/>
  </w:style>
  <w:style w:type="paragraph" w:customStyle="1" w:styleId="Pododdl">
    <w:name w:val="Pododdíl"/>
    <w:basedOn w:val="Oddl"/>
    <w:qFormat/>
    <w:rsid w:val="000405FE"/>
  </w:style>
  <w:style w:type="paragraph" w:customStyle="1" w:styleId="Nadpisskupinyparagraf">
    <w:name w:val="Nadpis skupiny paragrafů"/>
    <w:basedOn w:val="Nadpisparagrafu"/>
    <w:qFormat/>
    <w:rsid w:val="000405FE"/>
  </w:style>
  <w:style w:type="paragraph" w:customStyle="1" w:styleId="Dvodovzprvakhlav">
    <w:name w:val="Důvodová zpráva (k hlavě)"/>
    <w:basedOn w:val="Dvodovzprva"/>
    <w:next w:val="Dvodovzprva"/>
    <w:qFormat/>
    <w:rsid w:val="000405FE"/>
    <w:pPr>
      <w:keepNext/>
      <w:numPr>
        <w:numId w:val="7"/>
      </w:numPr>
    </w:pPr>
    <w:rPr>
      <w:b/>
      <w:sz w:val="28"/>
    </w:rPr>
  </w:style>
  <w:style w:type="paragraph" w:customStyle="1" w:styleId="Dvodovzprvakdlu">
    <w:name w:val="Důvodová zpráva (k dílu)"/>
    <w:basedOn w:val="Dvodovzprva"/>
    <w:next w:val="Dvodovzprva"/>
    <w:qFormat/>
    <w:rsid w:val="000405FE"/>
    <w:pPr>
      <w:keepNext/>
      <w:numPr>
        <w:numId w:val="8"/>
      </w:numPr>
    </w:pPr>
    <w:rPr>
      <w:b/>
      <w:sz w:val="24"/>
    </w:rPr>
  </w:style>
  <w:style w:type="paragraph" w:customStyle="1" w:styleId="Dvodovzprvakoddlu">
    <w:name w:val="Důvodová zpráva (k oddílu)"/>
    <w:basedOn w:val="Dvodovzprva"/>
    <w:next w:val="Dvodovzprva"/>
    <w:qFormat/>
    <w:rsid w:val="000405FE"/>
    <w:pPr>
      <w:keepNext/>
      <w:numPr>
        <w:numId w:val="9"/>
      </w:numPr>
    </w:pPr>
    <w:rPr>
      <w:b/>
      <w:sz w:val="24"/>
    </w:rPr>
  </w:style>
  <w:style w:type="paragraph" w:customStyle="1" w:styleId="Dvodovzprvakpododdlu">
    <w:name w:val="Důvodová zpráva (k pododdílu)"/>
    <w:basedOn w:val="Dvodovzprva"/>
    <w:next w:val="Dvodovzprva"/>
    <w:qFormat/>
    <w:rsid w:val="000405FE"/>
    <w:pPr>
      <w:keepNext/>
      <w:numPr>
        <w:numId w:val="10"/>
      </w:numPr>
    </w:pPr>
    <w:rPr>
      <w:b/>
      <w:sz w:val="24"/>
    </w:rPr>
  </w:style>
  <w:style w:type="paragraph" w:customStyle="1" w:styleId="Dvodovzprvaklnku">
    <w:name w:val="Důvodová zpráva (k článku)"/>
    <w:basedOn w:val="Dvodovzprva"/>
    <w:next w:val="Dvodovzprva"/>
    <w:qFormat/>
    <w:rsid w:val="000405FE"/>
    <w:pPr>
      <w:keepNext/>
    </w:pPr>
    <w:rPr>
      <w:b/>
      <w:sz w:val="24"/>
    </w:rPr>
  </w:style>
  <w:style w:type="paragraph" w:customStyle="1" w:styleId="Dvodovzprvakparagrafu">
    <w:name w:val="Důvodová zpráva (k paragrafu)"/>
    <w:basedOn w:val="Dvodovzprva"/>
    <w:next w:val="Dvodovzprva"/>
    <w:qFormat/>
    <w:rsid w:val="000405FE"/>
    <w:pPr>
      <w:keepNext/>
    </w:pPr>
    <w:rPr>
      <w:b/>
      <w:sz w:val="24"/>
    </w:rPr>
  </w:style>
  <w:style w:type="table" w:styleId="Mkatabulky">
    <w:name w:val="Table Grid"/>
    <w:basedOn w:val="Normlntabulka"/>
    <w:uiPriority w:val="59"/>
    <w:rsid w:val="000405FE"/>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unhideWhenUsed/>
    <w:rsid w:val="000405FE"/>
    <w:pPr>
      <w:spacing w:after="0" w:line="240" w:lineRule="auto"/>
      <w:jc w:val="both"/>
    </w:pPr>
    <w:rPr>
      <w:rFonts w:ascii="Tahoma" w:eastAsia="Times New Roman" w:hAnsi="Tahoma" w:cs="Tahoma"/>
      <w:sz w:val="16"/>
      <w:szCs w:val="16"/>
    </w:rPr>
  </w:style>
  <w:style w:type="character" w:customStyle="1" w:styleId="TextbublinyChar">
    <w:name w:val="Text bubliny Char"/>
    <w:basedOn w:val="Standardnpsmoodstavce"/>
    <w:link w:val="Textbubliny"/>
    <w:uiPriority w:val="99"/>
    <w:rsid w:val="000405FE"/>
    <w:rPr>
      <w:rFonts w:ascii="Tahoma" w:eastAsia="Times New Roman" w:hAnsi="Tahoma" w:cs="Tahoma"/>
      <w:sz w:val="16"/>
      <w:szCs w:val="16"/>
      <w:lang w:eastAsia="cs-CZ"/>
    </w:rPr>
  </w:style>
  <w:style w:type="character" w:styleId="Odkaznakoment">
    <w:name w:val="annotation reference"/>
    <w:basedOn w:val="Standardnpsmoodstavce"/>
    <w:uiPriority w:val="99"/>
    <w:unhideWhenUsed/>
    <w:rsid w:val="000405FE"/>
    <w:rPr>
      <w:sz w:val="16"/>
      <w:szCs w:val="16"/>
    </w:rPr>
  </w:style>
  <w:style w:type="paragraph" w:styleId="Textkomente">
    <w:name w:val="annotation text"/>
    <w:basedOn w:val="Normln"/>
    <w:link w:val="TextkomenteChar"/>
    <w:uiPriority w:val="99"/>
    <w:unhideWhenUsed/>
    <w:rsid w:val="000405FE"/>
    <w:pPr>
      <w:spacing w:after="0" w:line="240" w:lineRule="auto"/>
      <w:jc w:val="both"/>
    </w:pPr>
    <w:rPr>
      <w:rFonts w:ascii="Times New Roman" w:eastAsia="Times New Roman" w:hAnsi="Times New Roman" w:cs="Times New Roman"/>
      <w:sz w:val="20"/>
      <w:szCs w:val="20"/>
    </w:rPr>
  </w:style>
  <w:style w:type="character" w:customStyle="1" w:styleId="TextkomenteChar">
    <w:name w:val="Text komentáře Char"/>
    <w:basedOn w:val="Standardnpsmoodstavce"/>
    <w:link w:val="Textkomente"/>
    <w:uiPriority w:val="99"/>
    <w:rsid w:val="000405F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unhideWhenUsed/>
    <w:rsid w:val="000405FE"/>
    <w:rPr>
      <w:b/>
      <w:bCs/>
    </w:rPr>
  </w:style>
  <w:style w:type="character" w:customStyle="1" w:styleId="PedmtkomenteChar">
    <w:name w:val="Předmět komentáře Char"/>
    <w:basedOn w:val="TextkomenteChar"/>
    <w:link w:val="Pedmtkomente"/>
    <w:uiPriority w:val="99"/>
    <w:rsid w:val="000405FE"/>
    <w:rPr>
      <w:rFonts w:ascii="Times New Roman" w:eastAsia="Times New Roman" w:hAnsi="Times New Roman" w:cs="Times New Roman"/>
      <w:b/>
      <w:bCs/>
      <w:sz w:val="20"/>
      <w:szCs w:val="20"/>
      <w:lang w:eastAsia="cs-CZ"/>
    </w:rPr>
  </w:style>
  <w:style w:type="paragraph" w:styleId="Odstavecseseznamem">
    <w:name w:val="List Paragraph"/>
    <w:aliases w:val="Odstavec_muj,Nad,List Paragraph (Czech Tourism),List Paragraph,A-Odrážky1,_Odstavec se seznamem,Odstavec_muj1,Odstavec_muj2,Odstavec_muj3,Nad1,List Paragraph1,Odstavec_muj4,Nad2,List Paragraph2,Odstavec_muj5,Odstavec_muj6,References"/>
    <w:basedOn w:val="Normln"/>
    <w:link w:val="OdstavecseseznamemChar"/>
    <w:uiPriority w:val="34"/>
    <w:qFormat/>
    <w:rsid w:val="000405FE"/>
    <w:pPr>
      <w:spacing w:after="0" w:line="240" w:lineRule="auto"/>
      <w:ind w:left="720"/>
      <w:contextualSpacing/>
      <w:jc w:val="both"/>
    </w:pPr>
    <w:rPr>
      <w:rFonts w:ascii="Times New Roman" w:eastAsia="Times New Roman" w:hAnsi="Times New Roman" w:cs="Times New Roman"/>
      <w:sz w:val="24"/>
      <w:szCs w:val="20"/>
    </w:rPr>
  </w:style>
  <w:style w:type="paragraph" w:styleId="AdresaHTML">
    <w:name w:val="HTML Address"/>
    <w:basedOn w:val="Normln"/>
    <w:link w:val="AdresaHTMLChar"/>
    <w:uiPriority w:val="99"/>
    <w:semiHidden/>
    <w:unhideWhenUsed/>
    <w:rsid w:val="000405FE"/>
    <w:pPr>
      <w:spacing w:after="0" w:line="240" w:lineRule="auto"/>
      <w:jc w:val="both"/>
    </w:pPr>
    <w:rPr>
      <w:rFonts w:ascii="Times New Roman" w:eastAsia="Times New Roman" w:hAnsi="Times New Roman" w:cs="Times New Roman"/>
      <w:i/>
      <w:iCs/>
      <w:sz w:val="24"/>
      <w:szCs w:val="20"/>
    </w:rPr>
  </w:style>
  <w:style w:type="character" w:customStyle="1" w:styleId="AdresaHTMLChar">
    <w:name w:val="Adresa HTML Char"/>
    <w:basedOn w:val="Standardnpsmoodstavce"/>
    <w:link w:val="AdresaHTML"/>
    <w:uiPriority w:val="99"/>
    <w:semiHidden/>
    <w:rsid w:val="000405FE"/>
    <w:rPr>
      <w:rFonts w:ascii="Times New Roman" w:eastAsia="Times New Roman" w:hAnsi="Times New Roman" w:cs="Times New Roman"/>
      <w:i/>
      <w:iCs/>
      <w:sz w:val="24"/>
      <w:szCs w:val="20"/>
      <w:lang w:eastAsia="cs-CZ"/>
    </w:rPr>
  </w:style>
  <w:style w:type="paragraph" w:styleId="Adresanaoblku">
    <w:name w:val="envelope address"/>
    <w:basedOn w:val="Normln"/>
    <w:uiPriority w:val="99"/>
    <w:semiHidden/>
    <w:unhideWhenUsed/>
    <w:rsid w:val="000405FE"/>
    <w:pPr>
      <w:framePr w:w="7920" w:h="1980" w:hRule="exact" w:hSpace="141" w:wrap="auto" w:hAnchor="page" w:xAlign="center" w:yAlign="bottom"/>
      <w:spacing w:after="0" w:line="240" w:lineRule="auto"/>
      <w:ind w:left="2880"/>
      <w:jc w:val="both"/>
    </w:pPr>
    <w:rPr>
      <w:rFonts w:asciiTheme="majorHAnsi" w:eastAsiaTheme="majorEastAsia" w:hAnsiTheme="majorHAnsi" w:cstheme="majorBidi"/>
      <w:sz w:val="24"/>
      <w:szCs w:val="24"/>
    </w:rPr>
  </w:style>
  <w:style w:type="paragraph" w:styleId="Bezmezer">
    <w:name w:val="No Spacing"/>
    <w:link w:val="BezmezerChar"/>
    <w:uiPriority w:val="1"/>
    <w:qFormat/>
    <w:rsid w:val="000405FE"/>
    <w:pPr>
      <w:spacing w:after="0" w:line="240" w:lineRule="auto"/>
      <w:jc w:val="both"/>
    </w:pPr>
    <w:rPr>
      <w:rFonts w:ascii="Arial" w:eastAsia="Times New Roman" w:hAnsi="Arial" w:cs="Times New Roman"/>
      <w:szCs w:val="20"/>
      <w:lang w:eastAsia="cs-CZ"/>
    </w:rPr>
  </w:style>
  <w:style w:type="paragraph" w:styleId="Bibliografie">
    <w:name w:val="Bibliography"/>
    <w:basedOn w:val="Normln"/>
    <w:next w:val="Normln"/>
    <w:uiPriority w:val="37"/>
    <w:semiHidden/>
    <w:unhideWhenUsed/>
    <w:rsid w:val="000405FE"/>
    <w:pPr>
      <w:spacing w:after="0" w:line="240" w:lineRule="auto"/>
      <w:jc w:val="both"/>
    </w:pPr>
    <w:rPr>
      <w:rFonts w:ascii="Times New Roman" w:eastAsia="Times New Roman" w:hAnsi="Times New Roman" w:cs="Times New Roman"/>
      <w:sz w:val="24"/>
      <w:szCs w:val="20"/>
    </w:rPr>
  </w:style>
  <w:style w:type="paragraph" w:styleId="Citt">
    <w:name w:val="Quote"/>
    <w:basedOn w:val="Normln"/>
    <w:next w:val="Normln"/>
    <w:link w:val="CittChar"/>
    <w:uiPriority w:val="29"/>
    <w:qFormat/>
    <w:rsid w:val="000405FE"/>
    <w:pPr>
      <w:spacing w:after="0" w:line="240" w:lineRule="auto"/>
      <w:jc w:val="both"/>
    </w:pPr>
    <w:rPr>
      <w:rFonts w:ascii="Times New Roman" w:eastAsia="Times New Roman" w:hAnsi="Times New Roman" w:cs="Times New Roman"/>
      <w:i/>
      <w:iCs/>
      <w:color w:val="000000" w:themeColor="text1"/>
      <w:sz w:val="24"/>
      <w:szCs w:val="20"/>
    </w:rPr>
  </w:style>
  <w:style w:type="character" w:customStyle="1" w:styleId="CittChar">
    <w:name w:val="Citát Char"/>
    <w:basedOn w:val="Standardnpsmoodstavce"/>
    <w:link w:val="Citt"/>
    <w:uiPriority w:val="29"/>
    <w:rsid w:val="000405FE"/>
    <w:rPr>
      <w:rFonts w:ascii="Times New Roman" w:eastAsia="Times New Roman" w:hAnsi="Times New Roman" w:cs="Times New Roman"/>
      <w:i/>
      <w:iCs/>
      <w:color w:val="000000" w:themeColor="text1"/>
      <w:sz w:val="24"/>
      <w:szCs w:val="20"/>
      <w:lang w:eastAsia="cs-CZ"/>
    </w:rPr>
  </w:style>
  <w:style w:type="paragraph" w:styleId="slovanseznam">
    <w:name w:val="List Number"/>
    <w:aliases w:val="číslovaný seznam 1"/>
    <w:basedOn w:val="Normln"/>
    <w:uiPriority w:val="99"/>
    <w:unhideWhenUsed/>
    <w:rsid w:val="000405FE"/>
    <w:pPr>
      <w:numPr>
        <w:numId w:val="11"/>
      </w:numPr>
      <w:spacing w:after="0" w:line="240" w:lineRule="auto"/>
      <w:contextualSpacing/>
      <w:jc w:val="both"/>
    </w:pPr>
    <w:rPr>
      <w:rFonts w:ascii="Times New Roman" w:eastAsia="Times New Roman" w:hAnsi="Times New Roman" w:cs="Times New Roman"/>
      <w:sz w:val="24"/>
      <w:szCs w:val="20"/>
    </w:rPr>
  </w:style>
  <w:style w:type="paragraph" w:styleId="slovanseznam2">
    <w:name w:val="List Number 2"/>
    <w:aliases w:val="číslovaný seznam 2"/>
    <w:basedOn w:val="Normln"/>
    <w:uiPriority w:val="99"/>
    <w:unhideWhenUsed/>
    <w:rsid w:val="000405FE"/>
    <w:pPr>
      <w:numPr>
        <w:numId w:val="12"/>
      </w:numPr>
      <w:spacing w:after="0" w:line="240" w:lineRule="auto"/>
      <w:contextualSpacing/>
      <w:jc w:val="both"/>
    </w:pPr>
    <w:rPr>
      <w:rFonts w:ascii="Times New Roman" w:eastAsia="Times New Roman" w:hAnsi="Times New Roman" w:cs="Times New Roman"/>
      <w:sz w:val="24"/>
      <w:szCs w:val="20"/>
    </w:rPr>
  </w:style>
  <w:style w:type="paragraph" w:styleId="slovanseznam3">
    <w:name w:val="List Number 3"/>
    <w:basedOn w:val="Normln"/>
    <w:uiPriority w:val="99"/>
    <w:semiHidden/>
    <w:unhideWhenUsed/>
    <w:rsid w:val="000405FE"/>
    <w:pPr>
      <w:numPr>
        <w:numId w:val="13"/>
      </w:numPr>
      <w:spacing w:after="0" w:line="240" w:lineRule="auto"/>
      <w:contextualSpacing/>
      <w:jc w:val="both"/>
    </w:pPr>
    <w:rPr>
      <w:rFonts w:ascii="Times New Roman" w:eastAsia="Times New Roman" w:hAnsi="Times New Roman" w:cs="Times New Roman"/>
      <w:sz w:val="24"/>
      <w:szCs w:val="20"/>
    </w:rPr>
  </w:style>
  <w:style w:type="paragraph" w:styleId="slovanseznam4">
    <w:name w:val="List Number 4"/>
    <w:basedOn w:val="Normln"/>
    <w:uiPriority w:val="99"/>
    <w:semiHidden/>
    <w:unhideWhenUsed/>
    <w:rsid w:val="000405FE"/>
    <w:pPr>
      <w:numPr>
        <w:numId w:val="14"/>
      </w:numPr>
      <w:spacing w:after="0" w:line="240" w:lineRule="auto"/>
      <w:contextualSpacing/>
      <w:jc w:val="both"/>
    </w:pPr>
    <w:rPr>
      <w:rFonts w:ascii="Times New Roman" w:eastAsia="Times New Roman" w:hAnsi="Times New Roman" w:cs="Times New Roman"/>
      <w:sz w:val="24"/>
      <w:szCs w:val="20"/>
    </w:rPr>
  </w:style>
  <w:style w:type="paragraph" w:styleId="slovanseznam5">
    <w:name w:val="List Number 5"/>
    <w:basedOn w:val="Normln"/>
    <w:uiPriority w:val="99"/>
    <w:semiHidden/>
    <w:unhideWhenUsed/>
    <w:rsid w:val="000405FE"/>
    <w:pPr>
      <w:numPr>
        <w:numId w:val="15"/>
      </w:numPr>
      <w:spacing w:after="0" w:line="240" w:lineRule="auto"/>
      <w:contextualSpacing/>
      <w:jc w:val="both"/>
    </w:pPr>
    <w:rPr>
      <w:rFonts w:ascii="Times New Roman" w:eastAsia="Times New Roman" w:hAnsi="Times New Roman" w:cs="Times New Roman"/>
      <w:sz w:val="24"/>
      <w:szCs w:val="20"/>
    </w:rPr>
  </w:style>
  <w:style w:type="paragraph" w:styleId="Datum">
    <w:name w:val="Date"/>
    <w:basedOn w:val="Normln"/>
    <w:next w:val="Normln"/>
    <w:link w:val="DatumChar"/>
    <w:uiPriority w:val="99"/>
    <w:semiHidden/>
    <w:unhideWhenUsed/>
    <w:rsid w:val="000405FE"/>
    <w:pPr>
      <w:spacing w:after="0" w:line="240" w:lineRule="auto"/>
      <w:jc w:val="both"/>
    </w:pPr>
    <w:rPr>
      <w:rFonts w:ascii="Times New Roman" w:eastAsia="Times New Roman" w:hAnsi="Times New Roman" w:cs="Times New Roman"/>
      <w:sz w:val="24"/>
      <w:szCs w:val="20"/>
    </w:rPr>
  </w:style>
  <w:style w:type="character" w:customStyle="1" w:styleId="DatumChar">
    <w:name w:val="Datum Char"/>
    <w:basedOn w:val="Standardnpsmoodstavce"/>
    <w:link w:val="Datum"/>
    <w:uiPriority w:val="99"/>
    <w:semiHidden/>
    <w:rsid w:val="000405FE"/>
    <w:rPr>
      <w:rFonts w:ascii="Times New Roman" w:eastAsia="Times New Roman" w:hAnsi="Times New Roman" w:cs="Times New Roman"/>
      <w:sz w:val="24"/>
      <w:szCs w:val="20"/>
      <w:lang w:eastAsia="cs-CZ"/>
    </w:rPr>
  </w:style>
  <w:style w:type="paragraph" w:styleId="FormtovanvHTML">
    <w:name w:val="HTML Preformatted"/>
    <w:basedOn w:val="Normln"/>
    <w:link w:val="FormtovanvHTMLChar"/>
    <w:uiPriority w:val="99"/>
    <w:semiHidden/>
    <w:unhideWhenUsed/>
    <w:rsid w:val="000405FE"/>
    <w:pPr>
      <w:spacing w:after="0" w:line="240" w:lineRule="auto"/>
      <w:jc w:val="both"/>
    </w:pPr>
    <w:rPr>
      <w:rFonts w:ascii="Consolas" w:eastAsia="Times New Roman" w:hAnsi="Consolas" w:cs="Times New Roman"/>
      <w:sz w:val="20"/>
      <w:szCs w:val="20"/>
    </w:rPr>
  </w:style>
  <w:style w:type="character" w:customStyle="1" w:styleId="FormtovanvHTMLChar">
    <w:name w:val="Formátovaný v HTML Char"/>
    <w:basedOn w:val="Standardnpsmoodstavce"/>
    <w:link w:val="FormtovanvHTML"/>
    <w:uiPriority w:val="99"/>
    <w:semiHidden/>
    <w:rsid w:val="000405FE"/>
    <w:rPr>
      <w:rFonts w:ascii="Consolas" w:eastAsia="Times New Roman" w:hAnsi="Consolas" w:cs="Times New Roman"/>
      <w:sz w:val="20"/>
      <w:szCs w:val="20"/>
      <w:lang w:eastAsia="cs-CZ"/>
    </w:rPr>
  </w:style>
  <w:style w:type="paragraph" w:styleId="Hlavikaobsahu">
    <w:name w:val="toa heading"/>
    <w:basedOn w:val="Normln"/>
    <w:next w:val="Normln"/>
    <w:uiPriority w:val="99"/>
    <w:semiHidden/>
    <w:unhideWhenUsed/>
    <w:rsid w:val="000405FE"/>
    <w:pPr>
      <w:spacing w:before="120" w:after="0" w:line="240" w:lineRule="auto"/>
      <w:jc w:val="both"/>
    </w:pPr>
    <w:rPr>
      <w:rFonts w:asciiTheme="majorHAnsi" w:eastAsiaTheme="majorEastAsia" w:hAnsiTheme="majorHAnsi" w:cstheme="majorBidi"/>
      <w:b/>
      <w:bCs/>
      <w:sz w:val="24"/>
      <w:szCs w:val="24"/>
    </w:rPr>
  </w:style>
  <w:style w:type="paragraph" w:styleId="Rejstk1">
    <w:name w:val="index 1"/>
    <w:basedOn w:val="Normln"/>
    <w:next w:val="Normln"/>
    <w:uiPriority w:val="99"/>
    <w:semiHidden/>
    <w:unhideWhenUsed/>
    <w:rsid w:val="000405FE"/>
    <w:pPr>
      <w:spacing w:after="0" w:line="240" w:lineRule="auto"/>
      <w:ind w:left="220" w:hanging="220"/>
      <w:jc w:val="both"/>
    </w:pPr>
    <w:rPr>
      <w:rFonts w:ascii="Times New Roman" w:eastAsia="Times New Roman" w:hAnsi="Times New Roman" w:cs="Times New Roman"/>
      <w:sz w:val="24"/>
      <w:szCs w:val="20"/>
    </w:rPr>
  </w:style>
  <w:style w:type="paragraph" w:styleId="Hlavikarejstku">
    <w:name w:val="index heading"/>
    <w:basedOn w:val="Normln"/>
    <w:next w:val="Rejstk1"/>
    <w:uiPriority w:val="99"/>
    <w:semiHidden/>
    <w:unhideWhenUsed/>
    <w:rsid w:val="000405FE"/>
    <w:pPr>
      <w:spacing w:after="0" w:line="240" w:lineRule="auto"/>
      <w:jc w:val="both"/>
    </w:pPr>
    <w:rPr>
      <w:rFonts w:asciiTheme="majorHAnsi" w:eastAsiaTheme="majorEastAsia" w:hAnsiTheme="majorHAnsi" w:cstheme="majorBidi"/>
      <w:b/>
      <w:bCs/>
      <w:sz w:val="24"/>
      <w:szCs w:val="20"/>
    </w:rPr>
  </w:style>
  <w:style w:type="paragraph" w:styleId="Nadpisobsahu">
    <w:name w:val="TOC Heading"/>
    <w:basedOn w:val="Nadpis1"/>
    <w:next w:val="Normln"/>
    <w:uiPriority w:val="39"/>
    <w:unhideWhenUsed/>
    <w:qFormat/>
    <w:rsid w:val="000405FE"/>
    <w:pPr>
      <w:keepLines/>
      <w:spacing w:before="480" w:after="0"/>
      <w:jc w:val="both"/>
      <w:outlineLvl w:val="9"/>
    </w:pPr>
    <w:rPr>
      <w:rFonts w:asciiTheme="majorHAnsi" w:hAnsiTheme="majorHAnsi" w:cstheme="majorBidi"/>
      <w:color w:val="2F5496" w:themeColor="accent1" w:themeShade="BF"/>
      <w:kern w:val="0"/>
      <w:sz w:val="28"/>
      <w:szCs w:val="28"/>
    </w:rPr>
  </w:style>
  <w:style w:type="paragraph" w:styleId="Nadpispoznmky">
    <w:name w:val="Note Heading"/>
    <w:basedOn w:val="Normln"/>
    <w:next w:val="Normln"/>
    <w:link w:val="NadpispoznmkyChar"/>
    <w:uiPriority w:val="99"/>
    <w:semiHidden/>
    <w:unhideWhenUsed/>
    <w:rsid w:val="000405FE"/>
    <w:pPr>
      <w:spacing w:after="0" w:line="240" w:lineRule="auto"/>
      <w:jc w:val="both"/>
    </w:pPr>
    <w:rPr>
      <w:rFonts w:ascii="Times New Roman" w:eastAsia="Times New Roman" w:hAnsi="Times New Roman" w:cs="Times New Roman"/>
      <w:sz w:val="24"/>
      <w:szCs w:val="20"/>
    </w:rPr>
  </w:style>
  <w:style w:type="character" w:customStyle="1" w:styleId="NadpispoznmkyChar">
    <w:name w:val="Nadpis poznámky Char"/>
    <w:basedOn w:val="Standardnpsmoodstavce"/>
    <w:link w:val="Nadpispoznmky"/>
    <w:uiPriority w:val="99"/>
    <w:semiHidden/>
    <w:rsid w:val="000405FE"/>
    <w:rPr>
      <w:rFonts w:ascii="Times New Roman" w:eastAsia="Times New Roman" w:hAnsi="Times New Roman" w:cs="Times New Roman"/>
      <w:sz w:val="24"/>
      <w:szCs w:val="20"/>
      <w:lang w:eastAsia="cs-CZ"/>
    </w:rPr>
  </w:style>
  <w:style w:type="paragraph" w:styleId="Nzev">
    <w:name w:val="Title"/>
    <w:basedOn w:val="Normln"/>
    <w:next w:val="Normln"/>
    <w:link w:val="NzevChar"/>
    <w:uiPriority w:val="10"/>
    <w:qFormat/>
    <w:rsid w:val="000405FE"/>
    <w:pPr>
      <w:pBdr>
        <w:bottom w:val="single" w:sz="8" w:space="4" w:color="4472C4" w:themeColor="accent1"/>
      </w:pBdr>
      <w:spacing w:after="300" w:line="240" w:lineRule="auto"/>
      <w:contextualSpacing/>
      <w:jc w:val="both"/>
    </w:pPr>
    <w:rPr>
      <w:rFonts w:asciiTheme="majorHAnsi" w:eastAsiaTheme="majorEastAsia" w:hAnsiTheme="majorHAnsi"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0405FE"/>
    <w:rPr>
      <w:rFonts w:asciiTheme="majorHAnsi" w:eastAsiaTheme="majorEastAsia" w:hAnsiTheme="majorHAnsi" w:cstheme="majorBidi"/>
      <w:color w:val="323E4F" w:themeColor="text2" w:themeShade="BF"/>
      <w:spacing w:val="5"/>
      <w:kern w:val="28"/>
      <w:sz w:val="52"/>
      <w:szCs w:val="52"/>
      <w:lang w:eastAsia="cs-CZ"/>
    </w:rPr>
  </w:style>
  <w:style w:type="paragraph" w:styleId="Normlnweb">
    <w:name w:val="Normal (Web)"/>
    <w:basedOn w:val="Normln"/>
    <w:uiPriority w:val="99"/>
    <w:unhideWhenUsed/>
    <w:rsid w:val="000405FE"/>
    <w:pPr>
      <w:spacing w:after="0" w:line="240" w:lineRule="auto"/>
      <w:jc w:val="both"/>
    </w:pPr>
    <w:rPr>
      <w:rFonts w:ascii="Times New Roman" w:eastAsia="Times New Roman" w:hAnsi="Times New Roman" w:cs="Times New Roman"/>
      <w:sz w:val="24"/>
      <w:szCs w:val="24"/>
    </w:rPr>
  </w:style>
  <w:style w:type="paragraph" w:styleId="Normlnodsazen">
    <w:name w:val="Normal Indent"/>
    <w:basedOn w:val="Normln"/>
    <w:uiPriority w:val="99"/>
    <w:semiHidden/>
    <w:unhideWhenUsed/>
    <w:rsid w:val="000405FE"/>
    <w:pPr>
      <w:spacing w:after="0" w:line="240" w:lineRule="auto"/>
      <w:ind w:left="708"/>
      <w:jc w:val="both"/>
    </w:pPr>
    <w:rPr>
      <w:rFonts w:ascii="Times New Roman" w:eastAsia="Times New Roman" w:hAnsi="Times New Roman" w:cs="Times New Roman"/>
      <w:sz w:val="24"/>
      <w:szCs w:val="20"/>
    </w:rPr>
  </w:style>
  <w:style w:type="paragraph" w:styleId="Obsah1">
    <w:name w:val="toc 1"/>
    <w:basedOn w:val="Normln"/>
    <w:next w:val="Normln"/>
    <w:uiPriority w:val="39"/>
    <w:unhideWhenUsed/>
    <w:rsid w:val="000405FE"/>
    <w:pPr>
      <w:spacing w:after="100" w:line="240" w:lineRule="auto"/>
      <w:jc w:val="both"/>
    </w:pPr>
    <w:rPr>
      <w:rFonts w:ascii="Times New Roman" w:eastAsia="Times New Roman" w:hAnsi="Times New Roman" w:cs="Times New Roman"/>
      <w:sz w:val="24"/>
      <w:szCs w:val="20"/>
    </w:rPr>
  </w:style>
  <w:style w:type="paragraph" w:styleId="Obsah2">
    <w:name w:val="toc 2"/>
    <w:basedOn w:val="Normln"/>
    <w:next w:val="Normln"/>
    <w:uiPriority w:val="39"/>
    <w:unhideWhenUsed/>
    <w:rsid w:val="000405FE"/>
    <w:pPr>
      <w:spacing w:after="100" w:line="240" w:lineRule="auto"/>
      <w:ind w:left="220"/>
      <w:jc w:val="both"/>
    </w:pPr>
    <w:rPr>
      <w:rFonts w:ascii="Times New Roman" w:eastAsia="Times New Roman" w:hAnsi="Times New Roman" w:cs="Times New Roman"/>
      <w:sz w:val="24"/>
      <w:szCs w:val="20"/>
    </w:rPr>
  </w:style>
  <w:style w:type="paragraph" w:styleId="Obsah3">
    <w:name w:val="toc 3"/>
    <w:basedOn w:val="Normln"/>
    <w:next w:val="Normln"/>
    <w:uiPriority w:val="39"/>
    <w:unhideWhenUsed/>
    <w:rsid w:val="000405FE"/>
    <w:pPr>
      <w:spacing w:after="100" w:line="240" w:lineRule="auto"/>
      <w:ind w:left="440"/>
      <w:jc w:val="both"/>
    </w:pPr>
    <w:rPr>
      <w:rFonts w:ascii="Times New Roman" w:eastAsia="Times New Roman" w:hAnsi="Times New Roman" w:cs="Times New Roman"/>
      <w:sz w:val="24"/>
      <w:szCs w:val="20"/>
    </w:rPr>
  </w:style>
  <w:style w:type="paragraph" w:styleId="Obsah4">
    <w:name w:val="toc 4"/>
    <w:basedOn w:val="Normln"/>
    <w:next w:val="Normln"/>
    <w:uiPriority w:val="39"/>
    <w:unhideWhenUsed/>
    <w:rsid w:val="000405FE"/>
    <w:pPr>
      <w:spacing w:after="100" w:line="240" w:lineRule="auto"/>
      <w:ind w:left="660"/>
      <w:jc w:val="both"/>
    </w:pPr>
    <w:rPr>
      <w:rFonts w:ascii="Times New Roman" w:eastAsia="Times New Roman" w:hAnsi="Times New Roman" w:cs="Times New Roman"/>
      <w:sz w:val="24"/>
      <w:szCs w:val="20"/>
    </w:rPr>
  </w:style>
  <w:style w:type="paragraph" w:styleId="Obsah5">
    <w:name w:val="toc 5"/>
    <w:basedOn w:val="Normln"/>
    <w:next w:val="Normln"/>
    <w:uiPriority w:val="39"/>
    <w:unhideWhenUsed/>
    <w:rsid w:val="000405FE"/>
    <w:pPr>
      <w:spacing w:after="100" w:line="240" w:lineRule="auto"/>
      <w:ind w:left="880"/>
      <w:jc w:val="both"/>
    </w:pPr>
    <w:rPr>
      <w:rFonts w:ascii="Times New Roman" w:eastAsia="Times New Roman" w:hAnsi="Times New Roman" w:cs="Times New Roman"/>
      <w:sz w:val="24"/>
      <w:szCs w:val="20"/>
    </w:rPr>
  </w:style>
  <w:style w:type="paragraph" w:styleId="Obsah6">
    <w:name w:val="toc 6"/>
    <w:basedOn w:val="Normln"/>
    <w:next w:val="Normln"/>
    <w:uiPriority w:val="39"/>
    <w:unhideWhenUsed/>
    <w:rsid w:val="000405FE"/>
    <w:pPr>
      <w:spacing w:after="100" w:line="240" w:lineRule="auto"/>
      <w:ind w:left="1100"/>
      <w:jc w:val="both"/>
    </w:pPr>
    <w:rPr>
      <w:rFonts w:ascii="Times New Roman" w:eastAsia="Times New Roman" w:hAnsi="Times New Roman" w:cs="Times New Roman"/>
      <w:sz w:val="24"/>
      <w:szCs w:val="20"/>
    </w:rPr>
  </w:style>
  <w:style w:type="paragraph" w:styleId="Obsah7">
    <w:name w:val="toc 7"/>
    <w:basedOn w:val="Normln"/>
    <w:next w:val="Normln"/>
    <w:uiPriority w:val="39"/>
    <w:unhideWhenUsed/>
    <w:rsid w:val="000405FE"/>
    <w:pPr>
      <w:spacing w:after="100" w:line="240" w:lineRule="auto"/>
      <w:ind w:left="1320"/>
      <w:jc w:val="both"/>
    </w:pPr>
    <w:rPr>
      <w:rFonts w:ascii="Times New Roman" w:eastAsia="Times New Roman" w:hAnsi="Times New Roman" w:cs="Times New Roman"/>
      <w:sz w:val="24"/>
      <w:szCs w:val="20"/>
    </w:rPr>
  </w:style>
  <w:style w:type="paragraph" w:styleId="Obsah8">
    <w:name w:val="toc 8"/>
    <w:basedOn w:val="Normln"/>
    <w:next w:val="Normln"/>
    <w:uiPriority w:val="39"/>
    <w:unhideWhenUsed/>
    <w:rsid w:val="000405FE"/>
    <w:pPr>
      <w:spacing w:after="100" w:line="240" w:lineRule="auto"/>
      <w:ind w:left="1540"/>
      <w:jc w:val="both"/>
    </w:pPr>
    <w:rPr>
      <w:rFonts w:ascii="Times New Roman" w:eastAsia="Times New Roman" w:hAnsi="Times New Roman" w:cs="Times New Roman"/>
      <w:sz w:val="24"/>
      <w:szCs w:val="20"/>
    </w:rPr>
  </w:style>
  <w:style w:type="paragraph" w:styleId="Obsah9">
    <w:name w:val="toc 9"/>
    <w:basedOn w:val="Normln"/>
    <w:next w:val="Normln"/>
    <w:uiPriority w:val="39"/>
    <w:unhideWhenUsed/>
    <w:rsid w:val="000405FE"/>
    <w:pPr>
      <w:spacing w:after="100" w:line="240" w:lineRule="auto"/>
      <w:ind w:left="1760"/>
      <w:jc w:val="both"/>
    </w:pPr>
    <w:rPr>
      <w:rFonts w:ascii="Times New Roman" w:eastAsia="Times New Roman" w:hAnsi="Times New Roman" w:cs="Times New Roman"/>
      <w:sz w:val="24"/>
      <w:szCs w:val="20"/>
    </w:rPr>
  </w:style>
  <w:style w:type="paragraph" w:styleId="Osloven">
    <w:name w:val="Salutation"/>
    <w:basedOn w:val="Normln"/>
    <w:next w:val="Normln"/>
    <w:link w:val="OslovenChar"/>
    <w:uiPriority w:val="99"/>
    <w:semiHidden/>
    <w:unhideWhenUsed/>
    <w:rsid w:val="000405FE"/>
    <w:pPr>
      <w:spacing w:after="0" w:line="240" w:lineRule="auto"/>
      <w:jc w:val="both"/>
    </w:pPr>
    <w:rPr>
      <w:rFonts w:ascii="Times New Roman" w:eastAsia="Times New Roman" w:hAnsi="Times New Roman" w:cs="Times New Roman"/>
      <w:sz w:val="24"/>
      <w:szCs w:val="20"/>
    </w:rPr>
  </w:style>
  <w:style w:type="character" w:customStyle="1" w:styleId="OslovenChar">
    <w:name w:val="Oslovení Char"/>
    <w:basedOn w:val="Standardnpsmoodstavce"/>
    <w:link w:val="Osloven"/>
    <w:uiPriority w:val="99"/>
    <w:semiHidden/>
    <w:rsid w:val="000405FE"/>
    <w:rPr>
      <w:rFonts w:ascii="Times New Roman" w:eastAsia="Times New Roman" w:hAnsi="Times New Roman" w:cs="Times New Roman"/>
      <w:sz w:val="24"/>
      <w:szCs w:val="20"/>
      <w:lang w:eastAsia="cs-CZ"/>
    </w:rPr>
  </w:style>
  <w:style w:type="paragraph" w:styleId="Podpis0">
    <w:name w:val="Signature"/>
    <w:basedOn w:val="Normln"/>
    <w:link w:val="PodpisChar"/>
    <w:uiPriority w:val="99"/>
    <w:semiHidden/>
    <w:unhideWhenUsed/>
    <w:rsid w:val="000405FE"/>
    <w:pPr>
      <w:spacing w:after="0" w:line="240" w:lineRule="auto"/>
      <w:ind w:left="4252"/>
      <w:jc w:val="both"/>
    </w:pPr>
    <w:rPr>
      <w:rFonts w:ascii="Times New Roman" w:eastAsia="Times New Roman" w:hAnsi="Times New Roman" w:cs="Times New Roman"/>
      <w:sz w:val="24"/>
      <w:szCs w:val="20"/>
    </w:rPr>
  </w:style>
  <w:style w:type="character" w:customStyle="1" w:styleId="PodpisChar">
    <w:name w:val="Podpis Char"/>
    <w:basedOn w:val="Standardnpsmoodstavce"/>
    <w:link w:val="Podpis0"/>
    <w:uiPriority w:val="99"/>
    <w:semiHidden/>
    <w:rsid w:val="000405FE"/>
    <w:rPr>
      <w:rFonts w:ascii="Times New Roman" w:eastAsia="Times New Roman" w:hAnsi="Times New Roman" w:cs="Times New Roman"/>
      <w:sz w:val="24"/>
      <w:szCs w:val="20"/>
      <w:lang w:eastAsia="cs-CZ"/>
    </w:rPr>
  </w:style>
  <w:style w:type="paragraph" w:styleId="Podpise-mailu">
    <w:name w:val="E-mail Signature"/>
    <w:basedOn w:val="Normln"/>
    <w:link w:val="Podpise-mailuChar"/>
    <w:uiPriority w:val="99"/>
    <w:semiHidden/>
    <w:unhideWhenUsed/>
    <w:rsid w:val="000405FE"/>
    <w:pPr>
      <w:spacing w:after="0" w:line="240" w:lineRule="auto"/>
      <w:jc w:val="both"/>
    </w:pPr>
    <w:rPr>
      <w:rFonts w:ascii="Times New Roman" w:eastAsia="Times New Roman" w:hAnsi="Times New Roman" w:cs="Times New Roman"/>
      <w:sz w:val="24"/>
      <w:szCs w:val="20"/>
    </w:rPr>
  </w:style>
  <w:style w:type="character" w:customStyle="1" w:styleId="Podpise-mailuChar">
    <w:name w:val="Podpis e-mailu Char"/>
    <w:basedOn w:val="Standardnpsmoodstavce"/>
    <w:link w:val="Podpise-mailu"/>
    <w:uiPriority w:val="99"/>
    <w:semiHidden/>
    <w:rsid w:val="000405FE"/>
    <w:rPr>
      <w:rFonts w:ascii="Times New Roman" w:eastAsia="Times New Roman" w:hAnsi="Times New Roman" w:cs="Times New Roman"/>
      <w:sz w:val="24"/>
      <w:szCs w:val="20"/>
      <w:lang w:eastAsia="cs-CZ"/>
    </w:rPr>
  </w:style>
  <w:style w:type="paragraph" w:styleId="Podnadpis">
    <w:name w:val="Subtitle"/>
    <w:basedOn w:val="Normln"/>
    <w:next w:val="Normln"/>
    <w:link w:val="PodnadpisChar"/>
    <w:uiPriority w:val="11"/>
    <w:qFormat/>
    <w:rsid w:val="000405FE"/>
    <w:pPr>
      <w:numPr>
        <w:ilvl w:val="1"/>
      </w:numPr>
      <w:spacing w:after="0" w:line="240" w:lineRule="auto"/>
      <w:jc w:val="both"/>
    </w:pPr>
    <w:rPr>
      <w:rFonts w:asciiTheme="majorHAnsi" w:eastAsiaTheme="majorEastAsia" w:hAnsiTheme="majorHAnsi" w:cstheme="majorBidi"/>
      <w:i/>
      <w:iCs/>
      <w:color w:val="4472C4" w:themeColor="accent1"/>
      <w:spacing w:val="15"/>
      <w:sz w:val="24"/>
      <w:szCs w:val="24"/>
    </w:rPr>
  </w:style>
  <w:style w:type="character" w:customStyle="1" w:styleId="PodnadpisChar">
    <w:name w:val="Podnadpis Char"/>
    <w:basedOn w:val="Standardnpsmoodstavce"/>
    <w:link w:val="Podnadpis"/>
    <w:uiPriority w:val="11"/>
    <w:rsid w:val="000405FE"/>
    <w:rPr>
      <w:rFonts w:asciiTheme="majorHAnsi" w:eastAsiaTheme="majorEastAsia" w:hAnsiTheme="majorHAnsi" w:cstheme="majorBidi"/>
      <w:i/>
      <w:iCs/>
      <w:color w:val="4472C4" w:themeColor="accent1"/>
      <w:spacing w:val="15"/>
      <w:sz w:val="24"/>
      <w:szCs w:val="24"/>
      <w:lang w:eastAsia="cs-CZ"/>
    </w:rPr>
  </w:style>
  <w:style w:type="paragraph" w:styleId="Pokraovnseznamu">
    <w:name w:val="List Continue"/>
    <w:basedOn w:val="Normln"/>
    <w:uiPriority w:val="99"/>
    <w:semiHidden/>
    <w:unhideWhenUsed/>
    <w:rsid w:val="000405FE"/>
    <w:pPr>
      <w:spacing w:after="120" w:line="240" w:lineRule="auto"/>
      <w:ind w:left="283"/>
      <w:contextualSpacing/>
      <w:jc w:val="both"/>
    </w:pPr>
    <w:rPr>
      <w:rFonts w:ascii="Times New Roman" w:eastAsia="Times New Roman" w:hAnsi="Times New Roman" w:cs="Times New Roman"/>
      <w:sz w:val="24"/>
      <w:szCs w:val="20"/>
    </w:rPr>
  </w:style>
  <w:style w:type="paragraph" w:styleId="Pokraovnseznamu2">
    <w:name w:val="List Continue 2"/>
    <w:basedOn w:val="Normln"/>
    <w:uiPriority w:val="99"/>
    <w:semiHidden/>
    <w:unhideWhenUsed/>
    <w:rsid w:val="000405FE"/>
    <w:pPr>
      <w:spacing w:after="120" w:line="240" w:lineRule="auto"/>
      <w:ind w:left="566"/>
      <w:contextualSpacing/>
      <w:jc w:val="both"/>
    </w:pPr>
    <w:rPr>
      <w:rFonts w:ascii="Times New Roman" w:eastAsia="Times New Roman" w:hAnsi="Times New Roman" w:cs="Times New Roman"/>
      <w:sz w:val="24"/>
      <w:szCs w:val="20"/>
    </w:rPr>
  </w:style>
  <w:style w:type="paragraph" w:styleId="Pokraovnseznamu3">
    <w:name w:val="List Continue 3"/>
    <w:basedOn w:val="Normln"/>
    <w:uiPriority w:val="99"/>
    <w:semiHidden/>
    <w:unhideWhenUsed/>
    <w:rsid w:val="000405FE"/>
    <w:pPr>
      <w:spacing w:after="120" w:line="240" w:lineRule="auto"/>
      <w:ind w:left="849"/>
      <w:contextualSpacing/>
      <w:jc w:val="both"/>
    </w:pPr>
    <w:rPr>
      <w:rFonts w:ascii="Times New Roman" w:eastAsia="Times New Roman" w:hAnsi="Times New Roman" w:cs="Times New Roman"/>
      <w:sz w:val="24"/>
      <w:szCs w:val="20"/>
    </w:rPr>
  </w:style>
  <w:style w:type="paragraph" w:styleId="Pokraovnseznamu4">
    <w:name w:val="List Continue 4"/>
    <w:basedOn w:val="Normln"/>
    <w:uiPriority w:val="99"/>
    <w:semiHidden/>
    <w:unhideWhenUsed/>
    <w:rsid w:val="000405FE"/>
    <w:pPr>
      <w:spacing w:after="120" w:line="240" w:lineRule="auto"/>
      <w:ind w:left="1132"/>
      <w:contextualSpacing/>
      <w:jc w:val="both"/>
    </w:pPr>
    <w:rPr>
      <w:rFonts w:ascii="Times New Roman" w:eastAsia="Times New Roman" w:hAnsi="Times New Roman" w:cs="Times New Roman"/>
      <w:sz w:val="24"/>
      <w:szCs w:val="20"/>
    </w:rPr>
  </w:style>
  <w:style w:type="paragraph" w:styleId="Pokraovnseznamu5">
    <w:name w:val="List Continue 5"/>
    <w:basedOn w:val="Normln"/>
    <w:uiPriority w:val="99"/>
    <w:semiHidden/>
    <w:unhideWhenUsed/>
    <w:rsid w:val="000405FE"/>
    <w:pPr>
      <w:spacing w:after="120" w:line="240" w:lineRule="auto"/>
      <w:ind w:left="1415"/>
      <w:contextualSpacing/>
      <w:jc w:val="both"/>
    </w:pPr>
    <w:rPr>
      <w:rFonts w:ascii="Times New Roman" w:eastAsia="Times New Roman" w:hAnsi="Times New Roman" w:cs="Times New Roman"/>
      <w:sz w:val="24"/>
      <w:szCs w:val="20"/>
    </w:rPr>
  </w:style>
  <w:style w:type="paragraph" w:styleId="Prosttext">
    <w:name w:val="Plain Text"/>
    <w:basedOn w:val="Normln"/>
    <w:link w:val="ProsttextChar"/>
    <w:uiPriority w:val="99"/>
    <w:semiHidden/>
    <w:unhideWhenUsed/>
    <w:rsid w:val="000405FE"/>
    <w:pPr>
      <w:spacing w:after="0" w:line="240" w:lineRule="auto"/>
      <w:jc w:val="both"/>
    </w:pPr>
    <w:rPr>
      <w:rFonts w:ascii="Consolas" w:eastAsia="Times New Roman" w:hAnsi="Consolas" w:cs="Times New Roman"/>
      <w:sz w:val="21"/>
      <w:szCs w:val="21"/>
    </w:rPr>
  </w:style>
  <w:style w:type="character" w:customStyle="1" w:styleId="ProsttextChar">
    <w:name w:val="Prostý text Char"/>
    <w:basedOn w:val="Standardnpsmoodstavce"/>
    <w:link w:val="Prosttext"/>
    <w:uiPriority w:val="99"/>
    <w:semiHidden/>
    <w:rsid w:val="000405FE"/>
    <w:rPr>
      <w:rFonts w:ascii="Consolas" w:eastAsia="Times New Roman" w:hAnsi="Consolas" w:cs="Times New Roman"/>
      <w:sz w:val="21"/>
      <w:szCs w:val="21"/>
      <w:lang w:eastAsia="cs-CZ"/>
    </w:rPr>
  </w:style>
  <w:style w:type="paragraph" w:styleId="Rejstk2">
    <w:name w:val="index 2"/>
    <w:basedOn w:val="Normln"/>
    <w:next w:val="Normln"/>
    <w:uiPriority w:val="99"/>
    <w:semiHidden/>
    <w:unhideWhenUsed/>
    <w:rsid w:val="000405FE"/>
    <w:pPr>
      <w:spacing w:after="0" w:line="240" w:lineRule="auto"/>
      <w:ind w:left="440" w:hanging="220"/>
      <w:jc w:val="both"/>
    </w:pPr>
    <w:rPr>
      <w:rFonts w:ascii="Times New Roman" w:eastAsia="Times New Roman" w:hAnsi="Times New Roman" w:cs="Times New Roman"/>
      <w:sz w:val="24"/>
      <w:szCs w:val="20"/>
    </w:rPr>
  </w:style>
  <w:style w:type="paragraph" w:styleId="Rejstk3">
    <w:name w:val="index 3"/>
    <w:basedOn w:val="Normln"/>
    <w:next w:val="Normln"/>
    <w:uiPriority w:val="99"/>
    <w:semiHidden/>
    <w:unhideWhenUsed/>
    <w:rsid w:val="000405FE"/>
    <w:pPr>
      <w:spacing w:after="0" w:line="240" w:lineRule="auto"/>
      <w:ind w:left="660" w:hanging="220"/>
      <w:jc w:val="both"/>
    </w:pPr>
    <w:rPr>
      <w:rFonts w:ascii="Times New Roman" w:eastAsia="Times New Roman" w:hAnsi="Times New Roman" w:cs="Times New Roman"/>
      <w:sz w:val="24"/>
      <w:szCs w:val="20"/>
    </w:rPr>
  </w:style>
  <w:style w:type="paragraph" w:styleId="Rejstk4">
    <w:name w:val="index 4"/>
    <w:basedOn w:val="Normln"/>
    <w:next w:val="Normln"/>
    <w:uiPriority w:val="99"/>
    <w:semiHidden/>
    <w:unhideWhenUsed/>
    <w:rsid w:val="000405FE"/>
    <w:pPr>
      <w:spacing w:after="0" w:line="240" w:lineRule="auto"/>
      <w:ind w:left="880" w:hanging="220"/>
      <w:jc w:val="both"/>
    </w:pPr>
    <w:rPr>
      <w:rFonts w:ascii="Times New Roman" w:eastAsia="Times New Roman" w:hAnsi="Times New Roman" w:cs="Times New Roman"/>
      <w:sz w:val="24"/>
      <w:szCs w:val="20"/>
    </w:rPr>
  </w:style>
  <w:style w:type="paragraph" w:styleId="Rejstk5">
    <w:name w:val="index 5"/>
    <w:basedOn w:val="Normln"/>
    <w:next w:val="Normln"/>
    <w:uiPriority w:val="99"/>
    <w:semiHidden/>
    <w:unhideWhenUsed/>
    <w:rsid w:val="000405FE"/>
    <w:pPr>
      <w:spacing w:after="0" w:line="240" w:lineRule="auto"/>
      <w:ind w:left="1100" w:hanging="220"/>
      <w:jc w:val="both"/>
    </w:pPr>
    <w:rPr>
      <w:rFonts w:ascii="Times New Roman" w:eastAsia="Times New Roman" w:hAnsi="Times New Roman" w:cs="Times New Roman"/>
      <w:sz w:val="24"/>
      <w:szCs w:val="20"/>
    </w:rPr>
  </w:style>
  <w:style w:type="paragraph" w:styleId="Rejstk6">
    <w:name w:val="index 6"/>
    <w:basedOn w:val="Normln"/>
    <w:next w:val="Normln"/>
    <w:uiPriority w:val="99"/>
    <w:semiHidden/>
    <w:unhideWhenUsed/>
    <w:rsid w:val="000405FE"/>
    <w:pPr>
      <w:spacing w:after="0" w:line="240" w:lineRule="auto"/>
      <w:ind w:left="1320" w:hanging="220"/>
      <w:jc w:val="both"/>
    </w:pPr>
    <w:rPr>
      <w:rFonts w:ascii="Times New Roman" w:eastAsia="Times New Roman" w:hAnsi="Times New Roman" w:cs="Times New Roman"/>
      <w:sz w:val="24"/>
      <w:szCs w:val="20"/>
    </w:rPr>
  </w:style>
  <w:style w:type="paragraph" w:styleId="Rejstk7">
    <w:name w:val="index 7"/>
    <w:basedOn w:val="Normln"/>
    <w:next w:val="Normln"/>
    <w:uiPriority w:val="99"/>
    <w:semiHidden/>
    <w:unhideWhenUsed/>
    <w:rsid w:val="000405FE"/>
    <w:pPr>
      <w:spacing w:after="0" w:line="240" w:lineRule="auto"/>
      <w:ind w:left="1540" w:hanging="220"/>
      <w:jc w:val="both"/>
    </w:pPr>
    <w:rPr>
      <w:rFonts w:ascii="Times New Roman" w:eastAsia="Times New Roman" w:hAnsi="Times New Roman" w:cs="Times New Roman"/>
      <w:sz w:val="24"/>
      <w:szCs w:val="20"/>
    </w:rPr>
  </w:style>
  <w:style w:type="paragraph" w:styleId="Rejstk8">
    <w:name w:val="index 8"/>
    <w:basedOn w:val="Normln"/>
    <w:next w:val="Normln"/>
    <w:uiPriority w:val="99"/>
    <w:semiHidden/>
    <w:unhideWhenUsed/>
    <w:rsid w:val="000405FE"/>
    <w:pPr>
      <w:spacing w:after="0" w:line="240" w:lineRule="auto"/>
      <w:ind w:left="1760" w:hanging="220"/>
      <w:jc w:val="both"/>
    </w:pPr>
    <w:rPr>
      <w:rFonts w:ascii="Times New Roman" w:eastAsia="Times New Roman" w:hAnsi="Times New Roman" w:cs="Times New Roman"/>
      <w:sz w:val="24"/>
      <w:szCs w:val="20"/>
    </w:rPr>
  </w:style>
  <w:style w:type="paragraph" w:styleId="Rejstk9">
    <w:name w:val="index 9"/>
    <w:basedOn w:val="Normln"/>
    <w:next w:val="Normln"/>
    <w:uiPriority w:val="99"/>
    <w:semiHidden/>
    <w:unhideWhenUsed/>
    <w:rsid w:val="000405FE"/>
    <w:pPr>
      <w:spacing w:after="0" w:line="240" w:lineRule="auto"/>
      <w:ind w:left="1980" w:hanging="220"/>
      <w:jc w:val="both"/>
    </w:pPr>
    <w:rPr>
      <w:rFonts w:ascii="Times New Roman" w:eastAsia="Times New Roman" w:hAnsi="Times New Roman" w:cs="Times New Roman"/>
      <w:sz w:val="24"/>
      <w:szCs w:val="20"/>
    </w:rPr>
  </w:style>
  <w:style w:type="paragraph" w:styleId="Rozloendokumentu">
    <w:name w:val="Document Map"/>
    <w:basedOn w:val="Normln"/>
    <w:link w:val="RozloendokumentuChar"/>
    <w:uiPriority w:val="99"/>
    <w:semiHidden/>
    <w:unhideWhenUsed/>
    <w:rsid w:val="000405FE"/>
    <w:pPr>
      <w:spacing w:after="0" w:line="240" w:lineRule="auto"/>
      <w:jc w:val="both"/>
    </w:pPr>
    <w:rPr>
      <w:rFonts w:ascii="Tahoma" w:eastAsia="Times New Roman" w:hAnsi="Tahoma" w:cs="Tahoma"/>
      <w:sz w:val="16"/>
      <w:szCs w:val="16"/>
    </w:rPr>
  </w:style>
  <w:style w:type="character" w:customStyle="1" w:styleId="RozloendokumentuChar">
    <w:name w:val="Rozložení dokumentu Char"/>
    <w:basedOn w:val="Standardnpsmoodstavce"/>
    <w:link w:val="Rozloendokumentu"/>
    <w:uiPriority w:val="99"/>
    <w:semiHidden/>
    <w:rsid w:val="000405FE"/>
    <w:rPr>
      <w:rFonts w:ascii="Tahoma" w:eastAsia="Times New Roman" w:hAnsi="Tahoma" w:cs="Tahoma"/>
      <w:sz w:val="16"/>
      <w:szCs w:val="16"/>
      <w:lang w:eastAsia="cs-CZ"/>
    </w:rPr>
  </w:style>
  <w:style w:type="paragraph" w:styleId="Seznam">
    <w:name w:val="List"/>
    <w:basedOn w:val="Normln"/>
    <w:uiPriority w:val="99"/>
    <w:semiHidden/>
    <w:unhideWhenUsed/>
    <w:rsid w:val="000405FE"/>
    <w:pPr>
      <w:spacing w:after="0" w:line="240" w:lineRule="auto"/>
      <w:ind w:left="283" w:hanging="283"/>
      <w:contextualSpacing/>
      <w:jc w:val="both"/>
    </w:pPr>
    <w:rPr>
      <w:rFonts w:ascii="Times New Roman" w:eastAsia="Times New Roman" w:hAnsi="Times New Roman" w:cs="Times New Roman"/>
      <w:sz w:val="24"/>
      <w:szCs w:val="20"/>
    </w:rPr>
  </w:style>
  <w:style w:type="paragraph" w:styleId="Seznam2">
    <w:name w:val="List 2"/>
    <w:basedOn w:val="Normln"/>
    <w:uiPriority w:val="99"/>
    <w:semiHidden/>
    <w:unhideWhenUsed/>
    <w:rsid w:val="000405FE"/>
    <w:pPr>
      <w:spacing w:after="0" w:line="240" w:lineRule="auto"/>
      <w:ind w:left="566" w:hanging="283"/>
      <w:contextualSpacing/>
      <w:jc w:val="both"/>
    </w:pPr>
    <w:rPr>
      <w:rFonts w:ascii="Times New Roman" w:eastAsia="Times New Roman" w:hAnsi="Times New Roman" w:cs="Times New Roman"/>
      <w:sz w:val="24"/>
      <w:szCs w:val="20"/>
    </w:rPr>
  </w:style>
  <w:style w:type="paragraph" w:styleId="Seznam3">
    <w:name w:val="List 3"/>
    <w:basedOn w:val="Normln"/>
    <w:uiPriority w:val="99"/>
    <w:semiHidden/>
    <w:unhideWhenUsed/>
    <w:rsid w:val="000405FE"/>
    <w:pPr>
      <w:spacing w:after="0" w:line="240" w:lineRule="auto"/>
      <w:ind w:left="849" w:hanging="283"/>
      <w:contextualSpacing/>
      <w:jc w:val="both"/>
    </w:pPr>
    <w:rPr>
      <w:rFonts w:ascii="Times New Roman" w:eastAsia="Times New Roman" w:hAnsi="Times New Roman" w:cs="Times New Roman"/>
      <w:sz w:val="24"/>
      <w:szCs w:val="20"/>
    </w:rPr>
  </w:style>
  <w:style w:type="paragraph" w:styleId="Seznam4">
    <w:name w:val="List 4"/>
    <w:basedOn w:val="Normln"/>
    <w:uiPriority w:val="99"/>
    <w:semiHidden/>
    <w:unhideWhenUsed/>
    <w:rsid w:val="000405FE"/>
    <w:pPr>
      <w:spacing w:after="0" w:line="240" w:lineRule="auto"/>
      <w:ind w:left="1132" w:hanging="283"/>
      <w:contextualSpacing/>
      <w:jc w:val="both"/>
    </w:pPr>
    <w:rPr>
      <w:rFonts w:ascii="Times New Roman" w:eastAsia="Times New Roman" w:hAnsi="Times New Roman" w:cs="Times New Roman"/>
      <w:sz w:val="24"/>
      <w:szCs w:val="20"/>
    </w:rPr>
  </w:style>
  <w:style w:type="paragraph" w:styleId="Seznam5">
    <w:name w:val="List 5"/>
    <w:basedOn w:val="Normln"/>
    <w:uiPriority w:val="99"/>
    <w:semiHidden/>
    <w:unhideWhenUsed/>
    <w:rsid w:val="000405FE"/>
    <w:pPr>
      <w:spacing w:after="0" w:line="240" w:lineRule="auto"/>
      <w:ind w:left="1415" w:hanging="283"/>
      <w:contextualSpacing/>
      <w:jc w:val="both"/>
    </w:pPr>
    <w:rPr>
      <w:rFonts w:ascii="Times New Roman" w:eastAsia="Times New Roman" w:hAnsi="Times New Roman" w:cs="Times New Roman"/>
      <w:sz w:val="24"/>
      <w:szCs w:val="20"/>
    </w:rPr>
  </w:style>
  <w:style w:type="paragraph" w:styleId="Seznamcitac">
    <w:name w:val="table of authorities"/>
    <w:basedOn w:val="Normln"/>
    <w:next w:val="Normln"/>
    <w:uiPriority w:val="99"/>
    <w:semiHidden/>
    <w:unhideWhenUsed/>
    <w:rsid w:val="000405FE"/>
    <w:pPr>
      <w:spacing w:after="0" w:line="240" w:lineRule="auto"/>
      <w:ind w:left="220" w:hanging="220"/>
      <w:jc w:val="both"/>
    </w:pPr>
    <w:rPr>
      <w:rFonts w:ascii="Times New Roman" w:eastAsia="Times New Roman" w:hAnsi="Times New Roman" w:cs="Times New Roman"/>
      <w:sz w:val="24"/>
      <w:szCs w:val="20"/>
    </w:rPr>
  </w:style>
  <w:style w:type="paragraph" w:styleId="Seznamobrzk">
    <w:name w:val="table of figures"/>
    <w:basedOn w:val="Normln"/>
    <w:next w:val="Normln"/>
    <w:uiPriority w:val="99"/>
    <w:semiHidden/>
    <w:unhideWhenUsed/>
    <w:rsid w:val="000405FE"/>
    <w:pPr>
      <w:spacing w:after="0" w:line="240" w:lineRule="auto"/>
      <w:jc w:val="both"/>
    </w:pPr>
    <w:rPr>
      <w:rFonts w:ascii="Times New Roman" w:eastAsia="Times New Roman" w:hAnsi="Times New Roman" w:cs="Times New Roman"/>
      <w:sz w:val="24"/>
      <w:szCs w:val="20"/>
    </w:rPr>
  </w:style>
  <w:style w:type="paragraph" w:styleId="Seznamsodrkami">
    <w:name w:val="List Bullet"/>
    <w:basedOn w:val="Normln"/>
    <w:uiPriority w:val="99"/>
    <w:semiHidden/>
    <w:unhideWhenUsed/>
    <w:rsid w:val="000405FE"/>
    <w:pPr>
      <w:numPr>
        <w:numId w:val="17"/>
      </w:numPr>
      <w:spacing w:after="0" w:line="240" w:lineRule="auto"/>
      <w:contextualSpacing/>
      <w:jc w:val="both"/>
    </w:pPr>
    <w:rPr>
      <w:rFonts w:ascii="Times New Roman" w:eastAsia="Times New Roman" w:hAnsi="Times New Roman" w:cs="Times New Roman"/>
      <w:sz w:val="24"/>
      <w:szCs w:val="20"/>
    </w:rPr>
  </w:style>
  <w:style w:type="paragraph" w:styleId="Seznamsodrkami2">
    <w:name w:val="List Bullet 2"/>
    <w:basedOn w:val="Normln"/>
    <w:uiPriority w:val="99"/>
    <w:semiHidden/>
    <w:unhideWhenUsed/>
    <w:rsid w:val="000405FE"/>
    <w:pPr>
      <w:numPr>
        <w:numId w:val="18"/>
      </w:numPr>
      <w:spacing w:after="0" w:line="240" w:lineRule="auto"/>
      <w:contextualSpacing/>
      <w:jc w:val="both"/>
    </w:pPr>
    <w:rPr>
      <w:rFonts w:ascii="Times New Roman" w:eastAsia="Times New Roman" w:hAnsi="Times New Roman" w:cs="Times New Roman"/>
      <w:sz w:val="24"/>
      <w:szCs w:val="20"/>
    </w:rPr>
  </w:style>
  <w:style w:type="paragraph" w:styleId="Seznamsodrkami3">
    <w:name w:val="List Bullet 3"/>
    <w:basedOn w:val="Normln"/>
    <w:uiPriority w:val="99"/>
    <w:semiHidden/>
    <w:unhideWhenUsed/>
    <w:rsid w:val="000405FE"/>
    <w:pPr>
      <w:numPr>
        <w:numId w:val="19"/>
      </w:numPr>
      <w:spacing w:after="0" w:line="240" w:lineRule="auto"/>
      <w:contextualSpacing/>
      <w:jc w:val="both"/>
    </w:pPr>
    <w:rPr>
      <w:rFonts w:ascii="Times New Roman" w:eastAsia="Times New Roman" w:hAnsi="Times New Roman" w:cs="Times New Roman"/>
      <w:sz w:val="24"/>
      <w:szCs w:val="20"/>
    </w:rPr>
  </w:style>
  <w:style w:type="paragraph" w:styleId="Seznamsodrkami4">
    <w:name w:val="List Bullet 4"/>
    <w:basedOn w:val="Normln"/>
    <w:uiPriority w:val="99"/>
    <w:semiHidden/>
    <w:unhideWhenUsed/>
    <w:rsid w:val="000405FE"/>
    <w:pPr>
      <w:numPr>
        <w:numId w:val="20"/>
      </w:numPr>
      <w:spacing w:after="0" w:line="240" w:lineRule="auto"/>
      <w:contextualSpacing/>
      <w:jc w:val="both"/>
    </w:pPr>
    <w:rPr>
      <w:rFonts w:ascii="Times New Roman" w:eastAsia="Times New Roman" w:hAnsi="Times New Roman" w:cs="Times New Roman"/>
      <w:sz w:val="24"/>
      <w:szCs w:val="20"/>
    </w:rPr>
  </w:style>
  <w:style w:type="paragraph" w:styleId="Seznamsodrkami5">
    <w:name w:val="List Bullet 5"/>
    <w:basedOn w:val="Normln"/>
    <w:uiPriority w:val="99"/>
    <w:semiHidden/>
    <w:unhideWhenUsed/>
    <w:rsid w:val="000405FE"/>
    <w:pPr>
      <w:numPr>
        <w:numId w:val="21"/>
      </w:numPr>
      <w:spacing w:after="0" w:line="240" w:lineRule="auto"/>
      <w:contextualSpacing/>
      <w:jc w:val="both"/>
    </w:pPr>
    <w:rPr>
      <w:rFonts w:ascii="Times New Roman" w:eastAsia="Times New Roman" w:hAnsi="Times New Roman" w:cs="Times New Roman"/>
      <w:sz w:val="24"/>
      <w:szCs w:val="20"/>
    </w:rPr>
  </w:style>
  <w:style w:type="paragraph" w:styleId="Textmakra">
    <w:name w:val="macro"/>
    <w:link w:val="TextmakraChar"/>
    <w:uiPriority w:val="99"/>
    <w:semiHidden/>
    <w:unhideWhenUsed/>
    <w:rsid w:val="000405FE"/>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imes New Roman" w:hAnsi="Consolas" w:cs="Times New Roman"/>
      <w:sz w:val="20"/>
      <w:szCs w:val="20"/>
      <w:lang w:eastAsia="cs-CZ"/>
    </w:rPr>
  </w:style>
  <w:style w:type="character" w:customStyle="1" w:styleId="TextmakraChar">
    <w:name w:val="Text makra Char"/>
    <w:basedOn w:val="Standardnpsmoodstavce"/>
    <w:link w:val="Textmakra"/>
    <w:uiPriority w:val="99"/>
    <w:semiHidden/>
    <w:rsid w:val="000405FE"/>
    <w:rPr>
      <w:rFonts w:ascii="Consolas" w:eastAsia="Times New Roman" w:hAnsi="Consolas" w:cs="Times New Roman"/>
      <w:sz w:val="20"/>
      <w:szCs w:val="20"/>
      <w:lang w:eastAsia="cs-CZ"/>
    </w:rPr>
  </w:style>
  <w:style w:type="paragraph" w:styleId="Textvbloku">
    <w:name w:val="Block Text"/>
    <w:basedOn w:val="Normln"/>
    <w:uiPriority w:val="99"/>
    <w:semiHidden/>
    <w:unhideWhenUsed/>
    <w:rsid w:val="000405FE"/>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after="0" w:line="240" w:lineRule="auto"/>
      <w:ind w:left="1152" w:right="1152"/>
      <w:jc w:val="both"/>
    </w:pPr>
    <w:rPr>
      <w:i/>
      <w:iCs/>
      <w:color w:val="4472C4" w:themeColor="accent1"/>
      <w:sz w:val="24"/>
      <w:szCs w:val="20"/>
    </w:rPr>
  </w:style>
  <w:style w:type="paragraph" w:styleId="Textvysvtlivek">
    <w:name w:val="endnote text"/>
    <w:basedOn w:val="Normln"/>
    <w:link w:val="TextvysvtlivekChar"/>
    <w:uiPriority w:val="99"/>
    <w:unhideWhenUsed/>
    <w:rsid w:val="000405FE"/>
    <w:pPr>
      <w:spacing w:after="0" w:line="240" w:lineRule="auto"/>
      <w:jc w:val="both"/>
    </w:pPr>
    <w:rPr>
      <w:rFonts w:ascii="Times New Roman" w:eastAsia="Times New Roman" w:hAnsi="Times New Roman" w:cs="Times New Roman"/>
      <w:sz w:val="20"/>
      <w:szCs w:val="20"/>
    </w:rPr>
  </w:style>
  <w:style w:type="character" w:customStyle="1" w:styleId="TextvysvtlivekChar">
    <w:name w:val="Text vysvětlivek Char"/>
    <w:basedOn w:val="Standardnpsmoodstavce"/>
    <w:link w:val="Textvysvtlivek"/>
    <w:uiPriority w:val="99"/>
    <w:rsid w:val="000405FE"/>
    <w:rPr>
      <w:rFonts w:ascii="Times New Roman" w:eastAsia="Times New Roman" w:hAnsi="Times New Roman" w:cs="Times New Roman"/>
      <w:sz w:val="20"/>
      <w:szCs w:val="20"/>
      <w:lang w:eastAsia="cs-CZ"/>
    </w:rPr>
  </w:style>
  <w:style w:type="paragraph" w:styleId="Vrazncitt">
    <w:name w:val="Intense Quote"/>
    <w:basedOn w:val="Normln"/>
    <w:next w:val="Normln"/>
    <w:link w:val="VrazncittChar"/>
    <w:uiPriority w:val="30"/>
    <w:qFormat/>
    <w:rsid w:val="000405FE"/>
    <w:pPr>
      <w:pBdr>
        <w:bottom w:val="single" w:sz="4" w:space="4" w:color="4472C4" w:themeColor="accent1"/>
      </w:pBdr>
      <w:spacing w:before="200" w:after="280" w:line="240" w:lineRule="auto"/>
      <w:ind w:left="936" w:right="936"/>
      <w:jc w:val="both"/>
    </w:pPr>
    <w:rPr>
      <w:rFonts w:ascii="Times New Roman" w:eastAsia="Times New Roman" w:hAnsi="Times New Roman" w:cs="Times New Roman"/>
      <w:b/>
      <w:bCs/>
      <w:i/>
      <w:iCs/>
      <w:color w:val="4472C4" w:themeColor="accent1"/>
      <w:sz w:val="24"/>
      <w:szCs w:val="20"/>
    </w:rPr>
  </w:style>
  <w:style w:type="character" w:customStyle="1" w:styleId="VrazncittChar">
    <w:name w:val="Výrazný citát Char"/>
    <w:basedOn w:val="Standardnpsmoodstavce"/>
    <w:link w:val="Vrazncitt"/>
    <w:uiPriority w:val="30"/>
    <w:rsid w:val="000405FE"/>
    <w:rPr>
      <w:rFonts w:ascii="Times New Roman" w:eastAsia="Times New Roman" w:hAnsi="Times New Roman" w:cs="Times New Roman"/>
      <w:b/>
      <w:bCs/>
      <w:i/>
      <w:iCs/>
      <w:color w:val="4472C4" w:themeColor="accent1"/>
      <w:sz w:val="24"/>
      <w:szCs w:val="20"/>
      <w:lang w:eastAsia="cs-CZ"/>
    </w:rPr>
  </w:style>
  <w:style w:type="paragraph" w:styleId="Zhlavzprvy">
    <w:name w:val="Message Header"/>
    <w:basedOn w:val="Normln"/>
    <w:link w:val="ZhlavzprvyChar"/>
    <w:uiPriority w:val="99"/>
    <w:semiHidden/>
    <w:unhideWhenUsed/>
    <w:rsid w:val="000405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heme="majorHAnsi" w:eastAsiaTheme="majorEastAsia" w:hAnsiTheme="majorHAnsi" w:cstheme="majorBidi"/>
      <w:sz w:val="24"/>
      <w:szCs w:val="24"/>
    </w:rPr>
  </w:style>
  <w:style w:type="character" w:customStyle="1" w:styleId="ZhlavzprvyChar">
    <w:name w:val="Záhlaví zprávy Char"/>
    <w:basedOn w:val="Standardnpsmoodstavce"/>
    <w:link w:val="Zhlavzprvy"/>
    <w:uiPriority w:val="99"/>
    <w:semiHidden/>
    <w:rsid w:val="000405FE"/>
    <w:rPr>
      <w:rFonts w:asciiTheme="majorHAnsi" w:eastAsiaTheme="majorEastAsia" w:hAnsiTheme="majorHAnsi" w:cstheme="majorBidi"/>
      <w:sz w:val="24"/>
      <w:szCs w:val="24"/>
      <w:shd w:val="pct20" w:color="auto" w:fill="auto"/>
      <w:lang w:eastAsia="cs-CZ"/>
    </w:rPr>
  </w:style>
  <w:style w:type="paragraph" w:styleId="Zkladntext">
    <w:name w:val="Body Text"/>
    <w:basedOn w:val="Normln"/>
    <w:link w:val="ZkladntextChar"/>
    <w:uiPriority w:val="99"/>
    <w:unhideWhenUsed/>
    <w:rsid w:val="000405FE"/>
    <w:pPr>
      <w:spacing w:after="120" w:line="240" w:lineRule="auto"/>
      <w:jc w:val="both"/>
    </w:pPr>
    <w:rPr>
      <w:rFonts w:ascii="Times New Roman" w:eastAsia="Times New Roman" w:hAnsi="Times New Roman" w:cs="Times New Roman"/>
      <w:sz w:val="24"/>
      <w:szCs w:val="20"/>
    </w:rPr>
  </w:style>
  <w:style w:type="character" w:customStyle="1" w:styleId="ZkladntextChar">
    <w:name w:val="Základní text Char"/>
    <w:basedOn w:val="Standardnpsmoodstavce"/>
    <w:link w:val="Zkladntext"/>
    <w:uiPriority w:val="99"/>
    <w:rsid w:val="000405FE"/>
    <w:rPr>
      <w:rFonts w:ascii="Times New Roman" w:eastAsia="Times New Roman" w:hAnsi="Times New Roman" w:cs="Times New Roman"/>
      <w:sz w:val="24"/>
      <w:szCs w:val="20"/>
      <w:lang w:eastAsia="cs-CZ"/>
    </w:rPr>
  </w:style>
  <w:style w:type="paragraph" w:styleId="Zkladntext-prvnodsazen">
    <w:name w:val="Body Text First Indent"/>
    <w:basedOn w:val="Zkladntext"/>
    <w:link w:val="Zkladntext-prvnodsazenChar"/>
    <w:uiPriority w:val="99"/>
    <w:semiHidden/>
    <w:unhideWhenUsed/>
    <w:rsid w:val="000405FE"/>
    <w:pPr>
      <w:spacing w:after="0"/>
      <w:ind w:firstLine="360"/>
    </w:pPr>
  </w:style>
  <w:style w:type="character" w:customStyle="1" w:styleId="Zkladntext-prvnodsazenChar">
    <w:name w:val="Základní text - první odsazený Char"/>
    <w:basedOn w:val="ZkladntextChar"/>
    <w:link w:val="Zkladntext-prvnodsazen"/>
    <w:uiPriority w:val="99"/>
    <w:semiHidden/>
    <w:rsid w:val="000405FE"/>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uiPriority w:val="99"/>
    <w:semiHidden/>
    <w:unhideWhenUsed/>
    <w:rsid w:val="000405FE"/>
    <w:pPr>
      <w:spacing w:after="120" w:line="240" w:lineRule="auto"/>
      <w:ind w:left="283"/>
      <w:jc w:val="both"/>
    </w:pPr>
    <w:rPr>
      <w:rFonts w:ascii="Times New Roman" w:eastAsia="Times New Roman" w:hAnsi="Times New Roman" w:cs="Times New Roman"/>
      <w:sz w:val="24"/>
      <w:szCs w:val="20"/>
    </w:rPr>
  </w:style>
  <w:style w:type="character" w:customStyle="1" w:styleId="ZkladntextodsazenChar">
    <w:name w:val="Základní text odsazený Char"/>
    <w:basedOn w:val="Standardnpsmoodstavce"/>
    <w:link w:val="Zkladntextodsazen"/>
    <w:uiPriority w:val="99"/>
    <w:semiHidden/>
    <w:rsid w:val="000405FE"/>
    <w:rPr>
      <w:rFonts w:ascii="Times New Roman" w:eastAsia="Times New Roman" w:hAnsi="Times New Roman" w:cs="Times New Roman"/>
      <w:sz w:val="24"/>
      <w:szCs w:val="20"/>
      <w:lang w:eastAsia="cs-CZ"/>
    </w:rPr>
  </w:style>
  <w:style w:type="paragraph" w:styleId="Zkladntext-prvnodsazen2">
    <w:name w:val="Body Text First Indent 2"/>
    <w:basedOn w:val="Zkladntextodsazen"/>
    <w:link w:val="Zkladntext-prvnodsazen2Char"/>
    <w:uiPriority w:val="99"/>
    <w:semiHidden/>
    <w:unhideWhenUsed/>
    <w:rsid w:val="000405FE"/>
    <w:pPr>
      <w:spacing w:after="0"/>
      <w:ind w:left="360" w:firstLine="360"/>
    </w:pPr>
  </w:style>
  <w:style w:type="character" w:customStyle="1" w:styleId="Zkladntext-prvnodsazen2Char">
    <w:name w:val="Základní text - první odsazený 2 Char"/>
    <w:basedOn w:val="ZkladntextodsazenChar"/>
    <w:link w:val="Zkladntext-prvnodsazen2"/>
    <w:uiPriority w:val="99"/>
    <w:semiHidden/>
    <w:rsid w:val="000405FE"/>
    <w:rPr>
      <w:rFonts w:ascii="Times New Roman" w:eastAsia="Times New Roman" w:hAnsi="Times New Roman" w:cs="Times New Roman"/>
      <w:sz w:val="24"/>
      <w:szCs w:val="20"/>
      <w:lang w:eastAsia="cs-CZ"/>
    </w:rPr>
  </w:style>
  <w:style w:type="paragraph" w:styleId="Zkladntext2">
    <w:name w:val="Body Text 2"/>
    <w:basedOn w:val="Normln"/>
    <w:link w:val="Zkladntext2Char"/>
    <w:uiPriority w:val="99"/>
    <w:semiHidden/>
    <w:unhideWhenUsed/>
    <w:rsid w:val="000405FE"/>
    <w:pPr>
      <w:spacing w:after="120" w:line="480" w:lineRule="auto"/>
      <w:jc w:val="both"/>
    </w:pPr>
    <w:rPr>
      <w:rFonts w:ascii="Times New Roman" w:eastAsia="Times New Roman" w:hAnsi="Times New Roman" w:cs="Times New Roman"/>
      <w:sz w:val="24"/>
      <w:szCs w:val="20"/>
    </w:rPr>
  </w:style>
  <w:style w:type="character" w:customStyle="1" w:styleId="Zkladntext2Char">
    <w:name w:val="Základní text 2 Char"/>
    <w:basedOn w:val="Standardnpsmoodstavce"/>
    <w:link w:val="Zkladntext2"/>
    <w:uiPriority w:val="99"/>
    <w:semiHidden/>
    <w:rsid w:val="000405FE"/>
    <w:rPr>
      <w:rFonts w:ascii="Times New Roman" w:eastAsia="Times New Roman" w:hAnsi="Times New Roman" w:cs="Times New Roman"/>
      <w:sz w:val="24"/>
      <w:szCs w:val="20"/>
      <w:lang w:eastAsia="cs-CZ"/>
    </w:rPr>
  </w:style>
  <w:style w:type="paragraph" w:styleId="Zkladntext3">
    <w:name w:val="Body Text 3"/>
    <w:basedOn w:val="Normln"/>
    <w:link w:val="Zkladntext3Char"/>
    <w:uiPriority w:val="99"/>
    <w:semiHidden/>
    <w:unhideWhenUsed/>
    <w:rsid w:val="000405FE"/>
    <w:pPr>
      <w:spacing w:after="120" w:line="240" w:lineRule="auto"/>
      <w:jc w:val="both"/>
    </w:pPr>
    <w:rPr>
      <w:rFonts w:ascii="Times New Roman" w:eastAsia="Times New Roman" w:hAnsi="Times New Roman" w:cs="Times New Roman"/>
      <w:sz w:val="16"/>
      <w:szCs w:val="16"/>
    </w:rPr>
  </w:style>
  <w:style w:type="character" w:customStyle="1" w:styleId="Zkladntext3Char">
    <w:name w:val="Základní text 3 Char"/>
    <w:basedOn w:val="Standardnpsmoodstavce"/>
    <w:link w:val="Zkladntext3"/>
    <w:uiPriority w:val="99"/>
    <w:semiHidden/>
    <w:rsid w:val="000405FE"/>
    <w:rPr>
      <w:rFonts w:ascii="Times New Roman" w:eastAsia="Times New Roman" w:hAnsi="Times New Roman" w:cs="Times New Roman"/>
      <w:sz w:val="16"/>
      <w:szCs w:val="16"/>
      <w:lang w:eastAsia="cs-CZ"/>
    </w:rPr>
  </w:style>
  <w:style w:type="paragraph" w:styleId="Zkladntextodsazen2">
    <w:name w:val="Body Text Indent 2"/>
    <w:basedOn w:val="Normln"/>
    <w:link w:val="Zkladntextodsazen2Char"/>
    <w:uiPriority w:val="99"/>
    <w:semiHidden/>
    <w:unhideWhenUsed/>
    <w:rsid w:val="000405FE"/>
    <w:pPr>
      <w:spacing w:after="120" w:line="480" w:lineRule="auto"/>
      <w:ind w:left="283"/>
      <w:jc w:val="both"/>
    </w:pPr>
    <w:rPr>
      <w:rFonts w:ascii="Times New Roman" w:eastAsia="Times New Roman" w:hAnsi="Times New Roman" w:cs="Times New Roman"/>
      <w:sz w:val="24"/>
      <w:szCs w:val="20"/>
    </w:rPr>
  </w:style>
  <w:style w:type="character" w:customStyle="1" w:styleId="Zkladntextodsazen2Char">
    <w:name w:val="Základní text odsazený 2 Char"/>
    <w:basedOn w:val="Standardnpsmoodstavce"/>
    <w:link w:val="Zkladntextodsazen2"/>
    <w:uiPriority w:val="99"/>
    <w:semiHidden/>
    <w:rsid w:val="000405FE"/>
    <w:rPr>
      <w:rFonts w:ascii="Times New Roman" w:eastAsia="Times New Roman" w:hAnsi="Times New Roman" w:cs="Times New Roman"/>
      <w:sz w:val="24"/>
      <w:szCs w:val="20"/>
      <w:lang w:eastAsia="cs-CZ"/>
    </w:rPr>
  </w:style>
  <w:style w:type="paragraph" w:styleId="Zkladntextodsazen3">
    <w:name w:val="Body Text Indent 3"/>
    <w:basedOn w:val="Normln"/>
    <w:link w:val="Zkladntextodsazen3Char"/>
    <w:uiPriority w:val="99"/>
    <w:semiHidden/>
    <w:unhideWhenUsed/>
    <w:rsid w:val="000405FE"/>
    <w:pPr>
      <w:spacing w:after="120" w:line="240" w:lineRule="auto"/>
      <w:ind w:left="283"/>
      <w:jc w:val="both"/>
    </w:pPr>
    <w:rPr>
      <w:rFonts w:ascii="Times New Roman" w:eastAsia="Times New Roman" w:hAnsi="Times New Roman" w:cs="Times New Roman"/>
      <w:sz w:val="16"/>
      <w:szCs w:val="16"/>
    </w:rPr>
  </w:style>
  <w:style w:type="character" w:customStyle="1" w:styleId="Zkladntextodsazen3Char">
    <w:name w:val="Základní text odsazený 3 Char"/>
    <w:basedOn w:val="Standardnpsmoodstavce"/>
    <w:link w:val="Zkladntextodsazen3"/>
    <w:uiPriority w:val="99"/>
    <w:semiHidden/>
    <w:rsid w:val="000405FE"/>
    <w:rPr>
      <w:rFonts w:ascii="Times New Roman" w:eastAsia="Times New Roman" w:hAnsi="Times New Roman" w:cs="Times New Roman"/>
      <w:sz w:val="16"/>
      <w:szCs w:val="16"/>
      <w:lang w:eastAsia="cs-CZ"/>
    </w:rPr>
  </w:style>
  <w:style w:type="paragraph" w:styleId="Zvr">
    <w:name w:val="Closing"/>
    <w:basedOn w:val="Normln"/>
    <w:link w:val="ZvrChar"/>
    <w:uiPriority w:val="99"/>
    <w:semiHidden/>
    <w:unhideWhenUsed/>
    <w:rsid w:val="000405FE"/>
    <w:pPr>
      <w:spacing w:after="0" w:line="240" w:lineRule="auto"/>
      <w:ind w:left="4252"/>
      <w:jc w:val="both"/>
    </w:pPr>
    <w:rPr>
      <w:rFonts w:ascii="Times New Roman" w:eastAsia="Times New Roman" w:hAnsi="Times New Roman" w:cs="Times New Roman"/>
      <w:sz w:val="24"/>
      <w:szCs w:val="20"/>
    </w:rPr>
  </w:style>
  <w:style w:type="character" w:customStyle="1" w:styleId="ZvrChar">
    <w:name w:val="Závěr Char"/>
    <w:basedOn w:val="Standardnpsmoodstavce"/>
    <w:link w:val="Zvr"/>
    <w:uiPriority w:val="99"/>
    <w:semiHidden/>
    <w:rsid w:val="000405FE"/>
    <w:rPr>
      <w:rFonts w:ascii="Times New Roman" w:eastAsia="Times New Roman" w:hAnsi="Times New Roman" w:cs="Times New Roman"/>
      <w:sz w:val="24"/>
      <w:szCs w:val="20"/>
      <w:lang w:eastAsia="cs-CZ"/>
    </w:rPr>
  </w:style>
  <w:style w:type="paragraph" w:styleId="Zptenadresanaoblku">
    <w:name w:val="envelope return"/>
    <w:basedOn w:val="Normln"/>
    <w:uiPriority w:val="99"/>
    <w:semiHidden/>
    <w:unhideWhenUsed/>
    <w:rsid w:val="000405FE"/>
    <w:pPr>
      <w:spacing w:after="0" w:line="240" w:lineRule="auto"/>
      <w:jc w:val="both"/>
    </w:pPr>
    <w:rPr>
      <w:rFonts w:asciiTheme="majorHAnsi" w:eastAsiaTheme="majorEastAsia" w:hAnsiTheme="majorHAnsi" w:cstheme="majorBidi"/>
      <w:sz w:val="20"/>
      <w:szCs w:val="20"/>
    </w:rPr>
  </w:style>
  <w:style w:type="numbering" w:styleId="111111">
    <w:name w:val="Outline List 2"/>
    <w:basedOn w:val="Bezseznamu"/>
    <w:uiPriority w:val="99"/>
    <w:semiHidden/>
    <w:unhideWhenUsed/>
    <w:rsid w:val="000405FE"/>
    <w:pPr>
      <w:numPr>
        <w:numId w:val="22"/>
      </w:numPr>
    </w:pPr>
  </w:style>
  <w:style w:type="paragraph" w:customStyle="1" w:styleId="Textpechodka">
    <w:name w:val="Text přechodka"/>
    <w:basedOn w:val="Normln"/>
    <w:qFormat/>
    <w:rsid w:val="000405FE"/>
    <w:pPr>
      <w:numPr>
        <w:ilvl w:val="2"/>
        <w:numId w:val="23"/>
      </w:numPr>
      <w:spacing w:after="0" w:line="240" w:lineRule="auto"/>
      <w:jc w:val="both"/>
    </w:pPr>
    <w:rPr>
      <w:rFonts w:ascii="Times New Roman" w:eastAsia="Times New Roman" w:hAnsi="Times New Roman" w:cs="Times New Roman"/>
      <w:sz w:val="24"/>
      <w:szCs w:val="20"/>
    </w:rPr>
  </w:style>
  <w:style w:type="paragraph" w:customStyle="1" w:styleId="Textpechodkapsmene">
    <w:name w:val="Text přechodka písmene"/>
    <w:basedOn w:val="Normln"/>
    <w:qFormat/>
    <w:rsid w:val="000405FE"/>
    <w:pPr>
      <w:numPr>
        <w:ilvl w:val="3"/>
        <w:numId w:val="23"/>
      </w:numPr>
      <w:spacing w:after="0" w:line="240" w:lineRule="auto"/>
      <w:jc w:val="both"/>
    </w:pPr>
    <w:rPr>
      <w:rFonts w:ascii="Times New Roman" w:eastAsia="Times New Roman" w:hAnsi="Times New Roman" w:cs="Times New Roman"/>
      <w:sz w:val="24"/>
      <w:szCs w:val="20"/>
    </w:rPr>
  </w:style>
  <w:style w:type="character" w:customStyle="1" w:styleId="lnekChar">
    <w:name w:val="Článek Char"/>
    <w:link w:val="lnek"/>
    <w:rsid w:val="000405FE"/>
    <w:rPr>
      <w:rFonts w:ascii="Times New Roman" w:eastAsia="Times New Roman" w:hAnsi="Times New Roman" w:cs="Times New Roman"/>
      <w:sz w:val="24"/>
      <w:szCs w:val="20"/>
      <w:lang w:eastAsia="cs-CZ"/>
    </w:rPr>
  </w:style>
  <w:style w:type="character" w:customStyle="1" w:styleId="NADPISSTIChar">
    <w:name w:val="NADPIS ČÁSTI Char"/>
    <w:link w:val="NADPISSTI"/>
    <w:rsid w:val="000405FE"/>
    <w:rPr>
      <w:rFonts w:ascii="Times New Roman" w:eastAsia="Times New Roman" w:hAnsi="Times New Roman" w:cs="Times New Roman"/>
      <w:b/>
      <w:sz w:val="24"/>
      <w:szCs w:val="20"/>
      <w:lang w:eastAsia="cs-CZ"/>
    </w:rPr>
  </w:style>
  <w:style w:type="character" w:customStyle="1" w:styleId="TextlnkuChar">
    <w:name w:val="Text článku Char"/>
    <w:link w:val="Textlnku"/>
    <w:rsid w:val="000405FE"/>
    <w:rPr>
      <w:rFonts w:ascii="Times New Roman" w:eastAsia="Times New Roman" w:hAnsi="Times New Roman" w:cs="Times New Roman"/>
      <w:sz w:val="24"/>
      <w:szCs w:val="20"/>
      <w:lang w:eastAsia="cs-CZ"/>
    </w:rPr>
  </w:style>
  <w:style w:type="character" w:customStyle="1" w:styleId="NovelizanbodChar">
    <w:name w:val="Novelizační bod Char"/>
    <w:link w:val="Novelizanbod"/>
    <w:qFormat/>
    <w:rsid w:val="000405FE"/>
    <w:rPr>
      <w:rFonts w:ascii="Times New Roman" w:eastAsia="Times New Roman" w:hAnsi="Times New Roman" w:cs="Times New Roman"/>
      <w:sz w:val="24"/>
      <w:szCs w:val="20"/>
      <w:lang w:eastAsia="cs-CZ"/>
    </w:rPr>
  </w:style>
  <w:style w:type="character" w:customStyle="1" w:styleId="NadpislnkuChar">
    <w:name w:val="Nadpis článku Char"/>
    <w:link w:val="Nadpislnku"/>
    <w:locked/>
    <w:rsid w:val="000405FE"/>
    <w:rPr>
      <w:rFonts w:ascii="Times New Roman" w:eastAsia="Times New Roman" w:hAnsi="Times New Roman" w:cs="Times New Roman"/>
      <w:b/>
      <w:sz w:val="24"/>
      <w:szCs w:val="20"/>
      <w:lang w:eastAsia="cs-CZ"/>
    </w:rPr>
  </w:style>
  <w:style w:type="character" w:customStyle="1" w:styleId="TextodstavceChar">
    <w:name w:val="Text odstavce Char"/>
    <w:link w:val="Textodstavce"/>
    <w:rsid w:val="000405FE"/>
    <w:rPr>
      <w:rFonts w:ascii="Times New Roman" w:eastAsia="Times New Roman" w:hAnsi="Times New Roman" w:cs="Times New Roman"/>
      <w:sz w:val="24"/>
      <w:szCs w:val="20"/>
      <w:lang w:eastAsia="cs-CZ"/>
    </w:rPr>
  </w:style>
  <w:style w:type="character" w:customStyle="1" w:styleId="tituleknadpisu">
    <w:name w:val="titulek nadpisu"/>
    <w:rsid w:val="000405FE"/>
    <w:rPr>
      <w:b/>
    </w:rPr>
  </w:style>
  <w:style w:type="character" w:customStyle="1" w:styleId="TextpsmeneChar">
    <w:name w:val="Text písmene Char"/>
    <w:link w:val="Textpsmene"/>
    <w:rsid w:val="000405FE"/>
    <w:rPr>
      <w:rFonts w:ascii="Times New Roman" w:eastAsia="Times New Roman" w:hAnsi="Times New Roman" w:cs="Times New Roman"/>
      <w:sz w:val="24"/>
      <w:szCs w:val="20"/>
      <w:lang w:eastAsia="cs-CZ"/>
    </w:rPr>
  </w:style>
  <w:style w:type="table" w:styleId="Svtlmkatabulky">
    <w:name w:val="Grid Table Light"/>
    <w:basedOn w:val="Normlntabulka"/>
    <w:uiPriority w:val="40"/>
    <w:rsid w:val="000405FE"/>
    <w:pPr>
      <w:spacing w:after="0" w:line="240" w:lineRule="auto"/>
    </w:pPr>
    <w:rPr>
      <w:rFonts w:ascii="Times New Roman" w:eastAsia="Times New Roman" w:hAnsi="Times New Roman" w:cs="Times New Roman"/>
      <w:sz w:val="20"/>
      <w:szCs w:val="20"/>
      <w:lang w:eastAsia="cs-C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textovodkaz">
    <w:name w:val="Hyperlink"/>
    <w:basedOn w:val="Standardnpsmoodstavce"/>
    <w:uiPriority w:val="99"/>
    <w:unhideWhenUsed/>
    <w:rsid w:val="000405FE"/>
    <w:rPr>
      <w:color w:val="0563C1" w:themeColor="hyperlink"/>
      <w:u w:val="single"/>
    </w:rPr>
  </w:style>
  <w:style w:type="character" w:styleId="Sledovanodkaz">
    <w:name w:val="FollowedHyperlink"/>
    <w:basedOn w:val="Standardnpsmoodstavce"/>
    <w:uiPriority w:val="99"/>
    <w:semiHidden/>
    <w:unhideWhenUsed/>
    <w:rsid w:val="000405FE"/>
    <w:rPr>
      <w:color w:val="954F72" w:themeColor="followedHyperlink"/>
      <w:u w:val="single"/>
    </w:rPr>
  </w:style>
  <w:style w:type="numbering" w:customStyle="1" w:styleId="Bezseznamu1">
    <w:name w:val="Bez seznamu1"/>
    <w:next w:val="Bezseznamu"/>
    <w:uiPriority w:val="99"/>
    <w:semiHidden/>
    <w:unhideWhenUsed/>
    <w:rsid w:val="000405FE"/>
  </w:style>
  <w:style w:type="character" w:customStyle="1" w:styleId="OdstavecseseznamemChar">
    <w:name w:val="Odstavec se seznamem Char"/>
    <w:aliases w:val="Odstavec_muj Char,Nad Char,List Paragraph (Czech Tourism) Char,List Paragraph Char,A-Odrážky1 Char,_Odstavec se seznamem Char,Odstavec_muj1 Char,Odstavec_muj2 Char,Odstavec_muj3 Char,Nad1 Char,List Paragraph1 Char,Nad2 Char"/>
    <w:link w:val="Odstavecseseznamem"/>
    <w:uiPriority w:val="34"/>
    <w:qFormat/>
    <w:locked/>
    <w:rsid w:val="000405FE"/>
    <w:rPr>
      <w:rFonts w:ascii="Times New Roman" w:eastAsia="Times New Roman" w:hAnsi="Times New Roman" w:cs="Times New Roman"/>
      <w:sz w:val="24"/>
      <w:szCs w:val="20"/>
      <w:lang w:eastAsia="cs-CZ"/>
    </w:rPr>
  </w:style>
  <w:style w:type="paragraph" w:customStyle="1" w:styleId="Odstavec">
    <w:name w:val="Odstavec"/>
    <w:basedOn w:val="Textodstavce"/>
    <w:link w:val="OdstavecChar"/>
    <w:uiPriority w:val="99"/>
    <w:qFormat/>
    <w:rsid w:val="000405FE"/>
    <w:pPr>
      <w:numPr>
        <w:ilvl w:val="0"/>
        <w:numId w:val="0"/>
      </w:numPr>
      <w:ind w:firstLine="425"/>
    </w:pPr>
  </w:style>
  <w:style w:type="paragraph" w:customStyle="1" w:styleId="Psmeno0">
    <w:name w:val="Písmeno"/>
    <w:basedOn w:val="Textpsmene"/>
    <w:link w:val="PsmenoChar"/>
    <w:qFormat/>
    <w:rsid w:val="000405FE"/>
    <w:pPr>
      <w:numPr>
        <w:ilvl w:val="0"/>
        <w:numId w:val="0"/>
      </w:numPr>
      <w:spacing w:before="240"/>
      <w:ind w:left="425" w:hanging="425"/>
    </w:pPr>
  </w:style>
  <w:style w:type="character" w:customStyle="1" w:styleId="OdstavecChar">
    <w:name w:val="Odstavec Char"/>
    <w:basedOn w:val="TextodstavceChar"/>
    <w:link w:val="Odstavec"/>
    <w:uiPriority w:val="99"/>
    <w:rsid w:val="000405FE"/>
    <w:rPr>
      <w:rFonts w:ascii="Times New Roman" w:eastAsia="Times New Roman" w:hAnsi="Times New Roman" w:cs="Times New Roman"/>
      <w:sz w:val="24"/>
      <w:szCs w:val="20"/>
      <w:lang w:eastAsia="cs-CZ"/>
    </w:rPr>
  </w:style>
  <w:style w:type="paragraph" w:customStyle="1" w:styleId="Bod">
    <w:name w:val="Bod"/>
    <w:basedOn w:val="Normln"/>
    <w:link w:val="BodChar"/>
    <w:qFormat/>
    <w:rsid w:val="000405FE"/>
    <w:pPr>
      <w:tabs>
        <w:tab w:val="left" w:pos="851"/>
      </w:tabs>
      <w:spacing w:before="240" w:after="0" w:line="240" w:lineRule="auto"/>
      <w:ind w:left="850" w:hanging="425"/>
      <w:jc w:val="both"/>
      <w:outlineLvl w:val="8"/>
    </w:pPr>
    <w:rPr>
      <w:rFonts w:ascii="Times New Roman" w:eastAsia="Times New Roman" w:hAnsi="Times New Roman" w:cs="Times New Roman"/>
      <w:sz w:val="24"/>
      <w:szCs w:val="20"/>
    </w:rPr>
  </w:style>
  <w:style w:type="character" w:customStyle="1" w:styleId="PsmenoChar">
    <w:name w:val="Písmeno Char"/>
    <w:basedOn w:val="Standardnpsmoodstavce"/>
    <w:link w:val="Psmeno0"/>
    <w:rsid w:val="000405FE"/>
    <w:rPr>
      <w:rFonts w:ascii="Times New Roman" w:eastAsia="Times New Roman" w:hAnsi="Times New Roman" w:cs="Times New Roman"/>
      <w:sz w:val="24"/>
      <w:szCs w:val="20"/>
      <w:lang w:eastAsia="cs-CZ"/>
    </w:rPr>
  </w:style>
  <w:style w:type="character" w:customStyle="1" w:styleId="BodChar">
    <w:name w:val="Bod Char"/>
    <w:basedOn w:val="Standardnpsmoodstavce"/>
    <w:link w:val="Bod"/>
    <w:rsid w:val="000405FE"/>
    <w:rPr>
      <w:rFonts w:ascii="Times New Roman" w:eastAsia="Times New Roman" w:hAnsi="Times New Roman" w:cs="Times New Roman"/>
      <w:sz w:val="24"/>
      <w:szCs w:val="20"/>
      <w:lang w:eastAsia="cs-CZ"/>
    </w:rPr>
  </w:style>
  <w:style w:type="character" w:customStyle="1" w:styleId="TextboduChar">
    <w:name w:val="Text bodu Char"/>
    <w:basedOn w:val="Standardnpsmoodstavce"/>
    <w:link w:val="Textbodu"/>
    <w:rsid w:val="000405FE"/>
    <w:rPr>
      <w:rFonts w:ascii="Times New Roman" w:eastAsia="Times New Roman" w:hAnsi="Times New Roman" w:cs="Times New Roman"/>
      <w:sz w:val="24"/>
      <w:szCs w:val="20"/>
      <w:lang w:eastAsia="cs-CZ"/>
    </w:rPr>
  </w:style>
  <w:style w:type="character" w:styleId="PromnnHTML">
    <w:name w:val="HTML Variable"/>
    <w:basedOn w:val="Standardnpsmoodstavce"/>
    <w:uiPriority w:val="99"/>
    <w:semiHidden/>
    <w:unhideWhenUsed/>
    <w:rsid w:val="000405FE"/>
    <w:rPr>
      <w:i/>
      <w:iCs/>
    </w:rPr>
  </w:style>
  <w:style w:type="paragraph" w:customStyle="1" w:styleId="l4">
    <w:name w:val="l4"/>
    <w:basedOn w:val="Normln"/>
    <w:rsid w:val="000405FE"/>
    <w:pPr>
      <w:spacing w:before="100" w:beforeAutospacing="1" w:after="100" w:afterAutospacing="1" w:line="240" w:lineRule="auto"/>
      <w:ind w:firstLine="425"/>
    </w:pPr>
    <w:rPr>
      <w:rFonts w:ascii="Times New Roman" w:eastAsia="Times New Roman" w:hAnsi="Times New Roman" w:cs="Times New Roman"/>
      <w:sz w:val="24"/>
      <w:szCs w:val="24"/>
    </w:rPr>
  </w:style>
  <w:style w:type="paragraph" w:customStyle="1" w:styleId="l6">
    <w:name w:val="l6"/>
    <w:basedOn w:val="Normln"/>
    <w:rsid w:val="000405FE"/>
    <w:pPr>
      <w:spacing w:before="100" w:beforeAutospacing="1" w:after="100" w:afterAutospacing="1" w:line="240" w:lineRule="auto"/>
      <w:ind w:firstLine="425"/>
    </w:pPr>
    <w:rPr>
      <w:rFonts w:ascii="Times New Roman" w:eastAsia="Times New Roman" w:hAnsi="Times New Roman" w:cs="Times New Roman"/>
      <w:sz w:val="24"/>
      <w:szCs w:val="24"/>
    </w:rPr>
  </w:style>
  <w:style w:type="paragraph" w:customStyle="1" w:styleId="l7">
    <w:name w:val="l7"/>
    <w:basedOn w:val="Normln"/>
    <w:rsid w:val="000405FE"/>
    <w:pPr>
      <w:spacing w:before="100" w:beforeAutospacing="1" w:after="100" w:afterAutospacing="1" w:line="240" w:lineRule="auto"/>
      <w:ind w:firstLine="425"/>
    </w:pPr>
    <w:rPr>
      <w:rFonts w:ascii="Times New Roman" w:eastAsia="Times New Roman" w:hAnsi="Times New Roman" w:cs="Times New Roman"/>
      <w:sz w:val="24"/>
      <w:szCs w:val="24"/>
    </w:rPr>
  </w:style>
  <w:style w:type="paragraph" w:customStyle="1" w:styleId="l5">
    <w:name w:val="l5"/>
    <w:basedOn w:val="Normln"/>
    <w:rsid w:val="000405FE"/>
    <w:pPr>
      <w:spacing w:before="100" w:beforeAutospacing="1" w:after="100" w:afterAutospacing="1" w:line="240" w:lineRule="auto"/>
      <w:ind w:firstLine="425"/>
    </w:pPr>
    <w:rPr>
      <w:rFonts w:ascii="Times New Roman" w:eastAsia="Times New Roman" w:hAnsi="Times New Roman" w:cs="Times New Roman"/>
      <w:sz w:val="24"/>
      <w:szCs w:val="24"/>
    </w:rPr>
  </w:style>
  <w:style w:type="table" w:customStyle="1" w:styleId="Mkatabulky1">
    <w:name w:val="Mřížka tabulky1"/>
    <w:basedOn w:val="Normlntabulka"/>
    <w:next w:val="Mkatabulky"/>
    <w:uiPriority w:val="59"/>
    <w:rsid w:val="000405FE"/>
    <w:pPr>
      <w:spacing w:before="240" w:after="0" w:line="240" w:lineRule="auto"/>
      <w:ind w:firstLine="425"/>
      <w:jc w:val="both"/>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Bezseznamu"/>
    <w:next w:val="111111"/>
    <w:uiPriority w:val="99"/>
    <w:semiHidden/>
    <w:unhideWhenUsed/>
    <w:rsid w:val="000405FE"/>
    <w:pPr>
      <w:numPr>
        <w:numId w:val="23"/>
      </w:numPr>
    </w:pPr>
  </w:style>
  <w:style w:type="table" w:customStyle="1" w:styleId="Svtlmkatabulky1">
    <w:name w:val="Světlá mřížka tabulky1"/>
    <w:basedOn w:val="Normlntabulka"/>
    <w:next w:val="Svtlmkatabulky"/>
    <w:uiPriority w:val="40"/>
    <w:rsid w:val="000405FE"/>
    <w:pPr>
      <w:spacing w:before="240" w:after="0" w:line="240" w:lineRule="auto"/>
      <w:ind w:firstLine="425"/>
      <w:jc w:val="both"/>
    </w:pPr>
    <w:rPr>
      <w:rFonts w:ascii="Times New Roman" w:eastAsia="Times New Roman" w:hAnsi="Times New Roman" w:cs="Times New Roman"/>
      <w:sz w:val="20"/>
      <w:szCs w:val="20"/>
      <w:lang w:eastAsia="cs-C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Odkaznavysvtlivky">
    <w:name w:val="endnote reference"/>
    <w:basedOn w:val="Standardnpsmoodstavce"/>
    <w:uiPriority w:val="99"/>
    <w:semiHidden/>
    <w:unhideWhenUsed/>
    <w:rsid w:val="000405FE"/>
    <w:rPr>
      <w:vertAlign w:val="superscript"/>
    </w:rPr>
  </w:style>
  <w:style w:type="paragraph" w:customStyle="1" w:styleId="paragraph">
    <w:name w:val="paragraph"/>
    <w:basedOn w:val="Normln"/>
    <w:rsid w:val="000405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405F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dpis1slovan">
    <w:name w:val="Nadpis 1 číslovaný"/>
    <w:basedOn w:val="Nadpis1"/>
    <w:next w:val="Zkladntextxxx"/>
    <w:link w:val="Nadpis1slovanChar"/>
    <w:uiPriority w:val="99"/>
    <w:rsid w:val="000405FE"/>
    <w:pPr>
      <w:keepLines/>
      <w:pageBreakBefore/>
      <w:numPr>
        <w:numId w:val="25"/>
      </w:numPr>
      <w:spacing w:before="0" w:after="240"/>
      <w:ind w:left="0" w:firstLine="0"/>
      <w:jc w:val="left"/>
    </w:pPr>
    <w:rPr>
      <w:rFonts w:ascii="Cambria" w:eastAsia="Times New Roman" w:hAnsi="Cambria" w:cs="Times New Roman"/>
      <w:color w:val="0070C0"/>
      <w:sz w:val="52"/>
      <w:szCs w:val="52"/>
    </w:rPr>
  </w:style>
  <w:style w:type="character" w:customStyle="1" w:styleId="Nadpis1slovanChar">
    <w:name w:val="Nadpis 1 číslovaný Char"/>
    <w:basedOn w:val="Nadpis1Char"/>
    <w:link w:val="Nadpis1slovan"/>
    <w:uiPriority w:val="99"/>
    <w:locked/>
    <w:rsid w:val="000405FE"/>
    <w:rPr>
      <w:rFonts w:ascii="Cambria" w:eastAsia="Times New Roman" w:hAnsi="Cambria" w:cs="Times New Roman"/>
      <w:b/>
      <w:bCs/>
      <w:color w:val="0070C0"/>
      <w:kern w:val="32"/>
      <w:sz w:val="52"/>
      <w:szCs w:val="52"/>
      <w:lang w:eastAsia="cs-CZ"/>
    </w:rPr>
  </w:style>
  <w:style w:type="paragraph" w:customStyle="1" w:styleId="AStyl1-odsazenodst">
    <w:name w:val="A Styl1 - odsazený odst."/>
    <w:basedOn w:val="Normln"/>
    <w:link w:val="AStyl1-odsazenodstChar"/>
    <w:uiPriority w:val="99"/>
    <w:rsid w:val="000405FE"/>
    <w:pPr>
      <w:spacing w:after="60" w:line="240" w:lineRule="auto"/>
      <w:ind w:firstLine="624"/>
      <w:jc w:val="both"/>
    </w:pPr>
    <w:rPr>
      <w:rFonts w:ascii="Times New Roman" w:eastAsia="Times New Roman" w:hAnsi="Times New Roman" w:cs="Times New Roman"/>
      <w:sz w:val="24"/>
      <w:szCs w:val="24"/>
    </w:rPr>
  </w:style>
  <w:style w:type="character" w:customStyle="1" w:styleId="AStyl1-odsazenodstChar">
    <w:name w:val="A Styl1 - odsazený odst. Char"/>
    <w:basedOn w:val="Standardnpsmoodstavce"/>
    <w:link w:val="AStyl1-odsazenodst"/>
    <w:uiPriority w:val="99"/>
    <w:locked/>
    <w:rsid w:val="000405FE"/>
    <w:rPr>
      <w:rFonts w:ascii="Times New Roman" w:eastAsia="Times New Roman" w:hAnsi="Times New Roman" w:cs="Times New Roman"/>
      <w:sz w:val="24"/>
      <w:szCs w:val="24"/>
      <w:lang w:eastAsia="cs-CZ"/>
    </w:rPr>
  </w:style>
  <w:style w:type="paragraph" w:customStyle="1" w:styleId="Zkladntextxxx">
    <w:name w:val="Základní text xxx"/>
    <w:basedOn w:val="Normln"/>
    <w:next w:val="AStyl1-odsazenodst"/>
    <w:link w:val="ZkladntextxxxChar"/>
    <w:uiPriority w:val="99"/>
    <w:rsid w:val="000405FE"/>
    <w:pPr>
      <w:keepLines/>
      <w:autoSpaceDE w:val="0"/>
      <w:autoSpaceDN w:val="0"/>
      <w:adjustRightInd w:val="0"/>
      <w:spacing w:after="60" w:line="240" w:lineRule="auto"/>
      <w:jc w:val="both"/>
    </w:pPr>
    <w:rPr>
      <w:rFonts w:ascii="Times New Roman" w:eastAsia="Times New Roman" w:hAnsi="Times New Roman" w:cs="Times New Roman"/>
      <w:color w:val="000000"/>
      <w:sz w:val="24"/>
      <w:szCs w:val="24"/>
    </w:rPr>
  </w:style>
  <w:style w:type="character" w:customStyle="1" w:styleId="ZkladntextxxxChar">
    <w:name w:val="Základní text xxx Char"/>
    <w:basedOn w:val="AStyl1-odsazenodstChar"/>
    <w:link w:val="Zkladntextxxx"/>
    <w:uiPriority w:val="99"/>
    <w:locked/>
    <w:rsid w:val="000405FE"/>
    <w:rPr>
      <w:rFonts w:ascii="Times New Roman" w:eastAsia="Times New Roman" w:hAnsi="Times New Roman" w:cs="Times New Roman"/>
      <w:color w:val="000000"/>
      <w:sz w:val="24"/>
      <w:szCs w:val="24"/>
      <w:lang w:eastAsia="cs-CZ"/>
    </w:rPr>
  </w:style>
  <w:style w:type="paragraph" w:customStyle="1" w:styleId="Cstylsodrkou">
    <w:name w:val="C . styl s odrážkou"/>
    <w:basedOn w:val="AStyl1-odsazenodst"/>
    <w:link w:val="CstylsodrkouChar"/>
    <w:uiPriority w:val="99"/>
    <w:rsid w:val="000405FE"/>
    <w:pPr>
      <w:numPr>
        <w:numId w:val="26"/>
      </w:numPr>
      <w:ind w:left="720"/>
    </w:pPr>
  </w:style>
  <w:style w:type="character" w:customStyle="1" w:styleId="CstylsodrkouChar">
    <w:name w:val="C . styl s odrážkou Char"/>
    <w:basedOn w:val="AStyl1-odsazenodstChar"/>
    <w:link w:val="Cstylsodrkou"/>
    <w:uiPriority w:val="99"/>
    <w:locked/>
    <w:rsid w:val="000405FE"/>
    <w:rPr>
      <w:rFonts w:ascii="Times New Roman" w:eastAsia="Times New Roman" w:hAnsi="Times New Roman" w:cs="Times New Roman"/>
      <w:sz w:val="24"/>
      <w:szCs w:val="24"/>
      <w:lang w:eastAsia="cs-CZ"/>
    </w:rPr>
  </w:style>
  <w:style w:type="character" w:customStyle="1" w:styleId="jmeno4">
    <w:name w:val="jmeno4"/>
    <w:basedOn w:val="Standardnpsmoodstavce"/>
    <w:uiPriority w:val="99"/>
    <w:rsid w:val="000405FE"/>
    <w:rPr>
      <w:rFonts w:cs="Times New Roman"/>
      <w:b/>
      <w:bCs/>
    </w:rPr>
  </w:style>
  <w:style w:type="paragraph" w:customStyle="1" w:styleId="Style2">
    <w:name w:val="Style 2"/>
    <w:basedOn w:val="Normln"/>
    <w:link w:val="CharStyle6"/>
    <w:uiPriority w:val="99"/>
    <w:rsid w:val="000405FE"/>
    <w:pPr>
      <w:widowControl w:val="0"/>
      <w:shd w:val="clear" w:color="auto" w:fill="FFFFFF"/>
      <w:spacing w:before="60" w:after="300" w:line="240" w:lineRule="atLeast"/>
      <w:ind w:hanging="300"/>
    </w:pPr>
    <w:rPr>
      <w:rFonts w:ascii="Arial" w:eastAsiaTheme="minorHAnsi" w:hAnsi="Arial" w:cs="Arial"/>
      <w:lang w:eastAsia="en-US"/>
    </w:rPr>
  </w:style>
  <w:style w:type="character" w:customStyle="1" w:styleId="CharStyle6">
    <w:name w:val="Char Style 6"/>
    <w:basedOn w:val="Standardnpsmoodstavce"/>
    <w:link w:val="Style2"/>
    <w:uiPriority w:val="99"/>
    <w:locked/>
    <w:rsid w:val="000405FE"/>
    <w:rPr>
      <w:rFonts w:ascii="Arial" w:hAnsi="Arial" w:cs="Arial"/>
      <w:shd w:val="clear" w:color="auto" w:fill="FFFFFF"/>
    </w:rPr>
  </w:style>
  <w:style w:type="paragraph" w:customStyle="1" w:styleId="Nadpis2xx">
    <w:name w:val="Nadpis 2 xx"/>
    <w:basedOn w:val="Nadpis1"/>
    <w:next w:val="Zkladntextxxx"/>
    <w:link w:val="Nadpis2xxChar"/>
    <w:uiPriority w:val="99"/>
    <w:rsid w:val="000405FE"/>
    <w:pPr>
      <w:numPr>
        <w:numId w:val="27"/>
      </w:numPr>
      <w:spacing w:before="360"/>
      <w:ind w:left="0" w:firstLine="0"/>
      <w:jc w:val="left"/>
      <w:outlineLvl w:val="1"/>
    </w:pPr>
    <w:rPr>
      <w:rFonts w:ascii="Cambria" w:eastAsia="Times New Roman" w:hAnsi="Cambria" w:cs="Times New Roman"/>
      <w:sz w:val="28"/>
      <w:szCs w:val="28"/>
    </w:rPr>
  </w:style>
  <w:style w:type="character" w:customStyle="1" w:styleId="Nadpis2xxChar">
    <w:name w:val="Nadpis 2 xx Char"/>
    <w:basedOn w:val="Nadpis1Char"/>
    <w:link w:val="Nadpis2xx"/>
    <w:uiPriority w:val="99"/>
    <w:locked/>
    <w:rsid w:val="000405FE"/>
    <w:rPr>
      <w:rFonts w:ascii="Cambria" w:eastAsia="Times New Roman" w:hAnsi="Cambria" w:cs="Times New Roman"/>
      <w:b/>
      <w:bCs/>
      <w:kern w:val="32"/>
      <w:sz w:val="28"/>
      <w:szCs w:val="28"/>
      <w:lang w:eastAsia="cs-CZ"/>
    </w:rPr>
  </w:style>
  <w:style w:type="paragraph" w:customStyle="1" w:styleId="Nadpis3xx">
    <w:name w:val="Nadpis 3 xx"/>
    <w:basedOn w:val="Nadpis2xx"/>
    <w:next w:val="Zkladntextxxx"/>
    <w:uiPriority w:val="99"/>
    <w:qFormat/>
    <w:rsid w:val="000405FE"/>
    <w:pPr>
      <w:numPr>
        <w:numId w:val="28"/>
      </w:numPr>
      <w:tabs>
        <w:tab w:val="num" w:pos="360"/>
        <w:tab w:val="num" w:pos="643"/>
      </w:tabs>
      <w:spacing w:before="240" w:after="60" w:line="276" w:lineRule="auto"/>
      <w:ind w:left="643" w:firstLine="0"/>
      <w:outlineLvl w:val="2"/>
    </w:pPr>
    <w:rPr>
      <w:sz w:val="24"/>
      <w:szCs w:val="24"/>
    </w:rPr>
  </w:style>
  <w:style w:type="paragraph" w:customStyle="1" w:styleId="Nadpis4xx">
    <w:name w:val="Nadpis 4 xx"/>
    <w:basedOn w:val="Nadpis3xx"/>
    <w:next w:val="Normln"/>
    <w:uiPriority w:val="99"/>
    <w:rsid w:val="000405FE"/>
    <w:pPr>
      <w:numPr>
        <w:numId w:val="0"/>
      </w:numPr>
      <w:tabs>
        <w:tab w:val="num" w:pos="643"/>
      </w:tabs>
      <w:outlineLvl w:val="3"/>
    </w:pPr>
    <w:rPr>
      <w:b w:val="0"/>
    </w:rPr>
  </w:style>
  <w:style w:type="paragraph" w:customStyle="1" w:styleId="Nadpisbez">
    <w:name w:val="Nadpis bez"/>
    <w:basedOn w:val="Normln"/>
    <w:next w:val="Normln"/>
    <w:link w:val="NadpisbezChar"/>
    <w:uiPriority w:val="99"/>
    <w:qFormat/>
    <w:rsid w:val="000405FE"/>
    <w:pPr>
      <w:spacing w:before="240" w:after="60" w:line="240" w:lineRule="auto"/>
      <w:outlineLvl w:val="3"/>
    </w:pPr>
    <w:rPr>
      <w:rFonts w:ascii="Times New Roman" w:eastAsiaTheme="minorHAnsi" w:hAnsi="Times New Roman" w:cs="Times New Roman"/>
      <w:b/>
      <w:sz w:val="24"/>
      <w:szCs w:val="24"/>
      <w:lang w:eastAsia="en-US"/>
    </w:rPr>
  </w:style>
  <w:style w:type="character" w:customStyle="1" w:styleId="NadpisbezChar">
    <w:name w:val="Nadpis bez Char"/>
    <w:basedOn w:val="Standardnpsmoodstavce"/>
    <w:link w:val="Nadpisbez"/>
    <w:uiPriority w:val="99"/>
    <w:locked/>
    <w:rsid w:val="000405FE"/>
    <w:rPr>
      <w:rFonts w:ascii="Times New Roman" w:hAnsi="Times New Roman" w:cs="Times New Roman"/>
      <w:b/>
      <w:sz w:val="24"/>
      <w:szCs w:val="24"/>
    </w:rPr>
  </w:style>
  <w:style w:type="paragraph" w:customStyle="1" w:styleId="CStyla">
    <w:name w:val="C Styl  a)"/>
    <w:basedOn w:val="Normln"/>
    <w:link w:val="CStylaChar"/>
    <w:uiPriority w:val="99"/>
    <w:rsid w:val="000405FE"/>
    <w:pPr>
      <w:numPr>
        <w:numId w:val="29"/>
      </w:numPr>
      <w:tabs>
        <w:tab w:val="num" w:pos="717"/>
      </w:tabs>
      <w:spacing w:after="0" w:line="240" w:lineRule="auto"/>
      <w:ind w:left="717"/>
      <w:jc w:val="both"/>
    </w:pPr>
    <w:rPr>
      <w:rFonts w:ascii="Times New Roman" w:eastAsia="Times New Roman" w:hAnsi="Times New Roman" w:cs="Times New Roman"/>
      <w:iCs/>
      <w:sz w:val="24"/>
      <w:szCs w:val="24"/>
    </w:rPr>
  </w:style>
  <w:style w:type="character" w:customStyle="1" w:styleId="CStylaChar">
    <w:name w:val="C Styl  a) Char"/>
    <w:basedOn w:val="Standardnpsmoodstavce"/>
    <w:link w:val="CStyla"/>
    <w:uiPriority w:val="99"/>
    <w:locked/>
    <w:rsid w:val="000405FE"/>
    <w:rPr>
      <w:rFonts w:ascii="Times New Roman" w:eastAsia="Times New Roman" w:hAnsi="Times New Roman" w:cs="Times New Roman"/>
      <w:iCs/>
      <w:sz w:val="24"/>
      <w:szCs w:val="24"/>
      <w:lang w:eastAsia="cs-CZ"/>
    </w:rPr>
  </w:style>
  <w:style w:type="paragraph" w:customStyle="1" w:styleId="Nadpispodtren">
    <w:name w:val="Nadpis podtržený"/>
    <w:basedOn w:val="Normln"/>
    <w:link w:val="NadpispodtrenChar"/>
    <w:uiPriority w:val="99"/>
    <w:rsid w:val="000405FE"/>
    <w:pPr>
      <w:spacing w:after="0" w:line="240" w:lineRule="auto"/>
      <w:jc w:val="both"/>
    </w:pPr>
    <w:rPr>
      <w:rFonts w:ascii="Times New Roman" w:eastAsia="Times New Roman" w:hAnsi="Times New Roman" w:cs="Times New Roman"/>
      <w:b/>
      <w:iCs/>
      <w:sz w:val="24"/>
      <w:szCs w:val="24"/>
      <w:u w:val="single"/>
    </w:rPr>
  </w:style>
  <w:style w:type="character" w:customStyle="1" w:styleId="NadpispodtrenChar">
    <w:name w:val="Nadpis podtržený Char"/>
    <w:basedOn w:val="Standardnpsmoodstavce"/>
    <w:link w:val="Nadpispodtren"/>
    <w:uiPriority w:val="99"/>
    <w:locked/>
    <w:rsid w:val="000405FE"/>
    <w:rPr>
      <w:rFonts w:ascii="Times New Roman" w:eastAsia="Times New Roman" w:hAnsi="Times New Roman" w:cs="Times New Roman"/>
      <w:b/>
      <w:iCs/>
      <w:sz w:val="24"/>
      <w:szCs w:val="24"/>
      <w:u w:val="single"/>
      <w:lang w:eastAsia="cs-CZ"/>
    </w:rPr>
  </w:style>
  <w:style w:type="numbering" w:customStyle="1" w:styleId="Styl2">
    <w:name w:val="Styl2"/>
    <w:rsid w:val="000405FE"/>
    <w:pPr>
      <w:numPr>
        <w:numId w:val="30"/>
      </w:numPr>
    </w:pPr>
  </w:style>
  <w:style w:type="numbering" w:customStyle="1" w:styleId="Styl1">
    <w:name w:val="Styl1"/>
    <w:rsid w:val="000405FE"/>
    <w:pPr>
      <w:numPr>
        <w:numId w:val="31"/>
      </w:numPr>
    </w:pPr>
  </w:style>
  <w:style w:type="character" w:styleId="Zstupntext">
    <w:name w:val="Placeholder Text"/>
    <w:basedOn w:val="Standardnpsmoodstavce"/>
    <w:uiPriority w:val="99"/>
    <w:semiHidden/>
    <w:rsid w:val="000405FE"/>
    <w:rPr>
      <w:rFonts w:cs="Times New Roman"/>
      <w:color w:val="808080"/>
    </w:rPr>
  </w:style>
  <w:style w:type="character" w:customStyle="1" w:styleId="BezmezerChar">
    <w:name w:val="Bez mezer Char"/>
    <w:basedOn w:val="Standardnpsmoodstavce"/>
    <w:link w:val="Bezmezer"/>
    <w:uiPriority w:val="1"/>
    <w:locked/>
    <w:rsid w:val="000405FE"/>
    <w:rPr>
      <w:rFonts w:ascii="Arial" w:eastAsia="Times New Roman" w:hAnsi="Arial" w:cs="Times New Roman"/>
      <w:szCs w:val="20"/>
      <w:lang w:eastAsia="cs-CZ"/>
    </w:rPr>
  </w:style>
  <w:style w:type="table" w:styleId="Svtlstnovnzvraznn1">
    <w:name w:val="Light Shading Accent 1"/>
    <w:basedOn w:val="Normlntabulka"/>
    <w:uiPriority w:val="99"/>
    <w:rsid w:val="000405FE"/>
    <w:pPr>
      <w:spacing w:after="0" w:line="240" w:lineRule="auto"/>
    </w:pPr>
    <w:rPr>
      <w:rFonts w:ascii="Calibri" w:eastAsia="Calibri" w:hAnsi="Calibri" w:cs="Times New Roman"/>
      <w:color w:val="365F91"/>
      <w:sz w:val="20"/>
      <w:szCs w:val="20"/>
      <w:lang w:eastAsia="cs-CZ"/>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Odkazintenzivn">
    <w:name w:val="Intense Reference"/>
    <w:basedOn w:val="Standardnpsmoodstavce"/>
    <w:uiPriority w:val="99"/>
    <w:qFormat/>
    <w:rsid w:val="000405FE"/>
    <w:rPr>
      <w:rFonts w:cs="Times New Roman"/>
      <w:b/>
      <w:bCs/>
      <w:smallCaps/>
      <w:color w:val="C0504D"/>
      <w:spacing w:val="5"/>
      <w:u w:val="single"/>
    </w:rPr>
  </w:style>
  <w:style w:type="paragraph" w:styleId="Revize">
    <w:name w:val="Revision"/>
    <w:hidden/>
    <w:uiPriority w:val="99"/>
    <w:semiHidden/>
    <w:rsid w:val="000405FE"/>
    <w:pPr>
      <w:spacing w:after="0" w:line="240" w:lineRule="auto"/>
    </w:pPr>
    <w:rPr>
      <w:rFonts w:ascii="Calibri" w:hAnsi="Calibri" w:cs="Times New Roman"/>
    </w:rPr>
  </w:style>
  <w:style w:type="character" w:customStyle="1" w:styleId="PodnadpisChar1">
    <w:name w:val="Podnadpis Char1"/>
    <w:uiPriority w:val="11"/>
    <w:rsid w:val="000405FE"/>
    <w:rPr>
      <w:rFonts w:ascii="Cambria" w:eastAsia="Times New Roman" w:hAnsi="Cambria" w:cs="Times New Roman"/>
      <w:i/>
      <w:iCs/>
      <w:color w:val="4F81BD"/>
      <w:spacing w:val="15"/>
      <w:sz w:val="24"/>
      <w:szCs w:val="24"/>
    </w:rPr>
  </w:style>
  <w:style w:type="paragraph" w:customStyle="1" w:styleId="bod0">
    <w:name w:val="bod"/>
    <w:basedOn w:val="slovanseznam2"/>
    <w:rsid w:val="000405FE"/>
    <w:pPr>
      <w:numPr>
        <w:numId w:val="0"/>
      </w:numPr>
      <w:tabs>
        <w:tab w:val="left" w:pos="357"/>
      </w:tabs>
      <w:ind w:left="714" w:hanging="357"/>
      <w:contextualSpacing w:val="0"/>
    </w:pPr>
    <w:rPr>
      <w:noProof/>
      <w:szCs w:val="24"/>
    </w:rPr>
  </w:style>
  <w:style w:type="paragraph" w:customStyle="1" w:styleId="odsazentext4">
    <w:name w:val="odsazený text 4"/>
    <w:basedOn w:val="Normln"/>
    <w:link w:val="odsazentext4CharChar"/>
    <w:rsid w:val="000405FE"/>
    <w:pPr>
      <w:spacing w:before="120" w:after="0" w:line="240" w:lineRule="auto"/>
      <w:ind w:left="1426"/>
      <w:jc w:val="both"/>
    </w:pPr>
    <w:rPr>
      <w:rFonts w:ascii="Times New Roman" w:eastAsia="Times New Roman" w:hAnsi="Times New Roman" w:cs="Times New Roman"/>
      <w:noProof/>
      <w:sz w:val="24"/>
      <w:szCs w:val="24"/>
    </w:rPr>
  </w:style>
  <w:style w:type="character" w:customStyle="1" w:styleId="odsazentext4CharChar">
    <w:name w:val="odsazený text 4 Char Char"/>
    <w:link w:val="odsazentext4"/>
    <w:rsid w:val="000405FE"/>
    <w:rPr>
      <w:rFonts w:ascii="Times New Roman" w:eastAsia="Times New Roman" w:hAnsi="Times New Roman" w:cs="Times New Roman"/>
      <w:noProof/>
      <w:sz w:val="24"/>
      <w:szCs w:val="24"/>
      <w:lang w:eastAsia="cs-CZ"/>
    </w:rPr>
  </w:style>
  <w:style w:type="paragraph" w:customStyle="1" w:styleId="psmeno1">
    <w:name w:val="písmeno"/>
    <w:basedOn w:val="slovanseznam"/>
    <w:rsid w:val="000405FE"/>
    <w:pPr>
      <w:numPr>
        <w:numId w:val="0"/>
      </w:numPr>
      <w:tabs>
        <w:tab w:val="left" w:pos="357"/>
        <w:tab w:val="num" w:pos="926"/>
      </w:tabs>
      <w:ind w:left="357" w:hanging="357"/>
      <w:contextualSpacing w:val="0"/>
    </w:pPr>
    <w:rPr>
      <w:noProof/>
      <w:szCs w:val="24"/>
      <w:lang w:val="en-US"/>
    </w:rPr>
  </w:style>
  <w:style w:type="paragraph" w:customStyle="1" w:styleId="paragraf0">
    <w:name w:val="paragraf"/>
    <w:basedOn w:val="Normln"/>
    <w:next w:val="odstavec0"/>
    <w:rsid w:val="000405FE"/>
    <w:pPr>
      <w:keepNext/>
      <w:spacing w:before="240" w:after="0" w:line="240" w:lineRule="auto"/>
      <w:jc w:val="center"/>
    </w:pPr>
    <w:rPr>
      <w:rFonts w:ascii="Times New Roman" w:eastAsia="Times New Roman" w:hAnsi="Times New Roman" w:cs="Times New Roman"/>
      <w:noProof/>
      <w:sz w:val="24"/>
      <w:szCs w:val="24"/>
    </w:rPr>
  </w:style>
  <w:style w:type="paragraph" w:customStyle="1" w:styleId="odstavec0">
    <w:name w:val="odstavec"/>
    <w:basedOn w:val="Normln"/>
    <w:rsid w:val="000405FE"/>
    <w:pPr>
      <w:tabs>
        <w:tab w:val="left" w:pos="851"/>
      </w:tabs>
      <w:spacing w:before="120" w:after="0" w:line="240" w:lineRule="auto"/>
      <w:ind w:firstLine="482"/>
      <w:jc w:val="both"/>
    </w:pPr>
    <w:rPr>
      <w:rFonts w:ascii="Times New Roman" w:eastAsia="Times New Roman" w:hAnsi="Times New Roman" w:cs="Times New Roman"/>
      <w:noProof/>
      <w:sz w:val="24"/>
      <w:szCs w:val="24"/>
    </w:rPr>
  </w:style>
  <w:style w:type="character" w:styleId="Zdraznnintenzivn">
    <w:name w:val="Intense Emphasis"/>
    <w:aliases w:val="Pracovní poznámka"/>
    <w:uiPriority w:val="21"/>
    <w:qFormat/>
    <w:rsid w:val="000405FE"/>
    <w:rPr>
      <w:rFonts w:ascii="Arial" w:hAnsi="Arial" w:cs="Arial"/>
      <w:bCs/>
      <w:iCs/>
      <w:color w:val="0000FF"/>
      <w:sz w:val="20"/>
    </w:rPr>
  </w:style>
  <w:style w:type="paragraph" w:customStyle="1" w:styleId="skupinovnadpis">
    <w:name w:val="skupinový nadpis"/>
    <w:basedOn w:val="Normln"/>
    <w:rsid w:val="000405FE"/>
    <w:pPr>
      <w:keepNext/>
      <w:spacing w:before="240" w:after="0" w:line="240" w:lineRule="auto"/>
      <w:jc w:val="center"/>
    </w:pPr>
    <w:rPr>
      <w:rFonts w:ascii="Times New Roman" w:eastAsia="Times New Roman" w:hAnsi="Times New Roman" w:cs="Times New Roman"/>
      <w:b/>
      <w:noProof/>
      <w:sz w:val="24"/>
      <w:szCs w:val="24"/>
    </w:rPr>
  </w:style>
  <w:style w:type="paragraph" w:customStyle="1" w:styleId="odsazentext0">
    <w:name w:val="odsazený text 0"/>
    <w:basedOn w:val="Normln"/>
    <w:next w:val="Oddl"/>
    <w:rsid w:val="000405FE"/>
    <w:pPr>
      <w:spacing w:before="120" w:after="0" w:line="240" w:lineRule="auto"/>
      <w:jc w:val="both"/>
    </w:pPr>
    <w:rPr>
      <w:rFonts w:ascii="Times New Roman" w:eastAsia="Times New Roman" w:hAnsi="Times New Roman" w:cs="Times New Roman"/>
      <w:noProof/>
      <w:sz w:val="24"/>
      <w:szCs w:val="24"/>
    </w:rPr>
  </w:style>
  <w:style w:type="numbering" w:customStyle="1" w:styleId="Bezseznamu11">
    <w:name w:val="Bez seznamu11"/>
    <w:next w:val="Bezseznamu"/>
    <w:uiPriority w:val="99"/>
    <w:semiHidden/>
    <w:unhideWhenUsed/>
    <w:rsid w:val="000405FE"/>
  </w:style>
  <w:style w:type="numbering" w:customStyle="1" w:styleId="11111111">
    <w:name w:val="1 / 1.1 / 1.1.111"/>
    <w:basedOn w:val="Bezseznamu"/>
    <w:next w:val="111111"/>
    <w:uiPriority w:val="99"/>
    <w:semiHidden/>
    <w:unhideWhenUsed/>
    <w:rsid w:val="000405FE"/>
  </w:style>
  <w:style w:type="numbering" w:customStyle="1" w:styleId="Bezseznamu2">
    <w:name w:val="Bez seznamu2"/>
    <w:next w:val="Bezseznamu"/>
    <w:uiPriority w:val="99"/>
    <w:semiHidden/>
    <w:unhideWhenUsed/>
    <w:rsid w:val="000405FE"/>
  </w:style>
  <w:style w:type="numbering" w:customStyle="1" w:styleId="1111112">
    <w:name w:val="1 / 1.1 / 1.1.12"/>
    <w:basedOn w:val="Bezseznamu"/>
    <w:next w:val="111111"/>
    <w:uiPriority w:val="99"/>
    <w:semiHidden/>
    <w:unhideWhenUsed/>
    <w:rsid w:val="000405FE"/>
  </w:style>
  <w:style w:type="character" w:customStyle="1" w:styleId="TextparagrafuChar">
    <w:name w:val="Text paragrafu Char"/>
    <w:link w:val="Textparagrafu"/>
    <w:locked/>
    <w:rsid w:val="000405FE"/>
    <w:rPr>
      <w:rFonts w:ascii="Times New Roman" w:eastAsia="Times New Roman" w:hAnsi="Times New Roman" w:cs="Times New Roman"/>
      <w:sz w:val="24"/>
      <w:szCs w:val="20"/>
      <w:lang w:eastAsia="cs-CZ"/>
    </w:rPr>
  </w:style>
  <w:style w:type="paragraph" w:customStyle="1" w:styleId="normal1">
    <w:name w:val="normal1"/>
    <w:basedOn w:val="Normln"/>
    <w:rsid w:val="000405FE"/>
    <w:pPr>
      <w:spacing w:before="120" w:after="0" w:line="312" w:lineRule="atLeast"/>
      <w:jc w:val="both"/>
    </w:pPr>
    <w:rPr>
      <w:rFonts w:ascii="Times New Roman" w:eastAsiaTheme="minorHAnsi" w:hAnsi="Times New Roman" w:cs="Times New Roman"/>
      <w:sz w:val="24"/>
      <w:szCs w:val="24"/>
    </w:rPr>
  </w:style>
  <w:style w:type="paragraph" w:customStyle="1" w:styleId="footnote">
    <w:name w:val="footnote"/>
    <w:basedOn w:val="Normln"/>
    <w:rsid w:val="000405FE"/>
    <w:pPr>
      <w:spacing w:before="120" w:after="0" w:line="240" w:lineRule="auto"/>
      <w:jc w:val="both"/>
    </w:pPr>
    <w:rPr>
      <w:rFonts w:ascii="Times New Roman" w:eastAsiaTheme="minorHAnsi" w:hAnsi="Times New Roman" w:cs="Times New Roman"/>
    </w:rPr>
  </w:style>
  <w:style w:type="character" w:customStyle="1" w:styleId="superscript">
    <w:name w:val="superscript"/>
    <w:basedOn w:val="Standardnpsmoodstavce"/>
    <w:rsid w:val="000405FE"/>
    <w:rPr>
      <w:vertAlign w:val="superscript"/>
    </w:rPr>
  </w:style>
  <w:style w:type="paragraph" w:customStyle="1" w:styleId="st0">
    <w:name w:val="část"/>
    <w:basedOn w:val="Normln"/>
    <w:next w:val="Normln"/>
    <w:rsid w:val="000405FE"/>
    <w:pPr>
      <w:keepNext/>
      <w:spacing w:before="360" w:after="0" w:line="240" w:lineRule="auto"/>
      <w:jc w:val="center"/>
      <w:outlineLvl w:val="0"/>
    </w:pPr>
    <w:rPr>
      <w:rFonts w:ascii="Times New Roman" w:eastAsia="Times New Roman" w:hAnsi="Times New Roman" w:cs="Times New Roman"/>
      <w:caps/>
      <w:noProof/>
      <w:sz w:val="24"/>
      <w:szCs w:val="24"/>
    </w:rPr>
  </w:style>
  <w:style w:type="paragraph" w:customStyle="1" w:styleId="hlava0">
    <w:name w:val="hlava"/>
    <w:basedOn w:val="Normln"/>
    <w:next w:val="Normln"/>
    <w:rsid w:val="000405FE"/>
    <w:pPr>
      <w:keepNext/>
      <w:spacing w:before="240" w:after="0" w:line="240" w:lineRule="auto"/>
      <w:jc w:val="center"/>
      <w:outlineLvl w:val="1"/>
    </w:pPr>
    <w:rPr>
      <w:rFonts w:ascii="Times New Roman" w:eastAsia="Times New Roman" w:hAnsi="Times New Roman" w:cs="Times New Roman"/>
      <w:noProof/>
      <w:sz w:val="24"/>
      <w:szCs w:val="24"/>
    </w:rPr>
  </w:style>
  <w:style w:type="paragraph" w:customStyle="1" w:styleId="dl0">
    <w:name w:val="díl"/>
    <w:basedOn w:val="Normln"/>
    <w:next w:val="Normln"/>
    <w:rsid w:val="000405FE"/>
    <w:pPr>
      <w:keepNext/>
      <w:spacing w:before="240" w:after="0" w:line="240" w:lineRule="auto"/>
      <w:jc w:val="center"/>
      <w:outlineLvl w:val="2"/>
    </w:pPr>
    <w:rPr>
      <w:rFonts w:ascii="Times New Roman" w:eastAsia="Times New Roman" w:hAnsi="Times New Roman" w:cs="Times New Roman"/>
      <w:noProof/>
      <w:sz w:val="24"/>
      <w:szCs w:val="24"/>
    </w:rPr>
  </w:style>
  <w:style w:type="paragraph" w:customStyle="1" w:styleId="celex0">
    <w:name w:val="celex"/>
    <w:basedOn w:val="Normln"/>
    <w:qFormat/>
    <w:rsid w:val="000405FE"/>
    <w:pPr>
      <w:spacing w:before="120" w:after="0" w:line="240" w:lineRule="auto"/>
    </w:pPr>
    <w:rPr>
      <w:rFonts w:ascii="Times New Roman" w:eastAsia="Times New Roman" w:hAnsi="Times New Roman" w:cs="Times New Roman"/>
      <w:i/>
      <w:noProof/>
      <w:sz w:val="20"/>
      <w:szCs w:val="24"/>
    </w:rPr>
  </w:style>
  <w:style w:type="paragraph" w:customStyle="1" w:styleId="Textbody">
    <w:name w:val="Text body"/>
    <w:basedOn w:val="Normln"/>
    <w:rsid w:val="000405FE"/>
    <w:pPr>
      <w:widowControl w:val="0"/>
      <w:suppressAutoHyphens/>
      <w:autoSpaceDN w:val="0"/>
      <w:spacing w:after="120" w:line="240" w:lineRule="auto"/>
      <w:textAlignment w:val="baseline"/>
    </w:pPr>
    <w:rPr>
      <w:rFonts w:ascii="Times New Roman" w:eastAsia="SimSun" w:hAnsi="Times New Roman" w:cs="Lucida Sans"/>
      <w:kern w:val="3"/>
      <w:sz w:val="24"/>
      <w:szCs w:val="24"/>
      <w:lang w:eastAsia="zh-CN" w:bidi="hi-IN"/>
    </w:rPr>
  </w:style>
  <w:style w:type="character" w:customStyle="1" w:styleId="normaltextrun">
    <w:name w:val="normaltextrun"/>
    <w:basedOn w:val="Standardnpsmoodstavce"/>
    <w:rsid w:val="000405FE"/>
  </w:style>
  <w:style w:type="character" w:customStyle="1" w:styleId="eop">
    <w:name w:val="eop"/>
    <w:basedOn w:val="Standardnpsmoodstavce"/>
    <w:rsid w:val="000405FE"/>
  </w:style>
  <w:style w:type="numbering" w:customStyle="1" w:styleId="1111114">
    <w:name w:val="1 / 1.1 / 1.1.14"/>
    <w:basedOn w:val="Bezseznamu"/>
    <w:next w:val="111111"/>
    <w:uiPriority w:val="99"/>
    <w:unhideWhenUsed/>
    <w:rsid w:val="000405FE"/>
    <w:pPr>
      <w:numPr>
        <w:numId w:val="20"/>
      </w:numPr>
    </w:pPr>
  </w:style>
  <w:style w:type="paragraph" w:customStyle="1" w:styleId="doc-ti">
    <w:name w:val="doc-ti"/>
    <w:basedOn w:val="Normln"/>
    <w:rsid w:val="000405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Standardnpsmoodstavce"/>
    <w:rsid w:val="000405FE"/>
  </w:style>
  <w:style w:type="character" w:customStyle="1" w:styleId="no-parag">
    <w:name w:val="no-parag"/>
    <w:basedOn w:val="Standardnpsmoodstavce"/>
    <w:rsid w:val="000405FE"/>
  </w:style>
  <w:style w:type="paragraph" w:customStyle="1" w:styleId="norm">
    <w:name w:val="norm"/>
    <w:basedOn w:val="Normln"/>
    <w:rsid w:val="000405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M1">
    <w:name w:val="CM1"/>
    <w:basedOn w:val="Normln"/>
    <w:next w:val="Normln"/>
    <w:uiPriority w:val="99"/>
    <w:rsid w:val="000405FE"/>
    <w:pPr>
      <w:autoSpaceDE w:val="0"/>
      <w:autoSpaceDN w:val="0"/>
      <w:adjustRightInd w:val="0"/>
      <w:spacing w:after="0" w:line="240" w:lineRule="auto"/>
    </w:pPr>
    <w:rPr>
      <w:rFonts w:ascii="Times New Roman" w:eastAsiaTheme="minorHAnsi" w:hAnsi="Times New Roman" w:cs="Times New Roman"/>
      <w:sz w:val="24"/>
      <w:szCs w:val="24"/>
      <w:lang w:eastAsia="en-US"/>
    </w:rPr>
  </w:style>
  <w:style w:type="paragraph" w:customStyle="1" w:styleId="CM3">
    <w:name w:val="CM3"/>
    <w:basedOn w:val="Normln"/>
    <w:next w:val="Normln"/>
    <w:uiPriority w:val="99"/>
    <w:rsid w:val="000405FE"/>
    <w:pPr>
      <w:autoSpaceDE w:val="0"/>
      <w:autoSpaceDN w:val="0"/>
      <w:adjustRightInd w:val="0"/>
      <w:spacing w:after="0" w:line="240" w:lineRule="auto"/>
    </w:pPr>
    <w:rPr>
      <w:rFonts w:ascii="Times New Roman" w:eastAsiaTheme="minorHAnsi" w:hAnsi="Times New Roman" w:cs="Times New Roman"/>
      <w:sz w:val="24"/>
      <w:szCs w:val="24"/>
      <w:lang w:eastAsia="en-US"/>
    </w:rPr>
  </w:style>
  <w:style w:type="paragraph" w:customStyle="1" w:styleId="CM4">
    <w:name w:val="CM4"/>
    <w:basedOn w:val="Normln"/>
    <w:next w:val="Normln"/>
    <w:uiPriority w:val="99"/>
    <w:rsid w:val="000405FE"/>
    <w:pPr>
      <w:autoSpaceDE w:val="0"/>
      <w:autoSpaceDN w:val="0"/>
      <w:adjustRightInd w:val="0"/>
      <w:spacing w:after="0" w:line="240" w:lineRule="auto"/>
    </w:pPr>
    <w:rPr>
      <w:rFonts w:ascii="Times New Roman" w:eastAsiaTheme="minorHAnsi" w:hAnsi="Times New Roman" w:cs="Times New Roman"/>
      <w:sz w:val="24"/>
      <w:szCs w:val="24"/>
      <w:lang w:eastAsia="en-US"/>
    </w:rPr>
  </w:style>
  <w:style w:type="paragraph" w:customStyle="1" w:styleId="StylDvodovzprva16bTun">
    <w:name w:val="Styl Důvodová zpráva + 16 b. Tučné"/>
    <w:basedOn w:val="Dvodovzprva"/>
    <w:rsid w:val="000405FE"/>
    <w:pPr>
      <w:numPr>
        <w:numId w:val="32"/>
      </w:numPr>
      <w:tabs>
        <w:tab w:val="num" w:pos="360"/>
        <w:tab w:val="num" w:pos="425"/>
        <w:tab w:val="num" w:pos="567"/>
        <w:tab w:val="num" w:pos="1074"/>
      </w:tabs>
      <w:ind w:left="425" w:hanging="425"/>
    </w:pPr>
    <w:rPr>
      <w:rFonts w:ascii="Times New Roman" w:hAnsi="Times New Roman"/>
      <w:b/>
      <w:bCs/>
      <w:sz w:val="32"/>
    </w:rPr>
  </w:style>
  <w:style w:type="character" w:customStyle="1" w:styleId="TextpsmeneChar1">
    <w:name w:val="Text písmene Char1"/>
    <w:locked/>
    <w:rsid w:val="000405FE"/>
    <w:rPr>
      <w:sz w:val="24"/>
    </w:rPr>
  </w:style>
  <w:style w:type="character" w:styleId="Zdraznn">
    <w:name w:val="Emphasis"/>
    <w:basedOn w:val="Standardnpsmoodstavce"/>
    <w:uiPriority w:val="20"/>
    <w:qFormat/>
    <w:rsid w:val="000405FE"/>
    <w:rPr>
      <w:i/>
      <w:iCs/>
    </w:rPr>
  </w:style>
  <w:style w:type="numbering" w:customStyle="1" w:styleId="1111113">
    <w:name w:val="1 / 1.1 / 1.1.13"/>
    <w:basedOn w:val="Bezseznamu"/>
    <w:next w:val="111111"/>
    <w:uiPriority w:val="99"/>
    <w:semiHidden/>
    <w:unhideWhenUsed/>
    <w:rsid w:val="000405FE"/>
  </w:style>
  <w:style w:type="character" w:styleId="Siln">
    <w:name w:val="Strong"/>
    <w:uiPriority w:val="22"/>
    <w:qFormat/>
    <w:rsid w:val="000405FE"/>
    <w:rPr>
      <w:rFonts w:cs="Times New Roman"/>
      <w:b/>
      <w:szCs w:val="24"/>
    </w:rPr>
  </w:style>
  <w:style w:type="numbering" w:customStyle="1" w:styleId="Bezseznamu3">
    <w:name w:val="Bez seznamu3"/>
    <w:next w:val="Bezseznamu"/>
    <w:uiPriority w:val="99"/>
    <w:semiHidden/>
    <w:unhideWhenUsed/>
    <w:rsid w:val="000405FE"/>
  </w:style>
  <w:style w:type="table" w:customStyle="1" w:styleId="Mkatabulky11">
    <w:name w:val="Mřížka tabulky11"/>
    <w:basedOn w:val="Normlntabulka"/>
    <w:next w:val="Mkatabulky"/>
    <w:uiPriority w:val="59"/>
    <w:rsid w:val="000405FE"/>
    <w:pPr>
      <w:spacing w:after="0" w:line="240" w:lineRule="auto"/>
    </w:pPr>
    <w:rPr>
      <w:rFonts w:ascii="Times New Roman" w:eastAsia="MS Mincho"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Bezseznamu"/>
    <w:next w:val="111111"/>
    <w:uiPriority w:val="99"/>
    <w:unhideWhenUsed/>
    <w:rsid w:val="000405FE"/>
    <w:pPr>
      <w:numPr>
        <w:numId w:val="21"/>
      </w:numPr>
    </w:pPr>
  </w:style>
  <w:style w:type="paragraph" w:customStyle="1" w:styleId="title-article-norm">
    <w:name w:val="title-article-norm"/>
    <w:basedOn w:val="Normln"/>
    <w:rsid w:val="000405FE"/>
    <w:pPr>
      <w:spacing w:before="100" w:beforeAutospacing="1" w:after="100" w:afterAutospacing="1" w:line="240" w:lineRule="auto"/>
    </w:pPr>
    <w:rPr>
      <w:rFonts w:ascii="Times New Roman" w:eastAsia="Times New Roman" w:hAnsi="Times New Roman" w:cs="Times New Roman"/>
      <w:sz w:val="24"/>
      <w:szCs w:val="24"/>
      <w:lang w:bidi="hi-IN"/>
    </w:rPr>
  </w:style>
  <w:style w:type="paragraph" w:customStyle="1" w:styleId="stitle-article-norm">
    <w:name w:val="stitle-article-norm"/>
    <w:basedOn w:val="Normln"/>
    <w:rsid w:val="000405F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customStyle="1" w:styleId="italics">
    <w:name w:val="italics"/>
    <w:basedOn w:val="Standardnpsmoodstavce"/>
    <w:rsid w:val="000405FE"/>
  </w:style>
  <w:style w:type="paragraph" w:customStyle="1" w:styleId="nadpis">
    <w:name w:val="nadpis §"/>
    <w:basedOn w:val="Normln"/>
    <w:link w:val="nadpisChar"/>
    <w:qFormat/>
    <w:rsid w:val="000405FE"/>
    <w:pPr>
      <w:keepNext/>
      <w:widowControl w:val="0"/>
      <w:autoSpaceDE w:val="0"/>
      <w:autoSpaceDN w:val="0"/>
      <w:adjustRightInd w:val="0"/>
      <w:spacing w:before="240" w:after="0" w:line="240" w:lineRule="auto"/>
      <w:jc w:val="center"/>
      <w:outlineLvl w:val="5"/>
    </w:pPr>
    <w:rPr>
      <w:rFonts w:ascii="Times New Roman" w:hAnsi="Times New Roman" w:cs="Times New Roman"/>
      <w:sz w:val="24"/>
      <w:szCs w:val="24"/>
    </w:rPr>
  </w:style>
  <w:style w:type="character" w:customStyle="1" w:styleId="nadpisChar">
    <w:name w:val="nadpis § Char"/>
    <w:basedOn w:val="Standardnpsmoodstavce"/>
    <w:link w:val="nadpis"/>
    <w:rsid w:val="000405FE"/>
    <w:rPr>
      <w:rFonts w:ascii="Times New Roman" w:eastAsiaTheme="minorEastAsia" w:hAnsi="Times New Roman" w:cs="Times New Roman"/>
      <w:sz w:val="24"/>
      <w:szCs w:val="24"/>
      <w:lang w:eastAsia="cs-CZ"/>
    </w:rPr>
  </w:style>
  <w:style w:type="numbering" w:customStyle="1" w:styleId="Bezseznamu4">
    <w:name w:val="Bez seznamu4"/>
    <w:next w:val="Bezseznamu"/>
    <w:uiPriority w:val="99"/>
    <w:semiHidden/>
    <w:unhideWhenUsed/>
    <w:rsid w:val="000405FE"/>
  </w:style>
  <w:style w:type="numbering" w:customStyle="1" w:styleId="Bezseznamu5">
    <w:name w:val="Bez seznamu5"/>
    <w:next w:val="Bezseznamu"/>
    <w:uiPriority w:val="99"/>
    <w:semiHidden/>
    <w:unhideWhenUsed/>
    <w:rsid w:val="000405FE"/>
  </w:style>
  <w:style w:type="paragraph" w:customStyle="1" w:styleId="zkon-nadpis">
    <w:name w:val="zákon - nadpis"/>
    <w:basedOn w:val="Normln"/>
    <w:rsid w:val="000405FE"/>
    <w:pPr>
      <w:spacing w:after="120" w:line="240" w:lineRule="auto"/>
      <w:jc w:val="center"/>
    </w:pPr>
    <w:rPr>
      <w:rFonts w:ascii="Times New Roman" w:eastAsia="Times New Roman" w:hAnsi="Times New Roman" w:cs="Times New Roman"/>
      <w:b/>
      <w:noProof/>
      <w:sz w:val="24"/>
      <w:szCs w:val="24"/>
      <w:lang w:val="en-US"/>
    </w:rPr>
  </w:style>
  <w:style w:type="paragraph" w:customStyle="1" w:styleId="oddl0">
    <w:name w:val="oddíl"/>
    <w:basedOn w:val="Normln"/>
    <w:next w:val="Normln"/>
    <w:rsid w:val="000405FE"/>
    <w:pPr>
      <w:keepNext/>
      <w:spacing w:before="240" w:after="0" w:line="240" w:lineRule="auto"/>
      <w:jc w:val="center"/>
      <w:outlineLvl w:val="3"/>
    </w:pPr>
    <w:rPr>
      <w:rFonts w:ascii="Times New Roman" w:eastAsia="Times New Roman" w:hAnsi="Times New Roman" w:cs="Times New Roman"/>
      <w:noProof/>
      <w:sz w:val="24"/>
      <w:szCs w:val="24"/>
    </w:rPr>
  </w:style>
  <w:style w:type="paragraph" w:customStyle="1" w:styleId="pododdl0">
    <w:name w:val="pododdíl"/>
    <w:basedOn w:val="Normln"/>
    <w:next w:val="Normln"/>
    <w:rsid w:val="000405FE"/>
    <w:pPr>
      <w:keepNext/>
      <w:spacing w:before="240" w:after="0" w:line="240" w:lineRule="auto"/>
      <w:jc w:val="center"/>
      <w:outlineLvl w:val="4"/>
    </w:pPr>
    <w:rPr>
      <w:rFonts w:ascii="Times New Roman" w:eastAsia="Times New Roman" w:hAnsi="Times New Roman" w:cs="Times New Roman"/>
      <w:noProof/>
      <w:sz w:val="24"/>
      <w:szCs w:val="24"/>
    </w:rPr>
  </w:style>
  <w:style w:type="paragraph" w:customStyle="1" w:styleId="parlament0">
    <w:name w:val="parlament"/>
    <w:basedOn w:val="Normln"/>
    <w:rsid w:val="000405FE"/>
    <w:pPr>
      <w:spacing w:after="0" w:line="240" w:lineRule="auto"/>
    </w:pPr>
    <w:rPr>
      <w:rFonts w:ascii="Times New Roman" w:eastAsia="Times New Roman" w:hAnsi="Times New Roman" w:cs="Times New Roman"/>
      <w:noProof/>
      <w:sz w:val="24"/>
      <w:szCs w:val="24"/>
    </w:rPr>
  </w:style>
  <w:style w:type="paragraph" w:customStyle="1" w:styleId="odsazentext2">
    <w:name w:val="odsazený text 2"/>
    <w:basedOn w:val="Normln"/>
    <w:rsid w:val="000405FE"/>
    <w:pPr>
      <w:spacing w:before="120" w:after="0" w:line="240" w:lineRule="auto"/>
      <w:ind w:left="720"/>
      <w:jc w:val="both"/>
    </w:pPr>
    <w:rPr>
      <w:rFonts w:ascii="Times New Roman" w:eastAsia="Times New Roman" w:hAnsi="Times New Roman" w:cs="Times New Roman"/>
      <w:noProof/>
      <w:sz w:val="24"/>
      <w:szCs w:val="24"/>
    </w:rPr>
  </w:style>
  <w:style w:type="paragraph" w:customStyle="1" w:styleId="odsazentext1">
    <w:name w:val="odsazený text 1"/>
    <w:basedOn w:val="Normln"/>
    <w:rsid w:val="000405FE"/>
    <w:pPr>
      <w:spacing w:before="120" w:after="0" w:line="240" w:lineRule="auto"/>
      <w:ind w:left="360"/>
      <w:jc w:val="both"/>
    </w:pPr>
    <w:rPr>
      <w:rFonts w:ascii="Times New Roman" w:eastAsia="Times New Roman" w:hAnsi="Times New Roman" w:cs="Times New Roman"/>
      <w:noProof/>
      <w:sz w:val="24"/>
      <w:szCs w:val="24"/>
    </w:rPr>
  </w:style>
  <w:style w:type="paragraph" w:customStyle="1" w:styleId="zkon0">
    <w:name w:val="zákon"/>
    <w:basedOn w:val="Normln"/>
    <w:rsid w:val="000405FE"/>
    <w:pPr>
      <w:keepNext/>
      <w:spacing w:after="240" w:line="240" w:lineRule="auto"/>
      <w:jc w:val="center"/>
    </w:pPr>
    <w:rPr>
      <w:rFonts w:ascii="Times New Roman" w:eastAsia="Times New Roman" w:hAnsi="Times New Roman" w:cs="Times New Roman"/>
      <w:caps/>
      <w:noProof/>
      <w:sz w:val="24"/>
      <w:szCs w:val="24"/>
    </w:rPr>
  </w:style>
  <w:style w:type="paragraph" w:customStyle="1" w:styleId="varianta0">
    <w:name w:val="varianta"/>
    <w:basedOn w:val="Normln"/>
    <w:rsid w:val="000405FE"/>
    <w:pPr>
      <w:spacing w:before="240" w:after="0" w:line="240" w:lineRule="auto"/>
    </w:pPr>
    <w:rPr>
      <w:rFonts w:ascii="Times New Roman" w:eastAsia="Times New Roman" w:hAnsi="Times New Roman" w:cs="Times New Roman"/>
      <w:caps/>
      <w:noProof/>
      <w:sz w:val="24"/>
      <w:szCs w:val="24"/>
    </w:rPr>
  </w:style>
  <w:style w:type="paragraph" w:customStyle="1" w:styleId="zdvodnn">
    <w:name w:val="zdůvodnění"/>
    <w:basedOn w:val="Normln"/>
    <w:next w:val="text"/>
    <w:rsid w:val="000405FE"/>
    <w:pPr>
      <w:keepNext/>
      <w:spacing w:before="240" w:after="120" w:line="240" w:lineRule="auto"/>
    </w:pPr>
    <w:rPr>
      <w:rFonts w:ascii="Times New Roman" w:eastAsia="Times New Roman" w:hAnsi="Times New Roman" w:cs="Times New Roman"/>
      <w:b/>
      <w:noProof/>
      <w:sz w:val="24"/>
      <w:szCs w:val="24"/>
    </w:rPr>
  </w:style>
  <w:style w:type="paragraph" w:customStyle="1" w:styleId="text">
    <w:name w:val="text"/>
    <w:basedOn w:val="Normln"/>
    <w:rsid w:val="000405FE"/>
    <w:pPr>
      <w:spacing w:before="120" w:after="0" w:line="240" w:lineRule="auto"/>
      <w:ind w:firstLine="357"/>
      <w:jc w:val="both"/>
    </w:pPr>
    <w:rPr>
      <w:rFonts w:ascii="Times New Roman" w:eastAsia="Times New Roman" w:hAnsi="Times New Roman" w:cs="Times New Roman"/>
      <w:noProof/>
      <w:sz w:val="24"/>
      <w:szCs w:val="24"/>
    </w:rPr>
  </w:style>
  <w:style w:type="paragraph" w:customStyle="1" w:styleId="slovanseznam30">
    <w:name w:val="číslovaný seznam 3"/>
    <w:basedOn w:val="odsazentext3"/>
    <w:rsid w:val="000405FE"/>
    <w:pPr>
      <w:numPr>
        <w:numId w:val="37"/>
      </w:numPr>
      <w:tabs>
        <w:tab w:val="clear" w:pos="1072"/>
        <w:tab w:val="num" w:pos="360"/>
      </w:tabs>
      <w:ind w:left="1071" w:hanging="357"/>
    </w:pPr>
  </w:style>
  <w:style w:type="paragraph" w:customStyle="1" w:styleId="odsazentext3">
    <w:name w:val="odsazený text 3"/>
    <w:basedOn w:val="Normln"/>
    <w:link w:val="odsazentext3Char"/>
    <w:rsid w:val="000405FE"/>
    <w:pPr>
      <w:spacing w:before="120" w:after="0" w:line="240" w:lineRule="auto"/>
      <w:ind w:left="1066"/>
      <w:jc w:val="both"/>
    </w:pPr>
    <w:rPr>
      <w:rFonts w:ascii="Times New Roman" w:eastAsia="Times New Roman" w:hAnsi="Times New Roman" w:cs="Times New Roman"/>
      <w:noProof/>
      <w:sz w:val="24"/>
      <w:szCs w:val="24"/>
    </w:rPr>
  </w:style>
  <w:style w:type="character" w:customStyle="1" w:styleId="odsazentext3Char">
    <w:name w:val="odsazený text 3 Char"/>
    <w:link w:val="odsazentext3"/>
    <w:rsid w:val="000405FE"/>
    <w:rPr>
      <w:rFonts w:ascii="Times New Roman" w:eastAsia="Times New Roman" w:hAnsi="Times New Roman" w:cs="Times New Roman"/>
      <w:noProof/>
      <w:sz w:val="24"/>
      <w:szCs w:val="24"/>
      <w:lang w:eastAsia="cs-CZ"/>
    </w:rPr>
  </w:style>
  <w:style w:type="paragraph" w:customStyle="1" w:styleId="slovanseznam40">
    <w:name w:val="číslovaný seznam 4"/>
    <w:basedOn w:val="odsazentext4"/>
    <w:rsid w:val="000405FE"/>
    <w:pPr>
      <w:numPr>
        <w:numId w:val="38"/>
      </w:numPr>
      <w:tabs>
        <w:tab w:val="clear" w:pos="1429"/>
        <w:tab w:val="num" w:pos="360"/>
        <w:tab w:val="num" w:pos="567"/>
      </w:tabs>
      <w:ind w:left="1426" w:firstLine="0"/>
    </w:pPr>
  </w:style>
  <w:style w:type="paragraph" w:customStyle="1" w:styleId="neslovanseznam1">
    <w:name w:val="nečíslovaný seznam 1"/>
    <w:basedOn w:val="slovanseznam"/>
    <w:rsid w:val="000405FE"/>
    <w:pPr>
      <w:numPr>
        <w:numId w:val="33"/>
      </w:numPr>
      <w:tabs>
        <w:tab w:val="clear" w:pos="360"/>
        <w:tab w:val="num" w:pos="926"/>
      </w:tabs>
      <w:spacing w:before="120"/>
      <w:ind w:left="926"/>
      <w:contextualSpacing w:val="0"/>
    </w:pPr>
    <w:rPr>
      <w:noProof/>
      <w:szCs w:val="24"/>
      <w:lang w:val="en-US"/>
    </w:rPr>
  </w:style>
  <w:style w:type="paragraph" w:customStyle="1" w:styleId="neslovanseznam2">
    <w:name w:val="nečíslovaný seznam 2"/>
    <w:basedOn w:val="slovanseznam2"/>
    <w:rsid w:val="000405FE"/>
    <w:pPr>
      <w:numPr>
        <w:numId w:val="34"/>
      </w:numPr>
      <w:tabs>
        <w:tab w:val="clear" w:pos="717"/>
        <w:tab w:val="num" w:pos="360"/>
      </w:tabs>
      <w:spacing w:before="120"/>
      <w:ind w:left="1209" w:firstLine="0"/>
      <w:contextualSpacing w:val="0"/>
    </w:pPr>
    <w:rPr>
      <w:noProof/>
      <w:szCs w:val="24"/>
      <w:lang w:val="en-US"/>
    </w:rPr>
  </w:style>
  <w:style w:type="paragraph" w:customStyle="1" w:styleId="neslovanseznam3">
    <w:name w:val="nečíslovaný seznam 3"/>
    <w:basedOn w:val="slovanseznam30"/>
    <w:rsid w:val="000405FE"/>
    <w:pPr>
      <w:numPr>
        <w:numId w:val="35"/>
      </w:numPr>
      <w:tabs>
        <w:tab w:val="clear" w:pos="1074"/>
        <w:tab w:val="num" w:pos="360"/>
        <w:tab w:val="num" w:pos="567"/>
        <w:tab w:val="num" w:pos="782"/>
      </w:tabs>
      <w:ind w:left="0" w:firstLine="425"/>
    </w:pPr>
    <w:rPr>
      <w:lang w:val="en-US"/>
    </w:rPr>
  </w:style>
  <w:style w:type="paragraph" w:customStyle="1" w:styleId="neslovanseznam4">
    <w:name w:val="nečíslovaný seznam 4"/>
    <w:basedOn w:val="slovanseznam40"/>
    <w:rsid w:val="000405FE"/>
    <w:pPr>
      <w:numPr>
        <w:numId w:val="36"/>
      </w:numPr>
      <w:tabs>
        <w:tab w:val="clear" w:pos="1432"/>
        <w:tab w:val="num" w:pos="360"/>
        <w:tab w:val="num" w:pos="567"/>
      </w:tabs>
      <w:ind w:left="1426" w:firstLine="0"/>
    </w:pPr>
    <w:rPr>
      <w:lang w:val="en-US"/>
    </w:rPr>
  </w:style>
  <w:style w:type="character" w:customStyle="1" w:styleId="poznmkapodarou">
    <w:name w:val="poznámka pod čarou"/>
    <w:rsid w:val="000405FE"/>
    <w:rPr>
      <w:vertAlign w:val="superscript"/>
    </w:rPr>
  </w:style>
  <w:style w:type="paragraph" w:customStyle="1" w:styleId="novelizanbod0">
    <w:name w:val="novelizační bod"/>
    <w:basedOn w:val="Normln"/>
    <w:rsid w:val="000405FE"/>
    <w:pPr>
      <w:tabs>
        <w:tab w:val="left" w:pos="357"/>
      </w:tabs>
      <w:spacing w:before="120" w:after="0" w:line="240" w:lineRule="auto"/>
    </w:pPr>
    <w:rPr>
      <w:rFonts w:ascii="Times New Roman" w:eastAsia="Times New Roman" w:hAnsi="Times New Roman" w:cs="Times New Roman"/>
      <w:noProof/>
      <w:sz w:val="24"/>
      <w:szCs w:val="24"/>
    </w:rPr>
  </w:style>
  <w:style w:type="paragraph" w:customStyle="1" w:styleId="textnovelizanhobodu">
    <w:name w:val="text novelizačního bodu"/>
    <w:basedOn w:val="Normln"/>
    <w:next w:val="novelizanbod0"/>
    <w:rsid w:val="000405FE"/>
    <w:pPr>
      <w:spacing w:before="120" w:after="0" w:line="240" w:lineRule="auto"/>
      <w:ind w:left="357"/>
    </w:pPr>
    <w:rPr>
      <w:rFonts w:ascii="Times New Roman" w:eastAsia="Times New Roman" w:hAnsi="Times New Roman" w:cs="Times New Roman"/>
      <w:noProof/>
      <w:sz w:val="24"/>
      <w:szCs w:val="24"/>
    </w:rPr>
  </w:style>
  <w:style w:type="paragraph" w:customStyle="1" w:styleId="citacepoznmky">
    <w:name w:val="citace poznámky"/>
    <w:basedOn w:val="Normln"/>
    <w:rsid w:val="000405FE"/>
    <w:pPr>
      <w:pBdr>
        <w:top w:val="single" w:sz="4" w:space="4" w:color="auto"/>
      </w:pBdr>
      <w:tabs>
        <w:tab w:val="left" w:pos="357"/>
      </w:tabs>
      <w:spacing w:before="120" w:after="0" w:line="240" w:lineRule="auto"/>
      <w:jc w:val="both"/>
    </w:pPr>
    <w:rPr>
      <w:rFonts w:ascii="Times New Roman" w:eastAsia="Times New Roman" w:hAnsi="Times New Roman" w:cs="Times New Roman"/>
      <w:noProof/>
      <w:sz w:val="24"/>
      <w:szCs w:val="24"/>
      <w:lang w:val="en-US"/>
    </w:rPr>
  </w:style>
  <w:style w:type="character" w:customStyle="1" w:styleId="zvraznncelexu">
    <w:name w:val="zvýraznění celexu"/>
    <w:qFormat/>
    <w:rsid w:val="000405FE"/>
    <w:rPr>
      <w:u w:val="single"/>
    </w:rPr>
  </w:style>
  <w:style w:type="table" w:customStyle="1" w:styleId="tabulka">
    <w:name w:val="tabulka"/>
    <w:basedOn w:val="Mkatabulky"/>
    <w:rsid w:val="000405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7" w:type="dxa"/>
        <w:bottom w:w="57" w:type="dxa"/>
      </w:tcMar>
    </w:tcPr>
  </w:style>
  <w:style w:type="paragraph" w:customStyle="1" w:styleId="bukatabulky">
    <w:name w:val="buňka tabulky"/>
    <w:basedOn w:val="Normln"/>
    <w:qFormat/>
    <w:rsid w:val="000405FE"/>
    <w:pPr>
      <w:spacing w:before="120" w:after="120" w:line="240" w:lineRule="auto"/>
      <w:jc w:val="both"/>
    </w:pPr>
    <w:rPr>
      <w:rFonts w:ascii="Times New Roman" w:eastAsia="Times New Roman" w:hAnsi="Times New Roman" w:cs="Times New Roman"/>
      <w:noProof/>
      <w:sz w:val="24"/>
      <w:szCs w:val="24"/>
    </w:rPr>
  </w:style>
  <w:style w:type="table" w:customStyle="1" w:styleId="Mkatabulky2">
    <w:name w:val="Mřížka tabulky2"/>
    <w:basedOn w:val="Normlntabulka"/>
    <w:next w:val="Mkatabulky"/>
    <w:rsid w:val="000405FE"/>
    <w:pPr>
      <w:spacing w:after="0" w:line="240" w:lineRule="auto"/>
    </w:pPr>
    <w:rPr>
      <w:rFonts w:ascii="Times New Roman" w:eastAsia="Times New Roman" w:hAnsi="Times New Roman" w:cs="Times New Roman"/>
      <w:sz w:val="20"/>
      <w:szCs w:val="20"/>
      <w:lang w:eastAsia="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41">
    <w:name w:val="1 / 1.1 / 1.1.141"/>
    <w:basedOn w:val="Bezseznamu"/>
    <w:next w:val="111111"/>
    <w:uiPriority w:val="99"/>
    <w:semiHidden/>
    <w:unhideWhenUsed/>
    <w:rsid w:val="000405FE"/>
  </w:style>
  <w:style w:type="numbering" w:customStyle="1" w:styleId="1111116">
    <w:name w:val="1 / 1.1 / 1.1.16"/>
    <w:basedOn w:val="Bezseznamu"/>
    <w:next w:val="111111"/>
    <w:rsid w:val="000405FE"/>
  </w:style>
  <w:style w:type="character" w:customStyle="1" w:styleId="Nevyeenzmnka1">
    <w:name w:val="Nevyřešená zmínka1"/>
    <w:basedOn w:val="Standardnpsmoodstavce"/>
    <w:uiPriority w:val="99"/>
    <w:semiHidden/>
    <w:unhideWhenUsed/>
    <w:rsid w:val="000405FE"/>
    <w:rPr>
      <w:color w:val="605E5C"/>
      <w:shd w:val="clear" w:color="auto" w:fill="E1DFDD"/>
    </w:rPr>
  </w:style>
  <w:style w:type="character" w:customStyle="1" w:styleId="Nevyeenzmnka2">
    <w:name w:val="Nevyřešená zmínka2"/>
    <w:basedOn w:val="Standardnpsmoodstavce"/>
    <w:uiPriority w:val="99"/>
    <w:semiHidden/>
    <w:unhideWhenUsed/>
    <w:rsid w:val="000405FE"/>
    <w:rPr>
      <w:color w:val="605E5C"/>
      <w:shd w:val="clear" w:color="auto" w:fill="E1DFDD"/>
    </w:rPr>
  </w:style>
  <w:style w:type="paragraph" w:customStyle="1" w:styleId="Nadpis71">
    <w:name w:val="Nadpis 71"/>
    <w:basedOn w:val="Normln"/>
    <w:next w:val="Normln"/>
    <w:uiPriority w:val="9"/>
    <w:qFormat/>
    <w:rsid w:val="000405FE"/>
    <w:pPr>
      <w:keepNext/>
      <w:keepLines/>
      <w:spacing w:before="40" w:after="0" w:line="240" w:lineRule="auto"/>
      <w:jc w:val="both"/>
      <w:outlineLvl w:val="6"/>
    </w:pPr>
    <w:rPr>
      <w:rFonts w:ascii="Calibri Light" w:eastAsia="Times New Roman" w:hAnsi="Calibri Light" w:cs="Times New Roman"/>
      <w:i/>
      <w:iCs/>
      <w:color w:val="1F4D78"/>
      <w:sz w:val="24"/>
      <w:szCs w:val="20"/>
    </w:rPr>
  </w:style>
  <w:style w:type="paragraph" w:customStyle="1" w:styleId="Nadpis81">
    <w:name w:val="Nadpis 81"/>
    <w:basedOn w:val="Normln"/>
    <w:next w:val="Normln"/>
    <w:uiPriority w:val="9"/>
    <w:qFormat/>
    <w:rsid w:val="000405FE"/>
    <w:pPr>
      <w:keepNext/>
      <w:keepLines/>
      <w:spacing w:before="40" w:after="0" w:line="240" w:lineRule="auto"/>
      <w:jc w:val="both"/>
      <w:outlineLvl w:val="7"/>
    </w:pPr>
    <w:rPr>
      <w:rFonts w:ascii="Calibri Light" w:eastAsia="Times New Roman" w:hAnsi="Calibri Light" w:cs="Times New Roman"/>
      <w:color w:val="272727"/>
      <w:sz w:val="21"/>
      <w:szCs w:val="21"/>
    </w:rPr>
  </w:style>
  <w:style w:type="paragraph" w:customStyle="1" w:styleId="Nadpis91">
    <w:name w:val="Nadpis 91"/>
    <w:basedOn w:val="Normln"/>
    <w:next w:val="Normln"/>
    <w:uiPriority w:val="9"/>
    <w:qFormat/>
    <w:rsid w:val="000405FE"/>
    <w:pPr>
      <w:keepNext/>
      <w:keepLines/>
      <w:spacing w:before="40" w:after="0" w:line="240" w:lineRule="auto"/>
      <w:jc w:val="both"/>
      <w:outlineLvl w:val="8"/>
    </w:pPr>
    <w:rPr>
      <w:rFonts w:ascii="Calibri Light" w:eastAsia="Times New Roman" w:hAnsi="Calibri Light" w:cs="Times New Roman"/>
      <w:i/>
      <w:iCs/>
      <w:color w:val="272727"/>
      <w:sz w:val="21"/>
      <w:szCs w:val="21"/>
    </w:rPr>
  </w:style>
  <w:style w:type="numbering" w:customStyle="1" w:styleId="Bezseznamu6">
    <w:name w:val="Bez seznamu6"/>
    <w:next w:val="Bezseznamu"/>
    <w:uiPriority w:val="99"/>
    <w:semiHidden/>
    <w:unhideWhenUsed/>
    <w:rsid w:val="000405FE"/>
  </w:style>
  <w:style w:type="paragraph" w:customStyle="1" w:styleId="nadpis11">
    <w:name w:val="nadpis 11"/>
    <w:basedOn w:val="Normln"/>
    <w:next w:val="Normln"/>
    <w:qFormat/>
    <w:rsid w:val="000405FE"/>
    <w:pPr>
      <w:keepNext/>
      <w:spacing w:before="240" w:after="120" w:line="240" w:lineRule="auto"/>
      <w:ind w:firstLine="425"/>
      <w:jc w:val="center"/>
      <w:outlineLvl w:val="0"/>
    </w:pPr>
    <w:rPr>
      <w:rFonts w:ascii="Times New Roman" w:eastAsia="Times New Roman" w:hAnsi="Times New Roman" w:cs="Arial"/>
      <w:b/>
      <w:bCs/>
      <w:kern w:val="32"/>
      <w:sz w:val="36"/>
      <w:szCs w:val="32"/>
    </w:rPr>
  </w:style>
  <w:style w:type="paragraph" w:customStyle="1" w:styleId="nadpis31">
    <w:name w:val="nadpis 31"/>
    <w:basedOn w:val="Normln"/>
    <w:next w:val="Normln"/>
    <w:unhideWhenUsed/>
    <w:qFormat/>
    <w:rsid w:val="000405FE"/>
    <w:pPr>
      <w:keepNext/>
      <w:tabs>
        <w:tab w:val="num" w:pos="360"/>
      </w:tabs>
      <w:spacing w:before="240" w:after="120" w:line="240" w:lineRule="auto"/>
      <w:outlineLvl w:val="2"/>
    </w:pPr>
    <w:rPr>
      <w:rFonts w:ascii="Times New Roman" w:eastAsia="Times New Roman" w:hAnsi="Times New Roman" w:cs="Arial"/>
      <w:b/>
      <w:bCs/>
      <w:iCs/>
      <w:sz w:val="28"/>
      <w:szCs w:val="28"/>
    </w:rPr>
  </w:style>
  <w:style w:type="paragraph" w:customStyle="1" w:styleId="nadpis41">
    <w:name w:val="nadpis 41"/>
    <w:basedOn w:val="Normln"/>
    <w:next w:val="Normln"/>
    <w:unhideWhenUsed/>
    <w:qFormat/>
    <w:rsid w:val="000405FE"/>
    <w:pPr>
      <w:keepNext/>
      <w:spacing w:before="240" w:after="120" w:line="240" w:lineRule="auto"/>
      <w:outlineLvl w:val="3"/>
    </w:pPr>
    <w:rPr>
      <w:rFonts w:ascii="Times New Roman" w:eastAsia="Times New Roman" w:hAnsi="Times New Roman" w:cs="Arial"/>
      <w:b/>
      <w:bCs/>
      <w:iCs/>
      <w:sz w:val="24"/>
      <w:szCs w:val="24"/>
      <w:u w:val="single"/>
    </w:rPr>
  </w:style>
  <w:style w:type="paragraph" w:customStyle="1" w:styleId="nadpis51">
    <w:name w:val="nadpis 51"/>
    <w:basedOn w:val="Normln"/>
    <w:next w:val="Normln"/>
    <w:unhideWhenUsed/>
    <w:qFormat/>
    <w:rsid w:val="000405FE"/>
    <w:pPr>
      <w:keepNext/>
      <w:keepLines/>
      <w:spacing w:before="200" w:after="120" w:line="240" w:lineRule="auto"/>
      <w:jc w:val="both"/>
      <w:outlineLvl w:val="4"/>
    </w:pPr>
    <w:rPr>
      <w:rFonts w:ascii="Times New Roman" w:eastAsia="Calibri" w:hAnsi="Times New Roman" w:cs="Times New Roman"/>
      <w:b/>
      <w:sz w:val="24"/>
      <w:szCs w:val="20"/>
      <w:lang w:eastAsia="en-US"/>
    </w:rPr>
  </w:style>
  <w:style w:type="paragraph" w:customStyle="1" w:styleId="Nadpis61">
    <w:name w:val="Nadpis 61"/>
    <w:basedOn w:val="Normln"/>
    <w:next w:val="Normln"/>
    <w:unhideWhenUsed/>
    <w:qFormat/>
    <w:rsid w:val="000405FE"/>
    <w:pPr>
      <w:keepNext/>
      <w:keepLines/>
      <w:spacing w:before="40" w:after="0" w:line="240" w:lineRule="auto"/>
      <w:ind w:firstLine="425"/>
      <w:jc w:val="both"/>
      <w:outlineLvl w:val="5"/>
    </w:pPr>
    <w:rPr>
      <w:rFonts w:ascii="Calibri Light" w:eastAsia="Times New Roman" w:hAnsi="Calibri Light" w:cs="Times New Roman"/>
      <w:color w:val="1F4D78"/>
      <w:sz w:val="24"/>
      <w:szCs w:val="20"/>
    </w:rPr>
  </w:style>
  <w:style w:type="numbering" w:customStyle="1" w:styleId="Bezseznamu111">
    <w:name w:val="Bez seznamu111"/>
    <w:next w:val="Bezseznamu"/>
    <w:uiPriority w:val="99"/>
    <w:semiHidden/>
    <w:unhideWhenUsed/>
    <w:rsid w:val="000405FE"/>
  </w:style>
  <w:style w:type="character" w:customStyle="1" w:styleId="Hypertextovodkaz1">
    <w:name w:val="Hypertextový odkaz1"/>
    <w:basedOn w:val="Standardnpsmoodstavce"/>
    <w:unhideWhenUsed/>
    <w:rsid w:val="000405FE"/>
    <w:rPr>
      <w:color w:val="0563C1"/>
      <w:u w:val="single"/>
    </w:rPr>
  </w:style>
  <w:style w:type="table" w:customStyle="1" w:styleId="Mkatabulky3">
    <w:name w:val="Mřížka tabulky3"/>
    <w:basedOn w:val="Normlntabulka"/>
    <w:next w:val="Mkatabulky"/>
    <w:uiPriority w:val="59"/>
    <w:rsid w:val="000405FE"/>
    <w:pPr>
      <w:spacing w:before="240" w:after="0" w:line="240" w:lineRule="auto"/>
      <w:ind w:firstLine="425"/>
      <w:jc w:val="both"/>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anaoblku1">
    <w:name w:val="Adresa na obálku1"/>
    <w:basedOn w:val="Normln"/>
    <w:next w:val="Adresanaoblku"/>
    <w:uiPriority w:val="99"/>
    <w:semiHidden/>
    <w:unhideWhenUsed/>
    <w:rsid w:val="000405FE"/>
    <w:pPr>
      <w:framePr w:w="7920" w:h="1980" w:hRule="exact" w:hSpace="141" w:wrap="auto" w:hAnchor="page" w:xAlign="center" w:yAlign="bottom"/>
      <w:spacing w:before="240" w:after="0" w:line="240" w:lineRule="auto"/>
      <w:ind w:left="2880" w:firstLine="425"/>
      <w:jc w:val="both"/>
    </w:pPr>
    <w:rPr>
      <w:rFonts w:ascii="Calibri Light" w:eastAsia="Times New Roman" w:hAnsi="Calibri Light" w:cs="Times New Roman"/>
      <w:sz w:val="24"/>
      <w:szCs w:val="24"/>
    </w:rPr>
  </w:style>
  <w:style w:type="paragraph" w:customStyle="1" w:styleId="Citt1">
    <w:name w:val="Citát1"/>
    <w:basedOn w:val="Normln"/>
    <w:next w:val="Normln"/>
    <w:uiPriority w:val="29"/>
    <w:qFormat/>
    <w:rsid w:val="000405FE"/>
    <w:pPr>
      <w:spacing w:before="240" w:after="0" w:line="240" w:lineRule="auto"/>
      <w:ind w:firstLine="425"/>
      <w:jc w:val="both"/>
    </w:pPr>
    <w:rPr>
      <w:rFonts w:ascii="Times New Roman" w:eastAsia="Times New Roman" w:hAnsi="Times New Roman" w:cs="Times New Roman"/>
      <w:i/>
      <w:iCs/>
      <w:color w:val="000000"/>
      <w:sz w:val="24"/>
      <w:szCs w:val="20"/>
    </w:rPr>
  </w:style>
  <w:style w:type="paragraph" w:customStyle="1" w:styleId="Hlavikaobsahu1">
    <w:name w:val="Hlavička obsahu1"/>
    <w:basedOn w:val="Normln"/>
    <w:next w:val="Normln"/>
    <w:uiPriority w:val="99"/>
    <w:semiHidden/>
    <w:unhideWhenUsed/>
    <w:rsid w:val="000405FE"/>
    <w:pPr>
      <w:spacing w:before="120" w:after="0" w:line="240" w:lineRule="auto"/>
      <w:ind w:firstLine="425"/>
      <w:jc w:val="both"/>
    </w:pPr>
    <w:rPr>
      <w:rFonts w:ascii="Calibri Light" w:eastAsia="Times New Roman" w:hAnsi="Calibri Light" w:cs="Times New Roman"/>
      <w:b/>
      <w:bCs/>
      <w:sz w:val="24"/>
      <w:szCs w:val="24"/>
    </w:rPr>
  </w:style>
  <w:style w:type="paragraph" w:customStyle="1" w:styleId="Hlavikarejstku1">
    <w:name w:val="Hlavička rejstříku1"/>
    <w:basedOn w:val="Normln"/>
    <w:next w:val="Rejstk1"/>
    <w:uiPriority w:val="99"/>
    <w:semiHidden/>
    <w:unhideWhenUsed/>
    <w:rsid w:val="000405FE"/>
    <w:pPr>
      <w:spacing w:before="240" w:after="0" w:line="240" w:lineRule="auto"/>
      <w:ind w:firstLine="425"/>
      <w:jc w:val="both"/>
    </w:pPr>
    <w:rPr>
      <w:rFonts w:ascii="Calibri Light" w:eastAsia="Times New Roman" w:hAnsi="Calibri Light" w:cs="Times New Roman"/>
      <w:b/>
      <w:bCs/>
      <w:sz w:val="24"/>
      <w:szCs w:val="20"/>
    </w:rPr>
  </w:style>
  <w:style w:type="paragraph" w:customStyle="1" w:styleId="Nadpisobsahu1">
    <w:name w:val="Nadpis obsahu1"/>
    <w:basedOn w:val="Nadpis1"/>
    <w:next w:val="Normln"/>
    <w:uiPriority w:val="99"/>
    <w:unhideWhenUsed/>
    <w:qFormat/>
    <w:rsid w:val="000405FE"/>
    <w:pPr>
      <w:keepLines/>
      <w:spacing w:after="0" w:line="259" w:lineRule="auto"/>
      <w:jc w:val="left"/>
    </w:pPr>
    <w:rPr>
      <w:rFonts w:eastAsia="Times New Roman"/>
    </w:rPr>
  </w:style>
  <w:style w:type="paragraph" w:customStyle="1" w:styleId="Nzev1">
    <w:name w:val="Název1"/>
    <w:basedOn w:val="Normln"/>
    <w:next w:val="Normln"/>
    <w:uiPriority w:val="10"/>
    <w:qFormat/>
    <w:rsid w:val="000405FE"/>
    <w:pPr>
      <w:pBdr>
        <w:bottom w:val="single" w:sz="8" w:space="4" w:color="5B9BD5"/>
      </w:pBdr>
      <w:spacing w:before="240" w:after="300" w:line="240" w:lineRule="auto"/>
      <w:ind w:firstLine="425"/>
      <w:contextualSpacing/>
      <w:jc w:val="both"/>
    </w:pPr>
    <w:rPr>
      <w:rFonts w:ascii="Calibri Light" w:eastAsia="Times New Roman" w:hAnsi="Calibri Light" w:cs="Times New Roman"/>
      <w:color w:val="323E4F"/>
      <w:spacing w:val="5"/>
      <w:kern w:val="28"/>
      <w:sz w:val="52"/>
      <w:szCs w:val="52"/>
    </w:rPr>
  </w:style>
  <w:style w:type="paragraph" w:customStyle="1" w:styleId="Podnadpis1">
    <w:name w:val="Podnadpis1"/>
    <w:basedOn w:val="Normln"/>
    <w:next w:val="Normln"/>
    <w:uiPriority w:val="11"/>
    <w:qFormat/>
    <w:rsid w:val="000405FE"/>
    <w:pPr>
      <w:numPr>
        <w:ilvl w:val="1"/>
      </w:numPr>
      <w:spacing w:before="240" w:after="0" w:line="240" w:lineRule="auto"/>
      <w:ind w:firstLine="425"/>
      <w:jc w:val="both"/>
    </w:pPr>
    <w:rPr>
      <w:rFonts w:ascii="Calibri Light" w:eastAsia="Times New Roman" w:hAnsi="Calibri Light" w:cs="Times New Roman"/>
      <w:i/>
      <w:iCs/>
      <w:color w:val="5B9BD5"/>
      <w:spacing w:val="15"/>
      <w:sz w:val="24"/>
      <w:szCs w:val="24"/>
    </w:rPr>
  </w:style>
  <w:style w:type="paragraph" w:customStyle="1" w:styleId="Textvbloku1">
    <w:name w:val="Text v bloku1"/>
    <w:basedOn w:val="Normln"/>
    <w:next w:val="Textvbloku"/>
    <w:uiPriority w:val="99"/>
    <w:semiHidden/>
    <w:unhideWhenUsed/>
    <w:rsid w:val="000405FE"/>
    <w:pPr>
      <w:pBdr>
        <w:top w:val="single" w:sz="2" w:space="10" w:color="5B9BD5"/>
        <w:left w:val="single" w:sz="2" w:space="10" w:color="5B9BD5"/>
        <w:bottom w:val="single" w:sz="2" w:space="10" w:color="5B9BD5"/>
        <w:right w:val="single" w:sz="2" w:space="10" w:color="5B9BD5"/>
      </w:pBdr>
      <w:spacing w:before="240" w:after="0" w:line="240" w:lineRule="auto"/>
      <w:ind w:left="1152" w:right="1152" w:firstLine="425"/>
      <w:jc w:val="both"/>
    </w:pPr>
    <w:rPr>
      <w:rFonts w:ascii="Calibri" w:eastAsia="Times New Roman" w:hAnsi="Calibri" w:cs="Times New Roman"/>
      <w:i/>
      <w:iCs/>
      <w:color w:val="5B9BD5"/>
      <w:sz w:val="24"/>
      <w:szCs w:val="20"/>
    </w:rPr>
  </w:style>
  <w:style w:type="paragraph" w:customStyle="1" w:styleId="Vrazncitt1">
    <w:name w:val="Výrazný citát1"/>
    <w:basedOn w:val="Normln"/>
    <w:next w:val="Normln"/>
    <w:uiPriority w:val="30"/>
    <w:qFormat/>
    <w:rsid w:val="000405FE"/>
    <w:pPr>
      <w:pBdr>
        <w:bottom w:val="single" w:sz="4" w:space="4" w:color="5B9BD5"/>
      </w:pBdr>
      <w:spacing w:before="200" w:after="280" w:line="240" w:lineRule="auto"/>
      <w:ind w:left="936" w:right="936" w:firstLine="425"/>
      <w:jc w:val="both"/>
    </w:pPr>
    <w:rPr>
      <w:rFonts w:ascii="Times New Roman" w:eastAsia="Times New Roman" w:hAnsi="Times New Roman" w:cs="Times New Roman"/>
      <w:b/>
      <w:bCs/>
      <w:i/>
      <w:iCs/>
      <w:color w:val="5B9BD5"/>
      <w:sz w:val="24"/>
      <w:szCs w:val="20"/>
    </w:rPr>
  </w:style>
  <w:style w:type="paragraph" w:customStyle="1" w:styleId="Zhlavzprvy1">
    <w:name w:val="Záhlaví zprávy1"/>
    <w:basedOn w:val="Normln"/>
    <w:next w:val="Zhlavzprvy"/>
    <w:uiPriority w:val="99"/>
    <w:semiHidden/>
    <w:unhideWhenUsed/>
    <w:rsid w:val="000405FE"/>
    <w:pPr>
      <w:pBdr>
        <w:top w:val="single" w:sz="6" w:space="1" w:color="auto"/>
        <w:left w:val="single" w:sz="6" w:space="1" w:color="auto"/>
        <w:bottom w:val="single" w:sz="6" w:space="1" w:color="auto"/>
        <w:right w:val="single" w:sz="6" w:space="1" w:color="auto"/>
      </w:pBdr>
      <w:shd w:val="pct20" w:color="auto" w:fill="auto"/>
      <w:spacing w:before="240" w:after="0" w:line="240" w:lineRule="auto"/>
      <w:ind w:left="1134" w:hanging="1134"/>
      <w:jc w:val="both"/>
    </w:pPr>
    <w:rPr>
      <w:rFonts w:ascii="Calibri Light" w:eastAsia="Times New Roman" w:hAnsi="Calibri Light" w:cs="Times New Roman"/>
      <w:sz w:val="24"/>
      <w:szCs w:val="24"/>
    </w:rPr>
  </w:style>
  <w:style w:type="paragraph" w:customStyle="1" w:styleId="Zptenadresanaoblku1">
    <w:name w:val="Zpáteční adresa na obálku1"/>
    <w:basedOn w:val="Normln"/>
    <w:next w:val="Zptenadresanaoblku"/>
    <w:uiPriority w:val="99"/>
    <w:semiHidden/>
    <w:unhideWhenUsed/>
    <w:rsid w:val="000405FE"/>
    <w:pPr>
      <w:spacing w:before="240" w:after="0" w:line="240" w:lineRule="auto"/>
      <w:ind w:firstLine="425"/>
      <w:jc w:val="both"/>
    </w:pPr>
    <w:rPr>
      <w:rFonts w:ascii="Calibri Light" w:eastAsia="Times New Roman" w:hAnsi="Calibri Light" w:cs="Times New Roman"/>
      <w:sz w:val="20"/>
      <w:szCs w:val="20"/>
    </w:rPr>
  </w:style>
  <w:style w:type="numbering" w:customStyle="1" w:styleId="1111117">
    <w:name w:val="1 / 1.1 / 1.1.17"/>
    <w:basedOn w:val="Bezseznamu"/>
    <w:next w:val="111111"/>
    <w:uiPriority w:val="99"/>
    <w:semiHidden/>
    <w:unhideWhenUsed/>
    <w:rsid w:val="000405FE"/>
  </w:style>
  <w:style w:type="table" w:customStyle="1" w:styleId="Svtlmkatabulky11">
    <w:name w:val="Světlá mřížka tabulky11"/>
    <w:basedOn w:val="Normlntabulka"/>
    <w:next w:val="Svtlmkatabulky"/>
    <w:uiPriority w:val="40"/>
    <w:rsid w:val="000405FE"/>
    <w:pPr>
      <w:spacing w:before="240" w:after="0" w:line="240" w:lineRule="auto"/>
      <w:ind w:firstLine="425"/>
      <w:jc w:val="both"/>
    </w:pPr>
    <w:rPr>
      <w:rFonts w:ascii="Times New Roman" w:eastAsia="Times New Roman" w:hAnsi="Times New Roman" w:cs="Times New Roman"/>
      <w:sz w:val="20"/>
      <w:szCs w:val="20"/>
      <w:lang w:eastAsia="cs-CZ"/>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tyl21">
    <w:name w:val="Styl21"/>
    <w:rsid w:val="000405FE"/>
  </w:style>
  <w:style w:type="numbering" w:customStyle="1" w:styleId="Styl11">
    <w:name w:val="Styl11"/>
    <w:rsid w:val="000405FE"/>
  </w:style>
  <w:style w:type="table" w:customStyle="1" w:styleId="Svtlstnovnzvraznn11">
    <w:name w:val="Světlé stínování – zvýraznění 11"/>
    <w:basedOn w:val="Normlntabulka"/>
    <w:next w:val="Svtlstnovnzvraznn1"/>
    <w:uiPriority w:val="99"/>
    <w:rsid w:val="000405FE"/>
    <w:pPr>
      <w:spacing w:after="0" w:line="240" w:lineRule="auto"/>
    </w:pPr>
    <w:rPr>
      <w:rFonts w:ascii="Calibri" w:eastAsia="Calibri" w:hAnsi="Calibri" w:cs="Times New Roman"/>
      <w:color w:val="365F91"/>
      <w:sz w:val="20"/>
      <w:szCs w:val="20"/>
      <w:lang w:eastAsia="cs-CZ"/>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Sledovanodkaz1">
    <w:name w:val="Sledovaný odkaz1"/>
    <w:basedOn w:val="Standardnpsmoodstavce"/>
    <w:uiPriority w:val="99"/>
    <w:semiHidden/>
    <w:unhideWhenUsed/>
    <w:rsid w:val="000405FE"/>
    <w:rPr>
      <w:color w:val="954F72"/>
      <w:u w:val="single"/>
    </w:rPr>
  </w:style>
  <w:style w:type="numbering" w:customStyle="1" w:styleId="Bezseznamu1111">
    <w:name w:val="Bez seznamu1111"/>
    <w:next w:val="Bezseznamu"/>
    <w:uiPriority w:val="99"/>
    <w:semiHidden/>
    <w:unhideWhenUsed/>
    <w:rsid w:val="000405FE"/>
  </w:style>
  <w:style w:type="numbering" w:customStyle="1" w:styleId="111111111">
    <w:name w:val="1 / 1.1 / 1.1.1111"/>
    <w:basedOn w:val="Bezseznamu"/>
    <w:next w:val="111111"/>
    <w:uiPriority w:val="99"/>
    <w:semiHidden/>
    <w:unhideWhenUsed/>
    <w:rsid w:val="000405FE"/>
  </w:style>
  <w:style w:type="numbering" w:customStyle="1" w:styleId="Bezseznamu21">
    <w:name w:val="Bez seznamu21"/>
    <w:next w:val="Bezseznamu"/>
    <w:uiPriority w:val="99"/>
    <w:semiHidden/>
    <w:unhideWhenUsed/>
    <w:rsid w:val="000405FE"/>
  </w:style>
  <w:style w:type="numbering" w:customStyle="1" w:styleId="11111121">
    <w:name w:val="1 / 1.1 / 1.1.121"/>
    <w:basedOn w:val="Bezseznamu"/>
    <w:next w:val="111111"/>
    <w:uiPriority w:val="99"/>
    <w:semiHidden/>
    <w:unhideWhenUsed/>
    <w:rsid w:val="000405FE"/>
  </w:style>
  <w:style w:type="numbering" w:customStyle="1" w:styleId="11111142">
    <w:name w:val="1 / 1.1 / 1.1.142"/>
    <w:basedOn w:val="Bezseznamu"/>
    <w:next w:val="111111"/>
    <w:uiPriority w:val="99"/>
    <w:semiHidden/>
    <w:unhideWhenUsed/>
    <w:rsid w:val="000405FE"/>
  </w:style>
  <w:style w:type="numbering" w:customStyle="1" w:styleId="11111131">
    <w:name w:val="1 / 1.1 / 1.1.131"/>
    <w:basedOn w:val="Bezseznamu"/>
    <w:next w:val="111111"/>
    <w:uiPriority w:val="99"/>
    <w:semiHidden/>
    <w:unhideWhenUsed/>
    <w:rsid w:val="000405FE"/>
  </w:style>
  <w:style w:type="numbering" w:customStyle="1" w:styleId="Bezseznamu31">
    <w:name w:val="Bez seznamu31"/>
    <w:next w:val="Bezseznamu"/>
    <w:uiPriority w:val="99"/>
    <w:semiHidden/>
    <w:unhideWhenUsed/>
    <w:rsid w:val="000405FE"/>
  </w:style>
  <w:style w:type="numbering" w:customStyle="1" w:styleId="11111151">
    <w:name w:val="1 / 1.1 / 1.1.151"/>
    <w:basedOn w:val="Bezseznamu"/>
    <w:next w:val="111111"/>
    <w:uiPriority w:val="99"/>
    <w:semiHidden/>
    <w:unhideWhenUsed/>
    <w:rsid w:val="000405FE"/>
  </w:style>
  <w:style w:type="numbering" w:customStyle="1" w:styleId="Bezseznamu41">
    <w:name w:val="Bez seznamu41"/>
    <w:next w:val="Bezseznamu"/>
    <w:uiPriority w:val="99"/>
    <w:semiHidden/>
    <w:unhideWhenUsed/>
    <w:rsid w:val="000405FE"/>
  </w:style>
  <w:style w:type="numbering" w:customStyle="1" w:styleId="Bezseznamu51">
    <w:name w:val="Bez seznamu51"/>
    <w:next w:val="Bezseznamu"/>
    <w:uiPriority w:val="99"/>
    <w:semiHidden/>
    <w:unhideWhenUsed/>
    <w:rsid w:val="000405FE"/>
  </w:style>
  <w:style w:type="table" w:customStyle="1" w:styleId="tabulka1">
    <w:name w:val="tabulka1"/>
    <w:basedOn w:val="Mkatabulky"/>
    <w:rsid w:val="000405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7" w:type="dxa"/>
        <w:bottom w:w="57" w:type="dxa"/>
      </w:tcMar>
    </w:tcPr>
  </w:style>
  <w:style w:type="table" w:customStyle="1" w:styleId="Mkatabulky21">
    <w:name w:val="Mřížka tabulky21"/>
    <w:basedOn w:val="Normlntabulka"/>
    <w:next w:val="Mkatabulky"/>
    <w:rsid w:val="000405FE"/>
    <w:pPr>
      <w:spacing w:after="0" w:line="240" w:lineRule="auto"/>
    </w:pPr>
    <w:rPr>
      <w:rFonts w:ascii="Times New Roman" w:eastAsia="Times New Roman" w:hAnsi="Times New Roman" w:cs="Times New Roman"/>
      <w:sz w:val="20"/>
      <w:szCs w:val="20"/>
      <w:lang w:eastAsia="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411">
    <w:name w:val="1 / 1.1 / 1.1.1411"/>
    <w:basedOn w:val="Bezseznamu"/>
    <w:next w:val="111111"/>
    <w:uiPriority w:val="99"/>
    <w:semiHidden/>
    <w:unhideWhenUsed/>
    <w:rsid w:val="000405FE"/>
  </w:style>
  <w:style w:type="numbering" w:customStyle="1" w:styleId="11111161">
    <w:name w:val="1 / 1.1 / 1.1.161"/>
    <w:basedOn w:val="Bezseznamu"/>
    <w:next w:val="111111"/>
    <w:rsid w:val="000405FE"/>
  </w:style>
  <w:style w:type="character" w:customStyle="1" w:styleId="Nadpis7Char1">
    <w:name w:val="Nadpis 7 Char1"/>
    <w:basedOn w:val="Standardnpsmoodstavce"/>
    <w:uiPriority w:val="9"/>
    <w:semiHidden/>
    <w:rsid w:val="000405FE"/>
    <w:rPr>
      <w:rFonts w:ascii="Calibri Light" w:eastAsia="Times New Roman" w:hAnsi="Calibri Light" w:cs="Times New Roman"/>
      <w:i/>
      <w:iCs/>
      <w:color w:val="1F3763"/>
    </w:rPr>
  </w:style>
  <w:style w:type="character" w:customStyle="1" w:styleId="Nadpis8Char1">
    <w:name w:val="Nadpis 8 Char1"/>
    <w:basedOn w:val="Standardnpsmoodstavce"/>
    <w:uiPriority w:val="9"/>
    <w:semiHidden/>
    <w:rsid w:val="000405FE"/>
    <w:rPr>
      <w:rFonts w:ascii="Calibri Light" w:eastAsia="Times New Roman" w:hAnsi="Calibri Light" w:cs="Times New Roman"/>
      <w:color w:val="272727"/>
      <w:sz w:val="21"/>
      <w:szCs w:val="21"/>
    </w:rPr>
  </w:style>
  <w:style w:type="character" w:customStyle="1" w:styleId="Nadpis9Char1">
    <w:name w:val="Nadpis 9 Char1"/>
    <w:basedOn w:val="Standardnpsmoodstavce"/>
    <w:uiPriority w:val="9"/>
    <w:semiHidden/>
    <w:rsid w:val="000405FE"/>
    <w:rPr>
      <w:rFonts w:ascii="Calibri Light" w:eastAsia="Times New Roman" w:hAnsi="Calibri Light" w:cs="Times New Roman"/>
      <w:i/>
      <w:iCs/>
      <w:color w:val="272727"/>
      <w:sz w:val="21"/>
      <w:szCs w:val="21"/>
    </w:rPr>
  </w:style>
  <w:style w:type="character" w:customStyle="1" w:styleId="Nadpis1Char1">
    <w:name w:val="Nadpis 1 Char1"/>
    <w:aliases w:val="nadpis 1 Char1"/>
    <w:basedOn w:val="Standardnpsmoodstavce"/>
    <w:uiPriority w:val="9"/>
    <w:rsid w:val="000405FE"/>
    <w:rPr>
      <w:rFonts w:ascii="Calibri Light" w:eastAsia="Times New Roman" w:hAnsi="Calibri Light" w:cs="Times New Roman"/>
      <w:color w:val="2F5496"/>
      <w:sz w:val="32"/>
      <w:szCs w:val="32"/>
    </w:rPr>
  </w:style>
  <w:style w:type="character" w:customStyle="1" w:styleId="Nadpis3Char1">
    <w:name w:val="Nadpis 3 Char1"/>
    <w:aliases w:val="nadpis 3 Char1"/>
    <w:basedOn w:val="Standardnpsmoodstavce"/>
    <w:uiPriority w:val="9"/>
    <w:semiHidden/>
    <w:rsid w:val="000405FE"/>
    <w:rPr>
      <w:rFonts w:ascii="Calibri Light" w:eastAsia="Times New Roman" w:hAnsi="Calibri Light" w:cs="Times New Roman"/>
      <w:color w:val="1F3763"/>
      <w:sz w:val="24"/>
      <w:szCs w:val="24"/>
    </w:rPr>
  </w:style>
  <w:style w:type="character" w:customStyle="1" w:styleId="Nadpis4Char1">
    <w:name w:val="Nadpis 4 Char1"/>
    <w:aliases w:val="nadpis 4 Char1"/>
    <w:basedOn w:val="Standardnpsmoodstavce"/>
    <w:uiPriority w:val="9"/>
    <w:semiHidden/>
    <w:rsid w:val="000405FE"/>
    <w:rPr>
      <w:rFonts w:ascii="Calibri Light" w:eastAsia="Times New Roman" w:hAnsi="Calibri Light" w:cs="Times New Roman"/>
      <w:i/>
      <w:iCs/>
      <w:color w:val="2F5496"/>
    </w:rPr>
  </w:style>
  <w:style w:type="character" w:customStyle="1" w:styleId="Nadpis5Char1">
    <w:name w:val="Nadpis 5 Char1"/>
    <w:aliases w:val="nadpis 5 Char1"/>
    <w:basedOn w:val="Standardnpsmoodstavce"/>
    <w:uiPriority w:val="9"/>
    <w:semiHidden/>
    <w:rsid w:val="000405FE"/>
    <w:rPr>
      <w:rFonts w:ascii="Calibri Light" w:eastAsia="Times New Roman" w:hAnsi="Calibri Light" w:cs="Times New Roman"/>
      <w:color w:val="2F5496"/>
    </w:rPr>
  </w:style>
  <w:style w:type="character" w:customStyle="1" w:styleId="Nadpis6Char1">
    <w:name w:val="Nadpis 6 Char1"/>
    <w:basedOn w:val="Standardnpsmoodstavce"/>
    <w:uiPriority w:val="9"/>
    <w:semiHidden/>
    <w:rsid w:val="000405FE"/>
    <w:rPr>
      <w:rFonts w:ascii="Calibri Light" w:eastAsia="Times New Roman" w:hAnsi="Calibri Light" w:cs="Times New Roman"/>
      <w:color w:val="1F3763"/>
    </w:rPr>
  </w:style>
  <w:style w:type="character" w:customStyle="1" w:styleId="CittChar1">
    <w:name w:val="Citát Char1"/>
    <w:basedOn w:val="Standardnpsmoodstavce"/>
    <w:uiPriority w:val="29"/>
    <w:rsid w:val="000405FE"/>
    <w:rPr>
      <w:i/>
      <w:iCs/>
      <w:color w:val="404040"/>
    </w:rPr>
  </w:style>
  <w:style w:type="character" w:customStyle="1" w:styleId="NzevChar1">
    <w:name w:val="Název Char1"/>
    <w:basedOn w:val="Standardnpsmoodstavce"/>
    <w:uiPriority w:val="10"/>
    <w:rsid w:val="000405FE"/>
    <w:rPr>
      <w:rFonts w:ascii="Calibri Light" w:eastAsia="Times New Roman" w:hAnsi="Calibri Light" w:cs="Times New Roman"/>
      <w:spacing w:val="-10"/>
      <w:kern w:val="28"/>
      <w:sz w:val="56"/>
      <w:szCs w:val="56"/>
    </w:rPr>
  </w:style>
  <w:style w:type="character" w:customStyle="1" w:styleId="PodnadpisChar2">
    <w:name w:val="Podnadpis Char2"/>
    <w:basedOn w:val="Standardnpsmoodstavce"/>
    <w:uiPriority w:val="11"/>
    <w:rsid w:val="000405FE"/>
    <w:rPr>
      <w:rFonts w:eastAsia="Times New Roman"/>
      <w:color w:val="5A5A5A"/>
      <w:spacing w:val="15"/>
    </w:rPr>
  </w:style>
  <w:style w:type="character" w:customStyle="1" w:styleId="VrazncittChar1">
    <w:name w:val="Výrazný citát Char1"/>
    <w:basedOn w:val="Standardnpsmoodstavce"/>
    <w:uiPriority w:val="30"/>
    <w:rsid w:val="000405FE"/>
    <w:rPr>
      <w:i/>
      <w:iCs/>
      <w:color w:val="4472C4"/>
    </w:rPr>
  </w:style>
  <w:style w:type="character" w:customStyle="1" w:styleId="ZhlavzprvyChar1">
    <w:name w:val="Záhlaví zprávy Char1"/>
    <w:basedOn w:val="Standardnpsmoodstavce"/>
    <w:uiPriority w:val="99"/>
    <w:semiHidden/>
    <w:rsid w:val="000405FE"/>
    <w:rPr>
      <w:rFonts w:ascii="Calibri Light" w:eastAsia="Times New Roman" w:hAnsi="Calibri Light" w:cs="Times New Roman"/>
      <w:sz w:val="24"/>
      <w:szCs w:val="24"/>
      <w:shd w:val="pct20" w:color="auto" w:fill="auto"/>
    </w:rPr>
  </w:style>
  <w:style w:type="table" w:customStyle="1" w:styleId="Svtlmkatabulky2">
    <w:name w:val="Světlá mřížka tabulky2"/>
    <w:basedOn w:val="Normlntabulka"/>
    <w:next w:val="Svtlmkatabulky"/>
    <w:uiPriority w:val="40"/>
    <w:rsid w:val="000405F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25">
    <w:name w:val="25"/>
    <w:rsid w:val="000405FE"/>
    <w:pPr>
      <w:spacing w:before="57" w:after="57" w:line="240" w:lineRule="auto"/>
      <w:ind w:left="1190" w:hanging="340"/>
      <w:jc w:val="both"/>
    </w:pPr>
    <w:rPr>
      <w:rFonts w:ascii="Times New Roman" w:eastAsia="Times New Roman" w:hAnsi="Times New Roman" w:cs="Times New Roman"/>
      <w:sz w:val="24"/>
      <w:szCs w:val="20"/>
    </w:rPr>
  </w:style>
  <w:style w:type="character" w:customStyle="1" w:styleId="Nevyeenzmnka3">
    <w:name w:val="Nevyřešená zmínka3"/>
    <w:basedOn w:val="Standardnpsmoodstavce"/>
    <w:uiPriority w:val="99"/>
    <w:semiHidden/>
    <w:unhideWhenUsed/>
    <w:rsid w:val="000405FE"/>
    <w:rPr>
      <w:color w:val="605E5C"/>
      <w:shd w:val="clear" w:color="auto" w:fill="E1DFDD"/>
    </w:rPr>
  </w:style>
  <w:style w:type="character" w:customStyle="1" w:styleId="Nadpis2Char1">
    <w:name w:val="Nadpis 2 Char1"/>
    <w:aliases w:val="nadpis 2 Char1"/>
    <w:basedOn w:val="Standardnpsmoodstavce"/>
    <w:semiHidden/>
    <w:rsid w:val="000405FE"/>
    <w:rPr>
      <w:rFonts w:asciiTheme="majorHAnsi" w:eastAsiaTheme="majorEastAsia" w:hAnsiTheme="majorHAnsi" w:cstheme="majorBidi"/>
      <w:color w:val="2F5496" w:themeColor="accent1" w:themeShade="BF"/>
      <w:sz w:val="26"/>
      <w:szCs w:val="26"/>
      <w:lang w:eastAsia="cs-CZ"/>
    </w:rPr>
  </w:style>
  <w:style w:type="paragraph" w:customStyle="1" w:styleId="msonormal0">
    <w:name w:val="msonormal"/>
    <w:basedOn w:val="Normln"/>
    <w:uiPriority w:val="99"/>
    <w:rsid w:val="000405FE"/>
    <w:pPr>
      <w:spacing w:before="240" w:after="0" w:line="240" w:lineRule="auto"/>
      <w:ind w:firstLine="425"/>
      <w:jc w:val="both"/>
    </w:pPr>
    <w:rPr>
      <w:rFonts w:ascii="Times New Roman" w:eastAsia="Times New Roman" w:hAnsi="Times New Roman" w:cs="Times New Roman"/>
      <w:sz w:val="24"/>
      <w:szCs w:val="24"/>
    </w:rPr>
  </w:style>
  <w:style w:type="paragraph" w:customStyle="1" w:styleId="17">
    <w:name w:val="17"/>
    <w:rsid w:val="000405FE"/>
    <w:pPr>
      <w:spacing w:before="113" w:after="57" w:line="240" w:lineRule="auto"/>
      <w:ind w:left="510" w:hanging="510"/>
      <w:jc w:val="both"/>
    </w:pPr>
    <w:rPr>
      <w:rFonts w:ascii="Times New Roman" w:eastAsia="Times New Roman" w:hAnsi="Times New Roman" w:cs="Times New Roman"/>
      <w:sz w:val="24"/>
      <w:szCs w:val="20"/>
    </w:rPr>
  </w:style>
  <w:style w:type="paragraph" w:customStyle="1" w:styleId="11">
    <w:name w:val="11"/>
    <w:rsid w:val="000405FE"/>
    <w:pPr>
      <w:spacing w:after="57" w:line="240" w:lineRule="auto"/>
      <w:ind w:left="1190" w:hanging="340"/>
      <w:jc w:val="both"/>
    </w:pPr>
    <w:rPr>
      <w:rFonts w:ascii="Times New Roman" w:eastAsia="Times New Roman" w:hAnsi="Times New Roman" w:cs="Times New Roman"/>
      <w:sz w:val="24"/>
      <w:szCs w:val="20"/>
    </w:rPr>
  </w:style>
  <w:style w:type="paragraph" w:customStyle="1" w:styleId="12">
    <w:name w:val="12"/>
    <w:rsid w:val="000405FE"/>
    <w:pPr>
      <w:spacing w:before="57" w:after="227" w:line="240" w:lineRule="auto"/>
      <w:ind w:left="1190" w:hanging="340"/>
      <w:jc w:val="both"/>
    </w:pPr>
    <w:rPr>
      <w:rFonts w:ascii="Times New Roman" w:eastAsia="Times New Roman" w:hAnsi="Times New Roman" w:cs="Times New Roman"/>
      <w:sz w:val="24"/>
      <w:szCs w:val="20"/>
    </w:rPr>
  </w:style>
  <w:style w:type="paragraph" w:customStyle="1" w:styleId="14">
    <w:name w:val="14"/>
    <w:rsid w:val="000405FE"/>
    <w:pPr>
      <w:spacing w:before="57" w:after="57" w:line="240" w:lineRule="auto"/>
      <w:ind w:left="1190" w:hanging="340"/>
      <w:jc w:val="both"/>
    </w:pPr>
    <w:rPr>
      <w:rFonts w:ascii="Times New Roman" w:eastAsia="Times New Roman" w:hAnsi="Times New Roman" w:cs="Times New Roman"/>
      <w:sz w:val="24"/>
      <w:szCs w:val="20"/>
    </w:rPr>
  </w:style>
  <w:style w:type="paragraph" w:customStyle="1" w:styleId="15">
    <w:name w:val="15"/>
    <w:rsid w:val="000405FE"/>
    <w:pPr>
      <w:spacing w:after="113" w:line="240" w:lineRule="auto"/>
      <w:ind w:left="510" w:hanging="510"/>
      <w:jc w:val="both"/>
    </w:pPr>
    <w:rPr>
      <w:rFonts w:ascii="Times New Roman" w:eastAsia="Times New Roman" w:hAnsi="Times New Roman" w:cs="Times New Roman"/>
      <w:sz w:val="24"/>
      <w:szCs w:val="20"/>
    </w:rPr>
  </w:style>
  <w:style w:type="paragraph" w:customStyle="1" w:styleId="16">
    <w:name w:val="16"/>
    <w:rsid w:val="000405FE"/>
    <w:pPr>
      <w:spacing w:before="113" w:after="113" w:line="240" w:lineRule="auto"/>
      <w:ind w:left="510" w:hanging="510"/>
      <w:jc w:val="both"/>
    </w:pPr>
    <w:rPr>
      <w:rFonts w:ascii="Times New Roman" w:eastAsia="Times New Roman" w:hAnsi="Times New Roman" w:cs="Times New Roman"/>
      <w:sz w:val="24"/>
      <w:szCs w:val="20"/>
    </w:rPr>
  </w:style>
  <w:style w:type="paragraph" w:customStyle="1" w:styleId="18">
    <w:name w:val="18"/>
    <w:rsid w:val="000405FE"/>
    <w:pPr>
      <w:spacing w:before="227" w:after="113" w:line="240" w:lineRule="auto"/>
      <w:jc w:val="center"/>
    </w:pPr>
    <w:rPr>
      <w:rFonts w:ascii="Times New Roman" w:eastAsia="Times New Roman" w:hAnsi="Times New Roman" w:cs="Times New Roman"/>
      <w:sz w:val="28"/>
      <w:szCs w:val="20"/>
    </w:rPr>
  </w:style>
  <w:style w:type="paragraph" w:customStyle="1" w:styleId="10">
    <w:name w:val="10"/>
    <w:rsid w:val="000405FE"/>
    <w:pPr>
      <w:spacing w:after="57" w:line="240" w:lineRule="auto"/>
      <w:ind w:left="510" w:hanging="510"/>
      <w:jc w:val="both"/>
    </w:pPr>
    <w:rPr>
      <w:rFonts w:ascii="Times New Roman" w:eastAsia="Times New Roman" w:hAnsi="Times New Roman" w:cs="Times New Roman"/>
      <w:sz w:val="24"/>
      <w:szCs w:val="20"/>
    </w:rPr>
  </w:style>
  <w:style w:type="paragraph" w:customStyle="1" w:styleId="20">
    <w:name w:val="20"/>
    <w:rsid w:val="000405FE"/>
    <w:pPr>
      <w:spacing w:after="57" w:line="240" w:lineRule="auto"/>
      <w:ind w:left="850" w:right="850"/>
      <w:jc w:val="center"/>
    </w:pPr>
    <w:rPr>
      <w:rFonts w:ascii="Times New Roman" w:eastAsia="Times New Roman" w:hAnsi="Times New Roman" w:cs="Times New Roman"/>
      <w:b/>
      <w:sz w:val="28"/>
      <w:szCs w:val="20"/>
    </w:rPr>
  </w:style>
  <w:style w:type="paragraph" w:customStyle="1" w:styleId="9">
    <w:name w:val="9"/>
    <w:rsid w:val="000405FE"/>
    <w:pPr>
      <w:spacing w:before="227" w:after="113" w:line="240" w:lineRule="auto"/>
      <w:jc w:val="center"/>
    </w:pPr>
    <w:rPr>
      <w:rFonts w:ascii="Times New Roman" w:eastAsia="Times New Roman" w:hAnsi="Times New Roman" w:cs="Times New Roman"/>
      <w:sz w:val="28"/>
      <w:szCs w:val="20"/>
    </w:rPr>
  </w:style>
  <w:style w:type="paragraph" w:customStyle="1" w:styleId="21">
    <w:name w:val="21"/>
    <w:rsid w:val="000405FE"/>
    <w:pPr>
      <w:spacing w:after="28" w:line="240" w:lineRule="auto"/>
      <w:ind w:left="1814" w:hanging="340"/>
      <w:jc w:val="both"/>
    </w:pPr>
    <w:rPr>
      <w:rFonts w:ascii="Times New Roman" w:eastAsia="Times New Roman" w:hAnsi="Times New Roman" w:cs="Times New Roman"/>
      <w:sz w:val="24"/>
      <w:szCs w:val="20"/>
    </w:rPr>
  </w:style>
  <w:style w:type="paragraph" w:customStyle="1" w:styleId="22">
    <w:name w:val="22"/>
    <w:rsid w:val="000405FE"/>
    <w:pPr>
      <w:spacing w:before="28" w:after="113" w:line="240" w:lineRule="auto"/>
      <w:ind w:left="1814" w:hanging="340"/>
      <w:jc w:val="both"/>
    </w:pPr>
    <w:rPr>
      <w:rFonts w:ascii="Times New Roman" w:eastAsia="Times New Roman" w:hAnsi="Times New Roman" w:cs="Times New Roman"/>
      <w:sz w:val="24"/>
      <w:szCs w:val="20"/>
    </w:rPr>
  </w:style>
  <w:style w:type="paragraph" w:customStyle="1" w:styleId="30">
    <w:name w:val="30"/>
    <w:rsid w:val="000405FE"/>
    <w:pPr>
      <w:spacing w:after="227" w:line="240" w:lineRule="auto"/>
      <w:ind w:left="1190" w:hanging="340"/>
      <w:jc w:val="both"/>
    </w:pPr>
    <w:rPr>
      <w:rFonts w:ascii="Times New Roman" w:eastAsia="Times New Roman" w:hAnsi="Times New Roman" w:cs="Times New Roman"/>
      <w:sz w:val="24"/>
      <w:szCs w:val="20"/>
    </w:rPr>
  </w:style>
  <w:style w:type="paragraph" w:customStyle="1" w:styleId="31">
    <w:name w:val="31"/>
    <w:rsid w:val="000405FE"/>
    <w:pPr>
      <w:spacing w:before="28" w:after="28" w:line="240" w:lineRule="auto"/>
      <w:ind w:left="1814" w:hanging="340"/>
      <w:jc w:val="both"/>
    </w:pPr>
    <w:rPr>
      <w:rFonts w:ascii="Times New Roman" w:eastAsia="Times New Roman" w:hAnsi="Times New Roman" w:cs="Times New Roman"/>
      <w:sz w:val="24"/>
      <w:szCs w:val="20"/>
    </w:rPr>
  </w:style>
  <w:style w:type="paragraph" w:customStyle="1" w:styleId="19">
    <w:name w:val="19"/>
    <w:rsid w:val="000405FE"/>
    <w:pPr>
      <w:spacing w:after="57" w:line="240" w:lineRule="auto"/>
      <w:jc w:val="both"/>
    </w:pPr>
    <w:rPr>
      <w:rFonts w:ascii="Times New Roman" w:eastAsia="Times New Roman" w:hAnsi="Times New Roman" w:cs="Times New Roman"/>
      <w:sz w:val="24"/>
      <w:szCs w:val="20"/>
    </w:rPr>
  </w:style>
  <w:style w:type="paragraph" w:customStyle="1" w:styleId="24">
    <w:name w:val="24"/>
    <w:rsid w:val="000405FE"/>
    <w:pPr>
      <w:spacing w:after="57" w:line="240" w:lineRule="auto"/>
      <w:ind w:left="680" w:hanging="340"/>
      <w:jc w:val="both"/>
    </w:pPr>
    <w:rPr>
      <w:rFonts w:ascii="Times New Roman" w:eastAsia="Times New Roman" w:hAnsi="Times New Roman" w:cs="Times New Roman"/>
      <w:sz w:val="24"/>
      <w:szCs w:val="20"/>
    </w:rPr>
  </w:style>
  <w:style w:type="paragraph" w:customStyle="1" w:styleId="26">
    <w:name w:val="26"/>
    <w:rsid w:val="000405FE"/>
    <w:pPr>
      <w:spacing w:before="57" w:after="227" w:line="240" w:lineRule="auto"/>
      <w:ind w:left="680" w:hanging="340"/>
      <w:jc w:val="both"/>
    </w:pPr>
    <w:rPr>
      <w:rFonts w:ascii="Times New Roman" w:eastAsia="Times New Roman" w:hAnsi="Times New Roman" w:cs="Times New Roman"/>
      <w:sz w:val="24"/>
      <w:szCs w:val="20"/>
    </w:rPr>
  </w:style>
  <w:style w:type="paragraph" w:customStyle="1" w:styleId="8">
    <w:name w:val="8"/>
    <w:rsid w:val="000405FE"/>
    <w:pPr>
      <w:spacing w:before="227" w:after="113" w:line="240" w:lineRule="auto"/>
      <w:jc w:val="center"/>
    </w:pPr>
    <w:rPr>
      <w:rFonts w:ascii="Times New Roman" w:eastAsia="Times New Roman" w:hAnsi="Times New Roman" w:cs="Times New Roman"/>
      <w:sz w:val="28"/>
      <w:szCs w:val="20"/>
    </w:rPr>
  </w:style>
  <w:style w:type="paragraph" w:customStyle="1" w:styleId="13">
    <w:name w:val="13"/>
    <w:rsid w:val="000405FE"/>
    <w:pPr>
      <w:spacing w:before="57" w:after="227" w:line="240" w:lineRule="auto"/>
      <w:ind w:left="1190" w:hanging="340"/>
      <w:jc w:val="both"/>
    </w:pPr>
    <w:rPr>
      <w:rFonts w:ascii="Times New Roman" w:eastAsia="Times New Roman" w:hAnsi="Times New Roman" w:cs="Times New Roman"/>
      <w:sz w:val="24"/>
      <w:szCs w:val="20"/>
    </w:rPr>
  </w:style>
  <w:style w:type="paragraph" w:customStyle="1" w:styleId="23">
    <w:name w:val="23"/>
    <w:rsid w:val="000405FE"/>
    <w:pPr>
      <w:spacing w:before="28" w:after="113" w:line="240" w:lineRule="auto"/>
      <w:ind w:left="1814" w:hanging="340"/>
      <w:jc w:val="both"/>
    </w:pPr>
    <w:rPr>
      <w:rFonts w:ascii="Times New Roman" w:eastAsia="Times New Roman" w:hAnsi="Times New Roman" w:cs="Times New Roman"/>
      <w:sz w:val="24"/>
      <w:szCs w:val="20"/>
    </w:rPr>
  </w:style>
  <w:style w:type="character" w:customStyle="1" w:styleId="czechvoc-odkaz-text">
    <w:name w:val="czechvoc-odkaz-text"/>
    <w:basedOn w:val="Standardnpsmoodstavce"/>
    <w:rsid w:val="000405FE"/>
  </w:style>
  <w:style w:type="table" w:customStyle="1" w:styleId="Mkatabulky31">
    <w:name w:val="Mřížka tabulky31"/>
    <w:basedOn w:val="Normlntabulka"/>
    <w:next w:val="Mkatabulky"/>
    <w:uiPriority w:val="59"/>
    <w:rsid w:val="000405FE"/>
    <w:pPr>
      <w:spacing w:before="240" w:after="0" w:line="240" w:lineRule="auto"/>
      <w:ind w:firstLine="425"/>
      <w:jc w:val="both"/>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11">
    <w:name w:val="Mřížka tabulky211"/>
    <w:basedOn w:val="Normlntabulka"/>
    <w:next w:val="Mkatabulky"/>
    <w:rsid w:val="000405FE"/>
    <w:pPr>
      <w:spacing w:after="0" w:line="240" w:lineRule="auto"/>
    </w:pPr>
    <w:rPr>
      <w:rFonts w:ascii="Times New Roman" w:eastAsia="Times New Roman" w:hAnsi="Times New Roman" w:cs="Times New Roman"/>
      <w:sz w:val="20"/>
      <w:szCs w:val="20"/>
      <w:lang w:eastAsia="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katabulky212">
    <w:name w:val="Mřížka tabulky212"/>
    <w:basedOn w:val="Normlntabulka"/>
    <w:next w:val="Mkatabulky"/>
    <w:rsid w:val="000405FE"/>
    <w:pPr>
      <w:spacing w:after="0" w:line="240" w:lineRule="auto"/>
    </w:pPr>
    <w:rPr>
      <w:rFonts w:ascii="Times New Roman" w:eastAsia="Times New Roman" w:hAnsi="Times New Roman" w:cs="Times New Roman"/>
      <w:sz w:val="20"/>
      <w:szCs w:val="20"/>
      <w:lang w:eastAsia="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nline">
    <w:name w:val="Inline"/>
    <w:basedOn w:val="Standardnpsmoodstavce"/>
    <w:uiPriority w:val="1"/>
    <w:qFormat/>
    <w:rsid w:val="000405FE"/>
  </w:style>
  <w:style w:type="paragraph" w:customStyle="1" w:styleId="Zdvodnn0">
    <w:name w:val="Zdůvodnění"/>
    <w:basedOn w:val="Normln"/>
    <w:link w:val="ZdvodnnChar"/>
    <w:qFormat/>
    <w:rsid w:val="00572BD2"/>
    <w:pPr>
      <w:pBdr>
        <w:top w:val="single" w:sz="4" w:space="1" w:color="4472C4" w:themeColor="accent1"/>
        <w:bottom w:val="single" w:sz="4" w:space="1" w:color="4472C4" w:themeColor="accent1"/>
      </w:pBdr>
      <w:shd w:val="clear" w:color="auto" w:fill="D9E2F3" w:themeFill="accent1" w:themeFillTint="33"/>
      <w:spacing w:after="60" w:line="240" w:lineRule="auto"/>
    </w:pPr>
    <w:rPr>
      <w:rFonts w:ascii="Aptos" w:hAnsi="Aptos"/>
      <w:bCs/>
      <w:color w:val="4472C4" w:themeColor="accent1"/>
      <w:sz w:val="20"/>
      <w:szCs w:val="20"/>
    </w:rPr>
  </w:style>
  <w:style w:type="character" w:customStyle="1" w:styleId="ZdvodnnChar">
    <w:name w:val="Zdůvodnění Char"/>
    <w:basedOn w:val="Standardnpsmoodstavce"/>
    <w:link w:val="Zdvodnn0"/>
    <w:rsid w:val="00B82EE3"/>
    <w:rPr>
      <w:rFonts w:ascii="Aptos" w:eastAsiaTheme="minorEastAsia" w:hAnsi="Aptos"/>
      <w:bCs/>
      <w:color w:val="4472C4" w:themeColor="accent1"/>
      <w:sz w:val="20"/>
      <w:szCs w:val="20"/>
      <w:shd w:val="clear" w:color="auto" w:fill="D9E2F3" w:themeFill="accent1" w:themeFillTint="33"/>
      <w:lang w:eastAsia="cs-CZ"/>
    </w:rPr>
  </w:style>
  <w:style w:type="paragraph" w:customStyle="1" w:styleId="Pipomnky">
    <w:name w:val="Připomínky"/>
    <w:basedOn w:val="Paragraf"/>
    <w:link w:val="PipomnkyChar"/>
    <w:qFormat/>
    <w:rsid w:val="004C680F"/>
    <w:pPr>
      <w:pBdr>
        <w:top w:val="single" w:sz="4" w:space="1" w:color="ED7D31" w:themeColor="accent2"/>
        <w:bottom w:val="single" w:sz="4" w:space="1" w:color="ED7D31" w:themeColor="accent2"/>
      </w:pBdr>
      <w:shd w:val="clear" w:color="auto" w:fill="FBE4D5" w:themeFill="accent2" w:themeFillTint="33"/>
      <w:jc w:val="left"/>
    </w:pPr>
    <w:rPr>
      <w:rFonts w:ascii="Aptos" w:hAnsi="Aptos"/>
      <w:color w:val="ED7D31" w:themeColor="accent2"/>
      <w:sz w:val="20"/>
    </w:rPr>
  </w:style>
  <w:style w:type="character" w:customStyle="1" w:styleId="PipomnkyChar">
    <w:name w:val="Připomínky Char"/>
    <w:basedOn w:val="ParagrafChar"/>
    <w:link w:val="Pipomnky"/>
    <w:rsid w:val="004C680F"/>
    <w:rPr>
      <w:rFonts w:ascii="Aptos" w:eastAsia="Times New Roman" w:hAnsi="Aptos" w:cs="Times New Roman"/>
      <w:color w:val="ED7D31" w:themeColor="accent2"/>
      <w:sz w:val="20"/>
      <w:szCs w:val="20"/>
      <w:shd w:val="clear" w:color="auto" w:fill="FBE4D5" w:themeFill="accent2" w:themeFillTint="33"/>
      <w:lang w:eastAsia="cs-CZ"/>
    </w:rPr>
  </w:style>
  <w:style w:type="paragraph" w:customStyle="1" w:styleId="para">
    <w:name w:val="para"/>
    <w:basedOn w:val="Normln"/>
    <w:rsid w:val="008736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mnka1">
    <w:name w:val="Zmínka1"/>
    <w:basedOn w:val="Standardnpsmoodstavce"/>
    <w:uiPriority w:val="99"/>
    <w:unhideWhenUsed/>
    <w:rsid w:val="00AB434A"/>
    <w:rPr>
      <w:color w:val="2B579A"/>
      <w:shd w:val="clear" w:color="auto" w:fill="E1DFDD"/>
    </w:rPr>
  </w:style>
  <w:style w:type="character" w:customStyle="1" w:styleId="Nevyeenzmnka4">
    <w:name w:val="Nevyřešená zmínka4"/>
    <w:basedOn w:val="Standardnpsmoodstavce"/>
    <w:uiPriority w:val="99"/>
    <w:semiHidden/>
    <w:unhideWhenUsed/>
    <w:rsid w:val="00B46D2E"/>
    <w:rPr>
      <w:color w:val="605E5C"/>
      <w:shd w:val="clear" w:color="auto" w:fill="E1DFDD"/>
    </w:rPr>
  </w:style>
  <w:style w:type="table" w:customStyle="1" w:styleId="Svtlmkatabulky3">
    <w:name w:val="Světlá mřížka tabulky3"/>
    <w:basedOn w:val="Normlntabulka"/>
    <w:next w:val="Svtlmkatabulky"/>
    <w:uiPriority w:val="40"/>
    <w:rsid w:val="008D635A"/>
    <w:pPr>
      <w:spacing w:after="0" w:line="240" w:lineRule="auto"/>
    </w:pPr>
    <w:rPr>
      <w:rFonts w:ascii="Times New Roman" w:eastAsia="Times New Roman" w:hAnsi="Times New Roman" w:cs="Times New Roman"/>
      <w:sz w:val="20"/>
      <w:szCs w:val="20"/>
      <w:lang w:eastAsia="cs-C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evyeenzmnka5">
    <w:name w:val="Nevyřešená zmínka5"/>
    <w:basedOn w:val="Standardnpsmoodstavce"/>
    <w:uiPriority w:val="99"/>
    <w:semiHidden/>
    <w:unhideWhenUsed/>
    <w:rsid w:val="00136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016">
      <w:bodyDiv w:val="1"/>
      <w:marLeft w:val="0"/>
      <w:marRight w:val="0"/>
      <w:marTop w:val="0"/>
      <w:marBottom w:val="0"/>
      <w:divBdr>
        <w:top w:val="none" w:sz="0" w:space="0" w:color="auto"/>
        <w:left w:val="none" w:sz="0" w:space="0" w:color="auto"/>
        <w:bottom w:val="none" w:sz="0" w:space="0" w:color="auto"/>
        <w:right w:val="none" w:sz="0" w:space="0" w:color="auto"/>
      </w:divBdr>
      <w:divsChild>
        <w:div w:id="795222058">
          <w:marLeft w:val="0"/>
          <w:marRight w:val="0"/>
          <w:marTop w:val="0"/>
          <w:marBottom w:val="0"/>
          <w:divBdr>
            <w:top w:val="none" w:sz="0" w:space="0" w:color="auto"/>
            <w:left w:val="none" w:sz="0" w:space="0" w:color="auto"/>
            <w:bottom w:val="none" w:sz="0" w:space="0" w:color="auto"/>
            <w:right w:val="none" w:sz="0" w:space="0" w:color="auto"/>
          </w:divBdr>
          <w:divsChild>
            <w:div w:id="46832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02631">
      <w:bodyDiv w:val="1"/>
      <w:marLeft w:val="0"/>
      <w:marRight w:val="0"/>
      <w:marTop w:val="0"/>
      <w:marBottom w:val="0"/>
      <w:divBdr>
        <w:top w:val="none" w:sz="0" w:space="0" w:color="auto"/>
        <w:left w:val="none" w:sz="0" w:space="0" w:color="auto"/>
        <w:bottom w:val="none" w:sz="0" w:space="0" w:color="auto"/>
        <w:right w:val="none" w:sz="0" w:space="0" w:color="auto"/>
      </w:divBdr>
    </w:div>
    <w:div w:id="821118177">
      <w:bodyDiv w:val="1"/>
      <w:marLeft w:val="0"/>
      <w:marRight w:val="0"/>
      <w:marTop w:val="0"/>
      <w:marBottom w:val="0"/>
      <w:divBdr>
        <w:top w:val="none" w:sz="0" w:space="0" w:color="auto"/>
        <w:left w:val="none" w:sz="0" w:space="0" w:color="auto"/>
        <w:bottom w:val="none" w:sz="0" w:space="0" w:color="auto"/>
        <w:right w:val="none" w:sz="0" w:space="0" w:color="auto"/>
      </w:divBdr>
    </w:div>
    <w:div w:id="824585813">
      <w:bodyDiv w:val="1"/>
      <w:marLeft w:val="0"/>
      <w:marRight w:val="0"/>
      <w:marTop w:val="0"/>
      <w:marBottom w:val="0"/>
      <w:divBdr>
        <w:top w:val="none" w:sz="0" w:space="0" w:color="auto"/>
        <w:left w:val="none" w:sz="0" w:space="0" w:color="auto"/>
        <w:bottom w:val="none" w:sz="0" w:space="0" w:color="auto"/>
        <w:right w:val="none" w:sz="0" w:space="0" w:color="auto"/>
      </w:divBdr>
    </w:div>
    <w:div w:id="1058939688">
      <w:bodyDiv w:val="1"/>
      <w:marLeft w:val="0"/>
      <w:marRight w:val="0"/>
      <w:marTop w:val="0"/>
      <w:marBottom w:val="0"/>
      <w:divBdr>
        <w:top w:val="none" w:sz="0" w:space="0" w:color="auto"/>
        <w:left w:val="none" w:sz="0" w:space="0" w:color="auto"/>
        <w:bottom w:val="none" w:sz="0" w:space="0" w:color="auto"/>
        <w:right w:val="none" w:sz="0" w:space="0" w:color="auto"/>
      </w:divBdr>
    </w:div>
    <w:div w:id="1064060207">
      <w:bodyDiv w:val="1"/>
      <w:marLeft w:val="0"/>
      <w:marRight w:val="0"/>
      <w:marTop w:val="0"/>
      <w:marBottom w:val="0"/>
      <w:divBdr>
        <w:top w:val="none" w:sz="0" w:space="0" w:color="auto"/>
        <w:left w:val="none" w:sz="0" w:space="0" w:color="auto"/>
        <w:bottom w:val="none" w:sz="0" w:space="0" w:color="auto"/>
        <w:right w:val="none" w:sz="0" w:space="0" w:color="auto"/>
      </w:divBdr>
    </w:div>
    <w:div w:id="1080978709">
      <w:bodyDiv w:val="1"/>
      <w:marLeft w:val="0"/>
      <w:marRight w:val="0"/>
      <w:marTop w:val="0"/>
      <w:marBottom w:val="0"/>
      <w:divBdr>
        <w:top w:val="none" w:sz="0" w:space="0" w:color="auto"/>
        <w:left w:val="none" w:sz="0" w:space="0" w:color="auto"/>
        <w:bottom w:val="none" w:sz="0" w:space="0" w:color="auto"/>
        <w:right w:val="none" w:sz="0" w:space="0" w:color="auto"/>
      </w:divBdr>
    </w:div>
    <w:div w:id="1492285164">
      <w:bodyDiv w:val="1"/>
      <w:marLeft w:val="0"/>
      <w:marRight w:val="0"/>
      <w:marTop w:val="0"/>
      <w:marBottom w:val="0"/>
      <w:divBdr>
        <w:top w:val="none" w:sz="0" w:space="0" w:color="auto"/>
        <w:left w:val="none" w:sz="0" w:space="0" w:color="auto"/>
        <w:bottom w:val="none" w:sz="0" w:space="0" w:color="auto"/>
        <w:right w:val="none" w:sz="0" w:space="0" w:color="auto"/>
      </w:divBdr>
    </w:div>
    <w:div w:id="1731078700">
      <w:bodyDiv w:val="1"/>
      <w:marLeft w:val="0"/>
      <w:marRight w:val="0"/>
      <w:marTop w:val="0"/>
      <w:marBottom w:val="0"/>
      <w:divBdr>
        <w:top w:val="none" w:sz="0" w:space="0" w:color="auto"/>
        <w:left w:val="none" w:sz="0" w:space="0" w:color="auto"/>
        <w:bottom w:val="none" w:sz="0" w:space="0" w:color="auto"/>
        <w:right w:val="none" w:sz="0" w:space="0" w:color="auto"/>
      </w:divBdr>
    </w:div>
    <w:div w:id="1741442470">
      <w:bodyDiv w:val="1"/>
      <w:marLeft w:val="0"/>
      <w:marRight w:val="0"/>
      <w:marTop w:val="0"/>
      <w:marBottom w:val="0"/>
      <w:divBdr>
        <w:top w:val="none" w:sz="0" w:space="0" w:color="auto"/>
        <w:left w:val="none" w:sz="0" w:space="0" w:color="auto"/>
        <w:bottom w:val="none" w:sz="0" w:space="0" w:color="auto"/>
        <w:right w:val="none" w:sz="0" w:space="0" w:color="auto"/>
      </w:divBdr>
    </w:div>
    <w:div w:id="209743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96041C583790841BD6AFCB001071C1C" ma:contentTypeVersion="11" ma:contentTypeDescription="Vytvoří nový dokument" ma:contentTypeScope="" ma:versionID="6fc708dc66dbb56313fa5e0360c8af73">
  <xsd:schema xmlns:xsd="http://www.w3.org/2001/XMLSchema" xmlns:xs="http://www.w3.org/2001/XMLSchema" xmlns:p="http://schemas.microsoft.com/office/2006/metadata/properties" xmlns:ns2="620769d2-6657-43b1-9a06-4a21e7b3a1dc" xmlns:ns3="cbd65b39-d2de-4880-bf6b-0c4089348088" targetNamespace="http://schemas.microsoft.com/office/2006/metadata/properties" ma:root="true" ma:fieldsID="2d52d011c95ad7bb9a03967e820e03c4" ns2:_="" ns3:_="">
    <xsd:import namespace="620769d2-6657-43b1-9a06-4a21e7b3a1dc"/>
    <xsd:import namespace="cbd65b39-d2de-4880-bf6b-0c40893480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769d2-6657-43b1-9a06-4a21e7b3a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d7f3a8a2-a5ca-4414-bc85-adf9f03633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d65b39-d2de-4880-bf6b-0c40893480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a9ffb4-3058-4507-825f-d6f6d0b940a8}" ma:internalName="TaxCatchAll" ma:showField="CatchAllData" ma:web="cbd65b39-d2de-4880-bf6b-0c40893480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0769d2-6657-43b1-9a06-4a21e7b3a1dc">
      <Terms xmlns="http://schemas.microsoft.com/office/infopath/2007/PartnerControls"/>
    </lcf76f155ced4ddcb4097134ff3c332f>
    <TaxCatchAll xmlns="cbd65b39-d2de-4880-bf6b-0c408934808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13B23-2E17-4910-B13E-14C6A6F77DDC}"/>
</file>

<file path=customXml/itemProps2.xml><?xml version="1.0" encoding="utf-8"?>
<ds:datastoreItem xmlns:ds="http://schemas.openxmlformats.org/officeDocument/2006/customXml" ds:itemID="{113A7CD1-F742-4EE1-9E5B-CDA42911B1E2}">
  <ds:schemaRefs>
    <ds:schemaRef ds:uri="http://schemas.microsoft.com/sharepoint/v3/contenttype/forms"/>
  </ds:schemaRefs>
</ds:datastoreItem>
</file>

<file path=customXml/itemProps3.xml><?xml version="1.0" encoding="utf-8"?>
<ds:datastoreItem xmlns:ds="http://schemas.openxmlformats.org/officeDocument/2006/customXml" ds:itemID="{4DCAAEE8-13B1-4687-837B-6DB9D4A804EC}">
  <ds:schemaRefs>
    <ds:schemaRef ds:uri="http://schemas.microsoft.com/office/2006/metadata/properties"/>
    <ds:schemaRef ds:uri="http://schemas.microsoft.com/office/infopath/2007/PartnerControls"/>
    <ds:schemaRef ds:uri="e1183270-e8b8-4f48-b89c-e000b29ca332"/>
    <ds:schemaRef ds:uri="9b49c83a-6425-4893-b01c-f93677e81d95"/>
  </ds:schemaRefs>
</ds:datastoreItem>
</file>

<file path=customXml/itemProps4.xml><?xml version="1.0" encoding="utf-8"?>
<ds:datastoreItem xmlns:ds="http://schemas.openxmlformats.org/officeDocument/2006/customXml" ds:itemID="{19F55558-574F-4CC6-AFE4-06D02EA88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275</Pages>
  <Words>141385</Words>
  <Characters>834178</Characters>
  <Application>Microsoft Office Word</Application>
  <DocSecurity>0</DocSecurity>
  <Lines>6951</Lines>
  <Paragraphs>1947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973616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Koubová Michaela</dc:creator>
  <cp:keywords/>
  <dc:description/>
  <cp:lastModifiedBy>Pelák Jiří</cp:lastModifiedBy>
  <cp:revision>253</cp:revision>
  <dcterms:created xsi:type="dcterms:W3CDTF">2026-09-16T10:27:00Z</dcterms:created>
  <dcterms:modified xsi:type="dcterms:W3CDTF">2026-09-17T08:13:00Z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0x010100E96041C583790841BD6AFCB001071C1C</vt:lpwstr>
  </property>
  <property fmtid="{D5CDD505-2E9C-101B-9397-08002B2CF9AE}" pid="3" name="MediaServiceImageTags">
    <vt:lpwstr/>
  </property>
</Properties>
</file>