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66173C" w14:textId="6493A924" w:rsidR="00BD3208" w:rsidRDefault="00BD3208" w:rsidP="00BD3208">
      <w:pPr>
        <w:pStyle w:val="Zdvodnn"/>
        <w:pBdr>
          <w:top w:val="single" w:sz="4" w:space="1" w:color="auto"/>
          <w:bottom w:val="single" w:sz="4" w:space="1" w:color="auto"/>
        </w:pBdr>
        <w:shd w:val="clear" w:color="auto" w:fill="auto"/>
        <w:jc w:val="center"/>
        <w:rPr>
          <w:b/>
          <w:bCs w:val="0"/>
          <w:color w:val="000000" w:themeColor="text1"/>
          <w:sz w:val="32"/>
          <w:szCs w:val="40"/>
        </w:rPr>
      </w:pPr>
      <w:r>
        <w:rPr>
          <w:b/>
          <w:bCs w:val="0"/>
          <w:color w:val="000000" w:themeColor="text1"/>
          <w:sz w:val="32"/>
          <w:szCs w:val="40"/>
        </w:rPr>
        <w:t>Nový zákon o účetnictví</w:t>
      </w:r>
    </w:p>
    <w:p w14:paraId="5D96425F" w14:textId="77777777" w:rsidR="00BD3208" w:rsidRPr="00DC311C" w:rsidRDefault="00BD3208" w:rsidP="00BD3208">
      <w:pPr>
        <w:pStyle w:val="Zdvodnn"/>
        <w:pBdr>
          <w:top w:val="single" w:sz="4" w:space="1" w:color="auto"/>
          <w:bottom w:val="single" w:sz="4" w:space="1" w:color="auto"/>
        </w:pBdr>
        <w:shd w:val="clear" w:color="auto" w:fill="auto"/>
        <w:jc w:val="center"/>
        <w:rPr>
          <w:color w:val="000000" w:themeColor="text1"/>
          <w:sz w:val="28"/>
          <w:szCs w:val="32"/>
        </w:rPr>
      </w:pPr>
      <w:r w:rsidRPr="00DC311C">
        <w:rPr>
          <w:color w:val="000000" w:themeColor="text1"/>
          <w:sz w:val="28"/>
          <w:szCs w:val="32"/>
        </w:rPr>
        <w:t>Přechodová ustanovení</w:t>
      </w:r>
    </w:p>
    <w:p w14:paraId="74CD6DAE" w14:textId="07F59723" w:rsidR="001F5D63" w:rsidRDefault="001F5D63" w:rsidP="000826DC"/>
    <w:p w14:paraId="54A9D927" w14:textId="286525AC" w:rsidR="001F5D63" w:rsidRPr="001F5D63" w:rsidRDefault="001F5D63" w:rsidP="001F5D63">
      <w:pPr>
        <w:spacing w:after="160" w:line="278" w:lineRule="auto"/>
        <w:jc w:val="center"/>
        <w:rPr>
          <w:rFonts w:eastAsia="Aptos"/>
          <w:b/>
          <w:bCs/>
          <w:kern w:val="2"/>
          <w:sz w:val="24"/>
          <w:szCs w:val="24"/>
          <w14:ligatures w14:val="standardContextual"/>
        </w:rPr>
      </w:pPr>
      <w:r w:rsidRPr="001F5D63">
        <w:rPr>
          <w:rFonts w:eastAsia="Aptos"/>
          <w:b/>
          <w:bCs/>
          <w:kern w:val="2"/>
          <w:sz w:val="24"/>
          <w:szCs w:val="24"/>
          <w14:ligatures w14:val="standardContextual"/>
        </w:rPr>
        <w:t>§ - Přechod z peněžního účetnictví na akruální účetnictví</w:t>
      </w:r>
    </w:p>
    <w:p w14:paraId="12FC90C0" w14:textId="77777777" w:rsidR="001F5D63" w:rsidRPr="001F5D63" w:rsidRDefault="001F5D63" w:rsidP="00014314">
      <w:pPr>
        <w:pStyle w:val="PZTextodstavce"/>
      </w:pPr>
      <w:r w:rsidRPr="001F5D63">
        <w:t>(1) Aktivem a dluhem k počátku individuálního účetního období, ve kterém se účetní jednotka stala účetní jednotkou používající akruální účetnictví, je aktivum a dluh, které jsou způsobilé k vykázání k tomuto okamžiku. Pokud se tak tato účetní jednotka rozhodne, jejím</w:t>
      </w:r>
    </w:p>
    <w:p w14:paraId="7E49D895" w14:textId="77777777" w:rsidR="001F5D63" w:rsidRPr="001F5D63" w:rsidRDefault="001F5D63" w:rsidP="001F5D63">
      <w:pPr>
        <w:spacing w:line="278" w:lineRule="auto"/>
        <w:ind w:left="425" w:hanging="425"/>
        <w:jc w:val="both"/>
        <w:rPr>
          <w:rFonts w:eastAsia="Aptos"/>
          <w:kern w:val="2"/>
          <w:sz w:val="24"/>
          <w:szCs w:val="24"/>
          <w14:ligatures w14:val="standardContextual"/>
        </w:rPr>
      </w:pPr>
      <w:r w:rsidRPr="001F5D63">
        <w:rPr>
          <w:rFonts w:eastAsia="Aptos"/>
          <w:kern w:val="2"/>
          <w:sz w:val="24"/>
          <w:szCs w:val="24"/>
          <w14:ligatures w14:val="standardContextual"/>
        </w:rPr>
        <w:t xml:space="preserve">a) </w:t>
      </w:r>
      <w:r w:rsidRPr="001F5D63">
        <w:rPr>
          <w:rFonts w:eastAsia="Aptos"/>
          <w:kern w:val="2"/>
          <w:sz w:val="24"/>
          <w:szCs w:val="24"/>
          <w14:ligatures w14:val="standardContextual"/>
        </w:rPr>
        <w:tab/>
        <w:t>aktivem není pohledávka z titulu předem uhrazené a dosud neobdržené služby,</w:t>
      </w:r>
    </w:p>
    <w:p w14:paraId="7206CD3A" w14:textId="77777777" w:rsidR="001F5D63" w:rsidRPr="001F5D63" w:rsidRDefault="001F5D63" w:rsidP="001F5D63">
      <w:pPr>
        <w:spacing w:line="278" w:lineRule="auto"/>
        <w:ind w:left="425" w:hanging="425"/>
        <w:jc w:val="both"/>
        <w:rPr>
          <w:rFonts w:eastAsia="Aptos"/>
          <w:b/>
          <w:bCs/>
          <w:kern w:val="2"/>
          <w:sz w:val="24"/>
          <w:szCs w:val="24"/>
          <w14:ligatures w14:val="standardContextual"/>
        </w:rPr>
      </w:pPr>
      <w:r w:rsidRPr="001F5D63">
        <w:rPr>
          <w:rFonts w:eastAsia="Aptos"/>
          <w:kern w:val="2"/>
          <w:sz w:val="24"/>
          <w:szCs w:val="24"/>
          <w14:ligatures w14:val="standardContextual"/>
        </w:rPr>
        <w:t xml:space="preserve">b) </w:t>
      </w:r>
      <w:r w:rsidRPr="001F5D63">
        <w:rPr>
          <w:rFonts w:eastAsia="Aptos"/>
          <w:kern w:val="2"/>
          <w:sz w:val="24"/>
          <w:szCs w:val="24"/>
          <w14:ligatures w14:val="standardContextual"/>
        </w:rPr>
        <w:tab/>
        <w:t>dluhem není dluh z titulu předem uhrazeného a dosud neposkytnutého plnění.</w:t>
      </w:r>
    </w:p>
    <w:p w14:paraId="5133D625" w14:textId="77777777" w:rsidR="001F5D63" w:rsidRPr="001F5D63" w:rsidRDefault="001F5D63" w:rsidP="00014314">
      <w:pPr>
        <w:pStyle w:val="PZTextodstavce"/>
      </w:pPr>
      <w:r w:rsidRPr="001F5D63">
        <w:t>(2) Aktiva a dluhy podle odstavce 1 se ocen</w:t>
      </w:r>
      <w:r w:rsidRPr="001F5D63">
        <w:rPr>
          <w:rFonts w:hint="eastAsia"/>
        </w:rPr>
        <w:t>í</w:t>
      </w:r>
      <w:r w:rsidRPr="001F5D63">
        <w:t xml:space="preserve"> </w:t>
      </w:r>
      <w:r w:rsidRPr="001F5D63">
        <w:rPr>
          <w:rFonts w:hint="eastAsia"/>
        </w:rPr>
        <w:t>úč</w:t>
      </w:r>
      <w:r w:rsidRPr="001F5D63">
        <w:t>etn</w:t>
      </w:r>
      <w:r w:rsidRPr="001F5D63">
        <w:rPr>
          <w:rFonts w:hint="eastAsia"/>
        </w:rPr>
        <w:t>í</w:t>
      </w:r>
      <w:r w:rsidRPr="001F5D63">
        <w:t xml:space="preserve"> hodnotou určenou tak, jako by účetní jednotka byla k počátku individuálního účetního období, ve kterém se stala účetní jednotkou používající akruální účetnictví, a v předcházejících účetních obdobích mikro účetní jednotkou, která </w:t>
      </w:r>
    </w:p>
    <w:p w14:paraId="4CAB28AD" w14:textId="77777777" w:rsidR="001F5D63" w:rsidRPr="001F5D63" w:rsidRDefault="001F5D63" w:rsidP="001F5D63">
      <w:pPr>
        <w:spacing w:line="278" w:lineRule="auto"/>
        <w:ind w:left="425" w:hanging="425"/>
        <w:jc w:val="both"/>
        <w:rPr>
          <w:rFonts w:eastAsia="Aptos"/>
          <w:kern w:val="2"/>
          <w:sz w:val="24"/>
          <w:szCs w:val="24"/>
          <w14:ligatures w14:val="standardContextual"/>
        </w:rPr>
      </w:pPr>
      <w:r w:rsidRPr="001F5D63">
        <w:rPr>
          <w:rFonts w:eastAsia="Aptos"/>
          <w:kern w:val="2"/>
          <w:sz w:val="24"/>
          <w:szCs w:val="24"/>
          <w14:ligatures w14:val="standardContextual"/>
        </w:rPr>
        <w:t xml:space="preserve">a) </w:t>
      </w:r>
      <w:r w:rsidRPr="001F5D63">
        <w:rPr>
          <w:rFonts w:eastAsia="Aptos"/>
          <w:kern w:val="2"/>
          <w:sz w:val="24"/>
          <w:szCs w:val="24"/>
          <w14:ligatures w14:val="standardContextual"/>
        </w:rPr>
        <w:tab/>
        <w:t xml:space="preserve">pro účely prvotního ocenění aktiva a dluhu namísto současné hodnoty peněžního toku používá jeho jmenovitou hodnotu a </w:t>
      </w:r>
    </w:p>
    <w:p w14:paraId="5D444984" w14:textId="77777777" w:rsidR="001F5D63" w:rsidRPr="001F5D63" w:rsidRDefault="001F5D63" w:rsidP="001F5D63">
      <w:pPr>
        <w:spacing w:line="278" w:lineRule="auto"/>
        <w:ind w:left="425" w:hanging="425"/>
        <w:jc w:val="both"/>
        <w:rPr>
          <w:rFonts w:eastAsia="Aptos"/>
          <w:kern w:val="2"/>
          <w:sz w:val="24"/>
          <w:szCs w:val="24"/>
          <w14:ligatures w14:val="standardContextual"/>
        </w:rPr>
      </w:pPr>
      <w:r w:rsidRPr="001F5D63">
        <w:rPr>
          <w:rFonts w:eastAsia="Aptos"/>
          <w:kern w:val="2"/>
          <w:sz w:val="24"/>
          <w:szCs w:val="24"/>
          <w14:ligatures w14:val="standardContextual"/>
        </w:rPr>
        <w:t xml:space="preserve">b) </w:t>
      </w:r>
      <w:r w:rsidRPr="001F5D63">
        <w:rPr>
          <w:rFonts w:eastAsia="Aptos"/>
          <w:kern w:val="2"/>
          <w:sz w:val="24"/>
          <w:szCs w:val="24"/>
          <w14:ligatures w14:val="standardContextual"/>
        </w:rPr>
        <w:tab/>
        <w:t xml:space="preserve">následně neoceňuje reálnou hodnotou. </w:t>
      </w:r>
    </w:p>
    <w:p w14:paraId="1FC53089" w14:textId="77777777" w:rsidR="001F5D63" w:rsidRPr="001F5D63" w:rsidRDefault="001F5D63" w:rsidP="00014314">
      <w:pPr>
        <w:pStyle w:val="PZTextodstavce"/>
      </w:pPr>
      <w:r w:rsidRPr="001F5D63">
        <w:t>(3) Je-li aktivem podle odstavce 1 pr</w:t>
      </w:r>
      <w:r w:rsidRPr="001F5D63">
        <w:rPr>
          <w:rFonts w:hint="eastAsia"/>
        </w:rPr>
        <w:t>á</w:t>
      </w:r>
      <w:r w:rsidRPr="001F5D63">
        <w:t>vo u</w:t>
      </w:r>
      <w:r w:rsidRPr="001F5D63">
        <w:rPr>
          <w:rFonts w:hint="eastAsia"/>
        </w:rPr>
        <w:t>ží</w:t>
      </w:r>
      <w:r w:rsidRPr="001F5D63">
        <w:t>v</w:t>
      </w:r>
      <w:r w:rsidRPr="001F5D63">
        <w:rPr>
          <w:rFonts w:hint="eastAsia"/>
        </w:rPr>
        <w:t>á</w:t>
      </w:r>
      <w:r w:rsidRPr="001F5D63">
        <w:t>n</w:t>
      </w:r>
      <w:r w:rsidRPr="001F5D63">
        <w:rPr>
          <w:rFonts w:hint="eastAsia"/>
        </w:rPr>
        <w:t>í</w:t>
      </w:r>
      <w:r w:rsidRPr="001F5D63">
        <w:t>, ocení se po</w:t>
      </w:r>
      <w:r w:rsidRPr="001F5D63">
        <w:rPr>
          <w:rFonts w:hint="eastAsia"/>
        </w:rPr>
        <w:t>ř</w:t>
      </w:r>
      <w:r w:rsidRPr="001F5D63">
        <w:t>izovac</w:t>
      </w:r>
      <w:r w:rsidRPr="001F5D63">
        <w:rPr>
          <w:rFonts w:hint="eastAsia"/>
        </w:rPr>
        <w:t>í</w:t>
      </w:r>
      <w:r w:rsidRPr="001F5D63">
        <w:t>m v</w:t>
      </w:r>
      <w:r w:rsidRPr="001F5D63">
        <w:rPr>
          <w:rFonts w:hint="eastAsia"/>
        </w:rPr>
        <w:t>ý</w:t>
      </w:r>
      <w:r w:rsidRPr="001F5D63">
        <w:t>dajem sn</w:t>
      </w:r>
      <w:r w:rsidRPr="001F5D63">
        <w:rPr>
          <w:rFonts w:hint="eastAsia"/>
        </w:rPr>
        <w:t>íž</w:t>
      </w:r>
      <w:r w:rsidRPr="001F5D63">
        <w:t>en</w:t>
      </w:r>
      <w:r w:rsidRPr="001F5D63">
        <w:rPr>
          <w:rFonts w:hint="eastAsia"/>
        </w:rPr>
        <w:t>ý</w:t>
      </w:r>
      <w:r w:rsidRPr="001F5D63">
        <w:t>m o ji</w:t>
      </w:r>
      <w:r w:rsidRPr="001F5D63">
        <w:rPr>
          <w:rFonts w:hint="eastAsia"/>
        </w:rPr>
        <w:t>ž</w:t>
      </w:r>
      <w:r w:rsidRPr="001F5D63">
        <w:t xml:space="preserve"> poskytnuté úplaty; to neplatí pro právo užívání ke stavbě a právo užívání k pozemku na základě práva stavby.</w:t>
      </w:r>
    </w:p>
    <w:p w14:paraId="6AE3BA9A" w14:textId="77777777" w:rsidR="001F5D63" w:rsidRPr="001F5D63" w:rsidRDefault="001F5D63" w:rsidP="00014314">
      <w:pPr>
        <w:pStyle w:val="PZTextodstavce"/>
      </w:pPr>
      <w:r w:rsidRPr="001F5D63">
        <w:t>(4) Spadá-li účetní jednotka podle odstavce 1 do vyšší kategorie účetních jednotek než do kategorie mikro účetních jednotek, účetní hodnotu podle odstavců 2 a 3 dále upraví postupem stanoveným pro změnu účetní metody při změně kategorie účetní jednotky.</w:t>
      </w:r>
    </w:p>
    <w:p w14:paraId="3D7AA70C"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
          <w:bCs/>
          <w:color w:val="4472C4"/>
          <w:lang w:eastAsia="cs-CZ"/>
        </w:rPr>
        <w:t>Zdůvodnění</w:t>
      </w:r>
      <w:r w:rsidRPr="001F5D63">
        <w:rPr>
          <w:rFonts w:ascii="Aptos" w:eastAsia="Times New Roman" w:hAnsi="Aptos"/>
          <w:bCs/>
          <w:color w:val="4472C4"/>
          <w:lang w:eastAsia="cs-CZ"/>
        </w:rPr>
        <w:t xml:space="preserve">: </w:t>
      </w:r>
    </w:p>
    <w:p w14:paraId="25675000"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t>K odst. 1:</w:t>
      </w:r>
      <w:r w:rsidRPr="001F5D63">
        <w:rPr>
          <w:rFonts w:ascii="Aptos" w:eastAsia="Times New Roman" w:hAnsi="Aptos"/>
          <w:bCs/>
          <w:color w:val="4472C4"/>
          <w:lang w:eastAsia="cs-CZ"/>
        </w:rPr>
        <w:t xml:space="preserve"> Ustanovení obsahuje základní normu, dle které se aktivem a dluhem účetní jednotky, která začíná používat akruální účetnictví, stávají aktiva a dluhy, které jsou k okamžiku tohoto přechodu způsobilé k vykázání. Norma přísně vzato není nezbytná, jelikož akruální účetní jednotka vykazuje aktiva a dluhy ze své podstaty, nicméně přispívá k celkové srozumitelnosti textu, jelikož na ni navazuje ustanovení umožňující nově akruální účetní jednotce některá aktiva a dluhy, které by splnily definice aktiva a dluhu způsobilých k vykázání, za svá aktiva a dluhy přesto nepovažovat. Pokud se účetní jednotka rozhodne této možnosti využít, nebude o tyto položky ani upravovat svůj základ daně. </w:t>
      </w:r>
    </w:p>
    <w:p w14:paraId="0774E546"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Cs/>
          <w:color w:val="4472C4"/>
          <w:lang w:eastAsia="cs-CZ"/>
        </w:rPr>
        <w:t>Jedná se o poskytnuté zálohy na služby a jakékoli zálohy přijaté. Předplacená služba nemá vliv na ocenění žádného budoucího aktiva; oproti tomu záloha poskytnutá např. na pořízení zásob je součástí jejich pořizovacího výdaje, a pokud by tedy tato záloha nebyla v akruálním účetnictví zohledněna, došlo by ke zkreslení hodnoty pořízených zásob. Pokud je však hodnota předplacené služby významná, účetní jednotka by v zájmu věrného a poctivého zobrazení měla tuto poskytnutou zálohu jako své aktivum vykázat. U záloh přijatých nikdy nedochází k jejich promítnutí do ocenění aktiva, možnost nevykázat je jako dluhy je tak dána u všech záloh bez výjimky – opět ovšem s přihlédnutím k věrnému a poctivému zobrazení.</w:t>
      </w:r>
    </w:p>
    <w:p w14:paraId="2A8C56AB"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Cs/>
          <w:color w:val="4472C4"/>
          <w:lang w:eastAsia="cs-CZ"/>
        </w:rPr>
        <w:t>Aktiva a dluhy nově akruální účetní jednotky lze rozdělit do dvou skupin:</w:t>
      </w:r>
    </w:p>
    <w:p w14:paraId="64E5A65A"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Cs/>
          <w:color w:val="4472C4"/>
          <w:lang w:eastAsia="cs-CZ"/>
        </w:rPr>
        <w:t>- stávající majetek podle OZ, který naplní definici aktiva podle NZÚ (např. vlastní auto, zboží),</w:t>
      </w:r>
    </w:p>
    <w:p w14:paraId="592BA86E"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Cs/>
          <w:color w:val="4472C4"/>
          <w:lang w:eastAsia="cs-CZ"/>
        </w:rPr>
        <w:t>- stávající dluh podle OZ, který naplní definici dluhu podle NZÚ,</w:t>
      </w:r>
    </w:p>
    <w:p w14:paraId="7AE966B7"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Cs/>
          <w:color w:val="4472C4"/>
          <w:lang w:eastAsia="cs-CZ"/>
        </w:rPr>
        <w:t>- aktivum, které nebylo majetkem (avšak okolnosti pro jeho vznik nastaly již v minulosti; jedná se zejména o práva užívání, dále třeba o předmět zajišťovacího převodu práva u dlužníka),</w:t>
      </w:r>
    </w:p>
    <w:p w14:paraId="671663C1"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Cs/>
          <w:color w:val="4472C4"/>
          <w:lang w:eastAsia="cs-CZ"/>
        </w:rPr>
        <w:t>- dluh, který nebyl dluhem podle OZ (avšak okolnosti pro jeho vznik nastaly již v minulosti; např. účetní rezervy).</w:t>
      </w:r>
    </w:p>
    <w:p w14:paraId="60FDC4E5"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lastRenderedPageBreak/>
        <w:t>K odst. 2:</w:t>
      </w:r>
      <w:r w:rsidRPr="001F5D63">
        <w:rPr>
          <w:rFonts w:ascii="Aptos" w:eastAsia="Times New Roman" w:hAnsi="Aptos"/>
          <w:bCs/>
          <w:color w:val="4472C4"/>
          <w:lang w:eastAsia="cs-CZ"/>
        </w:rPr>
        <w:t xml:space="preserve"> Pro určení účetní hodnoty se obecně použije postup pro změnu účetní metody (viz § 77 NZÚ), přičemž odst. 2 stanovuje, že nově akruální účetní jednotka určí účetní hodnotu jako účetní hodnotu, kterou by aktivum a dluh měly, kdyby účetní jednotka byla již dříve </w:t>
      </w:r>
      <w:r w:rsidRPr="001F5D63">
        <w:rPr>
          <w:rFonts w:ascii="Aptos" w:eastAsia="Times New Roman" w:hAnsi="Aptos"/>
          <w:b/>
          <w:color w:val="4472C4"/>
          <w:lang w:eastAsia="cs-CZ"/>
        </w:rPr>
        <w:t>mikro</w:t>
      </w:r>
      <w:r w:rsidRPr="001F5D63">
        <w:rPr>
          <w:rFonts w:ascii="Aptos" w:eastAsia="Times New Roman" w:hAnsi="Aptos"/>
          <w:bCs/>
          <w:color w:val="4472C4"/>
          <w:lang w:eastAsia="cs-CZ"/>
        </w:rPr>
        <w:t xml:space="preserve"> účetní jednotkou, která nepoužívá současnou hodnotu a neoceňuje následně reálnou hodnotou. Pokud účetní jednotka spadá v prvním individuálním účetním období, ve kterém používá akruální účetnictví, do jiné kategorie účetních jednotek, určí nejprve účetní hodnotu aktiv a dluhů dle odst. 2 a 3 a následně provede další úpravy související se zařazením do vyšší kategorie (viz odst. 4).</w:t>
      </w:r>
    </w:p>
    <w:p w14:paraId="0277609C"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Cs/>
          <w:color w:val="4472C4"/>
          <w:lang w:eastAsia="cs-CZ"/>
        </w:rPr>
        <w:t>V důsledku postupu pro změnu metody účetní jednotka v účetní hodnotě stálého hmotného aktiva, stálého nehmotného aktiva a nemovitého investičního hmotného aktiva (pokud se následně neoceňuje reálnou hodnotou) zohlední úhrn odpisů během dosavadní užitečné životnosti těchto aktiv až do počátku individuálního účetního období, ve kterém účetní jednotka začala používat akruální účetnictví. Současně je třeba zohlednit případné znehodnocení aktiv, částečné vyřazení a v případě pohledávek a dluhů také již uhrazené části. Pokud by podle postupu pro změnu účetní metody bylo nutné učinit odhad o dopadu transakce nebo jiné události v minulosti, provede se místo toho odhad tohoto dopadu k okamžiku změny metody, jelikož provést odhad o tom, jaký by býval byl odhad v minulosti, bude zpravidla prakticky neproveditelné (</w:t>
      </w:r>
      <w:r w:rsidRPr="001F5D63">
        <w:rPr>
          <w:rFonts w:ascii="Aptos" w:eastAsia="Times New Roman" w:hAnsi="Aptos"/>
          <w:color w:val="4472C4"/>
          <w:lang w:eastAsia="cs-CZ"/>
        </w:rPr>
        <w:t xml:space="preserve">viz neproveditelnost </w:t>
      </w:r>
      <w:r w:rsidRPr="001F5D63">
        <w:rPr>
          <w:rFonts w:ascii="Aptos" w:eastAsia="Times New Roman" w:hAnsi="Aptos" w:hint="eastAsia"/>
          <w:color w:val="4472C4"/>
          <w:lang w:eastAsia="cs-CZ"/>
        </w:rPr>
        <w:t>úč</w:t>
      </w:r>
      <w:r w:rsidRPr="001F5D63">
        <w:rPr>
          <w:rFonts w:ascii="Aptos" w:eastAsia="Times New Roman" w:hAnsi="Aptos"/>
          <w:color w:val="4472C4"/>
          <w:lang w:eastAsia="cs-CZ"/>
        </w:rPr>
        <w:t>etn</w:t>
      </w:r>
      <w:r w:rsidRPr="001F5D63">
        <w:rPr>
          <w:rFonts w:ascii="Aptos" w:eastAsia="Times New Roman" w:hAnsi="Aptos" w:hint="eastAsia"/>
          <w:color w:val="4472C4"/>
          <w:lang w:eastAsia="cs-CZ"/>
        </w:rPr>
        <w:t>í</w:t>
      </w:r>
      <w:r w:rsidRPr="001F5D63">
        <w:rPr>
          <w:rFonts w:ascii="Aptos" w:eastAsia="Times New Roman" w:hAnsi="Aptos"/>
          <w:color w:val="4472C4"/>
          <w:lang w:eastAsia="cs-CZ"/>
        </w:rPr>
        <w:t xml:space="preserve"> metody ve vyhl</w:t>
      </w:r>
      <w:r w:rsidRPr="001F5D63">
        <w:rPr>
          <w:rFonts w:ascii="Aptos" w:eastAsia="Times New Roman" w:hAnsi="Aptos" w:hint="eastAsia"/>
          <w:color w:val="4472C4"/>
          <w:lang w:eastAsia="cs-CZ"/>
        </w:rPr>
        <w:t>áš</w:t>
      </w:r>
      <w:r w:rsidRPr="001F5D63">
        <w:rPr>
          <w:rFonts w:ascii="Aptos" w:eastAsia="Times New Roman" w:hAnsi="Aptos"/>
          <w:color w:val="4472C4"/>
          <w:lang w:eastAsia="cs-CZ"/>
        </w:rPr>
        <w:t>ce k</w:t>
      </w:r>
      <w:r w:rsidRPr="001F5D63">
        <w:rPr>
          <w:rFonts w:ascii="Aptos" w:eastAsia="Times New Roman" w:hAnsi="Aptos" w:hint="eastAsia"/>
          <w:color w:val="4472C4"/>
          <w:lang w:eastAsia="cs-CZ"/>
        </w:rPr>
        <w:t> </w:t>
      </w:r>
      <w:r w:rsidRPr="001F5D63">
        <w:rPr>
          <w:rFonts w:ascii="Aptos" w:eastAsia="Times New Roman" w:hAnsi="Aptos"/>
          <w:color w:val="4472C4"/>
          <w:lang w:eastAsia="cs-CZ"/>
        </w:rPr>
        <w:t>NZ</w:t>
      </w:r>
      <w:r w:rsidRPr="001F5D63">
        <w:rPr>
          <w:rFonts w:ascii="Aptos" w:eastAsia="Times New Roman" w:hAnsi="Aptos" w:hint="eastAsia"/>
          <w:color w:val="4472C4"/>
          <w:lang w:eastAsia="cs-CZ"/>
        </w:rPr>
        <w:t>Ú</w:t>
      </w:r>
      <w:r w:rsidRPr="001F5D63">
        <w:rPr>
          <w:rFonts w:ascii="Aptos" w:eastAsia="Times New Roman" w:hAnsi="Aptos"/>
          <w:bCs/>
          <w:color w:val="4472C4"/>
          <w:lang w:eastAsia="cs-CZ"/>
        </w:rPr>
        <w:t xml:space="preserve"> v návaznosti na § 75 NZÚ).</w:t>
      </w:r>
    </w:p>
    <w:p w14:paraId="38C1E4DD"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Cs/>
          <w:color w:val="4472C4"/>
          <w:lang w:eastAsia="cs-CZ"/>
        </w:rPr>
        <w:t>Drobná stálá aktiva se stanou aktivy, ale po zohlednění jednorázového odpisu, který by býval proběhl, kdyby účetní jednotka již v minulosti používala akruální účetnictví, bude jejich účetní hodnota v nulové výši. Jelikož však budou existovat jako aktiva, lze je např. dodatečně zhodnotit.</w:t>
      </w:r>
    </w:p>
    <w:p w14:paraId="0175C1DE"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t>K</w:t>
      </w:r>
      <w:r w:rsidRPr="001F5D63">
        <w:rPr>
          <w:rFonts w:ascii="Aptos" w:eastAsia="Times New Roman" w:hAnsi="Aptos" w:hint="eastAsia"/>
          <w:b/>
          <w:color w:val="4472C4"/>
          <w:lang w:eastAsia="cs-CZ"/>
        </w:rPr>
        <w:t> </w:t>
      </w:r>
      <w:r w:rsidRPr="001F5D63">
        <w:rPr>
          <w:rFonts w:ascii="Aptos" w:eastAsia="Times New Roman" w:hAnsi="Aptos"/>
          <w:b/>
          <w:color w:val="4472C4"/>
          <w:lang w:eastAsia="cs-CZ"/>
        </w:rPr>
        <w:t>odst. 3:</w:t>
      </w:r>
      <w:r w:rsidRPr="001F5D63">
        <w:rPr>
          <w:rFonts w:ascii="Aptos" w:eastAsia="Times New Roman" w:hAnsi="Aptos"/>
          <w:bCs/>
          <w:color w:val="4472C4"/>
          <w:lang w:eastAsia="cs-CZ"/>
        </w:rPr>
        <w:t xml:space="preserve"> Ustanovení normuje zvláštní zjednodušený postup pro určení účetní hodnoty práva užívání (včetně práva užívání z finančního leasingu) oproti standardnímu postupu při změně účetní metody. Právo užívání nově vykazované k okamžiku přechodu na akruální účetnictví se ocení pořizovacím výdajem sníženým o část, která již byla uhrazena předtím, než účetní jednotka začala používat akruální účetnictví. Záměrně není norma formulovaná tak, že by se účetní hodnota o již poskytnutá plnění snižovala, čímž se staví na jisto, že se retrospektivně nezohledňuje úhrn odpisů během dosavadní užitečné životnosti – odpisovat se právo užívání začíná až z hodnoty určené podle odst. 3.</w:t>
      </w:r>
    </w:p>
    <w:p w14:paraId="1D9B0205"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Cs/>
          <w:color w:val="4472C4"/>
          <w:lang w:eastAsia="cs-CZ"/>
        </w:rPr>
        <w:t>Toto řešení v podstatě odpovídá tomu, jako by právo užívání vzniklo k datu přechodu a je oceněno stávajícím dluhem.</w:t>
      </w:r>
    </w:p>
    <w:p w14:paraId="5EA93F46"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Cs/>
          <w:color w:val="4472C4"/>
          <w:lang w:eastAsia="cs-CZ"/>
        </w:rPr>
        <w:t xml:space="preserve">Tento postup se neuplatní v případě práva užívání ke stavbě a práva užívání k pozemku, která vznikla na základě práva stavby. Účetní hodnota těchto práv užívání se určí standardním postupem podle odstavce 2, tj. retrospektivně (pořizovací výdaj se zohledněním odpisů). </w:t>
      </w:r>
    </w:p>
    <w:p w14:paraId="1DED5462"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t>K</w:t>
      </w:r>
      <w:r w:rsidRPr="001F5D63">
        <w:rPr>
          <w:rFonts w:ascii="Aptos" w:eastAsia="Times New Roman" w:hAnsi="Aptos" w:hint="eastAsia"/>
          <w:b/>
          <w:color w:val="4472C4"/>
          <w:lang w:eastAsia="cs-CZ"/>
        </w:rPr>
        <w:t> </w:t>
      </w:r>
      <w:r w:rsidRPr="001F5D63">
        <w:rPr>
          <w:rFonts w:ascii="Aptos" w:eastAsia="Times New Roman" w:hAnsi="Aptos"/>
          <w:b/>
          <w:color w:val="4472C4"/>
          <w:lang w:eastAsia="cs-CZ"/>
        </w:rPr>
        <w:t>odst. 4:</w:t>
      </w:r>
      <w:r w:rsidRPr="001F5D63">
        <w:rPr>
          <w:rFonts w:ascii="Aptos" w:eastAsia="Times New Roman" w:hAnsi="Aptos"/>
          <w:bCs/>
          <w:color w:val="4472C4"/>
          <w:lang w:eastAsia="cs-CZ"/>
        </w:rPr>
        <w:t xml:space="preserve"> Pokud účetní jednotka začne používat akruální účetnictví a ve svém prvním individuálním účetním období spadá do vyšší kategorie než kategorie mikro účetních jednotek (tj. např. jde o přechod z daňové evidence na malou účetní jednotku), postupuje nejprve, jako by se stávala mikro účetní jednotkou (tj. podle odst. 2-3), a až takto určené účetní hodnoty následně uprav</w:t>
      </w:r>
      <w:r w:rsidRPr="001F5D63">
        <w:rPr>
          <w:rFonts w:ascii="Aptos" w:eastAsia="Times New Roman" w:hAnsi="Aptos" w:hint="eastAsia"/>
          <w:bCs/>
          <w:color w:val="4472C4"/>
          <w:lang w:eastAsia="cs-CZ"/>
        </w:rPr>
        <w:t>í</w:t>
      </w:r>
      <w:r w:rsidRPr="001F5D63">
        <w:rPr>
          <w:rFonts w:ascii="Aptos" w:eastAsia="Times New Roman" w:hAnsi="Aptos"/>
          <w:bCs/>
          <w:color w:val="4472C4"/>
          <w:lang w:eastAsia="cs-CZ"/>
        </w:rPr>
        <w:t xml:space="preserve"> podle postupu pro zm</w:t>
      </w:r>
      <w:r w:rsidRPr="001F5D63">
        <w:rPr>
          <w:rFonts w:ascii="Aptos" w:eastAsia="Times New Roman" w:hAnsi="Aptos" w:hint="eastAsia"/>
          <w:bCs/>
          <w:color w:val="4472C4"/>
          <w:lang w:eastAsia="cs-CZ"/>
        </w:rPr>
        <w:t>ě</w:t>
      </w:r>
      <w:r w:rsidRPr="001F5D63">
        <w:rPr>
          <w:rFonts w:ascii="Aptos" w:eastAsia="Times New Roman" w:hAnsi="Aptos"/>
          <w:bCs/>
          <w:color w:val="4472C4"/>
          <w:lang w:eastAsia="cs-CZ"/>
        </w:rPr>
        <w:t xml:space="preserve">nu </w:t>
      </w:r>
      <w:r w:rsidRPr="001F5D63">
        <w:rPr>
          <w:rFonts w:ascii="Aptos" w:eastAsia="Times New Roman" w:hAnsi="Aptos" w:hint="eastAsia"/>
          <w:bCs/>
          <w:color w:val="4472C4"/>
          <w:lang w:eastAsia="cs-CZ"/>
        </w:rPr>
        <w:t>úč</w:t>
      </w:r>
      <w:r w:rsidRPr="001F5D63">
        <w:rPr>
          <w:rFonts w:ascii="Aptos" w:eastAsia="Times New Roman" w:hAnsi="Aptos"/>
          <w:bCs/>
          <w:color w:val="4472C4"/>
          <w:lang w:eastAsia="cs-CZ"/>
        </w:rPr>
        <w:t>etn</w:t>
      </w:r>
      <w:r w:rsidRPr="001F5D63">
        <w:rPr>
          <w:rFonts w:ascii="Aptos" w:eastAsia="Times New Roman" w:hAnsi="Aptos" w:hint="eastAsia"/>
          <w:bCs/>
          <w:color w:val="4472C4"/>
          <w:lang w:eastAsia="cs-CZ"/>
        </w:rPr>
        <w:t>í</w:t>
      </w:r>
      <w:r w:rsidRPr="001F5D63">
        <w:rPr>
          <w:rFonts w:ascii="Aptos" w:eastAsia="Times New Roman" w:hAnsi="Aptos"/>
          <w:bCs/>
          <w:color w:val="4472C4"/>
          <w:lang w:eastAsia="cs-CZ"/>
        </w:rPr>
        <w:t xml:space="preserve"> metody p</w:t>
      </w:r>
      <w:r w:rsidRPr="001F5D63">
        <w:rPr>
          <w:rFonts w:ascii="Aptos" w:eastAsia="Times New Roman" w:hAnsi="Aptos" w:hint="eastAsia"/>
          <w:bCs/>
          <w:color w:val="4472C4"/>
          <w:lang w:eastAsia="cs-CZ"/>
        </w:rPr>
        <w:t>ř</w:t>
      </w:r>
      <w:r w:rsidRPr="001F5D63">
        <w:rPr>
          <w:rFonts w:ascii="Aptos" w:eastAsia="Times New Roman" w:hAnsi="Aptos"/>
          <w:bCs/>
          <w:color w:val="4472C4"/>
          <w:lang w:eastAsia="cs-CZ"/>
        </w:rPr>
        <w:t>i zm</w:t>
      </w:r>
      <w:r w:rsidRPr="001F5D63">
        <w:rPr>
          <w:rFonts w:ascii="Aptos" w:eastAsia="Times New Roman" w:hAnsi="Aptos" w:hint="eastAsia"/>
          <w:bCs/>
          <w:color w:val="4472C4"/>
          <w:lang w:eastAsia="cs-CZ"/>
        </w:rPr>
        <w:t>ě</w:t>
      </w:r>
      <w:r w:rsidRPr="001F5D63">
        <w:rPr>
          <w:rFonts w:ascii="Aptos" w:eastAsia="Times New Roman" w:hAnsi="Aptos"/>
          <w:bCs/>
          <w:color w:val="4472C4"/>
          <w:lang w:eastAsia="cs-CZ"/>
        </w:rPr>
        <w:t>n</w:t>
      </w:r>
      <w:r w:rsidRPr="001F5D63">
        <w:rPr>
          <w:rFonts w:ascii="Aptos" w:eastAsia="Times New Roman" w:hAnsi="Aptos" w:hint="eastAsia"/>
          <w:bCs/>
          <w:color w:val="4472C4"/>
          <w:lang w:eastAsia="cs-CZ"/>
        </w:rPr>
        <w:t>ě</w:t>
      </w:r>
      <w:r w:rsidRPr="001F5D63">
        <w:rPr>
          <w:rFonts w:ascii="Aptos" w:eastAsia="Times New Roman" w:hAnsi="Aptos"/>
          <w:bCs/>
          <w:color w:val="4472C4"/>
          <w:lang w:eastAsia="cs-CZ"/>
        </w:rPr>
        <w:t xml:space="preserve"> kategorie </w:t>
      </w:r>
      <w:r w:rsidRPr="001F5D63">
        <w:rPr>
          <w:rFonts w:ascii="Aptos" w:eastAsia="Times New Roman" w:hAnsi="Aptos" w:hint="eastAsia"/>
          <w:bCs/>
          <w:color w:val="4472C4"/>
          <w:lang w:eastAsia="cs-CZ"/>
        </w:rPr>
        <w:t>úč</w:t>
      </w:r>
      <w:r w:rsidRPr="001F5D63">
        <w:rPr>
          <w:rFonts w:ascii="Aptos" w:eastAsia="Times New Roman" w:hAnsi="Aptos"/>
          <w:bCs/>
          <w:color w:val="4472C4"/>
          <w:lang w:eastAsia="cs-CZ"/>
        </w:rPr>
        <w:t>etn</w:t>
      </w:r>
      <w:r w:rsidRPr="001F5D63">
        <w:rPr>
          <w:rFonts w:ascii="Aptos" w:eastAsia="Times New Roman" w:hAnsi="Aptos" w:hint="eastAsia"/>
          <w:bCs/>
          <w:color w:val="4472C4"/>
          <w:lang w:eastAsia="cs-CZ"/>
        </w:rPr>
        <w:t>í</w:t>
      </w:r>
      <w:r w:rsidRPr="001F5D63">
        <w:rPr>
          <w:rFonts w:ascii="Aptos" w:eastAsia="Times New Roman" w:hAnsi="Aptos"/>
          <w:bCs/>
          <w:color w:val="4472C4"/>
          <w:lang w:eastAsia="cs-CZ"/>
        </w:rPr>
        <w:t xml:space="preserve"> jednotky.</w:t>
      </w:r>
    </w:p>
    <w:p w14:paraId="68B28FB7" w14:textId="25404BC1" w:rsidR="001F5D63" w:rsidRDefault="001F5D63" w:rsidP="000826DC"/>
    <w:p w14:paraId="3BF7BC6F" w14:textId="7B5BA8F1" w:rsidR="001F5D63" w:rsidRPr="001F5D63" w:rsidRDefault="001F5D63" w:rsidP="001F5D63">
      <w:pPr>
        <w:spacing w:before="120" w:after="160" w:line="278" w:lineRule="auto"/>
        <w:jc w:val="center"/>
        <w:rPr>
          <w:rFonts w:eastAsia="Aptos"/>
          <w:b/>
          <w:bCs/>
          <w:kern w:val="2"/>
          <w:sz w:val="24"/>
          <w:szCs w:val="24"/>
          <w14:ligatures w14:val="standardContextual"/>
        </w:rPr>
      </w:pPr>
      <w:r w:rsidRPr="001F5D63">
        <w:rPr>
          <w:rFonts w:eastAsia="Aptos"/>
          <w:b/>
          <w:bCs/>
          <w:kern w:val="2"/>
          <w:sz w:val="24"/>
          <w:szCs w:val="24"/>
          <w14:ligatures w14:val="standardContextual"/>
        </w:rPr>
        <w:t>§ - Přechod z akruálního účetnictví na peněžní účetnictví</w:t>
      </w:r>
    </w:p>
    <w:p w14:paraId="2A04C52B" w14:textId="55BE0B67" w:rsidR="001F5D63" w:rsidRPr="001F5D63" w:rsidRDefault="001F5D63" w:rsidP="00014314">
      <w:pPr>
        <w:pStyle w:val="PZTextodstavce"/>
      </w:pPr>
      <w:r w:rsidRPr="001F5D63">
        <w:t xml:space="preserve">Majetek a dluhy účetní jednotka, která přestala používat akruální účetnictví a začala používat peněžní účetnictví, ocení prvotní účetní hodnotou určenou podle ustanovení účetních předpisů pro peněžní účetní jednotky. </w:t>
      </w:r>
    </w:p>
    <w:p w14:paraId="4F280FFC"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
          <w:bCs/>
          <w:color w:val="4472C4"/>
          <w:lang w:eastAsia="cs-CZ"/>
        </w:rPr>
        <w:t>Zdůvodnění</w:t>
      </w:r>
      <w:r w:rsidRPr="001F5D63">
        <w:rPr>
          <w:rFonts w:ascii="Aptos" w:eastAsia="Times New Roman" w:hAnsi="Aptos"/>
          <w:bCs/>
          <w:color w:val="4472C4"/>
          <w:lang w:eastAsia="cs-CZ"/>
        </w:rPr>
        <w:t>: Ustanovení upravuje situaci, kdy se účetní jednotka používající akruální účetnictví stane účetní jednotkou používající peněžní účetnictví. V případě tohoto přechodu v zásadě není třeba z hlediska účetnictví provádět žádné úpravy. ÚJ používající peněžní účetnictví bude namísto aktiv používat majetek podle OZ. K okamžiku přechodu tedy účetní jednotce zůstane pouze aktivum, které současně bylo jejím majetkem podle OZ. Ostatní aktiva (např. právo užívání) budou od tohoto okamžiku irelevantní.</w:t>
      </w:r>
    </w:p>
    <w:p w14:paraId="4EFA2597" w14:textId="77777777" w:rsidR="001F5D63" w:rsidRPr="001F5D63" w:rsidRDefault="001F5D63" w:rsidP="001F5D63">
      <w:pPr>
        <w:pBdr>
          <w:top w:val="single" w:sz="4" w:space="1" w:color="4472C4"/>
          <w:bottom w:val="single" w:sz="4" w:space="1" w:color="4472C4"/>
        </w:pBdr>
        <w:shd w:val="clear" w:color="auto" w:fill="D9E2F3"/>
        <w:spacing w:before="120" w:after="60"/>
        <w:rPr>
          <w:rFonts w:ascii="Aptos" w:eastAsia="Times New Roman" w:hAnsi="Aptos"/>
          <w:bCs/>
          <w:color w:val="4472C4"/>
          <w:lang w:eastAsia="cs-CZ"/>
        </w:rPr>
      </w:pPr>
      <w:r w:rsidRPr="001F5D63">
        <w:rPr>
          <w:rFonts w:ascii="Aptos" w:eastAsia="Times New Roman" w:hAnsi="Aptos"/>
          <w:bCs/>
          <w:color w:val="4472C4"/>
          <w:lang w:eastAsia="cs-CZ"/>
        </w:rPr>
        <w:t xml:space="preserve">Pouze se stanoví, jak účetní jednotka ocení majetek a dluhy k okamžiku přechodu na peněžní účetnictví. Účetní hodnotu svého majetku a dluhů určí jako prvotní účetní hodnotou, kterou by majetek nebo dluh měl, kdyby byla peněžní účetní jednotkou od počátku, tj. za použití § 204 NZÚ. </w:t>
      </w:r>
    </w:p>
    <w:p w14:paraId="2EA6F0A6" w14:textId="77777777" w:rsidR="001F5D63" w:rsidRDefault="001F5D63" w:rsidP="000826DC"/>
    <w:p w14:paraId="64C4CE47" w14:textId="77777777" w:rsidR="001F5D63" w:rsidRPr="001F5D63" w:rsidRDefault="001F5D63" w:rsidP="001F5D63">
      <w:pPr>
        <w:spacing w:line="259" w:lineRule="auto"/>
        <w:contextualSpacing/>
        <w:jc w:val="center"/>
        <w:rPr>
          <w:b/>
          <w:kern w:val="2"/>
          <w:sz w:val="24"/>
          <w14:ligatures w14:val="standardContextual"/>
        </w:rPr>
      </w:pPr>
      <w:r w:rsidRPr="001F5D63">
        <w:rPr>
          <w:b/>
          <w:kern w:val="2"/>
          <w:sz w:val="24"/>
          <w14:ligatures w14:val="standardContextual"/>
        </w:rPr>
        <w:t>§ - Změna účetní metody při změně kategorie účetní jednotky</w:t>
      </w:r>
    </w:p>
    <w:p w14:paraId="726AF2F0" w14:textId="2CA4FF75" w:rsidR="001F5D63" w:rsidRPr="00014314" w:rsidRDefault="001F5D63" w:rsidP="00014314">
      <w:pPr>
        <w:pStyle w:val="PZTextodstavce"/>
      </w:pPr>
      <w:r w:rsidRPr="00014314">
        <w:lastRenderedPageBreak/>
        <w:t>(1) Na změnu účetní metody v důsledku změny kategorie účetní jednotky se nepoužijí ustanovení tohoto zákona o změně účetní metody, pokud se zohlední způsobem upraveným v tomto ustanovení. Za změnu účetní metody v důsledku změny kategorie účetní jednotky se také považuje volba účetní jednotky provedená současně s touto změnou kategorie</w:t>
      </w:r>
    </w:p>
    <w:p w14:paraId="0BF6E404" w14:textId="77777777" w:rsidR="001F5D63" w:rsidRPr="0051231A" w:rsidRDefault="001F5D63" w:rsidP="001F5D63">
      <w:pPr>
        <w:pStyle w:val="Textpsmene"/>
        <w:numPr>
          <w:ilvl w:val="0"/>
          <w:numId w:val="8"/>
        </w:numPr>
        <w:spacing w:after="0"/>
        <w:contextualSpacing/>
      </w:pPr>
      <w:r w:rsidRPr="0051231A">
        <w:t>použ</w:t>
      </w:r>
      <w:r>
        <w:t>ívat</w:t>
      </w:r>
      <w:r w:rsidRPr="0051231A">
        <w:t xml:space="preserve"> jmenovit</w:t>
      </w:r>
      <w:r>
        <w:t>ou</w:t>
      </w:r>
      <w:r w:rsidRPr="0051231A">
        <w:t xml:space="preserve"> hodnot</w:t>
      </w:r>
      <w:r>
        <w:t>u</w:t>
      </w:r>
      <w:r w:rsidRPr="0051231A">
        <w:t xml:space="preserve"> peněžního toku namísto jeho současné hodnoty pro účely prvotního ocenění aktiva a dluhu</w:t>
      </w:r>
      <w:r>
        <w:t>,</w:t>
      </w:r>
      <w:r w:rsidRPr="00877C9E">
        <w:t xml:space="preserve"> </w:t>
      </w:r>
      <w:r>
        <w:t>jde-li o změnu kategorie účetní jednotky na mikro nebo malou účetní jednotku,</w:t>
      </w:r>
      <w:r w:rsidRPr="0051231A">
        <w:t xml:space="preserve"> a</w:t>
      </w:r>
    </w:p>
    <w:p w14:paraId="199626A0" w14:textId="77777777" w:rsidR="001F5D63" w:rsidRPr="0051231A" w:rsidRDefault="001F5D63" w:rsidP="001F5D63">
      <w:pPr>
        <w:pStyle w:val="Textpsmene"/>
        <w:numPr>
          <w:ilvl w:val="0"/>
          <w:numId w:val="8"/>
        </w:numPr>
        <w:spacing w:after="0"/>
        <w:contextualSpacing/>
      </w:pPr>
      <w:r w:rsidRPr="0051231A">
        <w:t>následn</w:t>
      </w:r>
      <w:r>
        <w:t>ě</w:t>
      </w:r>
      <w:r w:rsidRPr="0051231A">
        <w:t xml:space="preserve"> neoceňov</w:t>
      </w:r>
      <w:r>
        <w:t>at</w:t>
      </w:r>
      <w:r w:rsidRPr="0051231A">
        <w:t xml:space="preserve"> reálnou hodnotou</w:t>
      </w:r>
      <w:r>
        <w:t>, jde-li o změnu kategorie účetní jednotky na mikro účetní jednotku</w:t>
      </w:r>
      <w:r w:rsidRPr="0051231A">
        <w:t>.</w:t>
      </w:r>
    </w:p>
    <w:p w14:paraId="3054924E"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t>Zdůvodnění:</w:t>
      </w:r>
      <w:r w:rsidRPr="001F5D63">
        <w:rPr>
          <w:rFonts w:ascii="Aptos" w:eastAsia="Times New Roman" w:hAnsi="Aptos"/>
          <w:bCs/>
          <w:color w:val="4472C4"/>
          <w:lang w:eastAsia="cs-CZ"/>
        </w:rPr>
        <w:t xml:space="preserve"> Účetní jednotka, která je mikro nebo malou účetní jednotkou, si může dle NZÚ zvolit používat jmenovitou hodnotu peněžního toku namísto současné hodnoty pro účely prvotního ocenění. Stejně tak si může zvolit nepoužívat reálnou hodnotu. Obě tyto volby představují legitimní účetní metodu v případě této velikosti účetních jednotek (viz § 15 NZÚ). Neuplatní se tak obecný přístup v případě změny účetní metody (§ 72/1/b NZÚ), dle kterého účetní jednotka může změnit používanou účetní metodu pouze tehdy, pokud tím lépe naplní zásadu věrného a poctivého zobrazení finanční situace, finanční výkonnosti a jiných vykazovaných změn finanční situace. I přes skutečnost, že použití jmenovité hodnoty namísto současné lze považovat za použití metody, která lépe nenaplní zásadu věrného a poctivého zobrazení finanční situace, finanční výkonnosti a jiných vykazovaných změn finanční situace, jedná se o povolenou změnu účetní metody v důsledku § 72/1/a NZÚ (když tak stanoví účetní předpis).</w:t>
      </w:r>
    </w:p>
    <w:p w14:paraId="377D8D6F"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Cs/>
          <w:color w:val="4472C4"/>
          <w:lang w:eastAsia="cs-CZ"/>
        </w:rPr>
        <w:t xml:space="preserve">Změna kategorie účetní jednotky obecně je změnou účetní metody, byť se obecná ustanovení o retrospektivní změně účetní metody nepoužijí, neboť zákon v tomto případě stanoví zvláštní postup. I přesto se však použijí § 23/3/a/13 a § 23/3/b/6, na </w:t>
      </w:r>
      <w:proofErr w:type="gramStart"/>
      <w:r w:rsidRPr="001F5D63">
        <w:rPr>
          <w:rFonts w:ascii="Aptos" w:eastAsia="Times New Roman" w:hAnsi="Aptos"/>
          <w:bCs/>
          <w:color w:val="4472C4"/>
          <w:lang w:eastAsia="cs-CZ"/>
        </w:rPr>
        <w:t>základě</w:t>
      </w:r>
      <w:proofErr w:type="gramEnd"/>
      <w:r w:rsidRPr="001F5D63">
        <w:rPr>
          <w:rFonts w:ascii="Aptos" w:eastAsia="Times New Roman" w:hAnsi="Aptos"/>
          <w:bCs/>
          <w:color w:val="4472C4"/>
          <w:lang w:eastAsia="cs-CZ"/>
        </w:rPr>
        <w:t xml:space="preserve"> kterých se změna účetní metody zohlední v ZD. </w:t>
      </w:r>
    </w:p>
    <w:p w14:paraId="47A4E30C" w14:textId="1C2EED0C" w:rsidR="001F5D63" w:rsidRPr="00014314" w:rsidRDefault="001F5D63" w:rsidP="00014314">
      <w:pPr>
        <w:pStyle w:val="PZTextodstavce"/>
      </w:pPr>
      <w:r w:rsidRPr="00014314">
        <w:t>(2) Přestane-li účetní jednotka v důsledku změny kategorie účetní jednotky následně oceňovat reálnou hodnotou, k počátku individuálního účetního období, od kterého k této změně došlo, se účetní hodnota aktiva nebo dluhu doposud následně oceňovaných reálnou hodnotou rovná jejich účetní hodnotě ke konci bezprostředně předcházejícího individuálního účetního období.</w:t>
      </w:r>
    </w:p>
    <w:p w14:paraId="1BA7163C"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t>Zdůvodnění:</w:t>
      </w:r>
      <w:r w:rsidRPr="001F5D63">
        <w:rPr>
          <w:rFonts w:ascii="Aptos" w:eastAsia="Times New Roman" w:hAnsi="Aptos"/>
          <w:bCs/>
          <w:color w:val="4472C4"/>
          <w:lang w:eastAsia="cs-CZ"/>
        </w:rPr>
        <w:t xml:space="preserve"> Stane-li se účetní jednotka, která doposud následně oceňovala reálnou hodnotou mikro účetní jednotkou a jako taková se v souladu s NZÚ rozhodne následně neoceňovat reálnou hodnotou, účetní hodnota takto oceňovaných aktiv a dluhů zůstane nezměněna a účetní jednotka bude nadále používat tuto účetní hodnotu (např. ji bude snižovat o odpisy). Toto přechodné ustanovení tedy představuje výjimku z retrospektivní změny účetní metody.</w:t>
      </w:r>
    </w:p>
    <w:p w14:paraId="740CAB39" w14:textId="1AD66707" w:rsidR="001F5D63" w:rsidRPr="00014314" w:rsidRDefault="001F5D63" w:rsidP="00014314">
      <w:pPr>
        <w:pStyle w:val="PZTextodstavce"/>
      </w:pPr>
      <w:r w:rsidRPr="00014314">
        <w:t>(3) Začne-li účetní jednotka v důsledku změny kategorie účetní jednotky pro účely prvotního ocenění používat jmenovitou hodnotu peněžního toku namísto jeho současné hodnoty, použije tento postup na aktiva a dluhy, které se staly způsobilými k vykázání od změny kategorie účetní jednotky.</w:t>
      </w:r>
    </w:p>
    <w:p w14:paraId="2511A916" w14:textId="77777777"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t>Zdůvodnění:</w:t>
      </w:r>
      <w:r w:rsidRPr="001F5D63">
        <w:rPr>
          <w:rFonts w:ascii="Aptos" w:eastAsia="Times New Roman" w:hAnsi="Aptos"/>
          <w:bCs/>
          <w:color w:val="4472C4"/>
          <w:lang w:eastAsia="cs-CZ"/>
        </w:rPr>
        <w:t xml:space="preserve"> V případě, že účetní jednota změní svou kategorii na mikro nebo malou účetní jednotku a rozhodne se v souladu s NZÚ využít možnosti nepoužívat současnou hodnotu peněžního toku, bude použití jmenovité hodnoty čistě prospektivní, tj. bude se vztahovat pouze na aktiva a dluhy, které se staly způsobilými k vykázání až v individuálním účetním období, ve kterém došlo ke změně kategorie, a později. U dosavadních aktiv a dluhů oceněných současnou hodnotou bude tedy účetní jednotka pokračovat v diskontování.</w:t>
      </w:r>
    </w:p>
    <w:p w14:paraId="319082BD" w14:textId="4453240B" w:rsidR="001F5D63" w:rsidRPr="00014314" w:rsidRDefault="001F5D63" w:rsidP="00014314">
      <w:pPr>
        <w:pStyle w:val="PZTextodstavce"/>
      </w:pPr>
      <w:r w:rsidRPr="00014314">
        <w:t>(4) Začne-li účetní jednotka v důsledku změny kategorie účetní jednotky používat Mezinárodní standard účetního výkaznictví 16 – Leasingy, může při tom postupovat podle dodatku D Mezinárodního standardu účetního výkaznictví 1 – První přijetí mezinárodních standardů účetního výkaznictví.</w:t>
      </w:r>
    </w:p>
    <w:p w14:paraId="0FF46D05" w14:textId="24C6C6FD" w:rsidR="001F5D63" w:rsidRPr="001F5D63" w:rsidRDefault="001F5D63" w:rsidP="001F5D63">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1F5D63">
        <w:rPr>
          <w:rFonts w:ascii="Aptos" w:eastAsia="Times New Roman" w:hAnsi="Aptos"/>
          <w:b/>
          <w:color w:val="4472C4"/>
          <w:lang w:eastAsia="cs-CZ"/>
        </w:rPr>
        <w:t>Zdůvodnění:</w:t>
      </w:r>
      <w:r w:rsidRPr="001F5D63">
        <w:rPr>
          <w:rFonts w:ascii="Aptos" w:eastAsia="Times New Roman" w:hAnsi="Aptos"/>
          <w:bCs/>
          <w:color w:val="4472C4"/>
          <w:lang w:eastAsia="cs-CZ"/>
        </w:rPr>
        <w:t xml:space="preserve"> Podle uvedeného ustanovení účetní jednotka může postupovat retrospektivně jako při běžné změně metody, nebo zjednodušeným způsobem uvedeným v příloze D IFRS 1, části Leasingy, kdy na právo užívání bude hledět, jako by vzniklo až k okamžiku změny kategorie účetní jednotky.</w:t>
      </w:r>
    </w:p>
    <w:p w14:paraId="666C3C95" w14:textId="6A22C125" w:rsidR="00BD3208" w:rsidRDefault="00BD3208"/>
    <w:p w14:paraId="7E8FA878" w14:textId="77777777" w:rsidR="00BD3208" w:rsidRDefault="00BD3208" w:rsidP="00BD3208">
      <w:pPr>
        <w:pStyle w:val="Zdvodnn"/>
        <w:pBdr>
          <w:top w:val="single" w:sz="4" w:space="1" w:color="auto"/>
          <w:bottom w:val="single" w:sz="4" w:space="1" w:color="auto"/>
        </w:pBdr>
        <w:shd w:val="clear" w:color="auto" w:fill="auto"/>
        <w:jc w:val="center"/>
        <w:rPr>
          <w:b/>
          <w:bCs w:val="0"/>
          <w:color w:val="000000" w:themeColor="text1"/>
          <w:sz w:val="32"/>
          <w:szCs w:val="40"/>
        </w:rPr>
      </w:pPr>
      <w:r>
        <w:rPr>
          <w:b/>
          <w:bCs w:val="0"/>
          <w:color w:val="000000" w:themeColor="text1"/>
          <w:sz w:val="32"/>
          <w:szCs w:val="40"/>
        </w:rPr>
        <w:t>Nový zákon o účetnictví</w:t>
      </w:r>
    </w:p>
    <w:p w14:paraId="683EF1D0" w14:textId="63FDCC55" w:rsidR="00BD3208" w:rsidRPr="00DC311C" w:rsidRDefault="00BD3208" w:rsidP="00BD3208">
      <w:pPr>
        <w:pStyle w:val="Zdvodnn"/>
        <w:pBdr>
          <w:top w:val="single" w:sz="4" w:space="1" w:color="auto"/>
          <w:bottom w:val="single" w:sz="4" w:space="1" w:color="auto"/>
        </w:pBdr>
        <w:shd w:val="clear" w:color="auto" w:fill="auto"/>
        <w:jc w:val="center"/>
        <w:rPr>
          <w:color w:val="000000" w:themeColor="text1"/>
          <w:sz w:val="28"/>
          <w:szCs w:val="32"/>
        </w:rPr>
      </w:pPr>
      <w:r>
        <w:rPr>
          <w:color w:val="000000" w:themeColor="text1"/>
          <w:sz w:val="28"/>
          <w:szCs w:val="32"/>
        </w:rPr>
        <w:t>Přechodná</w:t>
      </w:r>
      <w:r w:rsidRPr="00DC311C">
        <w:rPr>
          <w:color w:val="000000" w:themeColor="text1"/>
          <w:sz w:val="28"/>
          <w:szCs w:val="32"/>
        </w:rPr>
        <w:t xml:space="preserve"> ustanovení</w:t>
      </w:r>
    </w:p>
    <w:p w14:paraId="4C7D50C0" w14:textId="1A94BE7C" w:rsidR="00BD3208" w:rsidRDefault="00BD3208" w:rsidP="000826DC"/>
    <w:p w14:paraId="4D6B7E56" w14:textId="77777777" w:rsidR="00014314" w:rsidRPr="00C16C1D" w:rsidRDefault="00014314" w:rsidP="00014314">
      <w:pPr>
        <w:jc w:val="center"/>
        <w:rPr>
          <w:b/>
          <w:sz w:val="24"/>
          <w:szCs w:val="24"/>
        </w:rPr>
      </w:pPr>
      <w:r w:rsidRPr="00C16C1D">
        <w:rPr>
          <w:b/>
          <w:sz w:val="24"/>
          <w:szCs w:val="24"/>
        </w:rPr>
        <w:t xml:space="preserve">§ - </w:t>
      </w:r>
      <w:r>
        <w:rPr>
          <w:b/>
          <w:sz w:val="24"/>
          <w:szCs w:val="24"/>
        </w:rPr>
        <w:t>Přechodná ustanovení o změně</w:t>
      </w:r>
      <w:r w:rsidRPr="00C16C1D">
        <w:rPr>
          <w:b/>
          <w:sz w:val="24"/>
          <w:szCs w:val="24"/>
        </w:rPr>
        <w:t xml:space="preserve"> stávajících účetních metod</w:t>
      </w:r>
    </w:p>
    <w:p w14:paraId="2FDA9AAF" w14:textId="77777777" w:rsidR="00014314" w:rsidRPr="009D2E49" w:rsidRDefault="00014314" w:rsidP="00014314">
      <w:pPr>
        <w:pStyle w:val="PZTextodstavce"/>
      </w:pPr>
      <w:r>
        <w:t xml:space="preserve">(1) Ustanovení tohoto zákona o retrospektivním zohlednění změny účetní metody se nepoužijí na změnu účetní metody v důsledku použití nových účetních předpisů, pokud se zohlední způsobem upraveným v této části zákona.  </w:t>
      </w:r>
    </w:p>
    <w:p w14:paraId="706D058F" w14:textId="77777777" w:rsidR="00014314" w:rsidRPr="009D2E49" w:rsidRDefault="00014314" w:rsidP="00014314">
      <w:pPr>
        <w:pStyle w:val="PZTextodstavce"/>
      </w:pPr>
      <w:r w:rsidRPr="009D2E49">
        <w:t>(</w:t>
      </w:r>
      <w:r>
        <w:t>2</w:t>
      </w:r>
      <w:r w:rsidRPr="009D2E49">
        <w:t>) Pro účely této části zákona se rozumí</w:t>
      </w:r>
    </w:p>
    <w:p w14:paraId="217B44EC" w14:textId="77777777" w:rsidR="00014314" w:rsidRPr="00014314" w:rsidRDefault="00014314" w:rsidP="00014314">
      <w:pPr>
        <w:pStyle w:val="PZTextpsmene"/>
      </w:pPr>
      <w:r w:rsidRPr="006A3034">
        <w:t>a</w:t>
      </w:r>
      <w:r w:rsidRPr="00014314">
        <w:t xml:space="preserve">) </w:t>
      </w:r>
      <w:r w:rsidRPr="00014314">
        <w:tab/>
        <w:t>novým účetním předpisem tento zákon a právní předpisy jej provádějící,</w:t>
      </w:r>
    </w:p>
    <w:p w14:paraId="110FE2E3" w14:textId="77777777" w:rsidR="00014314" w:rsidRPr="00014314" w:rsidRDefault="00014314" w:rsidP="00014314">
      <w:pPr>
        <w:pStyle w:val="PZTextpsmene"/>
      </w:pPr>
      <w:r w:rsidRPr="00014314">
        <w:t xml:space="preserve">b) </w:t>
      </w:r>
      <w:r w:rsidRPr="00014314">
        <w:tab/>
        <w:t>okamžikem prvního použití nových účetních předpisů počátek prvního účetního období, od kterého účetní jednotka použije tento zákon,</w:t>
      </w:r>
    </w:p>
    <w:p w14:paraId="297FC714" w14:textId="77777777" w:rsidR="00014314" w:rsidRPr="00014314" w:rsidRDefault="00014314" w:rsidP="00014314">
      <w:pPr>
        <w:pStyle w:val="PZTextpsmene"/>
      </w:pPr>
      <w:r w:rsidRPr="00014314">
        <w:t xml:space="preserve">c) </w:t>
      </w:r>
      <w:r w:rsidRPr="00014314">
        <w:tab/>
        <w:t>stávajícím účetním předpisem zákon č. 563/1991 Sb.  ve znění účinném přede dnem nabytí účinnosti tohoto zákona,</w:t>
      </w:r>
    </w:p>
    <w:p w14:paraId="26050EFA" w14:textId="77777777" w:rsidR="00014314" w:rsidRPr="00014314" w:rsidRDefault="00014314" w:rsidP="00014314">
      <w:pPr>
        <w:pStyle w:val="PZTextpsmene"/>
      </w:pPr>
      <w:r w:rsidRPr="00014314">
        <w:t xml:space="preserve">d) </w:t>
      </w:r>
      <w:r w:rsidRPr="00014314">
        <w:tab/>
        <w:t>okamžikem posledního použití stávajících účetních předpisů konec účetního období bezprostředně předcházejícího první účetní období, od kterého účetní jednotka použije tento zákon,</w:t>
      </w:r>
    </w:p>
    <w:p w14:paraId="2B1C55F4" w14:textId="77777777" w:rsidR="00014314" w:rsidRPr="00014314" w:rsidRDefault="00014314" w:rsidP="00014314">
      <w:pPr>
        <w:pStyle w:val="PZTextpsmene"/>
      </w:pPr>
      <w:r w:rsidRPr="00014314">
        <w:t xml:space="preserve">e) </w:t>
      </w:r>
      <w:r w:rsidRPr="00014314">
        <w:tab/>
        <w:t>mezinárodními účetními standardy pro statutární účely mezinárodní účetní standardy použité pro účely</w:t>
      </w:r>
    </w:p>
    <w:p w14:paraId="791A2FE7" w14:textId="77777777" w:rsidR="00014314" w:rsidRDefault="00014314" w:rsidP="00014314">
      <w:pPr>
        <w:pStyle w:val="PZTextpsmene"/>
        <w:ind w:left="850"/>
        <w:rPr>
          <w:bCs/>
        </w:rPr>
      </w:pPr>
      <w:r>
        <w:rPr>
          <w:bCs/>
        </w:rPr>
        <w:t xml:space="preserve">1. </w:t>
      </w:r>
      <w:r>
        <w:rPr>
          <w:bCs/>
        </w:rPr>
        <w:tab/>
      </w:r>
      <w:r w:rsidRPr="0001775D">
        <w:rPr>
          <w:bCs/>
        </w:rPr>
        <w:t xml:space="preserve">sestavení konsolidované účetní závěrky nebo obdobného dokumentu podle právních předpisů jiného státu, nebo </w:t>
      </w:r>
    </w:p>
    <w:p w14:paraId="7CACAEF2" w14:textId="77777777" w:rsidR="00014314" w:rsidRDefault="00014314" w:rsidP="00014314">
      <w:pPr>
        <w:pStyle w:val="PZTextpsmene"/>
        <w:ind w:left="850"/>
        <w:rPr>
          <w:bCs/>
        </w:rPr>
      </w:pPr>
      <w:r>
        <w:rPr>
          <w:bCs/>
        </w:rPr>
        <w:t>2.</w:t>
      </w:r>
      <w:r>
        <w:rPr>
          <w:bCs/>
        </w:rPr>
        <w:tab/>
        <w:t>vyhotovení dokumentů</w:t>
      </w:r>
      <w:r w:rsidRPr="0047403E">
        <w:rPr>
          <w:bCs/>
        </w:rPr>
        <w:t xml:space="preserve"> </w:t>
      </w:r>
      <w:r>
        <w:rPr>
          <w:bCs/>
        </w:rPr>
        <w:t>jiných než podle písmena a), pokud je jejich soulad s mezinárodními účetními standardy ověřen auditorem s výrokem bez výhrad.</w:t>
      </w:r>
    </w:p>
    <w:p w14:paraId="07C067D6" w14:textId="77777777" w:rsidR="00014314" w:rsidRPr="009D2E49" w:rsidRDefault="00014314" w:rsidP="00014314">
      <w:pPr>
        <w:pStyle w:val="PZTextodstavce"/>
      </w:pPr>
      <w:r w:rsidRPr="009D2E49">
        <w:t>(</w:t>
      </w:r>
      <w:r>
        <w:t>3</w:t>
      </w:r>
      <w:r w:rsidRPr="009D2E49">
        <w:t xml:space="preserve">) Ministerstvo financí může vyhláškou stanovit podrobnosti prvního použití nových účetních </w:t>
      </w:r>
      <w:r>
        <w:t>předpisů</w:t>
      </w:r>
      <w:r w:rsidRPr="009D2E49">
        <w:t>.</w:t>
      </w:r>
    </w:p>
    <w:p w14:paraId="7B5C4233"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
          <w:color w:val="4472C4"/>
          <w:lang w:eastAsia="cs-CZ"/>
        </w:rPr>
        <w:t>Zdůvodnění:</w:t>
      </w:r>
      <w:r w:rsidRPr="00014314">
        <w:rPr>
          <w:rFonts w:ascii="Aptos" w:eastAsia="Times New Roman" w:hAnsi="Aptos"/>
          <w:bCs/>
          <w:color w:val="4472C4"/>
          <w:lang w:eastAsia="cs-CZ"/>
        </w:rPr>
        <w:t xml:space="preserve"> Pokud jsou nové účetní metody odlišné od stávajících účetních metod, jedná se ve své podstatě o změnu účetní metody. Změna účetní metody se obecně zohlední podle § 77, tj. retrospektivně, není-li účetním předpisem stanoven jiný zvláštní postup zohlednění změny účetní metody.  Přechodná ustanovení v této části zákona upravují právě takový zvláštní postup zohlednění změny účetní metody.</w:t>
      </w:r>
    </w:p>
    <w:p w14:paraId="1D6486FB"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V případě, že je postup upravený těmito přechodnými ustanoveními dobrovolný a účetní jednotka si tento postup nezvolí, použije obecný postup při změně účetní metody, tj. změnu účetní metody zohlední retrospektivně (viz např. přechodné ustanovení k pachtu obchodního závodu podle § 279). </w:t>
      </w:r>
    </w:p>
    <w:p w14:paraId="349B06C1" w14:textId="77777777" w:rsidR="00014314" w:rsidRDefault="00014314" w:rsidP="00014314">
      <w:pPr>
        <w:rPr>
          <w:rFonts w:ascii="Aptos" w:hAnsi="Aptos"/>
        </w:rPr>
      </w:pPr>
    </w:p>
    <w:p w14:paraId="3A5EDD1A" w14:textId="77777777" w:rsidR="00014314" w:rsidRPr="00C16C1D" w:rsidRDefault="00014314" w:rsidP="00014314">
      <w:pPr>
        <w:jc w:val="center"/>
        <w:rPr>
          <w:b/>
          <w:sz w:val="24"/>
          <w:szCs w:val="24"/>
        </w:rPr>
      </w:pPr>
      <w:r w:rsidRPr="00C16C1D">
        <w:rPr>
          <w:b/>
          <w:sz w:val="24"/>
          <w:szCs w:val="24"/>
        </w:rPr>
        <w:t xml:space="preserve">§ - </w:t>
      </w:r>
      <w:r>
        <w:rPr>
          <w:b/>
          <w:sz w:val="24"/>
          <w:szCs w:val="24"/>
        </w:rPr>
        <w:t>Přechodná ustanovení o kontinuitě</w:t>
      </w:r>
      <w:r w:rsidRPr="00C16C1D">
        <w:rPr>
          <w:b/>
          <w:sz w:val="24"/>
          <w:szCs w:val="24"/>
        </w:rPr>
        <w:t xml:space="preserve"> v oblasti oceňování</w:t>
      </w:r>
    </w:p>
    <w:p w14:paraId="6454F0C1" w14:textId="77777777" w:rsidR="00014314" w:rsidRPr="0099715D" w:rsidRDefault="00014314" w:rsidP="00014314">
      <w:pPr>
        <w:pStyle w:val="PZTextodstavce"/>
      </w:pPr>
      <w:r w:rsidRPr="0099715D">
        <w:t xml:space="preserve">(1) Ocenění pořizovací cenou a vlastními náklady podle stávajících účetních </w:t>
      </w:r>
      <w:r>
        <w:t>předpisů</w:t>
      </w:r>
      <w:r w:rsidRPr="0099715D">
        <w:t xml:space="preserve"> se považuje za ocenění pořizovacím výdajem podle nových účetních </w:t>
      </w:r>
      <w:r>
        <w:t>předpisů</w:t>
      </w:r>
      <w:r w:rsidRPr="0099715D">
        <w:t xml:space="preserve">, není-li v této části </w:t>
      </w:r>
      <w:r>
        <w:t>zákona stanoveno</w:t>
      </w:r>
      <w:r w:rsidRPr="0099715D">
        <w:t xml:space="preserve"> jinak.</w:t>
      </w:r>
    </w:p>
    <w:p w14:paraId="29A512CD" w14:textId="77777777" w:rsidR="00014314" w:rsidRPr="0099715D" w:rsidRDefault="00014314" w:rsidP="00014314">
      <w:pPr>
        <w:pStyle w:val="PZTextodstavce"/>
      </w:pPr>
      <w:r w:rsidRPr="0099715D">
        <w:t xml:space="preserve">(2) </w:t>
      </w:r>
      <w:r>
        <w:t>Odpis</w:t>
      </w:r>
      <w:r w:rsidRPr="0099715D">
        <w:t xml:space="preserve"> zaúčtovaný podle stávajících </w:t>
      </w:r>
      <w:r>
        <w:t>účetních</w:t>
      </w:r>
      <w:r w:rsidRPr="0099715D">
        <w:t xml:space="preserve"> </w:t>
      </w:r>
      <w:r>
        <w:t xml:space="preserve">předpisů </w:t>
      </w:r>
      <w:r w:rsidRPr="0099715D">
        <w:t xml:space="preserve">se považuje za </w:t>
      </w:r>
      <w:r>
        <w:t>odpis</w:t>
      </w:r>
      <w:r w:rsidRPr="0099715D">
        <w:t xml:space="preserve"> podle nových účetních </w:t>
      </w:r>
      <w:r>
        <w:t>předpisů</w:t>
      </w:r>
      <w:r w:rsidRPr="0099715D">
        <w:t>.</w:t>
      </w:r>
    </w:p>
    <w:p w14:paraId="3CCF1186" w14:textId="77777777" w:rsidR="00014314" w:rsidRPr="0099715D" w:rsidRDefault="00014314" w:rsidP="00014314">
      <w:pPr>
        <w:pStyle w:val="PZTextodstavce"/>
      </w:pPr>
      <w:r w:rsidRPr="0099715D">
        <w:t xml:space="preserve">(3) Opravné položky k okamžiku posledního použití stávajících účetních </w:t>
      </w:r>
      <w:r>
        <w:t xml:space="preserve">předpisů </w:t>
      </w:r>
      <w:r w:rsidRPr="0099715D">
        <w:t xml:space="preserve">se považují za následné znehodnocení k okamžiku prvního použití nových účetních </w:t>
      </w:r>
      <w:r>
        <w:t>předpisů</w:t>
      </w:r>
      <w:r w:rsidRPr="0099715D">
        <w:t>.</w:t>
      </w:r>
    </w:p>
    <w:p w14:paraId="6EE00D5B" w14:textId="77777777" w:rsidR="00014314" w:rsidRPr="0099715D" w:rsidRDefault="00014314" w:rsidP="00014314">
      <w:pPr>
        <w:pStyle w:val="PZTextodstavce"/>
      </w:pPr>
      <w:r w:rsidRPr="0099715D">
        <w:t xml:space="preserve">(4) Reálná hodnota podle stávajících účetních </w:t>
      </w:r>
      <w:r>
        <w:t xml:space="preserve">předpisů </w:t>
      </w:r>
      <w:r w:rsidRPr="0099715D">
        <w:t xml:space="preserve">určená k okamžiku jejich posledního použití se považuje za reálnou hodnotu podle nových účetních </w:t>
      </w:r>
      <w:r>
        <w:t xml:space="preserve">předpisů </w:t>
      </w:r>
      <w:r w:rsidRPr="0099715D">
        <w:t>k okamžiku jejich prvního použití.</w:t>
      </w:r>
    </w:p>
    <w:p w14:paraId="246D476F"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0F5A2C0B"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lastRenderedPageBreak/>
        <w:t xml:space="preserve">Ustanovení obecně upravuje kontinuitu institutů v oblasti následného oceňování a prvotního oceňování. Konkrétní postup v případě jednotlivých institutů upravují zvláštní přechodná ustanovení. </w:t>
      </w:r>
    </w:p>
    <w:p w14:paraId="115856C0"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K odst. 2: Zbytková hodnota se zohlední prospektivně </w:t>
      </w:r>
      <w:proofErr w:type="gramStart"/>
      <w:r w:rsidRPr="00014314">
        <w:rPr>
          <w:rFonts w:ascii="Aptos" w:eastAsia="Times New Roman" w:hAnsi="Aptos"/>
          <w:bCs/>
          <w:color w:val="4472C4"/>
          <w:lang w:eastAsia="cs-CZ"/>
        </w:rPr>
        <w:t>podle</w:t>
      </w:r>
      <w:proofErr w:type="gramEnd"/>
      <w:r w:rsidRPr="00014314">
        <w:rPr>
          <w:rFonts w:ascii="Aptos" w:eastAsia="Times New Roman" w:hAnsi="Aptos"/>
          <w:bCs/>
          <w:color w:val="4472C4"/>
          <w:lang w:eastAsia="cs-CZ"/>
        </w:rPr>
        <w:t xml:space="preserve"> tj. budoucí odpisy budou nižší, ale dosavadní odpisy se nemění.</w:t>
      </w:r>
    </w:p>
    <w:p w14:paraId="0504B26F" w14:textId="77777777" w:rsidR="00014314" w:rsidRDefault="00014314" w:rsidP="00014314">
      <w:pPr>
        <w:keepNext/>
        <w:keepLines/>
        <w:jc w:val="center"/>
        <w:rPr>
          <w:rFonts w:ascii="Aptos" w:hAnsi="Aptos"/>
        </w:rPr>
      </w:pPr>
    </w:p>
    <w:p w14:paraId="203E0605" w14:textId="77777777" w:rsidR="00014314" w:rsidRPr="00C16C1D" w:rsidRDefault="00014314" w:rsidP="00014314">
      <w:pPr>
        <w:keepNext/>
        <w:keepLines/>
        <w:jc w:val="center"/>
        <w:rPr>
          <w:b/>
          <w:sz w:val="24"/>
          <w:szCs w:val="24"/>
        </w:rPr>
      </w:pPr>
      <w:r w:rsidRPr="00C16C1D">
        <w:rPr>
          <w:b/>
          <w:sz w:val="24"/>
          <w:szCs w:val="24"/>
        </w:rPr>
        <w:t xml:space="preserve">§ - </w:t>
      </w:r>
      <w:r>
        <w:rPr>
          <w:b/>
          <w:sz w:val="24"/>
          <w:szCs w:val="24"/>
        </w:rPr>
        <w:t>Přechodná ustanovení o nehmotných aktivech</w:t>
      </w:r>
    </w:p>
    <w:p w14:paraId="0679C26A" w14:textId="77777777" w:rsidR="00014314" w:rsidRPr="00C16C1D" w:rsidRDefault="00014314" w:rsidP="00014314">
      <w:pPr>
        <w:pStyle w:val="PZTextodstavce"/>
        <w:keepNext/>
        <w:keepLines/>
      </w:pPr>
      <w:r w:rsidRPr="00C16C1D">
        <w:t xml:space="preserve">(1) Na nehmotný majetek vytvořený vlastní činností a komplexní náklady příštích období k okamžiku posledního použití stávajících účetních </w:t>
      </w:r>
      <w:r>
        <w:t xml:space="preserve">předpisů </w:t>
      </w:r>
      <w:r w:rsidRPr="00C16C1D">
        <w:t xml:space="preserve">se hledí jako na nehmotná aktiva </w:t>
      </w:r>
      <w:r>
        <w:t>způsobilá k vykázání podle nových účetních předpisů</w:t>
      </w:r>
      <w:r w:rsidRPr="00C16C1D">
        <w:t>.</w:t>
      </w:r>
    </w:p>
    <w:p w14:paraId="082412C2" w14:textId="77777777" w:rsidR="00014314" w:rsidRPr="00C16C1D" w:rsidRDefault="00014314" w:rsidP="00014314">
      <w:pPr>
        <w:pStyle w:val="PZTextodstavce"/>
      </w:pPr>
      <w:r w:rsidRPr="00C16C1D">
        <w:t xml:space="preserve">(2) </w:t>
      </w:r>
      <w:r>
        <w:t>Nehmotné aktivum, které bylo n</w:t>
      </w:r>
      <w:r w:rsidRPr="00C16C1D">
        <w:t>áklad</w:t>
      </w:r>
      <w:r>
        <w:t>em</w:t>
      </w:r>
      <w:r w:rsidRPr="00C16C1D">
        <w:t xml:space="preserve"> příštích období podle stávajících účetních předpisů, </w:t>
      </w:r>
      <w:r>
        <w:t>se k okamžiku prvního použití nových účetních předpisů ocení účetní hodnotou tohoto nákladu příštích období určenou k okamžiku posledního použití stávajících účetních předpisů</w:t>
      </w:r>
      <w:r w:rsidRPr="00C16C1D">
        <w:t>.</w:t>
      </w:r>
    </w:p>
    <w:p w14:paraId="6AF0636E" w14:textId="77777777" w:rsidR="00014314" w:rsidRPr="00C16C1D" w:rsidRDefault="00014314" w:rsidP="00014314">
      <w:pPr>
        <w:pStyle w:val="PZTextodstavce"/>
      </w:pPr>
      <w:r w:rsidRPr="00C16C1D">
        <w:t>(3) Do pořizovacího výdaje nehmotného aktiva se nezahrnují částky zaúčtované podle stávajících účetních předpisů jako náklad.</w:t>
      </w:r>
    </w:p>
    <w:p w14:paraId="232373B1"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221A032D"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Ustanovení normuje zjednodušený postup pro nehmotná aktiva. Např. dle odst. 1 není třeba opětovně testovat způsobilost k vykázání těchto aktiv podle nových účetních předpisů, neboť těmito předpisy jsou kladeny jiné požadavky než doposud.</w:t>
      </w:r>
    </w:p>
    <w:p w14:paraId="5AF89FD3" w14:textId="77777777" w:rsidR="00014314" w:rsidRPr="00C16C1D" w:rsidRDefault="00014314" w:rsidP="00014314">
      <w:pPr>
        <w:keepNext/>
        <w:keepLines/>
        <w:jc w:val="center"/>
        <w:rPr>
          <w:b/>
          <w:sz w:val="24"/>
          <w:szCs w:val="24"/>
        </w:rPr>
      </w:pPr>
    </w:p>
    <w:p w14:paraId="0F1850A0" w14:textId="77777777" w:rsidR="00014314" w:rsidRPr="00C16C1D" w:rsidRDefault="00014314" w:rsidP="00014314">
      <w:pPr>
        <w:keepNext/>
        <w:keepLines/>
        <w:jc w:val="center"/>
        <w:rPr>
          <w:b/>
          <w:sz w:val="24"/>
          <w:szCs w:val="24"/>
        </w:rPr>
      </w:pPr>
      <w:r w:rsidRPr="00C16C1D">
        <w:rPr>
          <w:b/>
          <w:sz w:val="24"/>
          <w:szCs w:val="24"/>
        </w:rPr>
        <w:t xml:space="preserve">§ - </w:t>
      </w:r>
      <w:r>
        <w:rPr>
          <w:b/>
          <w:sz w:val="24"/>
          <w:szCs w:val="24"/>
        </w:rPr>
        <w:t>Přechodná ustanovení o výdaji</w:t>
      </w:r>
      <w:r w:rsidRPr="00C16C1D">
        <w:rPr>
          <w:b/>
          <w:sz w:val="24"/>
          <w:szCs w:val="24"/>
        </w:rPr>
        <w:t xml:space="preserve"> na likvidaci</w:t>
      </w:r>
    </w:p>
    <w:p w14:paraId="32D9BDFA" w14:textId="1C0BCBB7" w:rsidR="00014314" w:rsidRDefault="00014314" w:rsidP="00014314">
      <w:pPr>
        <w:pStyle w:val="PZTextodstavce"/>
        <w:rPr>
          <w:szCs w:val="24"/>
        </w:rPr>
      </w:pPr>
      <w:r>
        <w:rPr>
          <w:szCs w:val="24"/>
        </w:rPr>
        <w:t>Stálé hmotné aktivum se k okamžiku prvního použití nových účetních předpisů</w:t>
      </w:r>
      <w:r w:rsidRPr="00C16C1D">
        <w:rPr>
          <w:szCs w:val="24"/>
        </w:rPr>
        <w:t xml:space="preserve"> </w:t>
      </w:r>
      <w:r>
        <w:rPr>
          <w:szCs w:val="24"/>
        </w:rPr>
        <w:t>ocení</w:t>
      </w:r>
      <w:r w:rsidRPr="00C16C1D">
        <w:rPr>
          <w:szCs w:val="24"/>
        </w:rPr>
        <w:t xml:space="preserve"> </w:t>
      </w:r>
      <w:r>
        <w:rPr>
          <w:szCs w:val="24"/>
        </w:rPr>
        <w:t>hodnotou dosavadního dlouhodobého hmotného majetku</w:t>
      </w:r>
      <w:r w:rsidRPr="00C16C1D">
        <w:rPr>
          <w:szCs w:val="24"/>
        </w:rPr>
        <w:t xml:space="preserve"> </w:t>
      </w:r>
      <w:r>
        <w:rPr>
          <w:szCs w:val="24"/>
        </w:rPr>
        <w:t xml:space="preserve">určenou podle stávajících účetních předpisů k okamžiku posledního použití stávajících účetních předpisů </w:t>
      </w:r>
      <w:r w:rsidRPr="00C16C1D">
        <w:rPr>
          <w:szCs w:val="24"/>
        </w:rPr>
        <w:t>zvýšen</w:t>
      </w:r>
      <w:r>
        <w:rPr>
          <w:szCs w:val="24"/>
        </w:rPr>
        <w:t>ou</w:t>
      </w:r>
      <w:r w:rsidRPr="00C16C1D">
        <w:rPr>
          <w:szCs w:val="24"/>
        </w:rPr>
        <w:t xml:space="preserve"> o poměrnou část výdaje na likvidaci</w:t>
      </w:r>
      <w:r>
        <w:rPr>
          <w:szCs w:val="24"/>
        </w:rPr>
        <w:t xml:space="preserve"> odpovídající</w:t>
      </w:r>
      <w:r w:rsidRPr="00C16C1D">
        <w:rPr>
          <w:szCs w:val="24"/>
        </w:rPr>
        <w:t xml:space="preserve"> dosud neodepsané části </w:t>
      </w:r>
      <w:r>
        <w:rPr>
          <w:szCs w:val="24"/>
        </w:rPr>
        <w:t>této hodnoty</w:t>
      </w:r>
      <w:r w:rsidRPr="00C16C1D">
        <w:rPr>
          <w:szCs w:val="24"/>
        </w:rPr>
        <w:t>; výdaj na likvidaci se ocení podle ustanovení o výši pořizovacího výdaje</w:t>
      </w:r>
      <w:r>
        <w:rPr>
          <w:szCs w:val="24"/>
        </w:rPr>
        <w:t xml:space="preserve"> k okamžiku prvního použití nových účetních předpisů</w:t>
      </w:r>
      <w:r w:rsidRPr="00C16C1D">
        <w:rPr>
          <w:szCs w:val="24"/>
        </w:rPr>
        <w:t xml:space="preserve">. </w:t>
      </w:r>
      <w:r>
        <w:rPr>
          <w:szCs w:val="24"/>
        </w:rPr>
        <w:t xml:space="preserve">Kumulovaný výsledek hospodaření k okamžiku prvního použití nových účetních předpisů se upraví o </w:t>
      </w:r>
      <w:r w:rsidRPr="00C16C1D">
        <w:rPr>
          <w:szCs w:val="24"/>
        </w:rPr>
        <w:t xml:space="preserve">rozdíl mezi </w:t>
      </w:r>
    </w:p>
    <w:p w14:paraId="6659EDF8" w14:textId="77777777" w:rsidR="00014314" w:rsidRDefault="00014314" w:rsidP="00014314">
      <w:pPr>
        <w:pStyle w:val="PZTextpsmene"/>
        <w:rPr>
          <w:szCs w:val="24"/>
        </w:rPr>
      </w:pPr>
      <w:r>
        <w:rPr>
          <w:szCs w:val="24"/>
        </w:rPr>
        <w:t xml:space="preserve">a) </w:t>
      </w:r>
      <w:r>
        <w:rPr>
          <w:szCs w:val="24"/>
        </w:rPr>
        <w:tab/>
      </w:r>
      <w:r w:rsidRPr="008E27EF">
        <w:rPr>
          <w:bCs/>
        </w:rPr>
        <w:t>poměrnou</w:t>
      </w:r>
      <w:r w:rsidRPr="00C16C1D">
        <w:rPr>
          <w:szCs w:val="24"/>
        </w:rPr>
        <w:t xml:space="preserve"> částí výdaje na likvidaci oceněného podle věty první, který odpovídá již odepsané části </w:t>
      </w:r>
      <w:r>
        <w:rPr>
          <w:szCs w:val="24"/>
        </w:rPr>
        <w:t>hodnoty podle věty první</w:t>
      </w:r>
      <w:r w:rsidRPr="00C16C1D">
        <w:rPr>
          <w:szCs w:val="24"/>
        </w:rPr>
        <w:t xml:space="preserve">, a </w:t>
      </w:r>
    </w:p>
    <w:p w14:paraId="230B2E3E" w14:textId="0B92E2B5" w:rsidR="00014314" w:rsidRPr="00C16C1D" w:rsidRDefault="00014314" w:rsidP="00014314">
      <w:pPr>
        <w:pStyle w:val="PZTextpsmene"/>
        <w:rPr>
          <w:szCs w:val="24"/>
        </w:rPr>
      </w:pPr>
      <w:r>
        <w:rPr>
          <w:szCs w:val="24"/>
        </w:rPr>
        <w:t xml:space="preserve">b) </w:t>
      </w:r>
      <w:r>
        <w:rPr>
          <w:szCs w:val="24"/>
        </w:rPr>
        <w:tab/>
      </w:r>
      <w:r w:rsidRPr="00C16C1D">
        <w:rPr>
          <w:szCs w:val="24"/>
        </w:rPr>
        <w:t>rezerv</w:t>
      </w:r>
      <w:r>
        <w:rPr>
          <w:szCs w:val="24"/>
        </w:rPr>
        <w:t>ou</w:t>
      </w:r>
      <w:r w:rsidRPr="00C16C1D">
        <w:rPr>
          <w:szCs w:val="24"/>
        </w:rPr>
        <w:t xml:space="preserve"> na tento výdaj vytvořenou podle stávajících účetních </w:t>
      </w:r>
      <w:r>
        <w:t xml:space="preserve">předpisů </w:t>
      </w:r>
      <w:r w:rsidRPr="00C16C1D">
        <w:rPr>
          <w:szCs w:val="24"/>
        </w:rPr>
        <w:t xml:space="preserve">k okamžiku jejich posledního použití. </w:t>
      </w:r>
    </w:p>
    <w:p w14:paraId="7EF9D09E"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50C54445"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Dané ustanovení normuje zjednodušený postup v případě výdajů na likvidaci, které dle NZÚ ovlivňují výši pořizovacího výdaje aktiva. </w:t>
      </w:r>
    </w:p>
    <w:p w14:paraId="3AD8E31C"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Pozn.: § 23/3/a/13 ZDP se obecně použije na úpravu kumulovaného výsledku hospodaření v případech přechodu na nové účetní předpisy, jelikož se jedná o změnu účetní metody. V tomto případě se však toto ustanovení nepoužije, neboť rezerva na likvidaci je z hlediska ZDP irelevantní – její dopad se nezahrnuje do ZD podle § 23/4/j. </w:t>
      </w:r>
    </w:p>
    <w:p w14:paraId="2D8D6D0F" w14:textId="77777777" w:rsidR="00014314" w:rsidRDefault="00014314" w:rsidP="00014314">
      <w:pPr>
        <w:rPr>
          <w:rFonts w:ascii="Aptos" w:hAnsi="Aptos"/>
        </w:rPr>
      </w:pPr>
    </w:p>
    <w:p w14:paraId="259DA1A8" w14:textId="77777777" w:rsidR="00014314" w:rsidRPr="00C16C1D" w:rsidRDefault="00014314" w:rsidP="00014314">
      <w:pPr>
        <w:keepNext/>
        <w:keepLines/>
        <w:jc w:val="center"/>
        <w:rPr>
          <w:b/>
          <w:sz w:val="24"/>
          <w:szCs w:val="24"/>
        </w:rPr>
      </w:pPr>
      <w:r w:rsidRPr="00C16C1D">
        <w:rPr>
          <w:b/>
          <w:sz w:val="24"/>
          <w:szCs w:val="24"/>
        </w:rPr>
        <w:t xml:space="preserve">§ - </w:t>
      </w:r>
      <w:r>
        <w:rPr>
          <w:b/>
          <w:sz w:val="24"/>
          <w:szCs w:val="24"/>
        </w:rPr>
        <w:t>Přechodná ustanovení o o</w:t>
      </w:r>
      <w:r w:rsidRPr="00C16C1D">
        <w:rPr>
          <w:b/>
          <w:sz w:val="24"/>
          <w:szCs w:val="24"/>
        </w:rPr>
        <w:t>dpis</w:t>
      </w:r>
      <w:r>
        <w:rPr>
          <w:b/>
          <w:sz w:val="24"/>
          <w:szCs w:val="24"/>
        </w:rPr>
        <w:t>ech</w:t>
      </w:r>
    </w:p>
    <w:p w14:paraId="2B4F6F44" w14:textId="1D0FE836" w:rsidR="00014314" w:rsidRPr="00014314" w:rsidRDefault="00014314" w:rsidP="00014314">
      <w:pPr>
        <w:pStyle w:val="PZTextodstavce"/>
        <w:rPr>
          <w:szCs w:val="24"/>
        </w:rPr>
      </w:pPr>
      <w:r w:rsidRPr="00C16C1D">
        <w:rPr>
          <w:szCs w:val="24"/>
        </w:rPr>
        <w:t xml:space="preserve">(1) Liší-li se zbytková hodnota podle nových účetních předpisů od zbytkové hodnoty </w:t>
      </w:r>
      <w:r>
        <w:rPr>
          <w:szCs w:val="24"/>
        </w:rPr>
        <w:t xml:space="preserve">zohledněné při určení odpisů </w:t>
      </w:r>
      <w:r w:rsidRPr="00C16C1D">
        <w:rPr>
          <w:szCs w:val="24"/>
        </w:rPr>
        <w:t xml:space="preserve">podle stávajících účetních předpisů, účetní </w:t>
      </w:r>
      <w:r w:rsidRPr="00014314">
        <w:rPr>
          <w:szCs w:val="24"/>
        </w:rPr>
        <w:t>jednotka zohlední tento rozdíl při určení odpisů od okamžiku prvního použití nových účetních metod. Přesahuje-li zbytková hodnota aktiva podle nových účetních předpisů jeho účetní hodnotu určenou k okamžiku prvního použití nových účetních předpisů, účetní hodnota se nezvýší a aktivum se dále neodpisuje.</w:t>
      </w:r>
    </w:p>
    <w:p w14:paraId="216C5740" w14:textId="77777777" w:rsidR="00014314" w:rsidRPr="00C16C1D" w:rsidRDefault="00014314" w:rsidP="00014314">
      <w:pPr>
        <w:pStyle w:val="PZTextodstavce"/>
        <w:rPr>
          <w:szCs w:val="24"/>
        </w:rPr>
      </w:pPr>
      <w:r w:rsidRPr="00014314">
        <w:rPr>
          <w:szCs w:val="24"/>
        </w:rPr>
        <w:lastRenderedPageBreak/>
        <w:t>(2) Rozdělí-li účetní jednotka stálé aktivum na komponenty podle nových účetních předpisů, zohlední tento postup při určení odpisů od okamžiku prvního použití nových účetní předpisů.</w:t>
      </w:r>
    </w:p>
    <w:p w14:paraId="545BFA08"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
          <w:color w:val="4472C4"/>
          <w:lang w:eastAsia="cs-CZ"/>
        </w:rPr>
        <w:t>Zdůvodnění:</w:t>
      </w:r>
      <w:r w:rsidRPr="00014314">
        <w:rPr>
          <w:rFonts w:ascii="Aptos" w:eastAsia="Times New Roman" w:hAnsi="Aptos"/>
          <w:bCs/>
          <w:color w:val="4472C4"/>
          <w:lang w:eastAsia="cs-CZ"/>
        </w:rPr>
        <w:t xml:space="preserve"> Toto ustanovení normuje změny ve výpočtu odpisů v případě, kdy se liší zbytková hodnota stanovená dle nových a stávajících předpisů (nejčastěji z důvodu, že stávající předpisy použití zbytkové hodnoty nevyžadují, ale je pouze dobrovolné). Dle odst. 1 se neupravuje účetní hodnota aktiva (neaplikuje se retrospektivní zachycení změny účetní metody), ale pouze se upraví výše odpisů do budoucna. Zároveň se může stát, že vlivem dosavadních odpisů účetní hodnota aktiva klesla pod zbytkovou hodnotu stanovenou dle nových účetních předpisů. V daném případě již nelze pokračovat v odpisování a v souladu s odst. 1 větou druhou se neupravuje účetní hodnota aktiva (nezvyšuje se). Ani v tomto případě se tak neaplikuje retrospektivní zohlednění změny účetní metody. </w:t>
      </w:r>
    </w:p>
    <w:p w14:paraId="6793DF31"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V případě, že účetní jednotka nově rozdělí stálé aktivum na komponenty, nemá toto rozdělení vliv na dosavadní výši odpisů, ale pouze na stanovení budoucích odpisů jednotlivých komponent. Jedná se tedy o postup odlišný od použití retrospektivního přístupu ke změně účetní metody, kdy by účetní hodnoty jednotlivých komponent (a odpisy) musely být zpětně upraveny s ohledem na jejich vlastní užitečnou životnost a zbytkové hodnoty. </w:t>
      </w:r>
    </w:p>
    <w:p w14:paraId="2EE65649"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Pokud účetní jednotka již používala komponenty a zbytkovou hodnotou při odpisování, nové účetní předpisy žádnou změnu nepřinášejí.</w:t>
      </w:r>
    </w:p>
    <w:p w14:paraId="5588EF2F"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Formulace „nezohlední změnu účetní metody retrospektivně a zohlední ji v budoucnu“ se používá v případech, kdy dojde ke změně účetní metody, avšak tato změna má konsekvence pouze do budoucnosti (např. ovlivní výši odpisů nebo rozdělení aktiva na komponenty) s tím, že se pouze vylučuje zohlednění dopadů této změny v minulosti. </w:t>
      </w:r>
    </w:p>
    <w:p w14:paraId="014CAE8D"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Formulace „ustanovení tohoto zákona o změně účetní metody se nepoužijí“ se používá v případech, kdy se v zásadě u dotčených transakcí k žádné změně metody nedochází, změna účetní metody v důsledku nových účetních předpisů se na danou transakci uskutečněnou v minulosti vůbec nepoužije, tj. retrospektivně ani prospektivně (např. dopad přecenění na RH při přeměně bez tržní podstaty provedené podle stávajících účetních předpisů zůstane zachován). </w:t>
      </w:r>
    </w:p>
    <w:p w14:paraId="75D10DD8" w14:textId="77777777" w:rsidR="00014314" w:rsidRDefault="00014314" w:rsidP="00014314">
      <w:pPr>
        <w:rPr>
          <w:rFonts w:ascii="Aptos" w:hAnsi="Aptos"/>
        </w:rPr>
      </w:pPr>
    </w:p>
    <w:p w14:paraId="700D0144" w14:textId="77777777" w:rsidR="00014314" w:rsidRPr="00C16C1D" w:rsidRDefault="00014314" w:rsidP="00014314">
      <w:pPr>
        <w:keepNext/>
        <w:keepLines/>
        <w:jc w:val="center"/>
        <w:rPr>
          <w:b/>
          <w:sz w:val="24"/>
          <w:szCs w:val="24"/>
        </w:rPr>
      </w:pPr>
      <w:r w:rsidRPr="00C16C1D">
        <w:rPr>
          <w:b/>
          <w:sz w:val="24"/>
          <w:szCs w:val="24"/>
        </w:rPr>
        <w:t>§ - P</w:t>
      </w:r>
      <w:r>
        <w:rPr>
          <w:b/>
          <w:sz w:val="24"/>
          <w:szCs w:val="24"/>
        </w:rPr>
        <w:t>řechodné ustanovení o p</w:t>
      </w:r>
      <w:r w:rsidRPr="00C16C1D">
        <w:rPr>
          <w:b/>
          <w:sz w:val="24"/>
          <w:szCs w:val="24"/>
        </w:rPr>
        <w:t>řecenění stálých hmotných aktiv</w:t>
      </w:r>
    </w:p>
    <w:p w14:paraId="3DF6855D" w14:textId="77777777" w:rsidR="00014314" w:rsidRPr="00C16C1D" w:rsidRDefault="00014314" w:rsidP="00014314">
      <w:pPr>
        <w:pStyle w:val="PZTextodstavce"/>
        <w:rPr>
          <w:szCs w:val="24"/>
        </w:rPr>
      </w:pPr>
      <w:r>
        <w:rPr>
          <w:szCs w:val="24"/>
        </w:rPr>
        <w:t>Na p</w:t>
      </w:r>
      <w:r w:rsidRPr="00C16C1D">
        <w:rPr>
          <w:szCs w:val="24"/>
        </w:rPr>
        <w:t xml:space="preserve">řecenění stálých hmotných aktiv podle § 155 k okamžiku prvního použití nových účetních </w:t>
      </w:r>
      <w:r>
        <w:rPr>
          <w:szCs w:val="24"/>
        </w:rPr>
        <w:t>předpisů</w:t>
      </w:r>
      <w:r w:rsidRPr="00C16C1D">
        <w:rPr>
          <w:szCs w:val="24"/>
        </w:rPr>
        <w:t xml:space="preserve"> </w:t>
      </w:r>
      <w:proofErr w:type="gramStart"/>
      <w:r>
        <w:rPr>
          <w:szCs w:val="24"/>
        </w:rPr>
        <w:t>se</w:t>
      </w:r>
      <w:proofErr w:type="gramEnd"/>
      <w:r>
        <w:rPr>
          <w:szCs w:val="24"/>
        </w:rPr>
        <w:t xml:space="preserve"> ustanovení tohoto zákona o změně účetní metody nepoužijí</w:t>
      </w:r>
      <w:r w:rsidRPr="00C16C1D">
        <w:rPr>
          <w:szCs w:val="24"/>
        </w:rPr>
        <w:t>.</w:t>
      </w:r>
    </w:p>
    <w:p w14:paraId="35671DC6"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
          <w:color w:val="4472C4"/>
          <w:lang w:eastAsia="cs-CZ"/>
        </w:rPr>
        <w:t>Zdůvodnění:</w:t>
      </w:r>
      <w:r w:rsidRPr="00014314">
        <w:rPr>
          <w:rFonts w:ascii="Aptos" w:eastAsia="Times New Roman" w:hAnsi="Aptos"/>
          <w:bCs/>
          <w:color w:val="4472C4"/>
          <w:lang w:eastAsia="cs-CZ"/>
        </w:rPr>
        <w:t xml:space="preserve"> První použití </w:t>
      </w:r>
      <w:proofErr w:type="spellStart"/>
      <w:r w:rsidRPr="00014314">
        <w:rPr>
          <w:rFonts w:ascii="Aptos" w:eastAsia="Times New Roman" w:hAnsi="Aptos"/>
          <w:bCs/>
          <w:color w:val="4472C4"/>
          <w:lang w:eastAsia="cs-CZ"/>
        </w:rPr>
        <w:t>přeceňovacího</w:t>
      </w:r>
      <w:proofErr w:type="spellEnd"/>
      <w:r w:rsidRPr="00014314">
        <w:rPr>
          <w:rFonts w:ascii="Aptos" w:eastAsia="Times New Roman" w:hAnsi="Aptos"/>
          <w:bCs/>
          <w:color w:val="4472C4"/>
          <w:lang w:eastAsia="cs-CZ"/>
        </w:rPr>
        <w:t xml:space="preserve"> modelu se nezohledňuje retrospektivně. Ustanovení zabraňuje tomu, aby došlo k retrospektivnímu zohlednění v důsledku změny účetních předpisů.</w:t>
      </w:r>
    </w:p>
    <w:p w14:paraId="4FEDF85D" w14:textId="77777777" w:rsidR="00014314" w:rsidRPr="00C16C1D" w:rsidRDefault="00014314" w:rsidP="00014314">
      <w:pPr>
        <w:keepNext/>
        <w:keepLines/>
        <w:jc w:val="center"/>
        <w:rPr>
          <w:b/>
          <w:sz w:val="24"/>
          <w:szCs w:val="24"/>
        </w:rPr>
      </w:pPr>
    </w:p>
    <w:p w14:paraId="775DF3E7" w14:textId="77777777" w:rsidR="00014314" w:rsidRPr="00C16C1D" w:rsidRDefault="00014314" w:rsidP="00014314">
      <w:pPr>
        <w:keepNext/>
        <w:keepLines/>
        <w:jc w:val="center"/>
        <w:rPr>
          <w:b/>
          <w:sz w:val="24"/>
          <w:szCs w:val="24"/>
        </w:rPr>
      </w:pPr>
      <w:r w:rsidRPr="00C16C1D">
        <w:rPr>
          <w:b/>
          <w:sz w:val="24"/>
          <w:szCs w:val="24"/>
        </w:rPr>
        <w:t xml:space="preserve">§ - </w:t>
      </w:r>
      <w:r>
        <w:rPr>
          <w:b/>
          <w:sz w:val="24"/>
          <w:szCs w:val="24"/>
        </w:rPr>
        <w:t>Přechodná ustanovení o dodatečném</w:t>
      </w:r>
      <w:r w:rsidRPr="00C16C1D">
        <w:rPr>
          <w:b/>
          <w:sz w:val="24"/>
          <w:szCs w:val="24"/>
        </w:rPr>
        <w:t xml:space="preserve"> zhodnocení, oprav</w:t>
      </w:r>
      <w:r>
        <w:rPr>
          <w:b/>
          <w:sz w:val="24"/>
          <w:szCs w:val="24"/>
        </w:rPr>
        <w:t>ách</w:t>
      </w:r>
      <w:r w:rsidRPr="00C16C1D">
        <w:rPr>
          <w:b/>
          <w:sz w:val="24"/>
          <w:szCs w:val="24"/>
        </w:rPr>
        <w:t xml:space="preserve"> a částečn</w:t>
      </w:r>
      <w:r>
        <w:rPr>
          <w:b/>
          <w:sz w:val="24"/>
          <w:szCs w:val="24"/>
        </w:rPr>
        <w:t>ém</w:t>
      </w:r>
      <w:r w:rsidRPr="00C16C1D">
        <w:rPr>
          <w:b/>
          <w:sz w:val="24"/>
          <w:szCs w:val="24"/>
        </w:rPr>
        <w:t xml:space="preserve"> vyřazení</w:t>
      </w:r>
    </w:p>
    <w:p w14:paraId="6A62E93D" w14:textId="77777777" w:rsidR="00014314" w:rsidRPr="00AC2689" w:rsidRDefault="00014314" w:rsidP="00014314">
      <w:pPr>
        <w:pStyle w:val="PZTextodstavce"/>
        <w:rPr>
          <w:b/>
          <w:szCs w:val="24"/>
        </w:rPr>
      </w:pPr>
      <w:r w:rsidRPr="00AC2689">
        <w:rPr>
          <w:b/>
          <w:szCs w:val="24"/>
        </w:rPr>
        <w:t>ALT</w:t>
      </w:r>
      <w:r>
        <w:rPr>
          <w:b/>
          <w:szCs w:val="24"/>
        </w:rPr>
        <w:t>ERNATIVA</w:t>
      </w:r>
      <w:r w:rsidRPr="00AC2689">
        <w:rPr>
          <w:b/>
          <w:szCs w:val="24"/>
        </w:rPr>
        <w:t xml:space="preserve"> 1</w:t>
      </w:r>
    </w:p>
    <w:p w14:paraId="6F9AC0F8" w14:textId="77777777" w:rsidR="00014314" w:rsidRPr="00014314" w:rsidRDefault="00014314" w:rsidP="00014314">
      <w:pPr>
        <w:pStyle w:val="PZTextodstavce"/>
        <w:rPr>
          <w:szCs w:val="24"/>
        </w:rPr>
      </w:pPr>
      <w:r w:rsidRPr="00C16C1D">
        <w:rPr>
          <w:szCs w:val="24"/>
        </w:rPr>
        <w:t xml:space="preserve">(1) </w:t>
      </w:r>
      <w:r>
        <w:rPr>
          <w:szCs w:val="24"/>
        </w:rPr>
        <w:t xml:space="preserve">Zásahy do aktiva provedené </w:t>
      </w:r>
      <w:r w:rsidRPr="00C16C1D">
        <w:rPr>
          <w:szCs w:val="24"/>
        </w:rPr>
        <w:t xml:space="preserve">do okamžiku posledního použití stávajících účetních </w:t>
      </w:r>
      <w:r>
        <w:rPr>
          <w:szCs w:val="24"/>
        </w:rPr>
        <w:t xml:space="preserve">předpisů, které jsou technickým </w:t>
      </w:r>
      <w:r w:rsidRPr="00014314">
        <w:rPr>
          <w:szCs w:val="24"/>
        </w:rPr>
        <w:t>zhodnocením podle stávajících účetních předpisů, se považují za dodatečné zhodnocení; to platí i pro zásahy, které jsou technickým zhodnocením, které nebylo do tohoto okamžiku uvedeno do stavu způsobilého k užívání.</w:t>
      </w:r>
    </w:p>
    <w:p w14:paraId="1EE9D4F2" w14:textId="77777777" w:rsidR="00014314" w:rsidRPr="00014314" w:rsidRDefault="00014314" w:rsidP="00014314">
      <w:pPr>
        <w:pStyle w:val="PZTextodstavce"/>
        <w:rPr>
          <w:szCs w:val="24"/>
        </w:rPr>
      </w:pPr>
      <w:r w:rsidRPr="00014314">
        <w:rPr>
          <w:szCs w:val="24"/>
        </w:rPr>
        <w:t>(2) Zásahy do aktiva prováděné od okamžiku prvního použití nových účetních předpisů, které jsou technickým zhodnocením podle stávajících účetních předpisů, lze považovat za dodatečné zhodnocení, pokud byly započaty před tímto okamžikem a byly uvedeny do stavu způsobilého k užívání do konce prvního účetního období, ve kterém se použijí nové účetní předpisy.</w:t>
      </w:r>
    </w:p>
    <w:p w14:paraId="0B9AFC4B" w14:textId="77777777" w:rsidR="00014314" w:rsidRPr="00014314" w:rsidRDefault="00014314" w:rsidP="00014314">
      <w:pPr>
        <w:pStyle w:val="PZTextodstavce"/>
        <w:rPr>
          <w:szCs w:val="24"/>
        </w:rPr>
      </w:pPr>
      <w:r w:rsidRPr="00014314">
        <w:rPr>
          <w:szCs w:val="24"/>
        </w:rPr>
        <w:t>(3) Oprava a údržba provedené podle stávajících účetních předpisů do okamžiku posledního použití stávajících účetních předpisů se považují za opravy a údržbu podle nových účetních předpisů; to platí i pro opravu a údržbu, které do tohoto okamžiku nebyly dokončeny.</w:t>
      </w:r>
    </w:p>
    <w:p w14:paraId="53CD7B72" w14:textId="77777777" w:rsidR="00014314" w:rsidRPr="00014314" w:rsidRDefault="00014314" w:rsidP="00014314">
      <w:pPr>
        <w:pStyle w:val="PZTextodstavce"/>
        <w:rPr>
          <w:szCs w:val="24"/>
        </w:rPr>
      </w:pPr>
      <w:r w:rsidRPr="00014314">
        <w:rPr>
          <w:szCs w:val="24"/>
        </w:rPr>
        <w:lastRenderedPageBreak/>
        <w:t>(4) Oprava a údržba prováděné od okamžiku prvního použití nových účetních předpisů, které jsou opravou a údržbou podle stávajících účetních předpisů, lze považovat za opravu a údržbu podle nových účetních předpisů, pokud byly započaty před tímto okamžikem a byly dokončeny do konce prvního účetního období, ve kterém se použijí nové účetní předpisy.</w:t>
      </w:r>
    </w:p>
    <w:p w14:paraId="0D05B915" w14:textId="77777777" w:rsidR="00014314" w:rsidRPr="00014314" w:rsidRDefault="00014314" w:rsidP="00014314">
      <w:pPr>
        <w:pStyle w:val="PZTextodstavce"/>
        <w:rPr>
          <w:szCs w:val="24"/>
        </w:rPr>
      </w:pPr>
      <w:r w:rsidRPr="00014314">
        <w:rPr>
          <w:szCs w:val="24"/>
        </w:rPr>
        <w:t xml:space="preserve"> (5) Technické zhodnocení podle odstavců 1 a 2, které je samostatné, se považuje za samostatné aktivum podle nových účetních předpisů; to neplatí pro technické zhodnocení předmětu práva užívání z finančního leasingu.</w:t>
      </w:r>
    </w:p>
    <w:p w14:paraId="2F9A06FD" w14:textId="77777777" w:rsidR="00014314" w:rsidRPr="00C16C1D" w:rsidRDefault="00014314" w:rsidP="00014314">
      <w:pPr>
        <w:pStyle w:val="PZTextodstavce"/>
        <w:rPr>
          <w:szCs w:val="24"/>
        </w:rPr>
      </w:pPr>
      <w:r w:rsidRPr="00014314">
        <w:rPr>
          <w:szCs w:val="24"/>
        </w:rPr>
        <w:t xml:space="preserve">(6) Na částečné vyřazení podle nových účetních předpisů </w:t>
      </w:r>
      <w:proofErr w:type="gramStart"/>
      <w:r w:rsidRPr="00014314">
        <w:rPr>
          <w:szCs w:val="24"/>
        </w:rPr>
        <w:t>se</w:t>
      </w:r>
      <w:proofErr w:type="gramEnd"/>
      <w:r w:rsidRPr="00014314">
        <w:rPr>
          <w:szCs w:val="24"/>
        </w:rPr>
        <w:t xml:space="preserve"> ustanovení tohoto zákona o změně účetní metody nepoužijí.</w:t>
      </w:r>
    </w:p>
    <w:p w14:paraId="430ADFC4" w14:textId="77777777" w:rsidR="00014314" w:rsidRPr="00C94416" w:rsidRDefault="00014314" w:rsidP="00014314">
      <w:pPr>
        <w:pStyle w:val="PZTextodstavce"/>
        <w:rPr>
          <w:b/>
          <w:szCs w:val="24"/>
        </w:rPr>
      </w:pPr>
      <w:r w:rsidRPr="00C94416">
        <w:rPr>
          <w:b/>
          <w:szCs w:val="24"/>
        </w:rPr>
        <w:t>ALT</w:t>
      </w:r>
      <w:r>
        <w:rPr>
          <w:b/>
          <w:szCs w:val="24"/>
        </w:rPr>
        <w:t>ERNATIVA</w:t>
      </w:r>
      <w:r w:rsidRPr="00C94416">
        <w:rPr>
          <w:b/>
          <w:szCs w:val="24"/>
        </w:rPr>
        <w:t xml:space="preserve"> 2</w:t>
      </w:r>
    </w:p>
    <w:p w14:paraId="13374377" w14:textId="77777777" w:rsidR="00014314" w:rsidRDefault="00014314" w:rsidP="00014314">
      <w:pPr>
        <w:pStyle w:val="PZTextodstavce"/>
        <w:rPr>
          <w:szCs w:val="24"/>
        </w:rPr>
      </w:pPr>
      <w:r>
        <w:rPr>
          <w:szCs w:val="24"/>
        </w:rPr>
        <w:t xml:space="preserve">(1) Technické zhodnocení, oprava a údržba podle stávajících účetních předpisů započaté </w:t>
      </w:r>
      <w:r w:rsidRPr="00C16C1D">
        <w:rPr>
          <w:szCs w:val="24"/>
        </w:rPr>
        <w:t xml:space="preserve">do okamžiku posledního použití </w:t>
      </w:r>
      <w:r>
        <w:rPr>
          <w:szCs w:val="24"/>
        </w:rPr>
        <w:t xml:space="preserve">těchto předpisů se považují za dodatečné zhodnocení, opravu a údržbu podle nových </w:t>
      </w:r>
      <w:r w:rsidRPr="00C16C1D">
        <w:rPr>
          <w:szCs w:val="24"/>
        </w:rPr>
        <w:t xml:space="preserve">účetních </w:t>
      </w:r>
      <w:r>
        <w:rPr>
          <w:szCs w:val="24"/>
        </w:rPr>
        <w:t>předpisů.</w:t>
      </w:r>
    </w:p>
    <w:p w14:paraId="4A23D6DD" w14:textId="77777777" w:rsidR="00014314" w:rsidRPr="00C16C1D" w:rsidRDefault="00014314" w:rsidP="00014314">
      <w:pPr>
        <w:pStyle w:val="PZTextodstavce"/>
        <w:rPr>
          <w:szCs w:val="24"/>
        </w:rPr>
      </w:pPr>
      <w:r w:rsidRPr="00014314">
        <w:rPr>
          <w:szCs w:val="24"/>
        </w:rPr>
        <w:t xml:space="preserve">(2) Na částečné vyřazení podle nových účetních předpisů </w:t>
      </w:r>
      <w:proofErr w:type="gramStart"/>
      <w:r w:rsidRPr="00014314">
        <w:rPr>
          <w:szCs w:val="24"/>
        </w:rPr>
        <w:t>se</w:t>
      </w:r>
      <w:proofErr w:type="gramEnd"/>
      <w:r w:rsidRPr="00014314">
        <w:rPr>
          <w:szCs w:val="24"/>
        </w:rPr>
        <w:t xml:space="preserve"> ustanovení tohoto zákona o změně účetní metody nepoužijí.</w:t>
      </w:r>
    </w:p>
    <w:p w14:paraId="5BF6C3AF"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24BE03E4"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Tato ustanovení normují zjednodušený způsob změny účetní metody k oblasti technického zhodnocení (nově dodatečné zhodnocení) a oprav a částečného vyřazení. Jednak se zachovávají technická zhodnocení i v případech, kdy by daná transakce nesplňovala definici dodatečného zhodnocení z důvodu absence navýšení ekonomického užitku a zároveň se zachovávají i technická zhodnocení započatá před účinností NZÚ, ale dokončená až po nabytí účinnosti NZÚ. Obdobně účetní jednotky nebudou muset revidovat opravy a údržby dle starých předpisů a hodnotit je novou optikou dle NZÚ, jako by tomu bylo u standardní změny účetní metody. </w:t>
      </w:r>
    </w:p>
    <w:p w14:paraId="28A80A36"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K odst. 6 (ALT 1): Formulace „ustanovení o změně metody se nepoužije“ vede k tomu, že účetní jednotka bude zohledňovat jen částečná vyřazení, která nastanou v budoucnu, a k okamžiku přechodu tedy nebude účetní hodnotu aktiva nebo dluhu o žádná částečná vyřazení upravovat. Ve </w:t>
      </w:r>
      <w:proofErr w:type="gramStart"/>
      <w:r w:rsidRPr="00014314">
        <w:rPr>
          <w:rFonts w:ascii="Aptos" w:eastAsia="Times New Roman" w:hAnsi="Aptos"/>
          <w:bCs/>
          <w:color w:val="4472C4"/>
          <w:lang w:eastAsia="cs-CZ"/>
        </w:rPr>
        <w:t>vztahu</w:t>
      </w:r>
      <w:proofErr w:type="gramEnd"/>
      <w:r w:rsidRPr="00014314">
        <w:rPr>
          <w:rFonts w:ascii="Aptos" w:eastAsia="Times New Roman" w:hAnsi="Aptos"/>
          <w:bCs/>
          <w:color w:val="4472C4"/>
          <w:lang w:eastAsia="cs-CZ"/>
        </w:rPr>
        <w:t xml:space="preserve"> k již nastalým transakcím a jiným událostem tedy v podstatě nedochází ke změně metody, neboť novou účetní metodu účetní jednotka použije až na nové transakce a jiné události. </w:t>
      </w:r>
    </w:p>
    <w:p w14:paraId="519C7EED" w14:textId="77777777" w:rsidR="00014314" w:rsidRDefault="00014314" w:rsidP="00014314">
      <w:pPr>
        <w:rPr>
          <w:rFonts w:ascii="Aptos" w:hAnsi="Aptos"/>
        </w:rPr>
      </w:pPr>
    </w:p>
    <w:p w14:paraId="7BBE249C" w14:textId="77777777" w:rsidR="00014314" w:rsidRPr="00C16C1D" w:rsidRDefault="00014314" w:rsidP="00014314">
      <w:pPr>
        <w:keepNext/>
        <w:keepLines/>
        <w:jc w:val="center"/>
        <w:rPr>
          <w:b/>
          <w:sz w:val="24"/>
          <w:szCs w:val="24"/>
        </w:rPr>
      </w:pPr>
      <w:r w:rsidRPr="00C16C1D">
        <w:rPr>
          <w:b/>
          <w:sz w:val="24"/>
          <w:szCs w:val="24"/>
        </w:rPr>
        <w:t xml:space="preserve">§ - </w:t>
      </w:r>
      <w:r>
        <w:rPr>
          <w:b/>
          <w:sz w:val="24"/>
          <w:szCs w:val="24"/>
        </w:rPr>
        <w:t>Přechodná ustanovení o g</w:t>
      </w:r>
      <w:r w:rsidRPr="00C16C1D">
        <w:rPr>
          <w:b/>
          <w:sz w:val="24"/>
          <w:szCs w:val="24"/>
        </w:rPr>
        <w:t>oodwill</w:t>
      </w:r>
      <w:r>
        <w:rPr>
          <w:b/>
          <w:sz w:val="24"/>
          <w:szCs w:val="24"/>
        </w:rPr>
        <w:t>u</w:t>
      </w:r>
      <w:r w:rsidRPr="00C16C1D">
        <w:rPr>
          <w:b/>
          <w:sz w:val="24"/>
          <w:szCs w:val="24"/>
        </w:rPr>
        <w:t xml:space="preserve"> a ocenění při kapitálových transakcích</w:t>
      </w:r>
    </w:p>
    <w:p w14:paraId="488F5EB2" w14:textId="77777777" w:rsidR="00014314" w:rsidRDefault="00014314" w:rsidP="00014314">
      <w:pPr>
        <w:pStyle w:val="PZTextodstavce"/>
        <w:rPr>
          <w:szCs w:val="24"/>
        </w:rPr>
      </w:pPr>
      <w:r w:rsidRPr="00014314">
        <w:rPr>
          <w:szCs w:val="24"/>
        </w:rPr>
        <w:t>(1) Na ocenění aktiv a dluhů při přeměně s rozhodným dnem před okamžikem prvního použití nových účetních předpisů a při vkladu uskutečněném před tímto okamžikem se ustanovení tohoto zákona o změně účetní metody nepoužijí.</w:t>
      </w:r>
    </w:p>
    <w:p w14:paraId="3F30AD67" w14:textId="77777777" w:rsidR="00014314" w:rsidRPr="00C16C1D" w:rsidRDefault="00014314" w:rsidP="00014314">
      <w:pPr>
        <w:pStyle w:val="PZTextodstavce"/>
        <w:rPr>
          <w:szCs w:val="24"/>
        </w:rPr>
      </w:pPr>
      <w:r>
        <w:rPr>
          <w:szCs w:val="24"/>
        </w:rPr>
        <w:t>(2</w:t>
      </w:r>
      <w:r w:rsidRPr="00C16C1D">
        <w:rPr>
          <w:szCs w:val="24"/>
        </w:rPr>
        <w:t xml:space="preserve">) Oceňovací rozdíl k nabytému majetku a goodwill podle stávajících účetních </w:t>
      </w:r>
      <w:r>
        <w:rPr>
          <w:szCs w:val="24"/>
        </w:rPr>
        <w:t>předpisů</w:t>
      </w:r>
      <w:r w:rsidRPr="00C16C1D">
        <w:rPr>
          <w:szCs w:val="24"/>
        </w:rPr>
        <w:t xml:space="preserve"> se považují za goodwill podle nových účetních </w:t>
      </w:r>
      <w:r>
        <w:rPr>
          <w:szCs w:val="24"/>
        </w:rPr>
        <w:t>předpisů</w:t>
      </w:r>
      <w:r w:rsidRPr="00C16C1D">
        <w:rPr>
          <w:szCs w:val="24"/>
        </w:rPr>
        <w:t>.</w:t>
      </w:r>
    </w:p>
    <w:p w14:paraId="497920FC" w14:textId="77777777" w:rsidR="00014314" w:rsidRPr="00C16C1D" w:rsidRDefault="00014314" w:rsidP="00014314">
      <w:pPr>
        <w:pStyle w:val="PZTextodstavce"/>
        <w:rPr>
          <w:szCs w:val="24"/>
        </w:rPr>
      </w:pPr>
      <w:r w:rsidRPr="00C16C1D">
        <w:rPr>
          <w:szCs w:val="24"/>
        </w:rPr>
        <w:t>(</w:t>
      </w:r>
      <w:r>
        <w:rPr>
          <w:szCs w:val="24"/>
        </w:rPr>
        <w:t>3</w:t>
      </w:r>
      <w:r w:rsidRPr="00C16C1D">
        <w:rPr>
          <w:szCs w:val="24"/>
        </w:rPr>
        <w:t xml:space="preserve">) O záporný rozdíl k nabytému majetku a záporný goodwill podle stávajících účetních </w:t>
      </w:r>
      <w:r>
        <w:rPr>
          <w:szCs w:val="24"/>
        </w:rPr>
        <w:t xml:space="preserve">předpisů </w:t>
      </w:r>
      <w:r w:rsidRPr="00C16C1D">
        <w:rPr>
          <w:szCs w:val="24"/>
        </w:rPr>
        <w:t xml:space="preserve">se k okamžiku prvního použití nových účetních </w:t>
      </w:r>
      <w:r>
        <w:rPr>
          <w:szCs w:val="24"/>
        </w:rPr>
        <w:t xml:space="preserve">předpisů </w:t>
      </w:r>
      <w:r w:rsidRPr="00C16C1D">
        <w:rPr>
          <w:szCs w:val="24"/>
        </w:rPr>
        <w:t>zvýší kumulovaný výsledek hospodaření.</w:t>
      </w:r>
    </w:p>
    <w:p w14:paraId="46F331D9"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7ACC248D"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Při přeměnách a vkladech dle dosavadních účetních předpisů docházelo k přecenění jmění na reálnou hodnotu i v případech, kdy šlo o pouhou restrukturalizaci v rámci propojených subjektů. Při těchto transakcích, které NZÚ nově nazývá tzv. „přeměnou nebo vkladem bez tržní podstaty“, se dle NZÚ pouze přebírají účetní hodnoty a k přecenění nedochází. Účetní jednotka tak nemění účetní hodnoty aktiv a dluhů, které ovlivnilo ocenění na RH dle stávajících předpisů (pokračuje např. v odpisování z těchto hodnot). Použití ostatních účetních metod (např. rozdělení aktiva na komponenty) tím není dotčeno. </w:t>
      </w:r>
    </w:p>
    <w:p w14:paraId="04A32372"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K odst. 3: dle NZÚ se „záporný goodwill“ vykazuje jednorázově do výnosů k okamžiku způsobilosti k vykázání. Dle stávajících účetních předpisů však byl vykázán v rozvaze a odpisován do výnosů postupně. Dle tohoto ustanovení </w:t>
      </w:r>
      <w:r w:rsidRPr="00014314">
        <w:rPr>
          <w:rFonts w:ascii="Aptos" w:eastAsia="Times New Roman" w:hAnsi="Aptos"/>
          <w:bCs/>
          <w:color w:val="4472C4"/>
          <w:lang w:eastAsia="cs-CZ"/>
        </w:rPr>
        <w:lastRenderedPageBreak/>
        <w:t xml:space="preserve">dochází k jednorázovému vypořádání do kumulovaného výsledku hospodaření. Dopad této změny metody nemá vliv na základ daně, neboť se jedná o GW a OCR vzniklý při přeměně nebo při vkladu. </w:t>
      </w:r>
    </w:p>
    <w:p w14:paraId="01938763" w14:textId="77777777" w:rsidR="00014314" w:rsidRDefault="00014314" w:rsidP="00014314">
      <w:pPr>
        <w:rPr>
          <w:rFonts w:ascii="Aptos" w:hAnsi="Aptos"/>
        </w:rPr>
      </w:pPr>
    </w:p>
    <w:p w14:paraId="13BD9292" w14:textId="77777777" w:rsidR="00014314" w:rsidRPr="00014314" w:rsidRDefault="00014314" w:rsidP="00014314">
      <w:pPr>
        <w:keepNext/>
        <w:keepLines/>
        <w:jc w:val="center"/>
        <w:rPr>
          <w:b/>
          <w:sz w:val="24"/>
          <w:szCs w:val="24"/>
        </w:rPr>
      </w:pPr>
      <w:r w:rsidRPr="003A4128">
        <w:rPr>
          <w:b/>
          <w:sz w:val="24"/>
          <w:szCs w:val="24"/>
        </w:rPr>
        <w:t xml:space="preserve">§ - </w:t>
      </w:r>
      <w:r w:rsidRPr="00014314">
        <w:rPr>
          <w:b/>
          <w:sz w:val="24"/>
          <w:szCs w:val="24"/>
        </w:rPr>
        <w:t>Přechodná ustanovení o nájmu a finančním leasingu</w:t>
      </w:r>
    </w:p>
    <w:p w14:paraId="6AACA7F4" w14:textId="77777777" w:rsidR="00014314" w:rsidRPr="00014314" w:rsidRDefault="00014314" w:rsidP="00014314">
      <w:pPr>
        <w:pStyle w:val="PZTextodstavce"/>
      </w:pPr>
      <w:r w:rsidRPr="00014314">
        <w:rPr>
          <w:szCs w:val="24"/>
        </w:rPr>
        <w:t>(1) Úplatné právo užívat nebo požívat hmotnou věc, která není majetkem účetní jednotky, vzniklé do okamžiku posledního použití stávajících účetních metod, které je k okamžiku prvního použití nových účetních metod způsobilé k vykázání jako právo užívání, lze</w:t>
      </w:r>
      <w:r w:rsidRPr="00014314">
        <w:t xml:space="preserve"> prvotně ocenit výší dluhu z pořízení tohoto práva užívání k okamžiku prvního použití nových účetních předpisů zvýšenou o úhrady provedené před tímto okamžikem, které nebyly nákladem podle stávajících účetních metod.</w:t>
      </w:r>
    </w:p>
    <w:p w14:paraId="7CB43AD4" w14:textId="77777777" w:rsidR="00014314" w:rsidRPr="003A4128" w:rsidRDefault="00014314" w:rsidP="00014314">
      <w:pPr>
        <w:pStyle w:val="PZTextodstavce"/>
      </w:pPr>
      <w:r w:rsidRPr="00014314">
        <w:rPr>
          <w:szCs w:val="24"/>
        </w:rPr>
        <w:t>(2) Účetní jednotka, která k okamžiku prvního použití nových účetní předpisů použije Mezinárodní standard účetního výkaznictví 16 Leasingy</w:t>
      </w:r>
      <w:r>
        <w:rPr>
          <w:szCs w:val="24"/>
        </w:rPr>
        <w:t xml:space="preserve"> podle § 171, může při prvním použití tohoto standardu postupovat podle dodatku D Mezinárodního standardu úče</w:t>
      </w:r>
      <w:r>
        <w:t>tního výkaznictví 1 – První přijetí mezinárodních standardů účetního výkaznictví.</w:t>
      </w:r>
    </w:p>
    <w:p w14:paraId="2941D0DA" w14:textId="77777777" w:rsidR="00014314" w:rsidRDefault="00014314" w:rsidP="00014314">
      <w:pPr>
        <w:pStyle w:val="PZTextodstavce"/>
        <w:rPr>
          <w:bCs/>
        </w:rPr>
      </w:pPr>
      <w:r>
        <w:rPr>
          <w:bCs/>
        </w:rPr>
        <w:t>(3) P</w:t>
      </w:r>
      <w:r w:rsidRPr="003A4128">
        <w:rPr>
          <w:bCs/>
        </w:rPr>
        <w:t xml:space="preserve">oskytovatel práva užívání </w:t>
      </w:r>
      <w:r>
        <w:rPr>
          <w:bCs/>
        </w:rPr>
        <w:t xml:space="preserve">podle odstavce 1, které je právem užívání </w:t>
      </w:r>
      <w:r w:rsidRPr="003A4128">
        <w:rPr>
          <w:bCs/>
        </w:rPr>
        <w:t>z finančního leasingu</w:t>
      </w:r>
      <w:r>
        <w:rPr>
          <w:bCs/>
        </w:rPr>
        <w:t>,</w:t>
      </w:r>
      <w:r w:rsidRPr="003A4128">
        <w:rPr>
          <w:bCs/>
        </w:rPr>
        <w:t xml:space="preserve"> </w:t>
      </w:r>
      <w:r>
        <w:rPr>
          <w:bCs/>
        </w:rPr>
        <w:t>může bez ohledu na to, zda je obvykle prodejcem nebo výrobcem předmětu tohoto práva užívání, ocenit</w:t>
      </w:r>
      <w:r w:rsidRPr="003A4128">
        <w:rPr>
          <w:bCs/>
        </w:rPr>
        <w:t xml:space="preserve"> pohledávku z finančního leasingu účetní hodnotou předmětu tohoto práva určen</w:t>
      </w:r>
      <w:r>
        <w:rPr>
          <w:bCs/>
        </w:rPr>
        <w:t>ou</w:t>
      </w:r>
      <w:r w:rsidRPr="003A4128">
        <w:rPr>
          <w:bCs/>
        </w:rPr>
        <w:t xml:space="preserve"> k okamžiku posledního použití stávajících účetních </w:t>
      </w:r>
      <w:r>
        <w:rPr>
          <w:bCs/>
        </w:rPr>
        <w:t>předpisů</w:t>
      </w:r>
      <w:r w:rsidRPr="003A4128">
        <w:rPr>
          <w:bCs/>
        </w:rPr>
        <w:t xml:space="preserve"> </w:t>
      </w:r>
    </w:p>
    <w:p w14:paraId="5CF5FC28" w14:textId="77777777" w:rsidR="00014314" w:rsidRDefault="00014314" w:rsidP="00014314">
      <w:pPr>
        <w:pStyle w:val="PZTextpsmene"/>
        <w:rPr>
          <w:bCs/>
        </w:rPr>
      </w:pPr>
      <w:r>
        <w:rPr>
          <w:bCs/>
        </w:rPr>
        <w:t xml:space="preserve">a) </w:t>
      </w:r>
      <w:r>
        <w:rPr>
          <w:bCs/>
        </w:rPr>
        <w:tab/>
      </w:r>
      <w:r w:rsidRPr="003A4128">
        <w:rPr>
          <w:bCs/>
        </w:rPr>
        <w:t xml:space="preserve">zvýšenou o účetní hodnotu pohledávky z titulu </w:t>
      </w:r>
      <w:r>
        <w:rPr>
          <w:bCs/>
        </w:rPr>
        <w:t>poskytnutí</w:t>
      </w:r>
      <w:r w:rsidRPr="003A4128">
        <w:rPr>
          <w:bCs/>
        </w:rPr>
        <w:t xml:space="preserve"> finančního leasingu k okamžiku posledního použití stávajících účetních metod a </w:t>
      </w:r>
    </w:p>
    <w:p w14:paraId="63D776E0" w14:textId="77777777" w:rsidR="00014314" w:rsidRPr="003A4128" w:rsidRDefault="00014314" w:rsidP="00014314">
      <w:pPr>
        <w:pStyle w:val="PZTextpsmene"/>
        <w:rPr>
          <w:bCs/>
        </w:rPr>
      </w:pPr>
      <w:r>
        <w:rPr>
          <w:bCs/>
        </w:rPr>
        <w:t xml:space="preserve">b) </w:t>
      </w:r>
      <w:r>
        <w:rPr>
          <w:bCs/>
        </w:rPr>
        <w:tab/>
      </w:r>
      <w:r w:rsidRPr="003A4128">
        <w:rPr>
          <w:bCs/>
        </w:rPr>
        <w:t>sníženou o dluh z titulu přijatých úplat za právo užívání z finančního leasingu k okamžiku posledního použití stávajících účetních metod.</w:t>
      </w:r>
    </w:p>
    <w:p w14:paraId="5BF8623D" w14:textId="77777777" w:rsidR="00014314" w:rsidRPr="003A4128" w:rsidRDefault="00014314" w:rsidP="00014314">
      <w:pPr>
        <w:pStyle w:val="PZTextodstavce"/>
        <w:rPr>
          <w:szCs w:val="24"/>
        </w:rPr>
      </w:pPr>
      <w:r w:rsidRPr="003A4128">
        <w:rPr>
          <w:szCs w:val="24"/>
        </w:rPr>
        <w:t>(</w:t>
      </w:r>
      <w:r>
        <w:rPr>
          <w:szCs w:val="24"/>
        </w:rPr>
        <w:t>4</w:t>
      </w:r>
      <w:r w:rsidRPr="003A4128">
        <w:rPr>
          <w:szCs w:val="24"/>
        </w:rPr>
        <w:t xml:space="preserve">) </w:t>
      </w:r>
      <w:r>
        <w:rPr>
          <w:szCs w:val="24"/>
        </w:rPr>
        <w:t>Prvotní</w:t>
      </w:r>
      <w:r w:rsidRPr="003A4128">
        <w:rPr>
          <w:szCs w:val="24"/>
        </w:rPr>
        <w:t xml:space="preserve"> účetní hodnota </w:t>
      </w:r>
      <w:r>
        <w:rPr>
          <w:szCs w:val="24"/>
        </w:rPr>
        <w:t xml:space="preserve">práva užívání </w:t>
      </w:r>
      <w:r w:rsidRPr="003A4128">
        <w:rPr>
          <w:szCs w:val="24"/>
        </w:rPr>
        <w:t>podle odstavce 1</w:t>
      </w:r>
      <w:r>
        <w:rPr>
          <w:szCs w:val="24"/>
        </w:rPr>
        <w:t>, které je právem užívání z finančního leasingu,</w:t>
      </w:r>
      <w:r w:rsidRPr="003A4128">
        <w:rPr>
          <w:szCs w:val="24"/>
        </w:rPr>
        <w:t xml:space="preserve"> se zvýší o hodnotu technického zhodnocení předmětu tohoto práva užívání určenou </w:t>
      </w:r>
      <w:r>
        <w:rPr>
          <w:szCs w:val="24"/>
        </w:rPr>
        <w:t xml:space="preserve">podle stávajících účetních předpisů </w:t>
      </w:r>
      <w:r w:rsidRPr="003A4128">
        <w:rPr>
          <w:szCs w:val="24"/>
        </w:rPr>
        <w:t xml:space="preserve">k okamžiku posledního použití stávajících účetních </w:t>
      </w:r>
      <w:r>
        <w:rPr>
          <w:szCs w:val="24"/>
        </w:rPr>
        <w:t>předpisů</w:t>
      </w:r>
      <w:r w:rsidRPr="003A4128">
        <w:rPr>
          <w:szCs w:val="24"/>
        </w:rPr>
        <w:t>.</w:t>
      </w:r>
    </w:p>
    <w:p w14:paraId="62DDA975" w14:textId="77777777" w:rsidR="00014314" w:rsidRPr="003A4128" w:rsidRDefault="00014314" w:rsidP="00014314">
      <w:pPr>
        <w:pStyle w:val="PZTextodstavce"/>
        <w:rPr>
          <w:szCs w:val="24"/>
        </w:rPr>
      </w:pPr>
      <w:r w:rsidRPr="003A4128">
        <w:rPr>
          <w:szCs w:val="24"/>
        </w:rPr>
        <w:t>(</w:t>
      </w:r>
      <w:r>
        <w:rPr>
          <w:szCs w:val="24"/>
        </w:rPr>
        <w:t>5</w:t>
      </w:r>
      <w:r w:rsidRPr="003A4128">
        <w:rPr>
          <w:szCs w:val="24"/>
        </w:rPr>
        <w:t xml:space="preserve">) </w:t>
      </w:r>
      <w:r>
        <w:rPr>
          <w:szCs w:val="24"/>
        </w:rPr>
        <w:t>Ú</w:t>
      </w:r>
      <w:r w:rsidRPr="003A4128">
        <w:rPr>
          <w:szCs w:val="24"/>
        </w:rPr>
        <w:t>četní jednotka</w:t>
      </w:r>
      <w:r>
        <w:rPr>
          <w:szCs w:val="24"/>
        </w:rPr>
        <w:t xml:space="preserve">, která k okamžiku posledního použití stávajících účetních předpisů </w:t>
      </w:r>
      <w:r w:rsidRPr="003A4128">
        <w:rPr>
          <w:szCs w:val="24"/>
        </w:rPr>
        <w:t>používala mezinárodní účetní standardy pro statutární účely</w:t>
      </w:r>
      <w:r>
        <w:rPr>
          <w:szCs w:val="24"/>
        </w:rPr>
        <w:t xml:space="preserve"> a k okamžiku prvního použití nových účetní předpisů použije Mezinárodní standard účetního výkaznictví 16 Leasingy podle § 171</w:t>
      </w:r>
      <w:r w:rsidRPr="003A4128">
        <w:rPr>
          <w:szCs w:val="24"/>
        </w:rPr>
        <w:t xml:space="preserve">, </w:t>
      </w:r>
      <w:r>
        <w:rPr>
          <w:szCs w:val="24"/>
        </w:rPr>
        <w:t>může</w:t>
      </w:r>
      <w:r w:rsidRPr="003A4128">
        <w:rPr>
          <w:szCs w:val="24"/>
        </w:rPr>
        <w:t xml:space="preserve"> </w:t>
      </w:r>
      <w:r>
        <w:rPr>
          <w:szCs w:val="24"/>
        </w:rPr>
        <w:t xml:space="preserve">k tomuto okamžiku </w:t>
      </w:r>
    </w:p>
    <w:p w14:paraId="6CBACB89" w14:textId="77777777" w:rsidR="00014314" w:rsidRPr="003A4128" w:rsidRDefault="00014314" w:rsidP="00014314">
      <w:pPr>
        <w:pStyle w:val="PZTextpsmene"/>
        <w:rPr>
          <w:bCs/>
        </w:rPr>
      </w:pPr>
      <w:r w:rsidRPr="003A4128">
        <w:rPr>
          <w:bCs/>
        </w:rPr>
        <w:t xml:space="preserve">a) </w:t>
      </w:r>
      <w:r>
        <w:rPr>
          <w:bCs/>
        </w:rPr>
        <w:tab/>
      </w:r>
      <w:r w:rsidRPr="003A4128">
        <w:rPr>
          <w:bCs/>
        </w:rPr>
        <w:t>právo užívání a dluh z pořízení práva užívání ocenit částkou</w:t>
      </w:r>
      <w:r>
        <w:rPr>
          <w:bCs/>
        </w:rPr>
        <w:t>, kterou pro ocenění tohoto práva a tohoto dluhu použila podle těchto standardů pro statutární účely</w:t>
      </w:r>
      <w:r w:rsidRPr="003A4128">
        <w:rPr>
          <w:bCs/>
        </w:rPr>
        <w:t xml:space="preserve">; o rozdíl mezi účetní hodnotou </w:t>
      </w:r>
      <w:r>
        <w:rPr>
          <w:bCs/>
        </w:rPr>
        <w:t xml:space="preserve">tohoto </w:t>
      </w:r>
      <w:r w:rsidRPr="003A4128">
        <w:rPr>
          <w:bCs/>
        </w:rPr>
        <w:t xml:space="preserve">práva užívání a </w:t>
      </w:r>
      <w:r>
        <w:rPr>
          <w:bCs/>
        </w:rPr>
        <w:t xml:space="preserve">tohoto </w:t>
      </w:r>
      <w:r w:rsidRPr="003A4128">
        <w:rPr>
          <w:bCs/>
        </w:rPr>
        <w:t xml:space="preserve">dluhu se </w:t>
      </w:r>
      <w:r>
        <w:rPr>
          <w:bCs/>
        </w:rPr>
        <w:t>k okamžiku prvního použití nových účetních předpisů</w:t>
      </w:r>
      <w:r w:rsidRPr="003A4128">
        <w:rPr>
          <w:bCs/>
        </w:rPr>
        <w:t xml:space="preserve"> upraví kumulovaný výsledek </w:t>
      </w:r>
      <w:proofErr w:type="gramStart"/>
      <w:r w:rsidRPr="003A4128">
        <w:rPr>
          <w:bCs/>
        </w:rPr>
        <w:t>hospodaření ,</w:t>
      </w:r>
      <w:proofErr w:type="gramEnd"/>
    </w:p>
    <w:p w14:paraId="551F4566" w14:textId="77777777" w:rsidR="00014314" w:rsidRPr="003A4128" w:rsidRDefault="00014314" w:rsidP="00014314">
      <w:pPr>
        <w:pStyle w:val="PZTextpsmene"/>
        <w:rPr>
          <w:bCs/>
        </w:rPr>
      </w:pPr>
      <w:r w:rsidRPr="003A4128">
        <w:rPr>
          <w:bCs/>
        </w:rPr>
        <w:t xml:space="preserve">b) </w:t>
      </w:r>
      <w:r>
        <w:rPr>
          <w:bCs/>
        </w:rPr>
        <w:tab/>
      </w:r>
      <w:r w:rsidRPr="003A4128">
        <w:rPr>
          <w:bCs/>
        </w:rPr>
        <w:t xml:space="preserve">předmět práva užívání z finančního leasingu nahradit pohledávkou z finančního leasingu, kterou ocení částkou, </w:t>
      </w:r>
      <w:r>
        <w:rPr>
          <w:bCs/>
        </w:rPr>
        <w:t>kterou pro ocenění této pohledávky použila podle těchto standardů pro statutární účely</w:t>
      </w:r>
      <w:r w:rsidRPr="003A4128">
        <w:rPr>
          <w:bCs/>
        </w:rPr>
        <w:t xml:space="preserve">; o rozdíl mezi takto určenou hodnotou pohledávky z finančního leasingu a účetní hodnotou předmětu práva užívání určenou k okamžiku posledního použití stávajících účetních </w:t>
      </w:r>
      <w:r>
        <w:rPr>
          <w:bCs/>
        </w:rPr>
        <w:t>předpisů</w:t>
      </w:r>
      <w:r w:rsidRPr="003A4128">
        <w:rPr>
          <w:bCs/>
        </w:rPr>
        <w:t xml:space="preserve"> se </w:t>
      </w:r>
      <w:r>
        <w:rPr>
          <w:bCs/>
        </w:rPr>
        <w:t>k okamžiku prvního použití nových účetních předpisů</w:t>
      </w:r>
      <w:r w:rsidRPr="003A4128">
        <w:rPr>
          <w:bCs/>
        </w:rPr>
        <w:t xml:space="preserve"> upraví kumulovaný výsledek </w:t>
      </w:r>
      <w:proofErr w:type="gramStart"/>
      <w:r w:rsidRPr="003A4128">
        <w:rPr>
          <w:bCs/>
        </w:rPr>
        <w:t>hospodaření .</w:t>
      </w:r>
      <w:proofErr w:type="gramEnd"/>
    </w:p>
    <w:p w14:paraId="2BB632FF"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07CF2B6B"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Dle odst. 1 účetní jednotka ocení práva užívání plynoucí z historických nájemních smluv pouze ve výši budoucích splátek. Standardní změna metody by vyžadovala vykázat je v ocenění, kterou by tato aktiva měla, když by se jako právo užívání vykazovala již od počátku. </w:t>
      </w:r>
    </w:p>
    <w:p w14:paraId="31C165FD"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K odst. 4: Prvotní účetní hodnotu práva užívání lze nad rámec odst. 1 zvýšit i o technické zhodnocení (viz též § - Přechodná ustanovení o dodatečném zhodnocení, opravách a částečném vyřazení.</w:t>
      </w:r>
    </w:p>
    <w:p w14:paraId="637264A3"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lastRenderedPageBreak/>
        <w:t xml:space="preserve">Dle odst. 5 mohou účetní jednotky, které již dnes používají IFRS pro „interní účely“ vyjmenované výše navázat na hodnoty, které evidují pro tyto účely a nemusí postupovat dle standardní změny účetní metody. </w:t>
      </w:r>
    </w:p>
    <w:p w14:paraId="368BB73A" w14:textId="77777777" w:rsidR="00014314" w:rsidRDefault="00014314" w:rsidP="00014314">
      <w:pPr>
        <w:rPr>
          <w:rFonts w:ascii="Aptos" w:hAnsi="Aptos"/>
        </w:rPr>
      </w:pPr>
    </w:p>
    <w:p w14:paraId="29010922" w14:textId="77777777" w:rsidR="00014314" w:rsidRPr="003A4128" w:rsidRDefault="00014314" w:rsidP="00014314">
      <w:pPr>
        <w:keepNext/>
        <w:keepLines/>
        <w:jc w:val="center"/>
        <w:rPr>
          <w:b/>
          <w:sz w:val="24"/>
          <w:szCs w:val="24"/>
        </w:rPr>
      </w:pPr>
      <w:r w:rsidRPr="003A4128">
        <w:rPr>
          <w:b/>
          <w:sz w:val="24"/>
          <w:szCs w:val="24"/>
        </w:rPr>
        <w:t xml:space="preserve">§ - </w:t>
      </w:r>
      <w:r w:rsidRPr="00014314">
        <w:rPr>
          <w:b/>
          <w:sz w:val="24"/>
          <w:szCs w:val="24"/>
        </w:rPr>
        <w:t>Přechodná ustanovení o dotacích</w:t>
      </w:r>
    </w:p>
    <w:p w14:paraId="27C827C2" w14:textId="77777777" w:rsidR="00014314" w:rsidRDefault="00014314" w:rsidP="00014314">
      <w:pPr>
        <w:pStyle w:val="PZTextodstavce"/>
        <w:rPr>
          <w:szCs w:val="24"/>
        </w:rPr>
      </w:pPr>
      <w:r w:rsidRPr="003A4128">
        <w:rPr>
          <w:szCs w:val="24"/>
        </w:rPr>
        <w:t xml:space="preserve">(1) Byla-li pořizovací cena aktiva snížena o dotaci, pořizovací výdaj tohoto aktiva se k okamžiku prvního použití nových účetních </w:t>
      </w:r>
      <w:r>
        <w:rPr>
          <w:szCs w:val="24"/>
        </w:rPr>
        <w:t>předpisů</w:t>
      </w:r>
      <w:r w:rsidRPr="003A4128">
        <w:rPr>
          <w:szCs w:val="24"/>
        </w:rPr>
        <w:t xml:space="preserve"> zvýší o poměrnou část této dotace, která odpovídá dosud neodepsané části pořizovací ceny.</w:t>
      </w:r>
      <w:r>
        <w:rPr>
          <w:szCs w:val="24"/>
        </w:rPr>
        <w:t xml:space="preserve"> </w:t>
      </w:r>
    </w:p>
    <w:p w14:paraId="44A9FF1D" w14:textId="77777777" w:rsidR="00014314" w:rsidRPr="003A4128" w:rsidRDefault="00014314" w:rsidP="00014314">
      <w:pPr>
        <w:pStyle w:val="PZTextodstavce"/>
        <w:rPr>
          <w:szCs w:val="24"/>
        </w:rPr>
      </w:pPr>
      <w:r>
        <w:rPr>
          <w:szCs w:val="24"/>
        </w:rPr>
        <w:t>(2) Je</w:t>
      </w:r>
      <w:r w:rsidRPr="003A4128">
        <w:rPr>
          <w:szCs w:val="24"/>
        </w:rPr>
        <w:t>-li povinnost vyplývající z</w:t>
      </w:r>
      <w:r>
        <w:rPr>
          <w:szCs w:val="24"/>
        </w:rPr>
        <w:t> </w:t>
      </w:r>
      <w:r w:rsidRPr="003A4128">
        <w:rPr>
          <w:szCs w:val="24"/>
        </w:rPr>
        <w:t>dotace</w:t>
      </w:r>
      <w:r>
        <w:rPr>
          <w:szCs w:val="24"/>
        </w:rPr>
        <w:t xml:space="preserve"> podle odstavce 1</w:t>
      </w:r>
      <w:r w:rsidRPr="003A4128">
        <w:rPr>
          <w:szCs w:val="24"/>
        </w:rPr>
        <w:t xml:space="preserve"> k okamžiku prvního použití nových účetních </w:t>
      </w:r>
      <w:r>
        <w:rPr>
          <w:szCs w:val="24"/>
        </w:rPr>
        <w:t xml:space="preserve">předpisů způsobilá k vykázání jako dluh, </w:t>
      </w:r>
      <w:r w:rsidRPr="003A4128">
        <w:rPr>
          <w:szCs w:val="24"/>
        </w:rPr>
        <w:t>ocení se částkou</w:t>
      </w:r>
      <w:r>
        <w:rPr>
          <w:szCs w:val="24"/>
        </w:rPr>
        <w:t>, o kterou byl zvýšen pořizovací výdaj podle odstavce 1. Není-li povinnost vyplývající z dotace k okamžiku prvotního použití nových účetních předpisů způsobilá k vykázání jako dluh,</w:t>
      </w:r>
      <w:r w:rsidRPr="003A4128">
        <w:rPr>
          <w:szCs w:val="24"/>
        </w:rPr>
        <w:t xml:space="preserve"> </w:t>
      </w:r>
      <w:r>
        <w:rPr>
          <w:szCs w:val="24"/>
        </w:rPr>
        <w:t xml:space="preserve">k tomuto okamžiku </w:t>
      </w:r>
      <w:r w:rsidRPr="003A4128">
        <w:rPr>
          <w:szCs w:val="24"/>
        </w:rPr>
        <w:t>se o tuto částku upraví kumulovaný výsledek hospodaření.</w:t>
      </w:r>
    </w:p>
    <w:p w14:paraId="48ACD9DF" w14:textId="77777777" w:rsidR="00014314" w:rsidRPr="003A4128" w:rsidRDefault="00014314" w:rsidP="00014314">
      <w:pPr>
        <w:pStyle w:val="PZTextodstavce"/>
        <w:rPr>
          <w:szCs w:val="24"/>
        </w:rPr>
      </w:pPr>
      <w:r w:rsidRPr="003A4128">
        <w:rPr>
          <w:szCs w:val="24"/>
        </w:rPr>
        <w:t>(</w:t>
      </w:r>
      <w:r>
        <w:rPr>
          <w:szCs w:val="24"/>
        </w:rPr>
        <w:t>3</w:t>
      </w:r>
      <w:r w:rsidRPr="003A4128">
        <w:rPr>
          <w:szCs w:val="24"/>
        </w:rPr>
        <w:t xml:space="preserve">) </w:t>
      </w:r>
      <w:r>
        <w:rPr>
          <w:szCs w:val="24"/>
        </w:rPr>
        <w:t>Odstavce 1 a 2 se nepoužijí</w:t>
      </w:r>
      <w:r w:rsidRPr="003A4128">
        <w:rPr>
          <w:szCs w:val="24"/>
        </w:rPr>
        <w:t xml:space="preserve">, není-li </w:t>
      </w:r>
      <w:r>
        <w:rPr>
          <w:szCs w:val="24"/>
        </w:rPr>
        <w:t>výše poměrné části dotace podle odstavce 1</w:t>
      </w:r>
      <w:r w:rsidRPr="003A4128">
        <w:rPr>
          <w:szCs w:val="24"/>
        </w:rPr>
        <w:t xml:space="preserve"> významná nebo</w:t>
      </w:r>
      <w:r>
        <w:rPr>
          <w:szCs w:val="24"/>
        </w:rPr>
        <w:t xml:space="preserve"> úpravu pořizovacího výdaje podle odstavce 1</w:t>
      </w:r>
      <w:r w:rsidRPr="003A4128" w:rsidDel="00FE3104">
        <w:rPr>
          <w:szCs w:val="24"/>
        </w:rPr>
        <w:t xml:space="preserve"> </w:t>
      </w:r>
      <w:r w:rsidRPr="003A4128">
        <w:rPr>
          <w:szCs w:val="24"/>
        </w:rPr>
        <w:t xml:space="preserve">nelze </w:t>
      </w:r>
      <w:r>
        <w:rPr>
          <w:szCs w:val="24"/>
        </w:rPr>
        <w:t>provést</w:t>
      </w:r>
      <w:r w:rsidRPr="003A4128">
        <w:rPr>
          <w:szCs w:val="24"/>
        </w:rPr>
        <w:t xml:space="preserve"> ani při vynaložení přiměřeného úsilí. </w:t>
      </w:r>
    </w:p>
    <w:p w14:paraId="2A2F0DCA"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
          <w:color w:val="4472C4"/>
          <w:lang w:eastAsia="cs-CZ"/>
        </w:rPr>
        <w:t>Zdůvodnění:</w:t>
      </w:r>
      <w:r w:rsidRPr="00014314">
        <w:rPr>
          <w:rFonts w:ascii="Aptos" w:eastAsia="Times New Roman" w:hAnsi="Aptos"/>
          <w:bCs/>
          <w:color w:val="4472C4"/>
          <w:lang w:eastAsia="cs-CZ"/>
        </w:rPr>
        <w:t xml:space="preserve"> Dle nových účetních předpisů se pořizovací výdaj aktiva nesnižuje o přijatou dotaci, ale přijaté peněžní prostředky představují dluh, který se po dobu plnění podmínek dotace postupně rozpouští do vlastního kapitálu účetní jednotky. Navržené ustanovení normuje zjednodušený postup změny účetní metody při přechodu na nové účetní předpisy. </w:t>
      </w:r>
    </w:p>
    <w:p w14:paraId="6A30C6B0" w14:textId="77777777" w:rsidR="00014314" w:rsidRDefault="00014314" w:rsidP="00014314">
      <w:pPr>
        <w:rPr>
          <w:rFonts w:ascii="Aptos" w:hAnsi="Aptos"/>
        </w:rPr>
      </w:pPr>
    </w:p>
    <w:p w14:paraId="6C4332A4" w14:textId="77777777" w:rsidR="00014314" w:rsidRPr="009C55A0" w:rsidRDefault="00014314" w:rsidP="00014314">
      <w:pPr>
        <w:keepNext/>
        <w:keepLines/>
        <w:jc w:val="center"/>
        <w:rPr>
          <w:b/>
          <w:sz w:val="24"/>
          <w:szCs w:val="24"/>
        </w:rPr>
      </w:pPr>
      <w:r w:rsidRPr="009C55A0">
        <w:rPr>
          <w:b/>
          <w:sz w:val="24"/>
          <w:szCs w:val="24"/>
        </w:rPr>
        <w:t xml:space="preserve">§ - </w:t>
      </w:r>
      <w:r>
        <w:rPr>
          <w:b/>
          <w:sz w:val="24"/>
          <w:szCs w:val="24"/>
        </w:rPr>
        <w:t>Přechodné ustanovení o výplatě</w:t>
      </w:r>
      <w:r w:rsidRPr="009C55A0">
        <w:rPr>
          <w:b/>
          <w:sz w:val="24"/>
          <w:szCs w:val="24"/>
        </w:rPr>
        <w:t xml:space="preserve"> vlastního kapitálu</w:t>
      </w:r>
    </w:p>
    <w:p w14:paraId="68FA9C36" w14:textId="77777777" w:rsidR="00014314" w:rsidRPr="009C55A0" w:rsidRDefault="00014314" w:rsidP="00014314">
      <w:pPr>
        <w:pStyle w:val="PZTextodstavce"/>
        <w:rPr>
          <w:szCs w:val="24"/>
        </w:rPr>
      </w:pPr>
      <w:r w:rsidRPr="009C55A0">
        <w:rPr>
          <w:szCs w:val="24"/>
        </w:rPr>
        <w:t xml:space="preserve">Bylo-li o </w:t>
      </w:r>
      <w:r>
        <w:rPr>
          <w:szCs w:val="24"/>
        </w:rPr>
        <w:t xml:space="preserve">nepeněžní </w:t>
      </w:r>
      <w:r w:rsidRPr="009C55A0">
        <w:rPr>
          <w:szCs w:val="24"/>
        </w:rPr>
        <w:t xml:space="preserve">výplatě vlastního kapitálu rozhodnuto před okamžikem prvního použití nových účetních </w:t>
      </w:r>
      <w:r>
        <w:rPr>
          <w:szCs w:val="24"/>
        </w:rPr>
        <w:t>předpisů</w:t>
      </w:r>
      <w:r w:rsidRPr="009C55A0">
        <w:rPr>
          <w:szCs w:val="24"/>
        </w:rPr>
        <w:t xml:space="preserve">, na tuto výplatu se použijí stávající účetní </w:t>
      </w:r>
      <w:r>
        <w:rPr>
          <w:szCs w:val="24"/>
        </w:rPr>
        <w:t>předpisy</w:t>
      </w:r>
      <w:r w:rsidRPr="009C55A0">
        <w:rPr>
          <w:szCs w:val="24"/>
        </w:rPr>
        <w:t>.</w:t>
      </w:r>
    </w:p>
    <w:p w14:paraId="7147AD57"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Zdůvodnění: NZÚ upravuje ocenění dluhu a jeho úhradu při distribuci vlastního kapitálu odlišně, pokud jde o distribuci uvnitř skupiny (v účetní hodnotě), nebo o distribuci mimo skupinu (v reálné hodnotě). Namísto těchto ustanovení se použijí stávající ustanovení, pokud dluh z distribuce vznikl před prvním účetním obdobím účinnosti NZÚ.</w:t>
      </w:r>
    </w:p>
    <w:p w14:paraId="65D1C7C2" w14:textId="77777777" w:rsidR="00014314" w:rsidRDefault="00014314" w:rsidP="00014314">
      <w:pPr>
        <w:rPr>
          <w:rFonts w:ascii="Aptos" w:hAnsi="Aptos"/>
        </w:rPr>
      </w:pPr>
    </w:p>
    <w:p w14:paraId="3BE93FB5" w14:textId="77777777" w:rsidR="00014314" w:rsidRPr="00417FCF" w:rsidRDefault="00014314" w:rsidP="00014314">
      <w:pPr>
        <w:keepNext/>
        <w:keepLines/>
        <w:jc w:val="center"/>
        <w:rPr>
          <w:b/>
          <w:sz w:val="24"/>
          <w:szCs w:val="24"/>
        </w:rPr>
      </w:pPr>
      <w:r w:rsidRPr="00417FCF">
        <w:rPr>
          <w:b/>
          <w:sz w:val="24"/>
          <w:szCs w:val="24"/>
        </w:rPr>
        <w:t xml:space="preserve">§ </w:t>
      </w:r>
      <w:r w:rsidRPr="00014314">
        <w:rPr>
          <w:b/>
          <w:sz w:val="24"/>
          <w:szCs w:val="24"/>
        </w:rPr>
        <w:t>- Přechodná ustanovení o ocenění pohledávek a dluhů současnou hodnotou</w:t>
      </w:r>
    </w:p>
    <w:p w14:paraId="7E3DE19C" w14:textId="77777777" w:rsidR="00014314" w:rsidRDefault="00014314" w:rsidP="00014314">
      <w:pPr>
        <w:pStyle w:val="PZTextodstavce"/>
        <w:rPr>
          <w:szCs w:val="24"/>
        </w:rPr>
      </w:pPr>
      <w:r>
        <w:rPr>
          <w:szCs w:val="24"/>
        </w:rPr>
        <w:t>(1) Účetní jednotka, která prvotně oceňuje aktiva a dluhy současnou hodnotou peněžního toku, ocení pohledávku a dluh, které se podle nových účetních předpisů prvotně oceňují současnou hodnotou peněžního toku, současnou hodnotou peněžního toku k okamžiku prvního použití nových účetních předpisů,</w:t>
      </w:r>
      <w:r w:rsidRPr="00B117AA">
        <w:rPr>
          <w:szCs w:val="24"/>
        </w:rPr>
        <w:t xml:space="preserve"> </w:t>
      </w:r>
      <w:r>
        <w:rPr>
          <w:szCs w:val="24"/>
        </w:rPr>
        <w:t xml:space="preserve">pokud </w:t>
      </w:r>
      <w:r>
        <w:rPr>
          <w:bCs/>
        </w:rPr>
        <w:t>j</w:t>
      </w:r>
      <w:r w:rsidRPr="00BC7110">
        <w:rPr>
          <w:bCs/>
        </w:rPr>
        <w:t xml:space="preserve">e jejich splatnost k okamžiku prvního použití nových účetních předpisů delší než </w:t>
      </w:r>
      <w:r>
        <w:rPr>
          <w:bCs/>
        </w:rPr>
        <w:t>jeden rok</w:t>
      </w:r>
      <w:r w:rsidRPr="00BC7110">
        <w:rPr>
          <w:bCs/>
        </w:rPr>
        <w:t>.</w:t>
      </w:r>
    </w:p>
    <w:p w14:paraId="27051C3A" w14:textId="77777777" w:rsidR="00014314" w:rsidRPr="00417FCF" w:rsidRDefault="00014314" w:rsidP="00014314">
      <w:pPr>
        <w:pStyle w:val="PZTextodstavce"/>
        <w:rPr>
          <w:szCs w:val="24"/>
        </w:rPr>
      </w:pPr>
      <w:r>
        <w:rPr>
          <w:szCs w:val="24"/>
        </w:rPr>
        <w:t xml:space="preserve">(2) </w:t>
      </w:r>
      <w:r w:rsidRPr="00417FCF">
        <w:rPr>
          <w:szCs w:val="24"/>
        </w:rPr>
        <w:t xml:space="preserve">O rozdíl mezi hodnotou pohledávky </w:t>
      </w:r>
      <w:r>
        <w:rPr>
          <w:szCs w:val="24"/>
        </w:rPr>
        <w:t>a</w:t>
      </w:r>
      <w:r w:rsidRPr="00417FCF">
        <w:rPr>
          <w:szCs w:val="24"/>
        </w:rPr>
        <w:t xml:space="preserve"> dluhu </w:t>
      </w:r>
      <w:r>
        <w:rPr>
          <w:szCs w:val="24"/>
        </w:rPr>
        <w:t xml:space="preserve">podle odstavce 1 určenou podle stávajících účetních předpisů </w:t>
      </w:r>
      <w:r w:rsidRPr="00417FCF">
        <w:rPr>
          <w:szCs w:val="24"/>
        </w:rPr>
        <w:t>k</w:t>
      </w:r>
      <w:r>
        <w:rPr>
          <w:szCs w:val="24"/>
        </w:rPr>
        <w:t> </w:t>
      </w:r>
      <w:r w:rsidRPr="00417FCF">
        <w:rPr>
          <w:szCs w:val="24"/>
        </w:rPr>
        <w:t>okamžiku</w:t>
      </w:r>
      <w:r>
        <w:rPr>
          <w:szCs w:val="24"/>
        </w:rPr>
        <w:t xml:space="preserve"> jejich</w:t>
      </w:r>
      <w:r w:rsidRPr="00417FCF">
        <w:rPr>
          <w:szCs w:val="24"/>
        </w:rPr>
        <w:t xml:space="preserve"> posledního použití a jejich účetní hodnotou </w:t>
      </w:r>
      <w:r>
        <w:rPr>
          <w:szCs w:val="24"/>
        </w:rPr>
        <w:t xml:space="preserve">určenou </w:t>
      </w:r>
      <w:r w:rsidRPr="00417FCF">
        <w:rPr>
          <w:szCs w:val="24"/>
        </w:rPr>
        <w:t xml:space="preserve">k okamžiku prvního použití nových účetních </w:t>
      </w:r>
      <w:r>
        <w:rPr>
          <w:szCs w:val="24"/>
        </w:rPr>
        <w:t>předpisů</w:t>
      </w:r>
      <w:r w:rsidRPr="00417FCF">
        <w:rPr>
          <w:szCs w:val="24"/>
        </w:rPr>
        <w:t xml:space="preserve"> se </w:t>
      </w:r>
      <w:r>
        <w:rPr>
          <w:szCs w:val="24"/>
        </w:rPr>
        <w:t xml:space="preserve">k okamžiku prvního použití nových účetních předpisů </w:t>
      </w:r>
      <w:r w:rsidRPr="00417FCF">
        <w:rPr>
          <w:szCs w:val="24"/>
        </w:rPr>
        <w:t>upraví kumulovaný výsledek hospodaření.</w:t>
      </w:r>
    </w:p>
    <w:p w14:paraId="0A18AEF8" w14:textId="77777777" w:rsidR="00014314" w:rsidRPr="00417FCF" w:rsidRDefault="00014314" w:rsidP="00014314">
      <w:pPr>
        <w:pStyle w:val="PZTextodstavce"/>
        <w:rPr>
          <w:szCs w:val="24"/>
        </w:rPr>
      </w:pPr>
      <w:r>
        <w:rPr>
          <w:szCs w:val="24"/>
        </w:rPr>
        <w:t xml:space="preserve">(3) Jsou-li pohledávka a dluh podle odstavce 1 nevýznamné, odstavec 1 se nepoužije, ledaže se tak účetní jednotka rozhodne. Pokud se odstavce 1 a 2 nepoužijí, </w:t>
      </w:r>
      <w:r w:rsidRPr="00417FCF">
        <w:rPr>
          <w:szCs w:val="24"/>
        </w:rPr>
        <w:t xml:space="preserve">použijí </w:t>
      </w:r>
      <w:r>
        <w:rPr>
          <w:szCs w:val="24"/>
        </w:rPr>
        <w:t xml:space="preserve">se </w:t>
      </w:r>
      <w:r w:rsidRPr="00417FCF">
        <w:rPr>
          <w:szCs w:val="24"/>
        </w:rPr>
        <w:t>účetní metody</w:t>
      </w:r>
      <w:r>
        <w:rPr>
          <w:szCs w:val="24"/>
        </w:rPr>
        <w:t xml:space="preserve"> pro </w:t>
      </w:r>
      <w:r w:rsidRPr="00417FCF">
        <w:rPr>
          <w:szCs w:val="24"/>
        </w:rPr>
        <w:t>mikro účetní jednotk</w:t>
      </w:r>
      <w:r>
        <w:rPr>
          <w:szCs w:val="24"/>
        </w:rPr>
        <w:t>u</w:t>
      </w:r>
      <w:r w:rsidRPr="00417FCF">
        <w:rPr>
          <w:szCs w:val="24"/>
        </w:rPr>
        <w:t>, která pro účely prvotního ocenění aktiva a dluhu namísto současné hodnoty peněžního toku používá jeho jmenovitou hodnotu.</w:t>
      </w:r>
    </w:p>
    <w:p w14:paraId="6FFD2806" w14:textId="77777777" w:rsidR="00014314" w:rsidRPr="00417FCF" w:rsidRDefault="00014314" w:rsidP="00014314">
      <w:pPr>
        <w:pStyle w:val="PZTextodstavce"/>
        <w:rPr>
          <w:szCs w:val="24"/>
        </w:rPr>
      </w:pPr>
      <w:r w:rsidRPr="00747231" w:rsidDel="00B117AA">
        <w:rPr>
          <w:b/>
          <w:bCs/>
          <w:szCs w:val="24"/>
        </w:rPr>
        <w:t xml:space="preserve"> </w:t>
      </w:r>
      <w:r w:rsidRPr="00417FCF">
        <w:rPr>
          <w:szCs w:val="24"/>
        </w:rPr>
        <w:t>(</w:t>
      </w:r>
      <w:r>
        <w:rPr>
          <w:szCs w:val="24"/>
        </w:rPr>
        <w:t>4</w:t>
      </w:r>
      <w:r w:rsidRPr="00417FCF">
        <w:rPr>
          <w:szCs w:val="24"/>
        </w:rPr>
        <w:t xml:space="preserve">) </w:t>
      </w:r>
      <w:r>
        <w:rPr>
          <w:szCs w:val="24"/>
        </w:rPr>
        <w:t>Ú</w:t>
      </w:r>
      <w:r w:rsidRPr="00417FCF">
        <w:rPr>
          <w:szCs w:val="24"/>
        </w:rPr>
        <w:t>četní jednotka podle odstavce 1</w:t>
      </w:r>
      <w:r>
        <w:rPr>
          <w:szCs w:val="24"/>
        </w:rPr>
        <w:t>, která</w:t>
      </w:r>
      <w:r w:rsidRPr="00417FCF">
        <w:rPr>
          <w:szCs w:val="24"/>
        </w:rPr>
        <w:t xml:space="preserve"> </w:t>
      </w:r>
      <w:r>
        <w:rPr>
          <w:szCs w:val="24"/>
        </w:rPr>
        <w:t>k okamžiku posledního</w:t>
      </w:r>
      <w:r w:rsidRPr="00417FCF">
        <w:rPr>
          <w:szCs w:val="24"/>
        </w:rPr>
        <w:t xml:space="preserve"> použití </w:t>
      </w:r>
      <w:r>
        <w:rPr>
          <w:szCs w:val="24"/>
        </w:rPr>
        <w:t>stávajících</w:t>
      </w:r>
      <w:r w:rsidRPr="00417FCF">
        <w:rPr>
          <w:szCs w:val="24"/>
        </w:rPr>
        <w:t xml:space="preserve"> účetních </w:t>
      </w:r>
      <w:r>
        <w:rPr>
          <w:szCs w:val="24"/>
        </w:rPr>
        <w:t>předpisů</w:t>
      </w:r>
      <w:r w:rsidRPr="00417FCF">
        <w:rPr>
          <w:szCs w:val="24"/>
        </w:rPr>
        <w:t xml:space="preserve"> </w:t>
      </w:r>
      <w:r>
        <w:rPr>
          <w:szCs w:val="24"/>
        </w:rPr>
        <w:t xml:space="preserve">používá </w:t>
      </w:r>
      <w:r w:rsidRPr="00417FCF">
        <w:rPr>
          <w:szCs w:val="24"/>
        </w:rPr>
        <w:t xml:space="preserve">mezinárodní účetní standardy pro statutární účely, může k okamžiku prvního použití nových účetních </w:t>
      </w:r>
      <w:r>
        <w:rPr>
          <w:szCs w:val="24"/>
        </w:rPr>
        <w:t>předpisů</w:t>
      </w:r>
      <w:r w:rsidRPr="00417FCF">
        <w:rPr>
          <w:szCs w:val="24"/>
        </w:rPr>
        <w:t xml:space="preserve"> ocenit </w:t>
      </w:r>
      <w:r>
        <w:rPr>
          <w:szCs w:val="24"/>
        </w:rPr>
        <w:t xml:space="preserve">pohledávku a dluh podle odstavce 1 </w:t>
      </w:r>
      <w:r w:rsidRPr="00417FCF">
        <w:rPr>
          <w:szCs w:val="24"/>
        </w:rPr>
        <w:t>účetní hodnotou</w:t>
      </w:r>
      <w:r>
        <w:rPr>
          <w:bCs/>
        </w:rPr>
        <w:t xml:space="preserve">, kterou pro ocenění této pohledávky a tohoto dluhu použila podle těchto standardů </w:t>
      </w:r>
      <w:r>
        <w:rPr>
          <w:bCs/>
        </w:rPr>
        <w:lastRenderedPageBreak/>
        <w:t>pro statutární účely</w:t>
      </w:r>
      <w:r w:rsidRPr="00417FCF">
        <w:rPr>
          <w:szCs w:val="24"/>
        </w:rPr>
        <w:t xml:space="preserve"> </w:t>
      </w:r>
      <w:r>
        <w:rPr>
          <w:szCs w:val="24"/>
        </w:rPr>
        <w:t xml:space="preserve">určenou </w:t>
      </w:r>
      <w:r w:rsidRPr="00417FCF">
        <w:rPr>
          <w:szCs w:val="24"/>
        </w:rPr>
        <w:t xml:space="preserve">k okamžiku posledního použití stávajících účetních </w:t>
      </w:r>
      <w:r>
        <w:rPr>
          <w:szCs w:val="24"/>
        </w:rPr>
        <w:t>předpisů</w:t>
      </w:r>
      <w:r w:rsidRPr="00417FCF">
        <w:rPr>
          <w:szCs w:val="24"/>
        </w:rPr>
        <w:t xml:space="preserve">. </w:t>
      </w:r>
      <w:r>
        <w:rPr>
          <w:szCs w:val="24"/>
        </w:rPr>
        <w:t>Odstavec 2 se použije obdobně.</w:t>
      </w:r>
    </w:p>
    <w:p w14:paraId="5DF55667" w14:textId="77777777" w:rsidR="00014314" w:rsidRPr="00417FCF" w:rsidRDefault="00014314" w:rsidP="00014314">
      <w:pPr>
        <w:pStyle w:val="PZTextodstavce"/>
        <w:rPr>
          <w:szCs w:val="24"/>
        </w:rPr>
      </w:pPr>
      <w:r w:rsidRPr="00417FCF">
        <w:rPr>
          <w:szCs w:val="24"/>
        </w:rPr>
        <w:t>(</w:t>
      </w:r>
      <w:r>
        <w:rPr>
          <w:szCs w:val="24"/>
        </w:rPr>
        <w:t>5</w:t>
      </w:r>
      <w:r w:rsidRPr="00417FCF">
        <w:rPr>
          <w:szCs w:val="24"/>
        </w:rPr>
        <w:t xml:space="preserve">) Ocenění podle odstavců 1 až </w:t>
      </w:r>
      <w:r>
        <w:rPr>
          <w:szCs w:val="24"/>
        </w:rPr>
        <w:t>4</w:t>
      </w:r>
      <w:r w:rsidRPr="00417FCF">
        <w:rPr>
          <w:szCs w:val="24"/>
        </w:rPr>
        <w:t xml:space="preserve"> se pro účely následného ocenění považuje za prvotní účetní ocenění.</w:t>
      </w:r>
    </w:p>
    <w:p w14:paraId="2800A0BC" w14:textId="77777777" w:rsidR="00014314" w:rsidRPr="00417FCF" w:rsidRDefault="00014314" w:rsidP="00014314">
      <w:pPr>
        <w:pStyle w:val="PZTextodstavce"/>
        <w:rPr>
          <w:szCs w:val="24"/>
        </w:rPr>
      </w:pPr>
      <w:r w:rsidRPr="00417FCF">
        <w:rPr>
          <w:szCs w:val="24"/>
        </w:rPr>
        <w:t>(</w:t>
      </w:r>
      <w:r>
        <w:rPr>
          <w:szCs w:val="24"/>
        </w:rPr>
        <w:t>6</w:t>
      </w:r>
      <w:r w:rsidRPr="00417FCF">
        <w:rPr>
          <w:szCs w:val="24"/>
        </w:rPr>
        <w:t xml:space="preserve">) Ustanovení odstavců 1 až </w:t>
      </w:r>
      <w:r>
        <w:rPr>
          <w:szCs w:val="24"/>
        </w:rPr>
        <w:t>4</w:t>
      </w:r>
      <w:r w:rsidRPr="00417FCF">
        <w:rPr>
          <w:szCs w:val="24"/>
        </w:rPr>
        <w:t xml:space="preserve"> se nepoužijí na dluh z pořízení práva užívání a </w:t>
      </w:r>
      <w:r>
        <w:rPr>
          <w:szCs w:val="24"/>
        </w:rPr>
        <w:t xml:space="preserve">na </w:t>
      </w:r>
      <w:r w:rsidRPr="00417FCF">
        <w:rPr>
          <w:szCs w:val="24"/>
        </w:rPr>
        <w:t>pohledávku z finančního leasingu.</w:t>
      </w:r>
    </w:p>
    <w:p w14:paraId="3B2314AE"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4BDD1C85"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Předmětná ustanovení normují zjednodušený postup oproti standardní změně účetní metody v případě použití ocenění současnou hodnotou. </w:t>
      </w:r>
    </w:p>
    <w:p w14:paraId="7C9BF4D4"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K odst. 5: Ustanovení normuje, že se při následném ocenění vymezených pohledávek a dluhů vychází z jejich účetní hodnoty určené k okamžiku prvního použití nových účetních předpisů, nikoli z ocenění provedeného k okamžiku vzniku dané pohledávky nebo dluhu.</w:t>
      </w:r>
    </w:p>
    <w:p w14:paraId="060C530B" w14:textId="77777777" w:rsidR="00014314" w:rsidRDefault="00014314" w:rsidP="00014314">
      <w:pPr>
        <w:rPr>
          <w:rFonts w:ascii="Aptos" w:hAnsi="Aptos"/>
        </w:rPr>
      </w:pPr>
    </w:p>
    <w:p w14:paraId="21DA8160" w14:textId="77777777" w:rsidR="00014314" w:rsidRPr="00417FCF" w:rsidRDefault="00014314" w:rsidP="00014314">
      <w:pPr>
        <w:keepNext/>
        <w:keepLines/>
        <w:jc w:val="center"/>
        <w:rPr>
          <w:b/>
          <w:sz w:val="24"/>
          <w:szCs w:val="24"/>
        </w:rPr>
      </w:pPr>
      <w:r w:rsidRPr="00417FCF">
        <w:rPr>
          <w:b/>
          <w:sz w:val="24"/>
          <w:szCs w:val="24"/>
        </w:rPr>
        <w:t xml:space="preserve"> </w:t>
      </w:r>
      <w:r w:rsidRPr="00014314">
        <w:rPr>
          <w:b/>
          <w:sz w:val="24"/>
          <w:szCs w:val="24"/>
        </w:rPr>
        <w:t>§ - Přechodné ustanovení o vydaných dluhových cenných papírech a úvěrech</w:t>
      </w:r>
    </w:p>
    <w:p w14:paraId="56A1F213" w14:textId="77777777" w:rsidR="00014314" w:rsidRPr="00417FCF" w:rsidRDefault="00014314" w:rsidP="00014314">
      <w:pPr>
        <w:pStyle w:val="PZTextodstavce"/>
        <w:rPr>
          <w:szCs w:val="24"/>
        </w:rPr>
      </w:pPr>
      <w:r w:rsidRPr="00417FCF">
        <w:rPr>
          <w:szCs w:val="24"/>
        </w:rPr>
        <w:t xml:space="preserve">(1) Vydaný dluhový cenný papír, úvěr nebo obdobný dluh lze k okamžiku prvního použití nových účetních </w:t>
      </w:r>
      <w:r>
        <w:rPr>
          <w:szCs w:val="24"/>
        </w:rPr>
        <w:t>předpisů</w:t>
      </w:r>
      <w:r w:rsidRPr="00417FCF">
        <w:rPr>
          <w:szCs w:val="24"/>
        </w:rPr>
        <w:t xml:space="preserve"> ocenit </w:t>
      </w:r>
      <w:r>
        <w:rPr>
          <w:szCs w:val="24"/>
        </w:rPr>
        <w:t>jejich</w:t>
      </w:r>
      <w:r w:rsidRPr="00417FCF">
        <w:rPr>
          <w:szCs w:val="24"/>
        </w:rPr>
        <w:t xml:space="preserve"> hodnotou </w:t>
      </w:r>
      <w:r>
        <w:rPr>
          <w:szCs w:val="24"/>
        </w:rPr>
        <w:t xml:space="preserve">určenou podle stávajících účetních předpisů </w:t>
      </w:r>
      <w:r w:rsidRPr="00417FCF">
        <w:rPr>
          <w:szCs w:val="24"/>
        </w:rPr>
        <w:t>k</w:t>
      </w:r>
      <w:r>
        <w:rPr>
          <w:szCs w:val="24"/>
        </w:rPr>
        <w:t xml:space="preserve"> okamžiku jejich </w:t>
      </w:r>
      <w:r w:rsidRPr="00417FCF">
        <w:rPr>
          <w:szCs w:val="24"/>
        </w:rPr>
        <w:t>poslední</w:t>
      </w:r>
      <w:r>
        <w:rPr>
          <w:szCs w:val="24"/>
        </w:rPr>
        <w:t>ho</w:t>
      </w:r>
      <w:r w:rsidRPr="00417FCF">
        <w:rPr>
          <w:szCs w:val="24"/>
        </w:rPr>
        <w:t xml:space="preserve"> použití sníženou o hodnotu aktiva představující</w:t>
      </w:r>
      <w:r>
        <w:rPr>
          <w:szCs w:val="24"/>
        </w:rPr>
        <w:t>ho</w:t>
      </w:r>
      <w:r w:rsidRPr="00417FCF">
        <w:rPr>
          <w:szCs w:val="24"/>
        </w:rPr>
        <w:t xml:space="preserve"> dosud nenaběhlé úroky nebo </w:t>
      </w:r>
      <w:r>
        <w:rPr>
          <w:szCs w:val="24"/>
        </w:rPr>
        <w:t xml:space="preserve">hodnotu </w:t>
      </w:r>
      <w:r w:rsidRPr="00417FCF">
        <w:rPr>
          <w:szCs w:val="24"/>
        </w:rPr>
        <w:t>plnění vynaložen</w:t>
      </w:r>
      <w:r>
        <w:rPr>
          <w:szCs w:val="24"/>
        </w:rPr>
        <w:t>ého</w:t>
      </w:r>
      <w:r w:rsidRPr="00417FCF">
        <w:rPr>
          <w:szCs w:val="24"/>
        </w:rPr>
        <w:t xml:space="preserve"> za účelem vzniku nebo převzetí dluhu určenou podle stávajících účetních </w:t>
      </w:r>
      <w:r>
        <w:rPr>
          <w:szCs w:val="24"/>
        </w:rPr>
        <w:t>předpisů</w:t>
      </w:r>
      <w:r w:rsidRPr="00417FCF">
        <w:rPr>
          <w:szCs w:val="24"/>
        </w:rPr>
        <w:t xml:space="preserve"> k okamžiku </w:t>
      </w:r>
      <w:r>
        <w:rPr>
          <w:szCs w:val="24"/>
        </w:rPr>
        <w:t xml:space="preserve">jejich </w:t>
      </w:r>
      <w:r w:rsidRPr="00417FCF">
        <w:rPr>
          <w:szCs w:val="24"/>
        </w:rPr>
        <w:t>posledního použití. K plnění vynaloženému za účelem vzniku nebo převzetí dluhu, které bylo podle stávajících účetních předpisů nákladem, se při tomto ocenění nepřihlíží.</w:t>
      </w:r>
    </w:p>
    <w:p w14:paraId="1DD0B791" w14:textId="77777777" w:rsidR="00014314" w:rsidRPr="006A3034" w:rsidRDefault="00014314" w:rsidP="00014314">
      <w:pPr>
        <w:pStyle w:val="PZTextodstavce"/>
      </w:pPr>
      <w:r w:rsidRPr="006A3034">
        <w:t>(2) Ocenění podle odstavce 1 se pro účely následného ocenění považuje za prvotní účetní ocenění.</w:t>
      </w:r>
    </w:p>
    <w:p w14:paraId="6B1F0865"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
          <w:color w:val="4472C4"/>
          <w:lang w:eastAsia="cs-CZ"/>
        </w:rPr>
      </w:pPr>
      <w:r w:rsidRPr="00014314">
        <w:rPr>
          <w:rFonts w:ascii="Aptos" w:eastAsia="Times New Roman" w:hAnsi="Aptos"/>
          <w:b/>
          <w:color w:val="4472C4"/>
          <w:lang w:eastAsia="cs-CZ"/>
        </w:rPr>
        <w:t xml:space="preserve">Zdůvodnění: </w:t>
      </w:r>
    </w:p>
    <w:p w14:paraId="2091F8EA"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Dle odst. 1 se snižuje hodnota dluhu o „hodnotu aktiva představujícího dosud nenaběhlé úroky nebo hodnotu plnění vynaloženého za účelem vzniku nebo převzetí dluhu“. Podle stávajících účetních předpisů se jedná o časové rozlišení, tedy náklady příštích období. Může se jednat o 1) disážio u vydaných dluhopisů (rozdíl mezi jmenovitou hodnotou a nižším emisním kurzem, případně celý „úrok“ u </w:t>
      </w:r>
      <w:proofErr w:type="spellStart"/>
      <w:r w:rsidRPr="00014314">
        <w:rPr>
          <w:rFonts w:ascii="Aptos" w:eastAsia="Times New Roman" w:hAnsi="Aptos"/>
          <w:bCs/>
          <w:color w:val="4472C4"/>
          <w:lang w:eastAsia="cs-CZ"/>
        </w:rPr>
        <w:t>bezkupónových</w:t>
      </w:r>
      <w:proofErr w:type="spellEnd"/>
      <w:r w:rsidRPr="00014314">
        <w:rPr>
          <w:rFonts w:ascii="Aptos" w:eastAsia="Times New Roman" w:hAnsi="Aptos"/>
          <w:bCs/>
          <w:color w:val="4472C4"/>
          <w:lang w:eastAsia="cs-CZ"/>
        </w:rPr>
        <w:t xml:space="preserve"> dluhopisů). Dluh se vykazuje ve jmenovité hodnotě a rozdíl se vede jako NPO a rozpouští do nákladových úroků; 2) transakční náklady (poplatky za emisi, za sjednání úvěru apod.), pokud je účetní jednotka nezaúčtuje rovnou do nákladů, ale časově rozlišovala. </w:t>
      </w:r>
    </w:p>
    <w:p w14:paraId="1B06E3FB"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Cs/>
          <w:color w:val="4472C4"/>
          <w:lang w:eastAsia="cs-CZ"/>
        </w:rPr>
        <w:t xml:space="preserve">Dle stávajících předpisů se plnění vynaložená za účelem vzniku nebo převzetí dluhu (např. různé bankovní poplatky) vykazovala jako náklad období, ačkoli přímo souvisejí s pořízením dluhu a měla by tak být (optikou NZÚ) časově rozlišena po dobu splácení dluhu. Tyto dluhy se nově ocení pořizovací hodnotou dluhu (§ 138 NZÚ). Předmětné ustanovení představuje zjednodušenou metodu, kdy se tyto související platby již neupravují a ponechají se v plné výši v kumulovaném výsledku hospodaření. Neaplikuje se tedy retrospektivní přístup změny účetní metody. </w:t>
      </w:r>
    </w:p>
    <w:p w14:paraId="7264C5C9" w14:textId="77777777" w:rsidR="00014314" w:rsidRDefault="00014314" w:rsidP="00014314">
      <w:pPr>
        <w:rPr>
          <w:rFonts w:ascii="Aptos" w:hAnsi="Aptos"/>
          <w:b/>
        </w:rPr>
      </w:pPr>
    </w:p>
    <w:p w14:paraId="1F04934D" w14:textId="77777777" w:rsidR="00014314" w:rsidRPr="00C83016" w:rsidRDefault="00014314" w:rsidP="00014314">
      <w:pPr>
        <w:keepNext/>
        <w:keepLines/>
        <w:jc w:val="center"/>
        <w:rPr>
          <w:b/>
          <w:sz w:val="24"/>
          <w:szCs w:val="24"/>
        </w:rPr>
      </w:pPr>
      <w:r w:rsidRPr="00014314">
        <w:rPr>
          <w:b/>
          <w:sz w:val="24"/>
          <w:szCs w:val="24"/>
        </w:rPr>
        <w:t>§ - Přechodné ustanovení o aktivech a dluzích v cizí měně</w:t>
      </w:r>
    </w:p>
    <w:p w14:paraId="0D93BE61" w14:textId="77777777" w:rsidR="00014314" w:rsidRPr="00C83016" w:rsidRDefault="00014314" w:rsidP="00014314">
      <w:pPr>
        <w:pStyle w:val="PZTextodstavce"/>
        <w:rPr>
          <w:szCs w:val="24"/>
        </w:rPr>
      </w:pPr>
      <w:r w:rsidRPr="00C83016">
        <w:rPr>
          <w:szCs w:val="24"/>
        </w:rPr>
        <w:t xml:space="preserve">Při určení účetní hodnoty aktiva a dluhu </w:t>
      </w:r>
      <w:r>
        <w:rPr>
          <w:szCs w:val="24"/>
        </w:rPr>
        <w:t xml:space="preserve">v cizí měně </w:t>
      </w:r>
      <w:r w:rsidRPr="00C83016">
        <w:rPr>
          <w:szCs w:val="24"/>
        </w:rPr>
        <w:t xml:space="preserve">k okamžiku prvního použití nových účetních </w:t>
      </w:r>
      <w:r>
        <w:rPr>
          <w:szCs w:val="24"/>
        </w:rPr>
        <w:t>předpisů</w:t>
      </w:r>
      <w:r w:rsidRPr="00C83016">
        <w:rPr>
          <w:szCs w:val="24"/>
        </w:rPr>
        <w:t xml:space="preserve">, jejichž hodnotu účetní jednotka přepočítává na měnu účetnictví ke konci rozvahového dne podle stávajících účetních </w:t>
      </w:r>
      <w:r>
        <w:rPr>
          <w:szCs w:val="24"/>
        </w:rPr>
        <w:t>předpisů</w:t>
      </w:r>
      <w:r w:rsidRPr="00C83016">
        <w:rPr>
          <w:szCs w:val="24"/>
        </w:rPr>
        <w:t>, se vychází z hodnoty určené podle stávajících účetních předpisů k poslednímu okamžiku jejich použití.</w:t>
      </w:r>
    </w:p>
    <w:p w14:paraId="77FB34B3"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
          <w:color w:val="4472C4"/>
          <w:lang w:eastAsia="cs-CZ"/>
        </w:rPr>
        <w:t>Zdůvodnění:</w:t>
      </w:r>
      <w:r w:rsidRPr="00014314">
        <w:rPr>
          <w:rFonts w:ascii="Aptos" w:eastAsia="Times New Roman" w:hAnsi="Aptos"/>
          <w:bCs/>
          <w:color w:val="4472C4"/>
          <w:lang w:eastAsia="cs-CZ"/>
        </w:rPr>
        <w:t xml:space="preserve"> Dané ustanovení zabezpečuje „bilanční“ kontinuitu aktiv a dluhů v cizí měně. Účetní jednotka tak nemusí přepočítávat tato aktiva a dluhy k prvnímu dni nového účetního období, kdy bude poprvé postupovat dle NZÚ, ačkoli způsob přepočtu na měnu účetnictví může být dle stávajících předpisů a NZÚ odlišný.</w:t>
      </w:r>
    </w:p>
    <w:p w14:paraId="7B21B055" w14:textId="77777777" w:rsidR="00014314" w:rsidRDefault="00014314" w:rsidP="00014314">
      <w:pPr>
        <w:rPr>
          <w:rFonts w:ascii="Aptos" w:hAnsi="Aptos"/>
        </w:rPr>
      </w:pPr>
    </w:p>
    <w:p w14:paraId="5676B014" w14:textId="77777777" w:rsidR="00014314" w:rsidRPr="00C83016" w:rsidRDefault="00014314" w:rsidP="00014314">
      <w:pPr>
        <w:keepNext/>
        <w:keepLines/>
        <w:jc w:val="center"/>
        <w:rPr>
          <w:b/>
          <w:sz w:val="24"/>
          <w:szCs w:val="24"/>
        </w:rPr>
      </w:pPr>
      <w:r w:rsidRPr="00014314">
        <w:rPr>
          <w:b/>
          <w:sz w:val="24"/>
          <w:szCs w:val="24"/>
        </w:rPr>
        <w:lastRenderedPageBreak/>
        <w:t>§ - Přechodné ustanovení o měně účetnictví</w:t>
      </w:r>
    </w:p>
    <w:p w14:paraId="224DCB34" w14:textId="77777777" w:rsidR="00014314" w:rsidRDefault="00014314" w:rsidP="00014314">
      <w:pPr>
        <w:pStyle w:val="PZTextodstavce"/>
        <w:rPr>
          <w:szCs w:val="24"/>
        </w:rPr>
      </w:pPr>
      <w:r>
        <w:rPr>
          <w:szCs w:val="24"/>
        </w:rPr>
        <w:t xml:space="preserve">Změní-li se k okamžiku prvního použití nových účetních předpisů měna účetnictví na měnu, která je shodná s funkční měnou, </w:t>
      </w:r>
      <w:r w:rsidRPr="00D615B7">
        <w:rPr>
          <w:szCs w:val="24"/>
        </w:rPr>
        <w:t>kter</w:t>
      </w:r>
      <w:r>
        <w:rPr>
          <w:szCs w:val="24"/>
        </w:rPr>
        <w:t>ou účetní jednotka používá podle</w:t>
      </w:r>
      <w:r w:rsidRPr="00D615B7">
        <w:rPr>
          <w:szCs w:val="24"/>
        </w:rPr>
        <w:t xml:space="preserve"> mezinárodní</w:t>
      </w:r>
      <w:r>
        <w:rPr>
          <w:szCs w:val="24"/>
        </w:rPr>
        <w:t>ch</w:t>
      </w:r>
      <w:r w:rsidRPr="00D615B7">
        <w:rPr>
          <w:szCs w:val="24"/>
        </w:rPr>
        <w:t xml:space="preserve"> účetních standard</w:t>
      </w:r>
      <w:r>
        <w:rPr>
          <w:szCs w:val="24"/>
        </w:rPr>
        <w:t>ů</w:t>
      </w:r>
      <w:r w:rsidRPr="00D615B7">
        <w:rPr>
          <w:szCs w:val="24"/>
        </w:rPr>
        <w:t xml:space="preserve"> pro statutární účely</w:t>
      </w:r>
      <w:r>
        <w:rPr>
          <w:szCs w:val="24"/>
        </w:rPr>
        <w:t xml:space="preserve">, </w:t>
      </w:r>
      <w:r w:rsidRPr="00C83016">
        <w:rPr>
          <w:szCs w:val="24"/>
        </w:rPr>
        <w:t xml:space="preserve">může </w:t>
      </w:r>
      <w:r>
        <w:rPr>
          <w:szCs w:val="24"/>
        </w:rPr>
        <w:t xml:space="preserve">při ocenění </w:t>
      </w:r>
      <w:r w:rsidRPr="00C83016">
        <w:rPr>
          <w:szCs w:val="24"/>
        </w:rPr>
        <w:t xml:space="preserve">k okamžiku prvního použití nových účetních </w:t>
      </w:r>
      <w:r>
        <w:rPr>
          <w:szCs w:val="24"/>
        </w:rPr>
        <w:t>předpisů</w:t>
      </w:r>
      <w:r w:rsidRPr="00C83016">
        <w:rPr>
          <w:szCs w:val="24"/>
        </w:rPr>
        <w:t xml:space="preserve"> vycházet z </w:t>
      </w:r>
      <w:r>
        <w:rPr>
          <w:szCs w:val="24"/>
        </w:rPr>
        <w:t>účetních hodnot v této funkční měně</w:t>
      </w:r>
      <w:r w:rsidRPr="00C83016">
        <w:rPr>
          <w:szCs w:val="24"/>
        </w:rPr>
        <w:t xml:space="preserve"> určen</w:t>
      </w:r>
      <w:r>
        <w:rPr>
          <w:szCs w:val="24"/>
        </w:rPr>
        <w:t>ých</w:t>
      </w:r>
      <w:r w:rsidRPr="00C83016">
        <w:rPr>
          <w:szCs w:val="24"/>
        </w:rPr>
        <w:t xml:space="preserve"> k okamžiku posledního použití stávajících účetních </w:t>
      </w:r>
      <w:r>
        <w:rPr>
          <w:szCs w:val="24"/>
        </w:rPr>
        <w:t>předpisů</w:t>
      </w:r>
      <w:r w:rsidRPr="00C83016">
        <w:rPr>
          <w:szCs w:val="24"/>
        </w:rPr>
        <w:t>.</w:t>
      </w:r>
      <w:r w:rsidRPr="003F7B64">
        <w:rPr>
          <w:szCs w:val="24"/>
        </w:rPr>
        <w:t xml:space="preserve"> </w:t>
      </w:r>
      <w:r w:rsidRPr="00C83016">
        <w:rPr>
          <w:szCs w:val="24"/>
        </w:rPr>
        <w:t>O rozdíl vzniklý v důsledku tohoto ocenění aktiv a dluhů se upraví kumulovaný výsledek hospodaření.</w:t>
      </w:r>
    </w:p>
    <w:p w14:paraId="1D795EDD" w14:textId="77777777" w:rsidR="00014314" w:rsidRPr="00014314" w:rsidRDefault="00014314" w:rsidP="00014314">
      <w:pPr>
        <w:pBdr>
          <w:top w:val="single" w:sz="4" w:space="1" w:color="4472C4"/>
          <w:bottom w:val="single" w:sz="4" w:space="1" w:color="4472C4"/>
        </w:pBdr>
        <w:shd w:val="clear" w:color="auto" w:fill="D9E2F3"/>
        <w:spacing w:before="120" w:after="60"/>
        <w:jc w:val="both"/>
        <w:rPr>
          <w:rFonts w:ascii="Aptos" w:eastAsia="Times New Roman" w:hAnsi="Aptos"/>
          <w:bCs/>
          <w:color w:val="4472C4"/>
          <w:lang w:eastAsia="cs-CZ"/>
        </w:rPr>
      </w:pPr>
      <w:r w:rsidRPr="00014314">
        <w:rPr>
          <w:rFonts w:ascii="Aptos" w:eastAsia="Times New Roman" w:hAnsi="Aptos"/>
          <w:b/>
          <w:color w:val="4472C4"/>
          <w:lang w:eastAsia="cs-CZ"/>
        </w:rPr>
        <w:t>Zdůvodnění:</w:t>
      </w:r>
      <w:r w:rsidRPr="00014314">
        <w:rPr>
          <w:rFonts w:ascii="Aptos" w:eastAsia="Times New Roman" w:hAnsi="Aptos"/>
          <w:bCs/>
          <w:color w:val="4472C4"/>
          <w:lang w:eastAsia="cs-CZ"/>
        </w:rPr>
        <w:t xml:space="preserve"> Toto ustanoví opět cílí na účetní jednotky, které používají IFRS pro interní účely a umožňuje jim přejít na ocenění dané volbu funkční měny, kterou pro tyto účely používají. </w:t>
      </w:r>
    </w:p>
    <w:p w14:paraId="684256FB" w14:textId="77777777" w:rsidR="00BD3208" w:rsidRPr="000826DC" w:rsidRDefault="00BD3208" w:rsidP="000826DC"/>
    <w:sectPr w:rsidR="00BD3208" w:rsidRPr="000826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EE"/>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B65D3"/>
    <w:multiLevelType w:val="hybridMultilevel"/>
    <w:tmpl w:val="F2345C9E"/>
    <w:lvl w:ilvl="0" w:tplc="E5EC1AC8">
      <w:start w:val="1"/>
      <w:numFmt w:val="bullet"/>
      <w:lvlText w:val=""/>
      <w:lvlJc w:val="left"/>
      <w:pPr>
        <w:ind w:left="720" w:hanging="360"/>
      </w:pPr>
      <w:rPr>
        <w:rFonts w:ascii="Wingdings" w:eastAsiaTheme="minorHAnsi" w:hAnsi="Wingdings"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41822CF"/>
    <w:multiLevelType w:val="multilevel"/>
    <w:tmpl w:val="19E47FEC"/>
    <w:lvl w:ilvl="0">
      <w:start w:val="1"/>
      <w:numFmt w:val="lowerLetter"/>
      <w:lvlText w:val="%1)"/>
      <w:lvlJc w:val="left"/>
      <w:pPr>
        <w:ind w:left="714" w:hanging="357"/>
      </w:pPr>
      <w:rPr>
        <w:rFonts w:hint="default"/>
      </w:rPr>
    </w:lvl>
    <w:lvl w:ilvl="1">
      <w:start w:val="1"/>
      <w:numFmt w:val="lowerLetter"/>
      <w:lvlText w:val="(%2)"/>
      <w:lvlJc w:val="left"/>
      <w:pPr>
        <w:ind w:left="1071" w:hanging="357"/>
      </w:pPr>
      <w:rPr>
        <w:rFonts w:hint="default"/>
      </w:rPr>
    </w:lvl>
    <w:lvl w:ilvl="2">
      <w:start w:val="1"/>
      <w:numFmt w:val="lowerRoman"/>
      <w:lvlText w:val="%3."/>
      <w:lvlJc w:val="left"/>
      <w:pPr>
        <w:ind w:left="1395" w:hanging="358"/>
      </w:pPr>
      <w:rPr>
        <w:rFonts w:hint="default"/>
      </w:rPr>
    </w:lvl>
    <w:lvl w:ilvl="3">
      <w:start w:val="1"/>
      <w:numFmt w:val="lowerLetter"/>
      <w:lvlText w:val="%4)"/>
      <w:lvlJc w:val="left"/>
      <w:pPr>
        <w:ind w:left="3237" w:hanging="360"/>
      </w:pPr>
      <w:rPr>
        <w:rFonts w:hint="default"/>
      </w:rPr>
    </w:lvl>
    <w:lvl w:ilvl="4">
      <w:start w:val="1"/>
      <w:numFmt w:val="bullet"/>
      <w:lvlText w:val="o"/>
      <w:lvlJc w:val="left"/>
      <w:pPr>
        <w:ind w:left="3957" w:hanging="360"/>
      </w:pPr>
      <w:rPr>
        <w:rFonts w:ascii="Courier New" w:hAnsi="Courier New" w:cs="Courier New" w:hint="default"/>
      </w:rPr>
    </w:lvl>
    <w:lvl w:ilvl="5">
      <w:start w:val="1"/>
      <w:numFmt w:val="bullet"/>
      <w:lvlText w:val=""/>
      <w:lvlJc w:val="left"/>
      <w:pPr>
        <w:ind w:left="4677" w:hanging="360"/>
      </w:pPr>
      <w:rPr>
        <w:rFonts w:ascii="Wingdings" w:hAnsi="Wingdings" w:hint="default"/>
      </w:rPr>
    </w:lvl>
    <w:lvl w:ilvl="6">
      <w:start w:val="1"/>
      <w:numFmt w:val="bullet"/>
      <w:lvlText w:val=""/>
      <w:lvlJc w:val="left"/>
      <w:pPr>
        <w:ind w:left="5397" w:hanging="360"/>
      </w:pPr>
      <w:rPr>
        <w:rFonts w:ascii="Symbol" w:hAnsi="Symbol" w:hint="default"/>
      </w:rPr>
    </w:lvl>
    <w:lvl w:ilvl="7">
      <w:start w:val="1"/>
      <w:numFmt w:val="bullet"/>
      <w:lvlText w:val="o"/>
      <w:lvlJc w:val="left"/>
      <w:pPr>
        <w:ind w:left="6117" w:hanging="360"/>
      </w:pPr>
      <w:rPr>
        <w:rFonts w:ascii="Courier New" w:hAnsi="Courier New" w:cs="Courier New" w:hint="default"/>
      </w:rPr>
    </w:lvl>
    <w:lvl w:ilvl="8">
      <w:start w:val="1"/>
      <w:numFmt w:val="bullet"/>
      <w:lvlText w:val=""/>
      <w:lvlJc w:val="left"/>
      <w:pPr>
        <w:ind w:left="6837" w:hanging="360"/>
      </w:pPr>
      <w:rPr>
        <w:rFonts w:ascii="Wingdings" w:hAnsi="Wingdings" w:hint="default"/>
      </w:rPr>
    </w:lvl>
  </w:abstractNum>
  <w:abstractNum w:abstractNumId="2" w15:restartNumberingAfterBreak="0">
    <w:nsid w:val="1D9B79D9"/>
    <w:multiLevelType w:val="hybridMultilevel"/>
    <w:tmpl w:val="92F66D4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98F7F0A"/>
    <w:multiLevelType w:val="hybridMultilevel"/>
    <w:tmpl w:val="BBCCFF5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A062EFF"/>
    <w:multiLevelType w:val="hybridMultilevel"/>
    <w:tmpl w:val="8240580E"/>
    <w:lvl w:ilvl="0" w:tplc="D4FECF5C">
      <w:start w:val="1"/>
      <w:numFmt w:val="bullet"/>
      <w:lvlText w:val="-"/>
      <w:lvlJc w:val="left"/>
      <w:pPr>
        <w:ind w:left="720" w:hanging="360"/>
      </w:pPr>
      <w:rPr>
        <w:rFonts w:ascii="Aptos" w:eastAsiaTheme="minorHAnsi" w:hAnsi="Aptos"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493F470C"/>
    <w:multiLevelType w:val="hybridMultilevel"/>
    <w:tmpl w:val="C29C4B86"/>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6" w15:restartNumberingAfterBreak="0">
    <w:nsid w:val="52816C6D"/>
    <w:multiLevelType w:val="multilevel"/>
    <w:tmpl w:val="BA363D4A"/>
    <w:lvl w:ilvl="0">
      <w:start w:val="1"/>
      <w:numFmt w:val="decimal"/>
      <w:pStyle w:val="Odstavecseseznamem1"/>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ind w:left="1038" w:hanging="358"/>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9E248B0"/>
    <w:multiLevelType w:val="hybridMultilevel"/>
    <w:tmpl w:val="B27E09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0"/>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C1"/>
    <w:rsid w:val="000048E4"/>
    <w:rsid w:val="00014314"/>
    <w:rsid w:val="00015446"/>
    <w:rsid w:val="000163DB"/>
    <w:rsid w:val="000166E3"/>
    <w:rsid w:val="00016CCB"/>
    <w:rsid w:val="00016D1C"/>
    <w:rsid w:val="00022FFC"/>
    <w:rsid w:val="0002724B"/>
    <w:rsid w:val="00033C46"/>
    <w:rsid w:val="000346DB"/>
    <w:rsid w:val="00036341"/>
    <w:rsid w:val="0004350C"/>
    <w:rsid w:val="000471B5"/>
    <w:rsid w:val="000520A4"/>
    <w:rsid w:val="0005447B"/>
    <w:rsid w:val="00054D8B"/>
    <w:rsid w:val="000557E0"/>
    <w:rsid w:val="00055B01"/>
    <w:rsid w:val="00061738"/>
    <w:rsid w:val="00063CD2"/>
    <w:rsid w:val="00064BFC"/>
    <w:rsid w:val="000667AE"/>
    <w:rsid w:val="00067D43"/>
    <w:rsid w:val="000736A6"/>
    <w:rsid w:val="000826DC"/>
    <w:rsid w:val="00090CBE"/>
    <w:rsid w:val="000949BC"/>
    <w:rsid w:val="00095756"/>
    <w:rsid w:val="00095768"/>
    <w:rsid w:val="00096D4A"/>
    <w:rsid w:val="000A1373"/>
    <w:rsid w:val="000A442B"/>
    <w:rsid w:val="000A5086"/>
    <w:rsid w:val="000B1C5C"/>
    <w:rsid w:val="000B7883"/>
    <w:rsid w:val="000C18D0"/>
    <w:rsid w:val="000C3830"/>
    <w:rsid w:val="000C39C4"/>
    <w:rsid w:val="000D1551"/>
    <w:rsid w:val="000D326B"/>
    <w:rsid w:val="000D3F97"/>
    <w:rsid w:val="000E1A8D"/>
    <w:rsid w:val="001006C8"/>
    <w:rsid w:val="001008AA"/>
    <w:rsid w:val="0010735E"/>
    <w:rsid w:val="00107E00"/>
    <w:rsid w:val="001118AA"/>
    <w:rsid w:val="00111B54"/>
    <w:rsid w:val="00115176"/>
    <w:rsid w:val="00117D3F"/>
    <w:rsid w:val="001242BD"/>
    <w:rsid w:val="00126713"/>
    <w:rsid w:val="00144705"/>
    <w:rsid w:val="00152E59"/>
    <w:rsid w:val="00160F75"/>
    <w:rsid w:val="001614E5"/>
    <w:rsid w:val="00162E21"/>
    <w:rsid w:val="0016320C"/>
    <w:rsid w:val="001677A9"/>
    <w:rsid w:val="00173FE2"/>
    <w:rsid w:val="00175513"/>
    <w:rsid w:val="001776F2"/>
    <w:rsid w:val="001815D6"/>
    <w:rsid w:val="00182828"/>
    <w:rsid w:val="00183D3B"/>
    <w:rsid w:val="00192706"/>
    <w:rsid w:val="001B213C"/>
    <w:rsid w:val="001C7C95"/>
    <w:rsid w:val="001D03B6"/>
    <w:rsid w:val="001D4B5E"/>
    <w:rsid w:val="001D6C82"/>
    <w:rsid w:val="001E13D4"/>
    <w:rsid w:val="001E3468"/>
    <w:rsid w:val="001E79CE"/>
    <w:rsid w:val="001F5D63"/>
    <w:rsid w:val="001F5EF4"/>
    <w:rsid w:val="002006C7"/>
    <w:rsid w:val="0020365A"/>
    <w:rsid w:val="002064BA"/>
    <w:rsid w:val="00207762"/>
    <w:rsid w:val="002108D8"/>
    <w:rsid w:val="00211F19"/>
    <w:rsid w:val="0022694E"/>
    <w:rsid w:val="00230D19"/>
    <w:rsid w:val="0023322E"/>
    <w:rsid w:val="0023370A"/>
    <w:rsid w:val="002344F7"/>
    <w:rsid w:val="00234610"/>
    <w:rsid w:val="0023472E"/>
    <w:rsid w:val="00243626"/>
    <w:rsid w:val="002503AA"/>
    <w:rsid w:val="0025463B"/>
    <w:rsid w:val="00256280"/>
    <w:rsid w:val="00257968"/>
    <w:rsid w:val="002614EC"/>
    <w:rsid w:val="00266090"/>
    <w:rsid w:val="002709C3"/>
    <w:rsid w:val="00270D09"/>
    <w:rsid w:val="00272F19"/>
    <w:rsid w:val="002738E9"/>
    <w:rsid w:val="00274938"/>
    <w:rsid w:val="00274E19"/>
    <w:rsid w:val="00280E08"/>
    <w:rsid w:val="002841B1"/>
    <w:rsid w:val="002950C0"/>
    <w:rsid w:val="002A041C"/>
    <w:rsid w:val="002A5E73"/>
    <w:rsid w:val="002B4AAC"/>
    <w:rsid w:val="002C16A8"/>
    <w:rsid w:val="002C1A4D"/>
    <w:rsid w:val="002C2FA0"/>
    <w:rsid w:val="002C4153"/>
    <w:rsid w:val="002C578F"/>
    <w:rsid w:val="002C5AF6"/>
    <w:rsid w:val="002C5DF2"/>
    <w:rsid w:val="002D5320"/>
    <w:rsid w:val="002F3A7E"/>
    <w:rsid w:val="002F402E"/>
    <w:rsid w:val="002F7B72"/>
    <w:rsid w:val="0031113E"/>
    <w:rsid w:val="0031424C"/>
    <w:rsid w:val="00316D9A"/>
    <w:rsid w:val="00320778"/>
    <w:rsid w:val="003214E2"/>
    <w:rsid w:val="003227EA"/>
    <w:rsid w:val="00323833"/>
    <w:rsid w:val="003243B2"/>
    <w:rsid w:val="00332102"/>
    <w:rsid w:val="00334415"/>
    <w:rsid w:val="00335063"/>
    <w:rsid w:val="003365C5"/>
    <w:rsid w:val="00337130"/>
    <w:rsid w:val="00340BD9"/>
    <w:rsid w:val="0034548D"/>
    <w:rsid w:val="00346125"/>
    <w:rsid w:val="0035069E"/>
    <w:rsid w:val="00351E18"/>
    <w:rsid w:val="00352B44"/>
    <w:rsid w:val="00372A1D"/>
    <w:rsid w:val="00380B19"/>
    <w:rsid w:val="00382F89"/>
    <w:rsid w:val="00383C97"/>
    <w:rsid w:val="00387768"/>
    <w:rsid w:val="0039366A"/>
    <w:rsid w:val="003A0113"/>
    <w:rsid w:val="003A1630"/>
    <w:rsid w:val="003A2E34"/>
    <w:rsid w:val="003A5E50"/>
    <w:rsid w:val="003B2B2B"/>
    <w:rsid w:val="003B2EEF"/>
    <w:rsid w:val="003C08B6"/>
    <w:rsid w:val="003C4AB6"/>
    <w:rsid w:val="003F20FB"/>
    <w:rsid w:val="003F7A8A"/>
    <w:rsid w:val="00403EAA"/>
    <w:rsid w:val="004064E2"/>
    <w:rsid w:val="004069B5"/>
    <w:rsid w:val="00407A17"/>
    <w:rsid w:val="00410779"/>
    <w:rsid w:val="00414340"/>
    <w:rsid w:val="004277B5"/>
    <w:rsid w:val="00433ED3"/>
    <w:rsid w:val="00437369"/>
    <w:rsid w:val="00437D23"/>
    <w:rsid w:val="00446676"/>
    <w:rsid w:val="00450EBC"/>
    <w:rsid w:val="00453828"/>
    <w:rsid w:val="00454BF2"/>
    <w:rsid w:val="00457D89"/>
    <w:rsid w:val="00461B35"/>
    <w:rsid w:val="00465EAE"/>
    <w:rsid w:val="00471ACE"/>
    <w:rsid w:val="004807A6"/>
    <w:rsid w:val="00484979"/>
    <w:rsid w:val="00485091"/>
    <w:rsid w:val="00487A8C"/>
    <w:rsid w:val="00491103"/>
    <w:rsid w:val="004914D1"/>
    <w:rsid w:val="00491CE6"/>
    <w:rsid w:val="00492681"/>
    <w:rsid w:val="0049696B"/>
    <w:rsid w:val="004978D9"/>
    <w:rsid w:val="004A0A40"/>
    <w:rsid w:val="004A41B0"/>
    <w:rsid w:val="004A7536"/>
    <w:rsid w:val="004B305B"/>
    <w:rsid w:val="004B3A69"/>
    <w:rsid w:val="004B3E52"/>
    <w:rsid w:val="004B52E7"/>
    <w:rsid w:val="004B5359"/>
    <w:rsid w:val="004B58AA"/>
    <w:rsid w:val="004B68FD"/>
    <w:rsid w:val="004C6CB5"/>
    <w:rsid w:val="004C72BA"/>
    <w:rsid w:val="004D74E3"/>
    <w:rsid w:val="004D78FD"/>
    <w:rsid w:val="004E49C4"/>
    <w:rsid w:val="004E762E"/>
    <w:rsid w:val="00503853"/>
    <w:rsid w:val="00517E3E"/>
    <w:rsid w:val="00521C35"/>
    <w:rsid w:val="00524095"/>
    <w:rsid w:val="00536EE7"/>
    <w:rsid w:val="00537519"/>
    <w:rsid w:val="00545D8D"/>
    <w:rsid w:val="005465B4"/>
    <w:rsid w:val="005467CA"/>
    <w:rsid w:val="00546ED3"/>
    <w:rsid w:val="005477F5"/>
    <w:rsid w:val="0056043D"/>
    <w:rsid w:val="00561AD3"/>
    <w:rsid w:val="00565D43"/>
    <w:rsid w:val="00567BCF"/>
    <w:rsid w:val="00573724"/>
    <w:rsid w:val="00580840"/>
    <w:rsid w:val="00581BD5"/>
    <w:rsid w:val="005828F5"/>
    <w:rsid w:val="005837EE"/>
    <w:rsid w:val="00583FCE"/>
    <w:rsid w:val="00587DD5"/>
    <w:rsid w:val="005907AD"/>
    <w:rsid w:val="00596533"/>
    <w:rsid w:val="005A21C8"/>
    <w:rsid w:val="005A49BC"/>
    <w:rsid w:val="005A51C1"/>
    <w:rsid w:val="005B3ED0"/>
    <w:rsid w:val="005C1A0D"/>
    <w:rsid w:val="005C2D13"/>
    <w:rsid w:val="005C59A8"/>
    <w:rsid w:val="005D0CE9"/>
    <w:rsid w:val="005D16DB"/>
    <w:rsid w:val="005E18EF"/>
    <w:rsid w:val="005E3A21"/>
    <w:rsid w:val="005F0AE4"/>
    <w:rsid w:val="005F6532"/>
    <w:rsid w:val="00605029"/>
    <w:rsid w:val="00613EA2"/>
    <w:rsid w:val="00630CC3"/>
    <w:rsid w:val="0063674C"/>
    <w:rsid w:val="00640995"/>
    <w:rsid w:val="006462C8"/>
    <w:rsid w:val="00651F34"/>
    <w:rsid w:val="00655FFD"/>
    <w:rsid w:val="006606BC"/>
    <w:rsid w:val="00661E00"/>
    <w:rsid w:val="00661E30"/>
    <w:rsid w:val="0066420A"/>
    <w:rsid w:val="0066592D"/>
    <w:rsid w:val="00665E48"/>
    <w:rsid w:val="006719C6"/>
    <w:rsid w:val="006732F9"/>
    <w:rsid w:val="00675447"/>
    <w:rsid w:val="0068032C"/>
    <w:rsid w:val="00686965"/>
    <w:rsid w:val="00690695"/>
    <w:rsid w:val="00691451"/>
    <w:rsid w:val="00693A77"/>
    <w:rsid w:val="006944F7"/>
    <w:rsid w:val="006946AA"/>
    <w:rsid w:val="0069491A"/>
    <w:rsid w:val="00697BBB"/>
    <w:rsid w:val="006A5C22"/>
    <w:rsid w:val="006A625A"/>
    <w:rsid w:val="006A68F9"/>
    <w:rsid w:val="006B1CF5"/>
    <w:rsid w:val="006B290D"/>
    <w:rsid w:val="006D25E1"/>
    <w:rsid w:val="006D2B78"/>
    <w:rsid w:val="006D3459"/>
    <w:rsid w:val="006D3A99"/>
    <w:rsid w:val="006D3BEB"/>
    <w:rsid w:val="006E10A9"/>
    <w:rsid w:val="006E3998"/>
    <w:rsid w:val="006E3F89"/>
    <w:rsid w:val="006F04B8"/>
    <w:rsid w:val="006F215B"/>
    <w:rsid w:val="006F540C"/>
    <w:rsid w:val="00702936"/>
    <w:rsid w:val="00706DDD"/>
    <w:rsid w:val="00721F6D"/>
    <w:rsid w:val="007223B9"/>
    <w:rsid w:val="00722CDF"/>
    <w:rsid w:val="007317C5"/>
    <w:rsid w:val="00731849"/>
    <w:rsid w:val="00740692"/>
    <w:rsid w:val="00751FE0"/>
    <w:rsid w:val="0075783E"/>
    <w:rsid w:val="0077176C"/>
    <w:rsid w:val="00773629"/>
    <w:rsid w:val="00774648"/>
    <w:rsid w:val="007747B0"/>
    <w:rsid w:val="00782144"/>
    <w:rsid w:val="00783801"/>
    <w:rsid w:val="00791F7E"/>
    <w:rsid w:val="00794E4E"/>
    <w:rsid w:val="007968A5"/>
    <w:rsid w:val="007A787C"/>
    <w:rsid w:val="007B0AAE"/>
    <w:rsid w:val="007B117C"/>
    <w:rsid w:val="007B4543"/>
    <w:rsid w:val="007C106A"/>
    <w:rsid w:val="007C4F24"/>
    <w:rsid w:val="007C5BE8"/>
    <w:rsid w:val="007D38F3"/>
    <w:rsid w:val="007E00D1"/>
    <w:rsid w:val="007E4EA3"/>
    <w:rsid w:val="007E5865"/>
    <w:rsid w:val="007E7541"/>
    <w:rsid w:val="007F4149"/>
    <w:rsid w:val="007F5D40"/>
    <w:rsid w:val="008112DB"/>
    <w:rsid w:val="00811CAA"/>
    <w:rsid w:val="008205CB"/>
    <w:rsid w:val="00823C91"/>
    <w:rsid w:val="008266AE"/>
    <w:rsid w:val="00832C9A"/>
    <w:rsid w:val="0083439A"/>
    <w:rsid w:val="00835CBC"/>
    <w:rsid w:val="0083636C"/>
    <w:rsid w:val="00850427"/>
    <w:rsid w:val="008504DC"/>
    <w:rsid w:val="00852A18"/>
    <w:rsid w:val="00856102"/>
    <w:rsid w:val="00861E92"/>
    <w:rsid w:val="00864185"/>
    <w:rsid w:val="00864938"/>
    <w:rsid w:val="00865440"/>
    <w:rsid w:val="00870FA1"/>
    <w:rsid w:val="008725AC"/>
    <w:rsid w:val="00875C29"/>
    <w:rsid w:val="00876F1E"/>
    <w:rsid w:val="0089138E"/>
    <w:rsid w:val="00892865"/>
    <w:rsid w:val="00893A36"/>
    <w:rsid w:val="00897A15"/>
    <w:rsid w:val="008A1FEC"/>
    <w:rsid w:val="008A2201"/>
    <w:rsid w:val="008A2B81"/>
    <w:rsid w:val="008A2EA1"/>
    <w:rsid w:val="008A3928"/>
    <w:rsid w:val="008A4EA2"/>
    <w:rsid w:val="008B00E2"/>
    <w:rsid w:val="008B069F"/>
    <w:rsid w:val="008B2AD8"/>
    <w:rsid w:val="008C1946"/>
    <w:rsid w:val="008C1F1C"/>
    <w:rsid w:val="008C308F"/>
    <w:rsid w:val="008C7908"/>
    <w:rsid w:val="008D24EB"/>
    <w:rsid w:val="008D51E1"/>
    <w:rsid w:val="008D6C2E"/>
    <w:rsid w:val="008E5FB7"/>
    <w:rsid w:val="008F3E2A"/>
    <w:rsid w:val="00904152"/>
    <w:rsid w:val="0091237C"/>
    <w:rsid w:val="00914044"/>
    <w:rsid w:val="00921318"/>
    <w:rsid w:val="00922933"/>
    <w:rsid w:val="0093126C"/>
    <w:rsid w:val="00941A25"/>
    <w:rsid w:val="00943EF6"/>
    <w:rsid w:val="0094655B"/>
    <w:rsid w:val="00947131"/>
    <w:rsid w:val="009479D9"/>
    <w:rsid w:val="00953D05"/>
    <w:rsid w:val="0095675E"/>
    <w:rsid w:val="00992F7B"/>
    <w:rsid w:val="00993420"/>
    <w:rsid w:val="00995A0D"/>
    <w:rsid w:val="00997409"/>
    <w:rsid w:val="009A2CCE"/>
    <w:rsid w:val="009B3A1F"/>
    <w:rsid w:val="009B5EAC"/>
    <w:rsid w:val="009C4659"/>
    <w:rsid w:val="009C629F"/>
    <w:rsid w:val="009C68AC"/>
    <w:rsid w:val="009D0BC3"/>
    <w:rsid w:val="009E0DE7"/>
    <w:rsid w:val="009F0B27"/>
    <w:rsid w:val="009F4098"/>
    <w:rsid w:val="009F6CC0"/>
    <w:rsid w:val="00A005D5"/>
    <w:rsid w:val="00A02D2C"/>
    <w:rsid w:val="00A042EB"/>
    <w:rsid w:val="00A14D92"/>
    <w:rsid w:val="00A159A9"/>
    <w:rsid w:val="00A17469"/>
    <w:rsid w:val="00A1774C"/>
    <w:rsid w:val="00A201DE"/>
    <w:rsid w:val="00A211B7"/>
    <w:rsid w:val="00A216BD"/>
    <w:rsid w:val="00A22429"/>
    <w:rsid w:val="00A24C62"/>
    <w:rsid w:val="00A24DE4"/>
    <w:rsid w:val="00A25788"/>
    <w:rsid w:val="00A2590E"/>
    <w:rsid w:val="00A415BB"/>
    <w:rsid w:val="00A41DC1"/>
    <w:rsid w:val="00A42385"/>
    <w:rsid w:val="00A42F8F"/>
    <w:rsid w:val="00A46239"/>
    <w:rsid w:val="00A50B00"/>
    <w:rsid w:val="00A51373"/>
    <w:rsid w:val="00A552DB"/>
    <w:rsid w:val="00A575C6"/>
    <w:rsid w:val="00A64A96"/>
    <w:rsid w:val="00A76278"/>
    <w:rsid w:val="00A81090"/>
    <w:rsid w:val="00A81C6C"/>
    <w:rsid w:val="00A824CA"/>
    <w:rsid w:val="00A826BB"/>
    <w:rsid w:val="00A8438F"/>
    <w:rsid w:val="00A86B91"/>
    <w:rsid w:val="00A87C70"/>
    <w:rsid w:val="00A90FF6"/>
    <w:rsid w:val="00AA2046"/>
    <w:rsid w:val="00AA2D8B"/>
    <w:rsid w:val="00AA38D0"/>
    <w:rsid w:val="00AA60DF"/>
    <w:rsid w:val="00AB058F"/>
    <w:rsid w:val="00AB0BCD"/>
    <w:rsid w:val="00AC4EE3"/>
    <w:rsid w:val="00AC67EA"/>
    <w:rsid w:val="00AD04EE"/>
    <w:rsid w:val="00AD103E"/>
    <w:rsid w:val="00AD11F6"/>
    <w:rsid w:val="00AD1DBB"/>
    <w:rsid w:val="00AD34AD"/>
    <w:rsid w:val="00AD3702"/>
    <w:rsid w:val="00AD5412"/>
    <w:rsid w:val="00AD7DD2"/>
    <w:rsid w:val="00AE4698"/>
    <w:rsid w:val="00AE577B"/>
    <w:rsid w:val="00AF03D6"/>
    <w:rsid w:val="00AF05FD"/>
    <w:rsid w:val="00AF3F93"/>
    <w:rsid w:val="00AF5F76"/>
    <w:rsid w:val="00B03887"/>
    <w:rsid w:val="00B05584"/>
    <w:rsid w:val="00B0659C"/>
    <w:rsid w:val="00B11037"/>
    <w:rsid w:val="00B12774"/>
    <w:rsid w:val="00B13BC6"/>
    <w:rsid w:val="00B13EBD"/>
    <w:rsid w:val="00B158E6"/>
    <w:rsid w:val="00B2142C"/>
    <w:rsid w:val="00B27061"/>
    <w:rsid w:val="00B27930"/>
    <w:rsid w:val="00B30EAD"/>
    <w:rsid w:val="00B34CAA"/>
    <w:rsid w:val="00B440E8"/>
    <w:rsid w:val="00B456B4"/>
    <w:rsid w:val="00B55365"/>
    <w:rsid w:val="00B57A81"/>
    <w:rsid w:val="00B67428"/>
    <w:rsid w:val="00B82DCC"/>
    <w:rsid w:val="00B90E25"/>
    <w:rsid w:val="00B95B4F"/>
    <w:rsid w:val="00B972B5"/>
    <w:rsid w:val="00B975D7"/>
    <w:rsid w:val="00BA0EEE"/>
    <w:rsid w:val="00BB2899"/>
    <w:rsid w:val="00BB34CC"/>
    <w:rsid w:val="00BB437D"/>
    <w:rsid w:val="00BB4DED"/>
    <w:rsid w:val="00BB792F"/>
    <w:rsid w:val="00BC28BB"/>
    <w:rsid w:val="00BC692E"/>
    <w:rsid w:val="00BD04F3"/>
    <w:rsid w:val="00BD3208"/>
    <w:rsid w:val="00BE4300"/>
    <w:rsid w:val="00BF258C"/>
    <w:rsid w:val="00C0313C"/>
    <w:rsid w:val="00C1095F"/>
    <w:rsid w:val="00C1214B"/>
    <w:rsid w:val="00C2294B"/>
    <w:rsid w:val="00C26F14"/>
    <w:rsid w:val="00C30DAB"/>
    <w:rsid w:val="00C337DA"/>
    <w:rsid w:val="00C3578F"/>
    <w:rsid w:val="00C417EB"/>
    <w:rsid w:val="00C50222"/>
    <w:rsid w:val="00C54E8A"/>
    <w:rsid w:val="00C555F5"/>
    <w:rsid w:val="00C55D2D"/>
    <w:rsid w:val="00C670E0"/>
    <w:rsid w:val="00C842A5"/>
    <w:rsid w:val="00C84CA3"/>
    <w:rsid w:val="00CA2C87"/>
    <w:rsid w:val="00CA43D7"/>
    <w:rsid w:val="00CB0E97"/>
    <w:rsid w:val="00CB350C"/>
    <w:rsid w:val="00CB6240"/>
    <w:rsid w:val="00CD0CCF"/>
    <w:rsid w:val="00CD41F2"/>
    <w:rsid w:val="00CD6048"/>
    <w:rsid w:val="00CE0B7D"/>
    <w:rsid w:val="00CE1ECF"/>
    <w:rsid w:val="00CE29F7"/>
    <w:rsid w:val="00CE4CC0"/>
    <w:rsid w:val="00CE5FC3"/>
    <w:rsid w:val="00CE7971"/>
    <w:rsid w:val="00CF0125"/>
    <w:rsid w:val="00CF0D2A"/>
    <w:rsid w:val="00CF4837"/>
    <w:rsid w:val="00D008FD"/>
    <w:rsid w:val="00D05351"/>
    <w:rsid w:val="00D05846"/>
    <w:rsid w:val="00D07531"/>
    <w:rsid w:val="00D10231"/>
    <w:rsid w:val="00D14E5E"/>
    <w:rsid w:val="00D17195"/>
    <w:rsid w:val="00D17D58"/>
    <w:rsid w:val="00D2247F"/>
    <w:rsid w:val="00D23D65"/>
    <w:rsid w:val="00D2578A"/>
    <w:rsid w:val="00D2604A"/>
    <w:rsid w:val="00D3202B"/>
    <w:rsid w:val="00D320C7"/>
    <w:rsid w:val="00D34A99"/>
    <w:rsid w:val="00D4120C"/>
    <w:rsid w:val="00D526FB"/>
    <w:rsid w:val="00D545DD"/>
    <w:rsid w:val="00D6182A"/>
    <w:rsid w:val="00D64454"/>
    <w:rsid w:val="00D65689"/>
    <w:rsid w:val="00D77080"/>
    <w:rsid w:val="00D80B06"/>
    <w:rsid w:val="00D86EE1"/>
    <w:rsid w:val="00D901F9"/>
    <w:rsid w:val="00DA12CD"/>
    <w:rsid w:val="00DA19CC"/>
    <w:rsid w:val="00DA383A"/>
    <w:rsid w:val="00DA572E"/>
    <w:rsid w:val="00DB1807"/>
    <w:rsid w:val="00DB1D06"/>
    <w:rsid w:val="00DD122A"/>
    <w:rsid w:val="00DE0BA0"/>
    <w:rsid w:val="00DE133C"/>
    <w:rsid w:val="00DE1680"/>
    <w:rsid w:val="00DE5596"/>
    <w:rsid w:val="00DE7BDC"/>
    <w:rsid w:val="00DF4E78"/>
    <w:rsid w:val="00DF6B3E"/>
    <w:rsid w:val="00DF7659"/>
    <w:rsid w:val="00DF799F"/>
    <w:rsid w:val="00DF7A90"/>
    <w:rsid w:val="00E0659F"/>
    <w:rsid w:val="00E13716"/>
    <w:rsid w:val="00E207E1"/>
    <w:rsid w:val="00E22315"/>
    <w:rsid w:val="00E32843"/>
    <w:rsid w:val="00E4380E"/>
    <w:rsid w:val="00E44740"/>
    <w:rsid w:val="00E56B42"/>
    <w:rsid w:val="00E5728C"/>
    <w:rsid w:val="00E6368A"/>
    <w:rsid w:val="00E8283E"/>
    <w:rsid w:val="00E853EF"/>
    <w:rsid w:val="00E91128"/>
    <w:rsid w:val="00E967C2"/>
    <w:rsid w:val="00E97129"/>
    <w:rsid w:val="00EA73E7"/>
    <w:rsid w:val="00EC245B"/>
    <w:rsid w:val="00EC65B7"/>
    <w:rsid w:val="00ED163A"/>
    <w:rsid w:val="00ED65AB"/>
    <w:rsid w:val="00ED66BC"/>
    <w:rsid w:val="00EE6056"/>
    <w:rsid w:val="00EF4490"/>
    <w:rsid w:val="00EF46C9"/>
    <w:rsid w:val="00F02444"/>
    <w:rsid w:val="00F076C4"/>
    <w:rsid w:val="00F13141"/>
    <w:rsid w:val="00F13418"/>
    <w:rsid w:val="00F23304"/>
    <w:rsid w:val="00F31B7D"/>
    <w:rsid w:val="00F3553F"/>
    <w:rsid w:val="00F416B1"/>
    <w:rsid w:val="00F420A1"/>
    <w:rsid w:val="00F42282"/>
    <w:rsid w:val="00F4269D"/>
    <w:rsid w:val="00F44C05"/>
    <w:rsid w:val="00F55477"/>
    <w:rsid w:val="00F61A48"/>
    <w:rsid w:val="00F61D6D"/>
    <w:rsid w:val="00F62851"/>
    <w:rsid w:val="00F65687"/>
    <w:rsid w:val="00F65875"/>
    <w:rsid w:val="00F67810"/>
    <w:rsid w:val="00F706D6"/>
    <w:rsid w:val="00F77B45"/>
    <w:rsid w:val="00F829F7"/>
    <w:rsid w:val="00F83B0B"/>
    <w:rsid w:val="00FA007A"/>
    <w:rsid w:val="00FA0EE8"/>
    <w:rsid w:val="00FA19C0"/>
    <w:rsid w:val="00FA2AAA"/>
    <w:rsid w:val="00FA3D64"/>
    <w:rsid w:val="00FB0C43"/>
    <w:rsid w:val="00FB2A67"/>
    <w:rsid w:val="00FD3861"/>
    <w:rsid w:val="00FD5029"/>
    <w:rsid w:val="00FF3417"/>
    <w:rsid w:val="00FF4E0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5FA7"/>
  <w15:chartTrackingRefBased/>
  <w15:docId w15:val="{D7DE1624-3F66-425B-9420-374747F3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D6048"/>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51E18"/>
    <w:pPr>
      <w:ind w:left="720"/>
      <w:contextualSpacing/>
    </w:pPr>
  </w:style>
  <w:style w:type="character" w:styleId="Odkaznakoment">
    <w:name w:val="annotation reference"/>
    <w:basedOn w:val="Standardnpsmoodstavce"/>
    <w:uiPriority w:val="99"/>
    <w:unhideWhenUsed/>
    <w:rsid w:val="00921318"/>
    <w:rPr>
      <w:sz w:val="16"/>
      <w:szCs w:val="16"/>
    </w:rPr>
  </w:style>
  <w:style w:type="paragraph" w:styleId="Textkomente">
    <w:name w:val="annotation text"/>
    <w:basedOn w:val="Normln"/>
    <w:link w:val="TextkomenteChar"/>
    <w:uiPriority w:val="99"/>
    <w:unhideWhenUsed/>
    <w:rsid w:val="00921318"/>
  </w:style>
  <w:style w:type="character" w:customStyle="1" w:styleId="TextkomenteChar">
    <w:name w:val="Text komentáře Char"/>
    <w:basedOn w:val="Standardnpsmoodstavce"/>
    <w:link w:val="Textkomente"/>
    <w:uiPriority w:val="99"/>
    <w:rsid w:val="00921318"/>
  </w:style>
  <w:style w:type="paragraph" w:styleId="Pedmtkomente">
    <w:name w:val="annotation subject"/>
    <w:basedOn w:val="Textkomente"/>
    <w:next w:val="Textkomente"/>
    <w:link w:val="PedmtkomenteChar"/>
    <w:uiPriority w:val="99"/>
    <w:semiHidden/>
    <w:unhideWhenUsed/>
    <w:rsid w:val="00921318"/>
    <w:rPr>
      <w:b/>
      <w:bCs/>
    </w:rPr>
  </w:style>
  <w:style w:type="character" w:customStyle="1" w:styleId="PedmtkomenteChar">
    <w:name w:val="Předmět komentáře Char"/>
    <w:basedOn w:val="TextkomenteChar"/>
    <w:link w:val="Pedmtkomente"/>
    <w:uiPriority w:val="99"/>
    <w:semiHidden/>
    <w:rsid w:val="00921318"/>
    <w:rPr>
      <w:b/>
      <w:bCs/>
    </w:rPr>
  </w:style>
  <w:style w:type="paragraph" w:styleId="Textbubliny">
    <w:name w:val="Balloon Text"/>
    <w:basedOn w:val="Normln"/>
    <w:link w:val="TextbublinyChar"/>
    <w:uiPriority w:val="99"/>
    <w:semiHidden/>
    <w:unhideWhenUsed/>
    <w:rsid w:val="00921318"/>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1318"/>
    <w:rPr>
      <w:rFonts w:ascii="Segoe UI" w:hAnsi="Segoe UI" w:cs="Segoe UI"/>
      <w:sz w:val="18"/>
      <w:szCs w:val="18"/>
    </w:rPr>
  </w:style>
  <w:style w:type="paragraph" w:customStyle="1" w:styleId="PZTextodstavce">
    <w:name w:val="PZ Text odstavce"/>
    <w:basedOn w:val="Normln"/>
    <w:qFormat/>
    <w:rsid w:val="00C417EB"/>
    <w:pPr>
      <w:tabs>
        <w:tab w:val="left" w:pos="782"/>
        <w:tab w:val="left" w:pos="851"/>
      </w:tabs>
      <w:spacing w:before="120" w:after="120"/>
      <w:ind w:firstLine="425"/>
      <w:jc w:val="both"/>
      <w:outlineLvl w:val="6"/>
    </w:pPr>
    <w:rPr>
      <w:rFonts w:eastAsia="Times New Roman"/>
      <w:sz w:val="24"/>
      <w:lang w:eastAsia="cs-CZ"/>
    </w:rPr>
  </w:style>
  <w:style w:type="paragraph" w:customStyle="1" w:styleId="PZTextpsmene">
    <w:name w:val="PZ Text písmene"/>
    <w:basedOn w:val="Normln"/>
    <w:uiPriority w:val="99"/>
    <w:qFormat/>
    <w:rsid w:val="00C417EB"/>
    <w:pPr>
      <w:ind w:left="425" w:hanging="425"/>
      <w:jc w:val="both"/>
      <w:outlineLvl w:val="7"/>
    </w:pPr>
    <w:rPr>
      <w:rFonts w:eastAsia="Times New Roman"/>
      <w:sz w:val="24"/>
      <w:lang w:eastAsia="cs-CZ"/>
    </w:rPr>
  </w:style>
  <w:style w:type="character" w:styleId="PromnnHTML">
    <w:name w:val="HTML Variable"/>
    <w:basedOn w:val="Standardnpsmoodstavce"/>
    <w:uiPriority w:val="99"/>
    <w:semiHidden/>
    <w:unhideWhenUsed/>
    <w:rsid w:val="00C417EB"/>
    <w:rPr>
      <w:i/>
      <w:iCs/>
    </w:rPr>
  </w:style>
  <w:style w:type="paragraph" w:customStyle="1" w:styleId="Zdvodnn">
    <w:name w:val="Zdůvodnění"/>
    <w:basedOn w:val="Normln"/>
    <w:link w:val="ZdvodnnChar"/>
    <w:qFormat/>
    <w:rsid w:val="008A2EA1"/>
    <w:pPr>
      <w:pBdr>
        <w:top w:val="single" w:sz="4" w:space="1" w:color="5B9BD5" w:themeColor="accent1"/>
        <w:bottom w:val="single" w:sz="4" w:space="1" w:color="5B9BD5" w:themeColor="accent1"/>
      </w:pBdr>
      <w:shd w:val="clear" w:color="auto" w:fill="DEEAF6" w:themeFill="accent1" w:themeFillTint="33"/>
      <w:spacing w:after="60"/>
    </w:pPr>
    <w:rPr>
      <w:rFonts w:ascii="Aptos" w:eastAsiaTheme="minorEastAsia" w:hAnsi="Aptos" w:cstheme="minorBidi"/>
      <w:bCs/>
      <w:color w:val="5B9BD5" w:themeColor="accent1"/>
      <w:lang w:eastAsia="cs-CZ"/>
    </w:rPr>
  </w:style>
  <w:style w:type="character" w:customStyle="1" w:styleId="ZdvodnnChar">
    <w:name w:val="Zdůvodnění Char"/>
    <w:basedOn w:val="Standardnpsmoodstavce"/>
    <w:link w:val="Zdvodnn"/>
    <w:rsid w:val="008A2EA1"/>
    <w:rPr>
      <w:rFonts w:ascii="Aptos" w:eastAsiaTheme="minorEastAsia" w:hAnsi="Aptos" w:cstheme="minorBidi"/>
      <w:bCs/>
      <w:color w:val="5B9BD5" w:themeColor="accent1"/>
      <w:shd w:val="clear" w:color="auto" w:fill="DEEAF6" w:themeFill="accent1" w:themeFillTint="33"/>
      <w:lang w:eastAsia="cs-CZ"/>
    </w:rPr>
  </w:style>
  <w:style w:type="paragraph" w:customStyle="1" w:styleId="Pipomnky">
    <w:name w:val="Připomínky"/>
    <w:basedOn w:val="Normln"/>
    <w:link w:val="PipomnkyChar"/>
    <w:qFormat/>
    <w:rsid w:val="008A2EA1"/>
    <w:pPr>
      <w:keepNext/>
      <w:keepLines/>
      <w:pBdr>
        <w:top w:val="single" w:sz="4" w:space="1" w:color="ED7D31" w:themeColor="accent2"/>
        <w:bottom w:val="single" w:sz="4" w:space="1" w:color="ED7D31" w:themeColor="accent2"/>
      </w:pBdr>
      <w:shd w:val="clear" w:color="auto" w:fill="FBE4D5" w:themeFill="accent2" w:themeFillTint="33"/>
      <w:spacing w:before="240"/>
      <w:outlineLvl w:val="5"/>
    </w:pPr>
    <w:rPr>
      <w:rFonts w:ascii="Aptos" w:eastAsia="Times New Roman" w:hAnsi="Aptos"/>
      <w:color w:val="ED7D31" w:themeColor="accent2"/>
      <w:lang w:eastAsia="cs-CZ"/>
    </w:rPr>
  </w:style>
  <w:style w:type="character" w:customStyle="1" w:styleId="PipomnkyChar">
    <w:name w:val="Připomínky Char"/>
    <w:basedOn w:val="Standardnpsmoodstavce"/>
    <w:link w:val="Pipomnky"/>
    <w:rsid w:val="008A2EA1"/>
    <w:rPr>
      <w:rFonts w:ascii="Aptos" w:eastAsia="Times New Roman" w:hAnsi="Aptos"/>
      <w:color w:val="ED7D31" w:themeColor="accent2"/>
      <w:shd w:val="clear" w:color="auto" w:fill="FBE4D5" w:themeFill="accent2" w:themeFillTint="33"/>
      <w:lang w:eastAsia="cs-CZ"/>
    </w:rPr>
  </w:style>
  <w:style w:type="paragraph" w:styleId="Revize">
    <w:name w:val="Revision"/>
    <w:hidden/>
    <w:uiPriority w:val="99"/>
    <w:semiHidden/>
    <w:rsid w:val="0066592D"/>
  </w:style>
  <w:style w:type="paragraph" w:customStyle="1" w:styleId="Odstavecseseznamem1">
    <w:name w:val="Odstavec se seznamem 1"/>
    <w:basedOn w:val="Odstavecseseznamem"/>
    <w:qFormat/>
    <w:rsid w:val="001F5D63"/>
    <w:pPr>
      <w:numPr>
        <w:numId w:val="6"/>
      </w:numPr>
      <w:tabs>
        <w:tab w:val="num" w:pos="360"/>
      </w:tabs>
      <w:spacing w:line="259" w:lineRule="auto"/>
      <w:ind w:left="720" w:firstLine="0"/>
    </w:pPr>
    <w:rPr>
      <w:rFonts w:asciiTheme="minorHAnsi" w:hAnsiTheme="minorHAnsi" w:cstheme="minorBidi"/>
      <w:kern w:val="2"/>
      <w:sz w:val="22"/>
      <w:szCs w:val="22"/>
      <w14:ligatures w14:val="standardContextual"/>
    </w:rPr>
  </w:style>
  <w:style w:type="paragraph" w:customStyle="1" w:styleId="Textpsmene">
    <w:name w:val="Text písmene"/>
    <w:basedOn w:val="Normln"/>
    <w:link w:val="TextpsmeneChar"/>
    <w:rsid w:val="001F5D63"/>
    <w:pPr>
      <w:spacing w:after="120"/>
      <w:jc w:val="both"/>
      <w:outlineLvl w:val="7"/>
    </w:pPr>
    <w:rPr>
      <w:rFonts w:eastAsia="Times New Roman"/>
      <w:sz w:val="24"/>
      <w:lang w:eastAsia="cs-CZ"/>
    </w:rPr>
  </w:style>
  <w:style w:type="character" w:customStyle="1" w:styleId="TextpsmeneChar">
    <w:name w:val="Text písmene Char"/>
    <w:link w:val="Textpsmene"/>
    <w:locked/>
    <w:rsid w:val="001F5D63"/>
    <w:rPr>
      <w:rFonts w:eastAsia="Times New Roman"/>
      <w:sz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E96041C583790841BD6AFCB001071C1C" ma:contentTypeVersion="11" ma:contentTypeDescription="Vytvoří nový dokument" ma:contentTypeScope="" ma:versionID="6fc708dc66dbb56313fa5e0360c8af73">
  <xsd:schema xmlns:xsd="http://www.w3.org/2001/XMLSchema" xmlns:xs="http://www.w3.org/2001/XMLSchema" xmlns:p="http://schemas.microsoft.com/office/2006/metadata/properties" xmlns:ns2="620769d2-6657-43b1-9a06-4a21e7b3a1dc" xmlns:ns3="cbd65b39-d2de-4880-bf6b-0c4089348088" targetNamespace="http://schemas.microsoft.com/office/2006/metadata/properties" ma:root="true" ma:fieldsID="2d52d011c95ad7bb9a03967e820e03c4" ns2:_="" ns3:_="">
    <xsd:import namespace="620769d2-6657-43b1-9a06-4a21e7b3a1dc"/>
    <xsd:import namespace="cbd65b39-d2de-4880-bf6b-0c40893480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0769d2-6657-43b1-9a06-4a21e7b3a1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Značky obrázků" ma:readOnly="false" ma:fieldId="{5cf76f15-5ced-4ddc-b409-7134ff3c332f}" ma:taxonomyMulti="true" ma:sspId="d7f3a8a2-a5ca-4414-bc85-adf9f036338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bd65b39-d2de-4880-bf6b-0c40893480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6a9ffb4-3058-4507-825f-d6f6d0b940a8}" ma:internalName="TaxCatchAll" ma:showField="CatchAllData" ma:web="cbd65b39-d2de-4880-bf6b-0c40893480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0769d2-6657-43b1-9a06-4a21e7b3a1dc">
      <Terms xmlns="http://schemas.microsoft.com/office/infopath/2007/PartnerControls"/>
    </lcf76f155ced4ddcb4097134ff3c332f>
    <TaxCatchAll xmlns="cbd65b39-d2de-4880-bf6b-0c4089348088" xsi:nil="true"/>
  </documentManagement>
</p:properties>
</file>

<file path=customXml/itemProps1.xml><?xml version="1.0" encoding="utf-8"?>
<ds:datastoreItem xmlns:ds="http://schemas.openxmlformats.org/officeDocument/2006/customXml" ds:itemID="{89690B7B-0CCE-4858-B2A6-C87EDF45A973}">
  <ds:schemaRefs>
    <ds:schemaRef ds:uri="http://schemas.microsoft.com/sharepoint/v3/contenttype/forms"/>
  </ds:schemaRefs>
</ds:datastoreItem>
</file>

<file path=customXml/itemProps2.xml><?xml version="1.0" encoding="utf-8"?>
<ds:datastoreItem xmlns:ds="http://schemas.openxmlformats.org/officeDocument/2006/customXml" ds:itemID="{CE2F7184-2372-4182-9F13-9302585AFE4B}"/>
</file>

<file path=customXml/itemProps3.xml><?xml version="1.0" encoding="utf-8"?>
<ds:datastoreItem xmlns:ds="http://schemas.openxmlformats.org/officeDocument/2006/customXml" ds:itemID="{B8BC4F10-730F-4005-BB28-E9A01FACF3F8}">
  <ds:schemaRefs>
    <ds:schemaRef ds:uri="http://schemas.microsoft.com/office/2006/metadata/properties"/>
    <ds:schemaRef ds:uri="http://schemas.microsoft.com/office/infopath/2007/PartnerControls"/>
    <ds:schemaRef ds:uri="e1183270-e8b8-4f48-b89c-e000b29ca332"/>
    <ds:schemaRef ds:uri="9b49c83a-6425-4893-b01c-f93677e81d95"/>
  </ds:schemaRefs>
</ds:datastoreItem>
</file>

<file path=docProps/app.xml><?xml version="1.0" encoding="utf-8"?>
<Properties xmlns="http://schemas.openxmlformats.org/officeDocument/2006/extended-properties" xmlns:vt="http://schemas.openxmlformats.org/officeDocument/2006/docPropsVTypes">
  <Template>Normal.dotm</Template>
  <TotalTime>1827</TotalTime>
  <Pages>11</Pages>
  <Words>5271</Words>
  <Characters>31104</Characters>
  <Application>Microsoft Office Word</Application>
  <DocSecurity>0</DocSecurity>
  <Lines>259</Lines>
  <Paragraphs>72</Paragraphs>
  <ScaleCrop>false</ScaleCrop>
  <HeadingPairs>
    <vt:vector size="2" baseType="variant">
      <vt:variant>
        <vt:lpstr>Název</vt:lpstr>
      </vt:variant>
      <vt:variant>
        <vt:i4>1</vt:i4>
      </vt:variant>
    </vt:vector>
  </HeadingPairs>
  <TitlesOfParts>
    <vt:vector size="1" baseType="lpstr">
      <vt:lpstr/>
    </vt:vector>
  </TitlesOfParts>
  <Company>Ministerstvo financí</Company>
  <LinksUpToDate>false</LinksUpToDate>
  <CharactersWithSpaces>36303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Pelák Jiří</dc:creator>
  <cp:keywords/>
  <dc:description/>
  <cp:lastModifiedBy>Koubová Michaela</cp:lastModifiedBy>
  <cp:revision>205</cp:revision>
  <dcterms:created xsi:type="dcterms:W3CDTF">2026-09-17T14:02:00Z</dcterms:created>
  <dcterms:modified xsi:type="dcterms:W3CDTF">2026-10-13T02:00:00Z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0x010100E96041C583790841BD6AFCB001071C1C</vt:lpwstr>
  </property>
  <property fmtid="{D5CDD505-2E9C-101B-9397-08002B2CF9AE}" pid="3" name="MediaServiceImageTags">
    <vt:lpwstr/>
  </property>
</Properties>
</file>