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2A557" w14:textId="12FB1653" w:rsidR="00BD04F3" w:rsidRDefault="00BD04F3" w:rsidP="00264DB3"/>
    <w:p w14:paraId="4FA812EC" w14:textId="59843D65" w:rsidR="00DC311C" w:rsidRDefault="00DC311C" w:rsidP="00DC311C">
      <w:pPr>
        <w:pStyle w:val="Zdvodnn"/>
        <w:pBdr>
          <w:top w:val="single" w:sz="4" w:space="1" w:color="auto"/>
          <w:bottom w:val="single" w:sz="4" w:space="1" w:color="auto"/>
        </w:pBdr>
        <w:shd w:val="clear" w:color="auto" w:fill="auto"/>
        <w:jc w:val="center"/>
        <w:rPr>
          <w:rFonts w:hint="eastAsia"/>
          <w:b/>
          <w:bCs w:val="0"/>
          <w:color w:val="000000" w:themeColor="text1"/>
          <w:sz w:val="32"/>
          <w:szCs w:val="40"/>
        </w:rPr>
      </w:pPr>
      <w:r>
        <w:rPr>
          <w:b/>
          <w:bCs w:val="0"/>
          <w:color w:val="000000" w:themeColor="text1"/>
          <w:sz w:val="32"/>
          <w:szCs w:val="40"/>
        </w:rPr>
        <w:t>Zákon o daních z příjmů</w:t>
      </w:r>
    </w:p>
    <w:p w14:paraId="413425C1" w14:textId="77777777" w:rsidR="00DC311C" w:rsidRPr="00DC311C" w:rsidRDefault="00DC311C" w:rsidP="00DC311C">
      <w:pPr>
        <w:pStyle w:val="Zdvodnn"/>
        <w:pBdr>
          <w:top w:val="single" w:sz="4" w:space="1" w:color="auto"/>
          <w:bottom w:val="single" w:sz="4" w:space="1" w:color="auto"/>
        </w:pBdr>
        <w:shd w:val="clear" w:color="auto" w:fill="auto"/>
        <w:jc w:val="center"/>
        <w:rPr>
          <w:rFonts w:hint="eastAsia"/>
          <w:color w:val="000000" w:themeColor="text1"/>
          <w:sz w:val="28"/>
          <w:szCs w:val="32"/>
        </w:rPr>
      </w:pPr>
      <w:r w:rsidRPr="00DC311C">
        <w:rPr>
          <w:color w:val="000000" w:themeColor="text1"/>
          <w:sz w:val="28"/>
          <w:szCs w:val="32"/>
        </w:rPr>
        <w:t>Přechodová ustanovení</w:t>
      </w:r>
    </w:p>
    <w:p w14:paraId="50C7510E" w14:textId="77777777" w:rsidR="0075165A" w:rsidRDefault="0075165A" w:rsidP="00264DB3"/>
    <w:p w14:paraId="3EF99061" w14:textId="18CB5BBF" w:rsidR="00581A5A" w:rsidRPr="00D32C07" w:rsidRDefault="00361529" w:rsidP="00361529">
      <w:pPr>
        <w:ind w:firstLine="425"/>
        <w:jc w:val="center"/>
        <w:rPr>
          <w:b/>
          <w:bCs/>
          <w:sz w:val="24"/>
          <w:szCs w:val="24"/>
        </w:rPr>
      </w:pPr>
      <w:r w:rsidRPr="00D32C07">
        <w:rPr>
          <w:b/>
          <w:bCs/>
          <w:sz w:val="24"/>
          <w:szCs w:val="24"/>
        </w:rPr>
        <w:t>Přechod z peněžního základu daně na akruální základ daně</w:t>
      </w:r>
    </w:p>
    <w:p w14:paraId="1C7AD2D6" w14:textId="77777777" w:rsidR="00361529" w:rsidRPr="00D32C07" w:rsidRDefault="00361529" w:rsidP="00361529">
      <w:pPr>
        <w:ind w:firstLine="425"/>
        <w:jc w:val="center"/>
        <w:rPr>
          <w:b/>
          <w:bCs/>
          <w:sz w:val="24"/>
          <w:szCs w:val="24"/>
        </w:rPr>
      </w:pPr>
    </w:p>
    <w:p w14:paraId="78878425" w14:textId="0B7C69F5" w:rsidR="00581A5A" w:rsidRPr="00D32C07" w:rsidRDefault="00581A5A" w:rsidP="00581A5A">
      <w:pPr>
        <w:ind w:firstLine="425"/>
        <w:jc w:val="both"/>
        <w:rPr>
          <w:sz w:val="24"/>
          <w:szCs w:val="24"/>
        </w:rPr>
      </w:pPr>
      <w:r w:rsidRPr="00D32C07">
        <w:rPr>
          <w:sz w:val="24"/>
          <w:szCs w:val="24"/>
        </w:rPr>
        <w:t>(1) Změna účetní metody, ke které dochází při změně konstrukce základu daně, se pro účely daně z příjmů nepovažuje za změnu účetní metody.</w:t>
      </w:r>
    </w:p>
    <w:p w14:paraId="01E580D9" w14:textId="77777777" w:rsidR="00581A5A" w:rsidRPr="00D32C07" w:rsidRDefault="00581A5A" w:rsidP="00581A5A">
      <w:pPr>
        <w:ind w:firstLine="425"/>
        <w:jc w:val="both"/>
        <w:rPr>
          <w:sz w:val="24"/>
          <w:szCs w:val="24"/>
        </w:rPr>
      </w:pPr>
      <w:r w:rsidRPr="00D32C07">
        <w:rPr>
          <w:sz w:val="24"/>
          <w:szCs w:val="24"/>
        </w:rPr>
        <w:t xml:space="preserve">(2) Základ daně za zdaňovací období, ve kterém se poplatník s peněžním základem daně stal poplatníkem s akruálním základem daně, se zvýší o účetní hodnotu aktiv poplatníka k počátku tohoto zdaňovacího období, jde-li o </w:t>
      </w:r>
    </w:p>
    <w:p w14:paraId="1BC7148D" w14:textId="582AA5B4" w:rsidR="00581A5A" w:rsidRPr="00D32C07" w:rsidRDefault="00581A5A" w:rsidP="00361529">
      <w:pPr>
        <w:ind w:left="425" w:hanging="425"/>
        <w:jc w:val="both"/>
        <w:rPr>
          <w:strike/>
          <w:sz w:val="24"/>
          <w:szCs w:val="24"/>
        </w:rPr>
      </w:pPr>
      <w:r w:rsidRPr="00D32C07">
        <w:rPr>
          <w:sz w:val="24"/>
          <w:szCs w:val="24"/>
        </w:rPr>
        <w:t>a)</w:t>
      </w:r>
      <w:r w:rsidRPr="00D32C07">
        <w:rPr>
          <w:sz w:val="24"/>
          <w:szCs w:val="24"/>
        </w:rPr>
        <w:tab/>
        <w:t>pohledávku, pokud by výnos při jejím vzniku byl zdanitelným příjmem</w:t>
      </w:r>
      <w:r w:rsidR="00361529" w:rsidRPr="00D32C07">
        <w:rPr>
          <w:sz w:val="24"/>
          <w:szCs w:val="24"/>
        </w:rPr>
        <w:t>,</w:t>
      </w:r>
    </w:p>
    <w:p w14:paraId="3F6C25F6" w14:textId="77777777" w:rsidR="00581A5A" w:rsidRPr="00D32C07" w:rsidRDefault="00581A5A" w:rsidP="00581A5A">
      <w:pPr>
        <w:ind w:left="425" w:hanging="425"/>
        <w:jc w:val="both"/>
        <w:rPr>
          <w:sz w:val="24"/>
          <w:szCs w:val="24"/>
        </w:rPr>
      </w:pPr>
      <w:r w:rsidRPr="00D32C07">
        <w:rPr>
          <w:sz w:val="24"/>
          <w:szCs w:val="24"/>
        </w:rPr>
        <w:t>b)</w:t>
      </w:r>
      <w:r w:rsidRPr="00D32C07">
        <w:rPr>
          <w:sz w:val="24"/>
          <w:szCs w:val="24"/>
        </w:rPr>
        <w:tab/>
        <w:t>stálé hmotné aktivum, které není hmotným majetkem ani pozemkem, stálé nehmotné aktivum, investiční hmotné aktivum, které není hmotným majetkem, investiční nehmotné aktivum, zásoby; to neplatí pro aktivum, u něhož výdaj není výdajem na dosažení, zajištění a udržení příjmů,</w:t>
      </w:r>
    </w:p>
    <w:p w14:paraId="32F925CF" w14:textId="77777777" w:rsidR="00581A5A" w:rsidRPr="00D32C07" w:rsidRDefault="00581A5A" w:rsidP="00581A5A">
      <w:pPr>
        <w:ind w:left="425" w:hanging="425"/>
        <w:jc w:val="both"/>
        <w:rPr>
          <w:sz w:val="24"/>
          <w:szCs w:val="24"/>
        </w:rPr>
      </w:pPr>
      <w:r w:rsidRPr="00D32C07">
        <w:rPr>
          <w:sz w:val="24"/>
          <w:szCs w:val="24"/>
        </w:rPr>
        <w:t xml:space="preserve">c) </w:t>
      </w:r>
      <w:r w:rsidRPr="00D32C07">
        <w:rPr>
          <w:sz w:val="24"/>
          <w:szCs w:val="24"/>
        </w:rPr>
        <w:tab/>
        <w:t xml:space="preserve">pohledávku z titulu předem uhrazené a dosud neobdržené služby; to neplatí pro pohledávku z titulu, na </w:t>
      </w:r>
      <w:proofErr w:type="gramStart"/>
      <w:r w:rsidRPr="00D32C07">
        <w:rPr>
          <w:sz w:val="24"/>
          <w:szCs w:val="24"/>
        </w:rPr>
        <w:t>základě</w:t>
      </w:r>
      <w:proofErr w:type="gramEnd"/>
      <w:r w:rsidRPr="00D32C07">
        <w:rPr>
          <w:sz w:val="24"/>
          <w:szCs w:val="24"/>
        </w:rPr>
        <w:t xml:space="preserve"> kterého nevzniká výdaj na dosažení, zajištění a udržení příjmů.</w:t>
      </w:r>
    </w:p>
    <w:p w14:paraId="0DE202FD" w14:textId="77777777" w:rsidR="00581A5A" w:rsidRPr="00D32C07" w:rsidRDefault="00581A5A" w:rsidP="00581A5A">
      <w:pPr>
        <w:spacing w:before="120" w:after="120"/>
        <w:ind w:firstLine="425"/>
        <w:jc w:val="both"/>
        <w:rPr>
          <w:sz w:val="24"/>
          <w:szCs w:val="24"/>
        </w:rPr>
      </w:pPr>
      <w:r w:rsidRPr="00D32C07">
        <w:rPr>
          <w:sz w:val="24"/>
          <w:szCs w:val="24"/>
        </w:rPr>
        <w:t>(3) Stane-li se poplatník s peněžním základem daně poplatníkem s akruálním základem daně a klasifikuje-li při tom aktivum odlišně od dosavadní klasifikace majetku, na změnu této klasifikace se hledí, jako by k ní došlo bezprostředně poté, co se poplatník stal poplatníkem s akruálním základem daně.</w:t>
      </w:r>
    </w:p>
    <w:p w14:paraId="107A0C3B" w14:textId="77777777" w:rsidR="00581A5A" w:rsidRPr="00D32C07" w:rsidRDefault="00581A5A" w:rsidP="00581A5A">
      <w:pPr>
        <w:spacing w:before="120" w:after="120"/>
        <w:ind w:firstLine="425"/>
        <w:jc w:val="both"/>
        <w:rPr>
          <w:sz w:val="24"/>
          <w:szCs w:val="24"/>
        </w:rPr>
      </w:pPr>
      <w:r w:rsidRPr="00D32C07">
        <w:rPr>
          <w:sz w:val="24"/>
          <w:szCs w:val="24"/>
        </w:rPr>
        <w:t xml:space="preserve">(4) Základ daně za zdaňovací období, ve kterém se poplatník s peněžním základem daně stal poplatníkem s akruálním základem daně, se sníží o účetní hodnotu dluhu k počátku tohoto zdaňovacího období, jde-li o </w:t>
      </w:r>
    </w:p>
    <w:p w14:paraId="3533DF58" w14:textId="77777777" w:rsidR="00581A5A" w:rsidRPr="00D32C07" w:rsidRDefault="00581A5A" w:rsidP="00581A5A">
      <w:pPr>
        <w:ind w:left="425" w:hanging="425"/>
        <w:jc w:val="both"/>
        <w:rPr>
          <w:sz w:val="24"/>
          <w:szCs w:val="24"/>
        </w:rPr>
      </w:pPr>
      <w:r w:rsidRPr="00D32C07">
        <w:rPr>
          <w:sz w:val="24"/>
          <w:szCs w:val="24"/>
        </w:rPr>
        <w:t xml:space="preserve">a) </w:t>
      </w:r>
      <w:r w:rsidRPr="00D32C07">
        <w:rPr>
          <w:sz w:val="24"/>
          <w:szCs w:val="24"/>
        </w:rPr>
        <w:tab/>
        <w:t xml:space="preserve">dluh z pořízení aktiva podle odstavce 1 písm. b),  </w:t>
      </w:r>
    </w:p>
    <w:p w14:paraId="220BF761" w14:textId="77777777" w:rsidR="00581A5A" w:rsidRPr="00D32C07" w:rsidRDefault="00581A5A" w:rsidP="00581A5A">
      <w:pPr>
        <w:ind w:left="425" w:hanging="425"/>
        <w:jc w:val="both"/>
        <w:rPr>
          <w:sz w:val="24"/>
          <w:szCs w:val="24"/>
        </w:rPr>
      </w:pPr>
      <w:r w:rsidRPr="00D32C07">
        <w:rPr>
          <w:sz w:val="24"/>
          <w:szCs w:val="24"/>
        </w:rPr>
        <w:t xml:space="preserve">b) </w:t>
      </w:r>
      <w:r w:rsidRPr="00D32C07">
        <w:rPr>
          <w:sz w:val="24"/>
          <w:szCs w:val="24"/>
        </w:rPr>
        <w:tab/>
        <w:t xml:space="preserve">dluh, který by při vzniku byl výdajem na dosažení, zajištění a udržení příjmů, nebo </w:t>
      </w:r>
    </w:p>
    <w:p w14:paraId="401E17DC" w14:textId="77777777" w:rsidR="00581A5A" w:rsidRPr="00D32C07" w:rsidRDefault="00581A5A" w:rsidP="00581A5A">
      <w:pPr>
        <w:ind w:left="425" w:hanging="425"/>
        <w:jc w:val="both"/>
        <w:rPr>
          <w:sz w:val="24"/>
          <w:szCs w:val="24"/>
          <w:lang w:eastAsia="cs-CZ"/>
        </w:rPr>
      </w:pPr>
      <w:r w:rsidRPr="00D32C07">
        <w:rPr>
          <w:sz w:val="24"/>
          <w:szCs w:val="24"/>
        </w:rPr>
        <w:t>c)</w:t>
      </w:r>
      <w:r w:rsidRPr="00D32C07">
        <w:rPr>
          <w:sz w:val="24"/>
          <w:szCs w:val="24"/>
        </w:rPr>
        <w:tab/>
        <w:t xml:space="preserve">dluh z titulu předem uhrazeného a dosud neposkytnutého plnění, na </w:t>
      </w:r>
      <w:proofErr w:type="gramStart"/>
      <w:r w:rsidRPr="00D32C07">
        <w:rPr>
          <w:sz w:val="24"/>
          <w:szCs w:val="24"/>
        </w:rPr>
        <w:t>základě</w:t>
      </w:r>
      <w:proofErr w:type="gramEnd"/>
      <w:r w:rsidRPr="00D32C07">
        <w:rPr>
          <w:sz w:val="24"/>
          <w:szCs w:val="24"/>
        </w:rPr>
        <w:t xml:space="preserve"> kterého vzniká zdanitelný příjem.</w:t>
      </w:r>
      <w:r w:rsidRPr="00D32C07">
        <w:rPr>
          <w:sz w:val="24"/>
          <w:szCs w:val="24"/>
          <w:lang w:eastAsia="cs-CZ"/>
        </w:rPr>
        <w:t xml:space="preserve"> </w:t>
      </w:r>
    </w:p>
    <w:p w14:paraId="5D8621AC" w14:textId="77777777" w:rsidR="00581A5A" w:rsidRPr="00D32C07" w:rsidRDefault="00581A5A" w:rsidP="00581A5A">
      <w:pPr>
        <w:spacing w:before="120" w:after="120"/>
        <w:ind w:firstLine="425"/>
        <w:jc w:val="both"/>
        <w:rPr>
          <w:sz w:val="24"/>
          <w:szCs w:val="24"/>
        </w:rPr>
      </w:pPr>
      <w:r w:rsidRPr="00D32C07">
        <w:rPr>
          <w:sz w:val="24"/>
          <w:szCs w:val="24"/>
        </w:rPr>
        <w:t>(5) Pro účely odstavců 2 a 4 se nepřihlíží k úpravě účetní hodnoty postupem stanoveným pro změnu účetní metody při změně kategorie účetní jednotky.</w:t>
      </w:r>
    </w:p>
    <w:p w14:paraId="7DC699A6" w14:textId="77777777" w:rsidR="00581A5A" w:rsidRPr="00D32C07" w:rsidRDefault="00581A5A" w:rsidP="00581A5A">
      <w:pPr>
        <w:ind w:firstLine="425"/>
        <w:jc w:val="both"/>
        <w:rPr>
          <w:sz w:val="24"/>
          <w:szCs w:val="24"/>
        </w:rPr>
      </w:pPr>
      <w:r w:rsidRPr="00D32C07">
        <w:rPr>
          <w:sz w:val="24"/>
          <w:szCs w:val="24"/>
        </w:rPr>
        <w:t xml:space="preserve">(6) Pro účely odstavců 2 a 4 se u poplatníka, který je plátcem daně z přidané hodnoty, účetní hodnota </w:t>
      </w:r>
    </w:p>
    <w:p w14:paraId="47017129" w14:textId="77777777" w:rsidR="00581A5A" w:rsidRPr="00D32C07" w:rsidRDefault="00581A5A" w:rsidP="00581A5A">
      <w:pPr>
        <w:ind w:left="425" w:hanging="425"/>
        <w:jc w:val="both"/>
        <w:rPr>
          <w:sz w:val="24"/>
          <w:szCs w:val="24"/>
        </w:rPr>
      </w:pPr>
      <w:r w:rsidRPr="00D32C07">
        <w:rPr>
          <w:sz w:val="24"/>
          <w:szCs w:val="24"/>
        </w:rPr>
        <w:t xml:space="preserve">a) </w:t>
      </w:r>
      <w:r w:rsidRPr="00D32C07">
        <w:rPr>
          <w:sz w:val="24"/>
          <w:szCs w:val="24"/>
        </w:rPr>
        <w:tab/>
        <w:t>pohledávky snižuje o daň z přidané hodnoty, pokud uplatnil odpočet daně z přidané hodnoty a byla splněna daňová povinnost na výstupu,</w:t>
      </w:r>
    </w:p>
    <w:p w14:paraId="1D5F157A" w14:textId="77777777" w:rsidR="00581A5A" w:rsidRPr="00D32C07" w:rsidRDefault="00581A5A" w:rsidP="00581A5A">
      <w:pPr>
        <w:ind w:left="425" w:hanging="425"/>
        <w:jc w:val="both"/>
        <w:rPr>
          <w:sz w:val="24"/>
          <w:szCs w:val="24"/>
        </w:rPr>
      </w:pPr>
      <w:r w:rsidRPr="00D32C07">
        <w:rPr>
          <w:sz w:val="24"/>
          <w:szCs w:val="24"/>
        </w:rPr>
        <w:t xml:space="preserve">b) </w:t>
      </w:r>
      <w:r w:rsidRPr="00D32C07">
        <w:rPr>
          <w:sz w:val="24"/>
          <w:szCs w:val="24"/>
        </w:rPr>
        <w:tab/>
        <w:t xml:space="preserve">dluhu snižuje o daň z přidané hodnoty. </w:t>
      </w:r>
    </w:p>
    <w:p w14:paraId="2BD2E54E" w14:textId="6EC42962" w:rsidR="00581A5A" w:rsidRPr="00D32C07" w:rsidRDefault="00581A5A" w:rsidP="00361529">
      <w:pPr>
        <w:spacing w:before="120" w:after="120"/>
        <w:ind w:firstLine="425"/>
        <w:jc w:val="both"/>
        <w:rPr>
          <w:sz w:val="24"/>
          <w:szCs w:val="24"/>
        </w:rPr>
      </w:pPr>
      <w:r w:rsidRPr="00D32C07">
        <w:rPr>
          <w:sz w:val="24"/>
          <w:szCs w:val="24"/>
        </w:rPr>
        <w:t>(7) Změní-li se k počátku zdaňovacího období, ve kterém se poplatník s peněžním základem daně stal poplatníkem s akruálním základem daně, dosavadní právo úplatně užívat cizí majetek na právo užívání z finančního leasingu, nebo změní-li se dosavadní právo užívání z finančního leasingu na právo užívání, které není právem užívání z finančního leasingu, pro účely daní z příjmů se k této změně nepřihlíží. Odpis tohoto práva užívání podle účetních předpisů, které je k počátku tohoto zdaňovacího období aktivem, není výdajem na dosažení, zajištění a udržení příjmů.</w:t>
      </w:r>
    </w:p>
    <w:p w14:paraId="54B39BA1" w14:textId="77777777" w:rsidR="00581A5A" w:rsidRPr="00D32C07" w:rsidRDefault="00581A5A" w:rsidP="00361529">
      <w:pPr>
        <w:spacing w:before="120" w:after="120"/>
        <w:ind w:firstLine="425"/>
        <w:jc w:val="both"/>
        <w:rPr>
          <w:sz w:val="24"/>
          <w:szCs w:val="24"/>
        </w:rPr>
      </w:pPr>
      <w:r w:rsidRPr="00D32C07">
        <w:rPr>
          <w:sz w:val="24"/>
          <w:szCs w:val="24"/>
        </w:rPr>
        <w:t xml:space="preserve">(8) Je-li k počátku zdaňovacího období, ve kterém se poplatník s peněžním základem daně, který je poskytovatelem práva užívání z finančního leasingu, stal poplatníkem s akruálním základem daně, namísto dosavadního předmětu práva užívání z finančního leasingu jeho </w:t>
      </w:r>
      <w:r w:rsidRPr="00D32C07">
        <w:rPr>
          <w:sz w:val="24"/>
          <w:szCs w:val="24"/>
        </w:rPr>
        <w:lastRenderedPageBreak/>
        <w:t>aktivem pohledávka z finančního leasingu, základ daně za toto zdaňovací období se upraví podle § 23 odst. 22 písm. a) bodu 1 nebo 2 obdobně.</w:t>
      </w:r>
    </w:p>
    <w:p w14:paraId="09665578" w14:textId="77777777" w:rsidR="00581A5A" w:rsidRPr="00D32C07" w:rsidRDefault="00581A5A" w:rsidP="00361529">
      <w:pPr>
        <w:spacing w:before="120" w:after="120"/>
        <w:ind w:firstLine="425"/>
        <w:jc w:val="both"/>
        <w:rPr>
          <w:sz w:val="24"/>
          <w:szCs w:val="24"/>
        </w:rPr>
      </w:pPr>
      <w:r w:rsidRPr="00D32C07">
        <w:rPr>
          <w:sz w:val="24"/>
          <w:szCs w:val="24"/>
        </w:rPr>
        <w:t>(9) Daňové dodatečné zhodnocení předmětu nájmu hrazené nájemcem, kterým bylo plněno nájemné a které je hmotným majetkem ke konci zdaňovacího období bezprostředně předcházejícího zdaňovacímu období, ve kterém se poplatník s peněžním základem daně stal poplatníkem s akruálním základem daně, se k počátku zdaňovacího období, ve kterém se tento poplatník stal poplatníkem s akruálním základem daně, nadále považuje za hmotný majetek poplatníka. Odpis práva užívání podle účetních předpisů, u něhož bylo nájemné plněno daňovým dodatečným zhodnocením podle věty první, není výdajem na dosažení, zajištění a udržení příjmů, a to ve výši připadající na toto daňové dodatečné zhodnocení.</w:t>
      </w:r>
    </w:p>
    <w:p w14:paraId="35E9983D" w14:textId="77777777" w:rsidR="00581A5A" w:rsidRPr="00D32C07" w:rsidRDefault="00581A5A" w:rsidP="00581A5A">
      <w:pPr>
        <w:spacing w:before="120" w:after="120"/>
        <w:ind w:firstLine="425"/>
        <w:jc w:val="both"/>
        <w:rPr>
          <w:sz w:val="24"/>
          <w:szCs w:val="24"/>
        </w:rPr>
      </w:pPr>
      <w:r w:rsidRPr="00D32C07">
        <w:rPr>
          <w:sz w:val="24"/>
          <w:szCs w:val="24"/>
        </w:rPr>
        <w:t>(10) Je-li k počátku zdaňovacího období, ve kterém se poplatník s peněžním základem daně stal poplatníkem s akruálním základem daně, namísto dosavadního práva stavby a stavby, která je jeho součástí, jeho aktivem právo užívání ke stavbě a právo užívání k pozemku,</w:t>
      </w:r>
    </w:p>
    <w:p w14:paraId="5D82261D" w14:textId="77777777" w:rsidR="00581A5A" w:rsidRPr="00D32C07" w:rsidRDefault="00581A5A" w:rsidP="00581A5A">
      <w:pPr>
        <w:ind w:left="425" w:hanging="425"/>
        <w:jc w:val="both"/>
        <w:rPr>
          <w:sz w:val="24"/>
          <w:szCs w:val="24"/>
        </w:rPr>
      </w:pPr>
      <w:r w:rsidRPr="00D32C07">
        <w:rPr>
          <w:sz w:val="24"/>
          <w:szCs w:val="24"/>
        </w:rPr>
        <w:t xml:space="preserve">a) </w:t>
      </w:r>
      <w:r w:rsidRPr="00D32C07">
        <w:rPr>
          <w:sz w:val="24"/>
          <w:szCs w:val="24"/>
        </w:rPr>
        <w:tab/>
        <w:t>právo stavby a stavba, která je jeho součástí, se pro účely daní z příjmů nadále považují za hmotný majetek poplatníka,</w:t>
      </w:r>
    </w:p>
    <w:p w14:paraId="64FD0B16" w14:textId="77777777" w:rsidR="00581A5A" w:rsidRPr="00D32C07" w:rsidRDefault="00581A5A" w:rsidP="00581A5A">
      <w:pPr>
        <w:ind w:left="425" w:hanging="425"/>
        <w:jc w:val="both"/>
        <w:rPr>
          <w:sz w:val="24"/>
          <w:szCs w:val="24"/>
        </w:rPr>
      </w:pPr>
      <w:r w:rsidRPr="00D32C07">
        <w:rPr>
          <w:sz w:val="24"/>
          <w:szCs w:val="24"/>
        </w:rPr>
        <w:t xml:space="preserve">b) </w:t>
      </w:r>
      <w:r w:rsidRPr="00D32C07">
        <w:rPr>
          <w:sz w:val="24"/>
          <w:szCs w:val="24"/>
        </w:rPr>
        <w:tab/>
        <w:t>odpis práva užívání ke stavbě a práva užívání k pozemku podle účetních předpisů není výdajem na dosažení, zajištění a udržení příjmů.</w:t>
      </w:r>
    </w:p>
    <w:p w14:paraId="5A9F420D" w14:textId="77777777" w:rsidR="00581A5A" w:rsidRPr="00D32C07" w:rsidRDefault="00581A5A" w:rsidP="00581A5A">
      <w:pPr>
        <w:spacing w:before="120" w:after="120"/>
        <w:ind w:firstLine="425"/>
        <w:jc w:val="both"/>
        <w:rPr>
          <w:rFonts w:eastAsia="Times New Roman"/>
          <w:sz w:val="24"/>
          <w:szCs w:val="24"/>
          <w:lang w:eastAsia="cs-CZ"/>
        </w:rPr>
      </w:pPr>
      <w:r w:rsidRPr="00D32C07">
        <w:rPr>
          <w:sz w:val="24"/>
          <w:szCs w:val="24"/>
        </w:rPr>
        <w:t xml:space="preserve">(11) </w:t>
      </w:r>
      <w:r w:rsidRPr="00D32C07">
        <w:rPr>
          <w:rFonts w:eastAsia="Times New Roman"/>
          <w:sz w:val="24"/>
          <w:szCs w:val="24"/>
          <w:lang w:eastAsia="cs-CZ"/>
        </w:rPr>
        <w:t>Poplatník s peněžním základem daně, který se stal poplatníkem s akruálním základem daně, upraví základ daně podle odstavců 2 až 10 jednorázově ve zdaňovacím období, ve kterém se stal tímto poplatníkem, nebo postupně v 9 po sobě následujících zdaňovacích obdobích počínaje tímto zdaňovacím obdobím, dochází-li ke zvýšení základu daně. Ukončí-li nebo přeruší-li poplatník činnost nebo stane-li se opět poplatníkem s peněžním základem daně, nebo vloží-li pohledávky nebo zásoby do obchodní korporace, anebo změní-li způsob uplatňování výdajů ve skutečné výši na uplatňování výdajů procentem z příjmů před uplynutím doby zahrnování zásob a pohledávek do základu daně, zvýší ve zdaňovacím období, ve kterém byla činnost přerušena nebo ukončena nebo ve kterém se stal opět poplatníkem s peněžním základem daně, nebo ve kterém vložil aktivum podle odstavce 2 do obchodní korporace anebo ve kterém uplatňoval výdaje ve skutečné výši před změnou na uplatňování výdajů procentem z příjmů, základ daně o částky podle odstavců 2 až 10, o které dosud nezvýšil základ daně.</w:t>
      </w:r>
    </w:p>
    <w:p w14:paraId="2AB5DE9E" w14:textId="77777777" w:rsidR="00581A5A"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9E2FFE">
        <w:rPr>
          <w:rFonts w:ascii="Aptos" w:eastAsia="Times New Roman" w:hAnsi="Aptos"/>
          <w:b/>
          <w:bCs/>
          <w:color w:val="4472C4"/>
          <w:lang w:eastAsia="cs-CZ"/>
        </w:rPr>
        <w:t>Zdůvodnění</w:t>
      </w:r>
      <w:r w:rsidRPr="009E2FFE">
        <w:rPr>
          <w:rFonts w:ascii="Aptos" w:eastAsia="Times New Roman" w:hAnsi="Aptos"/>
          <w:bCs/>
          <w:color w:val="4472C4"/>
          <w:lang w:eastAsia="cs-CZ"/>
        </w:rPr>
        <w:t xml:space="preserve">: </w:t>
      </w:r>
      <w:r>
        <w:rPr>
          <w:rFonts w:ascii="Aptos" w:eastAsia="Times New Roman" w:hAnsi="Aptos"/>
          <w:bCs/>
          <w:color w:val="4472C4"/>
          <w:lang w:eastAsia="cs-CZ"/>
        </w:rPr>
        <w:t>Ustanovení vychází z dosavadní přílohy č. 3 ZDP a upravuje úpravu ZD v případě, že dochází ke změně konstrukce ZD poplatníka z peněžního základu daně na akruální základ daně, a to jak pro poplatníky DPFO, tak pro poplatníky DPPO. Jedná se o tyto situace:</w:t>
      </w:r>
    </w:p>
    <w:p w14:paraId="1E2A0A79" w14:textId="77777777" w:rsidR="00581A5A"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92C2C">
        <w:rPr>
          <w:rFonts w:ascii="Aptos" w:eastAsia="Times New Roman" w:hAnsi="Aptos" w:hint="cs"/>
          <w:bCs/>
          <w:color w:val="4472C4"/>
          <w:lang w:eastAsia="cs-CZ"/>
        </w:rPr>
        <w:t>•</w:t>
      </w:r>
      <w:r>
        <w:rPr>
          <w:rFonts w:ascii="Aptos" w:eastAsia="Times New Roman" w:hAnsi="Aptos"/>
          <w:bCs/>
          <w:color w:val="4472C4"/>
          <w:lang w:eastAsia="cs-CZ"/>
        </w:rPr>
        <w:t xml:space="preserve"> poplatník DPPO je účetní jednotkou používající p</w:t>
      </w:r>
      <w:r w:rsidRPr="00492C2C">
        <w:rPr>
          <w:rFonts w:ascii="Aptos" w:eastAsia="Times New Roman" w:hAnsi="Aptos"/>
          <w:bCs/>
          <w:color w:val="4472C4"/>
          <w:lang w:eastAsia="cs-CZ"/>
        </w:rPr>
        <w:t>en</w:t>
      </w:r>
      <w:r w:rsidRPr="00492C2C">
        <w:rPr>
          <w:rFonts w:ascii="Aptos" w:eastAsia="Times New Roman" w:hAnsi="Aptos" w:hint="cs"/>
          <w:bCs/>
          <w:color w:val="4472C4"/>
          <w:lang w:eastAsia="cs-CZ"/>
        </w:rPr>
        <w:t>ěž</w:t>
      </w:r>
      <w:r w:rsidRPr="00492C2C">
        <w:rPr>
          <w:rFonts w:ascii="Aptos" w:eastAsia="Times New Roman" w:hAnsi="Aptos"/>
          <w:bCs/>
          <w:color w:val="4472C4"/>
          <w:lang w:eastAsia="cs-CZ"/>
        </w:rPr>
        <w:t>n</w:t>
      </w:r>
      <w:r w:rsidRPr="00492C2C">
        <w:rPr>
          <w:rFonts w:ascii="Aptos" w:eastAsia="Times New Roman" w:hAnsi="Aptos" w:hint="cs"/>
          <w:bCs/>
          <w:color w:val="4472C4"/>
          <w:lang w:eastAsia="cs-CZ"/>
        </w:rPr>
        <w:t>í</w:t>
      </w:r>
      <w:r w:rsidRPr="00492C2C">
        <w:rPr>
          <w:rFonts w:ascii="Aptos" w:eastAsia="Times New Roman" w:hAnsi="Aptos"/>
          <w:bCs/>
          <w:color w:val="4472C4"/>
          <w:lang w:eastAsia="cs-CZ"/>
        </w:rPr>
        <w:t xml:space="preserve"> </w:t>
      </w:r>
      <w:r w:rsidRPr="00492C2C">
        <w:rPr>
          <w:rFonts w:ascii="Aptos" w:eastAsia="Times New Roman" w:hAnsi="Aptos" w:hint="cs"/>
          <w:bCs/>
          <w:color w:val="4472C4"/>
          <w:lang w:eastAsia="cs-CZ"/>
        </w:rPr>
        <w:t>úč</w:t>
      </w:r>
      <w:r w:rsidRPr="00492C2C">
        <w:rPr>
          <w:rFonts w:ascii="Aptos" w:eastAsia="Times New Roman" w:hAnsi="Aptos"/>
          <w:bCs/>
          <w:color w:val="4472C4"/>
          <w:lang w:eastAsia="cs-CZ"/>
        </w:rPr>
        <w:t>etnictv</w:t>
      </w:r>
      <w:r w:rsidRPr="00492C2C">
        <w:rPr>
          <w:rFonts w:ascii="Aptos" w:eastAsia="Times New Roman" w:hAnsi="Aptos" w:hint="cs"/>
          <w:bCs/>
          <w:color w:val="4472C4"/>
          <w:lang w:eastAsia="cs-CZ"/>
        </w:rPr>
        <w:t>í</w:t>
      </w:r>
      <w:r w:rsidRPr="00492C2C">
        <w:rPr>
          <w:rFonts w:ascii="Aptos" w:eastAsia="Times New Roman" w:hAnsi="Aptos"/>
          <w:bCs/>
          <w:color w:val="4472C4"/>
          <w:lang w:eastAsia="cs-CZ"/>
        </w:rPr>
        <w:t xml:space="preserve"> </w:t>
      </w:r>
      <w:r>
        <w:rPr>
          <w:rFonts w:ascii="Aptos" w:eastAsia="Times New Roman" w:hAnsi="Aptos"/>
          <w:bCs/>
          <w:color w:val="4472C4"/>
          <w:lang w:eastAsia="cs-CZ"/>
        </w:rPr>
        <w:t>a začne používat akruální účetnictví</w:t>
      </w:r>
    </w:p>
    <w:p w14:paraId="4DE08AD7" w14:textId="77777777" w:rsidR="00581A5A" w:rsidRPr="00492C2C"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92C2C">
        <w:rPr>
          <w:rFonts w:ascii="Aptos" w:eastAsia="Times New Roman" w:hAnsi="Aptos" w:hint="cs"/>
          <w:bCs/>
          <w:color w:val="4472C4"/>
          <w:lang w:eastAsia="cs-CZ"/>
        </w:rPr>
        <w:t>•</w:t>
      </w:r>
      <w:r>
        <w:rPr>
          <w:rFonts w:ascii="Aptos" w:eastAsia="Times New Roman" w:hAnsi="Aptos"/>
          <w:bCs/>
          <w:color w:val="4472C4"/>
          <w:lang w:eastAsia="cs-CZ"/>
        </w:rPr>
        <w:t xml:space="preserve"> poplatník DPPO není účetní jednotkou (vede e</w:t>
      </w:r>
      <w:r w:rsidRPr="00492C2C">
        <w:rPr>
          <w:rFonts w:ascii="Aptos" w:eastAsia="Times New Roman" w:hAnsi="Aptos"/>
          <w:bCs/>
          <w:color w:val="4472C4"/>
          <w:lang w:eastAsia="cs-CZ"/>
        </w:rPr>
        <w:t xml:space="preserve">vidence podle </w:t>
      </w:r>
      <w:r w:rsidRPr="00492C2C">
        <w:rPr>
          <w:rFonts w:ascii="Aptos" w:eastAsia="Times New Roman" w:hAnsi="Aptos" w:hint="cs"/>
          <w:bCs/>
          <w:color w:val="4472C4"/>
          <w:lang w:eastAsia="cs-CZ"/>
        </w:rPr>
        <w:t>§</w:t>
      </w:r>
      <w:r w:rsidRPr="00492C2C">
        <w:rPr>
          <w:rFonts w:ascii="Aptos" w:eastAsia="Times New Roman" w:hAnsi="Aptos"/>
          <w:bCs/>
          <w:color w:val="4472C4"/>
          <w:lang w:eastAsia="cs-CZ"/>
        </w:rPr>
        <w:t xml:space="preserve"> 119 OZ</w:t>
      </w:r>
      <w:r>
        <w:rPr>
          <w:rFonts w:ascii="Aptos" w:eastAsia="Times New Roman" w:hAnsi="Aptos"/>
          <w:bCs/>
          <w:color w:val="4472C4"/>
          <w:lang w:eastAsia="cs-CZ"/>
        </w:rPr>
        <w:t>) a stane se účetní jednotkou používající akruální účetnictví</w:t>
      </w:r>
    </w:p>
    <w:p w14:paraId="3A3B2D80" w14:textId="77777777" w:rsidR="00581A5A" w:rsidRPr="00492C2C"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92C2C">
        <w:rPr>
          <w:rFonts w:ascii="Aptos" w:eastAsia="Times New Roman" w:hAnsi="Aptos" w:hint="cs"/>
          <w:bCs/>
          <w:color w:val="4472C4"/>
          <w:lang w:eastAsia="cs-CZ"/>
        </w:rPr>
        <w:t>•</w:t>
      </w:r>
      <w:r>
        <w:rPr>
          <w:rFonts w:ascii="Aptos" w:eastAsia="Times New Roman" w:hAnsi="Aptos"/>
          <w:bCs/>
          <w:color w:val="4472C4"/>
          <w:lang w:eastAsia="cs-CZ"/>
        </w:rPr>
        <w:t xml:space="preserve"> poplatník DPFO vede d</w:t>
      </w:r>
      <w:r w:rsidRPr="00492C2C">
        <w:rPr>
          <w:rFonts w:ascii="Aptos" w:eastAsia="Times New Roman" w:hAnsi="Aptos"/>
          <w:bCs/>
          <w:color w:val="4472C4"/>
          <w:lang w:eastAsia="cs-CZ"/>
        </w:rPr>
        <w:t>a</w:t>
      </w:r>
      <w:r w:rsidRPr="00492C2C">
        <w:rPr>
          <w:rFonts w:ascii="Aptos" w:eastAsia="Times New Roman" w:hAnsi="Aptos" w:hint="cs"/>
          <w:bCs/>
          <w:color w:val="4472C4"/>
          <w:lang w:eastAsia="cs-CZ"/>
        </w:rPr>
        <w:t>ň</w:t>
      </w:r>
      <w:r w:rsidRPr="00492C2C">
        <w:rPr>
          <w:rFonts w:ascii="Aptos" w:eastAsia="Times New Roman" w:hAnsi="Aptos"/>
          <w:bCs/>
          <w:color w:val="4472C4"/>
          <w:lang w:eastAsia="cs-CZ"/>
        </w:rPr>
        <w:t>ov</w:t>
      </w:r>
      <w:r>
        <w:rPr>
          <w:rFonts w:ascii="Aptos" w:eastAsia="Times New Roman" w:hAnsi="Aptos"/>
          <w:bCs/>
          <w:color w:val="4472C4"/>
          <w:lang w:eastAsia="cs-CZ"/>
        </w:rPr>
        <w:t>ou</w:t>
      </w:r>
      <w:r w:rsidRPr="00492C2C">
        <w:rPr>
          <w:rFonts w:ascii="Aptos" w:eastAsia="Times New Roman" w:hAnsi="Aptos"/>
          <w:bCs/>
          <w:color w:val="4472C4"/>
          <w:lang w:eastAsia="cs-CZ"/>
        </w:rPr>
        <w:t xml:space="preserve"> evidenc</w:t>
      </w:r>
      <w:r>
        <w:rPr>
          <w:rFonts w:ascii="Aptos" w:eastAsia="Times New Roman" w:hAnsi="Aptos"/>
          <w:bCs/>
          <w:color w:val="4472C4"/>
          <w:lang w:eastAsia="cs-CZ"/>
        </w:rPr>
        <w:t>i a stane se účetní jednotkou ve vztahu k příjmům podle § 7 ZDP</w:t>
      </w:r>
    </w:p>
    <w:p w14:paraId="0B4D67B6" w14:textId="77777777" w:rsidR="00581A5A"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92C2C">
        <w:rPr>
          <w:rFonts w:ascii="Aptos" w:eastAsia="Times New Roman" w:hAnsi="Aptos" w:hint="cs"/>
          <w:bCs/>
          <w:color w:val="4472C4"/>
          <w:lang w:eastAsia="cs-CZ"/>
        </w:rPr>
        <w:t>•</w:t>
      </w:r>
      <w:r>
        <w:rPr>
          <w:rFonts w:ascii="Aptos" w:eastAsia="Times New Roman" w:hAnsi="Aptos"/>
          <w:bCs/>
          <w:color w:val="4472C4"/>
          <w:lang w:eastAsia="cs-CZ"/>
        </w:rPr>
        <w:t xml:space="preserve"> poplatník DPFO vede </w:t>
      </w:r>
      <w:r w:rsidRPr="00492C2C">
        <w:rPr>
          <w:rFonts w:ascii="Aptos" w:eastAsia="Times New Roman" w:hAnsi="Aptos"/>
          <w:bCs/>
          <w:color w:val="4472C4"/>
          <w:lang w:eastAsia="cs-CZ"/>
        </w:rPr>
        <w:t>evidenc</w:t>
      </w:r>
      <w:r>
        <w:rPr>
          <w:rFonts w:ascii="Aptos" w:eastAsia="Times New Roman" w:hAnsi="Aptos"/>
          <w:bCs/>
          <w:color w:val="4472C4"/>
          <w:lang w:eastAsia="cs-CZ"/>
        </w:rPr>
        <w:t>i podle § 9 a stane se účetní jednotkou ve vztahu k příjmům podle § 9 ZDP.</w:t>
      </w:r>
    </w:p>
    <w:p w14:paraId="33906D49" w14:textId="77777777" w:rsidR="00581A5A" w:rsidRDefault="00581A5A" w:rsidP="00581A5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Cs/>
          <w:color w:val="4472C4"/>
          <w:lang w:eastAsia="cs-CZ"/>
        </w:rPr>
        <w:t>Navržená úprava navazuje na úpravu přechodu z peněžního účetnictví na akruální účetnictví upravenou účetními předpisy, a to například tak, že používá účetní hodnotu k prvnímu dni zdaňovacího období, ve kterém dochází k přechodu na AZD, určenou k tomuto dni postupem pro změnu účetní metody upraveným účetními předpisy. Účetní hodnotu je současně třeba rozumět v kontextu odstavce 4 a nového § 21h/3 ZDP, tj. jako účetní hodnotu určenou mikro účetní jednotkou, která nepoužívá následné ocenění RH ani současnou hodnotu peněžních toků a bez vlivu následného znehodnocení (a v případě pohledávky též bez vlivu účetního vyřazení pro nedobytnost).</w:t>
      </w:r>
    </w:p>
    <w:p w14:paraId="46BD5DE4"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827844">
        <w:rPr>
          <w:rFonts w:ascii="Aptos" w:eastAsia="Times New Roman" w:hAnsi="Aptos"/>
          <w:b/>
          <w:color w:val="4472C4"/>
          <w:lang w:eastAsia="cs-CZ"/>
        </w:rPr>
        <w:t>K odst. 1:</w:t>
      </w:r>
      <w:r>
        <w:rPr>
          <w:rFonts w:ascii="Aptos" w:eastAsia="Times New Roman" w:hAnsi="Aptos"/>
          <w:bCs/>
          <w:color w:val="4472C4"/>
          <w:lang w:eastAsia="cs-CZ"/>
        </w:rPr>
        <w:t xml:space="preserve"> Přechod mezi konstrukcemi ZD je provázen změnou účetní metody. Tato ustanovení však obsahují úplnou speciální úpravu přechodu mezi konstrukcemi ZD, proto se stanovuje, že obecná úprava v ZDP pro změnu účetní metody se v těchto případech nepoužije, a to ani podpůrně. Cílem této úpravy je jistota poplatníka, že provedl všechny požadované úpravy.</w:t>
      </w:r>
    </w:p>
    <w:p w14:paraId="69C7BB88"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827844">
        <w:rPr>
          <w:rFonts w:ascii="Aptos" w:eastAsia="Times New Roman" w:hAnsi="Aptos"/>
          <w:b/>
          <w:color w:val="4472C4"/>
          <w:lang w:eastAsia="cs-CZ"/>
        </w:rPr>
        <w:lastRenderedPageBreak/>
        <w:t xml:space="preserve">K odst. </w:t>
      </w:r>
      <w:r>
        <w:rPr>
          <w:rFonts w:ascii="Aptos" w:eastAsia="Times New Roman" w:hAnsi="Aptos"/>
          <w:b/>
          <w:color w:val="4472C4"/>
          <w:lang w:eastAsia="cs-CZ"/>
        </w:rPr>
        <w:t>2</w:t>
      </w:r>
      <w:r w:rsidRPr="00827844">
        <w:rPr>
          <w:rFonts w:ascii="Aptos" w:eastAsia="Times New Roman" w:hAnsi="Aptos"/>
          <w:b/>
          <w:color w:val="4472C4"/>
          <w:lang w:eastAsia="cs-CZ"/>
        </w:rPr>
        <w:t>:</w:t>
      </w:r>
      <w:r>
        <w:rPr>
          <w:rFonts w:ascii="Aptos" w:eastAsia="Times New Roman" w:hAnsi="Aptos"/>
          <w:bCs/>
          <w:color w:val="4472C4"/>
          <w:lang w:eastAsia="cs-CZ"/>
        </w:rPr>
        <w:t xml:space="preserve"> Nad rámec stávající přílohy č. 3 ZDP odstavec 2 upravuje obecný postup při úpravě ZD ve vztahu k majetku, resp. aktivům poplatníka. K prvnímu dni zdaňovacího období, ve kterém dochází k přechodu na AZD účetní předpisy stanoví, co je aktivem poplatníka a jaká je účetní hodnota těchto aktiv. Ve ZD, ve kterém došlo k přechodu na AZD, poplatník zvýší svůj ZD o účetní hodnotu veškerých svých aktiv, která k počátku tohoto zdaňovacího období klasifikuje jako stálé hmotné aktivum, stálé nehmotné aktivum, investiční hmotné aktivum, investiční nehmotné aktivum nebo jako zásobu. Cílem tohoto postupu je zdanit účetní hodnotu aktiva, která by mohla být v budoucnu uplatněna jako daňově uznatelný výdaj. V principu jde přitom pouze o aktiva, jejichž hodnota již u PPZD byla výdajem, avšak u PAZD související náklad ještě nenastal. Tímto způsobem bude zamezeno tomu, aby poplatník pouze v důsledku přechodu na AZD uplatnil výdaj v souvislosti s aktivem dvakrát (poprvé jako výdaj, podruhé jako náklad, nebo jej neuplatnil vůbec, pokud výdaj dosud nenastal, avšak náklad by již vznikl). Je přitom irelevantní, zda aktivum již bylo uhrazeno (tj. zda vznikl výdaj) či nikoliv, neboť v případě, že aktivum nebylo uhrazeno, bude současně ZD snížen o související dluh.</w:t>
      </w:r>
    </w:p>
    <w:p w14:paraId="2E724A17"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 xml:space="preserve">Pokud se jedná o drobné stálé hmotné aktivum, které by již bylo jednorázově odepsáno (tj. jeho ÚH k okamžiku přechodu na AZD je rovna 0), ZD se upraví o ÚH ve výši 0, tj. fakticky se neupraví. Pokud se jedná o účetně odpisované aktivum, jeho ÚH k okamžiku přechodu na AZD bude zohledňovat fiktivní odpisy, jako by poplatník byl PAZD již v minulosti. </w:t>
      </w:r>
    </w:p>
    <w:p w14:paraId="71912D98"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Obecně platí, že ZD se nezvyšuje, pokud by v souvislosti s daným aktivem nemohl být uplatněn daňově uznatelný výdaj.</w:t>
      </w:r>
    </w:p>
    <w:p w14:paraId="698F06DE"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 xml:space="preserve">Výjimku představují aktiva, která jsou hmotným majetkem nebo pozemkem. Pro hmotný majetek je stanoven zvláštní daňový režim, který přechodem na AZD zůstává nedotčen. V případě pozemku PPZD může uplatnit daňově uznatelný výdaj v okamžiku jeho prodeje a rovněž PAZD vzniká náklad až v okamžiku jeho pozbytí, pročež dvojí uplatnění výdaje nemůže nastat. </w:t>
      </w:r>
    </w:p>
    <w:p w14:paraId="2F076D28"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 xml:space="preserve">Zvláštní úprava je stanovena pro pohledávky, pokud by výnos při jejich vzniku byl zdanitelným příjmem v případě, že by poplatník již v době vzniku pohledávky byl PAZD. </w:t>
      </w:r>
      <w:r w:rsidRPr="00085EAD">
        <w:rPr>
          <w:rFonts w:ascii="Aptos" w:eastAsia="Times New Roman" w:hAnsi="Aptos"/>
          <w:bCs/>
          <w:color w:val="4472C4"/>
          <w:lang w:eastAsia="cs-CZ"/>
        </w:rPr>
        <w:t>V sou</w:t>
      </w:r>
      <w:r w:rsidRPr="00085EAD">
        <w:rPr>
          <w:rFonts w:ascii="Aptos" w:eastAsia="Times New Roman" w:hAnsi="Aptos" w:hint="cs"/>
          <w:bCs/>
          <w:color w:val="4472C4"/>
          <w:lang w:eastAsia="cs-CZ"/>
        </w:rPr>
        <w:t>č</w:t>
      </w:r>
      <w:r w:rsidRPr="00085EAD">
        <w:rPr>
          <w:rFonts w:ascii="Aptos" w:eastAsia="Times New Roman" w:hAnsi="Aptos"/>
          <w:bCs/>
          <w:color w:val="4472C4"/>
          <w:lang w:eastAsia="cs-CZ"/>
        </w:rPr>
        <w:t>asnosti nemus</w:t>
      </w:r>
      <w:r w:rsidRPr="00085EAD">
        <w:rPr>
          <w:rFonts w:ascii="Aptos" w:eastAsia="Times New Roman" w:hAnsi="Aptos" w:hint="cs"/>
          <w:bCs/>
          <w:color w:val="4472C4"/>
          <w:lang w:eastAsia="cs-CZ"/>
        </w:rPr>
        <w:t>í</w:t>
      </w:r>
      <w:r w:rsidRPr="00085EAD">
        <w:rPr>
          <w:rFonts w:ascii="Aptos" w:eastAsia="Times New Roman" w:hAnsi="Aptos"/>
          <w:bCs/>
          <w:color w:val="4472C4"/>
          <w:lang w:eastAsia="cs-CZ"/>
        </w:rPr>
        <w:t xml:space="preserve"> poplatn</w:t>
      </w:r>
      <w:r w:rsidRPr="00085EAD">
        <w:rPr>
          <w:rFonts w:ascii="Aptos" w:eastAsia="Times New Roman" w:hAnsi="Aptos" w:hint="cs"/>
          <w:bCs/>
          <w:color w:val="4472C4"/>
          <w:lang w:eastAsia="cs-CZ"/>
        </w:rPr>
        <w:t>í</w:t>
      </w:r>
      <w:r w:rsidRPr="00085EAD">
        <w:rPr>
          <w:rFonts w:ascii="Aptos" w:eastAsia="Times New Roman" w:hAnsi="Aptos"/>
          <w:bCs/>
          <w:color w:val="4472C4"/>
          <w:lang w:eastAsia="cs-CZ"/>
        </w:rPr>
        <w:t>k zvy</w:t>
      </w:r>
      <w:r w:rsidRPr="00085EAD">
        <w:rPr>
          <w:rFonts w:ascii="Aptos" w:eastAsia="Times New Roman" w:hAnsi="Aptos" w:hint="cs"/>
          <w:bCs/>
          <w:color w:val="4472C4"/>
          <w:lang w:eastAsia="cs-CZ"/>
        </w:rPr>
        <w:t>š</w:t>
      </w:r>
      <w:r w:rsidRPr="00085EAD">
        <w:rPr>
          <w:rFonts w:ascii="Aptos" w:eastAsia="Times New Roman" w:hAnsi="Aptos"/>
          <w:bCs/>
          <w:color w:val="4472C4"/>
          <w:lang w:eastAsia="cs-CZ"/>
        </w:rPr>
        <w:t xml:space="preserve">ovat ZD o </w:t>
      </w:r>
      <w:r>
        <w:rPr>
          <w:rFonts w:ascii="Aptos" w:eastAsia="Times New Roman" w:hAnsi="Aptos"/>
          <w:bCs/>
          <w:color w:val="4472C4"/>
          <w:lang w:eastAsia="cs-CZ"/>
        </w:rPr>
        <w:t>pohledávky za dlužníky uvedenými v § 24/2/y. Nově však odpis pohledávky podle § 24/2/y bude zcela nezávislý na účetním vyřazení pohledávky, a nezvýšením ZD o tyto pohledávky by mohla nastat situace, kdy v účetnictví by byla vykazována</w:t>
      </w:r>
      <w:r w:rsidRPr="00085EAD">
        <w:rPr>
          <w:rFonts w:ascii="Aptos" w:eastAsia="Times New Roman" w:hAnsi="Aptos"/>
          <w:bCs/>
          <w:color w:val="4472C4"/>
          <w:lang w:eastAsia="cs-CZ"/>
        </w:rPr>
        <w:t xml:space="preserve"> pohled</w:t>
      </w:r>
      <w:r w:rsidRPr="00085EAD">
        <w:rPr>
          <w:rFonts w:ascii="Aptos" w:eastAsia="Times New Roman" w:hAnsi="Aptos" w:hint="cs"/>
          <w:bCs/>
          <w:color w:val="4472C4"/>
          <w:lang w:eastAsia="cs-CZ"/>
        </w:rPr>
        <w:t>á</w:t>
      </w:r>
      <w:r w:rsidRPr="00085EAD">
        <w:rPr>
          <w:rFonts w:ascii="Aptos" w:eastAsia="Times New Roman" w:hAnsi="Aptos"/>
          <w:bCs/>
          <w:color w:val="4472C4"/>
          <w:lang w:eastAsia="cs-CZ"/>
        </w:rPr>
        <w:t>vka</w:t>
      </w:r>
      <w:r>
        <w:rPr>
          <w:rFonts w:ascii="Aptos" w:eastAsia="Times New Roman" w:hAnsi="Aptos"/>
          <w:bCs/>
          <w:color w:val="4472C4"/>
          <w:lang w:eastAsia="cs-CZ"/>
        </w:rPr>
        <w:t xml:space="preserve"> (nebyla účetně vyřazena)</w:t>
      </w:r>
      <w:r w:rsidRPr="00085EAD">
        <w:rPr>
          <w:rFonts w:ascii="Aptos" w:eastAsia="Times New Roman" w:hAnsi="Aptos"/>
          <w:bCs/>
          <w:color w:val="4472C4"/>
          <w:lang w:eastAsia="cs-CZ"/>
        </w:rPr>
        <w:t xml:space="preserve">, ale </w:t>
      </w:r>
      <w:r>
        <w:rPr>
          <w:rFonts w:ascii="Aptos" w:eastAsia="Times New Roman" w:hAnsi="Aptos"/>
          <w:bCs/>
          <w:color w:val="4472C4"/>
          <w:lang w:eastAsia="cs-CZ"/>
        </w:rPr>
        <w:t>při přechodu by nebyla zdaněna</w:t>
      </w:r>
      <w:r w:rsidRPr="00085EAD">
        <w:rPr>
          <w:rFonts w:ascii="Aptos" w:eastAsia="Times New Roman" w:hAnsi="Aptos"/>
          <w:bCs/>
          <w:color w:val="4472C4"/>
          <w:lang w:eastAsia="cs-CZ"/>
        </w:rPr>
        <w:t xml:space="preserve">. </w:t>
      </w:r>
      <w:r w:rsidRPr="00085EAD">
        <w:rPr>
          <w:rFonts w:ascii="Aptos" w:eastAsia="Times New Roman" w:hAnsi="Aptos" w:hint="cs"/>
          <w:bCs/>
          <w:color w:val="4472C4"/>
          <w:lang w:eastAsia="cs-CZ"/>
        </w:rPr>
        <w:t>Ú</w:t>
      </w:r>
      <w:r w:rsidRPr="00085EAD">
        <w:rPr>
          <w:rFonts w:ascii="Aptos" w:eastAsia="Times New Roman" w:hAnsi="Aptos"/>
          <w:bCs/>
          <w:color w:val="4472C4"/>
          <w:lang w:eastAsia="cs-CZ"/>
        </w:rPr>
        <w:t>hrada pohled</w:t>
      </w:r>
      <w:r w:rsidRPr="00085EAD">
        <w:rPr>
          <w:rFonts w:ascii="Aptos" w:eastAsia="Times New Roman" w:hAnsi="Aptos" w:hint="cs"/>
          <w:bCs/>
          <w:color w:val="4472C4"/>
          <w:lang w:eastAsia="cs-CZ"/>
        </w:rPr>
        <w:t>á</w:t>
      </w:r>
      <w:r w:rsidRPr="00085EAD">
        <w:rPr>
          <w:rFonts w:ascii="Aptos" w:eastAsia="Times New Roman" w:hAnsi="Aptos"/>
          <w:bCs/>
          <w:color w:val="4472C4"/>
          <w:lang w:eastAsia="cs-CZ"/>
        </w:rPr>
        <w:t xml:space="preserve">vky by </w:t>
      </w:r>
      <w:r>
        <w:rPr>
          <w:rFonts w:ascii="Aptos" w:eastAsia="Times New Roman" w:hAnsi="Aptos"/>
          <w:bCs/>
          <w:color w:val="4472C4"/>
          <w:lang w:eastAsia="cs-CZ"/>
        </w:rPr>
        <w:t xml:space="preserve">v účetnictví </w:t>
      </w:r>
      <w:r w:rsidRPr="00085EAD">
        <w:rPr>
          <w:rFonts w:ascii="Aptos" w:eastAsia="Times New Roman" w:hAnsi="Aptos"/>
          <w:bCs/>
          <w:color w:val="4472C4"/>
          <w:lang w:eastAsia="cs-CZ"/>
        </w:rPr>
        <w:t>byl</w:t>
      </w:r>
      <w:r>
        <w:rPr>
          <w:rFonts w:ascii="Aptos" w:eastAsia="Times New Roman" w:hAnsi="Aptos"/>
          <w:bCs/>
          <w:color w:val="4472C4"/>
          <w:lang w:eastAsia="cs-CZ"/>
        </w:rPr>
        <w:t>a</w:t>
      </w:r>
      <w:r w:rsidRPr="00085EAD">
        <w:rPr>
          <w:rFonts w:ascii="Aptos" w:eastAsia="Times New Roman" w:hAnsi="Aptos"/>
          <w:bCs/>
          <w:color w:val="4472C4"/>
          <w:lang w:eastAsia="cs-CZ"/>
        </w:rPr>
        <w:t xml:space="preserve"> jen rozvahovou operac</w:t>
      </w:r>
      <w:r w:rsidRPr="00085EAD">
        <w:rPr>
          <w:rFonts w:ascii="Aptos" w:eastAsia="Times New Roman" w:hAnsi="Aptos" w:hint="cs"/>
          <w:bCs/>
          <w:color w:val="4472C4"/>
          <w:lang w:eastAsia="cs-CZ"/>
        </w:rPr>
        <w:t>í</w:t>
      </w:r>
      <w:r w:rsidRPr="00085EAD">
        <w:rPr>
          <w:rFonts w:ascii="Aptos" w:eastAsia="Times New Roman" w:hAnsi="Aptos"/>
          <w:bCs/>
          <w:color w:val="4472C4"/>
          <w:lang w:eastAsia="cs-CZ"/>
        </w:rPr>
        <w:t>.</w:t>
      </w:r>
      <w:r>
        <w:rPr>
          <w:rFonts w:ascii="Aptos" w:eastAsia="Times New Roman" w:hAnsi="Aptos"/>
          <w:bCs/>
          <w:color w:val="4472C4"/>
          <w:lang w:eastAsia="cs-CZ"/>
        </w:rPr>
        <w:t xml:space="preserve"> Z tohoto důvodu se ZD zvýší i o pohledávky, které by mohly být odepsány podle § 24/2/y s tím, že v témže zdaňovacím období bude možné snížit ZD také o odpis této pohledávky podle § 24/2/y. </w:t>
      </w:r>
      <w:r w:rsidRPr="00B14C83">
        <w:rPr>
          <w:rFonts w:ascii="Aptos" w:eastAsia="Times New Roman" w:hAnsi="Aptos"/>
          <w:bCs/>
          <w:color w:val="4472C4"/>
          <w:lang w:eastAsia="cs-CZ"/>
        </w:rPr>
        <w:t>Pokud byla pohled</w:t>
      </w:r>
      <w:r w:rsidRPr="00B14C83">
        <w:rPr>
          <w:rFonts w:ascii="Aptos" w:eastAsia="Times New Roman" w:hAnsi="Aptos" w:hint="cs"/>
          <w:bCs/>
          <w:color w:val="4472C4"/>
          <w:lang w:eastAsia="cs-CZ"/>
        </w:rPr>
        <w:t>á</w:t>
      </w:r>
      <w:r w:rsidRPr="00B14C83">
        <w:rPr>
          <w:rFonts w:ascii="Aptos" w:eastAsia="Times New Roman" w:hAnsi="Aptos"/>
          <w:bCs/>
          <w:color w:val="4472C4"/>
          <w:lang w:eastAsia="cs-CZ"/>
        </w:rPr>
        <w:t>vka vy</w:t>
      </w:r>
      <w:r w:rsidRPr="00B14C83">
        <w:rPr>
          <w:rFonts w:ascii="Aptos" w:eastAsia="Times New Roman" w:hAnsi="Aptos" w:hint="cs"/>
          <w:bCs/>
          <w:color w:val="4472C4"/>
          <w:lang w:eastAsia="cs-CZ"/>
        </w:rPr>
        <w:t>ř</w:t>
      </w:r>
      <w:r w:rsidRPr="00B14C83">
        <w:rPr>
          <w:rFonts w:ascii="Aptos" w:eastAsia="Times New Roman" w:hAnsi="Aptos"/>
          <w:bCs/>
          <w:color w:val="4472C4"/>
          <w:lang w:eastAsia="cs-CZ"/>
        </w:rPr>
        <w:t xml:space="preserve">azena v </w:t>
      </w:r>
      <w:r w:rsidRPr="00B14C83">
        <w:rPr>
          <w:rFonts w:ascii="Aptos" w:eastAsia="Times New Roman" w:hAnsi="Aptos" w:hint="cs"/>
          <w:bCs/>
          <w:color w:val="4472C4"/>
          <w:lang w:eastAsia="cs-CZ"/>
        </w:rPr>
        <w:t>úč</w:t>
      </w:r>
      <w:r w:rsidRPr="00B14C83">
        <w:rPr>
          <w:rFonts w:ascii="Aptos" w:eastAsia="Times New Roman" w:hAnsi="Aptos"/>
          <w:bCs/>
          <w:color w:val="4472C4"/>
          <w:lang w:eastAsia="cs-CZ"/>
        </w:rPr>
        <w:t>etnictv</w:t>
      </w:r>
      <w:r w:rsidRPr="00B14C83">
        <w:rPr>
          <w:rFonts w:ascii="Aptos" w:eastAsia="Times New Roman" w:hAnsi="Aptos" w:hint="cs"/>
          <w:bCs/>
          <w:color w:val="4472C4"/>
          <w:lang w:eastAsia="cs-CZ"/>
        </w:rPr>
        <w:t>í</w:t>
      </w:r>
      <w:r w:rsidRPr="00B14C83">
        <w:rPr>
          <w:rFonts w:ascii="Aptos" w:eastAsia="Times New Roman" w:hAnsi="Aptos"/>
          <w:bCs/>
          <w:color w:val="4472C4"/>
          <w:lang w:eastAsia="cs-CZ"/>
        </w:rPr>
        <w:t>, k vy</w:t>
      </w:r>
      <w:r w:rsidRPr="00B14C83">
        <w:rPr>
          <w:rFonts w:ascii="Aptos" w:eastAsia="Times New Roman" w:hAnsi="Aptos" w:hint="cs"/>
          <w:bCs/>
          <w:color w:val="4472C4"/>
          <w:lang w:eastAsia="cs-CZ"/>
        </w:rPr>
        <w:t>ř</w:t>
      </w:r>
      <w:r w:rsidRPr="00B14C83">
        <w:rPr>
          <w:rFonts w:ascii="Aptos" w:eastAsia="Times New Roman" w:hAnsi="Aptos"/>
          <w:bCs/>
          <w:color w:val="4472C4"/>
          <w:lang w:eastAsia="cs-CZ"/>
        </w:rPr>
        <w:t>azen</w:t>
      </w:r>
      <w:r w:rsidRPr="00B14C83">
        <w:rPr>
          <w:rFonts w:ascii="Aptos" w:eastAsia="Times New Roman" w:hAnsi="Aptos" w:hint="cs"/>
          <w:bCs/>
          <w:color w:val="4472C4"/>
          <w:lang w:eastAsia="cs-CZ"/>
        </w:rPr>
        <w:t>í</w:t>
      </w:r>
      <w:r w:rsidRPr="00B14C83">
        <w:rPr>
          <w:rFonts w:ascii="Aptos" w:eastAsia="Times New Roman" w:hAnsi="Aptos"/>
          <w:bCs/>
          <w:color w:val="4472C4"/>
          <w:lang w:eastAsia="cs-CZ"/>
        </w:rPr>
        <w:t xml:space="preserve"> </w:t>
      </w:r>
      <w:r>
        <w:rPr>
          <w:rFonts w:ascii="Aptos" w:eastAsia="Times New Roman" w:hAnsi="Aptos"/>
          <w:bCs/>
          <w:color w:val="4472C4"/>
          <w:lang w:eastAsia="cs-CZ"/>
        </w:rPr>
        <w:t xml:space="preserve">se </w:t>
      </w:r>
      <w:r w:rsidRPr="00B14C83">
        <w:rPr>
          <w:rFonts w:ascii="Aptos" w:eastAsia="Times New Roman" w:hAnsi="Aptos"/>
          <w:bCs/>
          <w:color w:val="4472C4"/>
          <w:lang w:eastAsia="cs-CZ"/>
        </w:rPr>
        <w:t>nep</w:t>
      </w:r>
      <w:r w:rsidRPr="00B14C83">
        <w:rPr>
          <w:rFonts w:ascii="Aptos" w:eastAsia="Times New Roman" w:hAnsi="Aptos" w:hint="cs"/>
          <w:bCs/>
          <w:color w:val="4472C4"/>
          <w:lang w:eastAsia="cs-CZ"/>
        </w:rPr>
        <w:t>ř</w:t>
      </w:r>
      <w:r w:rsidRPr="00B14C83">
        <w:rPr>
          <w:rFonts w:ascii="Aptos" w:eastAsia="Times New Roman" w:hAnsi="Aptos"/>
          <w:bCs/>
          <w:color w:val="4472C4"/>
          <w:lang w:eastAsia="cs-CZ"/>
        </w:rPr>
        <w:t>ihl</w:t>
      </w:r>
      <w:r w:rsidRPr="00B14C83">
        <w:rPr>
          <w:rFonts w:ascii="Aptos" w:eastAsia="Times New Roman" w:hAnsi="Aptos" w:hint="cs"/>
          <w:bCs/>
          <w:color w:val="4472C4"/>
          <w:lang w:eastAsia="cs-CZ"/>
        </w:rPr>
        <w:t>íží</w:t>
      </w:r>
      <w:r w:rsidRPr="00B14C83">
        <w:rPr>
          <w:rFonts w:ascii="Aptos" w:eastAsia="Times New Roman" w:hAnsi="Aptos"/>
          <w:bCs/>
          <w:color w:val="4472C4"/>
          <w:lang w:eastAsia="cs-CZ"/>
        </w:rPr>
        <w:t xml:space="preserve"> a pro </w:t>
      </w:r>
      <w:r w:rsidRPr="00B14C83">
        <w:rPr>
          <w:rFonts w:ascii="Aptos" w:eastAsia="Times New Roman" w:hAnsi="Aptos" w:hint="cs"/>
          <w:bCs/>
          <w:color w:val="4472C4"/>
          <w:lang w:eastAsia="cs-CZ"/>
        </w:rPr>
        <w:t>úč</w:t>
      </w:r>
      <w:r w:rsidRPr="00B14C83">
        <w:rPr>
          <w:rFonts w:ascii="Aptos" w:eastAsia="Times New Roman" w:hAnsi="Aptos"/>
          <w:bCs/>
          <w:color w:val="4472C4"/>
          <w:lang w:eastAsia="cs-CZ"/>
        </w:rPr>
        <w:t>ely ZDP</w:t>
      </w:r>
      <w:r>
        <w:rPr>
          <w:rFonts w:ascii="Aptos" w:eastAsia="Times New Roman" w:hAnsi="Aptos"/>
          <w:bCs/>
          <w:color w:val="4472C4"/>
          <w:lang w:eastAsia="cs-CZ"/>
        </w:rPr>
        <w:t xml:space="preserve"> bude aktivem poplatníka</w:t>
      </w:r>
      <w:r w:rsidRPr="00B14C83">
        <w:rPr>
          <w:rFonts w:ascii="Aptos" w:eastAsia="Times New Roman" w:hAnsi="Aptos"/>
          <w:bCs/>
          <w:color w:val="4472C4"/>
          <w:lang w:eastAsia="cs-CZ"/>
        </w:rPr>
        <w:t>, a</w:t>
      </w:r>
      <w:r w:rsidRPr="00B14C83">
        <w:rPr>
          <w:rFonts w:ascii="Aptos" w:eastAsia="Times New Roman" w:hAnsi="Aptos" w:hint="cs"/>
          <w:bCs/>
          <w:color w:val="4472C4"/>
          <w:lang w:eastAsia="cs-CZ"/>
        </w:rPr>
        <w:t>č</w:t>
      </w:r>
      <w:r w:rsidRPr="00B14C83">
        <w:rPr>
          <w:rFonts w:ascii="Aptos" w:eastAsia="Times New Roman" w:hAnsi="Aptos"/>
          <w:bCs/>
          <w:color w:val="4472C4"/>
          <w:lang w:eastAsia="cs-CZ"/>
        </w:rPr>
        <w:t>koliv v</w:t>
      </w:r>
      <w:r>
        <w:rPr>
          <w:rFonts w:ascii="Aptos" w:eastAsia="Times New Roman" w:hAnsi="Aptos"/>
          <w:bCs/>
          <w:color w:val="4472C4"/>
          <w:lang w:eastAsia="cs-CZ"/>
        </w:rPr>
        <w:t> </w:t>
      </w:r>
      <w:r w:rsidRPr="00B14C83">
        <w:rPr>
          <w:rFonts w:ascii="Aptos" w:eastAsia="Times New Roman" w:hAnsi="Aptos" w:hint="cs"/>
          <w:bCs/>
          <w:color w:val="4472C4"/>
          <w:lang w:eastAsia="cs-CZ"/>
        </w:rPr>
        <w:t>úč</w:t>
      </w:r>
      <w:r w:rsidRPr="00B14C83">
        <w:rPr>
          <w:rFonts w:ascii="Aptos" w:eastAsia="Times New Roman" w:hAnsi="Aptos"/>
          <w:bCs/>
          <w:color w:val="4472C4"/>
          <w:lang w:eastAsia="cs-CZ"/>
        </w:rPr>
        <w:t>etnictv</w:t>
      </w:r>
      <w:r w:rsidRPr="00B14C83">
        <w:rPr>
          <w:rFonts w:ascii="Aptos" w:eastAsia="Times New Roman" w:hAnsi="Aptos" w:hint="cs"/>
          <w:bCs/>
          <w:color w:val="4472C4"/>
          <w:lang w:eastAsia="cs-CZ"/>
        </w:rPr>
        <w:t>í</w:t>
      </w:r>
      <w:r>
        <w:rPr>
          <w:rFonts w:ascii="Aptos" w:eastAsia="Times New Roman" w:hAnsi="Aptos"/>
          <w:bCs/>
          <w:color w:val="4472C4"/>
          <w:lang w:eastAsia="cs-CZ"/>
        </w:rPr>
        <w:t xml:space="preserve"> jako aktivum vykazována nebude</w:t>
      </w:r>
      <w:r w:rsidRPr="00B14C83">
        <w:rPr>
          <w:rFonts w:ascii="Aptos" w:eastAsia="Times New Roman" w:hAnsi="Aptos"/>
          <w:bCs/>
          <w:color w:val="4472C4"/>
          <w:lang w:eastAsia="cs-CZ"/>
        </w:rPr>
        <w:t>.</w:t>
      </w:r>
    </w:p>
    <w:p w14:paraId="4AF370B2"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ZD se rovněž zvyšuje o pohledávky, které jsou náklady příštích období (tj. poskytnuté zálohy). Tato úprava ZD se provede pouze v případě, že tyto pohledávky se staly aktivem poplatníka podle účetních předpisů (při přechodu na akruální účetnictví se může poplatník rozhodnout, že tato pohledávka se jeho aktivem nestane.</w:t>
      </w:r>
    </w:p>
    <w:p w14:paraId="78373C58" w14:textId="77777777" w:rsidR="00581A5A" w:rsidRPr="009F66DD"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3: </w:t>
      </w:r>
      <w:r>
        <w:rPr>
          <w:rFonts w:ascii="Aptos" w:eastAsia="Times New Roman" w:hAnsi="Aptos"/>
          <w:bCs/>
          <w:color w:val="4472C4"/>
          <w:lang w:eastAsia="cs-CZ"/>
        </w:rPr>
        <w:t xml:space="preserve">Ustanovení reaguje na situaci, kdy poplatník současně s přechodem na AZD provede změnu klasifikace svého majetku (resp. aktiv). Například při přechodu na AZD bude dosavadní zásobu bude klasifikovat jako stálé hmotné aktivum, které se následně může stát hmotným majetkem. Pokud tyto dvě skutečnosti nastanou zároveň, poplatník ZD upraví tak, jak by ke změně klasifikace nedošlo – nejprve tedy zvýší ZD o účetní hodnotu zásoby a teprve následně začne k aktivu přistupovat jako ke hmotnému majetku. </w:t>
      </w:r>
    </w:p>
    <w:p w14:paraId="7A12FA72"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4: </w:t>
      </w:r>
      <w:r>
        <w:rPr>
          <w:rFonts w:ascii="Aptos" w:eastAsia="Times New Roman" w:hAnsi="Aptos"/>
          <w:bCs/>
          <w:color w:val="4472C4"/>
          <w:lang w:eastAsia="cs-CZ"/>
        </w:rPr>
        <w:t xml:space="preserve">Ustanovení upravuje obecný postup pro úpravu ZD ve vztahu k dluhům. Při přechodu na AZD poplatník sníží svůj ZD o uvedené typy dluhů. Na základě písmene a) snižuje ZD o dluhy z pořízení aktiv, jejichž ÚH zvýšila ZD podle odstavce 2. Tímto způsobem bude zohledněno, zda v minulosti v souvislosti s tímto aktivem již tomuto poplatníkovi (jakožto PPZD) vznikl výdaj, tj. zda bylo již uhrazeno, či nikoliv. Pokud aktivum již bylo uhrazeno, není žádný dluh, o který by bylo třeba ZD snižovat a účetní hodnota aktiva, o kterou byl zvýšen, bude moci snížit ZD v budoucnu. Pokud aktivum dosud nebylo uhrazeno, zvýší jeho ÚH ZD, nicméně současně se ZD sníží o dluh ve stejné výši. Tím dojde k vyrovnání ZD, přičemž budoucí úhrada dluhu již nemá efekt na ZD a ve vztahu k aktivu bude ZD moci být snižován o související náklady. Pokud by však </w:t>
      </w:r>
      <w:r w:rsidRPr="00B656AF">
        <w:rPr>
          <w:rFonts w:ascii="Aptos" w:eastAsia="Times New Roman" w:hAnsi="Aptos"/>
          <w:bCs/>
          <w:color w:val="4472C4"/>
          <w:lang w:eastAsia="cs-CZ"/>
        </w:rPr>
        <w:t>byl v</w:t>
      </w:r>
      <w:r w:rsidRPr="00B656AF">
        <w:rPr>
          <w:rFonts w:ascii="Aptos" w:eastAsia="Times New Roman" w:hAnsi="Aptos" w:hint="cs"/>
          <w:bCs/>
          <w:color w:val="4472C4"/>
          <w:lang w:eastAsia="cs-CZ"/>
        </w:rPr>
        <w:t>ý</w:t>
      </w:r>
      <w:r w:rsidRPr="00B656AF">
        <w:rPr>
          <w:rFonts w:ascii="Aptos" w:eastAsia="Times New Roman" w:hAnsi="Aptos"/>
          <w:bCs/>
          <w:color w:val="4472C4"/>
          <w:lang w:eastAsia="cs-CZ"/>
        </w:rPr>
        <w:t>daj na po</w:t>
      </w:r>
      <w:r w:rsidRPr="00B656AF">
        <w:rPr>
          <w:rFonts w:ascii="Aptos" w:eastAsia="Times New Roman" w:hAnsi="Aptos" w:hint="cs"/>
          <w:bCs/>
          <w:color w:val="4472C4"/>
          <w:lang w:eastAsia="cs-CZ"/>
        </w:rPr>
        <w:t>ří</w:t>
      </w:r>
      <w:r w:rsidRPr="00B656AF">
        <w:rPr>
          <w:rFonts w:ascii="Aptos" w:eastAsia="Times New Roman" w:hAnsi="Aptos"/>
          <w:bCs/>
          <w:color w:val="4472C4"/>
          <w:lang w:eastAsia="cs-CZ"/>
        </w:rPr>
        <w:t>zen</w:t>
      </w:r>
      <w:r w:rsidRPr="00B656AF">
        <w:rPr>
          <w:rFonts w:ascii="Aptos" w:eastAsia="Times New Roman" w:hAnsi="Aptos" w:hint="cs"/>
          <w:bCs/>
          <w:color w:val="4472C4"/>
          <w:lang w:eastAsia="cs-CZ"/>
        </w:rPr>
        <w:t>í</w:t>
      </w:r>
      <w:r w:rsidRPr="00B656AF">
        <w:rPr>
          <w:rFonts w:ascii="Aptos" w:eastAsia="Times New Roman" w:hAnsi="Aptos"/>
          <w:bCs/>
          <w:color w:val="4472C4"/>
          <w:lang w:eastAsia="cs-CZ"/>
        </w:rPr>
        <w:t xml:space="preserve"> aktiva da</w:t>
      </w:r>
      <w:r w:rsidRPr="00B656AF">
        <w:rPr>
          <w:rFonts w:ascii="Aptos" w:eastAsia="Times New Roman" w:hAnsi="Aptos" w:hint="cs"/>
          <w:bCs/>
          <w:color w:val="4472C4"/>
          <w:lang w:eastAsia="cs-CZ"/>
        </w:rPr>
        <w:t>ň</w:t>
      </w:r>
      <w:r w:rsidRPr="00B656AF">
        <w:rPr>
          <w:rFonts w:ascii="Aptos" w:eastAsia="Times New Roman" w:hAnsi="Aptos"/>
          <w:bCs/>
          <w:color w:val="4472C4"/>
          <w:lang w:eastAsia="cs-CZ"/>
        </w:rPr>
        <w:t>ov</w:t>
      </w:r>
      <w:r w:rsidRPr="00B656AF">
        <w:rPr>
          <w:rFonts w:ascii="Aptos" w:eastAsia="Times New Roman" w:hAnsi="Aptos" w:hint="cs"/>
          <w:bCs/>
          <w:color w:val="4472C4"/>
          <w:lang w:eastAsia="cs-CZ"/>
        </w:rPr>
        <w:t>ě</w:t>
      </w:r>
      <w:r w:rsidRPr="00B656AF">
        <w:rPr>
          <w:rFonts w:ascii="Aptos" w:eastAsia="Times New Roman" w:hAnsi="Aptos"/>
          <w:bCs/>
          <w:color w:val="4472C4"/>
          <w:lang w:eastAsia="cs-CZ"/>
        </w:rPr>
        <w:t xml:space="preserve"> neuznateln</w:t>
      </w:r>
      <w:r w:rsidRPr="00B656AF">
        <w:rPr>
          <w:rFonts w:ascii="Aptos" w:eastAsia="Times New Roman" w:hAnsi="Aptos" w:hint="cs"/>
          <w:bCs/>
          <w:color w:val="4472C4"/>
          <w:lang w:eastAsia="cs-CZ"/>
        </w:rPr>
        <w:t>ý</w:t>
      </w:r>
      <w:r w:rsidRPr="00B656AF">
        <w:rPr>
          <w:rFonts w:ascii="Aptos" w:eastAsia="Times New Roman" w:hAnsi="Aptos"/>
          <w:bCs/>
          <w:color w:val="4472C4"/>
          <w:lang w:eastAsia="cs-CZ"/>
        </w:rPr>
        <w:t xml:space="preserve">, </w:t>
      </w:r>
      <w:r>
        <w:rPr>
          <w:rFonts w:ascii="Aptos" w:eastAsia="Times New Roman" w:hAnsi="Aptos"/>
          <w:bCs/>
          <w:color w:val="4472C4"/>
          <w:lang w:eastAsia="cs-CZ"/>
        </w:rPr>
        <w:t xml:space="preserve">ZD se nezvýší </w:t>
      </w:r>
      <w:r w:rsidRPr="00B656AF">
        <w:rPr>
          <w:rFonts w:ascii="Aptos" w:eastAsia="Times New Roman" w:hAnsi="Aptos"/>
          <w:bCs/>
          <w:color w:val="4472C4"/>
          <w:lang w:eastAsia="cs-CZ"/>
        </w:rPr>
        <w:t xml:space="preserve">o </w:t>
      </w:r>
      <w:r w:rsidRPr="00B656AF">
        <w:rPr>
          <w:rFonts w:ascii="Aptos" w:eastAsia="Times New Roman" w:hAnsi="Aptos" w:hint="cs"/>
          <w:bCs/>
          <w:color w:val="4472C4"/>
          <w:lang w:eastAsia="cs-CZ"/>
        </w:rPr>
        <w:t>Ú</w:t>
      </w:r>
      <w:r w:rsidRPr="00B656AF">
        <w:rPr>
          <w:rFonts w:ascii="Aptos" w:eastAsia="Times New Roman" w:hAnsi="Aptos"/>
          <w:bCs/>
          <w:color w:val="4472C4"/>
          <w:lang w:eastAsia="cs-CZ"/>
        </w:rPr>
        <w:t>H aktiva</w:t>
      </w:r>
      <w:r>
        <w:rPr>
          <w:rFonts w:ascii="Aptos" w:eastAsia="Times New Roman" w:hAnsi="Aptos"/>
          <w:bCs/>
          <w:color w:val="4472C4"/>
          <w:lang w:eastAsia="cs-CZ"/>
        </w:rPr>
        <w:t xml:space="preserve">, </w:t>
      </w:r>
      <w:r w:rsidRPr="00B656AF">
        <w:rPr>
          <w:rFonts w:ascii="Aptos" w:eastAsia="Times New Roman" w:hAnsi="Aptos"/>
          <w:bCs/>
          <w:color w:val="4472C4"/>
          <w:lang w:eastAsia="cs-CZ"/>
        </w:rPr>
        <w:t xml:space="preserve">a </w:t>
      </w:r>
      <w:r>
        <w:rPr>
          <w:rFonts w:ascii="Aptos" w:eastAsia="Times New Roman" w:hAnsi="Aptos"/>
          <w:bCs/>
          <w:color w:val="4472C4"/>
          <w:lang w:eastAsia="cs-CZ"/>
        </w:rPr>
        <w:t>tedy se nesníží</w:t>
      </w:r>
      <w:r w:rsidRPr="00B656AF">
        <w:rPr>
          <w:rFonts w:ascii="Aptos" w:eastAsia="Times New Roman" w:hAnsi="Aptos"/>
          <w:bCs/>
          <w:color w:val="4472C4"/>
          <w:lang w:eastAsia="cs-CZ"/>
        </w:rPr>
        <w:t xml:space="preserve"> ani o </w:t>
      </w:r>
      <w:r w:rsidRPr="00B656AF">
        <w:rPr>
          <w:rFonts w:ascii="Aptos" w:eastAsia="Times New Roman" w:hAnsi="Aptos" w:hint="cs"/>
          <w:bCs/>
          <w:color w:val="4472C4"/>
          <w:lang w:eastAsia="cs-CZ"/>
        </w:rPr>
        <w:t>Ú</w:t>
      </w:r>
      <w:r w:rsidRPr="00B656AF">
        <w:rPr>
          <w:rFonts w:ascii="Aptos" w:eastAsia="Times New Roman" w:hAnsi="Aptos"/>
          <w:bCs/>
          <w:color w:val="4472C4"/>
          <w:lang w:eastAsia="cs-CZ"/>
        </w:rPr>
        <w:t>H dluhu.</w:t>
      </w:r>
    </w:p>
    <w:p w14:paraId="451ED8A1"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 xml:space="preserve">Dále se ZD snižuje o dluhy, při jejichž vzniku současně vzniká náklad, tj. o dluhy za přijaté, avšak doposud neuhrazené služby (při vzniku dluhu z pořízení aktiv nedochází ke vzniku souvisejícího nákladu). </w:t>
      </w:r>
    </w:p>
    <w:p w14:paraId="4B698403"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ZD se rovněž snižuje o dluhy, které jsou výnosy příštích období (tj. přijaté zálohy za dosud neposkytnuté plnění).</w:t>
      </w:r>
    </w:p>
    <w:p w14:paraId="29FA33AB" w14:textId="77777777" w:rsidR="00581A5A" w:rsidRPr="00126C3C"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lastRenderedPageBreak/>
        <w:t>Opět platí, že ZD se nesnižuje o dluhy, které nejsou daňově relevantní, tj. náklad vzniklý při jejich vzniku není daňově uznatelným výdajem nebo v případě výnosů příštích období budoucí příjem nebude zdanitelný.</w:t>
      </w:r>
    </w:p>
    <w:p w14:paraId="7E9CF305" w14:textId="77777777" w:rsidR="00581A5A" w:rsidRPr="00562E63"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5: </w:t>
      </w:r>
      <w:r>
        <w:rPr>
          <w:rFonts w:ascii="Aptos" w:eastAsia="Times New Roman" w:hAnsi="Aptos"/>
          <w:bCs/>
          <w:color w:val="4472C4"/>
          <w:lang w:eastAsia="cs-CZ"/>
        </w:rPr>
        <w:t xml:space="preserve">Ustanovení navazuje na odstavec 2 a 4, podle nichž se ZD upravuje o účetní hodnotu určenou podle účetních předpisů upravujících změnu účetní metody. Při přechodu na akruální účetnictví podle účetních předpisů účetní jednotka nejprve určí ÚH svých aktiv a dluhů tak, jako by byla mikro účetní jednotkou, která nepoužívá současnou hodnotu peněžního toku ani následné ocenění RH. Pokud se však při přechodu ve skutečnosti spadá do vyšší kategorie, následně upraví takto určenou ÚH za použití účetních metod odpovídajících její kategorii. Pro účely úpravy ZD se však použije účetní hodnota určená před touto úpravou (tj. bez vlivu reálné hodnoty a bez vlivu diskontování). </w:t>
      </w:r>
    </w:p>
    <w:p w14:paraId="66240717" w14:textId="77777777" w:rsidR="00581A5A" w:rsidRPr="00CF2CC1"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Pr>
          <w:rFonts w:ascii="Aptos" w:eastAsia="Times New Roman" w:hAnsi="Aptos"/>
          <w:b/>
          <w:color w:val="4472C4"/>
          <w:lang w:eastAsia="cs-CZ"/>
        </w:rPr>
        <w:t xml:space="preserve">K odst. 6: </w:t>
      </w:r>
      <w:r>
        <w:rPr>
          <w:rFonts w:ascii="Aptos" w:eastAsia="Times New Roman" w:hAnsi="Aptos"/>
          <w:bCs/>
          <w:color w:val="4472C4"/>
          <w:lang w:eastAsia="cs-CZ"/>
        </w:rPr>
        <w:t>Ustanovení přebírá dosavadní úpravu přílohy č. 3 týkající se DPH ve vztahu k pohledávkám a dluhům.</w:t>
      </w:r>
    </w:p>
    <w:p w14:paraId="0F30FC5D" w14:textId="77777777" w:rsidR="00581A5A" w:rsidRPr="00FB3DE1"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7: </w:t>
      </w:r>
      <w:r>
        <w:rPr>
          <w:rFonts w:ascii="Aptos" w:eastAsia="Times New Roman" w:hAnsi="Aptos"/>
          <w:bCs/>
          <w:color w:val="4472C4"/>
          <w:lang w:eastAsia="cs-CZ"/>
        </w:rPr>
        <w:t xml:space="preserve">Ustanovení reaguje na institut PUFL. PPZD má možnost při posouzení PUFL využít tzv. </w:t>
      </w:r>
      <w:proofErr w:type="spellStart"/>
      <w:r>
        <w:rPr>
          <w:rFonts w:ascii="Aptos" w:eastAsia="Times New Roman" w:hAnsi="Aptos"/>
          <w:bCs/>
          <w:color w:val="4472C4"/>
          <w:lang w:eastAsia="cs-CZ"/>
        </w:rPr>
        <w:t>safe</w:t>
      </w:r>
      <w:proofErr w:type="spellEnd"/>
      <w:r>
        <w:rPr>
          <w:rFonts w:ascii="Aptos" w:eastAsia="Times New Roman" w:hAnsi="Aptos"/>
          <w:bCs/>
          <w:color w:val="4472C4"/>
          <w:lang w:eastAsia="cs-CZ"/>
        </w:rPr>
        <w:t xml:space="preserve"> </w:t>
      </w:r>
      <w:proofErr w:type="spellStart"/>
      <w:r>
        <w:rPr>
          <w:rFonts w:ascii="Aptos" w:eastAsia="Times New Roman" w:hAnsi="Aptos"/>
          <w:bCs/>
          <w:color w:val="4472C4"/>
          <w:lang w:eastAsia="cs-CZ"/>
        </w:rPr>
        <w:t>harbour</w:t>
      </w:r>
      <w:proofErr w:type="spellEnd"/>
      <w:r>
        <w:rPr>
          <w:rFonts w:ascii="Aptos" w:eastAsia="Times New Roman" w:hAnsi="Aptos"/>
          <w:bCs/>
          <w:color w:val="4472C4"/>
          <w:lang w:eastAsia="cs-CZ"/>
        </w:rPr>
        <w:t xml:space="preserve"> (§ 21d ZDP). Pokud se však stane PAZD, tento </w:t>
      </w:r>
      <w:proofErr w:type="spellStart"/>
      <w:r>
        <w:rPr>
          <w:rFonts w:ascii="Aptos" w:eastAsia="Times New Roman" w:hAnsi="Aptos"/>
          <w:bCs/>
          <w:color w:val="4472C4"/>
          <w:lang w:eastAsia="cs-CZ"/>
        </w:rPr>
        <w:t>safe</w:t>
      </w:r>
      <w:proofErr w:type="spellEnd"/>
      <w:r>
        <w:rPr>
          <w:rFonts w:ascii="Aptos" w:eastAsia="Times New Roman" w:hAnsi="Aptos"/>
          <w:bCs/>
          <w:color w:val="4472C4"/>
          <w:lang w:eastAsia="cs-CZ"/>
        </w:rPr>
        <w:t xml:space="preserve"> </w:t>
      </w:r>
      <w:proofErr w:type="spellStart"/>
      <w:r>
        <w:rPr>
          <w:rFonts w:ascii="Aptos" w:eastAsia="Times New Roman" w:hAnsi="Aptos"/>
          <w:bCs/>
          <w:color w:val="4472C4"/>
          <w:lang w:eastAsia="cs-CZ"/>
        </w:rPr>
        <w:t>harbour</w:t>
      </w:r>
      <w:proofErr w:type="spellEnd"/>
      <w:r>
        <w:rPr>
          <w:rFonts w:ascii="Aptos" w:eastAsia="Times New Roman" w:hAnsi="Aptos"/>
          <w:bCs/>
          <w:color w:val="4472C4"/>
          <w:lang w:eastAsia="cs-CZ"/>
        </w:rPr>
        <w:t xml:space="preserve"> k dispozici nemá, a tudíž by mohlo při přechodu na PAZD dojít k </w:t>
      </w:r>
      <w:proofErr w:type="spellStart"/>
      <w:r>
        <w:rPr>
          <w:rFonts w:ascii="Aptos" w:eastAsia="Times New Roman" w:hAnsi="Aptos"/>
          <w:bCs/>
          <w:color w:val="4472C4"/>
          <w:lang w:eastAsia="cs-CZ"/>
        </w:rPr>
        <w:t>překlasifikaci</w:t>
      </w:r>
      <w:proofErr w:type="spellEnd"/>
      <w:r>
        <w:rPr>
          <w:rFonts w:ascii="Aptos" w:eastAsia="Times New Roman" w:hAnsi="Aptos"/>
          <w:bCs/>
          <w:color w:val="4472C4"/>
          <w:lang w:eastAsia="cs-CZ"/>
        </w:rPr>
        <w:t xml:space="preserve"> PUFL na právo užívání, které není PUFL. Navržené přechodné ustanovení tuto </w:t>
      </w:r>
      <w:proofErr w:type="spellStart"/>
      <w:r>
        <w:rPr>
          <w:rFonts w:ascii="Aptos" w:eastAsia="Times New Roman" w:hAnsi="Aptos"/>
          <w:bCs/>
          <w:color w:val="4472C4"/>
          <w:lang w:eastAsia="cs-CZ"/>
        </w:rPr>
        <w:t>překlasifikaci</w:t>
      </w:r>
      <w:proofErr w:type="spellEnd"/>
      <w:r>
        <w:rPr>
          <w:rFonts w:ascii="Aptos" w:eastAsia="Times New Roman" w:hAnsi="Aptos"/>
          <w:bCs/>
          <w:color w:val="4472C4"/>
          <w:lang w:eastAsia="cs-CZ"/>
        </w:rPr>
        <w:t xml:space="preserve"> vylučuje, tj. pokud PPZD měl PUFL, pro účely daní z příjmů nadále zůstává PUFL a případně hmotným majetkem. Pokud doposud své právo užívat cizí věc PPZD neklasifikoval jako PUFL, nebude ho tak pro účely daní z příjmů klasifikovat ani jako PAZD. Vzhledem k tomu, že změně klasifikace se zabraňuje pouze pro účely daní z příjmů, v účetnictví k ní docházet může. Pokud se při přechodu na AZD PUFL překlasifikoval na právo užívání, jeho odpisy budou daňově neuznatelné, neboť i nadále budou daňově uznatelné odpisy PUFL jako hmotného majetku.</w:t>
      </w:r>
    </w:p>
    <w:p w14:paraId="654E2AB0" w14:textId="77777777" w:rsidR="00581A5A" w:rsidRPr="000F16E4"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8: </w:t>
      </w:r>
      <w:r>
        <w:rPr>
          <w:rFonts w:ascii="Aptos" w:eastAsia="Times New Roman" w:hAnsi="Aptos"/>
          <w:bCs/>
          <w:color w:val="4472C4"/>
          <w:lang w:eastAsia="cs-CZ"/>
        </w:rPr>
        <w:t xml:space="preserve">Ustanovení je určeno pro poskytovatele FL, kterému v důsledku přechodu na AZD vznikla pohledávka z FL namísto dosavadního hmotného majetku, který již dříve poskytl na FL. V takovém případě provede stejnou úpravu ZD podle § 23/22/a, jakou by provedl, kdyby předmět FL v tento okamžik poskytl. Je přitom lhostejné, zda je poskytovatel obvykle prodejcem nebo výrobcem hmotného majetku, který poskytuje na FL, či nikoliv. </w:t>
      </w:r>
    </w:p>
    <w:p w14:paraId="02C896E8" w14:textId="77777777" w:rsidR="00581A5A" w:rsidRPr="000866B3"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9: </w:t>
      </w:r>
      <w:r>
        <w:rPr>
          <w:rFonts w:ascii="Aptos" w:eastAsia="Times New Roman" w:hAnsi="Aptos"/>
          <w:bCs/>
          <w:color w:val="4472C4"/>
          <w:lang w:eastAsia="cs-CZ"/>
        </w:rPr>
        <w:t xml:space="preserve">Ustanovení upravuje situaci, kdy by při přechodu na AZD poplatník pozbyl hmotný majetek v důsledku toho, že hmotný majetek PAZD vychází z jeho aktiv. Jde o případ, kdy je nájemné hrazeno DDZ. V tomto případě vzniká samostatné DDZ, které je hmotným majetkem, a to výlučně pro účely ZDP, neboť tato situace se podle účetních předpisů jako DZ neposuzuje. DDZ vzniká pouze tehdy, pokud poplatník nemá právo užívání, do jehož pořizovacího výdaje by mohla úhrada nájemného prostřednictvím DDZ vstoupit, tj. vzniká pouze u PPZD a PAZD v případě krátkodobého nájmu, kdy nevzniká právo užívání. Pokud by tedy při přechodu na AZD poplatníkovi vzniklo právo užívání, toto DDZ by přestalo být DDZ. Navržené ustanovení proto stanoví, že toto DDZ zůstane HM poplatníka i po jeho přechodu na AZD. </w:t>
      </w:r>
    </w:p>
    <w:p w14:paraId="6451E426"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10: </w:t>
      </w:r>
      <w:r>
        <w:rPr>
          <w:rFonts w:ascii="Aptos" w:eastAsia="Times New Roman" w:hAnsi="Aptos"/>
          <w:bCs/>
          <w:color w:val="4472C4"/>
          <w:lang w:eastAsia="cs-CZ"/>
        </w:rPr>
        <w:t xml:space="preserve">Ustanovení upravuje postup v případě práva stavby, k němuž PAZD a PPZD přistupují odlišně. Pokud je hmotným majetkem PPZD právo stavby a stavba vyhovující právu stavby, při přechodu na AZD by toto právo stavby přestalo být HM, neboť by se z něj stalo právo užívání k pozemku a namísto stavby by poplatníkovi vniklo právo užívání ke stavbě. Protože se jedná o práva užívání, jejich účetní odpisy by byly daňově uznatelným výdajem. Uvedené ustanovení takovému postupu zamezuje, když stanoví, že právo stavby a stavba vyhovující právu stavby nadále zůstávají hmotným majetkem poplatníka. Z důvodu, že toto ustanovení platí pouze pro účely ZDP, a tedy v účetnictví ke změně dojde, stanoví se daňová </w:t>
      </w:r>
      <w:proofErr w:type="spellStart"/>
      <w:r>
        <w:rPr>
          <w:rFonts w:ascii="Aptos" w:eastAsia="Times New Roman" w:hAnsi="Aptos"/>
          <w:bCs/>
          <w:color w:val="4472C4"/>
          <w:lang w:eastAsia="cs-CZ"/>
        </w:rPr>
        <w:t>neuznatelnost</w:t>
      </w:r>
      <w:proofErr w:type="spellEnd"/>
      <w:r>
        <w:rPr>
          <w:rFonts w:ascii="Aptos" w:eastAsia="Times New Roman" w:hAnsi="Aptos"/>
          <w:bCs/>
          <w:color w:val="4472C4"/>
          <w:lang w:eastAsia="cs-CZ"/>
        </w:rPr>
        <w:t xml:space="preserve"> účetních odpisů těchto práv užívání.</w:t>
      </w:r>
    </w:p>
    <w:p w14:paraId="34AA638B" w14:textId="77777777" w:rsidR="00581A5A"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
          <w:color w:val="4472C4"/>
          <w:lang w:eastAsia="cs-CZ"/>
        </w:rPr>
        <w:t xml:space="preserve">K odst. 11: </w:t>
      </w:r>
      <w:r>
        <w:rPr>
          <w:rFonts w:ascii="Aptos" w:eastAsia="Times New Roman" w:hAnsi="Aptos"/>
          <w:bCs/>
          <w:color w:val="4472C4"/>
          <w:lang w:eastAsia="cs-CZ"/>
        </w:rPr>
        <w:t xml:space="preserve">Ustanovení obsahově odpovídá dosavadnímu § 23/14 ZDP. Z hlediska systematiky dochází k jeho přesunu a rozšíření na všechny poplatníky, kteří přechází z PZD na AZD. Současně není omezeno pouze na pohledávky a zásoby, ale vztahuje se na zvýšení ZD v důsledku jakýchkoliv úprav provedených na základě předchozích ustanovení, nikoliv pouze na zvýšení ZD o hodnotu pohledávek a zásob. </w:t>
      </w:r>
    </w:p>
    <w:p w14:paraId="07B99EE5" w14:textId="77777777" w:rsidR="00581A5A" w:rsidRPr="00D26045" w:rsidRDefault="00581A5A" w:rsidP="00581A5A">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Pr>
          <w:rFonts w:ascii="Aptos" w:eastAsia="Times New Roman" w:hAnsi="Aptos"/>
          <w:bCs/>
          <w:color w:val="4472C4"/>
          <w:lang w:eastAsia="cs-CZ"/>
        </w:rPr>
        <w:t>Současně se navrhuje úprava § 23/8 ZDP tak, aby duplicitně neupravoval problematiku přechodu z PZD na AZD.</w:t>
      </w:r>
    </w:p>
    <w:p w14:paraId="59F56B62" w14:textId="77777777" w:rsidR="00581A5A" w:rsidRDefault="00581A5A" w:rsidP="00264DB3"/>
    <w:p w14:paraId="3E03A837" w14:textId="77BC2D0C" w:rsidR="00361529" w:rsidRPr="00D32C07" w:rsidRDefault="00361529" w:rsidP="00CD7DCF">
      <w:pPr>
        <w:jc w:val="center"/>
        <w:rPr>
          <w:b/>
          <w:bCs/>
          <w:sz w:val="24"/>
          <w:szCs w:val="24"/>
        </w:rPr>
      </w:pPr>
      <w:r w:rsidRPr="00D32C07">
        <w:rPr>
          <w:b/>
          <w:bCs/>
          <w:sz w:val="24"/>
          <w:szCs w:val="24"/>
        </w:rPr>
        <w:t>Přechod z akruálního základu daně na peněžní základ daně</w:t>
      </w:r>
    </w:p>
    <w:p w14:paraId="4B4A2F6E" w14:textId="77777777" w:rsidR="00CD7DCF" w:rsidRPr="00D32C07" w:rsidRDefault="00CD7DCF" w:rsidP="00361529">
      <w:pPr>
        <w:ind w:firstLine="425"/>
        <w:jc w:val="center"/>
        <w:rPr>
          <w:b/>
          <w:bCs/>
          <w:sz w:val="24"/>
          <w:szCs w:val="24"/>
        </w:rPr>
      </w:pPr>
    </w:p>
    <w:p w14:paraId="6EE0268E" w14:textId="77777777" w:rsidR="00CD7DCF" w:rsidRPr="00D32C07" w:rsidRDefault="00CD7DCF" w:rsidP="00CD7DCF">
      <w:pPr>
        <w:ind w:firstLine="425"/>
        <w:jc w:val="both"/>
        <w:rPr>
          <w:sz w:val="24"/>
          <w:szCs w:val="24"/>
        </w:rPr>
      </w:pPr>
      <w:r w:rsidRPr="00D32C07">
        <w:rPr>
          <w:sz w:val="24"/>
          <w:szCs w:val="24"/>
        </w:rPr>
        <w:t>(1)</w:t>
      </w:r>
      <w:r w:rsidRPr="00D32C07">
        <w:rPr>
          <w:b/>
          <w:bCs/>
          <w:sz w:val="24"/>
          <w:szCs w:val="24"/>
        </w:rPr>
        <w:t xml:space="preserve"> </w:t>
      </w:r>
      <w:r w:rsidRPr="00D32C07">
        <w:rPr>
          <w:sz w:val="24"/>
          <w:szCs w:val="24"/>
        </w:rPr>
        <w:t>Základ daně za zdaňovací období, ve kterém se poplatník s akruálním základem daně stal poplatníkem s peněžním základem daně, se sníží o účetní hodnotu aktiva ke konci zdaňovacího období bezprostředně předcházejícího tomuto zdaňovacímu období, jde-li o</w:t>
      </w:r>
    </w:p>
    <w:p w14:paraId="28340D2C" w14:textId="77777777" w:rsidR="00CD7DCF" w:rsidRPr="00D32C07" w:rsidRDefault="00CD7DCF" w:rsidP="00CD7DCF">
      <w:pPr>
        <w:ind w:left="425" w:hanging="425"/>
        <w:jc w:val="both"/>
        <w:rPr>
          <w:sz w:val="24"/>
          <w:szCs w:val="24"/>
        </w:rPr>
      </w:pPr>
      <w:r w:rsidRPr="00D32C07">
        <w:rPr>
          <w:sz w:val="24"/>
          <w:szCs w:val="24"/>
        </w:rPr>
        <w:t>a)</w:t>
      </w:r>
      <w:r w:rsidRPr="00D32C07">
        <w:rPr>
          <w:sz w:val="24"/>
          <w:szCs w:val="24"/>
        </w:rPr>
        <w:tab/>
        <w:t xml:space="preserve">stálé hmotné aktivum, které není hmotným majetkem ani pozemkem, stálé nehmotné aktivum, investiční hmotné aktivum, které není hmotným majetkem, investiční nehmotné </w:t>
      </w:r>
      <w:r w:rsidRPr="00D32C07">
        <w:rPr>
          <w:sz w:val="24"/>
          <w:szCs w:val="24"/>
        </w:rPr>
        <w:lastRenderedPageBreak/>
        <w:t>aktivum, zásoby; to neplatí pro aktivum, u něhož výdaj není výdajem na dosažení, zajištění a udržení příjmů,</w:t>
      </w:r>
    </w:p>
    <w:p w14:paraId="6FEA26ED" w14:textId="77777777" w:rsidR="00CD7DCF" w:rsidRPr="00D32C07" w:rsidRDefault="00CD7DCF" w:rsidP="00CD7DCF">
      <w:pPr>
        <w:ind w:left="425" w:hanging="425"/>
        <w:jc w:val="both"/>
        <w:rPr>
          <w:sz w:val="24"/>
          <w:szCs w:val="24"/>
        </w:rPr>
      </w:pPr>
      <w:r w:rsidRPr="00D32C07">
        <w:rPr>
          <w:sz w:val="24"/>
          <w:szCs w:val="24"/>
        </w:rPr>
        <w:t>b)</w:t>
      </w:r>
      <w:r w:rsidRPr="00D32C07">
        <w:rPr>
          <w:sz w:val="24"/>
          <w:szCs w:val="24"/>
        </w:rPr>
        <w:tab/>
        <w:t xml:space="preserve">pohledávku, pokud byla výnosem a příjem z její úhrady je zdanitelným příjmem; to neplatí pro část účetní hodnoty pohledávky, ve výši, ve které byla vytvořena daňová opravná položka, </w:t>
      </w:r>
    </w:p>
    <w:p w14:paraId="04E4390E" w14:textId="77777777" w:rsidR="00CD7DCF" w:rsidRPr="00D32C07" w:rsidRDefault="00CD7DCF" w:rsidP="00CD7DCF">
      <w:pPr>
        <w:ind w:left="425" w:hanging="425"/>
        <w:jc w:val="both"/>
        <w:rPr>
          <w:sz w:val="24"/>
          <w:szCs w:val="24"/>
        </w:rPr>
      </w:pPr>
      <w:r w:rsidRPr="00D32C07">
        <w:rPr>
          <w:sz w:val="24"/>
          <w:szCs w:val="24"/>
        </w:rPr>
        <w:t xml:space="preserve">c) </w:t>
      </w:r>
      <w:r w:rsidRPr="00D32C07">
        <w:rPr>
          <w:sz w:val="24"/>
          <w:szCs w:val="24"/>
        </w:rPr>
        <w:tab/>
        <w:t xml:space="preserve">pohledávku z titulu předem uhrazené a dosud neobdržené služby; to neplatí pro pohledávku z titulu, na </w:t>
      </w:r>
      <w:proofErr w:type="gramStart"/>
      <w:r w:rsidRPr="00D32C07">
        <w:rPr>
          <w:sz w:val="24"/>
          <w:szCs w:val="24"/>
        </w:rPr>
        <w:t>základě</w:t>
      </w:r>
      <w:proofErr w:type="gramEnd"/>
      <w:r w:rsidRPr="00D32C07">
        <w:rPr>
          <w:sz w:val="24"/>
          <w:szCs w:val="24"/>
        </w:rPr>
        <w:t xml:space="preserve"> kterého nevzniká výdaj na dosažení, zajištění a udržení příjmů,</w:t>
      </w:r>
    </w:p>
    <w:p w14:paraId="214E2E33" w14:textId="77777777" w:rsidR="00CD7DCF" w:rsidRPr="00D32C07" w:rsidRDefault="00CD7DCF" w:rsidP="00CD7DCF">
      <w:pPr>
        <w:spacing w:before="120" w:after="120"/>
        <w:ind w:firstLine="425"/>
        <w:jc w:val="both"/>
        <w:rPr>
          <w:sz w:val="24"/>
          <w:szCs w:val="24"/>
        </w:rPr>
      </w:pPr>
      <w:r w:rsidRPr="00D32C07">
        <w:rPr>
          <w:sz w:val="24"/>
          <w:szCs w:val="24"/>
        </w:rPr>
        <w:t xml:space="preserve">(2) Základ daně za zdaňovací období, ve kterém se poplatník s akruálním základem daně stal poplatníkem s peněžním základem daně, se zvýší o účetní hodnotu dluhu ke konci zdaňovacího období bezprostředně předcházejícího tomuto zdaňovacímu období, jde-li o </w:t>
      </w:r>
    </w:p>
    <w:p w14:paraId="4F4F1E90" w14:textId="77777777" w:rsidR="00CD7DCF" w:rsidRPr="00D32C07" w:rsidRDefault="00CD7DCF" w:rsidP="00CD7DCF">
      <w:pPr>
        <w:ind w:left="425" w:hanging="425"/>
        <w:jc w:val="both"/>
        <w:rPr>
          <w:sz w:val="24"/>
          <w:szCs w:val="24"/>
        </w:rPr>
      </w:pPr>
      <w:r w:rsidRPr="00D32C07">
        <w:rPr>
          <w:sz w:val="24"/>
          <w:szCs w:val="24"/>
        </w:rPr>
        <w:t xml:space="preserve">a) </w:t>
      </w:r>
      <w:r w:rsidRPr="00D32C07">
        <w:rPr>
          <w:sz w:val="24"/>
          <w:szCs w:val="24"/>
        </w:rPr>
        <w:tab/>
        <w:t xml:space="preserve">dluh z pořízení aktiva podle odstavce 1 písm. a),  </w:t>
      </w:r>
    </w:p>
    <w:p w14:paraId="29545175" w14:textId="77777777" w:rsidR="00CD7DCF" w:rsidRPr="00D32C07" w:rsidRDefault="00CD7DCF" w:rsidP="00CD7DCF">
      <w:pPr>
        <w:ind w:left="425" w:hanging="425"/>
        <w:jc w:val="both"/>
        <w:rPr>
          <w:sz w:val="24"/>
          <w:szCs w:val="24"/>
        </w:rPr>
      </w:pPr>
      <w:r w:rsidRPr="00D32C07">
        <w:rPr>
          <w:sz w:val="24"/>
          <w:szCs w:val="24"/>
        </w:rPr>
        <w:t xml:space="preserve">b) </w:t>
      </w:r>
      <w:r w:rsidRPr="00D32C07">
        <w:rPr>
          <w:sz w:val="24"/>
          <w:szCs w:val="24"/>
        </w:rPr>
        <w:tab/>
        <w:t xml:space="preserve">dluh, který byl při vzniku výdajem na dosažení, zajištění a udržení příjmů, nebo </w:t>
      </w:r>
    </w:p>
    <w:p w14:paraId="22C5B27F" w14:textId="7622DCCF" w:rsidR="00CD7DCF" w:rsidRPr="00D32C07" w:rsidRDefault="00CD7DCF" w:rsidP="00CD7DCF">
      <w:pPr>
        <w:ind w:left="425" w:hanging="425"/>
        <w:jc w:val="both"/>
        <w:rPr>
          <w:sz w:val="24"/>
          <w:szCs w:val="24"/>
        </w:rPr>
      </w:pPr>
      <w:r w:rsidRPr="00D32C07">
        <w:rPr>
          <w:sz w:val="24"/>
          <w:szCs w:val="24"/>
        </w:rPr>
        <w:t>c)</w:t>
      </w:r>
      <w:r w:rsidRPr="00D32C07">
        <w:rPr>
          <w:sz w:val="24"/>
          <w:szCs w:val="24"/>
        </w:rPr>
        <w:tab/>
        <w:t xml:space="preserve">dluh z titulu předem uhrazeného a dosud neposkytnutého plnění, na </w:t>
      </w:r>
      <w:proofErr w:type="gramStart"/>
      <w:r w:rsidRPr="00D32C07">
        <w:rPr>
          <w:sz w:val="24"/>
          <w:szCs w:val="24"/>
        </w:rPr>
        <w:t>základě</w:t>
      </w:r>
      <w:proofErr w:type="gramEnd"/>
      <w:r w:rsidRPr="00D32C07">
        <w:rPr>
          <w:sz w:val="24"/>
          <w:szCs w:val="24"/>
        </w:rPr>
        <w:t xml:space="preserve"> kterého vzniká zdanitelný příjem.</w:t>
      </w:r>
    </w:p>
    <w:p w14:paraId="155D866F" w14:textId="77777777" w:rsidR="00CD7DCF" w:rsidRPr="00D32C07" w:rsidRDefault="00CD7DCF" w:rsidP="00CD7DCF">
      <w:pPr>
        <w:spacing w:before="120" w:after="120"/>
        <w:ind w:firstLine="425"/>
        <w:jc w:val="both"/>
        <w:rPr>
          <w:sz w:val="24"/>
          <w:szCs w:val="24"/>
        </w:rPr>
      </w:pPr>
      <w:r w:rsidRPr="00D32C07">
        <w:rPr>
          <w:sz w:val="24"/>
          <w:szCs w:val="24"/>
        </w:rPr>
        <w:t>(3) Z</w:t>
      </w:r>
      <w:r w:rsidRPr="00D32C07">
        <w:rPr>
          <w:rFonts w:hint="eastAsia"/>
          <w:sz w:val="24"/>
          <w:szCs w:val="24"/>
        </w:rPr>
        <w:t>á</w:t>
      </w:r>
      <w:r w:rsidRPr="00D32C07">
        <w:rPr>
          <w:sz w:val="24"/>
          <w:szCs w:val="24"/>
        </w:rPr>
        <w:t>klad dan</w:t>
      </w:r>
      <w:r w:rsidRPr="00D32C07">
        <w:rPr>
          <w:rFonts w:hint="eastAsia"/>
          <w:sz w:val="24"/>
          <w:szCs w:val="24"/>
        </w:rPr>
        <w:t>ě</w:t>
      </w:r>
      <w:r w:rsidRPr="00D32C07">
        <w:rPr>
          <w:sz w:val="24"/>
          <w:szCs w:val="24"/>
        </w:rPr>
        <w:t xml:space="preserve"> za zda</w:t>
      </w:r>
      <w:r w:rsidRPr="00D32C07">
        <w:rPr>
          <w:rFonts w:hint="eastAsia"/>
          <w:sz w:val="24"/>
          <w:szCs w:val="24"/>
        </w:rPr>
        <w:t>ň</w:t>
      </w:r>
      <w:r w:rsidRPr="00D32C07">
        <w:rPr>
          <w:sz w:val="24"/>
          <w:szCs w:val="24"/>
        </w:rPr>
        <w:t>ovac</w:t>
      </w:r>
      <w:r w:rsidRPr="00D32C07">
        <w:rPr>
          <w:rFonts w:hint="eastAsia"/>
          <w:sz w:val="24"/>
          <w:szCs w:val="24"/>
        </w:rPr>
        <w:t>í</w:t>
      </w:r>
      <w:r w:rsidRPr="00D32C07">
        <w:rPr>
          <w:sz w:val="24"/>
          <w:szCs w:val="24"/>
        </w:rPr>
        <w:t xml:space="preserve"> obdob</w:t>
      </w:r>
      <w:r w:rsidRPr="00D32C07">
        <w:rPr>
          <w:rFonts w:hint="eastAsia"/>
          <w:sz w:val="24"/>
          <w:szCs w:val="24"/>
        </w:rPr>
        <w:t>í</w:t>
      </w:r>
      <w:r w:rsidRPr="00D32C07">
        <w:rPr>
          <w:sz w:val="24"/>
          <w:szCs w:val="24"/>
        </w:rPr>
        <w:t>, ve kter</w:t>
      </w:r>
      <w:r w:rsidRPr="00D32C07">
        <w:rPr>
          <w:rFonts w:hint="eastAsia"/>
          <w:sz w:val="24"/>
          <w:szCs w:val="24"/>
        </w:rPr>
        <w:t>é</w:t>
      </w:r>
      <w:r w:rsidRPr="00D32C07">
        <w:rPr>
          <w:sz w:val="24"/>
          <w:szCs w:val="24"/>
        </w:rPr>
        <w:t>m se poplatn</w:t>
      </w:r>
      <w:r w:rsidRPr="00D32C07">
        <w:rPr>
          <w:rFonts w:hint="eastAsia"/>
          <w:sz w:val="24"/>
          <w:szCs w:val="24"/>
        </w:rPr>
        <w:t>í</w:t>
      </w:r>
      <w:r w:rsidRPr="00D32C07">
        <w:rPr>
          <w:sz w:val="24"/>
          <w:szCs w:val="24"/>
        </w:rPr>
        <w:t>k s akru</w:t>
      </w:r>
      <w:r w:rsidRPr="00D32C07">
        <w:rPr>
          <w:rFonts w:hint="eastAsia"/>
          <w:sz w:val="24"/>
          <w:szCs w:val="24"/>
        </w:rPr>
        <w:t>á</w:t>
      </w:r>
      <w:r w:rsidRPr="00D32C07">
        <w:rPr>
          <w:sz w:val="24"/>
          <w:szCs w:val="24"/>
        </w:rPr>
        <w:t>ln</w:t>
      </w:r>
      <w:r w:rsidRPr="00D32C07">
        <w:rPr>
          <w:rFonts w:hint="eastAsia"/>
          <w:sz w:val="24"/>
          <w:szCs w:val="24"/>
        </w:rPr>
        <w:t>í</w:t>
      </w:r>
      <w:r w:rsidRPr="00D32C07">
        <w:rPr>
          <w:sz w:val="24"/>
          <w:szCs w:val="24"/>
        </w:rPr>
        <w:t>m z</w:t>
      </w:r>
      <w:r w:rsidRPr="00D32C07">
        <w:rPr>
          <w:rFonts w:hint="eastAsia"/>
          <w:sz w:val="24"/>
          <w:szCs w:val="24"/>
        </w:rPr>
        <w:t>á</w:t>
      </w:r>
      <w:r w:rsidRPr="00D32C07">
        <w:rPr>
          <w:sz w:val="24"/>
          <w:szCs w:val="24"/>
        </w:rPr>
        <w:t>kladem dan</w:t>
      </w:r>
      <w:r w:rsidRPr="00D32C07">
        <w:rPr>
          <w:rFonts w:hint="eastAsia"/>
          <w:sz w:val="24"/>
          <w:szCs w:val="24"/>
        </w:rPr>
        <w:t>ě</w:t>
      </w:r>
      <w:r w:rsidRPr="00D32C07">
        <w:rPr>
          <w:sz w:val="24"/>
          <w:szCs w:val="24"/>
        </w:rPr>
        <w:t xml:space="preserve"> stal poplatn</w:t>
      </w:r>
      <w:r w:rsidRPr="00D32C07">
        <w:rPr>
          <w:rFonts w:hint="eastAsia"/>
          <w:sz w:val="24"/>
          <w:szCs w:val="24"/>
        </w:rPr>
        <w:t>í</w:t>
      </w:r>
      <w:r w:rsidRPr="00D32C07">
        <w:rPr>
          <w:sz w:val="24"/>
          <w:szCs w:val="24"/>
        </w:rPr>
        <w:t>kem s pen</w:t>
      </w:r>
      <w:r w:rsidRPr="00D32C07">
        <w:rPr>
          <w:rFonts w:hint="eastAsia"/>
          <w:sz w:val="24"/>
          <w:szCs w:val="24"/>
        </w:rPr>
        <w:t>ěž</w:t>
      </w:r>
      <w:r w:rsidRPr="00D32C07">
        <w:rPr>
          <w:sz w:val="24"/>
          <w:szCs w:val="24"/>
        </w:rPr>
        <w:t>n</w:t>
      </w:r>
      <w:r w:rsidRPr="00D32C07">
        <w:rPr>
          <w:rFonts w:hint="eastAsia"/>
          <w:sz w:val="24"/>
          <w:szCs w:val="24"/>
        </w:rPr>
        <w:t>í</w:t>
      </w:r>
      <w:r w:rsidRPr="00D32C07">
        <w:rPr>
          <w:sz w:val="24"/>
          <w:szCs w:val="24"/>
        </w:rPr>
        <w:t>m z</w:t>
      </w:r>
      <w:r w:rsidRPr="00D32C07">
        <w:rPr>
          <w:rFonts w:hint="eastAsia"/>
          <w:sz w:val="24"/>
          <w:szCs w:val="24"/>
        </w:rPr>
        <w:t>á</w:t>
      </w:r>
      <w:r w:rsidRPr="00D32C07">
        <w:rPr>
          <w:sz w:val="24"/>
          <w:szCs w:val="24"/>
        </w:rPr>
        <w:t>kladem dan</w:t>
      </w:r>
      <w:r w:rsidRPr="00D32C07">
        <w:rPr>
          <w:rFonts w:hint="eastAsia"/>
          <w:sz w:val="24"/>
          <w:szCs w:val="24"/>
        </w:rPr>
        <w:t>ě</w:t>
      </w:r>
      <w:r w:rsidRPr="00D32C07">
        <w:rPr>
          <w:sz w:val="24"/>
          <w:szCs w:val="24"/>
        </w:rPr>
        <w:t>, se zv</w:t>
      </w:r>
      <w:r w:rsidRPr="00D32C07">
        <w:rPr>
          <w:rFonts w:hint="eastAsia"/>
          <w:sz w:val="24"/>
          <w:szCs w:val="24"/>
        </w:rPr>
        <w:t>ýší</w:t>
      </w:r>
      <w:r w:rsidRPr="00D32C07">
        <w:rPr>
          <w:sz w:val="24"/>
          <w:szCs w:val="24"/>
        </w:rPr>
        <w:t xml:space="preserve"> o vytvořenou daňovou rezervu.</w:t>
      </w:r>
    </w:p>
    <w:p w14:paraId="3FFB1110" w14:textId="77777777" w:rsidR="00CD7DCF" w:rsidRPr="00D32C07" w:rsidRDefault="00CD7DCF" w:rsidP="00CD7DCF">
      <w:pPr>
        <w:spacing w:before="120" w:after="120"/>
        <w:ind w:firstLine="425"/>
        <w:jc w:val="both"/>
        <w:rPr>
          <w:sz w:val="24"/>
          <w:szCs w:val="24"/>
        </w:rPr>
      </w:pPr>
      <w:r w:rsidRPr="00D32C07">
        <w:rPr>
          <w:sz w:val="24"/>
          <w:szCs w:val="24"/>
        </w:rPr>
        <w:t>(4) Na právo užívání, které ke konci zdaňovacího období bezprostředně předcházejícího zdaňovacímu období, ve kterém se poplatník s akruálním základem daně stal poplatníkem s peněžním základem daně, není právem užívání z finančního leasingu, se § 21d odst. 2 nepoužije.</w:t>
      </w:r>
    </w:p>
    <w:p w14:paraId="1DCA6A42" w14:textId="77777777" w:rsidR="00CD7DCF" w:rsidRPr="00D32C07" w:rsidRDefault="00CD7DCF" w:rsidP="00CD7DCF">
      <w:pPr>
        <w:spacing w:before="120" w:after="120"/>
        <w:ind w:firstLine="425"/>
        <w:jc w:val="both"/>
        <w:rPr>
          <w:sz w:val="24"/>
          <w:szCs w:val="24"/>
        </w:rPr>
      </w:pPr>
      <w:r w:rsidRPr="00D32C07">
        <w:rPr>
          <w:sz w:val="24"/>
          <w:szCs w:val="24"/>
        </w:rPr>
        <w:t>(5) Na právo užívání z finančního leasingu, které je ke konci zdaňovacího období bezprostředně předcházejícího zdaňovacímu období, ve kterém se poplatník s akruálním základem daně stal poplatníkem s peněžním základem daně, hmotným majetkem, se § 21d odst. 3 nepoužije.</w:t>
      </w:r>
    </w:p>
    <w:p w14:paraId="795B187A" w14:textId="77777777" w:rsidR="00CD7DCF" w:rsidRPr="00D32C07" w:rsidRDefault="00CD7DCF" w:rsidP="00CD7DCF">
      <w:pPr>
        <w:ind w:firstLine="425"/>
        <w:jc w:val="both"/>
        <w:rPr>
          <w:sz w:val="24"/>
          <w:szCs w:val="24"/>
        </w:rPr>
      </w:pPr>
      <w:r w:rsidRPr="00D32C07">
        <w:rPr>
          <w:sz w:val="24"/>
          <w:szCs w:val="24"/>
        </w:rPr>
        <w:t>(6)</w:t>
      </w:r>
      <w:r w:rsidRPr="00D32C07">
        <w:rPr>
          <w:b/>
          <w:bCs/>
          <w:sz w:val="24"/>
          <w:szCs w:val="24"/>
        </w:rPr>
        <w:t xml:space="preserve"> </w:t>
      </w:r>
      <w:r w:rsidRPr="00D32C07">
        <w:rPr>
          <w:sz w:val="24"/>
          <w:szCs w:val="24"/>
        </w:rPr>
        <w:t xml:space="preserve">Je-li k počátku zdaňovacího období, ve kterém se poplatník s akruálním základem daně, který je poskytovatelem práva užívání z finančního leasingu, stal poplatníkem s peněžním základem daně, jeho majetkem předmět práva užívání z finančního leasingu namísto pohledávky z finančního leasingu, </w:t>
      </w:r>
    </w:p>
    <w:p w14:paraId="36C6EA7F" w14:textId="77777777" w:rsidR="00CD7DCF" w:rsidRPr="00D32C07" w:rsidRDefault="00CD7DCF" w:rsidP="00CD7DCF">
      <w:pPr>
        <w:ind w:left="425" w:hanging="425"/>
        <w:jc w:val="both"/>
        <w:rPr>
          <w:sz w:val="24"/>
          <w:szCs w:val="24"/>
        </w:rPr>
      </w:pPr>
      <w:r w:rsidRPr="00D32C07">
        <w:rPr>
          <w:sz w:val="24"/>
          <w:szCs w:val="24"/>
        </w:rPr>
        <w:t xml:space="preserve">a) </w:t>
      </w:r>
      <w:r w:rsidRPr="00D32C07">
        <w:rPr>
          <w:sz w:val="24"/>
          <w:szCs w:val="24"/>
        </w:rPr>
        <w:tab/>
        <w:t xml:space="preserve">základ daně za toto zdaňovací období se sníží o částku, o kterou byl zvýšen podle § 23 odst. 22 písm. a) bod 1, nebo zvýší o částku, o kterou byl snížen podle § 23 odst. 22 písm. a) bod 2; vstupní cena tohoto předmětu práva užívání z finančního leasingu k počátku tohoto zdaňovacího období se rovná vstupní ceně před vznikem pohledávky z finančního leasingu snížené o částku ve výši, ve které byla pohledávka z finančního leasingu uhrazena a která nebyla </w:t>
      </w:r>
      <w:proofErr w:type="gramStart"/>
      <w:r w:rsidRPr="00D32C07">
        <w:rPr>
          <w:sz w:val="24"/>
          <w:szCs w:val="24"/>
        </w:rPr>
        <w:t>výnosem,  nebo</w:t>
      </w:r>
      <w:proofErr w:type="gramEnd"/>
    </w:p>
    <w:p w14:paraId="081ECC74" w14:textId="77777777" w:rsidR="00CD7DCF" w:rsidRPr="00D32C07" w:rsidRDefault="00CD7DCF" w:rsidP="00CD7DCF">
      <w:pPr>
        <w:ind w:left="425" w:hanging="425"/>
        <w:jc w:val="both"/>
        <w:rPr>
          <w:sz w:val="24"/>
          <w:szCs w:val="24"/>
        </w:rPr>
      </w:pPr>
      <w:r w:rsidRPr="00D32C07">
        <w:rPr>
          <w:sz w:val="24"/>
          <w:szCs w:val="24"/>
        </w:rPr>
        <w:t>b)</w:t>
      </w:r>
      <w:r w:rsidRPr="00D32C07">
        <w:rPr>
          <w:sz w:val="24"/>
          <w:szCs w:val="24"/>
        </w:rPr>
        <w:tab/>
        <w:t>vstupní cena tohoto předmětu práva užívání z finančního leasingu k počátku tohoto zdaňovacího období se rovná nule, byla-li při vzniku pohledávky z finančního leasingu zůstatková cena tohoto předmětu výdajem podle § 23 odst. 22 písm. b).</w:t>
      </w:r>
    </w:p>
    <w:p w14:paraId="2096281A" w14:textId="77777777" w:rsidR="00CD7DCF" w:rsidRPr="00D32C07" w:rsidRDefault="00CD7DCF" w:rsidP="00CD7DCF">
      <w:pPr>
        <w:spacing w:before="120" w:after="120"/>
        <w:ind w:firstLine="425"/>
        <w:jc w:val="both"/>
        <w:rPr>
          <w:sz w:val="24"/>
          <w:szCs w:val="24"/>
        </w:rPr>
      </w:pPr>
      <w:r w:rsidRPr="00D32C07">
        <w:rPr>
          <w:sz w:val="24"/>
          <w:szCs w:val="24"/>
        </w:rPr>
        <w:t>(7) Platí, že hmotný majetek ke konci zdaňovacího období bezprostředně předcházejícího zdaňovacímu období, ve kterém se poplatník s akruálním základem daně stal poplatníkem s peněžním základem daně, je pro účely daní z příjmů i nadále hmotným majetkem.</w:t>
      </w:r>
    </w:p>
    <w:p w14:paraId="3B8D3C7F" w14:textId="77777777" w:rsidR="00CD7DCF" w:rsidRPr="00D32C07" w:rsidRDefault="00CD7DCF" w:rsidP="00CD7DCF">
      <w:pPr>
        <w:spacing w:before="120" w:after="120"/>
        <w:ind w:firstLine="425"/>
        <w:jc w:val="both"/>
        <w:rPr>
          <w:sz w:val="24"/>
          <w:szCs w:val="24"/>
        </w:rPr>
      </w:pPr>
      <w:r w:rsidRPr="00D32C07">
        <w:rPr>
          <w:sz w:val="24"/>
          <w:szCs w:val="24"/>
        </w:rPr>
        <w:t xml:space="preserve">(8) Na právo užívání ke stavbě a právo užívání k pozemku na základě práva stavby, která jsou aktivy ke konci zdaňovacího období bezprostředně předcházejícího zdaňovacímu období, ve kterém se poplatník s akruálním základem daně stal poplatníkem s peněžním základem daně, se odstavce 1 a 2 nepoužijí. K počátku zdaňovacího období, ve kterém se poplatník s akruálním základem daně stal poplatníkem s peněžním základem daně, se vstupní cena </w:t>
      </w:r>
    </w:p>
    <w:p w14:paraId="34569FD1" w14:textId="77777777" w:rsidR="00CD7DCF" w:rsidRPr="00D32C07" w:rsidRDefault="00CD7DCF" w:rsidP="00CD7DCF">
      <w:pPr>
        <w:ind w:left="425" w:hanging="425"/>
        <w:jc w:val="both"/>
        <w:rPr>
          <w:sz w:val="24"/>
          <w:szCs w:val="24"/>
        </w:rPr>
      </w:pPr>
      <w:r w:rsidRPr="00D32C07">
        <w:rPr>
          <w:sz w:val="24"/>
          <w:szCs w:val="24"/>
        </w:rPr>
        <w:lastRenderedPageBreak/>
        <w:t xml:space="preserve">a) </w:t>
      </w:r>
      <w:r w:rsidRPr="00D32C07">
        <w:rPr>
          <w:sz w:val="24"/>
          <w:szCs w:val="24"/>
        </w:rPr>
        <w:tab/>
        <w:t xml:space="preserve">práva stavby rovná účetní hodnotě dosavadního práva užívání k pozemku nebo poměrné části účetní hodnoty práva užívání ke stavbě připadající na toto právo stavby, nebylo-li právo užívání k pozemku aktivem, a to ke konci zdaňovacího období bezprostředně předcházejícího tomuto zdaňovacímu období, </w:t>
      </w:r>
    </w:p>
    <w:p w14:paraId="7A3DD9EE" w14:textId="77777777" w:rsidR="00CD7DCF" w:rsidRPr="00D32C07" w:rsidRDefault="00CD7DCF" w:rsidP="00CD7DCF">
      <w:pPr>
        <w:ind w:left="425" w:hanging="425"/>
        <w:jc w:val="both"/>
        <w:rPr>
          <w:sz w:val="24"/>
          <w:szCs w:val="24"/>
        </w:rPr>
      </w:pPr>
      <w:r w:rsidRPr="00D32C07">
        <w:rPr>
          <w:sz w:val="24"/>
          <w:szCs w:val="24"/>
        </w:rPr>
        <w:t xml:space="preserve">b) </w:t>
      </w:r>
      <w:r w:rsidRPr="00D32C07">
        <w:rPr>
          <w:sz w:val="24"/>
          <w:szCs w:val="24"/>
        </w:rPr>
        <w:tab/>
        <w:t xml:space="preserve">stavby, která je součástí práva stavby, rovná účetní hodnotě dosavadního práva užívání ke stavbě nebo její poměrné části připadající na tuto stavbu, nebylo-li právo užívání k pozemku aktivem, a to ke konci zdaňovacího období bezprostředně předcházejícího tomuto zdaňovacímu období. </w:t>
      </w:r>
    </w:p>
    <w:p w14:paraId="31DE8AD4"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9E2FFE">
        <w:rPr>
          <w:rFonts w:ascii="Aptos" w:eastAsia="Times New Roman" w:hAnsi="Aptos"/>
          <w:b/>
          <w:bCs/>
          <w:color w:val="4472C4"/>
          <w:lang w:eastAsia="cs-CZ"/>
        </w:rPr>
        <w:t>Zdůvodnění</w:t>
      </w:r>
      <w:r w:rsidRPr="009E2FFE">
        <w:rPr>
          <w:rFonts w:ascii="Aptos" w:eastAsia="Times New Roman" w:hAnsi="Aptos"/>
          <w:bCs/>
          <w:color w:val="4472C4"/>
          <w:lang w:eastAsia="cs-CZ"/>
        </w:rPr>
        <w:t xml:space="preserve">: </w:t>
      </w:r>
    </w:p>
    <w:p w14:paraId="4180BB29"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1 a 2: </w:t>
      </w:r>
      <w:r>
        <w:rPr>
          <w:rFonts w:ascii="Aptos" w:eastAsia="Times New Roman" w:hAnsi="Aptos"/>
          <w:bCs/>
          <w:color w:val="4472C4"/>
          <w:lang w:eastAsia="cs-CZ"/>
        </w:rPr>
        <w:t xml:space="preserve">Ustanovení upravuje postup v případě přechodu z AZD na PZD, a to způsobem, který je analogický v případě přechodu z PZD na AZD, a to pouze s tím rozdílem, že o ZD se o účetní hodnotu aktiv podle odstavce 1 snižuje a o účetní hodnotu dluhů zvyšuje. </w:t>
      </w:r>
    </w:p>
    <w:p w14:paraId="0298ED10"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Cs/>
          <w:color w:val="4472C4"/>
          <w:lang w:eastAsia="cs-CZ"/>
        </w:rPr>
        <w:t xml:space="preserve">ZD se upravuje vždy o ÚH, avšak vzhledem k tomu, že PPZD ÚH nepoužívá, pro úpravu ZD je relevantní ÚH ke konci zdaňovacího období bezprostředně před přechodem na PZD. </w:t>
      </w:r>
    </w:p>
    <w:p w14:paraId="3FCB3822"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3: </w:t>
      </w:r>
      <w:r>
        <w:rPr>
          <w:rFonts w:ascii="Aptos" w:eastAsia="Times New Roman" w:hAnsi="Aptos"/>
          <w:bCs/>
          <w:color w:val="4472C4"/>
          <w:lang w:eastAsia="cs-CZ"/>
        </w:rPr>
        <w:t xml:space="preserve">Vzhledem k tomu, že daňovou rezervu podle </w:t>
      </w:r>
      <w:proofErr w:type="spellStart"/>
      <w:r>
        <w:rPr>
          <w:rFonts w:ascii="Aptos" w:eastAsia="Times New Roman" w:hAnsi="Aptos"/>
          <w:bCs/>
          <w:color w:val="4472C4"/>
          <w:lang w:eastAsia="cs-CZ"/>
        </w:rPr>
        <w:t>ZoR</w:t>
      </w:r>
      <w:proofErr w:type="spellEnd"/>
      <w:r>
        <w:rPr>
          <w:rFonts w:ascii="Aptos" w:eastAsia="Times New Roman" w:hAnsi="Aptos"/>
          <w:bCs/>
          <w:color w:val="4472C4"/>
          <w:lang w:eastAsia="cs-CZ"/>
        </w:rPr>
        <w:t xml:space="preserve"> mohou tvořit pouze PAZD, v okamžiku přechodu na PZD daňová rezerva zaniká a je třeba o ni zvýšit ZD, jako by byla zrušena.</w:t>
      </w:r>
    </w:p>
    <w:p w14:paraId="72354878"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Cs/>
          <w:color w:val="4472C4"/>
          <w:lang w:eastAsia="cs-CZ"/>
        </w:rPr>
        <w:t xml:space="preserve">Pokud měl PAZD před přechodem na PZD vytvořené rezervy podle účetních předpisů, o tyto rezervy není třeba ZD upravovat, neboť jejich tvorba je daňově nerelevantní (§ 23/4/j ZDP). Ačkoliv jsou účetní rezervy dluhem, nezvyšuje se o ně ZD podle odstavce 2, neboť nespadají do výčtu dluhů v něm uvedeného. </w:t>
      </w:r>
    </w:p>
    <w:p w14:paraId="012A0574"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4 a 5: </w:t>
      </w:r>
      <w:r>
        <w:rPr>
          <w:rFonts w:ascii="Aptos" w:eastAsia="Times New Roman" w:hAnsi="Aptos"/>
          <w:bCs/>
          <w:color w:val="4472C4"/>
          <w:lang w:eastAsia="cs-CZ"/>
        </w:rPr>
        <w:t xml:space="preserve">Ustanovení reagují na možnost PPZD využít pro posouzení, zda se jedná o PUFL, tzv. </w:t>
      </w:r>
      <w:proofErr w:type="spellStart"/>
      <w:r>
        <w:rPr>
          <w:rFonts w:ascii="Aptos" w:eastAsia="Times New Roman" w:hAnsi="Aptos"/>
          <w:bCs/>
          <w:color w:val="4472C4"/>
          <w:lang w:eastAsia="cs-CZ"/>
        </w:rPr>
        <w:t>safe</w:t>
      </w:r>
      <w:proofErr w:type="spellEnd"/>
      <w:r>
        <w:rPr>
          <w:rFonts w:ascii="Aptos" w:eastAsia="Times New Roman" w:hAnsi="Aptos"/>
          <w:bCs/>
          <w:color w:val="4472C4"/>
          <w:lang w:eastAsia="cs-CZ"/>
        </w:rPr>
        <w:t xml:space="preserve"> </w:t>
      </w:r>
      <w:proofErr w:type="spellStart"/>
      <w:r>
        <w:rPr>
          <w:rFonts w:ascii="Aptos" w:eastAsia="Times New Roman" w:hAnsi="Aptos"/>
          <w:bCs/>
          <w:color w:val="4472C4"/>
          <w:lang w:eastAsia="cs-CZ"/>
        </w:rPr>
        <w:t>harbour</w:t>
      </w:r>
      <w:proofErr w:type="spellEnd"/>
      <w:r>
        <w:rPr>
          <w:rFonts w:ascii="Aptos" w:eastAsia="Times New Roman" w:hAnsi="Aptos"/>
          <w:bCs/>
          <w:color w:val="4472C4"/>
          <w:lang w:eastAsia="cs-CZ"/>
        </w:rPr>
        <w:t xml:space="preserve"> (viz § 21d/2 a 3). Vzhledem k tomu, že PAZD tuto možnost nemá, jeho posouzení musí být přesnější než v případě PPZD. Aby v případě přechodu na PZD nedošlo k tomu, že na základě využití </w:t>
      </w:r>
      <w:proofErr w:type="spellStart"/>
      <w:r>
        <w:rPr>
          <w:rFonts w:ascii="Aptos" w:eastAsia="Times New Roman" w:hAnsi="Aptos"/>
          <w:bCs/>
          <w:color w:val="4472C4"/>
          <w:lang w:eastAsia="cs-CZ"/>
        </w:rPr>
        <w:t>safe</w:t>
      </w:r>
      <w:proofErr w:type="spellEnd"/>
      <w:r>
        <w:rPr>
          <w:rFonts w:ascii="Aptos" w:eastAsia="Times New Roman" w:hAnsi="Aptos"/>
          <w:bCs/>
          <w:color w:val="4472C4"/>
          <w:lang w:eastAsia="cs-CZ"/>
        </w:rPr>
        <w:t xml:space="preserve"> </w:t>
      </w:r>
      <w:proofErr w:type="spellStart"/>
      <w:r>
        <w:rPr>
          <w:rFonts w:ascii="Aptos" w:eastAsia="Times New Roman" w:hAnsi="Aptos"/>
          <w:bCs/>
          <w:color w:val="4472C4"/>
          <w:lang w:eastAsia="cs-CZ"/>
        </w:rPr>
        <w:t>harbouru</w:t>
      </w:r>
      <w:proofErr w:type="spellEnd"/>
      <w:r>
        <w:rPr>
          <w:rFonts w:ascii="Aptos" w:eastAsia="Times New Roman" w:hAnsi="Aptos"/>
          <w:bCs/>
          <w:color w:val="4472C4"/>
          <w:lang w:eastAsia="cs-CZ"/>
        </w:rPr>
        <w:t xml:space="preserve"> poplatník tento svůj úsudek změní a namísto PUFL bude transakci posuzovat jako běžný nájem, aplikace dotčeným ustanovení se zcela vylučuje. Pokud tedy PAZD měl PUFL, přechod na PZD na této skutečnosti nic nemění. Stejně tak pokud měl PAZD prosté právo užívání, nevznikne při přechodu na PZD PUFL, a tedy ani nový hmotný majetek.</w:t>
      </w:r>
    </w:p>
    <w:p w14:paraId="441FEF4F"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6: </w:t>
      </w:r>
      <w:r>
        <w:rPr>
          <w:rFonts w:ascii="Aptos" w:eastAsia="Times New Roman" w:hAnsi="Aptos"/>
          <w:bCs/>
          <w:color w:val="4472C4"/>
          <w:lang w:eastAsia="cs-CZ"/>
        </w:rPr>
        <w:t>Ustanovení upravuje postup v případě poskytovatele PUFL, jehož aktivem jako PAZD byla pohledávka z FL, která se při přechodu na PZD změní zpět na předmět, který poskytl na FL, neboť PPZD pohledávku z FL nevykazuje. V tomto případě je třeba zajistit reverzní úpravu ZD, kterou PAZD provedl v okamžiku vzniku pohledávky z FL podle § 23/22 a zároveň navázat na vstupní cenu staronového hmotného majetku, který je předmětem FL, z níž ho poplatník bude moci odpisovat.</w:t>
      </w:r>
    </w:p>
    <w:p w14:paraId="182C7E13" w14:textId="77777777" w:rsidR="00CD7DCF"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7: </w:t>
      </w:r>
      <w:r>
        <w:rPr>
          <w:rFonts w:ascii="Aptos" w:eastAsia="Times New Roman" w:hAnsi="Aptos"/>
          <w:bCs/>
          <w:color w:val="4472C4"/>
          <w:lang w:eastAsia="cs-CZ"/>
        </w:rPr>
        <w:t>Ustanovení obsahuje obecné pravidlo, které u PPZD zachovává hmotný majetek, který měl jako PAZD. Jedná se o důsledek vymezení HM PAZD, který vychází z jeho aktiv. Pokud by se v případě přechodu na PZD některé aktivum nestalo majetkem PZD, přestalo by současně být i hmotným majetkem tohoto poplatníka. Jedná se například o situaci, kdy HM PAZD bylo dodatečné zhodnocení, které bylo za podmínek stanovených NZÚ samostatným aktivem, avšak toto dodatečné zhodnocení nebude splňovat definici HM pro PPZD.</w:t>
      </w:r>
    </w:p>
    <w:p w14:paraId="7DED4BB5" w14:textId="77777777" w:rsidR="00CD7DCF" w:rsidRPr="000E3C43" w:rsidRDefault="00CD7DCF" w:rsidP="00CD7DCF">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Pr>
          <w:rFonts w:ascii="Aptos" w:eastAsia="Times New Roman" w:hAnsi="Aptos"/>
          <w:b/>
          <w:color w:val="4472C4"/>
          <w:lang w:eastAsia="cs-CZ"/>
        </w:rPr>
        <w:t xml:space="preserve">K odst. 8: </w:t>
      </w:r>
      <w:r>
        <w:rPr>
          <w:rFonts w:ascii="Aptos" w:eastAsia="Times New Roman" w:hAnsi="Aptos"/>
          <w:bCs/>
          <w:color w:val="4472C4"/>
          <w:lang w:eastAsia="cs-CZ"/>
        </w:rPr>
        <w:t xml:space="preserve">Ustanovení reaguje na odlišný přístup k právu stavby a stavbě, která je jeho součástí v případě PPZD a PAZD. V případě, že PAZD přechází na PZD, jeho dosavadní právo užívání ke stavbě a právo užívání k pozemku přestanou být aktivy a nadále nebude možné ve vztahu k nim uplatňovat jako daňově uznatelný výdaj jejich účetní odpisy. Dosavadní práva užívání se při přechodu na PZD změní na právo stavby a případně také na stavbu, která je jeho součástí, a tedy se stanou hmotným majetkem tohoto poplatníka jako PPZD. Vzhledem k tomu, že tato práva užívání již byla účetně odpisována, je třeba navázat na jejich dosavadní účetní hodnotu. Účetní hodnota dosavadních práv užívání se tedy poměrně rozdělí mezi VC práva stavby a stavby, která je jeho součástí, a to podle toho, jak bylo právo stavby v účetnictví vykazováno. Pokud bylo vykazováno zvlášť jako právo užívání k pozemku a právo užívání ke stavbě, rozdělí se vstupní cena mezi právo stavby a stavbu tímto způsobem. Pokud bylo vykazováno jako vedlejší pořizovací výdaj práva užívání ke stavbě (pozemek nebyl významný), rozdělí se účetní hodnota práva užívání ke stavbě mezi VC práva stavby a VC stavby poměrně. </w:t>
      </w:r>
    </w:p>
    <w:p w14:paraId="539AA606" w14:textId="77777777" w:rsidR="00CD7DCF" w:rsidRDefault="00CD7DCF" w:rsidP="00361529">
      <w:pPr>
        <w:ind w:firstLine="425"/>
        <w:jc w:val="center"/>
        <w:rPr>
          <w:b/>
          <w:bCs/>
        </w:rPr>
      </w:pPr>
    </w:p>
    <w:p w14:paraId="7AEC5EA2" w14:textId="77777777" w:rsidR="00D32C07" w:rsidRPr="00B653DA" w:rsidRDefault="00D32C07" w:rsidP="00D32C07">
      <w:pPr>
        <w:keepNext/>
        <w:keepLines/>
        <w:numPr>
          <w:ilvl w:val="0"/>
          <w:numId w:val="8"/>
        </w:numPr>
        <w:spacing w:before="240" w:after="160" w:line="278" w:lineRule="auto"/>
        <w:jc w:val="center"/>
        <w:outlineLvl w:val="5"/>
        <w:rPr>
          <w:rFonts w:eastAsia="Times New Roman"/>
          <w:sz w:val="24"/>
          <w:lang w:eastAsia="cs-CZ"/>
        </w:rPr>
      </w:pPr>
      <w:r w:rsidRPr="00B653DA">
        <w:rPr>
          <w:rFonts w:eastAsia="Times New Roman"/>
          <w:sz w:val="24"/>
          <w:lang w:eastAsia="cs-CZ"/>
        </w:rPr>
        <w:lastRenderedPageBreak/>
        <w:t xml:space="preserve">§ 5 </w:t>
      </w:r>
    </w:p>
    <w:p w14:paraId="58F75BBF" w14:textId="77777777" w:rsidR="00D32C07" w:rsidRPr="00B653DA" w:rsidRDefault="00D32C07" w:rsidP="00D32C07">
      <w:pPr>
        <w:tabs>
          <w:tab w:val="left" w:pos="782"/>
          <w:tab w:val="left" w:pos="851"/>
        </w:tabs>
        <w:spacing w:before="120" w:after="120"/>
        <w:jc w:val="center"/>
        <w:outlineLvl w:val="6"/>
        <w:rPr>
          <w:rFonts w:eastAsia="Times New Roman"/>
          <w:b/>
          <w:bCs/>
          <w:sz w:val="24"/>
          <w:lang w:eastAsia="cs-CZ"/>
        </w:rPr>
      </w:pPr>
      <w:r w:rsidRPr="00B653DA">
        <w:rPr>
          <w:rFonts w:eastAsia="Times New Roman"/>
          <w:b/>
          <w:bCs/>
          <w:sz w:val="24"/>
          <w:lang w:eastAsia="cs-CZ"/>
        </w:rPr>
        <w:t>Základ daně a daňová ztráta</w:t>
      </w:r>
    </w:p>
    <w:p w14:paraId="248781A2" w14:textId="77777777" w:rsidR="00D32C07" w:rsidRPr="00B653DA" w:rsidRDefault="00D32C07" w:rsidP="00D32C07">
      <w:pPr>
        <w:tabs>
          <w:tab w:val="left" w:pos="782"/>
          <w:tab w:val="left" w:pos="851"/>
        </w:tabs>
        <w:spacing w:before="120" w:after="120"/>
        <w:ind w:firstLine="425"/>
        <w:jc w:val="both"/>
        <w:outlineLvl w:val="6"/>
        <w:rPr>
          <w:rFonts w:eastAsia="Times New Roman"/>
          <w:strike/>
          <w:sz w:val="24"/>
          <w:lang w:eastAsia="cs-CZ"/>
        </w:rPr>
      </w:pPr>
      <w:r w:rsidRPr="00B653DA">
        <w:rPr>
          <w:rFonts w:eastAsia="Times New Roman"/>
          <w:strike/>
          <w:sz w:val="24"/>
          <w:lang w:eastAsia="cs-CZ"/>
        </w:rPr>
        <w:t>(8)</w:t>
      </w:r>
      <w:r w:rsidRPr="00B653DA">
        <w:rPr>
          <w:rFonts w:eastAsia="Times New Roman"/>
          <w:strike/>
          <w:sz w:val="24"/>
          <w:lang w:eastAsia="cs-CZ"/>
        </w:rPr>
        <w:tab/>
        <w:t>Při přechodu z vedení účetnictví na daňovou evidenci se postupuje podle přílohy č. 2 k tomuto zákonu. Při přechodu z daňové evidence na vedení účetnictví se postupuje podle přílohy č. 3 k tomuto zákonu.</w:t>
      </w:r>
    </w:p>
    <w:p w14:paraId="7D84F61F" w14:textId="77777777" w:rsidR="00D32C07" w:rsidRPr="00B653DA" w:rsidRDefault="00D32C07" w:rsidP="00D32C07">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B653DA">
        <w:rPr>
          <w:rFonts w:ascii="Aptos" w:eastAsia="Times New Roman" w:hAnsi="Aptos"/>
          <w:b/>
          <w:color w:val="4472C4"/>
          <w:lang w:eastAsia="cs-CZ"/>
        </w:rPr>
        <w:t>Zd</w:t>
      </w:r>
      <w:r w:rsidRPr="00B653DA">
        <w:rPr>
          <w:rFonts w:ascii="Aptos" w:eastAsia="Times New Roman" w:hAnsi="Aptos" w:hint="eastAsia"/>
          <w:b/>
          <w:color w:val="4472C4"/>
          <w:lang w:eastAsia="cs-CZ"/>
        </w:rPr>
        <w:t>ů</w:t>
      </w:r>
      <w:r w:rsidRPr="00B653DA">
        <w:rPr>
          <w:rFonts w:ascii="Aptos" w:eastAsia="Times New Roman" w:hAnsi="Aptos"/>
          <w:b/>
          <w:color w:val="4472C4"/>
          <w:lang w:eastAsia="cs-CZ"/>
        </w:rPr>
        <w:t>vodn</w:t>
      </w:r>
      <w:r w:rsidRPr="00B653DA">
        <w:rPr>
          <w:rFonts w:ascii="Aptos" w:eastAsia="Times New Roman" w:hAnsi="Aptos" w:hint="eastAsia"/>
          <w:b/>
          <w:color w:val="4472C4"/>
          <w:lang w:eastAsia="cs-CZ"/>
        </w:rPr>
        <w:t>ě</w:t>
      </w:r>
      <w:r w:rsidRPr="00B653DA">
        <w:rPr>
          <w:rFonts w:ascii="Aptos" w:eastAsia="Times New Roman" w:hAnsi="Aptos"/>
          <w:b/>
          <w:color w:val="4472C4"/>
          <w:lang w:eastAsia="cs-CZ"/>
        </w:rPr>
        <w:t>n</w:t>
      </w:r>
      <w:r w:rsidRPr="00B653DA">
        <w:rPr>
          <w:rFonts w:ascii="Aptos" w:eastAsia="Times New Roman" w:hAnsi="Aptos" w:hint="eastAsia"/>
          <w:b/>
          <w:color w:val="4472C4"/>
          <w:lang w:eastAsia="cs-CZ"/>
        </w:rPr>
        <w:t>í</w:t>
      </w:r>
      <w:r w:rsidRPr="00B653DA">
        <w:rPr>
          <w:rFonts w:ascii="Aptos" w:eastAsia="Times New Roman" w:hAnsi="Aptos"/>
          <w:b/>
          <w:color w:val="4472C4"/>
          <w:lang w:eastAsia="cs-CZ"/>
        </w:rPr>
        <w:t>:</w:t>
      </w:r>
      <w:r w:rsidRPr="00B653DA">
        <w:rPr>
          <w:rFonts w:ascii="Aptos" w:eastAsia="Times New Roman" w:hAnsi="Aptos"/>
          <w:bCs/>
          <w:color w:val="4472C4"/>
          <w:lang w:eastAsia="cs-CZ"/>
        </w:rPr>
        <w:t xml:space="preserve"> Ustanovení se navrhuje vypustit, neboť bude nahrazeno novým § 23/18, který odkazuje na použití přílohy č. 1 upravující problematiku změny konstrukce ZD pro všechny poplatníky, nikoliv pouze pro FO.</w:t>
      </w:r>
    </w:p>
    <w:p w14:paraId="70E2EE08" w14:textId="77777777" w:rsidR="00D32C07" w:rsidRPr="00B653DA" w:rsidRDefault="00D32C07" w:rsidP="00D32C07">
      <w:pPr>
        <w:tabs>
          <w:tab w:val="left" w:pos="782"/>
          <w:tab w:val="left" w:pos="851"/>
        </w:tabs>
        <w:spacing w:before="120" w:after="120"/>
        <w:ind w:firstLine="425"/>
        <w:jc w:val="center"/>
        <w:outlineLvl w:val="6"/>
        <w:rPr>
          <w:rFonts w:eastAsia="Times New Roman"/>
          <w:sz w:val="24"/>
          <w:lang w:eastAsia="cs-CZ"/>
        </w:rPr>
      </w:pPr>
      <w:r w:rsidRPr="00B653DA">
        <w:rPr>
          <w:rFonts w:eastAsia="Times New Roman"/>
          <w:sz w:val="24"/>
          <w:lang w:eastAsia="cs-CZ"/>
        </w:rPr>
        <w:t>§ 23</w:t>
      </w:r>
    </w:p>
    <w:p w14:paraId="4CD2A2F7" w14:textId="77777777" w:rsidR="00D32C07" w:rsidRPr="00B653DA" w:rsidRDefault="00D32C07" w:rsidP="00D32C07">
      <w:pPr>
        <w:tabs>
          <w:tab w:val="left" w:pos="782"/>
          <w:tab w:val="left" w:pos="851"/>
        </w:tabs>
        <w:spacing w:before="120" w:after="120"/>
        <w:ind w:firstLine="425"/>
        <w:jc w:val="both"/>
        <w:outlineLvl w:val="6"/>
        <w:rPr>
          <w:rFonts w:eastAsia="Times New Roman"/>
          <w:sz w:val="24"/>
          <w:lang w:eastAsia="cs-CZ"/>
        </w:rPr>
      </w:pPr>
      <w:r w:rsidRPr="00B653DA">
        <w:rPr>
          <w:rFonts w:eastAsia="Times New Roman"/>
          <w:sz w:val="24"/>
          <w:lang w:eastAsia="cs-CZ"/>
        </w:rPr>
        <w:t>(8)</w:t>
      </w:r>
      <w:r w:rsidRPr="00B653DA">
        <w:rPr>
          <w:rFonts w:eastAsia="Times New Roman"/>
          <w:sz w:val="24"/>
          <w:lang w:eastAsia="cs-CZ"/>
        </w:rPr>
        <w:tab/>
        <w:t xml:space="preserve">Výsledek hospodaření </w:t>
      </w:r>
      <w:r w:rsidRPr="00B653DA">
        <w:rPr>
          <w:rFonts w:eastAsia="Times New Roman"/>
          <w:b/>
          <w:bCs/>
          <w:sz w:val="24"/>
          <w:lang w:eastAsia="cs-CZ"/>
        </w:rPr>
        <w:t>za účetní období</w:t>
      </w:r>
      <w:r w:rsidRPr="00B653DA">
        <w:rPr>
          <w:rFonts w:eastAsia="Times New Roman"/>
          <w:sz w:val="24"/>
          <w:lang w:eastAsia="cs-CZ"/>
        </w:rPr>
        <w:t xml:space="preserve"> nebo rozdíl mezi příjmy a výdaji, z něhož se vychází pro zjištění základu daně za zdaňovací období (část zdaňovacího období) předcházející dni ukončení činnosti, ze které plyne příjem ze samostatné činnosti, ukončení nájmu nebo zahájení likvidace, se upraví</w:t>
      </w:r>
    </w:p>
    <w:p w14:paraId="47C2B386" w14:textId="77777777" w:rsidR="00D32C07" w:rsidRPr="00B653DA" w:rsidRDefault="00D32C07" w:rsidP="00D32C07">
      <w:pPr>
        <w:ind w:left="425" w:hanging="425"/>
        <w:jc w:val="both"/>
        <w:outlineLvl w:val="7"/>
        <w:rPr>
          <w:rFonts w:eastAsia="Times New Roman"/>
          <w:sz w:val="24"/>
          <w:lang w:eastAsia="cs-CZ"/>
        </w:rPr>
      </w:pPr>
      <w:r w:rsidRPr="00B653DA">
        <w:rPr>
          <w:rFonts w:eastAsia="Times New Roman"/>
          <w:sz w:val="24"/>
          <w:lang w:eastAsia="cs-CZ"/>
        </w:rPr>
        <w:t>a)</w:t>
      </w:r>
      <w:r w:rsidRPr="00B653DA">
        <w:rPr>
          <w:rFonts w:eastAsia="Times New Roman"/>
          <w:sz w:val="24"/>
          <w:lang w:eastAsia="cs-CZ"/>
        </w:rPr>
        <w:tab/>
        <w:t xml:space="preserve">u poplatníků </w:t>
      </w:r>
      <w:r w:rsidRPr="00B653DA">
        <w:rPr>
          <w:rFonts w:eastAsia="Times New Roman"/>
          <w:b/>
          <w:sz w:val="24"/>
          <w:lang w:eastAsia="cs-CZ"/>
        </w:rPr>
        <w:t>daně z příjmů právnických osob</w:t>
      </w:r>
      <w:r w:rsidRPr="00B653DA">
        <w:rPr>
          <w:rFonts w:eastAsia="Times New Roman"/>
          <w:sz w:val="24"/>
          <w:lang w:eastAsia="cs-CZ"/>
        </w:rPr>
        <w:t xml:space="preserve"> </w:t>
      </w:r>
      <w:r w:rsidRPr="00B653DA">
        <w:rPr>
          <w:rFonts w:eastAsia="Times New Roman"/>
          <w:b/>
          <w:bCs/>
          <w:sz w:val="24"/>
          <w:lang w:eastAsia="cs-CZ"/>
        </w:rPr>
        <w:t>s akruálním základem daně</w:t>
      </w:r>
      <w:r w:rsidRPr="00B653DA">
        <w:rPr>
          <w:rFonts w:eastAsia="Times New Roman"/>
          <w:sz w:val="24"/>
          <w:lang w:eastAsia="cs-CZ"/>
        </w:rPr>
        <w:t xml:space="preserve"> </w:t>
      </w:r>
      <w:r w:rsidRPr="00B653DA">
        <w:rPr>
          <w:rFonts w:eastAsia="Times New Roman"/>
          <w:strike/>
          <w:sz w:val="24"/>
          <w:lang w:eastAsia="cs-CZ"/>
        </w:rPr>
        <w:t>uvedených v § 17, kteří vedou účetnictví,</w:t>
      </w:r>
      <w:r w:rsidRPr="00B653DA">
        <w:rPr>
          <w:rFonts w:eastAsia="Times New Roman"/>
          <w:sz w:val="24"/>
          <w:lang w:eastAsia="cs-CZ"/>
        </w:rPr>
        <w:t xml:space="preserve"> o zůstatky vytvořených </w:t>
      </w:r>
      <w:r w:rsidRPr="00B653DA">
        <w:rPr>
          <w:rFonts w:eastAsia="Times New Roman"/>
          <w:strike/>
          <w:sz w:val="24"/>
          <w:lang w:eastAsia="cs-CZ"/>
        </w:rPr>
        <w:t>rezerv</w:t>
      </w:r>
      <w:r w:rsidRPr="00B653DA">
        <w:rPr>
          <w:rFonts w:eastAsia="Times New Roman"/>
          <w:strike/>
          <w:sz w:val="24"/>
          <w:vertAlign w:val="superscript"/>
          <w:lang w:eastAsia="cs-CZ"/>
        </w:rPr>
        <w:t>22a)</w:t>
      </w:r>
      <w:r w:rsidRPr="00B653DA">
        <w:rPr>
          <w:rFonts w:eastAsia="Times New Roman"/>
          <w:sz w:val="24"/>
          <w:lang w:eastAsia="cs-CZ"/>
        </w:rPr>
        <w:t xml:space="preserve"> </w:t>
      </w:r>
      <w:r w:rsidRPr="00B653DA">
        <w:rPr>
          <w:rFonts w:eastAsia="Times New Roman"/>
          <w:b/>
          <w:bCs/>
          <w:sz w:val="24"/>
          <w:lang w:eastAsia="cs-CZ"/>
        </w:rPr>
        <w:t xml:space="preserve">daňových rezerv </w:t>
      </w:r>
      <w:r w:rsidRPr="00B653DA">
        <w:rPr>
          <w:rFonts w:eastAsia="Times New Roman"/>
          <w:sz w:val="24"/>
          <w:lang w:eastAsia="cs-CZ"/>
        </w:rPr>
        <w:t xml:space="preserve">a </w:t>
      </w:r>
      <w:r w:rsidRPr="00B653DA">
        <w:rPr>
          <w:rFonts w:eastAsia="Times New Roman"/>
          <w:b/>
          <w:bCs/>
          <w:sz w:val="24"/>
          <w:lang w:eastAsia="cs-CZ"/>
        </w:rPr>
        <w:t xml:space="preserve">daňových </w:t>
      </w:r>
      <w:r w:rsidRPr="00B653DA">
        <w:rPr>
          <w:rFonts w:eastAsia="Times New Roman"/>
          <w:sz w:val="24"/>
          <w:lang w:eastAsia="cs-CZ"/>
        </w:rPr>
        <w:t xml:space="preserve">opravných položek, výnosů příštích období, výdajů příštích období, příjmů příštích období a nákladů příštích období, které nebudou prokazatelně </w:t>
      </w:r>
      <w:r w:rsidRPr="00B653DA">
        <w:rPr>
          <w:rFonts w:eastAsia="Times New Roman"/>
          <w:strike/>
          <w:sz w:val="24"/>
          <w:lang w:eastAsia="cs-CZ"/>
        </w:rPr>
        <w:t>zúčtovány</w:t>
      </w:r>
      <w:r w:rsidRPr="00B653DA">
        <w:rPr>
          <w:rFonts w:eastAsia="Times New Roman"/>
          <w:sz w:val="24"/>
          <w:lang w:eastAsia="cs-CZ"/>
        </w:rPr>
        <w:t xml:space="preserve"> </w:t>
      </w:r>
      <w:r w:rsidRPr="00B653DA">
        <w:rPr>
          <w:rFonts w:eastAsia="Times New Roman"/>
          <w:b/>
          <w:sz w:val="24"/>
          <w:lang w:eastAsia="cs-CZ"/>
        </w:rPr>
        <w:t>zrušeny,</w:t>
      </w:r>
      <w:r w:rsidRPr="00B653DA">
        <w:rPr>
          <w:rFonts w:eastAsia="Times New Roman"/>
          <w:sz w:val="24"/>
          <w:lang w:eastAsia="cs-CZ"/>
        </w:rPr>
        <w:t xml:space="preserve"> </w:t>
      </w:r>
      <w:r w:rsidRPr="00B653DA">
        <w:rPr>
          <w:rFonts w:eastAsia="Times New Roman"/>
          <w:b/>
          <w:sz w:val="24"/>
          <w:lang w:eastAsia="cs-CZ"/>
        </w:rPr>
        <w:t>vypořádány nebo vyrovnány</w:t>
      </w:r>
      <w:r w:rsidRPr="00B653DA">
        <w:rPr>
          <w:rFonts w:eastAsia="Times New Roman"/>
          <w:sz w:val="24"/>
          <w:lang w:eastAsia="cs-CZ"/>
        </w:rPr>
        <w:t xml:space="preserve"> v období likvidace,</w:t>
      </w:r>
      <w:r w:rsidRPr="00B653DA">
        <w:rPr>
          <w:rFonts w:eastAsia="Times New Roman"/>
          <w:sz w:val="24"/>
          <w:vertAlign w:val="superscript"/>
          <w:lang w:eastAsia="cs-CZ"/>
        </w:rPr>
        <w:t>20)</w:t>
      </w:r>
    </w:p>
    <w:p w14:paraId="136DF4B3" w14:textId="77777777" w:rsidR="00D32C07" w:rsidRPr="00B653DA" w:rsidRDefault="00D32C07" w:rsidP="00D32C07">
      <w:pPr>
        <w:ind w:left="425" w:hanging="425"/>
        <w:jc w:val="both"/>
        <w:outlineLvl w:val="7"/>
        <w:rPr>
          <w:rFonts w:eastAsia="Times New Roman"/>
          <w:sz w:val="24"/>
          <w:lang w:eastAsia="cs-CZ"/>
        </w:rPr>
      </w:pPr>
      <w:r w:rsidRPr="00B653DA">
        <w:rPr>
          <w:rFonts w:eastAsia="Times New Roman"/>
          <w:sz w:val="24"/>
          <w:lang w:eastAsia="cs-CZ"/>
        </w:rPr>
        <w:t>b)</w:t>
      </w:r>
      <w:r w:rsidRPr="00B653DA">
        <w:rPr>
          <w:rFonts w:eastAsia="Times New Roman"/>
          <w:sz w:val="24"/>
          <w:lang w:eastAsia="cs-CZ"/>
        </w:rPr>
        <w:tab/>
        <w:t xml:space="preserve">u poplatníků </w:t>
      </w:r>
      <w:r w:rsidRPr="00B653DA">
        <w:rPr>
          <w:rFonts w:eastAsia="Times New Roman"/>
          <w:strike/>
          <w:sz w:val="24"/>
          <w:lang w:eastAsia="cs-CZ"/>
        </w:rPr>
        <w:t>uvedených v § 2</w:t>
      </w:r>
      <w:r w:rsidRPr="00B653DA">
        <w:rPr>
          <w:rFonts w:eastAsia="Times New Roman"/>
          <w:b/>
          <w:bCs/>
          <w:strike/>
          <w:sz w:val="24"/>
          <w:lang w:eastAsia="cs-CZ"/>
        </w:rPr>
        <w:t>,</w:t>
      </w:r>
      <w:r w:rsidRPr="00B653DA">
        <w:rPr>
          <w:rFonts w:eastAsia="Times New Roman"/>
          <w:b/>
          <w:bCs/>
          <w:sz w:val="24"/>
          <w:lang w:eastAsia="cs-CZ"/>
        </w:rPr>
        <w:t xml:space="preserve"> daně z příjmů fyzických osob s</w:t>
      </w:r>
    </w:p>
    <w:p w14:paraId="7C512268" w14:textId="77777777" w:rsidR="00D32C07" w:rsidRPr="00B653DA" w:rsidRDefault="00D32C07" w:rsidP="00D32C07">
      <w:pPr>
        <w:tabs>
          <w:tab w:val="left" w:pos="851"/>
        </w:tabs>
        <w:ind w:left="850" w:hanging="425"/>
        <w:jc w:val="both"/>
        <w:outlineLvl w:val="8"/>
        <w:rPr>
          <w:rFonts w:eastAsia="Times New Roman"/>
          <w:sz w:val="24"/>
          <w:lang w:eastAsia="cs-CZ"/>
        </w:rPr>
      </w:pPr>
      <w:r w:rsidRPr="00B653DA">
        <w:rPr>
          <w:rFonts w:eastAsia="Times New Roman"/>
          <w:sz w:val="24"/>
          <w:lang w:eastAsia="cs-CZ"/>
        </w:rPr>
        <w:t>1.</w:t>
      </w:r>
      <w:r w:rsidRPr="00B653DA">
        <w:rPr>
          <w:rFonts w:eastAsia="Times New Roman"/>
          <w:sz w:val="24"/>
          <w:lang w:eastAsia="cs-CZ"/>
        </w:rPr>
        <w:tab/>
      </w:r>
      <w:r w:rsidRPr="00B653DA">
        <w:rPr>
          <w:rFonts w:eastAsia="Times New Roman"/>
          <w:strike/>
          <w:sz w:val="24"/>
          <w:lang w:eastAsia="cs-CZ"/>
        </w:rPr>
        <w:t>pokud vedou účetnictví</w:t>
      </w:r>
      <w:r w:rsidRPr="00B653DA">
        <w:rPr>
          <w:rFonts w:eastAsia="Times New Roman"/>
          <w:sz w:val="24"/>
          <w:lang w:eastAsia="cs-CZ"/>
        </w:rPr>
        <w:t xml:space="preserve"> </w:t>
      </w:r>
      <w:r w:rsidRPr="00B653DA">
        <w:rPr>
          <w:rFonts w:eastAsia="Times New Roman"/>
          <w:b/>
          <w:bCs/>
          <w:sz w:val="24"/>
          <w:lang w:eastAsia="cs-CZ"/>
        </w:rPr>
        <w:t>akruálním základem daně</w:t>
      </w:r>
      <w:r w:rsidRPr="00B653DA">
        <w:rPr>
          <w:rFonts w:eastAsia="Times New Roman"/>
          <w:sz w:val="24"/>
          <w:lang w:eastAsia="cs-CZ"/>
        </w:rPr>
        <w:t xml:space="preserve">, o zůstatky vytvořených </w:t>
      </w:r>
      <w:r w:rsidRPr="00B653DA">
        <w:rPr>
          <w:rFonts w:eastAsia="Times New Roman"/>
          <w:b/>
          <w:bCs/>
          <w:sz w:val="24"/>
          <w:lang w:eastAsia="cs-CZ"/>
        </w:rPr>
        <w:t xml:space="preserve">daňových </w:t>
      </w:r>
      <w:r w:rsidRPr="00B653DA">
        <w:rPr>
          <w:rFonts w:eastAsia="Times New Roman"/>
          <w:sz w:val="24"/>
          <w:lang w:eastAsia="cs-CZ"/>
        </w:rPr>
        <w:t>rezerv</w:t>
      </w:r>
      <w:r w:rsidRPr="00B653DA">
        <w:rPr>
          <w:rFonts w:eastAsia="Times New Roman"/>
          <w:strike/>
          <w:sz w:val="24"/>
          <w:vertAlign w:val="superscript"/>
          <w:lang w:eastAsia="cs-CZ"/>
        </w:rPr>
        <w:t>22a)</w:t>
      </w:r>
      <w:r w:rsidRPr="00B653DA">
        <w:rPr>
          <w:rFonts w:eastAsia="Times New Roman"/>
          <w:sz w:val="24"/>
          <w:lang w:eastAsia="cs-CZ"/>
        </w:rPr>
        <w:t xml:space="preserve"> a </w:t>
      </w:r>
      <w:r w:rsidRPr="00B653DA">
        <w:rPr>
          <w:rFonts w:eastAsia="Times New Roman"/>
          <w:b/>
          <w:bCs/>
          <w:sz w:val="24"/>
          <w:lang w:eastAsia="cs-CZ"/>
        </w:rPr>
        <w:t>daňových</w:t>
      </w:r>
      <w:r w:rsidRPr="00B653DA">
        <w:rPr>
          <w:rFonts w:eastAsia="Times New Roman"/>
          <w:b/>
          <w:sz w:val="24"/>
          <w:lang w:eastAsia="cs-CZ"/>
        </w:rPr>
        <w:t xml:space="preserve"> </w:t>
      </w:r>
      <w:r w:rsidRPr="00B653DA">
        <w:rPr>
          <w:rFonts w:eastAsia="Times New Roman"/>
          <w:sz w:val="24"/>
          <w:lang w:eastAsia="cs-CZ"/>
        </w:rPr>
        <w:t xml:space="preserve">opravných položek, </w:t>
      </w:r>
      <w:r w:rsidRPr="00B653DA">
        <w:rPr>
          <w:rFonts w:eastAsia="Times New Roman"/>
          <w:b/>
          <w:sz w:val="24"/>
          <w:lang w:eastAsia="cs-CZ"/>
        </w:rPr>
        <w:t>přijatých a uhrazených</w:t>
      </w:r>
      <w:r w:rsidRPr="00B653DA">
        <w:rPr>
          <w:rFonts w:eastAsia="Times New Roman"/>
          <w:sz w:val="24"/>
          <w:lang w:eastAsia="cs-CZ"/>
        </w:rPr>
        <w:t xml:space="preserve"> záloh, </w:t>
      </w:r>
      <w:r w:rsidRPr="00B653DA">
        <w:rPr>
          <w:rFonts w:eastAsia="Times New Roman"/>
          <w:strike/>
          <w:sz w:val="24"/>
          <w:lang w:eastAsia="cs-CZ"/>
        </w:rPr>
        <w:t>které by byly zúčtovány prostřednictvím účtů nákladů a výnosů</w:t>
      </w:r>
      <w:r w:rsidRPr="00B653DA">
        <w:rPr>
          <w:rFonts w:eastAsia="Times New Roman"/>
          <w:sz w:val="24"/>
          <w:lang w:eastAsia="cs-CZ"/>
        </w:rPr>
        <w:t xml:space="preserve"> </w:t>
      </w:r>
      <w:r w:rsidRPr="00B653DA">
        <w:rPr>
          <w:rFonts w:eastAsia="Times New Roman"/>
          <w:b/>
          <w:sz w:val="24"/>
          <w:lang w:eastAsia="cs-CZ"/>
        </w:rPr>
        <w:t>jejichž vypořádání nebo vyrovnání by bylo nákladem nebo výnosem</w:t>
      </w:r>
      <w:r w:rsidRPr="00B653DA">
        <w:rPr>
          <w:rFonts w:eastAsia="Times New Roman"/>
          <w:sz w:val="24"/>
          <w:lang w:eastAsia="cs-CZ"/>
        </w:rPr>
        <w:t xml:space="preserve">, </w:t>
      </w:r>
      <w:r w:rsidRPr="00B653DA">
        <w:rPr>
          <w:rFonts w:eastAsia="Times New Roman"/>
          <w:strike/>
          <w:sz w:val="24"/>
          <w:lang w:eastAsia="cs-CZ"/>
        </w:rPr>
        <w:t>pokud o částkách z daného titulu nebylo zároveň účtováno prostřednictvím dohadných účtů,</w:t>
      </w:r>
      <w:r w:rsidRPr="00B653DA">
        <w:rPr>
          <w:rFonts w:eastAsia="Times New Roman"/>
          <w:sz w:val="24"/>
          <w:lang w:eastAsia="cs-CZ"/>
        </w:rPr>
        <w:t xml:space="preserve"> výnosů příštích období, výdajů příštích období, příjmů příštích období a nákladů příštích období; avšak nájemné </w:t>
      </w:r>
      <w:r w:rsidRPr="00B653DA">
        <w:rPr>
          <w:rFonts w:eastAsia="Times New Roman"/>
          <w:strike/>
          <w:sz w:val="24"/>
          <w:lang w:eastAsia="cs-CZ"/>
        </w:rPr>
        <w:t xml:space="preserve">a úplata u finančního leasingu </w:t>
      </w:r>
      <w:r w:rsidRPr="00B653DA">
        <w:rPr>
          <w:rFonts w:eastAsia="Times New Roman"/>
          <w:sz w:val="24"/>
          <w:lang w:eastAsia="cs-CZ"/>
        </w:rPr>
        <w:t>se do základu daně zahrne pouze v poměrné výši připadající ze sjednané doby na příslušné zdaňovací období do ukončení činnosti, ze které plynou příjmy ze samostatné činnosti a do ukončení nájmu,</w:t>
      </w:r>
    </w:p>
    <w:p w14:paraId="4FA1F680" w14:textId="77777777" w:rsidR="00D32C07" w:rsidRPr="00B653DA" w:rsidRDefault="00D32C07" w:rsidP="00D32C07">
      <w:pPr>
        <w:tabs>
          <w:tab w:val="left" w:pos="851"/>
        </w:tabs>
        <w:ind w:left="850" w:hanging="425"/>
        <w:jc w:val="both"/>
        <w:outlineLvl w:val="8"/>
        <w:rPr>
          <w:rFonts w:eastAsia="Times New Roman"/>
          <w:sz w:val="24"/>
          <w:lang w:eastAsia="cs-CZ"/>
        </w:rPr>
      </w:pPr>
      <w:r w:rsidRPr="00B653DA">
        <w:rPr>
          <w:rFonts w:eastAsia="Times New Roman"/>
          <w:sz w:val="24"/>
          <w:lang w:eastAsia="cs-CZ"/>
        </w:rPr>
        <w:t>2.</w:t>
      </w:r>
      <w:r w:rsidRPr="00B653DA">
        <w:rPr>
          <w:rFonts w:eastAsia="Times New Roman"/>
          <w:sz w:val="24"/>
          <w:lang w:eastAsia="cs-CZ"/>
        </w:rPr>
        <w:tab/>
      </w:r>
      <w:r w:rsidRPr="00B653DA">
        <w:rPr>
          <w:rFonts w:eastAsia="Times New Roman"/>
          <w:b/>
          <w:bCs/>
          <w:sz w:val="24"/>
          <w:lang w:eastAsia="cs-CZ"/>
        </w:rPr>
        <w:t>peněžním základem daně,</w:t>
      </w:r>
      <w:r w:rsidRPr="00B653DA">
        <w:rPr>
          <w:rFonts w:eastAsia="Times New Roman"/>
          <w:sz w:val="24"/>
          <w:lang w:eastAsia="cs-CZ"/>
        </w:rPr>
        <w:t xml:space="preserve"> </w:t>
      </w:r>
      <w:r w:rsidRPr="00B653DA">
        <w:rPr>
          <w:rFonts w:eastAsia="Times New Roman"/>
          <w:strike/>
          <w:sz w:val="24"/>
          <w:lang w:eastAsia="cs-CZ"/>
        </w:rPr>
        <w:t>pokud vedou daňovou evidenci</w:t>
      </w:r>
      <w:r w:rsidRPr="00B653DA">
        <w:rPr>
          <w:rFonts w:eastAsia="Times New Roman"/>
          <w:sz w:val="24"/>
          <w:lang w:eastAsia="cs-CZ"/>
        </w:rPr>
        <w:t xml:space="preserve"> </w:t>
      </w:r>
      <w:r w:rsidRPr="00B653DA">
        <w:rPr>
          <w:rFonts w:eastAsia="Times New Roman"/>
          <w:b/>
          <w:sz w:val="24"/>
          <w:lang w:eastAsia="cs-CZ"/>
        </w:rPr>
        <w:t>kteří uplatňují výdaje ve skutečné výši,</w:t>
      </w:r>
      <w:r w:rsidRPr="00B653DA">
        <w:rPr>
          <w:rFonts w:eastAsia="Times New Roman"/>
          <w:sz w:val="24"/>
          <w:lang w:eastAsia="cs-CZ"/>
        </w:rPr>
        <w:t xml:space="preserve"> o hodnotu pohledávek, které by při úhradě byly zdanitelným příjmem [s výjimkou pohledávek uvedených v § 24 odst. 2 písm. y)] a hodnotu dluhů, které by při úhradě byly výdajem na dosažení, zajištění a udržení příjmů, s výjimkou přijatých a zaplacených záloh, o cenu nespotřebovaných zásob a o zůstatky vytvořených rezerv</w:t>
      </w:r>
      <w:r w:rsidRPr="00B653DA">
        <w:rPr>
          <w:rFonts w:eastAsia="Times New Roman"/>
          <w:strike/>
          <w:sz w:val="24"/>
          <w:lang w:eastAsia="cs-CZ"/>
        </w:rPr>
        <w:t>;</w:t>
      </w:r>
      <w:r w:rsidRPr="00B653DA">
        <w:rPr>
          <w:rFonts w:eastAsia="Times New Roman"/>
          <w:sz w:val="24"/>
          <w:vertAlign w:val="superscript"/>
          <w:lang w:eastAsia="cs-CZ"/>
        </w:rPr>
        <w:t>22a)</w:t>
      </w:r>
      <w:r w:rsidRPr="00B653DA">
        <w:rPr>
          <w:rFonts w:eastAsia="Times New Roman"/>
          <w:sz w:val="24"/>
          <w:lang w:eastAsia="cs-CZ"/>
        </w:rPr>
        <w:t xml:space="preserve"> </w:t>
      </w:r>
      <w:r w:rsidRPr="00B653DA">
        <w:rPr>
          <w:rFonts w:eastAsia="Times New Roman"/>
          <w:strike/>
          <w:sz w:val="24"/>
          <w:lang w:eastAsia="cs-CZ"/>
        </w:rPr>
        <w:t>přitom úplata z finančního leasingu se do základu daně zahrne pouze v poměrné výši připadající ze sjednané doby na příslušné zdaňovací období do ukončení činnosti, ze které plyne příjem ze samostatné činnosti, nebo do ukončení nájmu</w:t>
      </w:r>
      <w:r w:rsidRPr="00B653DA">
        <w:rPr>
          <w:rFonts w:eastAsia="Times New Roman"/>
          <w:sz w:val="24"/>
          <w:lang w:eastAsia="cs-CZ"/>
        </w:rPr>
        <w:t xml:space="preserve">. Do základu daně se zahrne při dalším prodeji nespotřebovaných zásob již zahrnutých do základu daně pouze rozdíl, o který převyšuje cena, za kterou byly nespotřebované zásoby prodány, cenu nespotřebovaných zásob zahrnutých do základu daně. </w:t>
      </w:r>
      <w:r w:rsidRPr="00B653DA">
        <w:rPr>
          <w:rFonts w:eastAsia="Times New Roman"/>
          <w:strike/>
          <w:sz w:val="24"/>
          <w:lang w:eastAsia="cs-CZ"/>
        </w:rPr>
        <w:t>Obdobně se postupuje u poplatníků, kteří měli příjmy z nájmu (§ 9) a kteří nevedou účetnictví, ale výdaje na dosažení, zajištění a udržení příjmů uplatňují nebo uplatňovali v prokázané výši</w:t>
      </w:r>
      <w:r w:rsidRPr="00B653DA">
        <w:rPr>
          <w:rFonts w:eastAsia="Times New Roman"/>
          <w:sz w:val="24"/>
          <w:lang w:eastAsia="cs-CZ"/>
        </w:rPr>
        <w:t>,</w:t>
      </w:r>
    </w:p>
    <w:p w14:paraId="137A7D1F" w14:textId="77777777" w:rsidR="00D32C07" w:rsidRPr="00B653DA" w:rsidRDefault="00D32C07" w:rsidP="00D32C07">
      <w:pPr>
        <w:tabs>
          <w:tab w:val="left" w:pos="851"/>
        </w:tabs>
        <w:ind w:left="850" w:hanging="425"/>
        <w:jc w:val="both"/>
        <w:outlineLvl w:val="8"/>
        <w:rPr>
          <w:rFonts w:eastAsia="Times New Roman"/>
          <w:sz w:val="24"/>
          <w:lang w:eastAsia="cs-CZ"/>
        </w:rPr>
      </w:pPr>
      <w:r w:rsidRPr="00B653DA">
        <w:rPr>
          <w:rFonts w:eastAsia="Times New Roman"/>
          <w:sz w:val="24"/>
          <w:lang w:eastAsia="cs-CZ"/>
        </w:rPr>
        <w:t>3.</w:t>
      </w:r>
      <w:r w:rsidRPr="00B653DA">
        <w:rPr>
          <w:rFonts w:eastAsia="Times New Roman"/>
          <w:sz w:val="24"/>
          <w:lang w:eastAsia="cs-CZ"/>
        </w:rPr>
        <w:tab/>
      </w:r>
      <w:r w:rsidRPr="00B653DA">
        <w:rPr>
          <w:rFonts w:eastAsia="Times New Roman"/>
          <w:b/>
          <w:bCs/>
          <w:sz w:val="24"/>
          <w:lang w:eastAsia="cs-CZ"/>
        </w:rPr>
        <w:t xml:space="preserve">peněžním základem daně, </w:t>
      </w:r>
      <w:r w:rsidRPr="00B653DA">
        <w:rPr>
          <w:rFonts w:eastAsia="Times New Roman"/>
          <w:strike/>
          <w:sz w:val="24"/>
          <w:lang w:eastAsia="cs-CZ"/>
        </w:rPr>
        <w:t>v případech, kdy poplatník uplatňuje výdaje podle § 7 odst. 7 nebo podle § 9 odst. 4</w:t>
      </w:r>
      <w:r w:rsidRPr="00B653DA">
        <w:rPr>
          <w:rFonts w:eastAsia="Times New Roman"/>
          <w:sz w:val="24"/>
          <w:lang w:eastAsia="cs-CZ"/>
        </w:rPr>
        <w:t xml:space="preserve"> </w:t>
      </w:r>
      <w:r w:rsidRPr="00B653DA">
        <w:rPr>
          <w:rFonts w:eastAsia="Times New Roman"/>
          <w:b/>
          <w:sz w:val="24"/>
          <w:lang w:eastAsia="cs-CZ"/>
        </w:rPr>
        <w:t>který uplatňuje výdaje procentem z příjmů</w:t>
      </w:r>
      <w:r w:rsidRPr="00B653DA">
        <w:rPr>
          <w:rFonts w:eastAsia="Times New Roman"/>
          <w:sz w:val="24"/>
          <w:lang w:eastAsia="cs-CZ"/>
        </w:rPr>
        <w:t>, o hodnotu pohledávek, které by při úhradě byly zdanitelným příjmem [s výjimkou pohledávek uvedených v § 24 odst. 2 písm. y)].</w:t>
      </w:r>
    </w:p>
    <w:p w14:paraId="5D1EC1F6" w14:textId="77777777" w:rsidR="00D32C07" w:rsidRPr="00B653DA" w:rsidRDefault="00D32C07" w:rsidP="00D32C07">
      <w:pPr>
        <w:tabs>
          <w:tab w:val="left" w:pos="782"/>
          <w:tab w:val="left" w:pos="851"/>
        </w:tabs>
        <w:spacing w:before="120" w:after="120"/>
        <w:ind w:firstLine="425"/>
        <w:jc w:val="both"/>
        <w:outlineLvl w:val="6"/>
        <w:rPr>
          <w:rFonts w:eastAsia="Times New Roman"/>
          <w:sz w:val="24"/>
          <w:szCs w:val="24"/>
          <w:lang w:eastAsia="cs-CZ"/>
        </w:rPr>
      </w:pPr>
      <w:r w:rsidRPr="00B653DA">
        <w:rPr>
          <w:rFonts w:eastAsia="Times New Roman"/>
          <w:sz w:val="24"/>
          <w:lang w:eastAsia="cs-CZ"/>
        </w:rPr>
        <w:t>Stejným</w:t>
      </w:r>
      <w:r w:rsidRPr="00B653DA">
        <w:rPr>
          <w:rFonts w:eastAsia="Times New Roman"/>
          <w:sz w:val="24"/>
          <w:szCs w:val="24"/>
          <w:lang w:eastAsia="cs-CZ"/>
        </w:rPr>
        <w:t xml:space="preserve"> způsobem postupují poplatníci uvedení v § 2, pokud v průběhu zdaňovacího období přeruší činnost, ze které plynou příjmy ze samostatné činnosti, (§ 7) nebo nájem (§ 9), </w:t>
      </w:r>
      <w:r w:rsidRPr="00B653DA">
        <w:rPr>
          <w:rFonts w:eastAsia="Times New Roman"/>
          <w:sz w:val="24"/>
          <w:szCs w:val="24"/>
          <w:lang w:eastAsia="cs-CZ"/>
        </w:rPr>
        <w:lastRenderedPageBreak/>
        <w:t xml:space="preserve">a činnost, ze které plynou příjmy ze samostatné činnosti, (§ 7) nebo nájem (§ 9) nezahájí do termínu pro podání daňového přiznání za příslušné zdaňovací období, ve kterém byly činnost, ze které plynou příjmy ze samostatné činnosti, (§ 7) nebo nájem (§ 9) přerušeny. Stejným způsobem dále postupují poplatníci uvedení v § 2 při změně způsobu uplatňování výdajů </w:t>
      </w:r>
      <w:r w:rsidRPr="00B653DA">
        <w:rPr>
          <w:rFonts w:eastAsia="Times New Roman"/>
          <w:strike/>
          <w:sz w:val="24"/>
          <w:szCs w:val="24"/>
          <w:lang w:eastAsia="cs-CZ"/>
        </w:rPr>
        <w:t>podle</w:t>
      </w:r>
      <w:r w:rsidRPr="00B653DA">
        <w:rPr>
          <w:rFonts w:eastAsia="Times New Roman"/>
          <w:sz w:val="24"/>
          <w:szCs w:val="24"/>
          <w:lang w:eastAsia="cs-CZ"/>
        </w:rPr>
        <w:t xml:space="preserve"> </w:t>
      </w:r>
      <w:r w:rsidRPr="00B653DA">
        <w:rPr>
          <w:rFonts w:eastAsia="Times New Roman"/>
          <w:strike/>
          <w:sz w:val="24"/>
          <w:szCs w:val="24"/>
          <w:lang w:eastAsia="cs-CZ"/>
        </w:rPr>
        <w:t>§ 24 na způsob podle § 7 odst. 7 nebo § 9 odst. 4</w:t>
      </w:r>
      <w:r w:rsidRPr="00B653DA">
        <w:rPr>
          <w:rFonts w:eastAsia="Times New Roman"/>
          <w:sz w:val="24"/>
          <w:szCs w:val="24"/>
          <w:lang w:eastAsia="cs-CZ"/>
        </w:rPr>
        <w:t xml:space="preserve"> </w:t>
      </w:r>
      <w:r w:rsidRPr="00B653DA">
        <w:rPr>
          <w:rFonts w:eastAsia="Times New Roman"/>
          <w:b/>
          <w:sz w:val="24"/>
          <w:szCs w:val="24"/>
          <w:lang w:eastAsia="cs-CZ"/>
        </w:rPr>
        <w:t>ve skutečné výši na uplatňování výdajů procentem z příjmů</w:t>
      </w:r>
      <w:r w:rsidRPr="00B653DA">
        <w:rPr>
          <w:rFonts w:eastAsia="Times New Roman"/>
          <w:sz w:val="24"/>
          <w:szCs w:val="24"/>
          <w:lang w:eastAsia="cs-CZ"/>
        </w:rPr>
        <w:t xml:space="preserve"> anebo </w:t>
      </w:r>
      <w:r w:rsidRPr="00B653DA">
        <w:rPr>
          <w:rFonts w:eastAsia="Times New Roman"/>
          <w:strike/>
          <w:sz w:val="24"/>
          <w:szCs w:val="24"/>
          <w:lang w:eastAsia="cs-CZ"/>
        </w:rPr>
        <w:t>při zahájení účtování</w:t>
      </w:r>
      <w:r w:rsidRPr="00B653DA">
        <w:rPr>
          <w:rFonts w:eastAsia="Times New Roman"/>
          <w:sz w:val="24"/>
          <w:szCs w:val="24"/>
          <w:lang w:eastAsia="cs-CZ"/>
        </w:rPr>
        <w:t xml:space="preserve">, nebo při zahájení vedení daňové evidence nebo zahájení vedení záznamů o příjmech a výdajích nebo při přechodu ze zdaňovacího období, ve kterém jejich daň není rovna paušální dani, do zdaňovacího období, za které je jejich daň rovna paušální dani. Stejným způsobem postupuje osoba spravující pozůstalost při skončení řízení o pozůstalosti. </w:t>
      </w:r>
    </w:p>
    <w:p w14:paraId="0003E0F3" w14:textId="77777777" w:rsidR="00D32C07" w:rsidRPr="00B653DA" w:rsidRDefault="00D32C07" w:rsidP="00D32C07">
      <w:pPr>
        <w:tabs>
          <w:tab w:val="left" w:pos="782"/>
          <w:tab w:val="left" w:pos="851"/>
        </w:tabs>
        <w:spacing w:before="120" w:after="120"/>
        <w:ind w:firstLine="425"/>
        <w:jc w:val="both"/>
        <w:outlineLvl w:val="6"/>
        <w:rPr>
          <w:rFonts w:eastAsia="Times New Roman"/>
          <w:sz w:val="24"/>
          <w:szCs w:val="24"/>
          <w:lang w:eastAsia="cs-CZ"/>
        </w:rPr>
      </w:pPr>
      <w:r w:rsidRPr="00B653DA">
        <w:rPr>
          <w:rFonts w:eastAsia="Times New Roman"/>
          <w:sz w:val="24"/>
          <w:szCs w:val="24"/>
          <w:lang w:eastAsia="cs-CZ"/>
        </w:rPr>
        <w:t xml:space="preserve">Základ daně (dílčí základ daně) se upraví za zdaňovací období předcházející zdaňovacímu období, ve kterém ke změně způsobu uplatňování výdajů došlo; v tomto případě se na poplatníka hledí, jako by nebyl v prodlení, pokud podá dodatečné daňové přiznání a zaplatí daň nejpozději do dne, kdy je povinen podat daňové přiznání k dani za zdaňovací období, ve kterém ke změně uplatňování výdajů došlo. </w:t>
      </w:r>
    </w:p>
    <w:p w14:paraId="2FD970F1" w14:textId="77777777" w:rsidR="00D32C07" w:rsidRPr="00B653DA" w:rsidRDefault="00D32C07" w:rsidP="00D32C07">
      <w:pPr>
        <w:tabs>
          <w:tab w:val="left" w:pos="782"/>
          <w:tab w:val="left" w:pos="851"/>
        </w:tabs>
        <w:spacing w:before="120" w:after="120"/>
        <w:ind w:firstLine="425"/>
        <w:jc w:val="both"/>
        <w:outlineLvl w:val="6"/>
        <w:rPr>
          <w:rFonts w:eastAsia="Aptos"/>
          <w:kern w:val="2"/>
          <w:sz w:val="28"/>
          <w:szCs w:val="28"/>
          <w14:ligatures w14:val="standardContextual"/>
        </w:rPr>
      </w:pPr>
      <w:r w:rsidRPr="00B653DA">
        <w:rPr>
          <w:rFonts w:eastAsia="Times New Roman"/>
          <w:sz w:val="24"/>
          <w:szCs w:val="24"/>
          <w:lang w:eastAsia="cs-CZ"/>
        </w:rPr>
        <w:t>Při přechodu ze zdaňovacího období, ve kterém daň poplatníka není rovna paušální dani, do zdaňovacího období, za které je jeho daň rovna paušální dani, se základ daně upraví za zdaňovací období, ve kterém jeho daň není rovna paušální dani; v tomto případě se na poplatníka hledí, jako by nebyl v prodlení, pokud podá dodatečné daňové přiznání a zaplatí daň nejpozději do dne, kdy je povinen podat daňové přiznání k dani za zdaňovací období, ve kterém je daň rovna paušální dani.</w:t>
      </w:r>
    </w:p>
    <w:p w14:paraId="43CE9CE7" w14:textId="77777777" w:rsidR="00D32C07" w:rsidRPr="00B653DA" w:rsidRDefault="00D32C07" w:rsidP="00D32C07">
      <w:pPr>
        <w:tabs>
          <w:tab w:val="left" w:pos="782"/>
          <w:tab w:val="left" w:pos="851"/>
        </w:tabs>
        <w:spacing w:before="120" w:after="120"/>
        <w:ind w:firstLine="425"/>
        <w:jc w:val="both"/>
        <w:outlineLvl w:val="6"/>
        <w:rPr>
          <w:rFonts w:eastAsia="Times New Roman"/>
          <w:strike/>
          <w:sz w:val="24"/>
          <w:szCs w:val="24"/>
          <w:lang w:eastAsia="cs-CZ"/>
        </w:rPr>
      </w:pPr>
      <w:r w:rsidRPr="00B653DA">
        <w:rPr>
          <w:rFonts w:eastAsia="Times New Roman"/>
          <w:strike/>
          <w:sz w:val="24"/>
          <w:szCs w:val="24"/>
          <w:lang w:eastAsia="cs-CZ"/>
        </w:rPr>
        <w:t>(14)</w:t>
      </w:r>
      <w:r w:rsidRPr="00B653DA">
        <w:rPr>
          <w:rFonts w:eastAsia="Times New Roman"/>
          <w:strike/>
          <w:sz w:val="24"/>
          <w:szCs w:val="24"/>
          <w:lang w:eastAsia="cs-CZ"/>
        </w:rPr>
        <w:tab/>
        <w:t xml:space="preserve">Při přechodu z daňové evidence na vedení účetnictví u poplatníka s příjmy podle § 7 lze hodnotu zásob a pohledávek, které poplatník evidoval v době zahájení vedení účetnictví, zahrnout do základu daně buď jednorázově v době zahájení vedení účetnictví nebo postupně po 9 následujících zdaňovacích období, počínaje zdaňovacím obdobím zahájení vedení </w:t>
      </w:r>
      <w:proofErr w:type="gramStart"/>
      <w:r w:rsidRPr="00B653DA">
        <w:rPr>
          <w:rFonts w:eastAsia="Times New Roman"/>
          <w:strike/>
          <w:sz w:val="24"/>
          <w:szCs w:val="24"/>
          <w:lang w:eastAsia="cs-CZ"/>
        </w:rPr>
        <w:t>účetnictví.</w:t>
      </w:r>
      <w:r w:rsidRPr="00B653DA">
        <w:rPr>
          <w:rFonts w:eastAsia="Times New Roman"/>
          <w:b/>
          <w:bCs/>
          <w:strike/>
          <w:sz w:val="24"/>
          <w:szCs w:val="24"/>
          <w:lang w:eastAsia="cs-CZ"/>
        </w:rPr>
        <w:t>.</w:t>
      </w:r>
      <w:proofErr w:type="gramEnd"/>
      <w:r w:rsidRPr="00B653DA">
        <w:rPr>
          <w:rFonts w:eastAsia="Times New Roman"/>
          <w:b/>
          <w:bCs/>
          <w:strike/>
          <w:sz w:val="24"/>
          <w:szCs w:val="24"/>
          <w:lang w:eastAsia="cs-CZ"/>
        </w:rPr>
        <w:t xml:space="preserve"> </w:t>
      </w:r>
      <w:r w:rsidRPr="00B653DA">
        <w:rPr>
          <w:rFonts w:eastAsia="Times New Roman"/>
          <w:strike/>
          <w:sz w:val="24"/>
          <w:szCs w:val="24"/>
          <w:lang w:eastAsia="cs-CZ"/>
        </w:rPr>
        <w:t>Ukončí-li nebo přeruší-li poplatník činnost nebo ukončí-li vedení účetnictví, nebo vloží-li pohledávky nebo zásoby do obchodní korporace, anebo změní-li způsob uplatňování výdajů podle § 24 na uplatňování výdajů podle § 7 odst. 7 před uplynutím doby zahrnování zásob a pohledávek do základu daně, zvýší ve zdaňovacím období, ve kterém byla činnost přerušena nebo ukončena nebo ve kterém bylo ukončeno vedení účetnictví, nebo ve kterém vložil pohledávky nebo zásoby do obchodní korporace anebo ve kterém uplatňoval výdaje podle § 24 před změnou způsobu uplatňování výdajů podle § 7 odst. 7, základ daně o hodnotu zásob a pohledávek, které nezahrnul do základu daně.</w:t>
      </w:r>
    </w:p>
    <w:p w14:paraId="686618ED" w14:textId="77777777" w:rsidR="00D32C07" w:rsidRPr="00B653DA" w:rsidRDefault="00D32C07" w:rsidP="00D32C07">
      <w:pPr>
        <w:tabs>
          <w:tab w:val="left" w:pos="782"/>
          <w:tab w:val="left" w:pos="851"/>
        </w:tabs>
        <w:spacing w:before="120" w:after="120"/>
        <w:ind w:firstLine="425"/>
        <w:jc w:val="both"/>
        <w:outlineLvl w:val="6"/>
        <w:rPr>
          <w:rFonts w:eastAsia="Times New Roman"/>
          <w:strike/>
          <w:sz w:val="24"/>
          <w:szCs w:val="24"/>
          <w:lang w:eastAsia="cs-CZ"/>
        </w:rPr>
      </w:pPr>
      <w:r w:rsidRPr="00B653DA">
        <w:rPr>
          <w:rFonts w:eastAsia="Times New Roman"/>
          <w:strike/>
          <w:sz w:val="24"/>
          <w:szCs w:val="24"/>
          <w:lang w:eastAsia="cs-CZ"/>
        </w:rPr>
        <w:t>(18)</w:t>
      </w:r>
      <w:r w:rsidRPr="00B653DA">
        <w:rPr>
          <w:rFonts w:eastAsia="Times New Roman"/>
          <w:strike/>
          <w:sz w:val="24"/>
          <w:szCs w:val="24"/>
          <w:lang w:eastAsia="cs-CZ"/>
        </w:rPr>
        <w:tab/>
        <w:t>U veřejně prospěšných poplatníků se při přechodu z vedení účetnictví na jednoduché účetnictví postupuje přiměřeně podle přílohy č. 2 k tomuto zákonu. U těchto poplatníků se při přechodu z jednoduchého účetnictví na vedení účetnictví postupuje přiměřeně podle přílohy č. 3 k tomuto zákonu.</w:t>
      </w:r>
    </w:p>
    <w:p w14:paraId="2FD73DE0" w14:textId="77777777" w:rsidR="00D32C07" w:rsidRPr="00B653DA" w:rsidRDefault="00D32C07" w:rsidP="00D32C07">
      <w:pPr>
        <w:tabs>
          <w:tab w:val="left" w:pos="782"/>
          <w:tab w:val="left" w:pos="851"/>
        </w:tabs>
        <w:spacing w:before="120" w:after="120"/>
        <w:ind w:firstLine="425"/>
        <w:jc w:val="both"/>
        <w:outlineLvl w:val="6"/>
        <w:rPr>
          <w:rFonts w:eastAsia="Times New Roman"/>
          <w:b/>
          <w:bCs/>
          <w:sz w:val="24"/>
          <w:szCs w:val="24"/>
          <w:lang w:eastAsia="cs-CZ"/>
        </w:rPr>
      </w:pPr>
      <w:r w:rsidRPr="00B653DA">
        <w:rPr>
          <w:rFonts w:eastAsia="Times New Roman"/>
          <w:b/>
          <w:bCs/>
          <w:sz w:val="24"/>
          <w:szCs w:val="24"/>
          <w:lang w:eastAsia="cs-CZ"/>
        </w:rPr>
        <w:t>(18) Změní-li poplatník konstrukci základu daně nebo stává-li se nebo přestává-li být poplatníkem používajícím mezinárodní účetní standardy, postupuje podle přílohy č. 1. Konstrukcí základu daně se rozumí akruální nebo peněžní základ daně.</w:t>
      </w:r>
    </w:p>
    <w:p w14:paraId="6F6D84ED" w14:textId="77777777" w:rsidR="00D32C07" w:rsidRPr="00B653DA" w:rsidRDefault="00D32C07" w:rsidP="00D32C07">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B653DA">
        <w:rPr>
          <w:rFonts w:ascii="Aptos" w:eastAsia="Times New Roman" w:hAnsi="Aptos"/>
          <w:b/>
          <w:color w:val="4472C4"/>
          <w:lang w:eastAsia="cs-CZ"/>
        </w:rPr>
        <w:t>Zd</w:t>
      </w:r>
      <w:r w:rsidRPr="00B653DA">
        <w:rPr>
          <w:rFonts w:ascii="Aptos" w:eastAsia="Times New Roman" w:hAnsi="Aptos" w:hint="cs"/>
          <w:b/>
          <w:color w:val="4472C4"/>
          <w:lang w:eastAsia="cs-CZ"/>
        </w:rPr>
        <w:t>ů</w:t>
      </w:r>
      <w:r w:rsidRPr="00B653DA">
        <w:rPr>
          <w:rFonts w:ascii="Aptos" w:eastAsia="Times New Roman" w:hAnsi="Aptos"/>
          <w:b/>
          <w:color w:val="4472C4"/>
          <w:lang w:eastAsia="cs-CZ"/>
        </w:rPr>
        <w:t>vodn</w:t>
      </w:r>
      <w:r w:rsidRPr="00B653DA">
        <w:rPr>
          <w:rFonts w:ascii="Aptos" w:eastAsia="Times New Roman" w:hAnsi="Aptos" w:hint="cs"/>
          <w:b/>
          <w:color w:val="4472C4"/>
          <w:lang w:eastAsia="cs-CZ"/>
        </w:rPr>
        <w:t>ě</w:t>
      </w:r>
      <w:r w:rsidRPr="00B653DA">
        <w:rPr>
          <w:rFonts w:ascii="Aptos" w:eastAsia="Times New Roman" w:hAnsi="Aptos"/>
          <w:b/>
          <w:color w:val="4472C4"/>
          <w:lang w:eastAsia="cs-CZ"/>
        </w:rPr>
        <w:t>n</w:t>
      </w:r>
      <w:r w:rsidRPr="00B653DA">
        <w:rPr>
          <w:rFonts w:ascii="Aptos" w:eastAsia="Times New Roman" w:hAnsi="Aptos" w:hint="cs"/>
          <w:b/>
          <w:color w:val="4472C4"/>
          <w:lang w:eastAsia="cs-CZ"/>
        </w:rPr>
        <w:t>í</w:t>
      </w:r>
      <w:r w:rsidRPr="00B653DA">
        <w:rPr>
          <w:rFonts w:ascii="Aptos" w:eastAsia="Times New Roman" w:hAnsi="Aptos"/>
          <w:b/>
          <w:color w:val="4472C4"/>
          <w:lang w:eastAsia="cs-CZ"/>
        </w:rPr>
        <w:t xml:space="preserve">: </w:t>
      </w:r>
    </w:p>
    <w:p w14:paraId="57916E09" w14:textId="77777777" w:rsidR="00D32C07" w:rsidRPr="00B653DA" w:rsidRDefault="00D32C07" w:rsidP="00D32C07">
      <w:pPr>
        <w:pBdr>
          <w:top w:val="single" w:sz="4" w:space="1" w:color="4472C4"/>
          <w:bottom w:val="single" w:sz="4" w:space="1" w:color="4472C4"/>
        </w:pBdr>
        <w:shd w:val="clear" w:color="auto" w:fill="D9E2F3"/>
        <w:spacing w:before="120" w:after="60"/>
        <w:jc w:val="both"/>
        <w:rPr>
          <w:rFonts w:ascii="Aptos" w:eastAsia="Times New Roman" w:hAnsi="Aptos"/>
          <w:bCs/>
          <w:color w:val="4472C4"/>
          <w:kern w:val="2"/>
          <w:sz w:val="24"/>
          <w:szCs w:val="24"/>
          <w14:ligatures w14:val="standardContextual"/>
        </w:rPr>
      </w:pPr>
      <w:r w:rsidRPr="00B653DA">
        <w:rPr>
          <w:rFonts w:ascii="Aptos" w:eastAsia="Times New Roman" w:hAnsi="Aptos"/>
          <w:b/>
          <w:color w:val="4472C4"/>
          <w:lang w:eastAsia="cs-CZ"/>
        </w:rPr>
        <w:t xml:space="preserve">K odst. 8: </w:t>
      </w:r>
      <w:r w:rsidRPr="00B653DA">
        <w:rPr>
          <w:rFonts w:ascii="Aptos" w:eastAsia="Times New Roman" w:hAnsi="Aptos"/>
          <w:bCs/>
          <w:color w:val="4472C4"/>
          <w:lang w:eastAsia="cs-CZ"/>
        </w:rPr>
        <w:t>Ustanovení se navrhuje upravit tak, aby duplicitně neupravovalo problematiku přechodu z PZD na AZD, která bude komplexně a pro všechny poplatníky upravena v příloze č. 1.</w:t>
      </w:r>
    </w:p>
    <w:p w14:paraId="01372584" w14:textId="77777777" w:rsidR="00D32C07" w:rsidRPr="00B653DA" w:rsidRDefault="00D32C07" w:rsidP="00D32C07">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B653DA">
        <w:rPr>
          <w:rFonts w:ascii="Aptos" w:eastAsia="Times New Roman" w:hAnsi="Aptos"/>
          <w:b/>
          <w:color w:val="4472C4"/>
          <w:lang w:eastAsia="cs-CZ"/>
        </w:rPr>
        <w:t xml:space="preserve">K odst. 14: </w:t>
      </w:r>
      <w:r w:rsidRPr="00B653DA">
        <w:rPr>
          <w:rFonts w:ascii="Aptos" w:eastAsia="Times New Roman" w:hAnsi="Aptos"/>
          <w:bCs/>
          <w:color w:val="4472C4"/>
          <w:lang w:eastAsia="cs-CZ"/>
        </w:rPr>
        <w:t>Ustanoven</w:t>
      </w:r>
      <w:r w:rsidRPr="00B653DA">
        <w:rPr>
          <w:rFonts w:ascii="Aptos" w:eastAsia="Times New Roman" w:hAnsi="Aptos" w:hint="cs"/>
          <w:bCs/>
          <w:color w:val="4472C4"/>
          <w:lang w:eastAsia="cs-CZ"/>
        </w:rPr>
        <w:t>í</w:t>
      </w:r>
      <w:r w:rsidRPr="00B653DA">
        <w:rPr>
          <w:rFonts w:ascii="Aptos" w:eastAsia="Times New Roman" w:hAnsi="Aptos"/>
          <w:bCs/>
          <w:color w:val="4472C4"/>
          <w:lang w:eastAsia="cs-CZ"/>
        </w:rPr>
        <w:t xml:space="preserve"> p</w:t>
      </w:r>
      <w:r w:rsidRPr="00B653DA">
        <w:rPr>
          <w:rFonts w:ascii="Aptos" w:eastAsia="Times New Roman" w:hAnsi="Aptos" w:hint="cs"/>
          <w:bCs/>
          <w:color w:val="4472C4"/>
          <w:lang w:eastAsia="cs-CZ"/>
        </w:rPr>
        <w:t>ř</w:t>
      </w:r>
      <w:r w:rsidRPr="00B653DA">
        <w:rPr>
          <w:rFonts w:ascii="Aptos" w:eastAsia="Times New Roman" w:hAnsi="Aptos"/>
          <w:bCs/>
          <w:color w:val="4472C4"/>
          <w:lang w:eastAsia="cs-CZ"/>
        </w:rPr>
        <w:t>esunuto do p</w:t>
      </w:r>
      <w:r w:rsidRPr="00B653DA">
        <w:rPr>
          <w:rFonts w:ascii="Aptos" w:eastAsia="Times New Roman" w:hAnsi="Aptos" w:hint="cs"/>
          <w:bCs/>
          <w:color w:val="4472C4"/>
          <w:lang w:eastAsia="cs-CZ"/>
        </w:rPr>
        <w:t>ří</w:t>
      </w:r>
      <w:r w:rsidRPr="00B653DA">
        <w:rPr>
          <w:rFonts w:ascii="Aptos" w:eastAsia="Times New Roman" w:hAnsi="Aptos"/>
          <w:bCs/>
          <w:color w:val="4472C4"/>
          <w:lang w:eastAsia="cs-CZ"/>
        </w:rPr>
        <w:t>lohy upravuj</w:t>
      </w:r>
      <w:r w:rsidRPr="00B653DA">
        <w:rPr>
          <w:rFonts w:ascii="Aptos" w:eastAsia="Times New Roman" w:hAnsi="Aptos" w:hint="cs"/>
          <w:bCs/>
          <w:color w:val="4472C4"/>
          <w:lang w:eastAsia="cs-CZ"/>
        </w:rPr>
        <w:t>í</w:t>
      </w:r>
      <w:r w:rsidRPr="00B653DA">
        <w:rPr>
          <w:rFonts w:ascii="Aptos" w:eastAsia="Times New Roman" w:hAnsi="Aptos"/>
          <w:bCs/>
          <w:color w:val="4472C4"/>
          <w:lang w:eastAsia="cs-CZ"/>
        </w:rPr>
        <w:t>c</w:t>
      </w:r>
      <w:r w:rsidRPr="00B653DA">
        <w:rPr>
          <w:rFonts w:ascii="Aptos" w:eastAsia="Times New Roman" w:hAnsi="Aptos" w:hint="cs"/>
          <w:bCs/>
          <w:color w:val="4472C4"/>
          <w:lang w:eastAsia="cs-CZ"/>
        </w:rPr>
        <w:t>í</w:t>
      </w:r>
      <w:r w:rsidRPr="00B653DA">
        <w:rPr>
          <w:rFonts w:ascii="Aptos" w:eastAsia="Times New Roman" w:hAnsi="Aptos"/>
          <w:bCs/>
          <w:color w:val="4472C4"/>
          <w:lang w:eastAsia="cs-CZ"/>
        </w:rPr>
        <w:t xml:space="preserve"> postup p</w:t>
      </w:r>
      <w:r w:rsidRPr="00B653DA">
        <w:rPr>
          <w:rFonts w:ascii="Aptos" w:eastAsia="Times New Roman" w:hAnsi="Aptos" w:hint="cs"/>
          <w:bCs/>
          <w:color w:val="4472C4"/>
          <w:lang w:eastAsia="cs-CZ"/>
        </w:rPr>
        <w:t>ř</w:t>
      </w:r>
      <w:r w:rsidRPr="00B653DA">
        <w:rPr>
          <w:rFonts w:ascii="Aptos" w:eastAsia="Times New Roman" w:hAnsi="Aptos"/>
          <w:bCs/>
          <w:color w:val="4472C4"/>
          <w:lang w:eastAsia="cs-CZ"/>
        </w:rPr>
        <w:t>i zm</w:t>
      </w:r>
      <w:r w:rsidRPr="00B653DA">
        <w:rPr>
          <w:rFonts w:ascii="Aptos" w:eastAsia="Times New Roman" w:hAnsi="Aptos" w:hint="cs"/>
          <w:bCs/>
          <w:color w:val="4472C4"/>
          <w:lang w:eastAsia="cs-CZ"/>
        </w:rPr>
        <w:t>ě</w:t>
      </w:r>
      <w:r w:rsidRPr="00B653DA">
        <w:rPr>
          <w:rFonts w:ascii="Aptos" w:eastAsia="Times New Roman" w:hAnsi="Aptos"/>
          <w:bCs/>
          <w:color w:val="4472C4"/>
          <w:lang w:eastAsia="cs-CZ"/>
        </w:rPr>
        <w:t>n</w:t>
      </w:r>
      <w:r w:rsidRPr="00B653DA">
        <w:rPr>
          <w:rFonts w:ascii="Aptos" w:eastAsia="Times New Roman" w:hAnsi="Aptos" w:hint="cs"/>
          <w:bCs/>
          <w:color w:val="4472C4"/>
          <w:lang w:eastAsia="cs-CZ"/>
        </w:rPr>
        <w:t>ě</w:t>
      </w:r>
      <w:r w:rsidRPr="00B653DA">
        <w:rPr>
          <w:rFonts w:ascii="Aptos" w:eastAsia="Times New Roman" w:hAnsi="Aptos"/>
          <w:bCs/>
          <w:color w:val="4472C4"/>
          <w:lang w:eastAsia="cs-CZ"/>
        </w:rPr>
        <w:t xml:space="preserve"> konstrukce z</w:t>
      </w:r>
      <w:r w:rsidRPr="00B653DA">
        <w:rPr>
          <w:rFonts w:ascii="Aptos" w:eastAsia="Times New Roman" w:hAnsi="Aptos" w:hint="cs"/>
          <w:bCs/>
          <w:color w:val="4472C4"/>
          <w:lang w:eastAsia="cs-CZ"/>
        </w:rPr>
        <w:t>á</w:t>
      </w:r>
      <w:r w:rsidRPr="00B653DA">
        <w:rPr>
          <w:rFonts w:ascii="Aptos" w:eastAsia="Times New Roman" w:hAnsi="Aptos"/>
          <w:bCs/>
          <w:color w:val="4472C4"/>
          <w:lang w:eastAsia="cs-CZ"/>
        </w:rPr>
        <w:t>kladu dan</w:t>
      </w:r>
      <w:r w:rsidRPr="00B653DA">
        <w:rPr>
          <w:rFonts w:ascii="Aptos" w:eastAsia="Times New Roman" w:hAnsi="Aptos" w:hint="cs"/>
          <w:bCs/>
          <w:color w:val="4472C4"/>
          <w:lang w:eastAsia="cs-CZ"/>
        </w:rPr>
        <w:t>ě</w:t>
      </w:r>
      <w:r w:rsidRPr="00B653DA">
        <w:rPr>
          <w:rFonts w:ascii="Aptos" w:eastAsia="Times New Roman" w:hAnsi="Aptos"/>
          <w:bCs/>
          <w:color w:val="4472C4"/>
          <w:lang w:eastAsia="cs-CZ"/>
        </w:rPr>
        <w:t>. Z hlediska systematiky dochází k jeho rozšíření na všechny poplatníky, kteří přechází z PZD na AZD. Současně není omezeno pouze na pohledávky a zásoby, ale vztahuje se na zvýšení ZD v důsledku jakýchkoliv úprav provedených na základě předchozích ustanovení, nikoliv pouze na zvýšení ZD o hodnotu pohledávek a zásob.</w:t>
      </w:r>
    </w:p>
    <w:p w14:paraId="3BA6EF0D" w14:textId="77777777" w:rsidR="00D32C07" w:rsidRPr="00B653DA" w:rsidRDefault="00D32C07" w:rsidP="00D32C07">
      <w:pPr>
        <w:pBdr>
          <w:top w:val="single" w:sz="4" w:space="1" w:color="4472C4"/>
          <w:bottom w:val="single" w:sz="4" w:space="1" w:color="4472C4"/>
        </w:pBdr>
        <w:shd w:val="clear" w:color="auto" w:fill="D9E2F3"/>
        <w:spacing w:before="120" w:after="60"/>
        <w:jc w:val="both"/>
        <w:rPr>
          <w:rFonts w:ascii="Aptos" w:eastAsia="Times New Roman" w:hAnsi="Aptos"/>
          <w:bCs/>
          <w:color w:val="4472C4"/>
          <w:kern w:val="2"/>
          <w:sz w:val="24"/>
          <w:szCs w:val="24"/>
          <w14:ligatures w14:val="standardContextual"/>
        </w:rPr>
      </w:pPr>
      <w:r w:rsidRPr="00B653DA">
        <w:rPr>
          <w:rFonts w:ascii="Aptos" w:eastAsia="Times New Roman" w:hAnsi="Aptos"/>
          <w:b/>
          <w:color w:val="4472C4"/>
          <w:lang w:eastAsia="cs-CZ"/>
        </w:rPr>
        <w:lastRenderedPageBreak/>
        <w:t xml:space="preserve">K odst. 18: </w:t>
      </w:r>
      <w:r w:rsidRPr="00B653DA">
        <w:rPr>
          <w:rFonts w:ascii="Aptos" w:eastAsia="Times New Roman" w:hAnsi="Aptos"/>
          <w:bCs/>
          <w:color w:val="4472C4"/>
          <w:lang w:eastAsia="cs-CZ"/>
        </w:rPr>
        <w:t>Ustanovení odkazuje na použití přílohy č. 1, která komplexně upravuje postup při změně konstrukce ZD pro všechny poplatníky.</w:t>
      </w:r>
    </w:p>
    <w:p w14:paraId="4FDD6158" w14:textId="77777777" w:rsidR="00D32C07" w:rsidRDefault="00D32C07" w:rsidP="00705C42">
      <w:pPr>
        <w:jc w:val="center"/>
        <w:rPr>
          <w:b/>
          <w:bCs/>
        </w:rPr>
      </w:pPr>
    </w:p>
    <w:p w14:paraId="5FDB0ED8" w14:textId="7FB7F921" w:rsidR="00705C42" w:rsidRPr="00D32C07" w:rsidRDefault="00705C42" w:rsidP="00705C42">
      <w:pPr>
        <w:jc w:val="center"/>
        <w:rPr>
          <w:b/>
          <w:bCs/>
          <w:sz w:val="24"/>
          <w:szCs w:val="24"/>
        </w:rPr>
      </w:pPr>
      <w:r w:rsidRPr="00D32C07">
        <w:rPr>
          <w:b/>
          <w:bCs/>
          <w:sz w:val="24"/>
          <w:szCs w:val="24"/>
        </w:rPr>
        <w:t>Přechod z mezinárodních účetních standardů a na mezinárodní účetní standardy</w:t>
      </w:r>
    </w:p>
    <w:p w14:paraId="4DE27340" w14:textId="77777777" w:rsidR="00482B3A" w:rsidRPr="00D32C07" w:rsidRDefault="00482B3A" w:rsidP="00482B3A">
      <w:pPr>
        <w:pStyle w:val="PZTextodstavce"/>
        <w:rPr>
          <w:szCs w:val="24"/>
        </w:rPr>
      </w:pPr>
      <w:r w:rsidRPr="00D32C07">
        <w:rPr>
          <w:szCs w:val="24"/>
        </w:rPr>
        <w:t>(1) Poplatník, který se stal poplatníkem používajícím mezinárodní účetní standardy nebo přestal být tímto poplatníkem, může úpravu výsledku hospodaření za účetní období v důsledku této změny účetní metody rovnoměrně rozložit až do 3 po sobě následujících zdaňovacích období počínaje zdaňovacím obdobím, ve kterém k této změně došlo.</w:t>
      </w:r>
    </w:p>
    <w:p w14:paraId="036C3206" w14:textId="77777777" w:rsidR="00482B3A" w:rsidRPr="00D32C07" w:rsidRDefault="00482B3A" w:rsidP="00482B3A">
      <w:pPr>
        <w:pStyle w:val="PZTextodstavce"/>
        <w:rPr>
          <w:szCs w:val="24"/>
        </w:rPr>
      </w:pPr>
      <w:r w:rsidRPr="00D32C07">
        <w:rPr>
          <w:szCs w:val="24"/>
        </w:rPr>
        <w:t>(2) Výsledek hospodaření za účetní období se upraví o částku podle odstavce 1, o kterou nebyl dosud upraven, a to</w:t>
      </w:r>
    </w:p>
    <w:p w14:paraId="68C7C680" w14:textId="77777777" w:rsidR="00482B3A" w:rsidRPr="00D32C07" w:rsidRDefault="00482B3A" w:rsidP="00482B3A">
      <w:pPr>
        <w:ind w:left="425" w:hanging="425"/>
        <w:jc w:val="both"/>
        <w:rPr>
          <w:sz w:val="24"/>
          <w:szCs w:val="24"/>
        </w:rPr>
      </w:pPr>
      <w:r w:rsidRPr="00D32C07">
        <w:rPr>
          <w:sz w:val="24"/>
          <w:szCs w:val="24"/>
        </w:rPr>
        <w:t xml:space="preserve">a)  </w:t>
      </w:r>
      <w:r w:rsidRPr="00D32C07">
        <w:rPr>
          <w:sz w:val="24"/>
          <w:szCs w:val="24"/>
        </w:rPr>
        <w:tab/>
        <w:t xml:space="preserve">ve zdaňovacím období nebo části zdaňovacího období, za kterou se podává daňové přiznání, které uplynuly přede dnem </w:t>
      </w:r>
    </w:p>
    <w:p w14:paraId="531710CA" w14:textId="77777777" w:rsidR="00482B3A" w:rsidRPr="00D32C07" w:rsidRDefault="00482B3A" w:rsidP="00482B3A">
      <w:pPr>
        <w:ind w:left="425" w:hanging="425"/>
        <w:jc w:val="both"/>
        <w:rPr>
          <w:sz w:val="24"/>
          <w:szCs w:val="24"/>
        </w:rPr>
      </w:pPr>
      <w:r w:rsidRPr="00D32C07">
        <w:rPr>
          <w:sz w:val="24"/>
          <w:szCs w:val="24"/>
        </w:rPr>
        <w:t xml:space="preserve">        1. </w:t>
      </w:r>
      <w:r w:rsidRPr="00D32C07">
        <w:rPr>
          <w:sz w:val="24"/>
          <w:szCs w:val="24"/>
        </w:rPr>
        <w:tab/>
        <w:t>vstupu poplatníka do likvidace,</w:t>
      </w:r>
    </w:p>
    <w:p w14:paraId="36EBEBA0" w14:textId="77777777" w:rsidR="00482B3A" w:rsidRPr="00D32C07" w:rsidRDefault="00482B3A" w:rsidP="00482B3A">
      <w:pPr>
        <w:ind w:left="425" w:hanging="425"/>
        <w:jc w:val="both"/>
        <w:rPr>
          <w:sz w:val="24"/>
          <w:szCs w:val="24"/>
        </w:rPr>
      </w:pPr>
      <w:r w:rsidRPr="00D32C07">
        <w:rPr>
          <w:sz w:val="24"/>
          <w:szCs w:val="24"/>
        </w:rPr>
        <w:t xml:space="preserve">        2. </w:t>
      </w:r>
      <w:r w:rsidRPr="00D32C07">
        <w:rPr>
          <w:sz w:val="24"/>
          <w:szCs w:val="24"/>
        </w:rPr>
        <w:tab/>
        <w:t>účinnosti rozhodnutí o úpadku poplatníka, nebo</w:t>
      </w:r>
    </w:p>
    <w:p w14:paraId="13BB3597" w14:textId="77777777" w:rsidR="00482B3A" w:rsidRPr="00D32C07" w:rsidRDefault="00482B3A" w:rsidP="00482B3A">
      <w:pPr>
        <w:ind w:left="425" w:hanging="425"/>
        <w:jc w:val="both"/>
        <w:rPr>
          <w:sz w:val="24"/>
          <w:szCs w:val="24"/>
        </w:rPr>
      </w:pPr>
      <w:r w:rsidRPr="00D32C07">
        <w:rPr>
          <w:sz w:val="24"/>
          <w:szCs w:val="24"/>
        </w:rPr>
        <w:t xml:space="preserve">        3. </w:t>
      </w:r>
      <w:r w:rsidRPr="00D32C07">
        <w:rPr>
          <w:sz w:val="24"/>
          <w:szCs w:val="24"/>
        </w:rPr>
        <w:tab/>
        <w:t>zániku poplatníka, který je zrušen bez likvidace,</w:t>
      </w:r>
    </w:p>
    <w:p w14:paraId="10039AE1" w14:textId="77777777" w:rsidR="00482B3A" w:rsidRPr="00D32C07" w:rsidRDefault="00482B3A" w:rsidP="00482B3A">
      <w:pPr>
        <w:ind w:left="425" w:hanging="425"/>
        <w:jc w:val="both"/>
        <w:rPr>
          <w:sz w:val="24"/>
          <w:szCs w:val="24"/>
        </w:rPr>
      </w:pPr>
      <w:r w:rsidRPr="00D32C07">
        <w:rPr>
          <w:sz w:val="24"/>
          <w:szCs w:val="24"/>
        </w:rPr>
        <w:t xml:space="preserve">b) </w:t>
      </w:r>
      <w:r w:rsidRPr="00D32C07">
        <w:rPr>
          <w:sz w:val="24"/>
          <w:szCs w:val="24"/>
        </w:rPr>
        <w:tab/>
        <w:t>ve zdaňovacím období, které bezprostředně předchází zdaňovací období, ve kterém poplatník přestává být poplatníkem používajícím mezinárodní účetní standardy.</w:t>
      </w:r>
    </w:p>
    <w:p w14:paraId="755965FA" w14:textId="77777777" w:rsidR="00482B3A" w:rsidRPr="00482B3A" w:rsidRDefault="00482B3A" w:rsidP="00482B3A">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82B3A">
        <w:rPr>
          <w:rFonts w:ascii="Aptos" w:eastAsia="Times New Roman" w:hAnsi="Aptos"/>
          <w:b/>
          <w:color w:val="4472C4"/>
          <w:lang w:eastAsia="cs-CZ"/>
        </w:rPr>
        <w:t>Zdůvodnění:</w:t>
      </w:r>
      <w:r w:rsidRPr="00482B3A">
        <w:rPr>
          <w:rFonts w:ascii="Aptos" w:eastAsia="Times New Roman" w:hAnsi="Aptos"/>
          <w:bCs/>
          <w:color w:val="4472C4"/>
          <w:lang w:eastAsia="cs-CZ"/>
        </w:rPr>
        <w:t xml:space="preserve"> Začne-li poplatník používající české účetní předpisy používat pro své účetnictví mezinárodní účetní standardy, dochází ke změně účetní metody, při které se standardně použijí ustanovení § 23/3/a/13 a § 23/3/b/6 ZDP. Dopady této změny účetní metody se navrhuje umožnit rozložit do více zdaňovacích období, nejvýše však do 3, aby případný významnější daňový dopad změny účetní metody při přechodu na mezinárodní účetní standardy fakticky nepůsobil jako sankce.  Pokud se tak však poplatník rozhodne, může dopad této změny účetní metody v ZD zohlednit i jednorázově. </w:t>
      </w:r>
    </w:p>
    <w:p w14:paraId="7C01F882" w14:textId="77777777" w:rsidR="00705C42" w:rsidRDefault="00482B3A" w:rsidP="00705C42">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82B3A">
        <w:rPr>
          <w:rFonts w:ascii="Aptos" w:eastAsia="Times New Roman" w:hAnsi="Aptos"/>
          <w:bCs/>
          <w:color w:val="4472C4"/>
          <w:lang w:eastAsia="cs-CZ"/>
        </w:rPr>
        <w:t xml:space="preserve">Počet zdaňovacích období, do kterých lze dopad této změny rozložit, je výrazně kratší než v případě přechodných ustanovení při přechodu na zjišťování základu daně podle mezinárodních účetních standardů, neboť rozdíly mezi novými českými účetními předpisy a mezinárodními účetními standardy se neočekávají významné, na rozdíl od rozdílů mezi dosavadními účetními předpisy a mezinárodními účetními standardy. </w:t>
      </w:r>
    </w:p>
    <w:p w14:paraId="7807BD56" w14:textId="43C1C727" w:rsidR="00482B3A" w:rsidRPr="00705C42" w:rsidRDefault="00482B3A" w:rsidP="00705C42">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705C42">
        <w:rPr>
          <w:rFonts w:ascii="Aptos" w:eastAsia="Times New Roman" w:hAnsi="Aptos"/>
          <w:bCs/>
          <w:color w:val="4472C4"/>
          <w:lang w:eastAsia="cs-CZ"/>
        </w:rPr>
        <w:t>Odstavec 2 upravuje postup v případě, že poplatník zaniká, nastane u něj úpadek nebo dojde ke změně konstrukce ZD dříve, než bude v ZD veškerý dopad změny metody, který byl rozložen do více zdaňovacích období. V takovém případě se ZD upraví jednorázově o dopad změny účetní metody, který ještě zbývá zohlednit.</w:t>
      </w:r>
    </w:p>
    <w:p w14:paraId="44BAD0A0" w14:textId="77777777" w:rsidR="00482B3A" w:rsidRDefault="00482B3A" w:rsidP="00264DB3"/>
    <w:p w14:paraId="5FEE3F2D" w14:textId="52CF1272" w:rsidR="00DC1743" w:rsidRPr="00D32C07" w:rsidRDefault="008A0207" w:rsidP="008A0207">
      <w:pPr>
        <w:jc w:val="center"/>
        <w:rPr>
          <w:b/>
          <w:bCs/>
          <w:sz w:val="24"/>
          <w:szCs w:val="24"/>
        </w:rPr>
      </w:pPr>
      <w:r w:rsidRPr="00D32C07">
        <w:rPr>
          <w:b/>
          <w:bCs/>
          <w:sz w:val="24"/>
          <w:szCs w:val="24"/>
        </w:rPr>
        <w:t>Řešení nesouladů daňových režimů mezi zúčastněnými stranami u transakcí s daňovou kontinuitou</w:t>
      </w:r>
    </w:p>
    <w:p w14:paraId="3C7CFFB0" w14:textId="77777777" w:rsidR="008A0207" w:rsidRPr="00D32C07" w:rsidRDefault="008A0207" w:rsidP="008A0207">
      <w:pPr>
        <w:jc w:val="center"/>
        <w:rPr>
          <w:b/>
          <w:bCs/>
          <w:sz w:val="24"/>
          <w:szCs w:val="24"/>
        </w:rPr>
      </w:pPr>
    </w:p>
    <w:p w14:paraId="422E0F2B" w14:textId="28A7F315" w:rsidR="00DC1743" w:rsidRPr="00D32C07" w:rsidRDefault="00DC1743" w:rsidP="00DC1743">
      <w:pPr>
        <w:ind w:firstLine="425"/>
        <w:jc w:val="both"/>
        <w:rPr>
          <w:sz w:val="24"/>
          <w:szCs w:val="24"/>
        </w:rPr>
      </w:pPr>
      <w:r w:rsidRPr="00D32C07">
        <w:rPr>
          <w:sz w:val="24"/>
          <w:szCs w:val="24"/>
        </w:rPr>
        <w:t>Poplatník, který nabývá aktivum, majetek nebo dluh při přeměně nebo nepeněžitém vkladu, postupuje, jako by byl poplatníkem se stejnou konstrukcí základu daně, používal stejné účetní metody a klasifikoval toto aktivum nebo tento dluh stejně jako poplatník, který toto aktivum, majetek nebo dluh při této přeměně nebo nepeněžitém vkladu pozbývá. Bezprostředně po nabytí tohoto aktiva, majetku nebo dluhu poplatník v tomto pořadí zohlední svou</w:t>
      </w:r>
    </w:p>
    <w:p w14:paraId="7C08CCD8" w14:textId="77777777" w:rsidR="00DC1743" w:rsidRPr="00D32C07" w:rsidRDefault="00DC1743" w:rsidP="00DC1743">
      <w:pPr>
        <w:ind w:left="425" w:hanging="425"/>
        <w:jc w:val="both"/>
        <w:rPr>
          <w:sz w:val="24"/>
          <w:szCs w:val="24"/>
        </w:rPr>
      </w:pPr>
      <w:r w:rsidRPr="00D32C07">
        <w:rPr>
          <w:sz w:val="24"/>
          <w:szCs w:val="24"/>
        </w:rPr>
        <w:t xml:space="preserve">a) </w:t>
      </w:r>
      <w:r w:rsidRPr="00D32C07">
        <w:rPr>
          <w:sz w:val="24"/>
          <w:szCs w:val="24"/>
        </w:rPr>
        <w:tab/>
        <w:t>konstrukci základu daně obdobně, jako by docházelo k její změně,</w:t>
      </w:r>
    </w:p>
    <w:p w14:paraId="78A76DB5" w14:textId="77777777" w:rsidR="00DC1743" w:rsidRPr="00D32C07" w:rsidRDefault="00DC1743" w:rsidP="00DC1743">
      <w:pPr>
        <w:ind w:left="425" w:hanging="425"/>
        <w:jc w:val="both"/>
        <w:rPr>
          <w:sz w:val="24"/>
          <w:szCs w:val="24"/>
        </w:rPr>
      </w:pPr>
      <w:r w:rsidRPr="00D32C07">
        <w:rPr>
          <w:sz w:val="24"/>
          <w:szCs w:val="24"/>
        </w:rPr>
        <w:t xml:space="preserve">b) </w:t>
      </w:r>
      <w:r w:rsidRPr="00D32C07">
        <w:rPr>
          <w:sz w:val="24"/>
          <w:szCs w:val="24"/>
        </w:rPr>
        <w:tab/>
        <w:t>klasifikaci tohoto aktiva, majetku nebo dluhu, jako by docházelo k její změně,</w:t>
      </w:r>
    </w:p>
    <w:p w14:paraId="4A28A0AE" w14:textId="77777777" w:rsidR="00DC1743" w:rsidRPr="00D32C07" w:rsidRDefault="00DC1743" w:rsidP="00DC1743">
      <w:pPr>
        <w:ind w:left="425" w:hanging="425"/>
        <w:jc w:val="both"/>
        <w:rPr>
          <w:sz w:val="24"/>
          <w:szCs w:val="24"/>
        </w:rPr>
      </w:pPr>
      <w:r w:rsidRPr="00D32C07">
        <w:rPr>
          <w:sz w:val="24"/>
          <w:szCs w:val="24"/>
        </w:rPr>
        <w:t xml:space="preserve">c) </w:t>
      </w:r>
      <w:r w:rsidRPr="00D32C07">
        <w:rPr>
          <w:sz w:val="24"/>
          <w:szCs w:val="24"/>
        </w:rPr>
        <w:tab/>
        <w:t>účetní metodu použitou na toto aktivum, majetek nebo dluh podle ustanovení pro změnu účetní metody.</w:t>
      </w:r>
    </w:p>
    <w:p w14:paraId="13A90AA8" w14:textId="77777777" w:rsidR="00DC1743" w:rsidRDefault="00DC1743" w:rsidP="00DC1743"/>
    <w:p w14:paraId="49182894" w14:textId="77777777" w:rsidR="00DC1743" w:rsidRPr="00E70764" w:rsidRDefault="00DC1743" w:rsidP="00E70764">
      <w:pPr>
        <w:pBdr>
          <w:top w:val="single" w:sz="4" w:space="1" w:color="4472C4"/>
          <w:bottom w:val="single" w:sz="4" w:space="1" w:color="4472C4"/>
        </w:pBdr>
        <w:shd w:val="clear" w:color="auto" w:fill="D9E2F3"/>
        <w:spacing w:before="120" w:after="60"/>
        <w:rPr>
          <w:rFonts w:ascii="Aptos" w:eastAsia="Times New Roman" w:hAnsi="Aptos"/>
          <w:b/>
          <w:color w:val="4472C4"/>
          <w:lang w:eastAsia="cs-CZ"/>
        </w:rPr>
      </w:pPr>
      <w:r w:rsidRPr="00E70764">
        <w:rPr>
          <w:rFonts w:ascii="Aptos" w:eastAsia="Times New Roman" w:hAnsi="Aptos"/>
          <w:b/>
          <w:color w:val="4472C4"/>
          <w:lang w:eastAsia="cs-CZ"/>
        </w:rPr>
        <w:t xml:space="preserve">Zdůvodnění: </w:t>
      </w:r>
    </w:p>
    <w:p w14:paraId="3ED99E5E" w14:textId="77777777" w:rsidR="00DC1743" w:rsidRPr="00E70764" w:rsidRDefault="00DC1743" w:rsidP="00E70764">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 xml:space="preserve">Transakce mohou nastávat mezi poplatníky, kteří mají různou konstrukci ZD, používají různé účetní metody nebo aktivum, majetek nebo dluh klasifikují odlišným způsobem. Toto je problematické zejména při transakcích, při kterých má být zachována daňová kontinuita (poplatník navazuje na hodnotu aktiva, majetku a </w:t>
      </w:r>
      <w:r w:rsidRPr="00E70764">
        <w:rPr>
          <w:rFonts w:ascii="Aptos" w:eastAsia="Times New Roman" w:hAnsi="Aptos"/>
          <w:bCs/>
          <w:color w:val="4472C4"/>
          <w:lang w:eastAsia="cs-CZ"/>
        </w:rPr>
        <w:lastRenderedPageBreak/>
        <w:t xml:space="preserve">dluhu pro daňové účely), tj. v případě přeměn a nepeněžitých vkladů. Pokud poplatník při takové transakci nabyde aktivum, majetek nebo dluh od jiného poplatníka, bude ve vztahu k němu přistupovat stejným způsobem, jakým přistupuje k ostatním svým aktivům (popř. majetku) a dluhům. Odlišný přístup u obou poplatníků však může vytvořit rozdíly, které by měly být zohledněny v ZD. Z tohoto důvodu bude poplatník postupovat stejným způsobem, jako by skutečně docházelo ke změně účetní metody, byť ve vztahu k tomuto aktivu nebo dluhu ke změně účetní metody ve skutečnosti nedochází. </w:t>
      </w:r>
    </w:p>
    <w:p w14:paraId="3D9D4581" w14:textId="77777777" w:rsidR="00DC1743" w:rsidRPr="00E70764" w:rsidRDefault="00DC1743" w:rsidP="00E70764">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 xml:space="preserve">Může však docházet ke kumulaci více rozdílů (např. v důsledku odlišné klasifikace aktiva a zároveň použití jiné účetní metody). Pro tyto případy předmětné přechodné ustanovení upravuje pořadí, ve kterém poplatník rozdíly zohlední jeden po druhém, přičemž platí, že výchozím stavem je posouzení transakce tak, jako by proběhla mezi identickými poplatníky, tj. poplatníky se stejnou konstrukcí ZD, kteří používají stejné účetní metody a aktivum nebo dluh by klasifikovali stejně. </w:t>
      </w:r>
    </w:p>
    <w:p w14:paraId="55803908" w14:textId="77777777" w:rsidR="00DC1743" w:rsidRPr="00E70764" w:rsidRDefault="00DC1743" w:rsidP="00E70764">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Jedná se například o tyto situace:</w:t>
      </w:r>
    </w:p>
    <w:p w14:paraId="3318D993" w14:textId="77777777" w:rsidR="00DC1743" w:rsidRPr="00E70764" w:rsidRDefault="00DC1743" w:rsidP="00E70764">
      <w:pPr>
        <w:pStyle w:val="Odstavecseseznamem"/>
        <w:numPr>
          <w:ilvl w:val="0"/>
          <w:numId w:val="7"/>
        </w:num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situace podle písmene a): vklad předmětu PUFL u PPZD do PAZD (z majetku se stane pohledávka)</w:t>
      </w:r>
    </w:p>
    <w:p w14:paraId="5B5FA4EE" w14:textId="77777777" w:rsidR="00DC1743" w:rsidRPr="00E70764" w:rsidRDefault="00DC1743" w:rsidP="00E70764">
      <w:pPr>
        <w:pStyle w:val="Odstavecseseznamem"/>
        <w:numPr>
          <w:ilvl w:val="0"/>
          <w:numId w:val="7"/>
        </w:num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 xml:space="preserve">situace podle písmene b): </w:t>
      </w:r>
      <w:r w:rsidRPr="006016B1">
        <w:rPr>
          <w:rFonts w:ascii="Aptos" w:eastAsia="Times New Roman" w:hAnsi="Aptos"/>
          <w:bCs/>
          <w:color w:val="4472C4"/>
          <w:lang w:eastAsia="cs-CZ"/>
        </w:rPr>
        <w:t>vklad</w:t>
      </w:r>
      <w:r w:rsidRPr="00E70764">
        <w:rPr>
          <w:rFonts w:ascii="Aptos" w:eastAsia="Times New Roman" w:hAnsi="Aptos"/>
          <w:bCs/>
          <w:color w:val="4472C4"/>
          <w:lang w:eastAsia="cs-CZ"/>
        </w:rPr>
        <w:t xml:space="preserve"> zásob, které příjemce klasifikuje jako HM (HM normálně navazuje na VC, zde to přímo nejde, protože šlo předtím o zásoby)</w:t>
      </w:r>
    </w:p>
    <w:p w14:paraId="7F473811" w14:textId="77777777" w:rsidR="00DC1743" w:rsidRPr="00E70764" w:rsidRDefault="00DC1743" w:rsidP="00E70764">
      <w:pPr>
        <w:pStyle w:val="Odstavecseseznamem"/>
        <w:numPr>
          <w:ilvl w:val="0"/>
          <w:numId w:val="7"/>
        </w:num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E70764">
        <w:rPr>
          <w:rFonts w:ascii="Aptos" w:eastAsia="Times New Roman" w:hAnsi="Aptos"/>
          <w:bCs/>
          <w:color w:val="4472C4"/>
          <w:lang w:eastAsia="cs-CZ"/>
        </w:rPr>
        <w:t>situace podle písmene c): dlouhodobá pohledávka vložená mikro ÚJ do velké účetní jednotky, která ji musí ocenit současnou hodnotou (v případě vkladu bez tržní podstaty); to může být i pohledávka z a).</w:t>
      </w:r>
    </w:p>
    <w:p w14:paraId="2A245143" w14:textId="77777777" w:rsidR="00B653DA" w:rsidRDefault="00B653DA" w:rsidP="00264DB3"/>
    <w:p w14:paraId="2C764FEE" w14:textId="77777777" w:rsidR="00B653DA" w:rsidRDefault="00B653DA" w:rsidP="00264DB3"/>
    <w:p w14:paraId="6CB8946D" w14:textId="77777777" w:rsidR="00DC311C" w:rsidRDefault="00DC311C">
      <w:r>
        <w:br w:type="page"/>
      </w:r>
    </w:p>
    <w:p w14:paraId="00231ADA" w14:textId="77777777" w:rsidR="00DC311C" w:rsidRDefault="00DC311C" w:rsidP="00DC311C">
      <w:pPr>
        <w:pStyle w:val="Zdvodnn"/>
        <w:pBdr>
          <w:top w:val="single" w:sz="4" w:space="1" w:color="auto"/>
          <w:bottom w:val="single" w:sz="4" w:space="1" w:color="auto"/>
        </w:pBdr>
        <w:shd w:val="clear" w:color="auto" w:fill="auto"/>
        <w:jc w:val="center"/>
        <w:rPr>
          <w:rFonts w:hint="eastAsia"/>
          <w:b/>
          <w:bCs w:val="0"/>
          <w:color w:val="000000" w:themeColor="text1"/>
          <w:sz w:val="32"/>
          <w:szCs w:val="40"/>
        </w:rPr>
      </w:pPr>
      <w:r>
        <w:rPr>
          <w:b/>
          <w:bCs w:val="0"/>
          <w:color w:val="000000" w:themeColor="text1"/>
          <w:sz w:val="32"/>
          <w:szCs w:val="40"/>
        </w:rPr>
        <w:lastRenderedPageBreak/>
        <w:t>Zákon o daních z příjmů</w:t>
      </w:r>
    </w:p>
    <w:p w14:paraId="5DC9DD68" w14:textId="0248C40B" w:rsidR="00DC311C" w:rsidRPr="00DC311C" w:rsidRDefault="00DC311C" w:rsidP="00DC311C">
      <w:pPr>
        <w:pStyle w:val="Zdvodnn"/>
        <w:pBdr>
          <w:top w:val="single" w:sz="4" w:space="1" w:color="auto"/>
          <w:bottom w:val="single" w:sz="4" w:space="1" w:color="auto"/>
        </w:pBdr>
        <w:shd w:val="clear" w:color="auto" w:fill="auto"/>
        <w:jc w:val="center"/>
        <w:rPr>
          <w:rFonts w:hint="eastAsia"/>
          <w:color w:val="000000" w:themeColor="text1"/>
          <w:sz w:val="28"/>
          <w:szCs w:val="32"/>
        </w:rPr>
      </w:pPr>
      <w:r>
        <w:rPr>
          <w:color w:val="000000" w:themeColor="text1"/>
          <w:sz w:val="28"/>
          <w:szCs w:val="32"/>
        </w:rPr>
        <w:t>Přechodná</w:t>
      </w:r>
      <w:r w:rsidRPr="00DC311C">
        <w:rPr>
          <w:color w:val="000000" w:themeColor="text1"/>
          <w:sz w:val="28"/>
          <w:szCs w:val="32"/>
        </w:rPr>
        <w:t xml:space="preserve"> ustanovení</w:t>
      </w:r>
    </w:p>
    <w:p w14:paraId="3D9C0A5E" w14:textId="77777777" w:rsidR="006016B1" w:rsidRDefault="006016B1" w:rsidP="00264DB3"/>
    <w:p w14:paraId="0CCF9992" w14:textId="77777777" w:rsid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5B9BD5" w:themeColor="accent1"/>
        </w:rPr>
      </w:pPr>
      <w:r w:rsidRPr="006016B1">
        <w:rPr>
          <w:rFonts w:ascii="Aptos" w:hAnsi="Aptos"/>
          <w:b/>
          <w:bCs/>
          <w:color w:val="4472C4"/>
        </w:rPr>
        <w:t>Zdůvodnění</w:t>
      </w:r>
      <w:r w:rsidRPr="006016B1">
        <w:rPr>
          <w:rFonts w:ascii="Aptos" w:hAnsi="Aptos"/>
          <w:bCs/>
          <w:color w:val="4472C4"/>
        </w:rPr>
        <w:t>: Daňové řešení je založeno na použití § 23/3/a/13 a § 23/3/b/6 ZDP. Toto ustanovení se vztahuje na všechny změny účetní metody, bez ohledu na to, zda se změna účetní metody zohledňuje retrospektivně nebo jiným způsobem</w:t>
      </w:r>
      <w:r w:rsidRPr="00E41272">
        <w:rPr>
          <w:rFonts w:ascii="Aptos" w:hAnsi="Aptos"/>
          <w:bCs/>
          <w:color w:val="5B9BD5" w:themeColor="accent1"/>
        </w:rPr>
        <w:t>.</w:t>
      </w:r>
    </w:p>
    <w:p w14:paraId="13433FFF" w14:textId="77777777" w:rsidR="006016B1" w:rsidRPr="00C83016" w:rsidRDefault="006016B1" w:rsidP="006016B1">
      <w:pPr>
        <w:keepNext/>
        <w:keepLines/>
        <w:shd w:val="clear" w:color="auto" w:fill="D9D9D9" w:themeFill="background1" w:themeFillShade="D9"/>
        <w:jc w:val="center"/>
        <w:rPr>
          <w:b/>
          <w:sz w:val="24"/>
          <w:szCs w:val="24"/>
        </w:rPr>
      </w:pPr>
      <w:r>
        <w:rPr>
          <w:b/>
          <w:sz w:val="24"/>
          <w:szCs w:val="24"/>
        </w:rPr>
        <w:t>Hmotný majetek</w:t>
      </w:r>
    </w:p>
    <w:p w14:paraId="15FAD7D5" w14:textId="77777777" w:rsidR="006016B1" w:rsidRPr="007E4FAD" w:rsidRDefault="006016B1" w:rsidP="006016B1">
      <w:pPr>
        <w:pStyle w:val="PZTextodstavce"/>
        <w:ind w:left="425" w:hanging="425"/>
        <w:rPr>
          <w:bCs/>
        </w:rPr>
      </w:pPr>
      <w:r>
        <w:rPr>
          <w:bCs/>
        </w:rPr>
        <w:t xml:space="preserve">1. </w:t>
      </w:r>
      <w:r>
        <w:rPr>
          <w:bCs/>
        </w:rPr>
        <w:tab/>
      </w:r>
      <w:r w:rsidRPr="006F39AF">
        <w:rPr>
          <w:bCs/>
        </w:rPr>
        <w:t>Vstupní cena hmotného majetku k počátku prvního zdaňovacího období započatého od</w:t>
      </w:r>
      <w:r>
        <w:rPr>
          <w:bCs/>
        </w:rPr>
        <w:t>e dne</w:t>
      </w:r>
      <w:r w:rsidRPr="006F39AF">
        <w:rPr>
          <w:bCs/>
        </w:rPr>
        <w:t xml:space="preserve"> nabytí účinnosti tohoto zákona se rovná vstupní ceně tohoto hmotného majetku ke </w:t>
      </w:r>
      <w:r w:rsidRPr="007E4FAD">
        <w:rPr>
          <w:bCs/>
        </w:rPr>
        <w:t xml:space="preserve">konci zdaňovacího období bezprostředně předcházejícího tomuto zdaňovacímu období; na zvýšenou vstupní cenu a změněnou vstupní cenu se toto ustanovení použije obdobně. </w:t>
      </w:r>
    </w:p>
    <w:p w14:paraId="5336B0B6" w14:textId="77777777" w:rsidR="006016B1" w:rsidRPr="007E4FAD" w:rsidRDefault="006016B1" w:rsidP="006016B1">
      <w:pPr>
        <w:pStyle w:val="PZTextodstavce"/>
        <w:ind w:left="425" w:hanging="425"/>
        <w:rPr>
          <w:szCs w:val="24"/>
        </w:rPr>
      </w:pPr>
      <w:r w:rsidRPr="007E4FAD">
        <w:rPr>
          <w:szCs w:val="24"/>
        </w:rPr>
        <w:t>2.</w:t>
      </w:r>
      <w:r w:rsidRPr="007E4FAD">
        <w:rPr>
          <w:szCs w:val="24"/>
        </w:rPr>
        <w:tab/>
        <w:t xml:space="preserve">Základ daně poplatníka s akruálním základem daně se v prvním zdaňovacím obdobím započatém ode dne nabytí účinnosti tohoto zákona </w:t>
      </w:r>
    </w:p>
    <w:p w14:paraId="74262801" w14:textId="77777777" w:rsidR="006016B1" w:rsidRPr="007E4FAD" w:rsidRDefault="006016B1" w:rsidP="006016B1">
      <w:pPr>
        <w:pStyle w:val="PZTextpsmene"/>
        <w:ind w:left="850"/>
      </w:pPr>
      <w:r w:rsidRPr="007E4FAD">
        <w:t xml:space="preserve">a) </w:t>
      </w:r>
      <w:r w:rsidRPr="007E4FAD">
        <w:tab/>
        <w:t>sníží o zůstatkovou cenu hmotného majetku ke konci zdaňovacího období bezprostředně předcházejícího tomuto zdaňovacímu období, který k počátku prvního zdaňovacího období započatého od nabytí účinnosti tohoto zákona není hmotným majetkem z důvodu, že není stálým hmotným aktivem nebo investičním hmotným aktivem</w:t>
      </w:r>
      <w:r w:rsidRPr="007E4FAD">
        <w:rPr>
          <w:szCs w:val="24"/>
        </w:rPr>
        <w:t>; to neplatí, zahrne-li se zůstatková cena tohoto hmotného majetku do vstupní nebo zůstatkové ceny jiného hmotného majetku</w:t>
      </w:r>
      <w:r w:rsidRPr="007E4FAD">
        <w:t>,</w:t>
      </w:r>
    </w:p>
    <w:p w14:paraId="76D9B229" w14:textId="77777777" w:rsidR="006016B1" w:rsidRPr="007E4FAD" w:rsidRDefault="006016B1" w:rsidP="006016B1">
      <w:pPr>
        <w:pStyle w:val="PZTextpsmene"/>
        <w:ind w:left="850"/>
      </w:pPr>
      <w:r w:rsidRPr="007E4FAD">
        <w:t xml:space="preserve">b) </w:t>
      </w:r>
      <w:r w:rsidRPr="007E4FAD">
        <w:tab/>
        <w:t>zvýší o vstupní cenu hmotného majetku k počátku prvního zdaňovacího období započatého ode dne nabytí účinnosti tohoto zákona, který ke konci zdaňovacího období bezprostředně předcházejícího tomuto zdaňovacímu období nebyl hmotným majetkem.</w:t>
      </w:r>
    </w:p>
    <w:p w14:paraId="1894BC38" w14:textId="6815AD72" w:rsidR="006016B1" w:rsidRPr="007E4FAD" w:rsidRDefault="006016B1" w:rsidP="006016B1">
      <w:pPr>
        <w:pStyle w:val="PZTextodstavce"/>
        <w:ind w:left="425" w:hanging="425"/>
        <w:rPr>
          <w:szCs w:val="24"/>
        </w:rPr>
      </w:pPr>
      <w:r w:rsidRPr="007E4FAD">
        <w:rPr>
          <w:szCs w:val="24"/>
        </w:rPr>
        <w:t xml:space="preserve">3. </w:t>
      </w:r>
      <w:r w:rsidRPr="007E4FAD">
        <w:rPr>
          <w:szCs w:val="24"/>
        </w:rPr>
        <w:tab/>
        <w:t xml:space="preserve">Bod </w:t>
      </w:r>
      <w:r w:rsidRPr="007E4FAD">
        <w:t>2</w:t>
      </w:r>
      <w:r w:rsidRPr="007E4FAD">
        <w:rPr>
          <w:szCs w:val="24"/>
        </w:rPr>
        <w:t xml:space="preserve"> písm. a) se nepoužije v případě zajištění dluhu převodem vlastnického práva, pokud hmotný majetek věřitele k počátku prvního zdaňovacího období započatého ode dne nabytí účinnosti tohoto zákona zaniká z důvodu, že není jeho stálým hmotným aktivem. Bod 2 písm. b) se nepoužije v případě zajištění dluhu převodem vlastnického práva, pokud hmotný majetek dlužníka k počátku prvního zdaňovacího období započatého ode dne nabytí účinnosti tohoto zákona vzniká z důvodu, že je jeho stálým hmotným aktivem.</w:t>
      </w:r>
    </w:p>
    <w:p w14:paraId="1D05646C" w14:textId="77777777" w:rsidR="006016B1" w:rsidRPr="007E4FAD" w:rsidRDefault="006016B1" w:rsidP="006016B1">
      <w:pPr>
        <w:pStyle w:val="PZTextodstavce"/>
        <w:ind w:left="425" w:hanging="425"/>
      </w:pPr>
      <w:r w:rsidRPr="007E4FAD">
        <w:rPr>
          <w:szCs w:val="24"/>
        </w:rPr>
        <w:t xml:space="preserve">4. </w:t>
      </w:r>
      <w:r w:rsidRPr="007E4FAD">
        <w:rPr>
          <w:szCs w:val="24"/>
        </w:rPr>
        <w:tab/>
      </w:r>
      <w:r w:rsidRPr="007E4FAD">
        <w:t xml:space="preserve">Vstupní cena hmotného majetku poplatníka s akruálním základem daně k počátku prvního zdaňovacího období započatého ode dne nabytí účinnosti tohoto zákona se rovná </w:t>
      </w:r>
    </w:p>
    <w:p w14:paraId="72EA3FEC" w14:textId="77777777" w:rsidR="006016B1" w:rsidRPr="007E4FAD" w:rsidRDefault="006016B1" w:rsidP="006016B1">
      <w:pPr>
        <w:pStyle w:val="PZTextpsmene"/>
        <w:ind w:left="850"/>
      </w:pPr>
      <w:r w:rsidRPr="007E4FAD">
        <w:t xml:space="preserve">a) </w:t>
      </w:r>
      <w:r w:rsidRPr="007E4FAD">
        <w:tab/>
        <w:t>poměrné části vstupní ceny hmotného majetku, jehož byl tento hmotný majetek ke konci zdaňovacího období bezprostředně předcházejícího tomuto zdaňovacímu období součástí, připadající na tento hmotný majetek,</w:t>
      </w:r>
    </w:p>
    <w:p w14:paraId="1FA345E2" w14:textId="77777777" w:rsidR="006016B1" w:rsidRPr="007E4FAD" w:rsidRDefault="006016B1" w:rsidP="006016B1">
      <w:pPr>
        <w:pStyle w:val="PZTextpsmene"/>
        <w:ind w:left="850"/>
      </w:pPr>
      <w:r w:rsidRPr="007E4FAD">
        <w:t xml:space="preserve">b) </w:t>
      </w:r>
      <w:r w:rsidRPr="007E4FAD">
        <w:tab/>
        <w:t xml:space="preserve">úhrnu vstupních cen hmotných majetků, které se k počátku prvního zdaňovacího období započatého ode dne účinnosti tohoto zákona staly jeho součástí. </w:t>
      </w:r>
    </w:p>
    <w:p w14:paraId="7280B930" w14:textId="77777777" w:rsidR="006016B1" w:rsidRPr="007E4FAD" w:rsidRDefault="006016B1" w:rsidP="006016B1">
      <w:pPr>
        <w:pStyle w:val="PZTextodstavce"/>
        <w:ind w:left="425" w:hanging="425"/>
      </w:pPr>
      <w:r w:rsidRPr="007E4FAD">
        <w:t>5.</w:t>
      </w:r>
      <w:r w:rsidRPr="007E4FAD">
        <w:tab/>
        <w:t xml:space="preserve">Ustanovení bodu 4 se na zůstatkovou cenu použije obdobně. </w:t>
      </w:r>
    </w:p>
    <w:p w14:paraId="4F4D6A63" w14:textId="77777777" w:rsidR="006016B1" w:rsidRPr="006A3034" w:rsidRDefault="006016B1" w:rsidP="006016B1">
      <w:pPr>
        <w:pStyle w:val="PZTextodstavce"/>
        <w:ind w:left="425" w:hanging="425"/>
      </w:pPr>
      <w:r w:rsidRPr="007E4FAD">
        <w:rPr>
          <w:szCs w:val="24"/>
        </w:rPr>
        <w:t>6.</w:t>
      </w:r>
      <w:r w:rsidRPr="007E4FAD">
        <w:rPr>
          <w:szCs w:val="24"/>
        </w:rPr>
        <w:tab/>
      </w:r>
      <w:r w:rsidRPr="007E4FAD">
        <w:t xml:space="preserve">Na hmotný majetek nabytý před prvním dnem prvního zdaňovacího období započatého ode dne nabytí účinnosti tohoto zákona se použije minimální výše vstupní ceny podle </w:t>
      </w:r>
      <w:r w:rsidRPr="007E4FAD">
        <w:rPr>
          <w:szCs w:val="24"/>
        </w:rPr>
        <w:t xml:space="preserve">§ 26 </w:t>
      </w:r>
      <w:r w:rsidRPr="007E4FAD">
        <w:t>zákona č. 586/1992 Sb., ve znění účinném přede</w:t>
      </w:r>
      <w:r>
        <w:t xml:space="preserve"> dnem</w:t>
      </w:r>
      <w:r w:rsidRPr="006A3034">
        <w:t xml:space="preserve"> nabytí účinnosti tohoto zákona.</w:t>
      </w:r>
    </w:p>
    <w:p w14:paraId="67F72CDB" w14:textId="77777777" w:rsidR="006016B1" w:rsidRPr="000835C1" w:rsidRDefault="006016B1" w:rsidP="006016B1">
      <w:pPr>
        <w:pStyle w:val="PZTextodstavce"/>
        <w:ind w:left="425" w:hanging="425"/>
        <w:rPr>
          <w:szCs w:val="24"/>
        </w:rPr>
      </w:pPr>
      <w:r w:rsidRPr="000835C1">
        <w:rPr>
          <w:szCs w:val="24"/>
        </w:rPr>
        <w:t>7</w:t>
      </w:r>
      <w:r>
        <w:rPr>
          <w:szCs w:val="24"/>
        </w:rPr>
        <w:t>.</w:t>
      </w:r>
      <w:r>
        <w:rPr>
          <w:szCs w:val="24"/>
        </w:rPr>
        <w:tab/>
      </w:r>
      <w:r w:rsidRPr="000835C1">
        <w:rPr>
          <w:szCs w:val="24"/>
        </w:rPr>
        <w:t xml:space="preserve">Pro posouzení, zda spoluvlastnický podíl nabytý před prvním </w:t>
      </w:r>
      <w:r>
        <w:rPr>
          <w:szCs w:val="24"/>
        </w:rPr>
        <w:t>dnem prvního</w:t>
      </w:r>
      <w:r w:rsidRPr="000835C1">
        <w:rPr>
          <w:szCs w:val="24"/>
        </w:rPr>
        <w:t xml:space="preserve"> zdaňovací</w:t>
      </w:r>
      <w:r>
        <w:rPr>
          <w:szCs w:val="24"/>
        </w:rPr>
        <w:t>ho</w:t>
      </w:r>
      <w:r w:rsidRPr="000835C1">
        <w:rPr>
          <w:szCs w:val="24"/>
        </w:rPr>
        <w:t xml:space="preserve"> období započat</w:t>
      </w:r>
      <w:r>
        <w:rPr>
          <w:szCs w:val="24"/>
        </w:rPr>
        <w:t>ého</w:t>
      </w:r>
      <w:r w:rsidRPr="000835C1">
        <w:rPr>
          <w:szCs w:val="24"/>
        </w:rPr>
        <w:t xml:space="preserve"> od</w:t>
      </w:r>
      <w:r>
        <w:rPr>
          <w:szCs w:val="24"/>
        </w:rPr>
        <w:t>e dne</w:t>
      </w:r>
      <w:r w:rsidRPr="000835C1">
        <w:rPr>
          <w:szCs w:val="24"/>
        </w:rPr>
        <w:t xml:space="preserve"> nabytí účinnosti tohoto zákona přesáhl minimální výši vstupní ceny podle § 26 zákona č. 586/1992 Sb., ve znění </w:t>
      </w:r>
      <w:r>
        <w:rPr>
          <w:szCs w:val="24"/>
        </w:rPr>
        <w:t xml:space="preserve">účinném </w:t>
      </w:r>
      <w:r w:rsidRPr="000835C1">
        <w:rPr>
          <w:szCs w:val="24"/>
        </w:rPr>
        <w:t>před</w:t>
      </w:r>
      <w:r>
        <w:rPr>
          <w:szCs w:val="24"/>
        </w:rPr>
        <w:t>e dnem</w:t>
      </w:r>
      <w:r w:rsidRPr="000835C1">
        <w:rPr>
          <w:szCs w:val="24"/>
        </w:rPr>
        <w:t xml:space="preserve"> nabytí účinnosti tohoto zákona, se použije § 26 odst. 4 zákona č. 586/1992 Sb., ve znění </w:t>
      </w:r>
      <w:r>
        <w:rPr>
          <w:szCs w:val="24"/>
        </w:rPr>
        <w:t xml:space="preserve">účinném </w:t>
      </w:r>
      <w:r w:rsidRPr="000835C1">
        <w:rPr>
          <w:szCs w:val="24"/>
        </w:rPr>
        <w:t>před</w:t>
      </w:r>
      <w:r>
        <w:rPr>
          <w:szCs w:val="24"/>
        </w:rPr>
        <w:t>e dnem</w:t>
      </w:r>
      <w:r w:rsidRPr="000835C1">
        <w:rPr>
          <w:szCs w:val="24"/>
        </w:rPr>
        <w:t xml:space="preserve"> nabytí účinnosti tohoto zákona.</w:t>
      </w:r>
    </w:p>
    <w:p w14:paraId="1080C60C" w14:textId="77777777" w:rsidR="006016B1" w:rsidRPr="000835C1" w:rsidRDefault="006016B1" w:rsidP="006016B1">
      <w:pPr>
        <w:pStyle w:val="PZTextodstavce"/>
        <w:ind w:left="425" w:hanging="425"/>
        <w:rPr>
          <w:szCs w:val="24"/>
        </w:rPr>
      </w:pPr>
      <w:r w:rsidRPr="000835C1">
        <w:rPr>
          <w:szCs w:val="24"/>
        </w:rPr>
        <w:lastRenderedPageBreak/>
        <w:t>8</w:t>
      </w:r>
      <w:r>
        <w:rPr>
          <w:szCs w:val="24"/>
        </w:rPr>
        <w:t>.</w:t>
      </w:r>
      <w:r>
        <w:rPr>
          <w:szCs w:val="24"/>
        </w:rPr>
        <w:tab/>
      </w:r>
      <w:r w:rsidRPr="006A3034">
        <w:t>Stávající výrobní zařízení, jakož i zařízení a předměty sloužící k provozování služeb (výkonů) a účelová zařízení a předměty, která s budovou nebo se stavbou netvoří jeden funkční celek, i když jsou s ní pevně spojeny, které se považují za samostatné hmotné movité věci podle § 26 odst. 2 zákona č. 586/1992 Sb., ve znění účinném před</w:t>
      </w:r>
      <w:r>
        <w:t>e dnem</w:t>
      </w:r>
      <w:r w:rsidRPr="006A3034">
        <w:t xml:space="preserve"> nabytí účinnosti tohoto zákona, se </w:t>
      </w:r>
      <w:r>
        <w:t>od prvního dne prvního zdaňovacího období započatého ode dne nabytí účinnosti tohoto zákona</w:t>
      </w:r>
      <w:r w:rsidRPr="006A3034">
        <w:t xml:space="preserve"> považují za hmotný majetek; ustanovení zákona č. 586/1992 Sb., ve znění účinném od</w:t>
      </w:r>
      <w:r>
        <w:t>e dne</w:t>
      </w:r>
      <w:r w:rsidRPr="006A3034">
        <w:t xml:space="preserve"> nabytí účinnosti tohoto zákona, o komponentách se nepoužijí.</w:t>
      </w:r>
    </w:p>
    <w:p w14:paraId="373A70D5" w14:textId="77777777" w:rsidR="006016B1" w:rsidRPr="000835C1" w:rsidRDefault="006016B1" w:rsidP="006016B1">
      <w:pPr>
        <w:pStyle w:val="PZTextodstavce"/>
        <w:ind w:left="425" w:hanging="425"/>
        <w:rPr>
          <w:szCs w:val="24"/>
        </w:rPr>
      </w:pPr>
      <w:r w:rsidRPr="000835C1">
        <w:rPr>
          <w:szCs w:val="24"/>
        </w:rPr>
        <w:t>9</w:t>
      </w:r>
      <w:r>
        <w:rPr>
          <w:szCs w:val="24"/>
        </w:rPr>
        <w:t>.</w:t>
      </w:r>
      <w:r>
        <w:rPr>
          <w:szCs w:val="24"/>
        </w:rPr>
        <w:tab/>
      </w:r>
      <w:r w:rsidRPr="000835C1">
        <w:rPr>
          <w:szCs w:val="24"/>
        </w:rPr>
        <w:t xml:space="preserve">Byla-li vstupní cena hmotného majetku nabytého před prvním </w:t>
      </w:r>
      <w:r>
        <w:rPr>
          <w:szCs w:val="24"/>
        </w:rPr>
        <w:t>dnem prvního</w:t>
      </w:r>
      <w:r w:rsidRPr="000835C1">
        <w:rPr>
          <w:szCs w:val="24"/>
        </w:rPr>
        <w:t xml:space="preserve"> zdaňovací</w:t>
      </w:r>
      <w:r>
        <w:rPr>
          <w:szCs w:val="24"/>
        </w:rPr>
        <w:t>ho</w:t>
      </w:r>
      <w:r w:rsidRPr="000835C1">
        <w:rPr>
          <w:szCs w:val="24"/>
        </w:rPr>
        <w:t xml:space="preserve"> období započat</w:t>
      </w:r>
      <w:r>
        <w:rPr>
          <w:szCs w:val="24"/>
        </w:rPr>
        <w:t>ého</w:t>
      </w:r>
      <w:r w:rsidRPr="000835C1">
        <w:rPr>
          <w:szCs w:val="24"/>
        </w:rPr>
        <w:t xml:space="preserve"> od</w:t>
      </w:r>
      <w:r>
        <w:rPr>
          <w:szCs w:val="24"/>
        </w:rPr>
        <w:t>e dne</w:t>
      </w:r>
      <w:r w:rsidRPr="000835C1">
        <w:rPr>
          <w:szCs w:val="24"/>
        </w:rPr>
        <w:t xml:space="preserve"> nabytí účinnosti tohoto zákona snížena o poskytnutou dotaci a byl</w:t>
      </w:r>
      <w:r>
        <w:rPr>
          <w:szCs w:val="24"/>
        </w:rPr>
        <w:t>-li</w:t>
      </w:r>
      <w:r w:rsidRPr="000835C1">
        <w:rPr>
          <w:szCs w:val="24"/>
        </w:rPr>
        <w:t xml:space="preserve"> o tuto dotaci nebo její část k počátku tohoto zdaňovacího období zvýšen pořizovací výdaj tohoto majetku </w:t>
      </w:r>
    </w:p>
    <w:p w14:paraId="5807773D" w14:textId="77777777" w:rsidR="006016B1" w:rsidRDefault="006016B1" w:rsidP="006016B1">
      <w:pPr>
        <w:pStyle w:val="PZTextpsmene"/>
        <w:ind w:left="850"/>
        <w:rPr>
          <w:szCs w:val="24"/>
        </w:rPr>
      </w:pPr>
      <w:r w:rsidRPr="009C72E9">
        <w:rPr>
          <w:szCs w:val="24"/>
        </w:rPr>
        <w:t xml:space="preserve">a) </w:t>
      </w:r>
      <w:r>
        <w:rPr>
          <w:szCs w:val="24"/>
        </w:rPr>
        <w:tab/>
      </w:r>
      <w:r w:rsidRPr="009C72E9">
        <w:rPr>
          <w:szCs w:val="24"/>
        </w:rPr>
        <w:t>ustanovení § 23 odst. 3 písm. a) bodu 13 se nepoužije</w:t>
      </w:r>
      <w:r>
        <w:rPr>
          <w:szCs w:val="24"/>
        </w:rPr>
        <w:t xml:space="preserve"> a</w:t>
      </w:r>
    </w:p>
    <w:p w14:paraId="31765386" w14:textId="77777777" w:rsidR="006016B1" w:rsidRDefault="006016B1" w:rsidP="006016B1">
      <w:pPr>
        <w:pStyle w:val="PZTextpsmene"/>
        <w:ind w:left="850"/>
        <w:rPr>
          <w:szCs w:val="24"/>
        </w:rPr>
      </w:pPr>
      <w:r w:rsidRPr="009C72E9">
        <w:rPr>
          <w:szCs w:val="24"/>
        </w:rPr>
        <w:t xml:space="preserve">b) </w:t>
      </w:r>
      <w:r>
        <w:rPr>
          <w:szCs w:val="24"/>
        </w:rPr>
        <w:tab/>
      </w:r>
      <w:r w:rsidRPr="009C72E9">
        <w:rPr>
          <w:szCs w:val="24"/>
        </w:rPr>
        <w:t>výnos</w:t>
      </w:r>
      <w:r>
        <w:rPr>
          <w:szCs w:val="24"/>
        </w:rPr>
        <w:t>y</w:t>
      </w:r>
      <w:r w:rsidRPr="009C72E9">
        <w:rPr>
          <w:szCs w:val="24"/>
        </w:rPr>
        <w:t xml:space="preserve"> z této dotace se nezahrnuj</w:t>
      </w:r>
      <w:r>
        <w:rPr>
          <w:szCs w:val="24"/>
        </w:rPr>
        <w:t>í</w:t>
      </w:r>
      <w:r w:rsidRPr="009C72E9">
        <w:rPr>
          <w:szCs w:val="24"/>
        </w:rPr>
        <w:t xml:space="preserve"> do základu daně.</w:t>
      </w:r>
    </w:p>
    <w:p w14:paraId="236F18E4"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bCs/>
          <w:color w:val="4472C4"/>
        </w:rPr>
        <w:t>Zdůvodnění</w:t>
      </w:r>
      <w:r w:rsidRPr="006016B1">
        <w:rPr>
          <w:rFonts w:ascii="Aptos" w:hAnsi="Aptos"/>
          <w:bCs/>
          <w:color w:val="4472C4"/>
        </w:rPr>
        <w:t xml:space="preserve">: </w:t>
      </w:r>
    </w:p>
    <w:p w14:paraId="781ABB2A"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1: </w:t>
      </w:r>
      <w:r w:rsidRPr="006016B1">
        <w:rPr>
          <w:rFonts w:ascii="Aptos" w:hAnsi="Aptos"/>
          <w:bCs/>
          <w:color w:val="4472C4"/>
        </w:rPr>
        <w:t xml:space="preserve">Ustanovení se vztahuje na dosavadní hmotný majetek, který zůstává hmotným majetkem i po účinnosti tohoto zákona. Na základě tohoto přechodného ustanovení zůstane zachována vstupní cena tohoto dosavadního hmotného majetku, tj. navrhované změny § 29 ZDP se vstupní ceny stávajícího hmotného majetku nedotýkají. Vstupní cena se nezmění ani v důsledku změny výše pořizovacího výdaje podle účetních předpisů v důsledku NZÚ. </w:t>
      </w:r>
    </w:p>
    <w:p w14:paraId="348B4061"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Cs/>
          <w:color w:val="4472C4"/>
        </w:rPr>
        <w:t>Nová úprava vstupní ceny se tedy použije až na hmotný majetek, který poplatník nabyde ve zdaňovacím období započatém od účinnosti tohoto zákona.</w:t>
      </w:r>
    </w:p>
    <w:p w14:paraId="5D31A878"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Cs/>
          <w:color w:val="4472C4"/>
        </w:rPr>
        <w:t xml:space="preserve">Nezměněna rovněž zůstává zvýšená i změněná vstupní cena. Vzhledem k tomu, že zůstatková cena je rozdílem mezi vstupní cenou a celkovou výší odpisů, zůstává nezměněná i výše zůstatkové ceny, neboť dosavadní odpisy se nepřepočítávají. </w:t>
      </w:r>
    </w:p>
    <w:p w14:paraId="5518FEA0"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2: </w:t>
      </w:r>
      <w:r w:rsidRPr="006016B1">
        <w:rPr>
          <w:rFonts w:ascii="Aptos" w:hAnsi="Aptos"/>
          <w:bCs/>
          <w:color w:val="4472C4"/>
        </w:rPr>
        <w:t xml:space="preserve">Přechodné ustanovení reaguje na změnu vymezení hmotného majetku PAZD, který bude nově navazovat na aktiva poplatníka, resp. na jejich kategorizaci jako stálé hmotné aktivum a investiční hmotné aktivum. Dosavadní hmotný majetek poplatník v prvním zdaňovacím období započatém od nabytí účinnosti tohoto zákona posoudí podle nové právní úpravy, v důsledku čehož může dojít k zániku hmotného majetku z důvodu, že není stálým hmotným aktivem nebo investičním hmotným aktivem nebo naopak ke vzniku nového hmotného majetku právě z titulu stálého hmotného aktiva nebo investičního hmotného aktiva. </w:t>
      </w:r>
    </w:p>
    <w:p w14:paraId="3AED23B5"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Cs/>
          <w:color w:val="4472C4"/>
        </w:rPr>
        <w:t xml:space="preserve">Dochází-li k zániku hmotného majetku, poplatník svůj ZD sníží o jeho ZC tak, jako by aktivum jednorázově odepsal. ZD se nesnižuje, pokud hmotný majetek zaniká a současně z něj vzniká nový hmotný majetek, neboť v tomto případě jeho zůstatková cena vstupuje do zůstatkové ceny hmotného majetku, jehož se stal součástí (viz bod 5). </w:t>
      </w:r>
    </w:p>
    <w:p w14:paraId="367F9997"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Cs/>
          <w:color w:val="4472C4"/>
        </w:rPr>
        <w:t>Pokud naopak vzniká nový hmotný majetek, ZD poplatníka se zvýší o jeho VC, která bude moci být daňově uznatelným výdajem prostřednictvím odpisů.</w:t>
      </w:r>
    </w:p>
    <w:p w14:paraId="58341098"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3: </w:t>
      </w:r>
      <w:r w:rsidRPr="006016B1">
        <w:rPr>
          <w:rFonts w:ascii="Aptos" w:hAnsi="Aptos"/>
          <w:bCs/>
          <w:color w:val="4472C4"/>
        </w:rPr>
        <w:t xml:space="preserve">Přechodné ustanovení představuje výjimku z obecného pravidla stanoveného v bodě 2 – dochází ke vzniku a zániku hmotného majetku z důvodu jeho nového vymezení navazujícího na aktiva poplatníka, avšak nedochází ke zvýšení/snížení ZD. Jedná se o specifický případ zajišťovacího převodu práva, kdy dlužník, který převedl vlastnické právo k předmětu zajišťovacího práva na věřitele, avšak tento předmět nadále užívá. Na základě dosavadního vymezení hmotného majetku se předmět zajišťovacího převodu práva v takovém případě stal hmotným majetkem věřitele, avšak jeho odpisovatelem byl nadále dlužník (jeho původní vlastník). V případě věřitele, který je PAZD, se však nově nebude jednat o hmotný majetek, neboť předmět zajišťovacího převodu práva za těchto okolností nebude jeho aktivem (nesplní definici aktiva). V případě dlužníka, který je PAZD, se naopak může jednat o jeho hmotný majetek, neboť předmět u něj naplní definici aktiva. </w:t>
      </w:r>
    </w:p>
    <w:p w14:paraId="606D6FC8"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Cs/>
          <w:color w:val="4472C4"/>
        </w:rPr>
        <w:t xml:space="preserve">Od účinnosti tohoto zákona tak věřitel v tomto případě pozbyde hmotný majetek, jehož však podle dosavadní právní úpravy nebyl odpisovatelem. Neuplatňoval-li odpisy tohoto hmotného majetku doposud, neměl by je uplatnit ani jednorázově při pozbytí tohoto hmotného majetku. Analogicky v případě dlužníka dojde ke vzniku hmotného majetku, jehož byl doposud odpisovatelem a jako takový oprávněně uplatňoval jeho odpisy jako </w:t>
      </w:r>
      <w:r w:rsidRPr="006016B1">
        <w:rPr>
          <w:rFonts w:ascii="Aptos" w:hAnsi="Aptos"/>
          <w:bCs/>
          <w:color w:val="4472C4"/>
        </w:rPr>
        <w:lastRenderedPageBreak/>
        <w:t>daňově uznatelný výdaj. O takto uplatněné odpisy tedy již základ daně zvyšován nebude, neboť se jedná o totožný hmotný majetek, u něhož bude nadále pokračovat v odpisování ze stejné vstupní ceny.</w:t>
      </w:r>
    </w:p>
    <w:p w14:paraId="61664051"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K bodům 4 a 5:</w:t>
      </w:r>
      <w:r w:rsidRPr="006016B1">
        <w:rPr>
          <w:rFonts w:ascii="Aptos" w:hAnsi="Aptos"/>
          <w:bCs/>
          <w:color w:val="4472C4"/>
        </w:rPr>
        <w:t xml:space="preserve"> Přechodná ustanovení navazují na přechodné ustanovení v bodě 1 a upravují vstupní cenu v situaci, kdy v důsledku změny vymezení hmotného majetku se jeden hmotný majetek rozdělí na více hmotných majetků nebo naopak. Vznikne-li v důsledku změny vymezení hmotného majetku navazující na aktiva PAZD „nový“ hmotný majetek, který vznikl sloučením nebo naopak rozpadem jiného dosavadního hmotného majetku, zůstává zachována jeho vstupní a zůstatková cena, která vychází ze vstupních a zůstatkových cen dosavadního hmotného majetku. Fakticky totiž nedochází ke vzniku nového hmotného majetku, nýbrž ke změně stávajícího hmotného majetku.</w:t>
      </w:r>
    </w:p>
    <w:p w14:paraId="2ABE5C83"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6: </w:t>
      </w:r>
      <w:r w:rsidRPr="006016B1">
        <w:rPr>
          <w:rFonts w:ascii="Aptos" w:hAnsi="Aptos"/>
          <w:bCs/>
          <w:color w:val="4472C4"/>
        </w:rPr>
        <w:t xml:space="preserve">Od prvního dne prvního zdaňovacího období započatého ode dne nabytí účinnosti tohoto zákona se i dosavadní hmotný majetek bude u všech poplatníků bez ohledu na konstrukci jejich ZD posuzovat podle nové definice hmotného majetku. Současně se změnou vymezení hmotného majetku však dochází k valorizaci minimální výše vstupní ceny z 80 tis. Kč na 100 tis. Kč. Pro účely posouzení, zda vstupní cena dosavadního hmotného majetku dosahuje výše stanovené pro hmotný majetek, se však i nadále bude používat dosavadní minimální výše vstupní ceny, která činí 80 tis. Kč. </w:t>
      </w:r>
    </w:p>
    <w:p w14:paraId="63EFD572"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7: </w:t>
      </w:r>
      <w:r w:rsidRPr="006016B1">
        <w:rPr>
          <w:rFonts w:ascii="Aptos" w:hAnsi="Aptos"/>
          <w:bCs/>
          <w:color w:val="4472C4"/>
        </w:rPr>
        <w:t>Přechodné ustanovení reflektuje změnu dosavadního způsobu posuzování, zda je spoluvlastnický podíl (resp. majetek ve spoluvlastnictví) hmotným majetkem. Zatímco doposud byl pro posouzení rozhodující úhrn vstupních cen spoluvlastnických podílů u všech spoluvlastníků, nově bude rozhodující úhrn vstupních cen spoluvlastnických podílů na témže majetku u daného poplatníka. Předmětné přechodné zachovává dosavadní způsob posouzení pro spoluvlastnické podíly nabyté před účinností tohoto zákona, nové znění § 26/6 ZDP se použije až na spoluvlastnické podíly nabyté od nabytí účinnosti tohoto zákona.</w:t>
      </w:r>
    </w:p>
    <w:p w14:paraId="02DC57AD"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 xml:space="preserve">K bodu 8: </w:t>
      </w:r>
      <w:r w:rsidRPr="006016B1">
        <w:rPr>
          <w:rFonts w:ascii="Aptos" w:hAnsi="Aptos"/>
          <w:bCs/>
          <w:color w:val="4472C4"/>
        </w:rPr>
        <w:t xml:space="preserve">Přechodné ustanovení reaguje na změnu vymezení hmotného majetku a zavedení komponentního odpisování. Dosavadní § 26/2/závětí, podle kterého bylo možné zařízení, které bylo součástí budovy nebo stavby za určitých podmínek považovat za samostatnou hmotnou movitou věc, a tedy za hmotný majetek, se nahrazuje novým institutem komponenty se samostatnou funkcí. Tento nový institut se však nepoužije na dosavadní samostatné hmotné movité věci, které se tímto způsobem staly hmotným majetkem – tyto zůstávají hmotným majetkem i po účinnosti tohoto zákona a nestávají se komponentou se samostatnou funkcí. </w:t>
      </w:r>
    </w:p>
    <w:p w14:paraId="5A1C327B" w14:textId="77777777" w:rsidR="006016B1" w:rsidRPr="006016B1" w:rsidRDefault="006016B1" w:rsidP="006016B1">
      <w:pPr>
        <w:pBdr>
          <w:top w:val="single" w:sz="4" w:space="1" w:color="5B9BD5" w:themeColor="accent1"/>
          <w:bottom w:val="single" w:sz="4" w:space="1" w:color="5B9BD5" w:themeColor="accent1"/>
        </w:pBdr>
        <w:shd w:val="clear" w:color="auto" w:fill="D9E2F3"/>
        <w:spacing w:before="120" w:after="60"/>
        <w:rPr>
          <w:rFonts w:ascii="Aptos" w:hAnsi="Aptos"/>
          <w:bCs/>
          <w:color w:val="4472C4"/>
        </w:rPr>
      </w:pPr>
      <w:r w:rsidRPr="006016B1">
        <w:rPr>
          <w:rFonts w:ascii="Aptos" w:hAnsi="Aptos"/>
          <w:b/>
          <w:color w:val="4472C4"/>
        </w:rPr>
        <w:t>K bodu 9:</w:t>
      </w:r>
      <w:r w:rsidRPr="006016B1">
        <w:rPr>
          <w:rFonts w:ascii="Aptos" w:hAnsi="Aptos"/>
          <w:bCs/>
          <w:color w:val="4472C4"/>
        </w:rPr>
        <w:t xml:space="preserve"> Změna výše pořizovacího výdaje v důsledku historicky přijaté dotace v účetnictví neovlivní VC HM (tj. VC zůstává stejná). Změna pořizovacího výdaje v účetnictví může být doprovázena změnou JVHML nebo vznikem výnosu příštích období. Jelikož se však VC neupravuje, tato úprava JVHML/rozpouštění výnosů příštích období nemůže ovlivnit ZD (efekt je již zohledněn ve VC, která byl v minulosti snížena o dotaci a nově byla ponechána bez úpravy).</w:t>
      </w:r>
    </w:p>
    <w:p w14:paraId="06C98017" w14:textId="77777777" w:rsidR="006016B1" w:rsidRPr="006A3034" w:rsidRDefault="006016B1" w:rsidP="006016B1">
      <w:pPr>
        <w:keepNext/>
        <w:keepLines/>
        <w:shd w:val="clear" w:color="auto" w:fill="D9D9D9" w:themeFill="background1" w:themeFillShade="D9"/>
        <w:jc w:val="center"/>
        <w:rPr>
          <w:b/>
          <w:szCs w:val="24"/>
        </w:rPr>
      </w:pPr>
      <w:r w:rsidRPr="006A3034">
        <w:rPr>
          <w:b/>
          <w:sz w:val="24"/>
          <w:szCs w:val="24"/>
        </w:rPr>
        <w:t>Právo užívání z finančního leasingu</w:t>
      </w:r>
    </w:p>
    <w:p w14:paraId="7B43AFF1" w14:textId="77777777" w:rsidR="006016B1" w:rsidRPr="007E4FAD" w:rsidRDefault="006016B1" w:rsidP="006016B1">
      <w:pPr>
        <w:pStyle w:val="PZTextodstavce"/>
        <w:ind w:left="425" w:hanging="425"/>
        <w:rPr>
          <w:szCs w:val="24"/>
        </w:rPr>
      </w:pPr>
      <w:r>
        <w:rPr>
          <w:szCs w:val="24"/>
        </w:rPr>
        <w:t>10.</w:t>
      </w:r>
      <w:r>
        <w:rPr>
          <w:szCs w:val="24"/>
        </w:rPr>
        <w:tab/>
      </w:r>
      <w:r w:rsidRPr="006A3034">
        <w:rPr>
          <w:szCs w:val="24"/>
        </w:rPr>
        <w:t>Vstupní cenou práva užívání z finančního leasingu</w:t>
      </w:r>
      <w:r>
        <w:rPr>
          <w:szCs w:val="24"/>
        </w:rPr>
        <w:t xml:space="preserve">, pokud k převzetí jeho předmětu došlo </w:t>
      </w:r>
      <w:r w:rsidRPr="006A3034">
        <w:rPr>
          <w:szCs w:val="24"/>
        </w:rPr>
        <w:t xml:space="preserve">před prvním </w:t>
      </w:r>
      <w:r>
        <w:rPr>
          <w:szCs w:val="24"/>
        </w:rPr>
        <w:t xml:space="preserve">dnem prvního </w:t>
      </w:r>
      <w:r w:rsidRPr="006A3034">
        <w:rPr>
          <w:szCs w:val="24"/>
        </w:rPr>
        <w:t>zdaňovací</w:t>
      </w:r>
      <w:r>
        <w:rPr>
          <w:szCs w:val="24"/>
        </w:rPr>
        <w:t>ho</w:t>
      </w:r>
      <w:r w:rsidRPr="006A3034">
        <w:rPr>
          <w:szCs w:val="24"/>
        </w:rPr>
        <w:t xml:space="preserve"> období započat</w:t>
      </w:r>
      <w:r>
        <w:rPr>
          <w:szCs w:val="24"/>
        </w:rPr>
        <w:t>ého</w:t>
      </w:r>
      <w:r w:rsidRPr="006A3034">
        <w:rPr>
          <w:szCs w:val="24"/>
        </w:rPr>
        <w:t xml:space="preserve"> od</w:t>
      </w:r>
      <w:r>
        <w:rPr>
          <w:szCs w:val="24"/>
        </w:rPr>
        <w:t>e dne</w:t>
      </w:r>
      <w:r w:rsidRPr="006A3034">
        <w:rPr>
          <w:szCs w:val="24"/>
        </w:rPr>
        <w:t xml:space="preserve"> nabytí účinnosti tohoto zákona</w:t>
      </w:r>
      <w:r w:rsidRPr="007E4FAD">
        <w:rPr>
          <w:szCs w:val="24"/>
        </w:rPr>
        <w:t xml:space="preserve">, se rovná </w:t>
      </w:r>
    </w:p>
    <w:p w14:paraId="6EC1BC97" w14:textId="77777777" w:rsidR="006016B1" w:rsidRPr="007E4FAD" w:rsidRDefault="006016B1" w:rsidP="006016B1">
      <w:pPr>
        <w:pStyle w:val="PZTextpsmene"/>
        <w:ind w:left="850"/>
        <w:rPr>
          <w:szCs w:val="24"/>
        </w:rPr>
      </w:pPr>
      <w:r w:rsidRPr="007E4FAD">
        <w:rPr>
          <w:szCs w:val="24"/>
        </w:rPr>
        <w:t xml:space="preserve">a) </w:t>
      </w:r>
      <w:r w:rsidRPr="007E4FAD">
        <w:rPr>
          <w:szCs w:val="24"/>
        </w:rPr>
        <w:tab/>
        <w:t>u poplatníka s peněžním základem daně pořizovací výdaj tohoto práva užívání snížený o úhrn výdajů na dosažení, zajištění a udržení příjmů podle zákona č. 586/1992 Sb., ve znění účinném přede dnem nabytí účinnosti tohoto zákona, zvýšený o zůstatkovou cenu technického zhodnocení podle zákona č. 586/1992 Sb., ve znění účinném přede dnem nabytí účinnosti tohoto zákona, provedeného před prvním dnem prvního zdaňovacího období započatého ode dne nabytí účinnosti tohoto zákona na předmětu tohoto práva užívání, kterou by mělo k tomuto prvnímu dni; tento pořizovací výdaj zahrnuje výdaje hrazené uživatelem podle § 26 odst. 3 písm. c) zákona č. 586/1992 Sb., ve znění účinném přede dnem nabytí účinnosti tohoto zákona, pouze ve výši zůstatkové ceny tohoto hmotného majetku,</w:t>
      </w:r>
    </w:p>
    <w:p w14:paraId="196CD96E" w14:textId="77777777" w:rsidR="006016B1" w:rsidRPr="007E4FAD" w:rsidRDefault="006016B1" w:rsidP="006016B1">
      <w:pPr>
        <w:pStyle w:val="PZTextpsmene"/>
        <w:ind w:left="850"/>
        <w:rPr>
          <w:szCs w:val="24"/>
        </w:rPr>
      </w:pPr>
      <w:r w:rsidRPr="007E4FAD">
        <w:rPr>
          <w:szCs w:val="24"/>
        </w:rPr>
        <w:t xml:space="preserve">b) </w:t>
      </w:r>
      <w:r w:rsidRPr="007E4FAD">
        <w:rPr>
          <w:szCs w:val="24"/>
        </w:rPr>
        <w:tab/>
        <w:t xml:space="preserve">u poplatníka s akruálním základem daně účetní hodnota tohoto práva užívání k počátku prvního zdaňovacího období započatého ode dne nabytí účinnosti tohoto zákona; </w:t>
      </w:r>
      <w:r w:rsidRPr="007E4FAD">
        <w:rPr>
          <w:bCs/>
          <w:szCs w:val="24"/>
        </w:rPr>
        <w:t xml:space="preserve">o rozdíl mezi zůstatkovou cenou technického zhodnocení podle zákona č. 586/1992 Sb., ve znění účinném přede dnem nabytí účinnosti tohoto zákona, ke </w:t>
      </w:r>
      <w:r w:rsidRPr="007E4FAD">
        <w:rPr>
          <w:bCs/>
        </w:rPr>
        <w:t>konci zdaňovacího období bezprostředně předcházejícího</w:t>
      </w:r>
      <w:r w:rsidRPr="007E4FAD">
        <w:rPr>
          <w:bCs/>
          <w:szCs w:val="24"/>
        </w:rPr>
        <w:t xml:space="preserve"> prvnímu zdaňovacímu období </w:t>
      </w:r>
      <w:r w:rsidRPr="007E4FAD">
        <w:rPr>
          <w:bCs/>
          <w:szCs w:val="24"/>
        </w:rPr>
        <w:lastRenderedPageBreak/>
        <w:t xml:space="preserve">započatému ode dne nabytí účinnosti tohoto zákona provedeného před prvním dnem prvního zdaňovacího obdobím započatého ode dne nabytí účinnosti tohoto zákona na předmětu tohoto práva užívání a jeho účetní hodnotou zahrnutou do účetní hodnoty tohoto práva užívání a o rozdíl mezi zůstatkovou cenou hmotného majetku podle § 26 odst. 3 písm. c) zákona č. 586/1992 Sb., ve znění účinném přede dnem nabytí účinnosti tohoto zákona, ke </w:t>
      </w:r>
      <w:r w:rsidRPr="007E4FAD">
        <w:rPr>
          <w:bCs/>
        </w:rPr>
        <w:t>konci zdaňovacího období bezprostředně předcházejícího</w:t>
      </w:r>
      <w:r w:rsidRPr="007E4FAD">
        <w:rPr>
          <w:bCs/>
          <w:szCs w:val="24"/>
        </w:rPr>
        <w:t xml:space="preserve"> prvnímu zdaňovacímu období započatému ode dne nabytí účinnosti tohoto zákona a jeho účetní hodnotou zahrnutou do účetní hodnoty tohoto práva užívání</w:t>
      </w:r>
      <w:r w:rsidRPr="007E4FAD" w:rsidDel="00C666C7">
        <w:rPr>
          <w:bCs/>
          <w:szCs w:val="24"/>
        </w:rPr>
        <w:t xml:space="preserve"> </w:t>
      </w:r>
      <w:r w:rsidRPr="007E4FAD">
        <w:rPr>
          <w:bCs/>
          <w:szCs w:val="24"/>
        </w:rPr>
        <w:t>se</w:t>
      </w:r>
      <w:r w:rsidRPr="007E4FAD">
        <w:rPr>
          <w:szCs w:val="24"/>
        </w:rPr>
        <w:t xml:space="preserve"> základ daně</w:t>
      </w:r>
    </w:p>
    <w:p w14:paraId="7FDE0C13" w14:textId="77777777" w:rsidR="006016B1" w:rsidRPr="007E4FAD" w:rsidRDefault="006016B1" w:rsidP="006016B1">
      <w:pPr>
        <w:pStyle w:val="PZTextpsmene"/>
        <w:ind w:left="907" w:hanging="57"/>
      </w:pPr>
      <w:r w:rsidRPr="007E4FAD">
        <w:t>1.  zvýší</w:t>
      </w:r>
      <w:r w:rsidRPr="007E4FAD" w:rsidDel="00055BB4">
        <w:t xml:space="preserve"> </w:t>
      </w:r>
      <w:r w:rsidRPr="007E4FAD">
        <w:t xml:space="preserve">o záporný rozdíl, nebo </w:t>
      </w:r>
    </w:p>
    <w:p w14:paraId="0482412C" w14:textId="77777777" w:rsidR="006016B1" w:rsidRPr="007E4FAD" w:rsidRDefault="006016B1" w:rsidP="006016B1">
      <w:pPr>
        <w:pStyle w:val="PZTextpsmene"/>
        <w:ind w:left="907" w:hanging="57"/>
      </w:pPr>
      <w:r w:rsidRPr="007E4FAD">
        <w:t>2.  sníží o kladný rozdíl.</w:t>
      </w:r>
    </w:p>
    <w:p w14:paraId="140AE9A9" w14:textId="77777777" w:rsidR="006016B1" w:rsidRPr="000541CA" w:rsidRDefault="006016B1" w:rsidP="006016B1">
      <w:pPr>
        <w:pStyle w:val="PZTextodstavce"/>
        <w:ind w:left="425" w:hanging="425"/>
        <w:rPr>
          <w:szCs w:val="24"/>
        </w:rPr>
      </w:pPr>
      <w:r w:rsidRPr="007E4FAD">
        <w:rPr>
          <w:szCs w:val="24"/>
        </w:rPr>
        <w:t>11.</w:t>
      </w:r>
      <w:r w:rsidRPr="007E4FAD">
        <w:rPr>
          <w:szCs w:val="24"/>
        </w:rPr>
        <w:tab/>
        <w:t>Minimální doba odpisování práva užívání z finančního leasingu podle bodu 10 určená</w:t>
      </w:r>
      <w:r>
        <w:rPr>
          <w:szCs w:val="24"/>
        </w:rPr>
        <w:t xml:space="preserve"> podle zákona č. 586/1992 Sb., ve znění účinném ode dne nabytí účinnosti tohoto zákona, se </w:t>
      </w:r>
      <w:r w:rsidRPr="00417053">
        <w:rPr>
          <w:szCs w:val="24"/>
        </w:rPr>
        <w:t>zkr</w:t>
      </w:r>
      <w:r>
        <w:rPr>
          <w:szCs w:val="24"/>
        </w:rPr>
        <w:t>a</w:t>
      </w:r>
      <w:r w:rsidRPr="00417053">
        <w:rPr>
          <w:szCs w:val="24"/>
        </w:rPr>
        <w:t>c</w:t>
      </w:r>
      <w:r>
        <w:rPr>
          <w:szCs w:val="24"/>
        </w:rPr>
        <w:t>uje</w:t>
      </w:r>
      <w:r w:rsidRPr="00417053">
        <w:rPr>
          <w:szCs w:val="24"/>
        </w:rPr>
        <w:t xml:space="preserve"> o </w:t>
      </w:r>
      <w:r>
        <w:rPr>
          <w:szCs w:val="24"/>
        </w:rPr>
        <w:t>počet celých kalendářních měsíců</w:t>
      </w:r>
      <w:r w:rsidRPr="00417053">
        <w:rPr>
          <w:szCs w:val="24"/>
        </w:rPr>
        <w:t xml:space="preserve">, po </w:t>
      </w:r>
      <w:r>
        <w:rPr>
          <w:szCs w:val="24"/>
        </w:rPr>
        <w:t>které</w:t>
      </w:r>
      <w:r w:rsidRPr="00417053">
        <w:rPr>
          <w:szCs w:val="24"/>
        </w:rPr>
        <w:t xml:space="preserve"> byl předmět finančního leasingu </w:t>
      </w:r>
      <w:r>
        <w:rPr>
          <w:szCs w:val="24"/>
        </w:rPr>
        <w:t>přenechán</w:t>
      </w:r>
      <w:r w:rsidRPr="00417053">
        <w:rPr>
          <w:szCs w:val="24"/>
        </w:rPr>
        <w:t xml:space="preserve"> k užívání před </w:t>
      </w:r>
      <w:r w:rsidRPr="00C5088E">
        <w:rPr>
          <w:szCs w:val="24"/>
        </w:rPr>
        <w:t xml:space="preserve">prvním </w:t>
      </w:r>
      <w:r>
        <w:rPr>
          <w:szCs w:val="24"/>
        </w:rPr>
        <w:t>dnem prvního</w:t>
      </w:r>
      <w:r w:rsidRPr="00C5088E">
        <w:rPr>
          <w:szCs w:val="24"/>
        </w:rPr>
        <w:t xml:space="preserve"> zdaňovací</w:t>
      </w:r>
      <w:r>
        <w:rPr>
          <w:szCs w:val="24"/>
        </w:rPr>
        <w:t>ho</w:t>
      </w:r>
      <w:r w:rsidRPr="00C5088E">
        <w:rPr>
          <w:szCs w:val="24"/>
        </w:rPr>
        <w:t xml:space="preserve"> období započat</w:t>
      </w:r>
      <w:r>
        <w:rPr>
          <w:szCs w:val="24"/>
        </w:rPr>
        <w:t>ého</w:t>
      </w:r>
      <w:r w:rsidRPr="00C5088E">
        <w:rPr>
          <w:szCs w:val="24"/>
        </w:rPr>
        <w:t xml:space="preserve"> od</w:t>
      </w:r>
      <w:r>
        <w:rPr>
          <w:szCs w:val="24"/>
        </w:rPr>
        <w:t>e dne</w:t>
      </w:r>
      <w:r w:rsidRPr="00C5088E">
        <w:rPr>
          <w:szCs w:val="24"/>
        </w:rPr>
        <w:t xml:space="preserve"> nabytí účinnosti tohoto zákona</w:t>
      </w:r>
      <w:r>
        <w:rPr>
          <w:szCs w:val="24"/>
        </w:rPr>
        <w:t>,</w:t>
      </w:r>
      <w:r w:rsidRPr="006A3034">
        <w:rPr>
          <w:szCs w:val="24"/>
        </w:rPr>
        <w:t xml:space="preserve"> ne však na dobu kratší než jeden měsíc</w:t>
      </w:r>
      <w:r>
        <w:rPr>
          <w:szCs w:val="24"/>
        </w:rPr>
        <w:t>.</w:t>
      </w:r>
    </w:p>
    <w:p w14:paraId="01B2C679" w14:textId="77777777" w:rsidR="006016B1" w:rsidRPr="00A05669" w:rsidRDefault="006016B1" w:rsidP="006016B1">
      <w:pPr>
        <w:pStyle w:val="PZTextodstavce"/>
        <w:ind w:left="425" w:hanging="425"/>
        <w:rPr>
          <w:szCs w:val="24"/>
        </w:rPr>
      </w:pPr>
      <w:r>
        <w:rPr>
          <w:szCs w:val="24"/>
        </w:rPr>
        <w:t>12.</w:t>
      </w:r>
      <w:r>
        <w:rPr>
          <w:szCs w:val="24"/>
        </w:rPr>
        <w:tab/>
      </w:r>
      <w:r w:rsidRPr="006A3034">
        <w:rPr>
          <w:szCs w:val="24"/>
        </w:rPr>
        <w:t>Základ daně p</w:t>
      </w:r>
      <w:r w:rsidRPr="00A05669">
        <w:rPr>
          <w:szCs w:val="24"/>
        </w:rPr>
        <w:t>oplatník</w:t>
      </w:r>
      <w:r w:rsidRPr="006A3034">
        <w:rPr>
          <w:szCs w:val="24"/>
        </w:rPr>
        <w:t>a</w:t>
      </w:r>
      <w:r w:rsidRPr="00A05669">
        <w:rPr>
          <w:szCs w:val="24"/>
        </w:rPr>
        <w:t xml:space="preserve"> s akruálním základem daně, </w:t>
      </w:r>
      <w:r w:rsidRPr="006A3034">
        <w:rPr>
          <w:szCs w:val="24"/>
        </w:rPr>
        <w:t>který je poskytovatelem práva užívání z finančního leasingu, jehož předmětem je jeho dosavadní hmotný majetek</w:t>
      </w:r>
      <w:r>
        <w:rPr>
          <w:szCs w:val="24"/>
        </w:rPr>
        <w:t>,</w:t>
      </w:r>
      <w:r w:rsidRPr="006A3034">
        <w:rPr>
          <w:szCs w:val="24"/>
        </w:rPr>
        <w:t xml:space="preserve"> a </w:t>
      </w:r>
      <w:r w:rsidRPr="00A05669">
        <w:rPr>
          <w:szCs w:val="24"/>
        </w:rPr>
        <w:t xml:space="preserve">kterému </w:t>
      </w:r>
      <w:r w:rsidRPr="006A3034">
        <w:rPr>
          <w:szCs w:val="24"/>
        </w:rPr>
        <w:t>k počátku prvního zdaňovacího období započatého od</w:t>
      </w:r>
      <w:r>
        <w:rPr>
          <w:szCs w:val="24"/>
        </w:rPr>
        <w:t>e dne</w:t>
      </w:r>
      <w:r w:rsidRPr="006A3034">
        <w:rPr>
          <w:szCs w:val="24"/>
        </w:rPr>
        <w:t xml:space="preserve"> nabytí účinnosti tohoto zákona </w:t>
      </w:r>
      <w:r w:rsidRPr="00A05669">
        <w:rPr>
          <w:szCs w:val="24"/>
        </w:rPr>
        <w:t>vznikla pohledávka z finančního leasingu</w:t>
      </w:r>
      <w:r w:rsidRPr="006A3034">
        <w:rPr>
          <w:szCs w:val="24"/>
        </w:rPr>
        <w:t>,</w:t>
      </w:r>
      <w:r w:rsidRPr="00A05669" w:rsidDel="00D315DC">
        <w:rPr>
          <w:szCs w:val="24"/>
        </w:rPr>
        <w:t xml:space="preserve"> </w:t>
      </w:r>
      <w:r w:rsidRPr="006A3034">
        <w:rPr>
          <w:szCs w:val="24"/>
        </w:rPr>
        <w:t>se</w:t>
      </w:r>
    </w:p>
    <w:p w14:paraId="4274CDC6" w14:textId="77777777" w:rsidR="006016B1" w:rsidRPr="00A05669" w:rsidRDefault="006016B1" w:rsidP="006016B1">
      <w:pPr>
        <w:pStyle w:val="PZTextpsmene"/>
        <w:ind w:left="850"/>
        <w:rPr>
          <w:szCs w:val="24"/>
        </w:rPr>
      </w:pPr>
      <w:r w:rsidRPr="00A05669">
        <w:rPr>
          <w:szCs w:val="24"/>
        </w:rPr>
        <w:t>a)</w:t>
      </w:r>
      <w:r w:rsidRPr="00A05669">
        <w:rPr>
          <w:szCs w:val="24"/>
        </w:rPr>
        <w:tab/>
        <w:t>sníží o částku, o kterou zůstatková cena</w:t>
      </w:r>
      <w:r w:rsidRPr="006A3034">
        <w:rPr>
          <w:szCs w:val="24"/>
        </w:rPr>
        <w:t xml:space="preserve"> </w:t>
      </w:r>
      <w:r>
        <w:rPr>
          <w:szCs w:val="24"/>
        </w:rPr>
        <w:t xml:space="preserve">tohoto předmětu </w:t>
      </w:r>
      <w:r w:rsidRPr="00A05669">
        <w:rPr>
          <w:szCs w:val="24"/>
        </w:rPr>
        <w:t xml:space="preserve">převyšuje jeho účetní hodnotu </w:t>
      </w:r>
      <w:r>
        <w:rPr>
          <w:szCs w:val="24"/>
        </w:rPr>
        <w:t xml:space="preserve">ke </w:t>
      </w:r>
      <w:r>
        <w:t>konci zdaňovacího období bezprostředně předcházejícího</w:t>
      </w:r>
      <w:r>
        <w:rPr>
          <w:szCs w:val="24"/>
        </w:rPr>
        <w:t xml:space="preserve"> prvnímu zdaňovacímu období započatému ode dne nabytí účinnosti tohoto zákona </w:t>
      </w:r>
      <w:r w:rsidRPr="00A05669">
        <w:rPr>
          <w:szCs w:val="24"/>
        </w:rPr>
        <w:t xml:space="preserve">nebo </w:t>
      </w:r>
    </w:p>
    <w:p w14:paraId="1606F928" w14:textId="77777777" w:rsidR="006016B1" w:rsidRPr="00A05669" w:rsidRDefault="006016B1" w:rsidP="006016B1">
      <w:pPr>
        <w:pStyle w:val="PZTextpsmene"/>
        <w:ind w:left="850"/>
        <w:rPr>
          <w:szCs w:val="24"/>
        </w:rPr>
      </w:pPr>
      <w:r w:rsidRPr="00A05669">
        <w:rPr>
          <w:szCs w:val="24"/>
        </w:rPr>
        <w:t>b)</w:t>
      </w:r>
      <w:r w:rsidRPr="00A05669">
        <w:rPr>
          <w:szCs w:val="24"/>
        </w:rPr>
        <w:tab/>
        <w:t xml:space="preserve">zvýší o částku, o kterou účetní hodnota </w:t>
      </w:r>
      <w:r>
        <w:rPr>
          <w:szCs w:val="24"/>
        </w:rPr>
        <w:t xml:space="preserve">tohoto předmětu </w:t>
      </w:r>
      <w:r w:rsidRPr="00A05669">
        <w:rPr>
          <w:szCs w:val="24"/>
        </w:rPr>
        <w:t xml:space="preserve">převyšuje </w:t>
      </w:r>
      <w:r w:rsidRPr="006A3034">
        <w:rPr>
          <w:szCs w:val="24"/>
        </w:rPr>
        <w:t xml:space="preserve">jeho </w:t>
      </w:r>
      <w:r w:rsidRPr="00A05669">
        <w:rPr>
          <w:szCs w:val="24"/>
        </w:rPr>
        <w:t>zůstatkovou cenu</w:t>
      </w:r>
      <w:r>
        <w:rPr>
          <w:szCs w:val="24"/>
        </w:rPr>
        <w:t xml:space="preserve"> ke </w:t>
      </w:r>
      <w:r>
        <w:t>konci zdaňovacího období bezprostředně předcházejícího</w:t>
      </w:r>
      <w:r>
        <w:rPr>
          <w:szCs w:val="24"/>
        </w:rPr>
        <w:t xml:space="preserve"> prvnímu zdaňovacímu období započatému ode dne nabytí účinnosti tohoto zákona</w:t>
      </w:r>
      <w:r w:rsidRPr="00A05669">
        <w:rPr>
          <w:szCs w:val="24"/>
        </w:rPr>
        <w:t xml:space="preserve">. </w:t>
      </w:r>
    </w:p>
    <w:p w14:paraId="24911DF1" w14:textId="77777777" w:rsidR="006016B1" w:rsidRDefault="006016B1" w:rsidP="006016B1">
      <w:pPr>
        <w:ind w:firstLine="425"/>
        <w:jc w:val="both"/>
      </w:pPr>
    </w:p>
    <w:p w14:paraId="6E36790B"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
          <w:color w:val="4472C4"/>
          <w:lang w:eastAsia="cs-CZ"/>
        </w:rPr>
      </w:pPr>
      <w:r w:rsidRPr="006016B1">
        <w:rPr>
          <w:rFonts w:ascii="Aptos" w:eastAsia="Times New Roman" w:hAnsi="Aptos"/>
          <w:b/>
          <w:color w:val="4472C4"/>
          <w:lang w:eastAsia="cs-CZ"/>
        </w:rPr>
        <w:t xml:space="preserve">Zdůvodnění: </w:t>
      </w:r>
    </w:p>
    <w:p w14:paraId="3ACE9AAD"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K bodu 10:</w:t>
      </w:r>
      <w:r w:rsidRPr="006016B1">
        <w:rPr>
          <w:rFonts w:ascii="Aptos" w:eastAsia="Times New Roman" w:hAnsi="Aptos"/>
          <w:bCs/>
          <w:color w:val="4472C4"/>
          <w:lang w:eastAsia="cs-CZ"/>
        </w:rPr>
        <w:t xml:space="preserve"> Přechodné ustanovení navazuje na nový institut PUFL. Vzhledem k tomu, že se jedná o nově vzniklý hmotný majetek, je třeba určit jeho vstupní cenu. Dotčené přechodné ustanovení obsahuje pro tyto účely zvláštní způsob určení vstupní ceny.</w:t>
      </w:r>
    </w:p>
    <w:p w14:paraId="2310A61B"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Cs/>
          <w:color w:val="4472C4"/>
          <w:lang w:eastAsia="cs-CZ"/>
        </w:rPr>
        <w:t xml:space="preserve">V případě PPZD bude vstupní cena PUFL odpovídat úhrnu budoucích úplat, které poplatník ještě neuplatnil jako daňově uznatelný výdaj. Přitom je třeba zohlednit také případné dosavadní technické zhodnocení provedené na majetku, které bylo doposud samostatným HM i výdaje podle § 26/3/c, které jsou rovněž hmotným majetkem, neboť dodatečné zhodnocení i tyto výdaje budou nově součástí vstupní ceny PUFL (dodatečné zhodnocení nově zvyšuje vstupní cenu PUFL a výdaje podle § 26/3/c jsou součástí pořizovacího výdaje PUFL, a tedy i jeho VC). </w:t>
      </w:r>
    </w:p>
    <w:p w14:paraId="50C129AE"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Cs/>
          <w:color w:val="4472C4"/>
          <w:lang w:eastAsia="cs-CZ"/>
        </w:rPr>
        <w:t xml:space="preserve">V případě PAZD bude vstupní cena PUFL navazovat na jeho ÚH. Podle zvoleného přístupu ke změně účetní metody v oblasti finančního leasingu v účetnictví může a nemusí (retrospektivní vs. prospektivní přístup) zároveň dojít k dopadům změny účetní metody, které se do ZD promítají podle § 23/3/a/13 a § 23/3/b/6. Protože VC se narovnává na účetní hodnotu PUFL, je třeba upravit ZD o rozdíl mezi ÚH a ZC dosavadního TZ, pokud bylo na majetku pořizovaném na FL již dříve provedeno, a o rozdíl mezi ZC výdajů podle § 26/3/c a jeho účetní hodnotou, neboť dříve provedené TZ ani výdaje podle § 26/3/c již nově nebudou hmotným majetkem a spojí se s PUFL (dodatečné zhodnocení nově zvyšuje vstupní cenu PUFL a výdaje podle § 26/3/c jsou součástí pořizovacího výdaje PUFL, a tedy i jeho VC). </w:t>
      </w:r>
    </w:p>
    <w:p w14:paraId="1D68EA2E"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K bodu 11:</w:t>
      </w:r>
      <w:r w:rsidRPr="006016B1">
        <w:rPr>
          <w:rFonts w:ascii="Aptos" w:eastAsia="Times New Roman" w:hAnsi="Aptos"/>
          <w:bCs/>
          <w:color w:val="4472C4"/>
          <w:lang w:eastAsia="cs-CZ"/>
        </w:rPr>
        <w:t xml:space="preserve"> Vzhledem k tomu, že dosavadní majetek pořízený na finanční leasing (nově PUFL) se od účinnosti tohoto zákona stává hmotným majetkem, navrhuje se obdobné přechodné ustanovení jako v bodě 14. Vzhledem k tomu, že majetek pořízený na finanční leasing doposud nebyl odpisován, na základě tohoto přechodného ustanovení se umožňuje novou minimální dobu odpisování zkrátit o dobu, po kterou poplatník měl tento majetek na finanční leasing před účinností tohoto zákona. Pokud by takovéto zkrácení minimální doby odpisování vedlo k nulové minimální době odpisování, nebylo by možné vstupní cenu PUFL pomocí </w:t>
      </w:r>
      <w:r w:rsidRPr="006016B1">
        <w:rPr>
          <w:rFonts w:ascii="Aptos" w:eastAsia="Times New Roman" w:hAnsi="Aptos"/>
          <w:bCs/>
          <w:color w:val="4472C4"/>
          <w:lang w:eastAsia="cs-CZ"/>
        </w:rPr>
        <w:lastRenderedPageBreak/>
        <w:t xml:space="preserve">výpočtu rovnoměrného odpisování odepsat, pročež minimální doba odpisování bude vždy činit alespoň jeden měsíc, v něž bude možné odepsat vstupní cenu.    </w:t>
      </w:r>
    </w:p>
    <w:p w14:paraId="5CECA4C0"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K bodu 12:</w:t>
      </w:r>
      <w:r w:rsidRPr="006016B1">
        <w:rPr>
          <w:rFonts w:ascii="Aptos" w:eastAsia="Times New Roman" w:hAnsi="Aptos"/>
          <w:bCs/>
          <w:color w:val="4472C4"/>
          <w:lang w:eastAsia="cs-CZ"/>
        </w:rPr>
        <w:t xml:space="preserve"> Přechodné ustanovení reflektuje změnu na straně poskytovatele finančního leasingu navazující na NZÚ. Pokud je poskytovatelem FL PAZD, namísto předmětu, který poskytl na FL, k prvnímu dni prvního zdaňovacího období započatého ode dne nabytí účinnosti tohoto zákona se jeho aktivem stane pohledávka z finančního leasingu. Tento poplatník provede stejnou úpravu ZD jako by provedl, kdyby poskytl předmět FL v tomto okamžiku. Přechodné ustanovení je tedy obdobou § 23/22 ZDP.</w:t>
      </w:r>
    </w:p>
    <w:p w14:paraId="7D7942DF" w14:textId="77777777" w:rsidR="006016B1" w:rsidRPr="006A3034" w:rsidRDefault="006016B1" w:rsidP="006016B1">
      <w:pPr>
        <w:keepNext/>
        <w:keepLines/>
        <w:shd w:val="clear" w:color="auto" w:fill="D9D9D9" w:themeFill="background1" w:themeFillShade="D9"/>
        <w:jc w:val="center"/>
        <w:rPr>
          <w:b/>
          <w:sz w:val="24"/>
          <w:szCs w:val="24"/>
        </w:rPr>
      </w:pPr>
      <w:r>
        <w:rPr>
          <w:b/>
          <w:sz w:val="24"/>
          <w:szCs w:val="24"/>
        </w:rPr>
        <w:t>§ - Odpisy</w:t>
      </w:r>
    </w:p>
    <w:p w14:paraId="30075F25" w14:textId="77777777" w:rsidR="006016B1" w:rsidRPr="006A3034" w:rsidRDefault="006016B1" w:rsidP="006016B1">
      <w:pPr>
        <w:pStyle w:val="PZTextodstavce"/>
        <w:ind w:left="425" w:hanging="425"/>
      </w:pPr>
      <w:r>
        <w:rPr>
          <w:szCs w:val="24"/>
        </w:rPr>
        <w:t>13.</w:t>
      </w:r>
      <w:r>
        <w:rPr>
          <w:szCs w:val="24"/>
        </w:rPr>
        <w:tab/>
      </w:r>
      <w:r w:rsidRPr="006A3034">
        <w:t xml:space="preserve">Pro účely výpočtu rovnoměrného odpisu </w:t>
      </w:r>
      <w:r>
        <w:t xml:space="preserve">od prvního zdaňovacího období započatého ode dne nabytí účinnosti tohoto zákona se u </w:t>
      </w:r>
      <w:r w:rsidRPr="006A3034">
        <w:t xml:space="preserve">hmotného majetku nabytého před prvním </w:t>
      </w:r>
      <w:r>
        <w:t>dnem tohoto zdaňovacího období</w:t>
      </w:r>
      <w:r w:rsidRPr="006A3034">
        <w:t xml:space="preserve"> namísto vstupní ceny použije jeho zůstatková cena k prvnímu dni tohoto zdaňovacího období.</w:t>
      </w:r>
    </w:p>
    <w:p w14:paraId="25D9EB48" w14:textId="77777777" w:rsidR="006016B1" w:rsidRPr="00594DE7" w:rsidRDefault="006016B1" w:rsidP="006016B1">
      <w:pPr>
        <w:pStyle w:val="PZTextodstavce"/>
        <w:ind w:left="425" w:hanging="425"/>
        <w:rPr>
          <w:szCs w:val="24"/>
        </w:rPr>
      </w:pPr>
      <w:r>
        <w:rPr>
          <w:szCs w:val="24"/>
        </w:rPr>
        <w:t>14.</w:t>
      </w:r>
      <w:r>
        <w:rPr>
          <w:szCs w:val="24"/>
        </w:rPr>
        <w:tab/>
      </w:r>
      <w:r w:rsidRPr="006A3034">
        <w:t xml:space="preserve">Minimální doba odpisování hmotného majetku pořízeného před prvním </w:t>
      </w:r>
      <w:r>
        <w:t xml:space="preserve">dnem prvního </w:t>
      </w:r>
      <w:r w:rsidRPr="006A3034">
        <w:t>zdaňovací</w:t>
      </w:r>
      <w:r>
        <w:t>ho</w:t>
      </w:r>
      <w:r w:rsidRPr="006A3034">
        <w:t xml:space="preserve"> období započat</w:t>
      </w:r>
      <w:r>
        <w:t>ého</w:t>
      </w:r>
      <w:r w:rsidRPr="006A3034">
        <w:t xml:space="preserve"> od</w:t>
      </w:r>
      <w:r>
        <w:t>e dne</w:t>
      </w:r>
      <w:r w:rsidRPr="006A3034">
        <w:t xml:space="preserve"> nabytí účinnosti tohoto zákona určená podle zákona č. 586/1992 Sb., ve znění účinném od</w:t>
      </w:r>
      <w:r>
        <w:t>e dne</w:t>
      </w:r>
      <w:r w:rsidRPr="006A3034">
        <w:t xml:space="preserve"> nabytí účinnosti tohoto zákona, se zkracuje o </w:t>
      </w:r>
      <w:r w:rsidRPr="006A3034">
        <w:rPr>
          <w:szCs w:val="24"/>
        </w:rPr>
        <w:t xml:space="preserve">počet celých </w:t>
      </w:r>
      <w:r>
        <w:rPr>
          <w:szCs w:val="24"/>
        </w:rPr>
        <w:t xml:space="preserve">kalendářních </w:t>
      </w:r>
      <w:r w:rsidRPr="006A3034">
        <w:rPr>
          <w:szCs w:val="24"/>
        </w:rPr>
        <w:t xml:space="preserve">měsíců, po které byl tento hmotný majetek odpisován </w:t>
      </w:r>
      <w:r w:rsidRPr="006A3034">
        <w:t>podle zákona č. 586/1992 Sb., ve znění účinném přede dnem nabytí účinnosti tohoto zákona, ne však na dobu kratší než jeden měsíc.</w:t>
      </w:r>
    </w:p>
    <w:p w14:paraId="3423DEA8"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
          <w:color w:val="4472C4"/>
          <w:lang w:eastAsia="cs-CZ"/>
        </w:rPr>
      </w:pPr>
      <w:r w:rsidRPr="006016B1">
        <w:rPr>
          <w:rFonts w:ascii="Aptos" w:eastAsia="Times New Roman" w:hAnsi="Aptos"/>
          <w:b/>
          <w:color w:val="4472C4"/>
          <w:lang w:eastAsia="cs-CZ"/>
        </w:rPr>
        <w:t xml:space="preserve">Zdůvodnění: </w:t>
      </w:r>
    </w:p>
    <w:p w14:paraId="5F21A108"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K bodu 13:</w:t>
      </w:r>
      <w:r w:rsidRPr="006016B1">
        <w:rPr>
          <w:rFonts w:ascii="Aptos" w:eastAsia="Times New Roman" w:hAnsi="Aptos"/>
          <w:bCs/>
          <w:color w:val="4472C4"/>
          <w:lang w:eastAsia="cs-CZ"/>
        </w:rPr>
        <w:t xml:space="preserve"> Přechodné ustanovení reflektuje navrženou změnu způsobu odpisování a výpočtu odpisů. Dosavadní odpisy hmotného majetku uplatněné ve zdaňovacích obdobích před účinností tohoto zákona zůstávají nezměněny, ke změně odpisování u dosavadního hmotného majetku dochází až od prvního zdaňovacího období započatého ode dne nabytí účinnosti tohoto zákona. Z důvodu zachování kontinuity odpisování hmotného majetku, který byl hmotným majetkem i před účinností tohoto zákona, se při výpočtu odpisů podle nové právní úpravy bude používat namísto vstupní ceny jeho zůstatková cena. To platí nejen pro výpočet rovnoměrného odpisu podle § 31, ale rovněž pro situace upravené § 31a </w:t>
      </w:r>
      <w:proofErr w:type="gramStart"/>
      <w:r w:rsidRPr="006016B1">
        <w:rPr>
          <w:rFonts w:ascii="Aptos" w:eastAsia="Times New Roman" w:hAnsi="Aptos"/>
          <w:bCs/>
          <w:color w:val="4472C4"/>
          <w:lang w:eastAsia="cs-CZ"/>
        </w:rPr>
        <w:t>31b</w:t>
      </w:r>
      <w:proofErr w:type="gramEnd"/>
      <w:r w:rsidRPr="006016B1">
        <w:rPr>
          <w:rFonts w:ascii="Aptos" w:eastAsia="Times New Roman" w:hAnsi="Aptos"/>
          <w:bCs/>
          <w:color w:val="4472C4"/>
          <w:lang w:eastAsia="cs-CZ"/>
        </w:rPr>
        <w:t xml:space="preserve"> ZDP.</w:t>
      </w:r>
    </w:p>
    <w:p w14:paraId="282B8D1E" w14:textId="77777777" w:rsidR="006016B1" w:rsidRPr="006A3034" w:rsidRDefault="006016B1" w:rsidP="006016B1">
      <w:pPr>
        <w:keepNext/>
        <w:keepLines/>
        <w:shd w:val="clear" w:color="auto" w:fill="D9D9D9" w:themeFill="background1" w:themeFillShade="D9"/>
        <w:jc w:val="center"/>
        <w:rPr>
          <w:b/>
          <w:sz w:val="24"/>
          <w:szCs w:val="24"/>
        </w:rPr>
      </w:pPr>
      <w:r>
        <w:rPr>
          <w:b/>
          <w:sz w:val="24"/>
          <w:szCs w:val="24"/>
        </w:rPr>
        <w:t>Dodatečné zhodnocení</w:t>
      </w:r>
    </w:p>
    <w:p w14:paraId="29D1903E" w14:textId="77777777" w:rsidR="006016B1" w:rsidRDefault="006016B1" w:rsidP="006016B1">
      <w:pPr>
        <w:pStyle w:val="PZTextodstavce"/>
        <w:ind w:left="425" w:hanging="425"/>
      </w:pPr>
      <w:r>
        <w:t xml:space="preserve">15. </w:t>
      </w:r>
      <w:r>
        <w:tab/>
      </w:r>
      <w:r w:rsidRPr="00C12730">
        <w:rPr>
          <w:szCs w:val="24"/>
        </w:rPr>
        <w:t>Technické</w:t>
      </w:r>
      <w:r w:rsidRPr="00C12730">
        <w:t xml:space="preserve"> zhodnocení dokončené a uvedené do stavu způsobilého k obvyklému užívání podle </w:t>
      </w:r>
      <w:r w:rsidRPr="005C5895">
        <w:t>zákona č. 586/1992 Sb., ve znění účinném přede dnem nabytí účinnosti tohoto zákona</w:t>
      </w:r>
      <w:r>
        <w:t>,</w:t>
      </w:r>
      <w:r w:rsidRPr="00C12730">
        <w:t xml:space="preserve"> před </w:t>
      </w:r>
      <w:r>
        <w:t>prvním dnem</w:t>
      </w:r>
      <w:r w:rsidRPr="00C12730">
        <w:t xml:space="preserve"> prvního zdaňovacího období započatého od</w:t>
      </w:r>
      <w:r>
        <w:t>e dne</w:t>
      </w:r>
      <w:r w:rsidRPr="00C12730">
        <w:t xml:space="preserve"> nabytí účinnosti tohoto zákona se považuje od tohoto </w:t>
      </w:r>
      <w:r>
        <w:t>prvního dne</w:t>
      </w:r>
      <w:r w:rsidRPr="00C12730">
        <w:t xml:space="preserve"> za daňové dodatečné zhodnocení.</w:t>
      </w:r>
    </w:p>
    <w:p w14:paraId="679753EB"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Zdůvodnění:</w:t>
      </w:r>
      <w:r w:rsidRPr="006016B1">
        <w:rPr>
          <w:rFonts w:ascii="Aptos" w:eastAsia="Times New Roman" w:hAnsi="Aptos"/>
          <w:bCs/>
          <w:color w:val="4472C4"/>
          <w:lang w:eastAsia="cs-CZ"/>
        </w:rPr>
        <w:t xml:space="preserve"> Ustanovení míří na to, aby nový limit 100 tis. Kč nevedl k „</w:t>
      </w:r>
      <w:proofErr w:type="spellStart"/>
      <w:r w:rsidRPr="006016B1">
        <w:rPr>
          <w:rFonts w:ascii="Aptos" w:eastAsia="Times New Roman" w:hAnsi="Aptos"/>
          <w:bCs/>
          <w:color w:val="4472C4"/>
          <w:lang w:eastAsia="cs-CZ"/>
        </w:rPr>
        <w:t>překlasifikování</w:t>
      </w:r>
      <w:proofErr w:type="spellEnd"/>
      <w:r w:rsidRPr="006016B1">
        <w:rPr>
          <w:rFonts w:ascii="Aptos" w:eastAsia="Times New Roman" w:hAnsi="Aptos"/>
          <w:bCs/>
          <w:color w:val="4472C4"/>
          <w:lang w:eastAsia="cs-CZ"/>
        </w:rPr>
        <w:t xml:space="preserve">“ dosavadních TZ. Protože pojmově ZDP navazuje na NZÚ, přechodná ustanovení NZÚ pro dodatečné zhodnocení, opravu a údržbu jsou relevantní pro ZDP. Technické zhodnocení dokončené podle dosavadní právní úpravy tedy i nadále zůstane technickým zhodnocením, resp. daňovým dodatečným zhodnocením a nová definice daňového dodatečného zhodnocení se nepoužije. Technické zhodnocení, které započalo před účinností tohoto zákona a doposud nebylo dokončeno bude od účinnosti tohoto zákona posuzováno podle nového vymezení daňového dodatečného zhodnocení podle § 33 ZDP, tj. v návaznosti na dodatečné zhodnocení podle NZÚ. Podle přechodným ustanovení k NZÚ bude možné za určitých podmínek takové technické zhodnocení posuzovat podle dosavadních účetních předpisů a považovat ho za dodatečné zhodnocení. Bude-li tímto způsobem považováno za dodatečné zhodnocení v účetnictví, bude moci být rovněž daňovým dodatečným zhodnocením. </w:t>
      </w:r>
    </w:p>
    <w:p w14:paraId="337B3D75" w14:textId="77777777" w:rsidR="006016B1" w:rsidRPr="006A3034" w:rsidRDefault="006016B1" w:rsidP="006016B1">
      <w:pPr>
        <w:keepNext/>
        <w:keepLines/>
        <w:shd w:val="clear" w:color="auto" w:fill="D9D9D9" w:themeFill="background1" w:themeFillShade="D9"/>
        <w:jc w:val="center"/>
        <w:rPr>
          <w:b/>
          <w:szCs w:val="24"/>
        </w:rPr>
      </w:pPr>
      <w:r w:rsidRPr="006A3034">
        <w:rPr>
          <w:b/>
          <w:sz w:val="24"/>
          <w:szCs w:val="24"/>
        </w:rPr>
        <w:t>Goodwill</w:t>
      </w:r>
    </w:p>
    <w:p w14:paraId="19F1783D" w14:textId="77777777" w:rsidR="006016B1" w:rsidRDefault="006016B1" w:rsidP="006016B1">
      <w:pPr>
        <w:pStyle w:val="PZTextodstavce"/>
        <w:ind w:left="425" w:hanging="425"/>
        <w:rPr>
          <w:szCs w:val="24"/>
        </w:rPr>
      </w:pPr>
      <w:r>
        <w:rPr>
          <w:szCs w:val="24"/>
        </w:rPr>
        <w:t>16.</w:t>
      </w:r>
      <w:r>
        <w:rPr>
          <w:szCs w:val="24"/>
        </w:rPr>
        <w:tab/>
      </w:r>
      <w:r w:rsidRPr="007C0073">
        <w:rPr>
          <w:szCs w:val="24"/>
        </w:rPr>
        <w:t xml:space="preserve">Na rozdíl mezi oceněním obchodního závodu nabytého koupí a souhrnem ocenění jeho jednotlivých složek majetku v účetnictví prodávajícího sníženým o převzaté dluhy a rozdíl mezi oceněním obchodního závodu nabytého koupí a souhrnem jeho individuálně přeceněných složek majetku sníženým o převzaté dluhy podle zákona č. 586/1992 Sb., ve znění účinném </w:t>
      </w:r>
      <w:r>
        <w:rPr>
          <w:szCs w:val="24"/>
        </w:rPr>
        <w:t>přede dnem nabytí</w:t>
      </w:r>
      <w:r w:rsidRPr="007C0073">
        <w:rPr>
          <w:szCs w:val="24"/>
        </w:rPr>
        <w:t xml:space="preserve"> účinnosti tohoto zákona, vzniklé před </w:t>
      </w:r>
      <w:r>
        <w:rPr>
          <w:szCs w:val="24"/>
        </w:rPr>
        <w:t>prvním</w:t>
      </w:r>
      <w:r w:rsidRPr="007C0073">
        <w:rPr>
          <w:szCs w:val="24"/>
        </w:rPr>
        <w:t xml:space="preserve"> </w:t>
      </w:r>
      <w:r>
        <w:rPr>
          <w:szCs w:val="24"/>
        </w:rPr>
        <w:t xml:space="preserve">dnem </w:t>
      </w:r>
      <w:r>
        <w:rPr>
          <w:szCs w:val="24"/>
        </w:rPr>
        <w:lastRenderedPageBreak/>
        <w:t>prvního</w:t>
      </w:r>
      <w:r w:rsidRPr="007C0073">
        <w:rPr>
          <w:szCs w:val="24"/>
        </w:rPr>
        <w:t xml:space="preserve"> zdaňovací</w:t>
      </w:r>
      <w:r>
        <w:rPr>
          <w:szCs w:val="24"/>
        </w:rPr>
        <w:t>ho</w:t>
      </w:r>
      <w:r w:rsidRPr="007C0073">
        <w:rPr>
          <w:szCs w:val="24"/>
        </w:rPr>
        <w:t xml:space="preserve"> období </w:t>
      </w:r>
      <w:r>
        <w:rPr>
          <w:szCs w:val="24"/>
        </w:rPr>
        <w:t>započatého</w:t>
      </w:r>
      <w:r w:rsidRPr="007C0073">
        <w:rPr>
          <w:szCs w:val="24"/>
        </w:rPr>
        <w:t xml:space="preserve"> </w:t>
      </w:r>
      <w:r>
        <w:rPr>
          <w:szCs w:val="24"/>
        </w:rPr>
        <w:t>přede dnem nabytí</w:t>
      </w:r>
      <w:r w:rsidRPr="007C0073">
        <w:rPr>
          <w:szCs w:val="24"/>
        </w:rPr>
        <w:t xml:space="preserve"> účinnosti tohoto zákona se použije zákon č. 586/1992 Sb., ve znění účinném </w:t>
      </w:r>
      <w:r>
        <w:rPr>
          <w:szCs w:val="24"/>
        </w:rPr>
        <w:t>přede dnem nabytí</w:t>
      </w:r>
      <w:r w:rsidRPr="007C0073">
        <w:rPr>
          <w:szCs w:val="24"/>
        </w:rPr>
        <w:t xml:space="preserve"> účinnosti tohoto zákona.</w:t>
      </w:r>
    </w:p>
    <w:p w14:paraId="5F9E819E"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Zdůvodnění:</w:t>
      </w:r>
      <w:r w:rsidRPr="006016B1">
        <w:rPr>
          <w:rFonts w:ascii="Aptos" w:eastAsia="Times New Roman" w:hAnsi="Aptos"/>
          <w:bCs/>
          <w:color w:val="4472C4"/>
          <w:lang w:eastAsia="cs-CZ"/>
        </w:rPr>
        <w:t xml:space="preserve"> Návazně na novou úpravu v účetnictví, kdy nově již nebude možné vykazovat oceňovací rozdíl při úplatném nabytí obchodního závodu, se navrhuje přechodné ustanovení, které stanoví, že na oceňovací rozdíl vzniklý před účinností zákona se bude aplikovat stará úprava, tedy daňový režim stávajících oceňovacích rozdílů se nemění a budou uplatněny v základu daně podle původních pravidel. Obdobně toto platí i pro goodwill (podle staré terminologie rozdíl mezi oceněním obchodního závodu nabytého koupí a souhrnem jeho individuálně přeceněných složek majetku sníženým o převzaté dluhy), který sice v účetnictví zůstává zachovám, ale mění se jeho účetní režim. Pokud vznikl ve zdaňovacích obdobích před účinností tohoto zákona, bude uplatněn v základu daně podle původních pravidel.</w:t>
      </w:r>
    </w:p>
    <w:p w14:paraId="5EDF72D9" w14:textId="77777777" w:rsidR="006016B1" w:rsidRPr="00B90D3B" w:rsidRDefault="006016B1" w:rsidP="006016B1">
      <w:pPr>
        <w:keepNext/>
        <w:keepLines/>
        <w:shd w:val="clear" w:color="auto" w:fill="D9D9D9" w:themeFill="background1" w:themeFillShade="D9"/>
        <w:jc w:val="center"/>
        <w:rPr>
          <w:b/>
          <w:sz w:val="24"/>
          <w:szCs w:val="24"/>
        </w:rPr>
      </w:pPr>
      <w:r w:rsidRPr="00B90D3B">
        <w:rPr>
          <w:b/>
          <w:sz w:val="24"/>
          <w:szCs w:val="24"/>
        </w:rPr>
        <w:t>Pacht obchodního závodu</w:t>
      </w:r>
    </w:p>
    <w:p w14:paraId="3D45D09D" w14:textId="77777777" w:rsidR="006016B1" w:rsidRPr="006A3034" w:rsidRDefault="006016B1" w:rsidP="006016B1">
      <w:pPr>
        <w:pStyle w:val="PZTextodstavce"/>
        <w:ind w:left="425" w:hanging="425"/>
      </w:pPr>
      <w:r>
        <w:rPr>
          <w:szCs w:val="24"/>
        </w:rPr>
        <w:t>17.</w:t>
      </w:r>
      <w:r>
        <w:rPr>
          <w:szCs w:val="24"/>
        </w:rPr>
        <w:tab/>
      </w:r>
      <w:r w:rsidRPr="006A3034">
        <w:t>Na pacht obchodního závodu, na který se od</w:t>
      </w:r>
      <w:r>
        <w:t>e dne</w:t>
      </w:r>
      <w:r w:rsidRPr="006A3034">
        <w:t xml:space="preserve"> nabytí účinnosti tohoto zákona použije zákon č. 563/1991 Sb. a právní předpisy jej provádějící, ve znění účinném přede dnem nabytí účinnosti tohoto zákona, se použijí ustanovení zákona č. 586/1992 Sb., ve znění účinném před</w:t>
      </w:r>
      <w:r>
        <w:t>e dnem</w:t>
      </w:r>
      <w:r w:rsidRPr="006A3034">
        <w:t xml:space="preserve"> nabytí účinnosti tohoto zákona, o pachtu obchodního závodu.</w:t>
      </w:r>
    </w:p>
    <w:p w14:paraId="3A60F273"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Zdůvodnění:</w:t>
      </w:r>
      <w:r w:rsidRPr="006016B1">
        <w:rPr>
          <w:rFonts w:ascii="Aptos" w:eastAsia="Times New Roman" w:hAnsi="Aptos"/>
          <w:bCs/>
          <w:color w:val="4472C4"/>
          <w:lang w:eastAsia="cs-CZ"/>
        </w:rPr>
        <w:t xml:space="preserve"> Přechodné ustanovení navazuje na přechodné ustanovení NZÚ, které stanoví, že na pachty započaté před účinností NZÚ lze nadále používat účetní metody podle stávajícího zákona o účetnictví a jeho prováděcích předpisů.</w:t>
      </w:r>
    </w:p>
    <w:p w14:paraId="3441F055" w14:textId="77777777" w:rsidR="006016B1" w:rsidRDefault="006016B1" w:rsidP="006016B1">
      <w:pPr>
        <w:keepNext/>
        <w:keepLines/>
        <w:shd w:val="clear" w:color="auto" w:fill="D9D9D9" w:themeFill="background1" w:themeFillShade="D9"/>
        <w:jc w:val="center"/>
        <w:rPr>
          <w:b/>
          <w:sz w:val="24"/>
          <w:szCs w:val="24"/>
        </w:rPr>
      </w:pPr>
      <w:r>
        <w:rPr>
          <w:b/>
          <w:sz w:val="24"/>
          <w:szCs w:val="24"/>
        </w:rPr>
        <w:t>Daňová ztráta</w:t>
      </w:r>
    </w:p>
    <w:p w14:paraId="60ADBC73" w14:textId="77777777" w:rsidR="006016B1" w:rsidRPr="006A3034" w:rsidRDefault="006016B1" w:rsidP="006016B1">
      <w:pPr>
        <w:pStyle w:val="PZTextodstavce"/>
        <w:ind w:left="425" w:hanging="425"/>
      </w:pPr>
      <w:r>
        <w:rPr>
          <w:szCs w:val="24"/>
        </w:rPr>
        <w:t>18.</w:t>
      </w:r>
      <w:r>
        <w:rPr>
          <w:szCs w:val="24"/>
        </w:rPr>
        <w:tab/>
      </w:r>
      <w:r w:rsidRPr="006A3034">
        <w:t xml:space="preserve">Na daňovou ztrátu pravomocně stanovenou za zdaňovací období započaté </w:t>
      </w:r>
      <w:r w:rsidRPr="00C12730">
        <w:rPr>
          <w:szCs w:val="24"/>
        </w:rPr>
        <w:t>před</w:t>
      </w:r>
      <w:r>
        <w:rPr>
          <w:szCs w:val="24"/>
        </w:rPr>
        <w:t>e dnem</w:t>
      </w:r>
      <w:r w:rsidRPr="00C12730">
        <w:rPr>
          <w:szCs w:val="24"/>
        </w:rPr>
        <w:t xml:space="preserve"> nabytí</w:t>
      </w:r>
      <w:r w:rsidRPr="006A3034">
        <w:t xml:space="preserve"> účinnosti tohoto zákona se použije § 34 odst. 1 zákona č. 586/1992 Sb., ve znění účinném </w:t>
      </w:r>
      <w:r w:rsidRPr="00C12730">
        <w:rPr>
          <w:szCs w:val="24"/>
        </w:rPr>
        <w:t>před</w:t>
      </w:r>
      <w:r>
        <w:rPr>
          <w:szCs w:val="24"/>
        </w:rPr>
        <w:t>e dnem</w:t>
      </w:r>
      <w:r w:rsidRPr="00C12730">
        <w:rPr>
          <w:szCs w:val="24"/>
        </w:rPr>
        <w:t xml:space="preserve"> nabytí</w:t>
      </w:r>
      <w:r w:rsidRPr="006A3034">
        <w:t xml:space="preserve"> účinnosti tohoto zákona.</w:t>
      </w:r>
    </w:p>
    <w:p w14:paraId="0423843D"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Zdůvodnění:</w:t>
      </w:r>
      <w:r w:rsidRPr="006016B1">
        <w:rPr>
          <w:rFonts w:ascii="Aptos" w:eastAsia="Times New Roman" w:hAnsi="Aptos"/>
          <w:bCs/>
          <w:color w:val="4472C4"/>
          <w:lang w:eastAsia="cs-CZ"/>
        </w:rPr>
        <w:t xml:space="preserve"> Návazně na novou úpravu zdaňovacích období, kdy nově budou zdaňovacím obdobím i období kratší než jeden rok, se změnilo i ustanovení § 34 řešící dobu pro uplatnění daňové ztráty. Pro okamžik přechodu na nový systém je nutno stanovit postup pro daňovou ztrátu, která byla stanovena za zdaňovací období před účinností zákona a bude uplatňována v základu daně až ve zdaňovacích obdobích po účinnosti zákona. Toto ustanovení stanoví, že na ztráty vzniklé ve zdaňovacích obdobích započatých před účinností zákona se použije starý režim.</w:t>
      </w:r>
    </w:p>
    <w:p w14:paraId="6194C052" w14:textId="77777777" w:rsidR="006016B1" w:rsidRDefault="006016B1" w:rsidP="006016B1">
      <w:pPr>
        <w:keepNext/>
        <w:keepLines/>
        <w:shd w:val="clear" w:color="auto" w:fill="D9D9D9" w:themeFill="background1" w:themeFillShade="D9"/>
        <w:jc w:val="center"/>
        <w:rPr>
          <w:b/>
          <w:sz w:val="24"/>
          <w:szCs w:val="24"/>
        </w:rPr>
      </w:pPr>
      <w:r>
        <w:rPr>
          <w:b/>
          <w:sz w:val="24"/>
          <w:szCs w:val="24"/>
        </w:rPr>
        <w:t>Rezerva na opravy hmotného majetku</w:t>
      </w:r>
    </w:p>
    <w:p w14:paraId="22A2F16B" w14:textId="77777777" w:rsidR="006016B1" w:rsidRDefault="006016B1" w:rsidP="006016B1">
      <w:pPr>
        <w:pStyle w:val="PZTextodstavce"/>
        <w:ind w:left="425" w:hanging="425"/>
        <w:rPr>
          <w:szCs w:val="24"/>
        </w:rPr>
      </w:pPr>
      <w:r>
        <w:rPr>
          <w:szCs w:val="24"/>
        </w:rPr>
        <w:t>19.</w:t>
      </w:r>
      <w:r>
        <w:rPr>
          <w:szCs w:val="24"/>
        </w:rPr>
        <w:tab/>
      </w:r>
      <w:r w:rsidRPr="006A3034">
        <w:t xml:space="preserve">Na </w:t>
      </w:r>
      <w:r w:rsidRPr="00C12730">
        <w:rPr>
          <w:szCs w:val="24"/>
        </w:rPr>
        <w:t xml:space="preserve">daňovou </w:t>
      </w:r>
      <w:r w:rsidRPr="006A3034">
        <w:t>rezerv</w:t>
      </w:r>
      <w:r w:rsidRPr="00C12730">
        <w:rPr>
          <w:szCs w:val="24"/>
        </w:rPr>
        <w:t>u</w:t>
      </w:r>
      <w:r w:rsidRPr="006A3034">
        <w:t xml:space="preserve"> </w:t>
      </w:r>
      <w:r w:rsidRPr="00C12730">
        <w:rPr>
          <w:szCs w:val="24"/>
        </w:rPr>
        <w:t xml:space="preserve">na opravy, která k počátku </w:t>
      </w:r>
      <w:r w:rsidRPr="00C5088E">
        <w:rPr>
          <w:szCs w:val="24"/>
        </w:rPr>
        <w:t>první</w:t>
      </w:r>
      <w:r>
        <w:rPr>
          <w:szCs w:val="24"/>
        </w:rPr>
        <w:t>ho</w:t>
      </w:r>
      <w:r w:rsidRPr="00C5088E">
        <w:rPr>
          <w:szCs w:val="24"/>
        </w:rPr>
        <w:t xml:space="preserve"> zdaňovací</w:t>
      </w:r>
      <w:r>
        <w:rPr>
          <w:szCs w:val="24"/>
        </w:rPr>
        <w:t>ho</w:t>
      </w:r>
      <w:r w:rsidRPr="00C5088E">
        <w:rPr>
          <w:szCs w:val="24"/>
        </w:rPr>
        <w:t xml:space="preserve"> období započat</w:t>
      </w:r>
      <w:r>
        <w:rPr>
          <w:szCs w:val="24"/>
        </w:rPr>
        <w:t>ého</w:t>
      </w:r>
      <w:r w:rsidRPr="00C5088E">
        <w:rPr>
          <w:szCs w:val="24"/>
        </w:rPr>
        <w:t xml:space="preserve"> od</w:t>
      </w:r>
      <w:r>
        <w:rPr>
          <w:szCs w:val="24"/>
        </w:rPr>
        <w:t>e dne</w:t>
      </w:r>
      <w:r w:rsidRPr="00C5088E">
        <w:rPr>
          <w:szCs w:val="24"/>
        </w:rPr>
        <w:t xml:space="preserve"> nabytí účinnosti tohoto zákona</w:t>
      </w:r>
      <w:r>
        <w:rPr>
          <w:szCs w:val="24"/>
        </w:rPr>
        <w:t xml:space="preserve"> není způsobilá k vykázání podle účetních předpisů,</w:t>
      </w:r>
      <w:r w:rsidRPr="006A3034">
        <w:t xml:space="preserve"> se § 23 odst. 3 písm. a) bod 13 </w:t>
      </w:r>
      <w:r>
        <w:rPr>
          <w:szCs w:val="24"/>
        </w:rPr>
        <w:t xml:space="preserve">zákona č. 586/1992 Sb., ve znění účinném ode dne nabytí účinnosti tohoto zákona, </w:t>
      </w:r>
      <w:r w:rsidRPr="00C12730">
        <w:rPr>
          <w:szCs w:val="24"/>
        </w:rPr>
        <w:t>nepoužije.</w:t>
      </w:r>
    </w:p>
    <w:p w14:paraId="6014515D" w14:textId="77777777" w:rsidR="006016B1" w:rsidRPr="006016B1" w:rsidRDefault="006016B1" w:rsidP="006016B1">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6016B1">
        <w:rPr>
          <w:rFonts w:ascii="Aptos" w:eastAsia="Times New Roman" w:hAnsi="Aptos"/>
          <w:b/>
          <w:color w:val="4472C4"/>
          <w:lang w:eastAsia="cs-CZ"/>
        </w:rPr>
        <w:t>Zdůvodnění:</w:t>
      </w:r>
      <w:r w:rsidRPr="006016B1">
        <w:rPr>
          <w:rFonts w:ascii="Aptos" w:eastAsia="Times New Roman" w:hAnsi="Aptos"/>
          <w:bCs/>
          <w:color w:val="4472C4"/>
          <w:lang w:eastAsia="cs-CZ"/>
        </w:rPr>
        <w:t xml:space="preserve"> V současnosti se o rezervě na opravy účtuje na základě </w:t>
      </w:r>
      <w:proofErr w:type="spellStart"/>
      <w:r w:rsidRPr="006016B1">
        <w:rPr>
          <w:rFonts w:ascii="Aptos" w:eastAsia="Times New Roman" w:hAnsi="Aptos"/>
          <w:bCs/>
          <w:color w:val="4472C4"/>
          <w:lang w:eastAsia="cs-CZ"/>
        </w:rPr>
        <w:t>ZoR</w:t>
      </w:r>
      <w:proofErr w:type="spellEnd"/>
      <w:r w:rsidRPr="006016B1">
        <w:rPr>
          <w:rFonts w:ascii="Aptos" w:eastAsia="Times New Roman" w:hAnsi="Aptos"/>
          <w:bCs/>
          <w:color w:val="4472C4"/>
          <w:lang w:eastAsia="cs-CZ"/>
        </w:rPr>
        <w:t>. Podle NZÚ se o této rezervě již účtovat nebude (nejedná se o účetní rezervu). Jedná se tedy o změnu účetní metody, která nemá mít žádný daňový efekt, jelikož tímto rezerva na opravy nezaniká, pouze se sleduje mimo účetnictví.</w:t>
      </w:r>
    </w:p>
    <w:p w14:paraId="50E9E06A" w14:textId="26BD2EFE" w:rsidR="004153F9" w:rsidRPr="004153F9" w:rsidRDefault="004153F9" w:rsidP="004153F9">
      <w:pPr>
        <w:keepNext/>
        <w:keepLines/>
        <w:shd w:val="clear" w:color="auto" w:fill="D9D9D9" w:themeFill="background1" w:themeFillShade="D9"/>
        <w:jc w:val="center"/>
        <w:rPr>
          <w:b/>
          <w:sz w:val="24"/>
          <w:szCs w:val="24"/>
        </w:rPr>
      </w:pPr>
      <w:r w:rsidRPr="004153F9">
        <w:rPr>
          <w:b/>
          <w:sz w:val="24"/>
          <w:szCs w:val="24"/>
        </w:rPr>
        <w:t>Přechodné ustanovení (IFRS – IFRS)</w:t>
      </w:r>
    </w:p>
    <w:p w14:paraId="09FD794F" w14:textId="51FF0E37" w:rsidR="004153F9" w:rsidRPr="004153F9" w:rsidRDefault="004153F9" w:rsidP="004153F9">
      <w:pPr>
        <w:pStyle w:val="PZTextodstavce"/>
        <w:ind w:left="425" w:hanging="425"/>
        <w:rPr>
          <w:szCs w:val="24"/>
        </w:rPr>
      </w:pPr>
      <w:r w:rsidRPr="004153F9">
        <w:rPr>
          <w:szCs w:val="24"/>
        </w:rPr>
        <w:t>20.  Použití účetních metod podle mezinárodních účetních standardů poplatníkem používajícím mezinárodní účetní standardy namísto účetních metod podle zvláštních právních předpisů, ze kterých se u poplatníka, který sestavuje účetní závěrku podle Mezinárodních účetních standardů upravených právem Evropských společenství, zjišťuje výsledek hospodaření a stanovují další údaje pro účely zjištění základu daně podle § 23 odst. 2 písm. a) zákona č. 586/1992 Sb., ve znění přede dnem nabytí účinnosti tohoto zákona, se pro účely daní z příjmů považuje za změnu účetní metody, a to v prvním zdaňovacím období započatém ode dne nabytí účinnosti tohoto zákona.</w:t>
      </w:r>
    </w:p>
    <w:p w14:paraId="5B147906" w14:textId="357FB06B" w:rsidR="004153F9" w:rsidRPr="004153F9" w:rsidRDefault="004153F9" w:rsidP="004153F9">
      <w:pPr>
        <w:pStyle w:val="PZTextodstavce"/>
        <w:ind w:left="425" w:hanging="425"/>
        <w:rPr>
          <w:szCs w:val="24"/>
        </w:rPr>
      </w:pPr>
      <w:r w:rsidRPr="004153F9">
        <w:rPr>
          <w:szCs w:val="24"/>
        </w:rPr>
        <w:lastRenderedPageBreak/>
        <w:t xml:space="preserve">21.  Úprava výsledku hospodaření za účetní období v důsledku změny účetní metody podle bodu </w:t>
      </w:r>
      <w:r w:rsidR="00402E20">
        <w:rPr>
          <w:szCs w:val="24"/>
        </w:rPr>
        <w:t>20</w:t>
      </w:r>
      <w:r w:rsidRPr="004153F9">
        <w:rPr>
          <w:szCs w:val="24"/>
        </w:rPr>
        <w:t xml:space="preserve"> se provede </w:t>
      </w:r>
    </w:p>
    <w:p w14:paraId="3B73C43B" w14:textId="77777777" w:rsidR="004153F9" w:rsidRPr="004153F9" w:rsidRDefault="004153F9" w:rsidP="004153F9">
      <w:pPr>
        <w:ind w:left="425" w:hanging="425"/>
        <w:jc w:val="both"/>
        <w:rPr>
          <w:sz w:val="24"/>
          <w:szCs w:val="24"/>
        </w:rPr>
      </w:pPr>
      <w:r w:rsidRPr="004153F9">
        <w:rPr>
          <w:sz w:val="24"/>
          <w:szCs w:val="24"/>
        </w:rPr>
        <w:t xml:space="preserve">a) </w:t>
      </w:r>
      <w:r w:rsidRPr="004153F9">
        <w:rPr>
          <w:sz w:val="24"/>
          <w:szCs w:val="24"/>
        </w:rPr>
        <w:tab/>
        <w:t xml:space="preserve">rovnoměrně v 10 po sobě následujících zdaňovacích obdobích počínaje prvním zdaňovacím obdobím započatým ode dne nabytí účinnosti tohoto zákona nebo </w:t>
      </w:r>
    </w:p>
    <w:p w14:paraId="633BD83C" w14:textId="77777777" w:rsidR="004153F9" w:rsidRPr="004153F9" w:rsidRDefault="004153F9" w:rsidP="004153F9">
      <w:pPr>
        <w:ind w:left="425" w:hanging="425"/>
        <w:jc w:val="both"/>
        <w:rPr>
          <w:sz w:val="24"/>
          <w:szCs w:val="24"/>
        </w:rPr>
      </w:pPr>
      <w:r w:rsidRPr="004153F9">
        <w:rPr>
          <w:sz w:val="24"/>
          <w:szCs w:val="24"/>
        </w:rPr>
        <w:t xml:space="preserve">b) </w:t>
      </w:r>
      <w:r w:rsidRPr="004153F9">
        <w:rPr>
          <w:sz w:val="24"/>
          <w:szCs w:val="24"/>
        </w:rPr>
        <w:tab/>
        <w:t xml:space="preserve">jednorázově v prvním zdaňovacím období započatém ode dne nabytí účinnosti tohoto zákona, pokud se výsledek hospodaření zvyšuje a pokud se tak poplatník rozhodne. </w:t>
      </w:r>
    </w:p>
    <w:p w14:paraId="717E45DB" w14:textId="3CC5037C" w:rsidR="004153F9" w:rsidRPr="004153F9" w:rsidRDefault="004153F9" w:rsidP="004153F9">
      <w:pPr>
        <w:pStyle w:val="PZTextodstavce"/>
        <w:ind w:left="425" w:hanging="425"/>
        <w:rPr>
          <w:szCs w:val="24"/>
        </w:rPr>
      </w:pPr>
      <w:r w:rsidRPr="004153F9">
        <w:rPr>
          <w:szCs w:val="24"/>
        </w:rPr>
        <w:t xml:space="preserve">22. </w:t>
      </w:r>
      <w:r w:rsidRPr="004153F9">
        <w:rPr>
          <w:szCs w:val="24"/>
        </w:rPr>
        <w:tab/>
        <w:t xml:space="preserve">Výsledek hospodaření za účetní období se upraví o částku podle bodu </w:t>
      </w:r>
      <w:r w:rsidR="00402E20">
        <w:rPr>
          <w:szCs w:val="24"/>
        </w:rPr>
        <w:t>21</w:t>
      </w:r>
      <w:r w:rsidRPr="004153F9">
        <w:rPr>
          <w:szCs w:val="24"/>
        </w:rPr>
        <w:t>, o kterou nebyl dosud upraven, a to</w:t>
      </w:r>
    </w:p>
    <w:p w14:paraId="144AE2B0" w14:textId="77777777" w:rsidR="004153F9" w:rsidRPr="004153F9" w:rsidRDefault="004153F9" w:rsidP="004153F9">
      <w:pPr>
        <w:ind w:left="425" w:hanging="425"/>
        <w:jc w:val="both"/>
        <w:rPr>
          <w:sz w:val="24"/>
          <w:szCs w:val="24"/>
        </w:rPr>
      </w:pPr>
      <w:r w:rsidRPr="004153F9">
        <w:rPr>
          <w:sz w:val="24"/>
          <w:szCs w:val="24"/>
        </w:rPr>
        <w:t xml:space="preserve">a) </w:t>
      </w:r>
      <w:r w:rsidRPr="004153F9">
        <w:rPr>
          <w:sz w:val="24"/>
          <w:szCs w:val="24"/>
        </w:rPr>
        <w:tab/>
        <w:t xml:space="preserve">ve zdaňovacím období nebo části zdaňovacího období, za kterou se podává daňové přiznání, které uplynuly přede dnem </w:t>
      </w:r>
    </w:p>
    <w:p w14:paraId="17E744CB" w14:textId="3EE3E09D" w:rsidR="004153F9" w:rsidRPr="004153F9" w:rsidRDefault="004153F9" w:rsidP="004153F9">
      <w:pPr>
        <w:ind w:left="425" w:hanging="425"/>
        <w:jc w:val="both"/>
        <w:rPr>
          <w:sz w:val="24"/>
          <w:szCs w:val="24"/>
        </w:rPr>
      </w:pPr>
      <w:r w:rsidRPr="004153F9">
        <w:rPr>
          <w:sz w:val="24"/>
          <w:szCs w:val="24"/>
        </w:rPr>
        <w:t xml:space="preserve">        1. </w:t>
      </w:r>
      <w:r w:rsidR="00BD5CC6">
        <w:rPr>
          <w:sz w:val="24"/>
          <w:szCs w:val="24"/>
        </w:rPr>
        <w:t xml:space="preserve"> </w:t>
      </w:r>
      <w:r w:rsidRPr="004153F9">
        <w:rPr>
          <w:sz w:val="24"/>
          <w:szCs w:val="24"/>
        </w:rPr>
        <w:t>vstupu poplatníka do likvidace,</w:t>
      </w:r>
    </w:p>
    <w:p w14:paraId="1E46E4D5" w14:textId="1B7CFCB6" w:rsidR="004153F9" w:rsidRPr="004153F9" w:rsidRDefault="004153F9" w:rsidP="004153F9">
      <w:pPr>
        <w:ind w:left="425" w:hanging="425"/>
        <w:jc w:val="both"/>
        <w:rPr>
          <w:sz w:val="24"/>
          <w:szCs w:val="24"/>
        </w:rPr>
      </w:pPr>
      <w:r w:rsidRPr="004153F9">
        <w:rPr>
          <w:sz w:val="24"/>
          <w:szCs w:val="24"/>
        </w:rPr>
        <w:t xml:space="preserve">        2. </w:t>
      </w:r>
      <w:r w:rsidR="00BD5CC6">
        <w:rPr>
          <w:sz w:val="24"/>
          <w:szCs w:val="24"/>
        </w:rPr>
        <w:t xml:space="preserve"> </w:t>
      </w:r>
      <w:r w:rsidRPr="004153F9">
        <w:rPr>
          <w:sz w:val="24"/>
          <w:szCs w:val="24"/>
        </w:rPr>
        <w:t>účinnosti rozhodnutí o úpadku poplatníka, nebo</w:t>
      </w:r>
    </w:p>
    <w:p w14:paraId="20C584FD" w14:textId="4AF759E9" w:rsidR="004153F9" w:rsidRPr="004153F9" w:rsidRDefault="004153F9" w:rsidP="004153F9">
      <w:pPr>
        <w:ind w:left="425" w:hanging="425"/>
        <w:jc w:val="both"/>
        <w:rPr>
          <w:sz w:val="24"/>
          <w:szCs w:val="24"/>
        </w:rPr>
      </w:pPr>
      <w:r w:rsidRPr="004153F9">
        <w:rPr>
          <w:sz w:val="24"/>
          <w:szCs w:val="24"/>
        </w:rPr>
        <w:t xml:space="preserve">        3. </w:t>
      </w:r>
      <w:r w:rsidR="00BD5CC6">
        <w:rPr>
          <w:sz w:val="24"/>
          <w:szCs w:val="24"/>
        </w:rPr>
        <w:t xml:space="preserve"> </w:t>
      </w:r>
      <w:r w:rsidRPr="004153F9">
        <w:rPr>
          <w:sz w:val="24"/>
          <w:szCs w:val="24"/>
        </w:rPr>
        <w:t>zániku poplatníka, který je zrušen bez likvidace,</w:t>
      </w:r>
    </w:p>
    <w:p w14:paraId="548BADEF" w14:textId="77777777" w:rsidR="004153F9" w:rsidRPr="004153F9" w:rsidRDefault="004153F9" w:rsidP="004153F9">
      <w:pPr>
        <w:ind w:left="425" w:hanging="425"/>
        <w:jc w:val="both"/>
        <w:rPr>
          <w:sz w:val="24"/>
          <w:szCs w:val="24"/>
        </w:rPr>
      </w:pPr>
      <w:r w:rsidRPr="004153F9">
        <w:rPr>
          <w:sz w:val="24"/>
          <w:szCs w:val="24"/>
        </w:rPr>
        <w:t xml:space="preserve">b) </w:t>
      </w:r>
      <w:r w:rsidRPr="004153F9">
        <w:rPr>
          <w:sz w:val="24"/>
          <w:szCs w:val="24"/>
        </w:rPr>
        <w:tab/>
        <w:t>ve zdaňovacím období, které bezprostředně předchází zdaňovací období, ve kterém poplatník přestává být poplatníkem používajícím mezinárodní účetní standardy.</w:t>
      </w:r>
    </w:p>
    <w:p w14:paraId="0D9C835E" w14:textId="77777777" w:rsidR="004153F9" w:rsidRDefault="004153F9" w:rsidP="004153F9">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4153F9">
        <w:rPr>
          <w:rFonts w:ascii="Aptos" w:eastAsia="Times New Roman" w:hAnsi="Aptos"/>
          <w:b/>
          <w:color w:val="4472C4"/>
          <w:lang w:eastAsia="cs-CZ"/>
        </w:rPr>
        <w:t>Zdůvodnění:</w:t>
      </w:r>
      <w:r w:rsidRPr="004153F9">
        <w:rPr>
          <w:rFonts w:ascii="Aptos" w:eastAsia="Times New Roman" w:hAnsi="Aptos"/>
          <w:bCs/>
          <w:color w:val="4472C4"/>
          <w:lang w:eastAsia="cs-CZ"/>
        </w:rPr>
        <w:t xml:space="preserve"> Ustanovení míří na poplatníka, který je v prvním zdaňovacím období započatém od účinnosti tohoto zákona poplatníkem používajícím mezinárodní účetní standardy a ke konci zdaňovacího období bezprostředně předcházejícího tomuto účetnímu období již sestavoval účetní závěrku podle IFRS. Z pohledu účetnictví u tohoto poplatníka nedochází ke změně účetní metody, neboť jeho účetní metody zůstávají stejné. </w:t>
      </w:r>
    </w:p>
    <w:p w14:paraId="2AF96D0F" w14:textId="77777777" w:rsidR="00CB6232" w:rsidRPr="00CB6232" w:rsidRDefault="00CB6232" w:rsidP="00CB6232">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CB6232">
        <w:rPr>
          <w:rFonts w:ascii="Aptos" w:eastAsia="Times New Roman" w:hAnsi="Aptos"/>
          <w:bCs/>
          <w:color w:val="4472C4"/>
          <w:lang w:eastAsia="cs-CZ"/>
        </w:rPr>
        <w:t xml:space="preserve">Z pohledu daní z příjmů však dochází ke změně způsobu, jakým tento poplatník zjišťuje svůj ZD, resp. dochází ke změně metod pro zjištění VH pro účely ZDP, který doposud zjišťoval podle zákona č. 563/1991 Sb. a právních předpisů jej provádějících. Z tohoto důvodu se tato změna způsobu zjištění VH pro účely ZDP prohlašuje za změnu účetní metody. V důsledku této fikce bude poplatník postupovat tak, jako by postupoval při změně účetní metody, a VH upraví podle § 23/3/a/13 a § 23/3/b/6. Dopad této změny účetní metody se rozloží do 10 zdaňovacích období. Pokud by úprava VH vedla ke zvýšení ZD, může se poplatník rozhodnout provést tuto úpravu ZD jednorázově. </w:t>
      </w:r>
    </w:p>
    <w:p w14:paraId="31F351E1" w14:textId="3DD9A8B3" w:rsidR="00CB6232" w:rsidRPr="004153F9" w:rsidRDefault="00CB6232" w:rsidP="00CB6232">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CB6232">
        <w:rPr>
          <w:rFonts w:ascii="Aptos" w:eastAsia="Times New Roman" w:hAnsi="Aptos"/>
          <w:bCs/>
          <w:color w:val="4472C4"/>
          <w:lang w:eastAsia="cs-CZ"/>
        </w:rPr>
        <w:t>Odstavec 2 upravuje postup v případě, že poplatník zaniká, nastane u něj úpadek nebo dojde ke změně konstrukce ZD dříve, než bude v ZD veškerý dopad změny metody, který byl rozložen do více zdaňovacích období. V takovém případě se ZD upraví jednorázově o dopad změny účetní metody, který ještě zbývá zohlednit.</w:t>
      </w:r>
    </w:p>
    <w:p w14:paraId="22DE5D34" w14:textId="228B312A" w:rsidR="005E4ECB" w:rsidRPr="00264DB3" w:rsidRDefault="005E4ECB" w:rsidP="004153F9"/>
    <w:sectPr w:rsidR="005E4ECB" w:rsidRPr="00264D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65D3"/>
    <w:multiLevelType w:val="hybridMultilevel"/>
    <w:tmpl w:val="F2345C9E"/>
    <w:lvl w:ilvl="0" w:tplc="E5EC1AC8">
      <w:start w:val="1"/>
      <w:numFmt w:val="bullet"/>
      <w:lvlText w:val=""/>
      <w:lvlJc w:val="left"/>
      <w:pPr>
        <w:ind w:left="720" w:hanging="360"/>
      </w:pPr>
      <w:rPr>
        <w:rFonts w:ascii="Wingdings" w:eastAsiaTheme="minorHAnsi"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E0F15F9"/>
    <w:multiLevelType w:val="hybridMultilevel"/>
    <w:tmpl w:val="6104646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1D9B79D9"/>
    <w:multiLevelType w:val="hybridMultilevel"/>
    <w:tmpl w:val="92F66D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6E85E83"/>
    <w:multiLevelType w:val="multilevel"/>
    <w:tmpl w:val="539AC7AA"/>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isLgl/>
      <w:lvlText w:val="(%3)"/>
      <w:lvlJc w:val="left"/>
      <w:pPr>
        <w:tabs>
          <w:tab w:val="num" w:pos="782"/>
        </w:tabs>
        <w:ind w:left="0" w:firstLine="425"/>
      </w:pPr>
      <w:rPr>
        <w:rFonts w:hint="default"/>
      </w:rPr>
    </w:lvl>
    <w:lvl w:ilvl="3">
      <w:start w:val="1"/>
      <w:numFmt w:val="lowerLetter"/>
      <w:lvlText w:val="%4)"/>
      <w:lvlJc w:val="left"/>
      <w:pPr>
        <w:tabs>
          <w:tab w:val="num" w:pos="425"/>
        </w:tabs>
        <w:ind w:left="425" w:hanging="425"/>
      </w:pPr>
      <w:rPr>
        <w:rFonts w:hint="default"/>
      </w:rPr>
    </w:lvl>
    <w:lvl w:ilvl="4">
      <w:start w:val="1"/>
      <w:numFmt w:val="decimal"/>
      <w:isLgl/>
      <w:lvlText w:val="%5."/>
      <w:lvlJc w:val="left"/>
      <w:pPr>
        <w:tabs>
          <w:tab w:val="num" w:pos="851"/>
        </w:tabs>
        <w:ind w:left="851" w:hanging="426"/>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A062EFF"/>
    <w:multiLevelType w:val="hybridMultilevel"/>
    <w:tmpl w:val="8240580E"/>
    <w:lvl w:ilvl="0" w:tplc="D4FECF5C">
      <w:start w:val="1"/>
      <w:numFmt w:val="bullet"/>
      <w:lvlText w:val="-"/>
      <w:lvlJc w:val="left"/>
      <w:pPr>
        <w:ind w:left="720" w:hanging="360"/>
      </w:pPr>
      <w:rPr>
        <w:rFonts w:ascii="Aptos" w:eastAsiaTheme="minorHAnsi" w:hAnsi="Aptos"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93F470C"/>
    <w:multiLevelType w:val="hybridMultilevel"/>
    <w:tmpl w:val="C29C4B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15:restartNumberingAfterBreak="0">
    <w:nsid w:val="5F0A50C5"/>
    <w:multiLevelType w:val="hybridMultilevel"/>
    <w:tmpl w:val="CF56C4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69E248B0"/>
    <w:multiLevelType w:val="hybridMultilevel"/>
    <w:tmpl w:val="B27E09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0"/>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C1"/>
    <w:rsid w:val="000048E4"/>
    <w:rsid w:val="00015446"/>
    <w:rsid w:val="000163DB"/>
    <w:rsid w:val="000166E3"/>
    <w:rsid w:val="00016CCB"/>
    <w:rsid w:val="00016D1C"/>
    <w:rsid w:val="00022FFC"/>
    <w:rsid w:val="0002724B"/>
    <w:rsid w:val="00033C46"/>
    <w:rsid w:val="000346DB"/>
    <w:rsid w:val="00036341"/>
    <w:rsid w:val="0004350C"/>
    <w:rsid w:val="000471B5"/>
    <w:rsid w:val="000520A4"/>
    <w:rsid w:val="0005447B"/>
    <w:rsid w:val="00054D8B"/>
    <w:rsid w:val="000557E0"/>
    <w:rsid w:val="00055B01"/>
    <w:rsid w:val="00061738"/>
    <w:rsid w:val="00063CD2"/>
    <w:rsid w:val="00064BFC"/>
    <w:rsid w:val="000667AE"/>
    <w:rsid w:val="00067D43"/>
    <w:rsid w:val="000736A6"/>
    <w:rsid w:val="00090CBE"/>
    <w:rsid w:val="000949BC"/>
    <w:rsid w:val="00095756"/>
    <w:rsid w:val="00095768"/>
    <w:rsid w:val="00096D4A"/>
    <w:rsid w:val="000A1373"/>
    <w:rsid w:val="000A442B"/>
    <w:rsid w:val="000A5086"/>
    <w:rsid w:val="000B1C5C"/>
    <w:rsid w:val="000B7883"/>
    <w:rsid w:val="000C18D0"/>
    <w:rsid w:val="000C3830"/>
    <w:rsid w:val="000C39C4"/>
    <w:rsid w:val="000D1551"/>
    <w:rsid w:val="000D326B"/>
    <w:rsid w:val="000D3F97"/>
    <w:rsid w:val="000E1A8D"/>
    <w:rsid w:val="001006C8"/>
    <w:rsid w:val="001008AA"/>
    <w:rsid w:val="0010735E"/>
    <w:rsid w:val="00107E00"/>
    <w:rsid w:val="001118AA"/>
    <w:rsid w:val="00111B54"/>
    <w:rsid w:val="00115176"/>
    <w:rsid w:val="00117D3F"/>
    <w:rsid w:val="001242BD"/>
    <w:rsid w:val="00126713"/>
    <w:rsid w:val="00144705"/>
    <w:rsid w:val="00152E59"/>
    <w:rsid w:val="00160F75"/>
    <w:rsid w:val="001614E5"/>
    <w:rsid w:val="00162E21"/>
    <w:rsid w:val="0016320C"/>
    <w:rsid w:val="001677A9"/>
    <w:rsid w:val="00173FE2"/>
    <w:rsid w:val="00175513"/>
    <w:rsid w:val="001776F2"/>
    <w:rsid w:val="001815D6"/>
    <w:rsid w:val="00182828"/>
    <w:rsid w:val="00183D3B"/>
    <w:rsid w:val="00192706"/>
    <w:rsid w:val="001B213C"/>
    <w:rsid w:val="001C7C95"/>
    <w:rsid w:val="001D03B6"/>
    <w:rsid w:val="001D4B5E"/>
    <w:rsid w:val="001D6C82"/>
    <w:rsid w:val="001E13D4"/>
    <w:rsid w:val="001E3468"/>
    <w:rsid w:val="001E79CE"/>
    <w:rsid w:val="001F5EF4"/>
    <w:rsid w:val="002006C7"/>
    <w:rsid w:val="0020365A"/>
    <w:rsid w:val="002064BA"/>
    <w:rsid w:val="00207762"/>
    <w:rsid w:val="002108D8"/>
    <w:rsid w:val="00211F19"/>
    <w:rsid w:val="0022694E"/>
    <w:rsid w:val="00230D19"/>
    <w:rsid w:val="0023322E"/>
    <w:rsid w:val="0023370A"/>
    <w:rsid w:val="002344F7"/>
    <w:rsid w:val="00234610"/>
    <w:rsid w:val="0023472E"/>
    <w:rsid w:val="00243626"/>
    <w:rsid w:val="002503AA"/>
    <w:rsid w:val="0025463B"/>
    <w:rsid w:val="00256280"/>
    <w:rsid w:val="00257968"/>
    <w:rsid w:val="002614EC"/>
    <w:rsid w:val="00264DB3"/>
    <w:rsid w:val="00266090"/>
    <w:rsid w:val="002709C3"/>
    <w:rsid w:val="00270D09"/>
    <w:rsid w:val="00272F19"/>
    <w:rsid w:val="002738E9"/>
    <w:rsid w:val="00274938"/>
    <w:rsid w:val="00274E19"/>
    <w:rsid w:val="00280E08"/>
    <w:rsid w:val="002841B1"/>
    <w:rsid w:val="002950C0"/>
    <w:rsid w:val="002A041C"/>
    <w:rsid w:val="002A5E73"/>
    <w:rsid w:val="002B4AAC"/>
    <w:rsid w:val="002C16A8"/>
    <w:rsid w:val="002C1A4D"/>
    <w:rsid w:val="002C2FA0"/>
    <w:rsid w:val="002C4153"/>
    <w:rsid w:val="002C578F"/>
    <w:rsid w:val="002C5AF6"/>
    <w:rsid w:val="002C5DF2"/>
    <w:rsid w:val="002D5320"/>
    <w:rsid w:val="002F3A7E"/>
    <w:rsid w:val="002F402E"/>
    <w:rsid w:val="002F7B72"/>
    <w:rsid w:val="0031113E"/>
    <w:rsid w:val="0031424C"/>
    <w:rsid w:val="00316D9A"/>
    <w:rsid w:val="00320778"/>
    <w:rsid w:val="003214E2"/>
    <w:rsid w:val="003227EA"/>
    <w:rsid w:val="00323833"/>
    <w:rsid w:val="003243B2"/>
    <w:rsid w:val="00332102"/>
    <w:rsid w:val="00334415"/>
    <w:rsid w:val="00335063"/>
    <w:rsid w:val="003365C5"/>
    <w:rsid w:val="00337130"/>
    <w:rsid w:val="00340BD9"/>
    <w:rsid w:val="0034548D"/>
    <w:rsid w:val="00346125"/>
    <w:rsid w:val="0035069E"/>
    <w:rsid w:val="00351E18"/>
    <w:rsid w:val="00352B44"/>
    <w:rsid w:val="00361529"/>
    <w:rsid w:val="00372A1D"/>
    <w:rsid w:val="00380B19"/>
    <w:rsid w:val="00382F89"/>
    <w:rsid w:val="00383C97"/>
    <w:rsid w:val="00387768"/>
    <w:rsid w:val="0039366A"/>
    <w:rsid w:val="003A0113"/>
    <w:rsid w:val="003A1630"/>
    <w:rsid w:val="003A2E34"/>
    <w:rsid w:val="003A5E50"/>
    <w:rsid w:val="003B2B2B"/>
    <w:rsid w:val="003B2EEF"/>
    <w:rsid w:val="003C08B6"/>
    <w:rsid w:val="003C4AB6"/>
    <w:rsid w:val="003F20FB"/>
    <w:rsid w:val="003F7A8A"/>
    <w:rsid w:val="00402E20"/>
    <w:rsid w:val="00403EAA"/>
    <w:rsid w:val="004064E2"/>
    <w:rsid w:val="004069B5"/>
    <w:rsid w:val="00407A17"/>
    <w:rsid w:val="00410779"/>
    <w:rsid w:val="00414340"/>
    <w:rsid w:val="004153F9"/>
    <w:rsid w:val="004277B5"/>
    <w:rsid w:val="00433ED3"/>
    <w:rsid w:val="00437369"/>
    <w:rsid w:val="00437D23"/>
    <w:rsid w:val="00446676"/>
    <w:rsid w:val="00450EBC"/>
    <w:rsid w:val="00453828"/>
    <w:rsid w:val="00454BF2"/>
    <w:rsid w:val="00457D89"/>
    <w:rsid w:val="00461B35"/>
    <w:rsid w:val="00465EAE"/>
    <w:rsid w:val="00471ACE"/>
    <w:rsid w:val="004807A6"/>
    <w:rsid w:val="00482B3A"/>
    <w:rsid w:val="00484979"/>
    <w:rsid w:val="00485091"/>
    <w:rsid w:val="00487A8C"/>
    <w:rsid w:val="00491103"/>
    <w:rsid w:val="004914D1"/>
    <w:rsid w:val="00491CE6"/>
    <w:rsid w:val="00492681"/>
    <w:rsid w:val="0049696B"/>
    <w:rsid w:val="004978D9"/>
    <w:rsid w:val="004A0A40"/>
    <w:rsid w:val="004A41B0"/>
    <w:rsid w:val="004A7536"/>
    <w:rsid w:val="004B305B"/>
    <w:rsid w:val="004B3A69"/>
    <w:rsid w:val="004B3E52"/>
    <w:rsid w:val="004B52E7"/>
    <w:rsid w:val="004B5359"/>
    <w:rsid w:val="004B58AA"/>
    <w:rsid w:val="004B68FD"/>
    <w:rsid w:val="004C6CB5"/>
    <w:rsid w:val="004C72BA"/>
    <w:rsid w:val="004D74E3"/>
    <w:rsid w:val="004D78FD"/>
    <w:rsid w:val="004E49C4"/>
    <w:rsid w:val="004E762E"/>
    <w:rsid w:val="00503853"/>
    <w:rsid w:val="00517E3E"/>
    <w:rsid w:val="00521C35"/>
    <w:rsid w:val="00524095"/>
    <w:rsid w:val="00536EE7"/>
    <w:rsid w:val="00537519"/>
    <w:rsid w:val="00545D8D"/>
    <w:rsid w:val="005465B4"/>
    <w:rsid w:val="005467CA"/>
    <w:rsid w:val="00546ED3"/>
    <w:rsid w:val="005477F5"/>
    <w:rsid w:val="0056043D"/>
    <w:rsid w:val="00561AD3"/>
    <w:rsid w:val="00565D43"/>
    <w:rsid w:val="00567BCF"/>
    <w:rsid w:val="00573724"/>
    <w:rsid w:val="00580840"/>
    <w:rsid w:val="00581A5A"/>
    <w:rsid w:val="00581BD5"/>
    <w:rsid w:val="005828F5"/>
    <w:rsid w:val="005837EE"/>
    <w:rsid w:val="00583FCE"/>
    <w:rsid w:val="00587DD5"/>
    <w:rsid w:val="005907AD"/>
    <w:rsid w:val="00596533"/>
    <w:rsid w:val="005A21C8"/>
    <w:rsid w:val="005A49BC"/>
    <w:rsid w:val="005A51C1"/>
    <w:rsid w:val="005B3ED0"/>
    <w:rsid w:val="005C1A0D"/>
    <w:rsid w:val="005C2D13"/>
    <w:rsid w:val="005C59A8"/>
    <w:rsid w:val="005D0CE9"/>
    <w:rsid w:val="005D16DB"/>
    <w:rsid w:val="005E18EF"/>
    <w:rsid w:val="005E3A21"/>
    <w:rsid w:val="005E4ECB"/>
    <w:rsid w:val="005F0AE4"/>
    <w:rsid w:val="005F6532"/>
    <w:rsid w:val="006016B1"/>
    <w:rsid w:val="00605029"/>
    <w:rsid w:val="00613EA2"/>
    <w:rsid w:val="00630CC3"/>
    <w:rsid w:val="0063674C"/>
    <w:rsid w:val="00640995"/>
    <w:rsid w:val="006462C8"/>
    <w:rsid w:val="00651F34"/>
    <w:rsid w:val="00655FFD"/>
    <w:rsid w:val="006606BC"/>
    <w:rsid w:val="00661E00"/>
    <w:rsid w:val="00661E30"/>
    <w:rsid w:val="0066420A"/>
    <w:rsid w:val="0066592D"/>
    <w:rsid w:val="00665E48"/>
    <w:rsid w:val="006719C6"/>
    <w:rsid w:val="006732F9"/>
    <w:rsid w:val="00675447"/>
    <w:rsid w:val="0068032C"/>
    <w:rsid w:val="00686965"/>
    <w:rsid w:val="00690695"/>
    <w:rsid w:val="00691451"/>
    <w:rsid w:val="00693A77"/>
    <w:rsid w:val="006944F7"/>
    <w:rsid w:val="006946AA"/>
    <w:rsid w:val="0069491A"/>
    <w:rsid w:val="00697BBB"/>
    <w:rsid w:val="006A5C22"/>
    <w:rsid w:val="006A625A"/>
    <w:rsid w:val="006A68F9"/>
    <w:rsid w:val="006B1CF5"/>
    <w:rsid w:val="006B290D"/>
    <w:rsid w:val="006D25E1"/>
    <w:rsid w:val="006D2B78"/>
    <w:rsid w:val="006D3459"/>
    <w:rsid w:val="006D3A99"/>
    <w:rsid w:val="006D3BEB"/>
    <w:rsid w:val="006E10A9"/>
    <w:rsid w:val="006E3998"/>
    <w:rsid w:val="006E3F89"/>
    <w:rsid w:val="006F04B8"/>
    <w:rsid w:val="006F215B"/>
    <w:rsid w:val="006F540C"/>
    <w:rsid w:val="00702936"/>
    <w:rsid w:val="00705C42"/>
    <w:rsid w:val="00706DDD"/>
    <w:rsid w:val="00721F6D"/>
    <w:rsid w:val="007223B9"/>
    <w:rsid w:val="00722CDF"/>
    <w:rsid w:val="007317C5"/>
    <w:rsid w:val="00731849"/>
    <w:rsid w:val="00740692"/>
    <w:rsid w:val="0075165A"/>
    <w:rsid w:val="00751FE0"/>
    <w:rsid w:val="0075783E"/>
    <w:rsid w:val="0077176C"/>
    <w:rsid w:val="00773629"/>
    <w:rsid w:val="00774648"/>
    <w:rsid w:val="007747B0"/>
    <w:rsid w:val="00782144"/>
    <w:rsid w:val="00783801"/>
    <w:rsid w:val="00791F7E"/>
    <w:rsid w:val="00794E4E"/>
    <w:rsid w:val="007968A5"/>
    <w:rsid w:val="007A787C"/>
    <w:rsid w:val="007B0AAE"/>
    <w:rsid w:val="007B117C"/>
    <w:rsid w:val="007B4543"/>
    <w:rsid w:val="007C106A"/>
    <w:rsid w:val="007C4F24"/>
    <w:rsid w:val="007C5BE8"/>
    <w:rsid w:val="007D38F3"/>
    <w:rsid w:val="007E00D1"/>
    <w:rsid w:val="007E4EA3"/>
    <w:rsid w:val="007E4FAD"/>
    <w:rsid w:val="007E5865"/>
    <w:rsid w:val="007E7541"/>
    <w:rsid w:val="007F4149"/>
    <w:rsid w:val="007F5D40"/>
    <w:rsid w:val="008112DB"/>
    <w:rsid w:val="00811CAA"/>
    <w:rsid w:val="008205CB"/>
    <w:rsid w:val="00823C91"/>
    <w:rsid w:val="008266AE"/>
    <w:rsid w:val="00832C9A"/>
    <w:rsid w:val="0083439A"/>
    <w:rsid w:val="00835CBC"/>
    <w:rsid w:val="0083636C"/>
    <w:rsid w:val="00850427"/>
    <w:rsid w:val="008504DC"/>
    <w:rsid w:val="00852A18"/>
    <w:rsid w:val="00856102"/>
    <w:rsid w:val="00861E92"/>
    <w:rsid w:val="00864185"/>
    <w:rsid w:val="00864938"/>
    <w:rsid w:val="00865440"/>
    <w:rsid w:val="00870FA1"/>
    <w:rsid w:val="008725AC"/>
    <w:rsid w:val="00875C29"/>
    <w:rsid w:val="00876F1E"/>
    <w:rsid w:val="0089138E"/>
    <w:rsid w:val="00892865"/>
    <w:rsid w:val="00893A36"/>
    <w:rsid w:val="00897A15"/>
    <w:rsid w:val="008A0207"/>
    <w:rsid w:val="008A1FEC"/>
    <w:rsid w:val="008A2201"/>
    <w:rsid w:val="008A2B81"/>
    <w:rsid w:val="008A2EA1"/>
    <w:rsid w:val="008A3928"/>
    <w:rsid w:val="008A4EA2"/>
    <w:rsid w:val="008B00E2"/>
    <w:rsid w:val="008B069F"/>
    <w:rsid w:val="008B2AD8"/>
    <w:rsid w:val="008C1946"/>
    <w:rsid w:val="008C1F1C"/>
    <w:rsid w:val="008C308F"/>
    <w:rsid w:val="008C7908"/>
    <w:rsid w:val="008D24EB"/>
    <w:rsid w:val="008D51E1"/>
    <w:rsid w:val="008D6C2E"/>
    <w:rsid w:val="008E5FB7"/>
    <w:rsid w:val="008F3E2A"/>
    <w:rsid w:val="00904152"/>
    <w:rsid w:val="0091237C"/>
    <w:rsid w:val="00914044"/>
    <w:rsid w:val="00921318"/>
    <w:rsid w:val="00922933"/>
    <w:rsid w:val="0093126C"/>
    <w:rsid w:val="00941A25"/>
    <w:rsid w:val="00943EF6"/>
    <w:rsid w:val="0094655B"/>
    <w:rsid w:val="00947131"/>
    <w:rsid w:val="009479D9"/>
    <w:rsid w:val="00953D05"/>
    <w:rsid w:val="0095675E"/>
    <w:rsid w:val="00992F7B"/>
    <w:rsid w:val="00993420"/>
    <w:rsid w:val="00995A0D"/>
    <w:rsid w:val="00997409"/>
    <w:rsid w:val="009A2CCE"/>
    <w:rsid w:val="009B3A1F"/>
    <w:rsid w:val="009B5EAC"/>
    <w:rsid w:val="009C4659"/>
    <w:rsid w:val="009C629F"/>
    <w:rsid w:val="009C68AC"/>
    <w:rsid w:val="009D0BC3"/>
    <w:rsid w:val="009E0DE7"/>
    <w:rsid w:val="009F0B27"/>
    <w:rsid w:val="009F4098"/>
    <w:rsid w:val="009F6CC0"/>
    <w:rsid w:val="00A005D5"/>
    <w:rsid w:val="00A02D2C"/>
    <w:rsid w:val="00A042EB"/>
    <w:rsid w:val="00A14D92"/>
    <w:rsid w:val="00A159A9"/>
    <w:rsid w:val="00A17469"/>
    <w:rsid w:val="00A1774C"/>
    <w:rsid w:val="00A201DE"/>
    <w:rsid w:val="00A211B7"/>
    <w:rsid w:val="00A216BD"/>
    <w:rsid w:val="00A22429"/>
    <w:rsid w:val="00A24C62"/>
    <w:rsid w:val="00A24DE4"/>
    <w:rsid w:val="00A25788"/>
    <w:rsid w:val="00A2590E"/>
    <w:rsid w:val="00A415BB"/>
    <w:rsid w:val="00A41DC1"/>
    <w:rsid w:val="00A42385"/>
    <w:rsid w:val="00A42F8F"/>
    <w:rsid w:val="00A46239"/>
    <w:rsid w:val="00A50B00"/>
    <w:rsid w:val="00A51373"/>
    <w:rsid w:val="00A552DB"/>
    <w:rsid w:val="00A575C6"/>
    <w:rsid w:val="00A64A96"/>
    <w:rsid w:val="00A76278"/>
    <w:rsid w:val="00A81090"/>
    <w:rsid w:val="00A81C6C"/>
    <w:rsid w:val="00A824CA"/>
    <w:rsid w:val="00A826BB"/>
    <w:rsid w:val="00A8438F"/>
    <w:rsid w:val="00A86B91"/>
    <w:rsid w:val="00A87C70"/>
    <w:rsid w:val="00A90FF6"/>
    <w:rsid w:val="00AA2046"/>
    <w:rsid w:val="00AA2D8B"/>
    <w:rsid w:val="00AA38D0"/>
    <w:rsid w:val="00AA60DF"/>
    <w:rsid w:val="00AB058F"/>
    <w:rsid w:val="00AB0BCD"/>
    <w:rsid w:val="00AC4EE3"/>
    <w:rsid w:val="00AC67EA"/>
    <w:rsid w:val="00AD04EE"/>
    <w:rsid w:val="00AD103E"/>
    <w:rsid w:val="00AD11F6"/>
    <w:rsid w:val="00AD1DBB"/>
    <w:rsid w:val="00AD34AD"/>
    <w:rsid w:val="00AD3702"/>
    <w:rsid w:val="00AD5412"/>
    <w:rsid w:val="00AD7DD2"/>
    <w:rsid w:val="00AE4698"/>
    <w:rsid w:val="00AE577B"/>
    <w:rsid w:val="00AF03D6"/>
    <w:rsid w:val="00AF05FD"/>
    <w:rsid w:val="00AF3F93"/>
    <w:rsid w:val="00AF5F76"/>
    <w:rsid w:val="00B05584"/>
    <w:rsid w:val="00B0659C"/>
    <w:rsid w:val="00B11037"/>
    <w:rsid w:val="00B12774"/>
    <w:rsid w:val="00B13BC6"/>
    <w:rsid w:val="00B13EBD"/>
    <w:rsid w:val="00B158E6"/>
    <w:rsid w:val="00B2142C"/>
    <w:rsid w:val="00B27061"/>
    <w:rsid w:val="00B27930"/>
    <w:rsid w:val="00B30EAD"/>
    <w:rsid w:val="00B34CAA"/>
    <w:rsid w:val="00B440E8"/>
    <w:rsid w:val="00B456B4"/>
    <w:rsid w:val="00B55365"/>
    <w:rsid w:val="00B57A81"/>
    <w:rsid w:val="00B653DA"/>
    <w:rsid w:val="00B67428"/>
    <w:rsid w:val="00B82DCC"/>
    <w:rsid w:val="00B90E25"/>
    <w:rsid w:val="00B95B4F"/>
    <w:rsid w:val="00B972B5"/>
    <w:rsid w:val="00B975D7"/>
    <w:rsid w:val="00BA0EEE"/>
    <w:rsid w:val="00BB2899"/>
    <w:rsid w:val="00BB34CC"/>
    <w:rsid w:val="00BB437D"/>
    <w:rsid w:val="00BB4DED"/>
    <w:rsid w:val="00BB792F"/>
    <w:rsid w:val="00BC28BB"/>
    <w:rsid w:val="00BC692E"/>
    <w:rsid w:val="00BD04F3"/>
    <w:rsid w:val="00BD5CC6"/>
    <w:rsid w:val="00BE4300"/>
    <w:rsid w:val="00BF258C"/>
    <w:rsid w:val="00C0313C"/>
    <w:rsid w:val="00C1095F"/>
    <w:rsid w:val="00C1214B"/>
    <w:rsid w:val="00C2294B"/>
    <w:rsid w:val="00C26F14"/>
    <w:rsid w:val="00C30DAB"/>
    <w:rsid w:val="00C337DA"/>
    <w:rsid w:val="00C3578F"/>
    <w:rsid w:val="00C417EB"/>
    <w:rsid w:val="00C50222"/>
    <w:rsid w:val="00C54E8A"/>
    <w:rsid w:val="00C555F5"/>
    <w:rsid w:val="00C55D2D"/>
    <w:rsid w:val="00C62C48"/>
    <w:rsid w:val="00C670E0"/>
    <w:rsid w:val="00C842A5"/>
    <w:rsid w:val="00C84CA3"/>
    <w:rsid w:val="00CA2C87"/>
    <w:rsid w:val="00CA43D7"/>
    <w:rsid w:val="00CB0E97"/>
    <w:rsid w:val="00CB350C"/>
    <w:rsid w:val="00CB6232"/>
    <w:rsid w:val="00CB6240"/>
    <w:rsid w:val="00CD0CCF"/>
    <w:rsid w:val="00CD41F2"/>
    <w:rsid w:val="00CD6048"/>
    <w:rsid w:val="00CD7DCF"/>
    <w:rsid w:val="00CE0B7D"/>
    <w:rsid w:val="00CE1ECF"/>
    <w:rsid w:val="00CE29F7"/>
    <w:rsid w:val="00CE4CC0"/>
    <w:rsid w:val="00CE5FC3"/>
    <w:rsid w:val="00CE7971"/>
    <w:rsid w:val="00CF0125"/>
    <w:rsid w:val="00CF0D2A"/>
    <w:rsid w:val="00CF4837"/>
    <w:rsid w:val="00D008FD"/>
    <w:rsid w:val="00D05351"/>
    <w:rsid w:val="00D05846"/>
    <w:rsid w:val="00D07531"/>
    <w:rsid w:val="00D10231"/>
    <w:rsid w:val="00D14E5E"/>
    <w:rsid w:val="00D17195"/>
    <w:rsid w:val="00D17D58"/>
    <w:rsid w:val="00D2247F"/>
    <w:rsid w:val="00D23D65"/>
    <w:rsid w:val="00D2578A"/>
    <w:rsid w:val="00D2604A"/>
    <w:rsid w:val="00D3202B"/>
    <w:rsid w:val="00D320C7"/>
    <w:rsid w:val="00D32C07"/>
    <w:rsid w:val="00D34A99"/>
    <w:rsid w:val="00D526FB"/>
    <w:rsid w:val="00D545DD"/>
    <w:rsid w:val="00D6182A"/>
    <w:rsid w:val="00D64454"/>
    <w:rsid w:val="00D65689"/>
    <w:rsid w:val="00D77080"/>
    <w:rsid w:val="00D80B06"/>
    <w:rsid w:val="00D86EE1"/>
    <w:rsid w:val="00D901F9"/>
    <w:rsid w:val="00DA12CD"/>
    <w:rsid w:val="00DA19CC"/>
    <w:rsid w:val="00DA383A"/>
    <w:rsid w:val="00DA572E"/>
    <w:rsid w:val="00DB1807"/>
    <w:rsid w:val="00DB1D06"/>
    <w:rsid w:val="00DC1743"/>
    <w:rsid w:val="00DC311C"/>
    <w:rsid w:val="00DD122A"/>
    <w:rsid w:val="00DE0BA0"/>
    <w:rsid w:val="00DE133C"/>
    <w:rsid w:val="00DE1680"/>
    <w:rsid w:val="00DE5596"/>
    <w:rsid w:val="00DE7BDC"/>
    <w:rsid w:val="00DF4E78"/>
    <w:rsid w:val="00DF6B3E"/>
    <w:rsid w:val="00DF7659"/>
    <w:rsid w:val="00DF799F"/>
    <w:rsid w:val="00DF7A90"/>
    <w:rsid w:val="00E0659F"/>
    <w:rsid w:val="00E13716"/>
    <w:rsid w:val="00E207E1"/>
    <w:rsid w:val="00E22315"/>
    <w:rsid w:val="00E32843"/>
    <w:rsid w:val="00E4380E"/>
    <w:rsid w:val="00E44740"/>
    <w:rsid w:val="00E56B42"/>
    <w:rsid w:val="00E5728C"/>
    <w:rsid w:val="00E6368A"/>
    <w:rsid w:val="00E70764"/>
    <w:rsid w:val="00E8283E"/>
    <w:rsid w:val="00E853EF"/>
    <w:rsid w:val="00E91128"/>
    <w:rsid w:val="00E967C2"/>
    <w:rsid w:val="00E97129"/>
    <w:rsid w:val="00EA73E7"/>
    <w:rsid w:val="00EC245B"/>
    <w:rsid w:val="00EC65B7"/>
    <w:rsid w:val="00ED163A"/>
    <w:rsid w:val="00ED65AB"/>
    <w:rsid w:val="00ED66BC"/>
    <w:rsid w:val="00EE6056"/>
    <w:rsid w:val="00EF4490"/>
    <w:rsid w:val="00EF46C9"/>
    <w:rsid w:val="00F02444"/>
    <w:rsid w:val="00F076C4"/>
    <w:rsid w:val="00F13141"/>
    <w:rsid w:val="00F13418"/>
    <w:rsid w:val="00F23304"/>
    <w:rsid w:val="00F31B7D"/>
    <w:rsid w:val="00F3553F"/>
    <w:rsid w:val="00F416B1"/>
    <w:rsid w:val="00F420A1"/>
    <w:rsid w:val="00F42282"/>
    <w:rsid w:val="00F4269D"/>
    <w:rsid w:val="00F44C05"/>
    <w:rsid w:val="00F55477"/>
    <w:rsid w:val="00F55EC7"/>
    <w:rsid w:val="00F61A48"/>
    <w:rsid w:val="00F61D6D"/>
    <w:rsid w:val="00F62851"/>
    <w:rsid w:val="00F65687"/>
    <w:rsid w:val="00F65875"/>
    <w:rsid w:val="00F67810"/>
    <w:rsid w:val="00F706D6"/>
    <w:rsid w:val="00F77B45"/>
    <w:rsid w:val="00F829F7"/>
    <w:rsid w:val="00F82FAD"/>
    <w:rsid w:val="00F83B0B"/>
    <w:rsid w:val="00F95DED"/>
    <w:rsid w:val="00FA007A"/>
    <w:rsid w:val="00FA0EE8"/>
    <w:rsid w:val="00FA19C0"/>
    <w:rsid w:val="00FA2AAA"/>
    <w:rsid w:val="00FA3D64"/>
    <w:rsid w:val="00FB0C43"/>
    <w:rsid w:val="00FB2A67"/>
    <w:rsid w:val="00FD3861"/>
    <w:rsid w:val="00FD5029"/>
    <w:rsid w:val="00FF3417"/>
    <w:rsid w:val="00FF4E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5FA7"/>
  <w15:chartTrackingRefBased/>
  <w15:docId w15:val="{D7DE1624-3F66-425B-9420-374747F3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05C4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51E18"/>
    <w:pPr>
      <w:ind w:left="720"/>
      <w:contextualSpacing/>
    </w:pPr>
  </w:style>
  <w:style w:type="character" w:styleId="Odkaznakoment">
    <w:name w:val="annotation reference"/>
    <w:basedOn w:val="Standardnpsmoodstavce"/>
    <w:uiPriority w:val="99"/>
    <w:unhideWhenUsed/>
    <w:rsid w:val="00921318"/>
    <w:rPr>
      <w:sz w:val="16"/>
      <w:szCs w:val="16"/>
    </w:rPr>
  </w:style>
  <w:style w:type="paragraph" w:styleId="Textkomente">
    <w:name w:val="annotation text"/>
    <w:basedOn w:val="Normln"/>
    <w:link w:val="TextkomenteChar"/>
    <w:uiPriority w:val="99"/>
    <w:unhideWhenUsed/>
    <w:rsid w:val="00921318"/>
  </w:style>
  <w:style w:type="character" w:customStyle="1" w:styleId="TextkomenteChar">
    <w:name w:val="Text komentáře Char"/>
    <w:basedOn w:val="Standardnpsmoodstavce"/>
    <w:link w:val="Textkomente"/>
    <w:uiPriority w:val="99"/>
    <w:rsid w:val="00921318"/>
  </w:style>
  <w:style w:type="paragraph" w:styleId="Pedmtkomente">
    <w:name w:val="annotation subject"/>
    <w:basedOn w:val="Textkomente"/>
    <w:next w:val="Textkomente"/>
    <w:link w:val="PedmtkomenteChar"/>
    <w:uiPriority w:val="99"/>
    <w:semiHidden/>
    <w:unhideWhenUsed/>
    <w:rsid w:val="00921318"/>
    <w:rPr>
      <w:b/>
      <w:bCs/>
    </w:rPr>
  </w:style>
  <w:style w:type="character" w:customStyle="1" w:styleId="PedmtkomenteChar">
    <w:name w:val="Předmět komentáře Char"/>
    <w:basedOn w:val="TextkomenteChar"/>
    <w:link w:val="Pedmtkomente"/>
    <w:uiPriority w:val="99"/>
    <w:semiHidden/>
    <w:rsid w:val="00921318"/>
    <w:rPr>
      <w:b/>
      <w:bCs/>
    </w:rPr>
  </w:style>
  <w:style w:type="paragraph" w:styleId="Textbubliny">
    <w:name w:val="Balloon Text"/>
    <w:basedOn w:val="Normln"/>
    <w:link w:val="TextbublinyChar"/>
    <w:uiPriority w:val="99"/>
    <w:semiHidden/>
    <w:unhideWhenUsed/>
    <w:rsid w:val="0092131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1318"/>
    <w:rPr>
      <w:rFonts w:ascii="Segoe UI" w:hAnsi="Segoe UI" w:cs="Segoe UI"/>
      <w:sz w:val="18"/>
      <w:szCs w:val="18"/>
    </w:rPr>
  </w:style>
  <w:style w:type="paragraph" w:customStyle="1" w:styleId="PZTextodstavce">
    <w:name w:val="PZ Text odstavce"/>
    <w:basedOn w:val="Normln"/>
    <w:qFormat/>
    <w:rsid w:val="00C417EB"/>
    <w:pPr>
      <w:tabs>
        <w:tab w:val="left" w:pos="782"/>
        <w:tab w:val="left" w:pos="851"/>
      </w:tabs>
      <w:spacing w:before="120" w:after="120"/>
      <w:ind w:firstLine="425"/>
      <w:jc w:val="both"/>
      <w:outlineLvl w:val="6"/>
    </w:pPr>
    <w:rPr>
      <w:rFonts w:eastAsia="Times New Roman"/>
      <w:sz w:val="24"/>
      <w:lang w:eastAsia="cs-CZ"/>
    </w:rPr>
  </w:style>
  <w:style w:type="paragraph" w:customStyle="1" w:styleId="PZTextpsmene">
    <w:name w:val="PZ Text písmene"/>
    <w:basedOn w:val="Normln"/>
    <w:uiPriority w:val="99"/>
    <w:qFormat/>
    <w:rsid w:val="00C417EB"/>
    <w:pPr>
      <w:ind w:left="425" w:hanging="425"/>
      <w:jc w:val="both"/>
      <w:outlineLvl w:val="7"/>
    </w:pPr>
    <w:rPr>
      <w:rFonts w:eastAsia="Times New Roman"/>
      <w:sz w:val="24"/>
      <w:lang w:eastAsia="cs-CZ"/>
    </w:rPr>
  </w:style>
  <w:style w:type="character" w:styleId="PromnnHTML">
    <w:name w:val="HTML Variable"/>
    <w:basedOn w:val="Standardnpsmoodstavce"/>
    <w:uiPriority w:val="99"/>
    <w:semiHidden/>
    <w:unhideWhenUsed/>
    <w:rsid w:val="00C417EB"/>
    <w:rPr>
      <w:i/>
      <w:iCs/>
    </w:rPr>
  </w:style>
  <w:style w:type="paragraph" w:customStyle="1" w:styleId="Zdvodnn">
    <w:name w:val="Zdůvodnění"/>
    <w:basedOn w:val="Normln"/>
    <w:link w:val="ZdvodnnChar"/>
    <w:qFormat/>
    <w:rsid w:val="008A2EA1"/>
    <w:pPr>
      <w:pBdr>
        <w:top w:val="single" w:sz="4" w:space="1" w:color="5B9BD5" w:themeColor="accent1"/>
        <w:bottom w:val="single" w:sz="4" w:space="1" w:color="5B9BD5" w:themeColor="accent1"/>
      </w:pBdr>
      <w:shd w:val="clear" w:color="auto" w:fill="DEEAF6" w:themeFill="accent1" w:themeFillTint="33"/>
      <w:spacing w:after="60"/>
    </w:pPr>
    <w:rPr>
      <w:rFonts w:ascii="Aptos" w:eastAsiaTheme="minorEastAsia" w:hAnsi="Aptos" w:cstheme="minorBidi"/>
      <w:bCs/>
      <w:color w:val="5B9BD5" w:themeColor="accent1"/>
      <w:lang w:eastAsia="cs-CZ"/>
    </w:rPr>
  </w:style>
  <w:style w:type="character" w:customStyle="1" w:styleId="ZdvodnnChar">
    <w:name w:val="Zdůvodnění Char"/>
    <w:basedOn w:val="Standardnpsmoodstavce"/>
    <w:link w:val="Zdvodnn"/>
    <w:rsid w:val="008A2EA1"/>
    <w:rPr>
      <w:rFonts w:ascii="Aptos" w:eastAsiaTheme="minorEastAsia" w:hAnsi="Aptos" w:cstheme="minorBidi"/>
      <w:bCs/>
      <w:color w:val="5B9BD5" w:themeColor="accent1"/>
      <w:shd w:val="clear" w:color="auto" w:fill="DEEAF6" w:themeFill="accent1" w:themeFillTint="33"/>
      <w:lang w:eastAsia="cs-CZ"/>
    </w:rPr>
  </w:style>
  <w:style w:type="paragraph" w:customStyle="1" w:styleId="Pipomnky">
    <w:name w:val="Připomínky"/>
    <w:basedOn w:val="Normln"/>
    <w:link w:val="PipomnkyChar"/>
    <w:qFormat/>
    <w:rsid w:val="008A2EA1"/>
    <w:pPr>
      <w:keepNext/>
      <w:keepLines/>
      <w:pBdr>
        <w:top w:val="single" w:sz="4" w:space="1" w:color="ED7D31" w:themeColor="accent2"/>
        <w:bottom w:val="single" w:sz="4" w:space="1" w:color="ED7D31" w:themeColor="accent2"/>
      </w:pBdr>
      <w:shd w:val="clear" w:color="auto" w:fill="FBE4D5" w:themeFill="accent2" w:themeFillTint="33"/>
      <w:spacing w:before="240"/>
      <w:outlineLvl w:val="5"/>
    </w:pPr>
    <w:rPr>
      <w:rFonts w:ascii="Aptos" w:eastAsia="Times New Roman" w:hAnsi="Aptos"/>
      <w:color w:val="ED7D31" w:themeColor="accent2"/>
      <w:lang w:eastAsia="cs-CZ"/>
    </w:rPr>
  </w:style>
  <w:style w:type="character" w:customStyle="1" w:styleId="PipomnkyChar">
    <w:name w:val="Připomínky Char"/>
    <w:basedOn w:val="Standardnpsmoodstavce"/>
    <w:link w:val="Pipomnky"/>
    <w:rsid w:val="008A2EA1"/>
    <w:rPr>
      <w:rFonts w:ascii="Aptos" w:eastAsia="Times New Roman" w:hAnsi="Aptos"/>
      <w:color w:val="ED7D31" w:themeColor="accent2"/>
      <w:shd w:val="clear" w:color="auto" w:fill="FBE4D5" w:themeFill="accent2" w:themeFillTint="33"/>
      <w:lang w:eastAsia="cs-CZ"/>
    </w:rPr>
  </w:style>
  <w:style w:type="paragraph" w:styleId="Revize">
    <w:name w:val="Revision"/>
    <w:hidden/>
    <w:uiPriority w:val="99"/>
    <w:semiHidden/>
    <w:rsid w:val="00665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96041C583790841BD6AFCB001071C1C" ma:contentTypeVersion="11" ma:contentTypeDescription="Vytvoří nový dokument" ma:contentTypeScope="" ma:versionID="6fc708dc66dbb56313fa5e0360c8af73">
  <xsd:schema xmlns:xsd="http://www.w3.org/2001/XMLSchema" xmlns:xs="http://www.w3.org/2001/XMLSchema" xmlns:p="http://schemas.microsoft.com/office/2006/metadata/properties" xmlns:ns2="620769d2-6657-43b1-9a06-4a21e7b3a1dc" xmlns:ns3="cbd65b39-d2de-4880-bf6b-0c4089348088" targetNamespace="http://schemas.microsoft.com/office/2006/metadata/properties" ma:root="true" ma:fieldsID="2d52d011c95ad7bb9a03967e820e03c4" ns2:_="" ns3:_="">
    <xsd:import namespace="620769d2-6657-43b1-9a06-4a21e7b3a1dc"/>
    <xsd:import namespace="cbd65b39-d2de-4880-bf6b-0c40893480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769d2-6657-43b1-9a06-4a21e7b3a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d7f3a8a2-a5ca-4414-bc85-adf9f03633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d65b39-d2de-4880-bf6b-0c40893480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a9ffb4-3058-4507-825f-d6f6d0b940a8}" ma:internalName="TaxCatchAll" ma:showField="CatchAllData" ma:web="cbd65b39-d2de-4880-bf6b-0c40893480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0769d2-6657-43b1-9a06-4a21e7b3a1dc">
      <Terms xmlns="http://schemas.microsoft.com/office/infopath/2007/PartnerControls"/>
    </lcf76f155ced4ddcb4097134ff3c332f>
    <TaxCatchAll xmlns="cbd65b39-d2de-4880-bf6b-0c4089348088" xsi:nil="true"/>
  </documentManagement>
</p:properties>
</file>

<file path=customXml/itemProps1.xml><?xml version="1.0" encoding="utf-8"?>
<ds:datastoreItem xmlns:ds="http://schemas.openxmlformats.org/officeDocument/2006/customXml" ds:itemID="{89690B7B-0CCE-4858-B2A6-C87EDF45A973}">
  <ds:schemaRefs>
    <ds:schemaRef ds:uri="http://schemas.microsoft.com/sharepoint/v3/contenttype/forms"/>
  </ds:schemaRefs>
</ds:datastoreItem>
</file>

<file path=customXml/itemProps2.xml><?xml version="1.0" encoding="utf-8"?>
<ds:datastoreItem xmlns:ds="http://schemas.openxmlformats.org/officeDocument/2006/customXml" ds:itemID="{4E011AE3-6C96-4F1B-8872-47CFF72E9D4E}"/>
</file>

<file path=customXml/itemProps3.xml><?xml version="1.0" encoding="utf-8"?>
<ds:datastoreItem xmlns:ds="http://schemas.openxmlformats.org/officeDocument/2006/customXml" ds:itemID="{B8BC4F10-730F-4005-BB28-E9A01FACF3F8}">
  <ds:schemaRefs>
    <ds:schemaRef ds:uri="http://schemas.microsoft.com/office/2006/metadata/properties"/>
    <ds:schemaRef ds:uri="http://schemas.microsoft.com/office/infopath/2007/PartnerControls"/>
    <ds:schemaRef ds:uri="e1183270-e8b8-4f48-b89c-e000b29ca332"/>
    <ds:schemaRef ds:uri="9b49c83a-6425-4893-b01c-f93677e81d95"/>
  </ds:schemaRefs>
</ds:datastoreItem>
</file>

<file path=docProps/app.xml><?xml version="1.0" encoding="utf-8"?>
<Properties xmlns="http://schemas.openxmlformats.org/officeDocument/2006/extended-properties" xmlns:vt="http://schemas.openxmlformats.org/officeDocument/2006/docPropsVTypes">
  <Template>Normal.dotm</Template>
  <TotalTime>1842</TotalTime>
  <Pages>17</Pages>
  <Words>9157</Words>
  <Characters>54029</Characters>
  <Application>Microsoft Office Word</Application>
  <DocSecurity>0</DocSecurity>
  <Lines>450</Lines>
  <Paragraphs>126</Paragraphs>
  <ScaleCrop>false</ScaleCrop>
  <HeadingPairs>
    <vt:vector size="2" baseType="variant">
      <vt:variant>
        <vt:lpstr>Název</vt:lpstr>
      </vt:variant>
      <vt:variant>
        <vt:i4>1</vt:i4>
      </vt:variant>
    </vt:vector>
  </HeadingPairs>
  <TitlesOfParts>
    <vt:vector size="1" baseType="lpstr">
      <vt:lpstr/>
    </vt:vector>
  </TitlesOfParts>
  <Company>Ministerstvo financí</Company>
  <LinksUpToDate>false</LinksUpToDate>
  <CharactersWithSpaces>63060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Pelák Jiří</dc:creator>
  <cp:keywords/>
  <dc:description/>
  <cp:lastModifiedBy>Koubová Michaela</cp:lastModifiedBy>
  <cp:revision>223</cp:revision>
  <dcterms:created xsi:type="dcterms:W3CDTF">2026-09-17T14:02:00Z</dcterms:created>
  <dcterms:modified xsi:type="dcterms:W3CDTF">2026-10-13T02:03:00Z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0x010100E96041C583790841BD6AFCB001071C1C</vt:lpwstr>
  </property>
  <property fmtid="{D5CDD505-2E9C-101B-9397-08002B2CF9AE}" pid="3" name="MediaServiceImageTags">
    <vt:lpwstr/>
  </property>
</Properties>
</file>