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9630DB" w14:textId="77777777" w:rsidR="0093193E" w:rsidRPr="00C15C88" w:rsidRDefault="0093193E" w:rsidP="00930872">
      <w:pPr>
        <w:ind w:firstLine="0"/>
        <w:jc w:val="center"/>
        <w:rPr>
          <w:rFonts w:ascii="Aptos" w:hAnsi="Aptos"/>
          <w:b/>
          <w:bCs/>
          <w:sz w:val="28"/>
          <w:szCs w:val="32"/>
        </w:rPr>
      </w:pPr>
      <w:r w:rsidRPr="00C15C88">
        <w:rPr>
          <w:rFonts w:ascii="Aptos" w:hAnsi="Aptos"/>
          <w:b/>
          <w:color w:val="4472C4" w:themeColor="accent1"/>
          <w:sz w:val="28"/>
          <w:szCs w:val="32"/>
        </w:rPr>
        <w:t>Novela zákona o rezervách</w:t>
      </w:r>
    </w:p>
    <w:p w14:paraId="589BF960" w14:textId="61ACD574" w:rsidR="00AC17F7" w:rsidRPr="00930872" w:rsidRDefault="00812C48" w:rsidP="00930872">
      <w:pPr>
        <w:pBdr>
          <w:top w:val="single" w:sz="4" w:space="1" w:color="BF8F00" w:themeColor="accent4" w:themeShade="BF"/>
          <w:bottom w:val="single" w:sz="4" w:space="1" w:color="BF8F00" w:themeColor="accent4" w:themeShade="BF"/>
        </w:pBdr>
        <w:shd w:val="clear" w:color="auto" w:fill="FFE599" w:themeFill="accent4" w:themeFillTint="66"/>
        <w:spacing w:before="120"/>
        <w:ind w:firstLine="0"/>
        <w:rPr>
          <w:rFonts w:ascii="Aptos" w:hAnsi="Aptos"/>
          <w:b/>
          <w:color w:val="806000" w:themeColor="accent4" w:themeShade="80"/>
          <w:sz w:val="20"/>
        </w:rPr>
      </w:pPr>
      <w:r>
        <w:rPr>
          <w:rFonts w:ascii="Aptos" w:hAnsi="Aptos"/>
          <w:b/>
          <w:color w:val="806000" w:themeColor="accent4" w:themeShade="80"/>
          <w:sz w:val="20"/>
        </w:rPr>
        <w:t>Úvodní</w:t>
      </w:r>
      <w:r w:rsidR="00C24F62" w:rsidRPr="00930872">
        <w:rPr>
          <w:rFonts w:ascii="Aptos" w:hAnsi="Aptos"/>
          <w:b/>
          <w:color w:val="806000" w:themeColor="accent4" w:themeShade="80"/>
          <w:sz w:val="20"/>
        </w:rPr>
        <w:t xml:space="preserve"> komentář </w:t>
      </w:r>
      <w:r w:rsidR="00AA7A83">
        <w:rPr>
          <w:rFonts w:ascii="Aptos" w:hAnsi="Aptos"/>
          <w:b/>
          <w:color w:val="806000" w:themeColor="accent4" w:themeShade="80"/>
          <w:sz w:val="20"/>
        </w:rPr>
        <w:t xml:space="preserve">důležitý </w:t>
      </w:r>
      <w:r w:rsidR="00C24F62" w:rsidRPr="00930872">
        <w:rPr>
          <w:rFonts w:ascii="Aptos" w:hAnsi="Aptos"/>
          <w:b/>
          <w:color w:val="806000" w:themeColor="accent4" w:themeShade="80"/>
          <w:sz w:val="20"/>
        </w:rPr>
        <w:t xml:space="preserve">pro pochopení nové úpravy: </w:t>
      </w:r>
      <w:r w:rsidR="00AC17F7" w:rsidRPr="00930872">
        <w:rPr>
          <w:rFonts w:ascii="Aptos" w:hAnsi="Aptos"/>
          <w:b/>
          <w:color w:val="806000" w:themeColor="accent4" w:themeShade="80"/>
          <w:sz w:val="20"/>
        </w:rPr>
        <w:t>životní cyklu</w:t>
      </w:r>
      <w:r w:rsidR="00C24F62" w:rsidRPr="00930872">
        <w:rPr>
          <w:rFonts w:ascii="Aptos" w:hAnsi="Aptos"/>
          <w:b/>
          <w:color w:val="806000" w:themeColor="accent4" w:themeShade="80"/>
          <w:sz w:val="20"/>
        </w:rPr>
        <w:t>s</w:t>
      </w:r>
      <w:r w:rsidR="00AC17F7" w:rsidRPr="00930872">
        <w:rPr>
          <w:rFonts w:ascii="Aptos" w:hAnsi="Aptos"/>
          <w:b/>
          <w:color w:val="806000" w:themeColor="accent4" w:themeShade="80"/>
          <w:sz w:val="20"/>
        </w:rPr>
        <w:t xml:space="preserve"> opravné položky</w:t>
      </w:r>
    </w:p>
    <w:p w14:paraId="0BBEAD52" w14:textId="50717405" w:rsidR="00AC17F7" w:rsidRPr="00930872" w:rsidRDefault="00AC17F7" w:rsidP="00930872">
      <w:pPr>
        <w:pBdr>
          <w:top w:val="single" w:sz="4" w:space="1" w:color="BF8F00" w:themeColor="accent4" w:themeShade="BF"/>
          <w:bottom w:val="single" w:sz="4" w:space="1" w:color="BF8F00" w:themeColor="accent4" w:themeShade="BF"/>
        </w:pBdr>
        <w:shd w:val="clear" w:color="auto" w:fill="FFE599" w:themeFill="accent4" w:themeFillTint="66"/>
        <w:spacing w:before="120"/>
        <w:ind w:firstLine="0"/>
        <w:rPr>
          <w:rFonts w:ascii="Aptos" w:hAnsi="Aptos"/>
          <w:color w:val="806000" w:themeColor="accent4" w:themeShade="80"/>
          <w:sz w:val="20"/>
        </w:rPr>
      </w:pPr>
      <w:r w:rsidRPr="00930872">
        <w:rPr>
          <w:rFonts w:ascii="Aptos" w:hAnsi="Aptos"/>
          <w:color w:val="806000" w:themeColor="accent4" w:themeShade="80"/>
          <w:sz w:val="20"/>
        </w:rPr>
        <w:t>Jak je podrobněji vysvětleno níže, novela ruší „daňový“ odpis pohledávky a zrušení opravných položek v souvislosti s tímto odpisem.</w:t>
      </w:r>
    </w:p>
    <w:p w14:paraId="5E696405" w14:textId="01D86AFF" w:rsidR="00AC17F7" w:rsidRPr="00930872" w:rsidRDefault="00146284" w:rsidP="00930872">
      <w:pPr>
        <w:pBdr>
          <w:top w:val="single" w:sz="4" w:space="1" w:color="BF8F00" w:themeColor="accent4" w:themeShade="BF"/>
          <w:bottom w:val="single" w:sz="4" w:space="1" w:color="BF8F00" w:themeColor="accent4" w:themeShade="BF"/>
        </w:pBdr>
        <w:shd w:val="clear" w:color="auto" w:fill="FFE599" w:themeFill="accent4" w:themeFillTint="66"/>
        <w:spacing w:before="120"/>
        <w:ind w:firstLine="0"/>
        <w:rPr>
          <w:rFonts w:ascii="Aptos" w:hAnsi="Aptos"/>
          <w:color w:val="806000" w:themeColor="accent4" w:themeShade="80"/>
          <w:sz w:val="20"/>
          <w:u w:val="single"/>
        </w:rPr>
      </w:pPr>
      <w:r>
        <w:rPr>
          <w:rFonts w:ascii="Aptos" w:hAnsi="Aptos"/>
          <w:color w:val="806000" w:themeColor="accent4" w:themeShade="80"/>
          <w:sz w:val="20"/>
          <w:u w:val="single"/>
        </w:rPr>
        <w:t>Typický</w:t>
      </w:r>
      <w:r w:rsidR="00C24F62" w:rsidRPr="00930872">
        <w:rPr>
          <w:rFonts w:ascii="Aptos" w:hAnsi="Aptos"/>
          <w:color w:val="806000" w:themeColor="accent4" w:themeShade="80"/>
          <w:sz w:val="20"/>
          <w:u w:val="single"/>
        </w:rPr>
        <w:t xml:space="preserve"> </w:t>
      </w:r>
      <w:r w:rsidRPr="00930872">
        <w:rPr>
          <w:rFonts w:ascii="Aptos" w:hAnsi="Aptos"/>
          <w:color w:val="806000" w:themeColor="accent4" w:themeShade="80"/>
          <w:sz w:val="20"/>
          <w:u w:val="single"/>
        </w:rPr>
        <w:t>dosavadní</w:t>
      </w:r>
      <w:r w:rsidR="00C24F62" w:rsidRPr="00930872">
        <w:rPr>
          <w:rFonts w:ascii="Aptos" w:hAnsi="Aptos"/>
          <w:color w:val="806000" w:themeColor="accent4" w:themeShade="80"/>
          <w:sz w:val="20"/>
          <w:u w:val="single"/>
        </w:rPr>
        <w:t xml:space="preserve"> </w:t>
      </w:r>
      <w:r w:rsidR="00AC17F7" w:rsidRPr="00930872">
        <w:rPr>
          <w:rFonts w:ascii="Aptos" w:hAnsi="Aptos"/>
          <w:color w:val="806000" w:themeColor="accent4" w:themeShade="80"/>
          <w:sz w:val="20"/>
          <w:u w:val="single"/>
        </w:rPr>
        <w:t>životní cyklus opravné položky:</w:t>
      </w:r>
    </w:p>
    <w:p w14:paraId="1B6F21AA" w14:textId="668D606C" w:rsidR="00AC17F7" w:rsidRPr="00930872" w:rsidRDefault="00AC17F7" w:rsidP="00930872">
      <w:pPr>
        <w:pBdr>
          <w:top w:val="single" w:sz="4" w:space="1" w:color="BF8F00" w:themeColor="accent4" w:themeShade="BF"/>
          <w:bottom w:val="single" w:sz="4" w:space="1" w:color="BF8F00" w:themeColor="accent4" w:themeShade="BF"/>
        </w:pBdr>
        <w:shd w:val="clear" w:color="auto" w:fill="FFE599" w:themeFill="accent4" w:themeFillTint="66"/>
        <w:spacing w:before="120"/>
        <w:ind w:firstLine="0"/>
        <w:rPr>
          <w:rFonts w:ascii="Aptos" w:hAnsi="Aptos"/>
          <w:i/>
          <w:color w:val="806000" w:themeColor="accent4" w:themeShade="80"/>
          <w:sz w:val="20"/>
        </w:rPr>
      </w:pPr>
      <w:r w:rsidRPr="00930872">
        <w:rPr>
          <w:rFonts w:ascii="Aptos" w:hAnsi="Aptos"/>
          <w:i/>
          <w:color w:val="806000" w:themeColor="accent4" w:themeShade="80"/>
          <w:sz w:val="20"/>
        </w:rPr>
        <w:t xml:space="preserve">Pohledávka po splatnosti </w:t>
      </w:r>
      <w:r w:rsidRPr="00930872">
        <w:rPr>
          <w:rFonts w:ascii="Aptos" w:hAnsi="Aptos"/>
          <w:i/>
          <w:color w:val="806000" w:themeColor="accent4" w:themeShade="80"/>
          <w:sz w:val="20"/>
        </w:rPr>
        <w:sym w:font="Wingdings" w:char="F0E0"/>
      </w:r>
      <w:r w:rsidRPr="00930872">
        <w:rPr>
          <w:rFonts w:ascii="Aptos" w:hAnsi="Aptos"/>
          <w:i/>
          <w:color w:val="806000" w:themeColor="accent4" w:themeShade="80"/>
          <w:sz w:val="20"/>
        </w:rPr>
        <w:t xml:space="preserve"> tvorba OP </w:t>
      </w:r>
      <w:r w:rsidRPr="00930872">
        <w:rPr>
          <w:rFonts w:ascii="Aptos" w:hAnsi="Aptos"/>
          <w:i/>
          <w:color w:val="806000" w:themeColor="accent4" w:themeShade="80"/>
          <w:sz w:val="20"/>
        </w:rPr>
        <w:sym w:font="Wingdings" w:char="F0E0"/>
      </w:r>
      <w:r w:rsidRPr="00930872">
        <w:rPr>
          <w:rFonts w:ascii="Aptos" w:hAnsi="Aptos"/>
          <w:i/>
          <w:color w:val="806000" w:themeColor="accent4" w:themeShade="80"/>
          <w:sz w:val="20"/>
        </w:rPr>
        <w:t xml:space="preserve"> </w:t>
      </w:r>
      <w:r w:rsidR="00C24F62" w:rsidRPr="00930872">
        <w:rPr>
          <w:rFonts w:ascii="Aptos" w:hAnsi="Aptos"/>
          <w:i/>
          <w:color w:val="806000" w:themeColor="accent4" w:themeShade="80"/>
          <w:sz w:val="20"/>
        </w:rPr>
        <w:t xml:space="preserve">pozdější </w:t>
      </w:r>
      <w:r w:rsidRPr="00930872">
        <w:rPr>
          <w:rFonts w:ascii="Aptos" w:hAnsi="Aptos"/>
          <w:i/>
          <w:color w:val="806000" w:themeColor="accent4" w:themeShade="80"/>
          <w:sz w:val="20"/>
        </w:rPr>
        <w:t xml:space="preserve">zrušení OP a </w:t>
      </w:r>
      <w:r w:rsidR="000E1930" w:rsidRPr="00930872">
        <w:rPr>
          <w:rFonts w:ascii="Aptos" w:hAnsi="Aptos"/>
          <w:i/>
          <w:color w:val="806000" w:themeColor="accent4" w:themeShade="80"/>
          <w:sz w:val="20"/>
        </w:rPr>
        <w:t xml:space="preserve">současný </w:t>
      </w:r>
      <w:r w:rsidRPr="00930872">
        <w:rPr>
          <w:rFonts w:ascii="Aptos" w:hAnsi="Aptos"/>
          <w:i/>
          <w:color w:val="806000" w:themeColor="accent4" w:themeShade="80"/>
          <w:sz w:val="20"/>
        </w:rPr>
        <w:t>odpis pohledávky (v daňově uznatelné výši)</w:t>
      </w:r>
    </w:p>
    <w:p w14:paraId="19EA8D7B" w14:textId="2D7232CB" w:rsidR="00AC17F7" w:rsidRPr="00930872" w:rsidRDefault="00AC17F7" w:rsidP="00930872">
      <w:pPr>
        <w:pBdr>
          <w:top w:val="single" w:sz="4" w:space="1" w:color="BF8F00" w:themeColor="accent4" w:themeShade="BF"/>
          <w:bottom w:val="single" w:sz="4" w:space="1" w:color="BF8F00" w:themeColor="accent4" w:themeShade="BF"/>
        </w:pBdr>
        <w:shd w:val="clear" w:color="auto" w:fill="FFE599" w:themeFill="accent4" w:themeFillTint="66"/>
        <w:spacing w:before="120"/>
        <w:ind w:firstLine="0"/>
        <w:rPr>
          <w:rFonts w:ascii="Aptos" w:hAnsi="Aptos"/>
          <w:color w:val="806000" w:themeColor="accent4" w:themeShade="80"/>
          <w:sz w:val="20"/>
          <w:u w:val="single"/>
        </w:rPr>
      </w:pPr>
      <w:r w:rsidRPr="00930872">
        <w:rPr>
          <w:rFonts w:ascii="Aptos" w:hAnsi="Aptos"/>
          <w:color w:val="806000" w:themeColor="accent4" w:themeShade="80"/>
          <w:sz w:val="20"/>
          <w:u w:val="single"/>
        </w:rPr>
        <w:t>Nový životní cyklus opravné položky:</w:t>
      </w:r>
    </w:p>
    <w:p w14:paraId="11137356" w14:textId="049D0DA7" w:rsidR="00AC17F7" w:rsidRPr="00930872" w:rsidRDefault="00AC17F7" w:rsidP="00930872">
      <w:pPr>
        <w:pBdr>
          <w:top w:val="single" w:sz="4" w:space="1" w:color="BF8F00" w:themeColor="accent4" w:themeShade="BF"/>
          <w:bottom w:val="single" w:sz="4" w:space="1" w:color="BF8F00" w:themeColor="accent4" w:themeShade="BF"/>
        </w:pBdr>
        <w:shd w:val="clear" w:color="auto" w:fill="FFE599" w:themeFill="accent4" w:themeFillTint="66"/>
        <w:spacing w:before="120"/>
        <w:ind w:firstLine="0"/>
        <w:rPr>
          <w:rFonts w:ascii="Aptos" w:hAnsi="Aptos"/>
          <w:i/>
          <w:color w:val="806000" w:themeColor="accent4" w:themeShade="80"/>
          <w:sz w:val="20"/>
        </w:rPr>
      </w:pPr>
      <w:r w:rsidRPr="00930872">
        <w:rPr>
          <w:rFonts w:ascii="Aptos" w:hAnsi="Aptos"/>
          <w:i/>
          <w:color w:val="806000" w:themeColor="accent4" w:themeShade="80"/>
          <w:sz w:val="20"/>
        </w:rPr>
        <w:t xml:space="preserve">Pohledávka po splatnosti </w:t>
      </w:r>
      <w:r w:rsidRPr="00930872">
        <w:rPr>
          <w:rFonts w:ascii="Aptos" w:hAnsi="Aptos"/>
          <w:i/>
          <w:color w:val="806000" w:themeColor="accent4" w:themeShade="80"/>
          <w:sz w:val="20"/>
        </w:rPr>
        <w:sym w:font="Wingdings" w:char="F0E0"/>
      </w:r>
      <w:r w:rsidRPr="00930872">
        <w:rPr>
          <w:rFonts w:ascii="Aptos" w:hAnsi="Aptos"/>
          <w:i/>
          <w:color w:val="806000" w:themeColor="accent4" w:themeShade="80"/>
          <w:sz w:val="20"/>
        </w:rPr>
        <w:t xml:space="preserve"> tvorba OP </w:t>
      </w:r>
      <w:r w:rsidRPr="00930872">
        <w:rPr>
          <w:rFonts w:ascii="Aptos" w:hAnsi="Aptos"/>
          <w:i/>
          <w:color w:val="806000" w:themeColor="accent4" w:themeShade="80"/>
          <w:sz w:val="20"/>
        </w:rPr>
        <w:sym w:font="Wingdings" w:char="F0E0"/>
      </w:r>
      <w:r w:rsidRPr="00930872">
        <w:rPr>
          <w:rFonts w:ascii="Aptos" w:hAnsi="Aptos"/>
          <w:i/>
          <w:color w:val="806000" w:themeColor="accent4" w:themeShade="80"/>
          <w:sz w:val="20"/>
        </w:rPr>
        <w:t xml:space="preserve"> </w:t>
      </w:r>
      <w:r w:rsidR="00C24F62" w:rsidRPr="00930872">
        <w:rPr>
          <w:rFonts w:ascii="Aptos" w:hAnsi="Aptos"/>
          <w:i/>
          <w:color w:val="806000" w:themeColor="accent4" w:themeShade="80"/>
          <w:sz w:val="20"/>
        </w:rPr>
        <w:t xml:space="preserve">pozdější zánik </w:t>
      </w:r>
      <w:r w:rsidR="000E1930" w:rsidRPr="00930872">
        <w:rPr>
          <w:rFonts w:ascii="Aptos" w:hAnsi="Aptos"/>
          <w:i/>
          <w:color w:val="806000" w:themeColor="accent4" w:themeShade="80"/>
          <w:sz w:val="20"/>
        </w:rPr>
        <w:t>povinnosti sledovat OP</w:t>
      </w:r>
    </w:p>
    <w:p w14:paraId="69AD0495" w14:textId="5B4DAB7C" w:rsidR="000E1930" w:rsidRPr="00930872" w:rsidRDefault="000E1930" w:rsidP="00930872">
      <w:pPr>
        <w:pBdr>
          <w:top w:val="single" w:sz="4" w:space="1" w:color="BF8F00" w:themeColor="accent4" w:themeShade="BF"/>
          <w:bottom w:val="single" w:sz="4" w:space="1" w:color="BF8F00" w:themeColor="accent4" w:themeShade="BF"/>
        </w:pBdr>
        <w:shd w:val="clear" w:color="auto" w:fill="FFE599" w:themeFill="accent4" w:themeFillTint="66"/>
        <w:spacing w:before="120"/>
        <w:ind w:firstLine="0"/>
        <w:rPr>
          <w:rFonts w:ascii="Aptos" w:hAnsi="Aptos"/>
          <w:color w:val="806000" w:themeColor="accent4" w:themeShade="80"/>
          <w:sz w:val="20"/>
        </w:rPr>
      </w:pPr>
      <w:r w:rsidRPr="00930872">
        <w:rPr>
          <w:rFonts w:ascii="Aptos" w:hAnsi="Aptos"/>
          <w:color w:val="806000" w:themeColor="accent4" w:themeShade="80"/>
          <w:sz w:val="20"/>
        </w:rPr>
        <w:t xml:space="preserve">Zrušení povinnosti sledovat OP </w:t>
      </w:r>
      <w:r w:rsidR="00C24F62" w:rsidRPr="00930872">
        <w:rPr>
          <w:rFonts w:ascii="Aptos" w:hAnsi="Aptos"/>
          <w:color w:val="806000" w:themeColor="accent4" w:themeShade="80"/>
          <w:sz w:val="20"/>
        </w:rPr>
        <w:t xml:space="preserve">nově </w:t>
      </w:r>
      <w:r w:rsidRPr="00930872">
        <w:rPr>
          <w:rFonts w:ascii="Aptos" w:hAnsi="Aptos"/>
          <w:color w:val="806000" w:themeColor="accent4" w:themeShade="80"/>
          <w:sz w:val="20"/>
        </w:rPr>
        <w:t xml:space="preserve">nastává v důsledku </w:t>
      </w:r>
      <w:r w:rsidRPr="00930872">
        <w:rPr>
          <w:rFonts w:ascii="Aptos" w:hAnsi="Aptos"/>
          <w:color w:val="806000" w:themeColor="accent4" w:themeShade="80"/>
          <w:sz w:val="20"/>
          <w:u w:val="single"/>
        </w:rPr>
        <w:t>promlčení</w:t>
      </w:r>
      <w:r w:rsidRPr="00930872">
        <w:rPr>
          <w:rFonts w:ascii="Aptos" w:hAnsi="Aptos"/>
          <w:color w:val="806000" w:themeColor="accent4" w:themeShade="80"/>
          <w:sz w:val="20"/>
        </w:rPr>
        <w:t xml:space="preserve"> pohledávky nebo </w:t>
      </w:r>
      <w:r w:rsidRPr="00930872">
        <w:rPr>
          <w:rFonts w:ascii="Aptos" w:hAnsi="Aptos"/>
          <w:color w:val="806000" w:themeColor="accent4" w:themeShade="80"/>
          <w:sz w:val="20"/>
          <w:u w:val="single"/>
        </w:rPr>
        <w:t>zániku</w:t>
      </w:r>
      <w:r w:rsidRPr="00930872">
        <w:rPr>
          <w:rFonts w:ascii="Aptos" w:hAnsi="Aptos"/>
          <w:color w:val="806000" w:themeColor="accent4" w:themeShade="80"/>
          <w:sz w:val="20"/>
        </w:rPr>
        <w:t xml:space="preserve"> pohledávky</w:t>
      </w:r>
      <w:r w:rsidR="00C24F62" w:rsidRPr="00930872">
        <w:rPr>
          <w:rFonts w:ascii="Aptos" w:hAnsi="Aptos"/>
          <w:color w:val="806000" w:themeColor="accent4" w:themeShade="80"/>
          <w:sz w:val="20"/>
        </w:rPr>
        <w:t xml:space="preserve"> (viz § 4)</w:t>
      </w:r>
      <w:r w:rsidRPr="00930872">
        <w:rPr>
          <w:rFonts w:ascii="Aptos" w:hAnsi="Aptos"/>
          <w:color w:val="806000" w:themeColor="accent4" w:themeShade="80"/>
          <w:sz w:val="20"/>
        </w:rPr>
        <w:t xml:space="preserve">. V těchto případech sledování </w:t>
      </w:r>
      <w:r w:rsidR="00C24F62" w:rsidRPr="00930872">
        <w:rPr>
          <w:rFonts w:ascii="Aptos" w:hAnsi="Aptos"/>
          <w:color w:val="806000" w:themeColor="accent4" w:themeShade="80"/>
          <w:sz w:val="20"/>
        </w:rPr>
        <w:t xml:space="preserve">dosavadních </w:t>
      </w:r>
      <w:r w:rsidRPr="00930872">
        <w:rPr>
          <w:rFonts w:ascii="Aptos" w:hAnsi="Aptos"/>
          <w:color w:val="806000" w:themeColor="accent4" w:themeShade="80"/>
          <w:sz w:val="20"/>
        </w:rPr>
        <w:t>OP již nemá žádný význam, protože nové/další OP již nelze tvořit</w:t>
      </w:r>
      <w:r w:rsidR="00C24F62" w:rsidRPr="00930872">
        <w:rPr>
          <w:rFonts w:ascii="Aptos" w:hAnsi="Aptos"/>
          <w:color w:val="806000" w:themeColor="accent4" w:themeShade="80"/>
          <w:sz w:val="20"/>
        </w:rPr>
        <w:t xml:space="preserve"> a dosavadní OP jsou obsaženy v evidencích předchozích let</w:t>
      </w:r>
      <w:r w:rsidRPr="00930872">
        <w:rPr>
          <w:rFonts w:ascii="Aptos" w:hAnsi="Aptos"/>
          <w:color w:val="806000" w:themeColor="accent4" w:themeShade="80"/>
          <w:sz w:val="20"/>
        </w:rPr>
        <w:t>. Povinnost sledovat opravnou položku zaniká od dalšího zdaňovacího období po zániku nebo promlčení pohledávky.</w:t>
      </w:r>
    </w:p>
    <w:p w14:paraId="5807C791" w14:textId="3ED6FC3F" w:rsidR="003C7F84" w:rsidRPr="00930872" w:rsidRDefault="00D6175D" w:rsidP="00930872">
      <w:pPr>
        <w:pBdr>
          <w:top w:val="single" w:sz="4" w:space="1" w:color="BF8F00" w:themeColor="accent4" w:themeShade="BF"/>
          <w:bottom w:val="single" w:sz="4" w:space="1" w:color="BF8F00" w:themeColor="accent4" w:themeShade="BF"/>
        </w:pBdr>
        <w:shd w:val="clear" w:color="auto" w:fill="FFE599" w:themeFill="accent4" w:themeFillTint="66"/>
        <w:spacing w:before="120"/>
        <w:ind w:firstLine="0"/>
        <w:rPr>
          <w:rFonts w:ascii="Aptos" w:hAnsi="Aptos"/>
          <w:b/>
          <w:color w:val="806000" w:themeColor="accent4" w:themeShade="80"/>
          <w:sz w:val="20"/>
        </w:rPr>
      </w:pPr>
      <w:r w:rsidRPr="00930872">
        <w:rPr>
          <w:rFonts w:ascii="Aptos" w:hAnsi="Aptos"/>
          <w:b/>
          <w:color w:val="806000" w:themeColor="accent4" w:themeShade="80"/>
          <w:sz w:val="20"/>
        </w:rPr>
        <w:t xml:space="preserve">Existence </w:t>
      </w:r>
      <w:r w:rsidR="0095389D" w:rsidRPr="00930872">
        <w:rPr>
          <w:rFonts w:ascii="Aptos" w:hAnsi="Aptos"/>
          <w:b/>
          <w:bCs/>
          <w:color w:val="806000" w:themeColor="accent4" w:themeShade="80"/>
          <w:sz w:val="20"/>
        </w:rPr>
        <w:t>opravných položek</w:t>
      </w:r>
      <w:r w:rsidR="003C7F84" w:rsidRPr="00930872">
        <w:rPr>
          <w:rFonts w:ascii="Aptos" w:hAnsi="Aptos"/>
          <w:b/>
          <w:color w:val="806000" w:themeColor="accent4" w:themeShade="80"/>
          <w:sz w:val="20"/>
        </w:rPr>
        <w:t xml:space="preserve"> </w:t>
      </w:r>
      <w:r w:rsidRPr="00930872">
        <w:rPr>
          <w:rFonts w:ascii="Aptos" w:hAnsi="Aptos"/>
          <w:b/>
          <w:color w:val="806000" w:themeColor="accent4" w:themeShade="80"/>
          <w:sz w:val="20"/>
        </w:rPr>
        <w:t xml:space="preserve">tedy </w:t>
      </w:r>
      <w:r w:rsidR="003C7F84" w:rsidRPr="00930872">
        <w:rPr>
          <w:rFonts w:ascii="Aptos" w:hAnsi="Aptos"/>
          <w:b/>
          <w:color w:val="806000" w:themeColor="accent4" w:themeShade="80"/>
          <w:sz w:val="20"/>
        </w:rPr>
        <w:t>„končí“ tak, že:</w:t>
      </w:r>
    </w:p>
    <w:p w14:paraId="4072EC67" w14:textId="21A97A67" w:rsidR="003C7F84" w:rsidRPr="00930872" w:rsidRDefault="003C7F84" w:rsidP="00930872">
      <w:pPr>
        <w:pStyle w:val="Odstavecseseznamem"/>
        <w:numPr>
          <w:ilvl w:val="0"/>
          <w:numId w:val="10"/>
        </w:numPr>
        <w:pBdr>
          <w:top w:val="single" w:sz="4" w:space="1" w:color="BF8F00" w:themeColor="accent4" w:themeShade="BF"/>
          <w:bottom w:val="single" w:sz="4" w:space="1" w:color="BF8F00" w:themeColor="accent4" w:themeShade="BF"/>
        </w:pBdr>
        <w:shd w:val="clear" w:color="auto" w:fill="FFE599" w:themeFill="accent4" w:themeFillTint="66"/>
        <w:spacing w:before="120"/>
        <w:ind w:left="360"/>
        <w:rPr>
          <w:rFonts w:ascii="Aptos" w:hAnsi="Aptos"/>
          <w:color w:val="806000" w:themeColor="accent4" w:themeShade="80"/>
          <w:sz w:val="20"/>
        </w:rPr>
      </w:pPr>
      <w:r w:rsidRPr="00930872">
        <w:rPr>
          <w:rFonts w:ascii="Aptos" w:hAnsi="Aptos"/>
          <w:color w:val="806000" w:themeColor="accent4" w:themeShade="80"/>
          <w:sz w:val="20"/>
        </w:rPr>
        <w:t xml:space="preserve">jsou </w:t>
      </w:r>
      <w:r w:rsidRPr="00930872">
        <w:rPr>
          <w:rFonts w:ascii="Aptos" w:hAnsi="Aptos"/>
          <w:b/>
          <w:color w:val="806000" w:themeColor="accent4" w:themeShade="80"/>
          <w:sz w:val="20"/>
        </w:rPr>
        <w:t>zrušeny</w:t>
      </w:r>
      <w:r w:rsidRPr="00930872">
        <w:rPr>
          <w:rFonts w:ascii="Aptos" w:hAnsi="Aptos"/>
          <w:color w:val="806000" w:themeColor="accent4" w:themeShade="80"/>
          <w:sz w:val="20"/>
        </w:rPr>
        <w:t xml:space="preserve"> a je o ně zvýšen ZD (např. v případě </w:t>
      </w:r>
      <w:r w:rsidR="00C24F62" w:rsidRPr="00930872">
        <w:rPr>
          <w:rFonts w:ascii="Aptos" w:hAnsi="Aptos"/>
          <w:color w:val="806000" w:themeColor="accent4" w:themeShade="80"/>
          <w:sz w:val="20"/>
        </w:rPr>
        <w:t>zániku pohledávky jejím uhrazením</w:t>
      </w:r>
      <w:r w:rsidRPr="00930872">
        <w:rPr>
          <w:rFonts w:ascii="Aptos" w:hAnsi="Aptos"/>
          <w:color w:val="806000" w:themeColor="accent4" w:themeShade="80"/>
          <w:sz w:val="20"/>
        </w:rPr>
        <w:t xml:space="preserve"> nebo její</w:t>
      </w:r>
      <w:r w:rsidR="00C24F62" w:rsidRPr="00930872">
        <w:rPr>
          <w:rFonts w:ascii="Aptos" w:hAnsi="Aptos"/>
          <w:color w:val="806000" w:themeColor="accent4" w:themeShade="80"/>
          <w:sz w:val="20"/>
        </w:rPr>
        <w:t>m</w:t>
      </w:r>
      <w:r w:rsidRPr="00930872">
        <w:rPr>
          <w:rFonts w:ascii="Aptos" w:hAnsi="Aptos"/>
          <w:color w:val="806000" w:themeColor="accent4" w:themeShade="80"/>
          <w:sz w:val="20"/>
        </w:rPr>
        <w:t xml:space="preserve"> postoupení</w:t>
      </w:r>
      <w:r w:rsidR="00C24F62" w:rsidRPr="00930872">
        <w:rPr>
          <w:rFonts w:ascii="Aptos" w:hAnsi="Aptos"/>
          <w:color w:val="806000" w:themeColor="accent4" w:themeShade="80"/>
          <w:sz w:val="20"/>
        </w:rPr>
        <w:t>m</w:t>
      </w:r>
      <w:r w:rsidRPr="00930872">
        <w:rPr>
          <w:rFonts w:ascii="Aptos" w:hAnsi="Aptos"/>
          <w:color w:val="806000" w:themeColor="accent4" w:themeShade="80"/>
          <w:sz w:val="20"/>
        </w:rPr>
        <w:t>)</w:t>
      </w:r>
    </w:p>
    <w:p w14:paraId="0B76552B" w14:textId="5897C0B2" w:rsidR="003C7F84" w:rsidRPr="00930872" w:rsidRDefault="003C7F84" w:rsidP="00930872">
      <w:pPr>
        <w:pStyle w:val="Odstavecseseznamem"/>
        <w:numPr>
          <w:ilvl w:val="0"/>
          <w:numId w:val="10"/>
        </w:numPr>
        <w:pBdr>
          <w:top w:val="single" w:sz="4" w:space="1" w:color="BF8F00" w:themeColor="accent4" w:themeShade="BF"/>
          <w:bottom w:val="single" w:sz="4" w:space="1" w:color="BF8F00" w:themeColor="accent4" w:themeShade="BF"/>
        </w:pBdr>
        <w:shd w:val="clear" w:color="auto" w:fill="FFE599" w:themeFill="accent4" w:themeFillTint="66"/>
        <w:spacing w:before="120"/>
        <w:ind w:left="360"/>
        <w:rPr>
          <w:rFonts w:ascii="Aptos" w:hAnsi="Aptos"/>
          <w:color w:val="806000" w:themeColor="accent4" w:themeShade="80"/>
          <w:sz w:val="20"/>
        </w:rPr>
      </w:pPr>
      <w:r w:rsidRPr="00930872">
        <w:rPr>
          <w:rFonts w:ascii="Aptos" w:hAnsi="Aptos"/>
          <w:b/>
          <w:color w:val="806000" w:themeColor="accent4" w:themeShade="80"/>
          <w:sz w:val="20"/>
        </w:rPr>
        <w:t>přestávají být evidovány</w:t>
      </w:r>
      <w:r w:rsidRPr="00930872">
        <w:rPr>
          <w:rFonts w:ascii="Aptos" w:hAnsi="Aptos"/>
          <w:color w:val="806000" w:themeColor="accent4" w:themeShade="80"/>
          <w:sz w:val="20"/>
        </w:rPr>
        <w:t xml:space="preserve"> (evidenčně „zanikají</w:t>
      </w:r>
      <w:r w:rsidR="00061D94">
        <w:rPr>
          <w:rFonts w:ascii="Aptos" w:hAnsi="Aptos"/>
          <w:color w:val="806000" w:themeColor="accent4" w:themeShade="80"/>
          <w:sz w:val="20"/>
        </w:rPr>
        <w:t>“</w:t>
      </w:r>
      <w:r w:rsidRPr="00930872">
        <w:rPr>
          <w:rFonts w:ascii="Aptos" w:hAnsi="Aptos"/>
          <w:color w:val="806000" w:themeColor="accent4" w:themeShade="80"/>
          <w:sz w:val="20"/>
        </w:rPr>
        <w:t>), což nemá již žádný vliv na ZD (</w:t>
      </w:r>
      <w:r w:rsidR="00944F6A" w:rsidRPr="00930872">
        <w:rPr>
          <w:rFonts w:ascii="Aptos" w:hAnsi="Aptos"/>
          <w:color w:val="806000" w:themeColor="accent4" w:themeShade="80"/>
          <w:sz w:val="20"/>
        </w:rPr>
        <w:t xml:space="preserve">tedy </w:t>
      </w:r>
      <w:r w:rsidRPr="00930872">
        <w:rPr>
          <w:rFonts w:ascii="Aptos" w:hAnsi="Aptos"/>
          <w:color w:val="806000" w:themeColor="accent4" w:themeShade="80"/>
          <w:sz w:val="20"/>
        </w:rPr>
        <w:t xml:space="preserve">prosté promlčení pohledávky nezpůsobuje zpětnou </w:t>
      </w:r>
      <w:r w:rsidR="00EC0279">
        <w:rPr>
          <w:rFonts w:ascii="Aptos" w:hAnsi="Aptos"/>
          <w:color w:val="806000" w:themeColor="accent4" w:themeShade="80"/>
          <w:sz w:val="20"/>
        </w:rPr>
        <w:t xml:space="preserve">daňovou </w:t>
      </w:r>
      <w:proofErr w:type="spellStart"/>
      <w:r w:rsidRPr="00930872">
        <w:rPr>
          <w:rFonts w:ascii="Aptos" w:hAnsi="Aptos"/>
          <w:color w:val="806000" w:themeColor="accent4" w:themeShade="80"/>
          <w:sz w:val="20"/>
        </w:rPr>
        <w:t>neuznatelnost</w:t>
      </w:r>
      <w:proofErr w:type="spellEnd"/>
      <w:r w:rsidRPr="00930872">
        <w:rPr>
          <w:rFonts w:ascii="Aptos" w:hAnsi="Aptos"/>
          <w:color w:val="806000" w:themeColor="accent4" w:themeShade="80"/>
          <w:sz w:val="20"/>
        </w:rPr>
        <w:t xml:space="preserve"> opravné položky, stejně tak</w:t>
      </w:r>
      <w:r w:rsidR="00EC0279">
        <w:rPr>
          <w:rFonts w:ascii="Aptos" w:hAnsi="Aptos"/>
          <w:color w:val="806000" w:themeColor="accent4" w:themeShade="80"/>
          <w:sz w:val="20"/>
        </w:rPr>
        <w:t>, jako její</w:t>
      </w:r>
      <w:r w:rsidRPr="00930872">
        <w:rPr>
          <w:rFonts w:ascii="Aptos" w:hAnsi="Aptos"/>
          <w:color w:val="806000" w:themeColor="accent4" w:themeShade="80"/>
          <w:sz w:val="20"/>
        </w:rPr>
        <w:t xml:space="preserve"> zánik (např. smrt dlužníka), ledaže jde o zánik, který vede ke zrušení opravné položky dle předchozíh</w:t>
      </w:r>
      <w:r w:rsidR="00944F6A" w:rsidRPr="00930872">
        <w:rPr>
          <w:rFonts w:ascii="Aptos" w:hAnsi="Aptos"/>
          <w:color w:val="806000" w:themeColor="accent4" w:themeShade="80"/>
          <w:sz w:val="20"/>
        </w:rPr>
        <w:t>o bodu (např. zánik pohledávky u</w:t>
      </w:r>
      <w:r w:rsidRPr="00930872">
        <w:rPr>
          <w:rFonts w:ascii="Aptos" w:hAnsi="Aptos"/>
          <w:color w:val="806000" w:themeColor="accent4" w:themeShade="80"/>
          <w:sz w:val="20"/>
        </w:rPr>
        <w:t>hrazením, postoupením nebo třeba započtením).</w:t>
      </w:r>
    </w:p>
    <w:p w14:paraId="02139726" w14:textId="77777777" w:rsidR="000E1930" w:rsidRPr="00930872" w:rsidRDefault="000E1930" w:rsidP="00930872">
      <w:pPr>
        <w:pStyle w:val="Textodstavce"/>
      </w:pPr>
    </w:p>
    <w:p w14:paraId="38DD1D7F" w14:textId="77777777" w:rsidR="0093193E" w:rsidRPr="00C15C88" w:rsidRDefault="0093193E" w:rsidP="0093193E">
      <w:pPr>
        <w:pBdr>
          <w:top w:val="single" w:sz="4" w:space="1" w:color="4472C4" w:themeColor="accent1"/>
          <w:bottom w:val="single" w:sz="4" w:space="1" w:color="4472C4" w:themeColor="accent1"/>
        </w:pBdr>
        <w:shd w:val="clear" w:color="auto" w:fill="D9E2F3" w:themeFill="accent1" w:themeFillTint="33"/>
        <w:spacing w:before="120"/>
        <w:ind w:firstLine="0"/>
        <w:rPr>
          <w:rFonts w:ascii="Aptos" w:hAnsi="Aptos"/>
          <w:bCs/>
          <w:color w:val="4472C4" w:themeColor="accent1"/>
          <w:sz w:val="20"/>
        </w:rPr>
      </w:pPr>
      <w:r w:rsidRPr="00C15C88">
        <w:rPr>
          <w:rFonts w:ascii="Aptos" w:hAnsi="Aptos"/>
          <w:b/>
          <w:color w:val="4472C4" w:themeColor="accent1"/>
          <w:sz w:val="20"/>
        </w:rPr>
        <w:t>Novela zákona o rezervách reaguje na nezávislost evidence daňových opravných položek a daňových rezerv na účetnictví.</w:t>
      </w:r>
      <w:r w:rsidRPr="00C15C88">
        <w:rPr>
          <w:rFonts w:ascii="Aptos" w:hAnsi="Aptos"/>
          <w:bCs/>
          <w:color w:val="4472C4" w:themeColor="accent1"/>
          <w:sz w:val="20"/>
        </w:rPr>
        <w:t xml:space="preserve"> Nový režim v podstatě odpovídá režimu, který doposud mohli využívat jen účetní jednotky používající IFRS.</w:t>
      </w:r>
    </w:p>
    <w:p w14:paraId="15C1661C" w14:textId="4933608C" w:rsidR="0093193E" w:rsidRPr="00C15C88" w:rsidRDefault="0093193E" w:rsidP="0093193E">
      <w:pPr>
        <w:pBdr>
          <w:top w:val="single" w:sz="4" w:space="1" w:color="4472C4" w:themeColor="accent1"/>
          <w:bottom w:val="single" w:sz="4" w:space="1" w:color="4472C4" w:themeColor="accent1"/>
        </w:pBdr>
        <w:shd w:val="clear" w:color="auto" w:fill="D9E2F3" w:themeFill="accent1" w:themeFillTint="33"/>
        <w:spacing w:before="120"/>
        <w:ind w:firstLine="0"/>
        <w:rPr>
          <w:rFonts w:ascii="Aptos" w:hAnsi="Aptos"/>
          <w:b/>
          <w:color w:val="4472C4" w:themeColor="accent1"/>
          <w:sz w:val="20"/>
        </w:rPr>
      </w:pPr>
      <w:r w:rsidRPr="00C15C88">
        <w:rPr>
          <w:rFonts w:ascii="Aptos" w:hAnsi="Aptos"/>
          <w:bCs/>
          <w:color w:val="4472C4" w:themeColor="accent1"/>
          <w:sz w:val="20"/>
        </w:rPr>
        <w:t xml:space="preserve">Zákon o rezervách nově obsahuje pojmy </w:t>
      </w:r>
      <w:r w:rsidRPr="00C15C88">
        <w:rPr>
          <w:rFonts w:ascii="Aptos" w:hAnsi="Aptos"/>
          <w:b/>
          <w:color w:val="4472C4" w:themeColor="accent1"/>
          <w:sz w:val="20"/>
        </w:rPr>
        <w:t>„daňová opravná položka“</w:t>
      </w:r>
      <w:r w:rsidRPr="00C15C88">
        <w:rPr>
          <w:rFonts w:ascii="Aptos" w:hAnsi="Aptos"/>
          <w:bCs/>
          <w:color w:val="4472C4" w:themeColor="accent1"/>
          <w:sz w:val="20"/>
        </w:rPr>
        <w:t xml:space="preserve"> a </w:t>
      </w:r>
      <w:r w:rsidRPr="00C15C88">
        <w:rPr>
          <w:rFonts w:ascii="Aptos" w:hAnsi="Aptos"/>
          <w:b/>
          <w:color w:val="4472C4" w:themeColor="accent1"/>
          <w:sz w:val="20"/>
        </w:rPr>
        <w:t>„daňová rezerva“</w:t>
      </w:r>
      <w:r w:rsidRPr="00C15C88">
        <w:rPr>
          <w:rFonts w:ascii="Aptos" w:hAnsi="Aptos"/>
          <w:bCs/>
          <w:color w:val="4472C4" w:themeColor="accent1"/>
          <w:sz w:val="20"/>
        </w:rPr>
        <w:t xml:space="preserve">. Aby opravná položka a rezerva byla daňově uznatelná, musí splnit obecné podmínky pro „daňovou opravou položku“ a „daňovou rezervu“, jejichž tvorba snižuje VH nebo rozdíl mezi příjmy a výdaji podle § 23/3/c/4 ZDP, který rovněž používá pojmy „daňová rezerva“ a „daňová opravná položka“. Vzhledem k tomu, že tvorba rezerv ani opravných položek nebude nákladem v účetnictví, již </w:t>
      </w:r>
      <w:r w:rsidR="00852FC4">
        <w:rPr>
          <w:rFonts w:ascii="Aptos" w:hAnsi="Aptos"/>
          <w:bCs/>
          <w:color w:val="4472C4" w:themeColor="accent1"/>
          <w:sz w:val="20"/>
        </w:rPr>
        <w:t xml:space="preserve">nebude </w:t>
      </w:r>
      <w:r w:rsidRPr="00C15C88">
        <w:rPr>
          <w:rFonts w:ascii="Aptos" w:hAnsi="Aptos"/>
          <w:bCs/>
          <w:color w:val="4472C4" w:themeColor="accent1"/>
          <w:sz w:val="20"/>
        </w:rPr>
        <w:t>uplatňována jako daňově uznatelný výdaj.</w:t>
      </w:r>
    </w:p>
    <w:p w14:paraId="3776F2E6" w14:textId="307BDB0F" w:rsidR="0093193E" w:rsidRPr="00C15C88" w:rsidRDefault="0093193E" w:rsidP="0093193E">
      <w:pPr>
        <w:pBdr>
          <w:top w:val="single" w:sz="4" w:space="1" w:color="4472C4" w:themeColor="accent1"/>
          <w:bottom w:val="single" w:sz="4" w:space="1" w:color="4472C4" w:themeColor="accent1"/>
        </w:pBdr>
        <w:shd w:val="clear" w:color="auto" w:fill="D9E2F3" w:themeFill="accent1" w:themeFillTint="33"/>
        <w:spacing w:before="120"/>
        <w:ind w:firstLine="0"/>
        <w:rPr>
          <w:rFonts w:ascii="Aptos" w:hAnsi="Aptos"/>
          <w:bCs/>
          <w:color w:val="4472C4" w:themeColor="accent1"/>
          <w:sz w:val="20"/>
        </w:rPr>
      </w:pPr>
      <w:r w:rsidRPr="00C15C88">
        <w:rPr>
          <w:rFonts w:ascii="Aptos" w:hAnsi="Aptos"/>
          <w:b/>
          <w:color w:val="4472C4" w:themeColor="accent1"/>
          <w:sz w:val="20"/>
        </w:rPr>
        <w:t>Povinnost zaúčtování opravných položek a rezerv</w:t>
      </w:r>
      <w:r w:rsidRPr="00C15C88">
        <w:rPr>
          <w:rFonts w:ascii="Aptos" w:hAnsi="Aptos"/>
          <w:bCs/>
          <w:color w:val="4472C4" w:themeColor="accent1"/>
          <w:sz w:val="20"/>
        </w:rPr>
        <w:t xml:space="preserve"> byla odstraněna z § 2 a § 3 a byla nahrazena evidencí opravných položek a evidencí rezerv. Požadavek na průkaznost těchto evidencí je zajištěn aplikací ustanovení zákona o účetnictví o účetních záznamech. Účetnictví nadále bude možné využívat k evidenci opravných položek i rezerv jako doposud; v takovém případě bude nutné vést dodatečnou evidenci jen ve vztahu k opravným položkám a rezervám, o kterých nebude účtováno – např. o rezervách na opravy, které nesplňují vymezení rezervy podle účetních předpisů.</w:t>
      </w:r>
      <w:r w:rsidR="000E1930">
        <w:rPr>
          <w:rFonts w:ascii="Aptos" w:hAnsi="Aptos"/>
          <w:bCs/>
          <w:color w:val="4472C4" w:themeColor="accent1"/>
          <w:sz w:val="20"/>
        </w:rPr>
        <w:t xml:space="preserve"> Evidence se vedou pro každé zdaňovací období „zvlášť“, jsou propojeny přes konečné a počáteční zůstatky.</w:t>
      </w:r>
    </w:p>
    <w:p w14:paraId="69513A45" w14:textId="77777777" w:rsidR="0093193E" w:rsidRPr="00C15C88" w:rsidRDefault="0093193E" w:rsidP="0093193E">
      <w:pPr>
        <w:pBdr>
          <w:top w:val="single" w:sz="4" w:space="1" w:color="4472C4" w:themeColor="accent1"/>
          <w:bottom w:val="single" w:sz="4" w:space="1" w:color="4472C4" w:themeColor="accent1"/>
        </w:pBdr>
        <w:shd w:val="clear" w:color="auto" w:fill="D9E2F3" w:themeFill="accent1" w:themeFillTint="33"/>
        <w:spacing w:before="120"/>
        <w:ind w:firstLine="0"/>
        <w:rPr>
          <w:rFonts w:ascii="Aptos" w:hAnsi="Aptos"/>
          <w:bCs/>
          <w:color w:val="4472C4" w:themeColor="accent1"/>
          <w:sz w:val="20"/>
        </w:rPr>
      </w:pPr>
      <w:r w:rsidRPr="00C15C88">
        <w:rPr>
          <w:rFonts w:ascii="Aptos" w:hAnsi="Aptos"/>
          <w:b/>
          <w:color w:val="4472C4" w:themeColor="accent1"/>
          <w:sz w:val="20"/>
        </w:rPr>
        <w:t>Evidování opravných položek a rezerv</w:t>
      </w:r>
      <w:r w:rsidRPr="00C15C88">
        <w:rPr>
          <w:rFonts w:ascii="Aptos" w:hAnsi="Aptos"/>
          <w:bCs/>
          <w:color w:val="4472C4" w:themeColor="accent1"/>
          <w:sz w:val="20"/>
        </w:rPr>
        <w:t xml:space="preserve">, ať již ve zvláštní evidenci podle </w:t>
      </w:r>
      <w:proofErr w:type="spellStart"/>
      <w:r w:rsidRPr="00C15C88">
        <w:rPr>
          <w:rFonts w:ascii="Aptos" w:hAnsi="Aptos"/>
          <w:bCs/>
          <w:color w:val="4472C4" w:themeColor="accent1"/>
          <w:sz w:val="20"/>
        </w:rPr>
        <w:t>ZoR</w:t>
      </w:r>
      <w:proofErr w:type="spellEnd"/>
      <w:r w:rsidRPr="00C15C88">
        <w:rPr>
          <w:rFonts w:ascii="Aptos" w:hAnsi="Aptos"/>
          <w:bCs/>
          <w:color w:val="4472C4" w:themeColor="accent1"/>
          <w:sz w:val="20"/>
        </w:rPr>
        <w:t xml:space="preserve"> nebo v účetnictví, je nadále </w:t>
      </w:r>
      <w:r w:rsidRPr="00C15C88">
        <w:rPr>
          <w:rFonts w:ascii="Aptos" w:hAnsi="Aptos"/>
          <w:b/>
          <w:color w:val="4472C4" w:themeColor="accent1"/>
          <w:sz w:val="20"/>
        </w:rPr>
        <w:t>podmínkou pro daňovou uznatelnost jejich tvorby</w:t>
      </w:r>
      <w:r w:rsidRPr="00C15C88">
        <w:rPr>
          <w:rFonts w:ascii="Aptos" w:hAnsi="Aptos"/>
          <w:bCs/>
          <w:color w:val="4472C4" w:themeColor="accent1"/>
          <w:sz w:val="20"/>
        </w:rPr>
        <w:t xml:space="preserve">, tj. pouze opravná položka a rezerva, které jsou evidovány, mohou být daňovými opravnými položkami a daňovými rezervami. </w:t>
      </w:r>
    </w:p>
    <w:p w14:paraId="6C35454D" w14:textId="461970B8" w:rsidR="0093193E" w:rsidRPr="00C15C88" w:rsidRDefault="0093193E" w:rsidP="0093193E">
      <w:pPr>
        <w:pBdr>
          <w:top w:val="single" w:sz="4" w:space="1" w:color="4472C4" w:themeColor="accent1"/>
          <w:bottom w:val="single" w:sz="4" w:space="1" w:color="4472C4" w:themeColor="accent1"/>
        </w:pBdr>
        <w:shd w:val="clear" w:color="auto" w:fill="D9E2F3" w:themeFill="accent1" w:themeFillTint="33"/>
        <w:spacing w:before="120"/>
        <w:ind w:firstLine="0"/>
        <w:rPr>
          <w:rFonts w:ascii="Aptos" w:hAnsi="Aptos"/>
          <w:bCs/>
          <w:color w:val="4472C4" w:themeColor="accent1"/>
          <w:sz w:val="20"/>
        </w:rPr>
      </w:pPr>
      <w:r w:rsidRPr="00C15C88">
        <w:rPr>
          <w:rFonts w:ascii="Aptos" w:hAnsi="Aptos"/>
          <w:bCs/>
          <w:color w:val="4472C4" w:themeColor="accent1"/>
          <w:sz w:val="20"/>
        </w:rPr>
        <w:t>V souvislosti s výše uvedeným bylo třeba vypořádat se rovněž s požadavkem na „zaúčtování pohledávky ve výnosech“ při jejím vzniku. Tato úprava byla nahrazena výstižnější úpravou založenou na zvýšení základu daně o danou pohledávku, a to bez ohledu na to, zda se tak stalo v okamžiku jejího vzniku nebo později jiným způsobem (např. na základě ustanovení § 23 ZDP). Tato změna umožní tvorbu opravných položek k pohledávkám rovněž pro poplatníky, kteří přechází z peněžního na akruální základ daně a při tomto přechodu o pohledávky zvyšují svůj základ daně. Mezi pohledávky, ke kterým bude možné tvořit opravnou položku, aniž by zvýšily základ daně byly přidány nové pohledávky, jejichž vznik v důsledku nových účetních metod neovlivňuje základ daně (nejsou výnosem) – např. pohledávka z finančního leasingu, kde daňová opravná položka představuje daňové řešení odpovídající dnešní situaci.</w:t>
      </w:r>
    </w:p>
    <w:p w14:paraId="59F099AE" w14:textId="77777777" w:rsidR="0093193E" w:rsidRPr="00C15C88" w:rsidRDefault="0093193E" w:rsidP="0093193E">
      <w:pPr>
        <w:pBdr>
          <w:top w:val="single" w:sz="4" w:space="1" w:color="4472C4" w:themeColor="accent1"/>
          <w:bottom w:val="single" w:sz="4" w:space="1" w:color="4472C4" w:themeColor="accent1"/>
        </w:pBdr>
        <w:shd w:val="clear" w:color="auto" w:fill="D9E2F3" w:themeFill="accent1" w:themeFillTint="33"/>
        <w:spacing w:before="120"/>
        <w:ind w:firstLine="0"/>
        <w:rPr>
          <w:rFonts w:ascii="Aptos" w:hAnsi="Aptos"/>
          <w:bCs/>
          <w:color w:val="4472C4" w:themeColor="accent1"/>
          <w:sz w:val="20"/>
        </w:rPr>
      </w:pPr>
      <w:r w:rsidRPr="00C15C88">
        <w:rPr>
          <w:rFonts w:ascii="Aptos" w:hAnsi="Aptos"/>
          <w:bCs/>
          <w:color w:val="4472C4" w:themeColor="accent1"/>
          <w:sz w:val="20"/>
        </w:rPr>
        <w:lastRenderedPageBreak/>
        <w:t xml:space="preserve">V oblasti opravných položek jejich </w:t>
      </w:r>
      <w:r w:rsidRPr="00C15C88">
        <w:rPr>
          <w:rFonts w:ascii="Aptos" w:hAnsi="Aptos"/>
          <w:b/>
          <w:color w:val="4472C4" w:themeColor="accent1"/>
          <w:sz w:val="20"/>
        </w:rPr>
        <w:t>evidence musí být nadále navázána na účetnictví</w:t>
      </w:r>
      <w:r w:rsidRPr="00C15C88">
        <w:rPr>
          <w:rFonts w:ascii="Aptos" w:hAnsi="Aptos"/>
          <w:bCs/>
          <w:color w:val="4472C4" w:themeColor="accent1"/>
          <w:sz w:val="20"/>
        </w:rPr>
        <w:t>, ale pouze v rozsahu samotných pohledávek (podmínkou tvorby opravných položek je jejich existence v účetnictví). O samotných daňových opravných položkách být účtováno nemusí.</w:t>
      </w:r>
    </w:p>
    <w:p w14:paraId="300ADF5E" w14:textId="77777777" w:rsidR="00506FD0" w:rsidRDefault="0093193E" w:rsidP="0093193E">
      <w:pPr>
        <w:pBdr>
          <w:top w:val="single" w:sz="4" w:space="1" w:color="4472C4" w:themeColor="accent1"/>
          <w:bottom w:val="single" w:sz="4" w:space="1" w:color="4472C4" w:themeColor="accent1"/>
        </w:pBdr>
        <w:shd w:val="clear" w:color="auto" w:fill="D9E2F3" w:themeFill="accent1" w:themeFillTint="33"/>
        <w:spacing w:before="120"/>
        <w:ind w:firstLine="0"/>
        <w:rPr>
          <w:rFonts w:ascii="Aptos" w:hAnsi="Aptos"/>
          <w:bCs/>
          <w:color w:val="4472C4" w:themeColor="accent1"/>
          <w:sz w:val="20"/>
        </w:rPr>
      </w:pPr>
      <w:r w:rsidRPr="00C15C88">
        <w:rPr>
          <w:rFonts w:ascii="Aptos" w:hAnsi="Aptos"/>
          <w:bCs/>
          <w:color w:val="4472C4" w:themeColor="accent1"/>
          <w:sz w:val="20"/>
        </w:rPr>
        <w:t xml:space="preserve">S ohledem na rozpojení účtování důsledků nedobytnosti pohledávek a daňových dopadů nedobytnosti se stal zcela zbytečným institut daňového odpisu pohledávky upravený zejména v § 24/2/y ZDP. Podle nové úpravy se daňových efekt nedobytnosti řeší výhradně opravnými položkami, jejichž tvorbu upravuje zákon a tyto opravné položky, pokud nepomine důvod jejich tvorby (tj. např. pohledávka byla uhrazena) se nerozpouští. Dosavadní postup, kdy </w:t>
      </w:r>
      <w:r w:rsidRPr="00C15C88">
        <w:rPr>
          <w:rFonts w:ascii="Aptos" w:hAnsi="Aptos"/>
          <w:b/>
          <w:color w:val="4472C4" w:themeColor="accent1"/>
          <w:sz w:val="20"/>
        </w:rPr>
        <w:t>pohledávka byla na „konci svého života“ odepsána za současného rozpuštění daňových opravných položek se ruší</w:t>
      </w:r>
      <w:r w:rsidRPr="00C15C88">
        <w:rPr>
          <w:rFonts w:ascii="Aptos" w:hAnsi="Aptos"/>
          <w:bCs/>
          <w:color w:val="4472C4" w:themeColor="accent1"/>
          <w:sz w:val="20"/>
        </w:rPr>
        <w:t xml:space="preserve">. </w:t>
      </w:r>
    </w:p>
    <w:p w14:paraId="402DCC6A" w14:textId="0AAA9917" w:rsidR="00672578" w:rsidRPr="00930872" w:rsidRDefault="00D132F1" w:rsidP="0093193E">
      <w:pPr>
        <w:pBdr>
          <w:top w:val="single" w:sz="4" w:space="1" w:color="4472C4" w:themeColor="accent1"/>
          <w:bottom w:val="single" w:sz="4" w:space="1" w:color="4472C4" w:themeColor="accent1"/>
        </w:pBdr>
        <w:shd w:val="clear" w:color="auto" w:fill="D9E2F3" w:themeFill="accent1" w:themeFillTint="33"/>
        <w:spacing w:before="120"/>
        <w:ind w:firstLine="0"/>
        <w:rPr>
          <w:rFonts w:ascii="Aptos" w:hAnsi="Aptos"/>
          <w:color w:val="4472C4" w:themeColor="accent1"/>
          <w:sz w:val="20"/>
        </w:rPr>
      </w:pPr>
      <w:r w:rsidRPr="003C3F21">
        <w:rPr>
          <w:rFonts w:ascii="Aptos" w:hAnsi="Aptos"/>
          <w:color w:val="4472C4" w:themeColor="accent1"/>
          <w:sz w:val="20"/>
        </w:rPr>
        <w:t xml:space="preserve">Absence institutu odpisu pohledávky však neznamená, že pohledávky a opravné položky musí být evidovány navždy. </w:t>
      </w:r>
      <w:r w:rsidR="0093193E" w:rsidRPr="003C3F21">
        <w:rPr>
          <w:rFonts w:ascii="Aptos" w:hAnsi="Aptos"/>
          <w:color w:val="4472C4" w:themeColor="accent1"/>
          <w:sz w:val="20"/>
        </w:rPr>
        <w:t xml:space="preserve">Tvorba opravných položek se chápe jako postupné či jednorázové daňové zohlednění nedobytnosti </w:t>
      </w:r>
      <w:r w:rsidR="002818A0" w:rsidRPr="003C3F21">
        <w:rPr>
          <w:rFonts w:ascii="Aptos" w:hAnsi="Aptos"/>
          <w:color w:val="4472C4" w:themeColor="accent1"/>
          <w:sz w:val="20"/>
        </w:rPr>
        <w:t>pohledávky</w:t>
      </w:r>
      <w:r w:rsidR="001B45C3" w:rsidRPr="003C3F21">
        <w:rPr>
          <w:rFonts w:ascii="Aptos" w:hAnsi="Aptos"/>
          <w:color w:val="4472C4" w:themeColor="accent1"/>
          <w:sz w:val="20"/>
        </w:rPr>
        <w:t>.</w:t>
      </w:r>
      <w:r w:rsidR="002B5288" w:rsidRPr="003C3F21">
        <w:rPr>
          <w:rFonts w:ascii="Aptos" w:hAnsi="Aptos"/>
          <w:color w:val="4472C4" w:themeColor="accent1"/>
          <w:sz w:val="20"/>
        </w:rPr>
        <w:t xml:space="preserve"> Dokud nedobytnost pohledávky trvá, opravná položka se neruší</w:t>
      </w:r>
      <w:r w:rsidR="002818A0" w:rsidRPr="00930872">
        <w:rPr>
          <w:rFonts w:ascii="Aptos" w:hAnsi="Aptos"/>
          <w:color w:val="4472C4" w:themeColor="accent1"/>
          <w:sz w:val="20"/>
        </w:rPr>
        <w:t xml:space="preserve"> a musí být vedena v evidenci opravných položek</w:t>
      </w:r>
      <w:r w:rsidR="00506FD0" w:rsidRPr="00930872">
        <w:rPr>
          <w:rFonts w:ascii="Aptos" w:hAnsi="Aptos"/>
          <w:color w:val="4472C4" w:themeColor="accent1"/>
          <w:sz w:val="20"/>
        </w:rPr>
        <w:t>.</w:t>
      </w:r>
      <w:r w:rsidR="002818A0" w:rsidRPr="00930872">
        <w:rPr>
          <w:rFonts w:ascii="Aptos" w:hAnsi="Aptos"/>
          <w:color w:val="4472C4" w:themeColor="accent1"/>
          <w:sz w:val="20"/>
        </w:rPr>
        <w:t xml:space="preserve"> </w:t>
      </w:r>
      <w:r w:rsidR="0026394C" w:rsidRPr="00930872">
        <w:rPr>
          <w:rFonts w:ascii="Aptos" w:hAnsi="Aptos"/>
          <w:color w:val="4472C4" w:themeColor="accent1"/>
          <w:sz w:val="20"/>
        </w:rPr>
        <w:t xml:space="preserve">Nedobytnou </w:t>
      </w:r>
      <w:r w:rsidR="002818A0" w:rsidRPr="00930872">
        <w:rPr>
          <w:rFonts w:ascii="Aptos" w:hAnsi="Aptos"/>
          <w:color w:val="4472C4" w:themeColor="accent1"/>
          <w:sz w:val="20"/>
        </w:rPr>
        <w:t xml:space="preserve">pohledávku, k níž byla </w:t>
      </w:r>
      <w:r w:rsidR="0026394C" w:rsidRPr="00930872">
        <w:rPr>
          <w:rFonts w:ascii="Aptos" w:hAnsi="Aptos"/>
          <w:color w:val="4472C4" w:themeColor="accent1"/>
          <w:sz w:val="20"/>
        </w:rPr>
        <w:t xml:space="preserve">vytvořena </w:t>
      </w:r>
      <w:r w:rsidR="002818A0" w:rsidRPr="00930872">
        <w:rPr>
          <w:rFonts w:ascii="Aptos" w:hAnsi="Aptos"/>
          <w:color w:val="4472C4" w:themeColor="accent1"/>
          <w:sz w:val="20"/>
        </w:rPr>
        <w:t xml:space="preserve">opravná položka, </w:t>
      </w:r>
      <w:r w:rsidR="0026394C" w:rsidRPr="00930872">
        <w:rPr>
          <w:rFonts w:ascii="Aptos" w:hAnsi="Aptos"/>
          <w:color w:val="4472C4" w:themeColor="accent1"/>
          <w:sz w:val="20"/>
        </w:rPr>
        <w:t xml:space="preserve">v zásadě nelze přestat evidovat, aniž by to vedlo k porušení podmínek pro daňovou opravnou položku, a tedy k jejímu zrušení a následnému zvýšení základu daně. </w:t>
      </w:r>
      <w:r w:rsidR="007435A7" w:rsidRPr="00930872">
        <w:rPr>
          <w:rFonts w:ascii="Aptos" w:hAnsi="Aptos"/>
          <w:color w:val="4472C4" w:themeColor="accent1"/>
          <w:sz w:val="20"/>
        </w:rPr>
        <w:t>Nedobytné pohledávky a opravné položky k nim vytvořené lze přestat evidovat pouze v</w:t>
      </w:r>
      <w:r w:rsidR="00485CBF" w:rsidRPr="00930872">
        <w:rPr>
          <w:rFonts w:ascii="Aptos" w:hAnsi="Aptos"/>
          <w:color w:val="4472C4" w:themeColor="accent1"/>
          <w:sz w:val="20"/>
        </w:rPr>
        <w:t xml:space="preserve"> případě, že </w:t>
      </w:r>
      <w:r w:rsidR="00994D0C" w:rsidRPr="00930872">
        <w:rPr>
          <w:rFonts w:ascii="Aptos" w:hAnsi="Aptos"/>
          <w:color w:val="4472C4" w:themeColor="accent1"/>
          <w:sz w:val="20"/>
        </w:rPr>
        <w:t>jejich evidence postrádá praktický význam</w:t>
      </w:r>
      <w:r w:rsidR="00672578" w:rsidRPr="00930872">
        <w:rPr>
          <w:rFonts w:ascii="Aptos" w:hAnsi="Aptos"/>
          <w:color w:val="4472C4" w:themeColor="accent1"/>
          <w:sz w:val="20"/>
        </w:rPr>
        <w:t>.</w:t>
      </w:r>
      <w:r w:rsidR="00994D0C" w:rsidRPr="00930872">
        <w:rPr>
          <w:rFonts w:ascii="Aptos" w:hAnsi="Aptos"/>
          <w:color w:val="4472C4" w:themeColor="accent1"/>
          <w:sz w:val="20"/>
        </w:rPr>
        <w:t xml:space="preserve"> </w:t>
      </w:r>
    </w:p>
    <w:p w14:paraId="0DF5164A" w14:textId="27E2CD1F" w:rsidR="00D47D1A" w:rsidRPr="00930872" w:rsidRDefault="0050312A" w:rsidP="0093193E">
      <w:pPr>
        <w:pBdr>
          <w:top w:val="single" w:sz="4" w:space="1" w:color="4472C4" w:themeColor="accent1"/>
          <w:bottom w:val="single" w:sz="4" w:space="1" w:color="4472C4" w:themeColor="accent1"/>
        </w:pBdr>
        <w:shd w:val="clear" w:color="auto" w:fill="D9E2F3" w:themeFill="accent1" w:themeFillTint="33"/>
        <w:spacing w:before="120"/>
        <w:ind w:firstLine="0"/>
        <w:rPr>
          <w:rFonts w:ascii="Aptos" w:hAnsi="Aptos"/>
          <w:color w:val="4472C4" w:themeColor="accent1"/>
          <w:sz w:val="20"/>
        </w:rPr>
      </w:pPr>
      <w:r w:rsidRPr="00930872">
        <w:rPr>
          <w:rFonts w:ascii="Aptos" w:hAnsi="Aptos"/>
          <w:color w:val="4472C4" w:themeColor="accent1"/>
          <w:sz w:val="20"/>
        </w:rPr>
        <w:t>Nedobytné p</w:t>
      </w:r>
      <w:r w:rsidR="00913A26" w:rsidRPr="00930872">
        <w:rPr>
          <w:rFonts w:ascii="Aptos" w:hAnsi="Aptos"/>
          <w:color w:val="4472C4" w:themeColor="accent1"/>
          <w:sz w:val="20"/>
        </w:rPr>
        <w:t>ohledávky a opravné položky k nim vytvořené nemusí být evidovány,</w:t>
      </w:r>
      <w:r w:rsidRPr="00930872">
        <w:rPr>
          <w:rFonts w:ascii="Aptos" w:hAnsi="Aptos"/>
          <w:color w:val="4472C4" w:themeColor="accent1"/>
          <w:sz w:val="20"/>
        </w:rPr>
        <w:t xml:space="preserve"> pokud došlo k promlčení pohledávky</w:t>
      </w:r>
      <w:r w:rsidR="00485CBF" w:rsidRPr="00930872">
        <w:rPr>
          <w:rFonts w:ascii="Aptos" w:hAnsi="Aptos"/>
          <w:color w:val="4472C4" w:themeColor="accent1"/>
          <w:sz w:val="20"/>
        </w:rPr>
        <w:t xml:space="preserve">. </w:t>
      </w:r>
      <w:r w:rsidR="0033159D" w:rsidRPr="00930872">
        <w:rPr>
          <w:rFonts w:ascii="Aptos" w:hAnsi="Aptos"/>
          <w:color w:val="4472C4" w:themeColor="accent1"/>
          <w:sz w:val="20"/>
        </w:rPr>
        <w:t>T</w:t>
      </w:r>
      <w:r w:rsidR="003E2FEE" w:rsidRPr="00930872">
        <w:rPr>
          <w:rFonts w:ascii="Aptos" w:hAnsi="Aptos"/>
          <w:color w:val="4472C4" w:themeColor="accent1"/>
          <w:sz w:val="20"/>
        </w:rPr>
        <w:t xml:space="preserve">ím se na dosavadní </w:t>
      </w:r>
      <w:r w:rsidR="0033159D" w:rsidRPr="00930872">
        <w:rPr>
          <w:rFonts w:ascii="Aptos" w:hAnsi="Aptos"/>
          <w:color w:val="4472C4" w:themeColor="accent1"/>
          <w:sz w:val="20"/>
        </w:rPr>
        <w:t>nedobytnosti pohledávky</w:t>
      </w:r>
      <w:r w:rsidR="00F26FF0" w:rsidRPr="00930872">
        <w:rPr>
          <w:rFonts w:ascii="Aptos" w:hAnsi="Aptos"/>
          <w:color w:val="4472C4" w:themeColor="accent1"/>
          <w:sz w:val="20"/>
        </w:rPr>
        <w:t xml:space="preserve">, a tedy </w:t>
      </w:r>
      <w:r w:rsidR="00D03E8C" w:rsidRPr="00930872">
        <w:rPr>
          <w:rFonts w:ascii="Aptos" w:hAnsi="Aptos"/>
          <w:color w:val="4472C4" w:themeColor="accent1"/>
          <w:sz w:val="20"/>
        </w:rPr>
        <w:t xml:space="preserve">i </w:t>
      </w:r>
      <w:r w:rsidR="00A42270" w:rsidRPr="00930872">
        <w:rPr>
          <w:rFonts w:ascii="Aptos" w:hAnsi="Aptos"/>
          <w:color w:val="4472C4" w:themeColor="accent1"/>
          <w:sz w:val="20"/>
        </w:rPr>
        <w:t>smyslu</w:t>
      </w:r>
      <w:r w:rsidR="00F26FF0" w:rsidRPr="00930872">
        <w:rPr>
          <w:rFonts w:ascii="Aptos" w:hAnsi="Aptos"/>
          <w:color w:val="4472C4" w:themeColor="accent1"/>
          <w:sz w:val="20"/>
        </w:rPr>
        <w:t xml:space="preserve"> tvorby opravné položky</w:t>
      </w:r>
      <w:r w:rsidR="003E2FEE" w:rsidRPr="00930872">
        <w:rPr>
          <w:rFonts w:ascii="Aptos" w:hAnsi="Aptos"/>
          <w:color w:val="4472C4" w:themeColor="accent1"/>
          <w:sz w:val="20"/>
        </w:rPr>
        <w:t>, nic nemění</w:t>
      </w:r>
      <w:r w:rsidR="00076952" w:rsidRPr="00930872">
        <w:rPr>
          <w:rFonts w:ascii="Aptos" w:hAnsi="Aptos"/>
          <w:color w:val="4472C4" w:themeColor="accent1"/>
          <w:sz w:val="20"/>
        </w:rPr>
        <w:t xml:space="preserve">. Opravná položka k takové pohledávce tedy </w:t>
      </w:r>
      <w:r w:rsidR="0094702B" w:rsidRPr="00930872">
        <w:rPr>
          <w:rFonts w:ascii="Aptos" w:hAnsi="Aptos"/>
          <w:color w:val="4472C4" w:themeColor="accent1"/>
          <w:sz w:val="20"/>
        </w:rPr>
        <w:t>již svůj daňový účel splnil</w:t>
      </w:r>
      <w:r w:rsidR="00F26FF0" w:rsidRPr="00930872">
        <w:rPr>
          <w:rFonts w:ascii="Aptos" w:hAnsi="Aptos"/>
          <w:color w:val="4472C4" w:themeColor="accent1"/>
          <w:sz w:val="20"/>
        </w:rPr>
        <w:t>a (snížila základ daně)</w:t>
      </w:r>
      <w:r w:rsidR="00A42270" w:rsidRPr="00930872">
        <w:rPr>
          <w:rFonts w:ascii="Aptos" w:hAnsi="Aptos"/>
          <w:color w:val="4472C4" w:themeColor="accent1"/>
          <w:sz w:val="20"/>
        </w:rPr>
        <w:t xml:space="preserve"> a její další evidence postrádá praktický význam. </w:t>
      </w:r>
    </w:p>
    <w:p w14:paraId="4C39BEDB" w14:textId="3E2D9511" w:rsidR="00725859" w:rsidRPr="00930872" w:rsidRDefault="002317E3" w:rsidP="0093193E">
      <w:pPr>
        <w:pBdr>
          <w:top w:val="single" w:sz="4" w:space="1" w:color="4472C4" w:themeColor="accent1"/>
          <w:bottom w:val="single" w:sz="4" w:space="1" w:color="4472C4" w:themeColor="accent1"/>
        </w:pBdr>
        <w:shd w:val="clear" w:color="auto" w:fill="D9E2F3" w:themeFill="accent1" w:themeFillTint="33"/>
        <w:spacing w:before="120"/>
        <w:ind w:firstLine="0"/>
        <w:rPr>
          <w:rFonts w:ascii="Aptos" w:hAnsi="Aptos"/>
          <w:color w:val="4472C4" w:themeColor="accent1"/>
          <w:sz w:val="20"/>
        </w:rPr>
      </w:pPr>
      <w:r w:rsidRPr="00930872">
        <w:rPr>
          <w:rFonts w:ascii="Aptos" w:hAnsi="Aptos"/>
          <w:color w:val="4472C4" w:themeColor="accent1"/>
          <w:sz w:val="20"/>
        </w:rPr>
        <w:t>Zánik povinnosti evidence o</w:t>
      </w:r>
      <w:r w:rsidR="00D47D1A" w:rsidRPr="00930872">
        <w:rPr>
          <w:rFonts w:ascii="Aptos" w:hAnsi="Aptos"/>
          <w:color w:val="4472C4" w:themeColor="accent1"/>
          <w:sz w:val="20"/>
        </w:rPr>
        <w:t>bdobně platí v případě opravných položek k pohledávkám, které zanikly</w:t>
      </w:r>
      <w:r w:rsidR="002C34A3" w:rsidRPr="00930872">
        <w:rPr>
          <w:rFonts w:ascii="Aptos" w:hAnsi="Aptos"/>
          <w:color w:val="4472C4" w:themeColor="accent1"/>
          <w:sz w:val="20"/>
        </w:rPr>
        <w:t>, a to bez ohledu na důvod jejich zániku</w:t>
      </w:r>
      <w:r w:rsidR="00275043" w:rsidRPr="00930872">
        <w:rPr>
          <w:rFonts w:ascii="Aptos" w:hAnsi="Aptos"/>
          <w:bCs/>
          <w:color w:val="4472C4" w:themeColor="accent1"/>
          <w:sz w:val="20"/>
        </w:rPr>
        <w:t xml:space="preserve">, neboť zaniklá pohledávka </w:t>
      </w:r>
      <w:r w:rsidR="0046216A" w:rsidRPr="00930872">
        <w:rPr>
          <w:rFonts w:ascii="Aptos" w:hAnsi="Aptos"/>
          <w:bCs/>
          <w:color w:val="4472C4" w:themeColor="accent1"/>
          <w:sz w:val="20"/>
        </w:rPr>
        <w:t>nemůže</w:t>
      </w:r>
      <w:r w:rsidR="0062639A" w:rsidRPr="00930872">
        <w:rPr>
          <w:rFonts w:ascii="Aptos" w:hAnsi="Aptos"/>
          <w:bCs/>
          <w:color w:val="4472C4" w:themeColor="accent1"/>
          <w:sz w:val="20"/>
        </w:rPr>
        <w:t xml:space="preserve"> mít </w:t>
      </w:r>
      <w:r w:rsidR="0046216A" w:rsidRPr="00930872">
        <w:rPr>
          <w:rFonts w:ascii="Aptos" w:hAnsi="Aptos"/>
          <w:bCs/>
          <w:color w:val="4472C4" w:themeColor="accent1"/>
          <w:sz w:val="20"/>
        </w:rPr>
        <w:t xml:space="preserve">v budoucnu </w:t>
      </w:r>
      <w:r w:rsidR="0062639A" w:rsidRPr="00930872">
        <w:rPr>
          <w:rFonts w:ascii="Aptos" w:hAnsi="Aptos"/>
          <w:bCs/>
          <w:color w:val="4472C4" w:themeColor="accent1"/>
          <w:sz w:val="20"/>
        </w:rPr>
        <w:t>žádný dopad do základu daně</w:t>
      </w:r>
      <w:r w:rsidR="002C34A3" w:rsidRPr="00930872">
        <w:rPr>
          <w:rFonts w:ascii="Aptos" w:hAnsi="Aptos"/>
          <w:bCs/>
          <w:color w:val="4472C4" w:themeColor="accent1"/>
          <w:sz w:val="20"/>
        </w:rPr>
        <w:t xml:space="preserve">. </w:t>
      </w:r>
      <w:r w:rsidR="00CC75E8" w:rsidRPr="00930872">
        <w:rPr>
          <w:rFonts w:ascii="Aptos" w:hAnsi="Aptos"/>
          <w:bCs/>
          <w:color w:val="4472C4" w:themeColor="accent1"/>
          <w:sz w:val="20"/>
        </w:rPr>
        <w:t>Pokud pohledávka zanikla</w:t>
      </w:r>
      <w:r w:rsidR="009D2BD2" w:rsidRPr="00930872">
        <w:rPr>
          <w:rFonts w:ascii="Aptos" w:hAnsi="Aptos"/>
          <w:bCs/>
          <w:color w:val="4472C4" w:themeColor="accent1"/>
          <w:sz w:val="20"/>
        </w:rPr>
        <w:t xml:space="preserve"> </w:t>
      </w:r>
      <w:r w:rsidR="009806F8" w:rsidRPr="00930872">
        <w:rPr>
          <w:rFonts w:ascii="Aptos" w:hAnsi="Aptos"/>
          <w:bCs/>
          <w:color w:val="4472C4" w:themeColor="accent1"/>
          <w:sz w:val="20"/>
        </w:rPr>
        <w:t xml:space="preserve">z důvodu její úhrady, </w:t>
      </w:r>
      <w:r w:rsidR="00FC071D" w:rsidRPr="00930872">
        <w:rPr>
          <w:rFonts w:ascii="Aptos" w:hAnsi="Aptos"/>
          <w:bCs/>
          <w:color w:val="4472C4" w:themeColor="accent1"/>
          <w:sz w:val="20"/>
        </w:rPr>
        <w:t xml:space="preserve">znamená to, že </w:t>
      </w:r>
      <w:r w:rsidR="009806F8" w:rsidRPr="00930872">
        <w:rPr>
          <w:rFonts w:ascii="Aptos" w:hAnsi="Aptos"/>
          <w:bCs/>
          <w:color w:val="4472C4" w:themeColor="accent1"/>
          <w:sz w:val="20"/>
        </w:rPr>
        <w:t xml:space="preserve">pominuly důvody </w:t>
      </w:r>
      <w:r w:rsidR="00FC071D" w:rsidRPr="00930872">
        <w:rPr>
          <w:rFonts w:ascii="Aptos" w:hAnsi="Aptos"/>
          <w:bCs/>
          <w:color w:val="4472C4" w:themeColor="accent1"/>
          <w:sz w:val="20"/>
        </w:rPr>
        <w:t>tvorby opravné položky</w:t>
      </w:r>
      <w:r w:rsidR="00AE47FB" w:rsidRPr="00930872">
        <w:rPr>
          <w:rFonts w:ascii="Aptos" w:hAnsi="Aptos"/>
          <w:bCs/>
          <w:color w:val="4472C4" w:themeColor="accent1"/>
          <w:sz w:val="20"/>
        </w:rPr>
        <w:t xml:space="preserve"> (pohledávka není nedobytná)</w:t>
      </w:r>
      <w:r w:rsidR="00FC071D" w:rsidRPr="00930872">
        <w:rPr>
          <w:rFonts w:ascii="Aptos" w:hAnsi="Aptos"/>
          <w:bCs/>
          <w:color w:val="4472C4" w:themeColor="accent1"/>
          <w:sz w:val="20"/>
        </w:rPr>
        <w:t xml:space="preserve">, a tedy </w:t>
      </w:r>
      <w:r w:rsidR="00072586" w:rsidRPr="00930872">
        <w:rPr>
          <w:rFonts w:ascii="Aptos" w:hAnsi="Aptos"/>
          <w:bCs/>
          <w:color w:val="4472C4" w:themeColor="accent1"/>
          <w:sz w:val="20"/>
        </w:rPr>
        <w:t xml:space="preserve">se </w:t>
      </w:r>
      <w:r w:rsidR="00FC071D" w:rsidRPr="00930872">
        <w:rPr>
          <w:rFonts w:ascii="Aptos" w:hAnsi="Aptos"/>
          <w:bCs/>
          <w:color w:val="4472C4" w:themeColor="accent1"/>
          <w:sz w:val="20"/>
        </w:rPr>
        <w:t>opravná položka zruší.</w:t>
      </w:r>
      <w:r w:rsidR="00072586" w:rsidRPr="00930872">
        <w:rPr>
          <w:rFonts w:ascii="Aptos" w:hAnsi="Aptos"/>
          <w:bCs/>
          <w:color w:val="4472C4" w:themeColor="accent1"/>
          <w:sz w:val="20"/>
        </w:rPr>
        <w:t xml:space="preserve"> </w:t>
      </w:r>
      <w:r w:rsidR="001446AC" w:rsidRPr="00930872">
        <w:rPr>
          <w:rFonts w:ascii="Aptos" w:hAnsi="Aptos"/>
          <w:bCs/>
          <w:color w:val="4472C4" w:themeColor="accent1"/>
          <w:sz w:val="20"/>
        </w:rPr>
        <w:t>Došlo-li ke zrušení opravné položky k</w:t>
      </w:r>
      <w:r w:rsidR="0087029A" w:rsidRPr="00930872">
        <w:rPr>
          <w:rFonts w:ascii="Aptos" w:hAnsi="Aptos"/>
          <w:bCs/>
          <w:color w:val="4472C4" w:themeColor="accent1"/>
          <w:sz w:val="20"/>
        </w:rPr>
        <w:t> </w:t>
      </w:r>
      <w:r w:rsidR="001446AC" w:rsidRPr="00930872">
        <w:rPr>
          <w:rFonts w:ascii="Aptos" w:hAnsi="Aptos"/>
          <w:bCs/>
          <w:color w:val="4472C4" w:themeColor="accent1"/>
          <w:sz w:val="20"/>
        </w:rPr>
        <w:t>pohledávce</w:t>
      </w:r>
      <w:r w:rsidR="0087029A" w:rsidRPr="00930872">
        <w:rPr>
          <w:rFonts w:ascii="Aptos" w:hAnsi="Aptos"/>
          <w:bCs/>
          <w:color w:val="4472C4" w:themeColor="accent1"/>
          <w:sz w:val="20"/>
        </w:rPr>
        <w:t>, aniž by pohledávka zanikla</w:t>
      </w:r>
      <w:r w:rsidR="00485848" w:rsidRPr="00930872">
        <w:rPr>
          <w:rFonts w:ascii="Aptos" w:hAnsi="Aptos"/>
          <w:bCs/>
          <w:color w:val="4472C4" w:themeColor="accent1"/>
          <w:sz w:val="20"/>
        </w:rPr>
        <w:t xml:space="preserve"> (např. </w:t>
      </w:r>
      <w:r w:rsidR="000047F3" w:rsidRPr="00930872">
        <w:rPr>
          <w:rFonts w:ascii="Aptos" w:hAnsi="Aptos"/>
          <w:bCs/>
          <w:color w:val="4472C4" w:themeColor="accent1"/>
          <w:sz w:val="20"/>
        </w:rPr>
        <w:t>postoupení pohledávky</w:t>
      </w:r>
      <w:r w:rsidR="00485848" w:rsidRPr="00930872">
        <w:rPr>
          <w:rFonts w:ascii="Aptos" w:hAnsi="Aptos"/>
          <w:bCs/>
          <w:color w:val="4472C4" w:themeColor="accent1"/>
          <w:sz w:val="20"/>
        </w:rPr>
        <w:t>)</w:t>
      </w:r>
      <w:r w:rsidR="0087029A" w:rsidRPr="00930872">
        <w:rPr>
          <w:rFonts w:ascii="Aptos" w:hAnsi="Aptos"/>
          <w:bCs/>
          <w:color w:val="4472C4" w:themeColor="accent1"/>
          <w:sz w:val="20"/>
        </w:rPr>
        <w:t xml:space="preserve">, </w:t>
      </w:r>
      <w:r w:rsidR="003C3F21" w:rsidRPr="00930872">
        <w:rPr>
          <w:rFonts w:ascii="Aptos" w:hAnsi="Aptos"/>
          <w:bCs/>
          <w:color w:val="4472C4" w:themeColor="accent1"/>
          <w:sz w:val="20"/>
        </w:rPr>
        <w:t>evidování informací o takové pohledávce a zrušené opravné položce</w:t>
      </w:r>
      <w:r w:rsidR="00384A79" w:rsidRPr="00930872">
        <w:rPr>
          <w:rFonts w:ascii="Aptos" w:hAnsi="Aptos"/>
          <w:bCs/>
          <w:color w:val="4472C4" w:themeColor="accent1"/>
          <w:sz w:val="20"/>
        </w:rPr>
        <w:t xml:space="preserve"> rovněž pozbývá smyslu</w:t>
      </w:r>
      <w:r w:rsidR="001D1638" w:rsidRPr="00930872">
        <w:rPr>
          <w:rFonts w:ascii="Aptos" w:hAnsi="Aptos"/>
          <w:bCs/>
          <w:color w:val="4472C4" w:themeColor="accent1"/>
          <w:sz w:val="20"/>
        </w:rPr>
        <w:t>.</w:t>
      </w:r>
    </w:p>
    <w:p w14:paraId="5E5BA2EF" w14:textId="75BC8450" w:rsidR="00725859" w:rsidRPr="00930872" w:rsidRDefault="00725859" w:rsidP="00725859">
      <w:pPr>
        <w:pBdr>
          <w:top w:val="single" w:sz="4" w:space="1" w:color="4472C4" w:themeColor="accent1"/>
          <w:bottom w:val="single" w:sz="4" w:space="1" w:color="4472C4" w:themeColor="accent1"/>
        </w:pBdr>
        <w:shd w:val="clear" w:color="auto" w:fill="D9E2F3" w:themeFill="accent1" w:themeFillTint="33"/>
        <w:spacing w:before="120"/>
        <w:ind w:firstLine="0"/>
        <w:rPr>
          <w:rFonts w:ascii="Aptos" w:hAnsi="Aptos"/>
          <w:color w:val="4472C4" w:themeColor="accent1"/>
          <w:sz w:val="20"/>
        </w:rPr>
      </w:pPr>
      <w:r w:rsidRPr="00930872">
        <w:rPr>
          <w:rFonts w:ascii="Aptos" w:hAnsi="Aptos"/>
          <w:color w:val="4472C4" w:themeColor="accent1"/>
          <w:sz w:val="20"/>
        </w:rPr>
        <w:t>Přestane-li být opravná položka evidována, fakticky pro daňové účely zaniká</w:t>
      </w:r>
      <w:r w:rsidR="002F6F5A" w:rsidRPr="00930872">
        <w:rPr>
          <w:rFonts w:ascii="Aptos" w:hAnsi="Aptos"/>
          <w:color w:val="4472C4" w:themeColor="accent1"/>
          <w:sz w:val="20"/>
        </w:rPr>
        <w:t xml:space="preserve"> (zaniká „evidenčně“)</w:t>
      </w:r>
      <w:r w:rsidRPr="00930872">
        <w:rPr>
          <w:rFonts w:ascii="Aptos" w:hAnsi="Aptos"/>
          <w:color w:val="4472C4" w:themeColor="accent1"/>
          <w:sz w:val="20"/>
        </w:rPr>
        <w:t>, aniž by docházelo k aktu zrušení</w:t>
      </w:r>
      <w:r w:rsidR="00425D2F" w:rsidRPr="00930872">
        <w:rPr>
          <w:rFonts w:ascii="Aptos" w:hAnsi="Aptos"/>
          <w:color w:val="4472C4" w:themeColor="accent1"/>
          <w:sz w:val="20"/>
        </w:rPr>
        <w:t xml:space="preserve"> (a zvýšení základu daně)</w:t>
      </w:r>
      <w:r w:rsidR="002F6F5A" w:rsidRPr="00930872">
        <w:rPr>
          <w:rFonts w:ascii="Aptos" w:hAnsi="Aptos"/>
          <w:color w:val="4472C4" w:themeColor="accent1"/>
          <w:sz w:val="20"/>
        </w:rPr>
        <w:t xml:space="preserve">. Také nedochází k žádnému </w:t>
      </w:r>
      <w:r w:rsidR="000F6F40" w:rsidRPr="00930872">
        <w:rPr>
          <w:rFonts w:ascii="Aptos" w:hAnsi="Aptos"/>
          <w:color w:val="4472C4" w:themeColor="accent1"/>
          <w:sz w:val="20"/>
        </w:rPr>
        <w:t>následnému odpisu pohledávky</w:t>
      </w:r>
      <w:r w:rsidR="002F6F5A" w:rsidRPr="00930872">
        <w:rPr>
          <w:rFonts w:ascii="Aptos" w:hAnsi="Aptos"/>
          <w:color w:val="4472C4" w:themeColor="accent1"/>
          <w:sz w:val="20"/>
        </w:rPr>
        <w:t xml:space="preserve"> pro daňové účely</w:t>
      </w:r>
      <w:r w:rsidR="000F6F40" w:rsidRPr="00930872">
        <w:rPr>
          <w:rFonts w:ascii="Aptos" w:hAnsi="Aptos"/>
          <w:color w:val="4472C4" w:themeColor="accent1"/>
          <w:sz w:val="20"/>
        </w:rPr>
        <w:t xml:space="preserve"> (snížení základu daně)</w:t>
      </w:r>
      <w:r w:rsidRPr="00930872">
        <w:rPr>
          <w:rFonts w:ascii="Aptos" w:hAnsi="Aptos"/>
          <w:color w:val="4472C4" w:themeColor="accent1"/>
          <w:sz w:val="20"/>
        </w:rPr>
        <w:t xml:space="preserve">. </w:t>
      </w:r>
    </w:p>
    <w:p w14:paraId="1CDE4346" w14:textId="77777777" w:rsidR="0093193E" w:rsidRPr="00C15C88" w:rsidRDefault="0093193E" w:rsidP="0093193E">
      <w:pPr>
        <w:pBdr>
          <w:top w:val="single" w:sz="4" w:space="1" w:color="4472C4" w:themeColor="accent1"/>
          <w:bottom w:val="single" w:sz="4" w:space="1" w:color="4472C4" w:themeColor="accent1"/>
        </w:pBdr>
        <w:shd w:val="clear" w:color="auto" w:fill="D9E2F3" w:themeFill="accent1" w:themeFillTint="33"/>
        <w:spacing w:before="120"/>
        <w:ind w:firstLine="0"/>
        <w:rPr>
          <w:rFonts w:ascii="Aptos" w:hAnsi="Aptos"/>
          <w:bCs/>
          <w:color w:val="4472C4" w:themeColor="accent1"/>
          <w:sz w:val="20"/>
        </w:rPr>
      </w:pPr>
      <w:r w:rsidRPr="00C15C88">
        <w:rPr>
          <w:rFonts w:ascii="Aptos" w:hAnsi="Aptos"/>
          <w:bCs/>
          <w:color w:val="4472C4" w:themeColor="accent1"/>
          <w:sz w:val="20"/>
        </w:rPr>
        <w:t>V případě cese pohledávky nadále bude platit dosavadní postup – tj. rozpuštění opravné položky v kombinaci s částečnou uznatelností účetní hodnoty pohledávky podle § 24/2/s ZDP.</w:t>
      </w:r>
    </w:p>
    <w:p w14:paraId="15C7A475" w14:textId="7FF16090" w:rsidR="0093193E" w:rsidRPr="00C15C88" w:rsidRDefault="0093193E" w:rsidP="0093193E">
      <w:pPr>
        <w:pBdr>
          <w:top w:val="single" w:sz="4" w:space="1" w:color="4472C4" w:themeColor="accent1"/>
          <w:bottom w:val="single" w:sz="4" w:space="1" w:color="4472C4" w:themeColor="accent1"/>
        </w:pBdr>
        <w:shd w:val="clear" w:color="auto" w:fill="D9E2F3" w:themeFill="accent1" w:themeFillTint="33"/>
        <w:spacing w:before="120"/>
        <w:ind w:firstLine="0"/>
        <w:rPr>
          <w:rFonts w:ascii="Aptos" w:hAnsi="Aptos"/>
          <w:bCs/>
          <w:color w:val="4472C4" w:themeColor="accent1"/>
          <w:sz w:val="20"/>
        </w:rPr>
      </w:pPr>
      <w:r w:rsidRPr="00C15C88">
        <w:rPr>
          <w:rFonts w:ascii="Aptos" w:hAnsi="Aptos"/>
          <w:b/>
          <w:color w:val="4472C4" w:themeColor="accent1"/>
          <w:sz w:val="20"/>
        </w:rPr>
        <w:t>Jednorázový odpis pohledávky upravený v § 24/2/y bodech 1 až 7</w:t>
      </w:r>
      <w:r w:rsidRPr="00C15C88">
        <w:rPr>
          <w:rFonts w:ascii="Aptos" w:hAnsi="Aptos"/>
          <w:bCs/>
          <w:color w:val="4472C4" w:themeColor="accent1"/>
          <w:sz w:val="20"/>
        </w:rPr>
        <w:t xml:space="preserve"> ZDP byly přesunuty do zákona o rezervách do nového § 8d. Daňová uznatelnost těchto situací bude nově ošetřena tvorbou „mimořádné“ opravné položky do výše 100 %.</w:t>
      </w:r>
      <w:r w:rsidR="00180A91">
        <w:rPr>
          <w:rFonts w:ascii="Aptos" w:hAnsi="Aptos"/>
          <w:bCs/>
          <w:color w:val="4472C4" w:themeColor="accent1"/>
          <w:sz w:val="20"/>
        </w:rPr>
        <w:t xml:space="preserve"> </w:t>
      </w:r>
      <w:r w:rsidR="00180A91" w:rsidRPr="00930872">
        <w:rPr>
          <w:rFonts w:ascii="Aptos" w:hAnsi="Aptos"/>
          <w:b/>
          <w:color w:val="4472C4" w:themeColor="accent1"/>
          <w:sz w:val="20"/>
        </w:rPr>
        <w:t>V</w:t>
      </w:r>
      <w:r w:rsidR="00180A91" w:rsidRPr="00930872">
        <w:rPr>
          <w:rFonts w:ascii="Aptos" w:hAnsi="Aptos" w:hint="eastAsia"/>
          <w:b/>
          <w:color w:val="4472C4" w:themeColor="accent1"/>
          <w:sz w:val="20"/>
        </w:rPr>
        <w:t> </w:t>
      </w:r>
      <w:r w:rsidR="00180A91" w:rsidRPr="00930872">
        <w:rPr>
          <w:rFonts w:ascii="Aptos" w:hAnsi="Aptos"/>
          <w:b/>
          <w:color w:val="4472C4" w:themeColor="accent1"/>
          <w:sz w:val="20"/>
        </w:rPr>
        <w:t>souvislosti s</w:t>
      </w:r>
      <w:r w:rsidR="00180A91" w:rsidRPr="00930872">
        <w:rPr>
          <w:rFonts w:ascii="Aptos" w:hAnsi="Aptos" w:hint="eastAsia"/>
          <w:b/>
          <w:color w:val="4472C4" w:themeColor="accent1"/>
          <w:sz w:val="20"/>
        </w:rPr>
        <w:t> </w:t>
      </w:r>
      <w:r w:rsidR="00180A91" w:rsidRPr="00930872">
        <w:rPr>
          <w:rFonts w:ascii="Aptos" w:hAnsi="Aptos"/>
          <w:b/>
          <w:color w:val="4472C4" w:themeColor="accent1"/>
          <w:sz w:val="20"/>
        </w:rPr>
        <w:t>t</w:t>
      </w:r>
      <w:r w:rsidR="00180A91" w:rsidRPr="00930872">
        <w:rPr>
          <w:rFonts w:ascii="Aptos" w:hAnsi="Aptos" w:hint="eastAsia"/>
          <w:b/>
          <w:color w:val="4472C4" w:themeColor="accent1"/>
          <w:sz w:val="20"/>
        </w:rPr>
        <w:t>í</w:t>
      </w:r>
      <w:r w:rsidR="00180A91" w:rsidRPr="00930872">
        <w:rPr>
          <w:rFonts w:ascii="Aptos" w:hAnsi="Aptos"/>
          <w:b/>
          <w:color w:val="4472C4" w:themeColor="accent1"/>
          <w:sz w:val="20"/>
        </w:rPr>
        <w:t>m se ustanoven</w:t>
      </w:r>
      <w:r w:rsidR="00180A91" w:rsidRPr="00930872">
        <w:rPr>
          <w:rFonts w:ascii="Aptos" w:hAnsi="Aptos" w:hint="eastAsia"/>
          <w:b/>
          <w:color w:val="4472C4" w:themeColor="accent1"/>
          <w:sz w:val="20"/>
        </w:rPr>
        <w:t>í</w:t>
      </w:r>
      <w:r w:rsidR="00180A91" w:rsidRPr="00930872">
        <w:rPr>
          <w:rFonts w:ascii="Aptos" w:hAnsi="Aptos"/>
          <w:b/>
          <w:color w:val="4472C4" w:themeColor="accent1"/>
          <w:sz w:val="20"/>
        </w:rPr>
        <w:t xml:space="preserve"> </w:t>
      </w:r>
      <w:r w:rsidR="00180A91" w:rsidRPr="00930872">
        <w:rPr>
          <w:rFonts w:ascii="Aptos" w:hAnsi="Aptos" w:hint="eastAsia"/>
          <w:b/>
          <w:color w:val="4472C4" w:themeColor="accent1"/>
          <w:sz w:val="20"/>
        </w:rPr>
        <w:t>§</w:t>
      </w:r>
      <w:r w:rsidR="00180A91" w:rsidRPr="00930872">
        <w:rPr>
          <w:rFonts w:ascii="Aptos" w:hAnsi="Aptos"/>
          <w:b/>
          <w:color w:val="4472C4" w:themeColor="accent1"/>
          <w:sz w:val="20"/>
        </w:rPr>
        <w:t xml:space="preserve"> 24/2/y ZDP</w:t>
      </w:r>
      <w:r w:rsidR="00180A91">
        <w:rPr>
          <w:rFonts w:ascii="Aptos" w:hAnsi="Aptos"/>
          <w:b/>
          <w:color w:val="4472C4" w:themeColor="accent1"/>
          <w:sz w:val="20"/>
        </w:rPr>
        <w:t xml:space="preserve"> </w:t>
      </w:r>
      <w:r w:rsidR="00180A91" w:rsidRPr="00930872">
        <w:rPr>
          <w:rFonts w:ascii="Aptos" w:hAnsi="Aptos"/>
          <w:b/>
          <w:color w:val="4472C4" w:themeColor="accent1"/>
          <w:sz w:val="20"/>
        </w:rPr>
        <w:t>ru</w:t>
      </w:r>
      <w:r w:rsidR="00180A91" w:rsidRPr="00930872">
        <w:rPr>
          <w:rFonts w:ascii="Aptos" w:hAnsi="Aptos" w:hint="eastAsia"/>
          <w:b/>
          <w:color w:val="4472C4" w:themeColor="accent1"/>
          <w:sz w:val="20"/>
        </w:rPr>
        <w:t>ší</w:t>
      </w:r>
      <w:r w:rsidR="00180A91" w:rsidRPr="00930872">
        <w:rPr>
          <w:rFonts w:ascii="Aptos" w:hAnsi="Aptos"/>
          <w:b/>
          <w:color w:val="4472C4" w:themeColor="accent1"/>
          <w:sz w:val="20"/>
        </w:rPr>
        <w:t>.</w:t>
      </w:r>
    </w:p>
    <w:p w14:paraId="26FCCFAF" w14:textId="77777777" w:rsidR="0093193E" w:rsidRPr="00C15C88" w:rsidRDefault="0093193E" w:rsidP="0093193E">
      <w:pPr>
        <w:pBdr>
          <w:top w:val="single" w:sz="4" w:space="1" w:color="4472C4" w:themeColor="accent1"/>
          <w:bottom w:val="single" w:sz="4" w:space="1" w:color="4472C4" w:themeColor="accent1"/>
        </w:pBdr>
        <w:shd w:val="clear" w:color="auto" w:fill="D9E2F3" w:themeFill="accent1" w:themeFillTint="33"/>
        <w:spacing w:before="120"/>
        <w:ind w:firstLine="0"/>
        <w:rPr>
          <w:rFonts w:ascii="Aptos" w:hAnsi="Aptos"/>
          <w:bCs/>
          <w:color w:val="4472C4" w:themeColor="accent1"/>
          <w:sz w:val="20"/>
        </w:rPr>
      </w:pPr>
      <w:r w:rsidRPr="00C15C88">
        <w:rPr>
          <w:rFonts w:ascii="Aptos" w:hAnsi="Aptos"/>
          <w:bCs/>
          <w:color w:val="4472C4" w:themeColor="accent1"/>
          <w:sz w:val="20"/>
        </w:rPr>
        <w:t xml:space="preserve">V souvislosti se zavedením pojmu </w:t>
      </w:r>
      <w:r w:rsidRPr="00C15C88">
        <w:rPr>
          <w:rFonts w:ascii="Aptos" w:hAnsi="Aptos"/>
          <w:b/>
          <w:color w:val="4472C4" w:themeColor="accent1"/>
          <w:sz w:val="20"/>
        </w:rPr>
        <w:t>„účetní hodnota“</w:t>
      </w:r>
      <w:r w:rsidRPr="00C15C88">
        <w:rPr>
          <w:rFonts w:ascii="Aptos" w:hAnsi="Aptos"/>
          <w:bCs/>
          <w:color w:val="4472C4" w:themeColor="accent1"/>
          <w:sz w:val="20"/>
        </w:rPr>
        <w:t xml:space="preserve"> v NZÚ byl nahrazen pojem </w:t>
      </w:r>
      <w:r w:rsidRPr="00C15C88">
        <w:rPr>
          <w:rFonts w:ascii="Aptos" w:hAnsi="Aptos"/>
          <w:b/>
          <w:color w:val="4472C4" w:themeColor="accent1"/>
          <w:sz w:val="20"/>
        </w:rPr>
        <w:t>„rozvahová hodnota“</w:t>
      </w:r>
      <w:r w:rsidRPr="00C15C88">
        <w:rPr>
          <w:rFonts w:ascii="Aptos" w:hAnsi="Aptos"/>
          <w:bCs/>
          <w:color w:val="4472C4" w:themeColor="accent1"/>
          <w:sz w:val="20"/>
        </w:rPr>
        <w:t>. Účetní hodnota je použita podle definice v ZDP (§ 21h/3), tj. např. bez vlivu následného znehodnocení (tedy „účetních opravných položek“). Tato hodnota také vždy zohledňuje částečné úhrady. V případě že je potřeba odkázat na prvotní účetní hodnotu, odkazuje se na účetní hodnotu v okamžiku vzniku pohledávky.</w:t>
      </w:r>
    </w:p>
    <w:p w14:paraId="4BB8225F" w14:textId="19B5A1C5" w:rsidR="0093193E" w:rsidRPr="00C15C88" w:rsidRDefault="0093193E" w:rsidP="0093193E">
      <w:pPr>
        <w:pBdr>
          <w:top w:val="single" w:sz="4" w:space="1" w:color="4472C4" w:themeColor="accent1"/>
          <w:bottom w:val="single" w:sz="4" w:space="1" w:color="4472C4" w:themeColor="accent1"/>
        </w:pBdr>
        <w:shd w:val="clear" w:color="auto" w:fill="D9E2F3" w:themeFill="accent1" w:themeFillTint="33"/>
        <w:spacing w:before="120"/>
        <w:ind w:firstLine="0"/>
        <w:rPr>
          <w:rFonts w:ascii="Aptos" w:hAnsi="Aptos"/>
          <w:bCs/>
          <w:color w:val="4472C4" w:themeColor="accent1"/>
          <w:sz w:val="20"/>
        </w:rPr>
      </w:pPr>
      <w:r w:rsidRPr="00C15C88">
        <w:rPr>
          <w:rFonts w:ascii="Aptos" w:hAnsi="Aptos"/>
          <w:bCs/>
          <w:color w:val="4472C4" w:themeColor="accent1"/>
          <w:sz w:val="20"/>
        </w:rPr>
        <w:t xml:space="preserve">V souvislosti s výše uvedeným musel být revidován v podstatě celý text zákona o rezervách. </w:t>
      </w:r>
    </w:p>
    <w:p w14:paraId="3E4922B1" w14:textId="77777777" w:rsidR="0093193E" w:rsidRPr="00C15C88" w:rsidRDefault="0093193E" w:rsidP="0093193E">
      <w:pPr>
        <w:pBdr>
          <w:top w:val="single" w:sz="4" w:space="1" w:color="4472C4" w:themeColor="accent1"/>
          <w:bottom w:val="single" w:sz="4" w:space="1" w:color="4472C4" w:themeColor="accent1"/>
        </w:pBdr>
        <w:shd w:val="clear" w:color="auto" w:fill="D9E2F3" w:themeFill="accent1" w:themeFillTint="33"/>
        <w:spacing w:before="120"/>
        <w:ind w:firstLine="0"/>
        <w:rPr>
          <w:rFonts w:ascii="Aptos" w:hAnsi="Aptos"/>
          <w:bCs/>
          <w:color w:val="4472C4" w:themeColor="accent1"/>
          <w:sz w:val="20"/>
        </w:rPr>
      </w:pPr>
      <w:r w:rsidRPr="00C15C88">
        <w:rPr>
          <w:rFonts w:ascii="Aptos" w:hAnsi="Aptos"/>
          <w:bCs/>
          <w:color w:val="4472C4" w:themeColor="accent1"/>
          <w:sz w:val="20"/>
        </w:rPr>
        <w:t>Až na napravení několika drobných mezer, které dosavadní zákon o rezervách obsahoval, nové řešení je věcně totožné se stávajícím, tj. daňová úprava nedobytnosti pohledávek se věcně nemění.</w:t>
      </w:r>
    </w:p>
    <w:p w14:paraId="5677F53E" w14:textId="75BB5E92" w:rsidR="00F339BB" w:rsidRPr="00E6374C" w:rsidRDefault="00F339BB" w:rsidP="00F339BB">
      <w:pPr>
        <w:keepNext/>
        <w:keepLines/>
        <w:numPr>
          <w:ilvl w:val="0"/>
          <w:numId w:val="2"/>
        </w:numPr>
        <w:jc w:val="center"/>
        <w:outlineLvl w:val="5"/>
      </w:pPr>
      <w:r w:rsidRPr="00E6374C">
        <w:t xml:space="preserve">§ 1 </w:t>
      </w:r>
    </w:p>
    <w:p w14:paraId="530835C5" w14:textId="0A4F4213" w:rsidR="00F339BB" w:rsidRDefault="00F339BB" w:rsidP="00F339BB">
      <w:pPr>
        <w:tabs>
          <w:tab w:val="left" w:pos="782"/>
          <w:tab w:val="left" w:pos="851"/>
        </w:tabs>
        <w:spacing w:before="120" w:after="120"/>
        <w:ind w:firstLine="426"/>
        <w:outlineLvl w:val="6"/>
      </w:pPr>
      <w:r w:rsidRPr="003B0704">
        <w:t xml:space="preserve">Tento zákon upravuje pro účely zjištění základu daně z příjmů způsob tvorby a výši </w:t>
      </w:r>
      <w:r w:rsidR="00B72A39" w:rsidRPr="007F18D3">
        <w:rPr>
          <w:b/>
        </w:rPr>
        <w:t xml:space="preserve">daňových </w:t>
      </w:r>
      <w:r w:rsidRPr="003B0704">
        <w:t xml:space="preserve">rezerv a </w:t>
      </w:r>
      <w:r w:rsidR="00B72A39" w:rsidRPr="007F18D3">
        <w:rPr>
          <w:b/>
        </w:rPr>
        <w:t>daňových</w:t>
      </w:r>
      <w:r w:rsidRPr="003B0704">
        <w:t xml:space="preserve"> opravných položek, které jsou </w:t>
      </w:r>
      <w:r w:rsidRPr="007F18D3">
        <w:rPr>
          <w:strike/>
        </w:rPr>
        <w:t>výdajem (nákladem) vynaloženým na dosažení, zajištění a udržení příjmů</w:t>
      </w:r>
      <w:r w:rsidRPr="000B0624">
        <w:rPr>
          <w:strike/>
          <w:vertAlign w:val="superscript"/>
        </w:rPr>
        <w:t>1)</w:t>
      </w:r>
      <w:r w:rsidRPr="00930872">
        <w:rPr>
          <w:strike/>
        </w:rPr>
        <w:t>, nebo</w:t>
      </w:r>
      <w:r w:rsidRPr="003B0704">
        <w:t xml:space="preserve"> položkou snižující základ daně z příjmů u poplatníků daní z</w:t>
      </w:r>
      <w:r w:rsidR="00134328">
        <w:t> </w:t>
      </w:r>
      <w:r w:rsidRPr="003B0704">
        <w:t>příjmů</w:t>
      </w:r>
      <w:r w:rsidR="00134328" w:rsidRPr="00930872">
        <w:rPr>
          <w:b/>
        </w:rPr>
        <w:t xml:space="preserve"> (dále jen „poplatník“)</w:t>
      </w:r>
      <w:r w:rsidRPr="003B0704">
        <w:t>.</w:t>
      </w:r>
      <w:r w:rsidR="00996BF6">
        <w:t xml:space="preserve"> </w:t>
      </w:r>
    </w:p>
    <w:p w14:paraId="4ECAC103" w14:textId="77777777" w:rsidR="00F0663A" w:rsidRDefault="00F0663A" w:rsidP="00F0663A">
      <w:pPr>
        <w:pBdr>
          <w:top w:val="single" w:sz="4" w:space="1" w:color="4472C4" w:themeColor="accent1"/>
          <w:bottom w:val="single" w:sz="4" w:space="1" w:color="4472C4" w:themeColor="accent1"/>
        </w:pBdr>
        <w:shd w:val="clear" w:color="auto" w:fill="D9E2F3" w:themeFill="accent1" w:themeFillTint="33"/>
        <w:spacing w:before="120"/>
        <w:ind w:firstLine="0"/>
        <w:rPr>
          <w:rFonts w:ascii="Aptos" w:hAnsi="Aptos"/>
          <w:b/>
          <w:color w:val="4472C4" w:themeColor="accent1"/>
          <w:sz w:val="20"/>
        </w:rPr>
      </w:pPr>
      <w:r>
        <w:rPr>
          <w:rFonts w:ascii="Aptos" w:hAnsi="Aptos"/>
          <w:b/>
          <w:color w:val="4472C4" w:themeColor="accent1"/>
          <w:sz w:val="20"/>
        </w:rPr>
        <w:t xml:space="preserve">Zdůvodnění: </w:t>
      </w:r>
    </w:p>
    <w:p w14:paraId="7601355C" w14:textId="1B045041" w:rsidR="00F0663A" w:rsidRDefault="00F0663A" w:rsidP="00F0663A">
      <w:pPr>
        <w:pBdr>
          <w:top w:val="single" w:sz="4" w:space="1" w:color="4472C4" w:themeColor="accent1"/>
          <w:bottom w:val="single" w:sz="4" w:space="1" w:color="4472C4" w:themeColor="accent1"/>
        </w:pBdr>
        <w:shd w:val="clear" w:color="auto" w:fill="D9E2F3" w:themeFill="accent1" w:themeFillTint="33"/>
        <w:spacing w:before="120"/>
        <w:ind w:firstLine="0"/>
        <w:rPr>
          <w:rFonts w:ascii="Aptos" w:hAnsi="Aptos"/>
          <w:bCs/>
          <w:color w:val="4472C4" w:themeColor="accent1"/>
          <w:sz w:val="20"/>
        </w:rPr>
      </w:pPr>
      <w:r>
        <w:rPr>
          <w:rFonts w:ascii="Aptos" w:hAnsi="Aptos"/>
          <w:b/>
          <w:color w:val="4472C4" w:themeColor="accent1"/>
          <w:sz w:val="20"/>
        </w:rPr>
        <w:t xml:space="preserve">§ </w:t>
      </w:r>
      <w:r w:rsidR="00792625">
        <w:rPr>
          <w:rFonts w:ascii="Aptos" w:hAnsi="Aptos"/>
          <w:b/>
          <w:color w:val="4472C4" w:themeColor="accent1"/>
          <w:sz w:val="20"/>
        </w:rPr>
        <w:t>1</w:t>
      </w:r>
      <w:r>
        <w:rPr>
          <w:rFonts w:ascii="Aptos" w:hAnsi="Aptos"/>
          <w:b/>
          <w:color w:val="4472C4" w:themeColor="accent1"/>
          <w:sz w:val="20"/>
        </w:rPr>
        <w:t>:</w:t>
      </w:r>
      <w:r>
        <w:rPr>
          <w:rFonts w:ascii="Aptos" w:hAnsi="Aptos"/>
          <w:bCs/>
          <w:color w:val="4472C4" w:themeColor="accent1"/>
          <w:sz w:val="20"/>
        </w:rPr>
        <w:t xml:space="preserve"> </w:t>
      </w:r>
      <w:r w:rsidR="00B86197">
        <w:rPr>
          <w:rFonts w:ascii="Aptos" w:hAnsi="Aptos"/>
          <w:bCs/>
          <w:color w:val="4472C4" w:themeColor="accent1"/>
          <w:sz w:val="20"/>
        </w:rPr>
        <w:t>V návaznosti na</w:t>
      </w:r>
      <w:r w:rsidR="008B490F">
        <w:rPr>
          <w:rFonts w:ascii="Aptos" w:hAnsi="Aptos"/>
          <w:bCs/>
          <w:color w:val="4472C4" w:themeColor="accent1"/>
          <w:sz w:val="20"/>
        </w:rPr>
        <w:t xml:space="preserve"> oddělení tvorby rezerv a opravných položek podle tohoto zákona od účetnictví</w:t>
      </w:r>
      <w:r w:rsidR="00C318A1">
        <w:rPr>
          <w:rFonts w:ascii="Aptos" w:hAnsi="Aptos"/>
          <w:bCs/>
          <w:color w:val="4472C4" w:themeColor="accent1"/>
          <w:sz w:val="20"/>
        </w:rPr>
        <w:t xml:space="preserve"> r</w:t>
      </w:r>
      <w:r w:rsidR="0034047F">
        <w:rPr>
          <w:rFonts w:ascii="Aptos" w:hAnsi="Aptos"/>
          <w:bCs/>
          <w:color w:val="4472C4" w:themeColor="accent1"/>
          <w:sz w:val="20"/>
        </w:rPr>
        <w:t>ezervy a opravné položky podle zákona o rezervách</w:t>
      </w:r>
      <w:r w:rsidR="00AC693B">
        <w:rPr>
          <w:rFonts w:ascii="Aptos" w:hAnsi="Aptos"/>
          <w:bCs/>
          <w:color w:val="4472C4" w:themeColor="accent1"/>
          <w:sz w:val="20"/>
        </w:rPr>
        <w:t xml:space="preserve"> </w:t>
      </w:r>
      <w:r w:rsidR="00ED6257">
        <w:rPr>
          <w:rFonts w:ascii="Aptos" w:hAnsi="Aptos"/>
          <w:bCs/>
          <w:color w:val="4472C4" w:themeColor="accent1"/>
          <w:sz w:val="20"/>
        </w:rPr>
        <w:t xml:space="preserve">nově </w:t>
      </w:r>
      <w:r w:rsidR="00AC693B">
        <w:rPr>
          <w:rFonts w:ascii="Aptos" w:hAnsi="Aptos"/>
          <w:bCs/>
          <w:color w:val="4472C4" w:themeColor="accent1"/>
          <w:sz w:val="20"/>
        </w:rPr>
        <w:t>nebudou</w:t>
      </w:r>
      <w:r w:rsidR="00ED6257">
        <w:rPr>
          <w:rFonts w:ascii="Aptos" w:hAnsi="Aptos"/>
          <w:bCs/>
          <w:color w:val="4472C4" w:themeColor="accent1"/>
          <w:sz w:val="20"/>
        </w:rPr>
        <w:t xml:space="preserve"> nikdy</w:t>
      </w:r>
      <w:r w:rsidR="00EC05FA">
        <w:rPr>
          <w:rFonts w:ascii="Aptos" w:hAnsi="Aptos"/>
          <w:bCs/>
          <w:color w:val="4472C4" w:themeColor="accent1"/>
          <w:sz w:val="20"/>
        </w:rPr>
        <w:t xml:space="preserve"> </w:t>
      </w:r>
      <w:r w:rsidR="00C318A1">
        <w:rPr>
          <w:rFonts w:ascii="Aptos" w:hAnsi="Aptos"/>
          <w:bCs/>
          <w:color w:val="4472C4" w:themeColor="accent1"/>
          <w:sz w:val="20"/>
        </w:rPr>
        <w:t xml:space="preserve">daňově uznatelným </w:t>
      </w:r>
      <w:r w:rsidR="00EC05FA">
        <w:rPr>
          <w:rFonts w:ascii="Aptos" w:hAnsi="Aptos"/>
          <w:bCs/>
          <w:color w:val="4472C4" w:themeColor="accent1"/>
          <w:sz w:val="20"/>
        </w:rPr>
        <w:t>výdajem</w:t>
      </w:r>
      <w:r w:rsidR="00C318A1">
        <w:rPr>
          <w:rFonts w:ascii="Aptos" w:hAnsi="Aptos"/>
          <w:bCs/>
          <w:color w:val="4472C4" w:themeColor="accent1"/>
          <w:sz w:val="20"/>
        </w:rPr>
        <w:t xml:space="preserve"> podle ZDP</w:t>
      </w:r>
      <w:r w:rsidR="00EC05FA">
        <w:rPr>
          <w:rFonts w:ascii="Aptos" w:hAnsi="Aptos"/>
          <w:bCs/>
          <w:color w:val="4472C4" w:themeColor="accent1"/>
          <w:sz w:val="20"/>
        </w:rPr>
        <w:t xml:space="preserve">, ale </w:t>
      </w:r>
      <w:r w:rsidR="007C1F80">
        <w:rPr>
          <w:rFonts w:ascii="Aptos" w:hAnsi="Aptos"/>
          <w:bCs/>
          <w:color w:val="4472C4" w:themeColor="accent1"/>
          <w:sz w:val="20"/>
        </w:rPr>
        <w:t xml:space="preserve">vždy </w:t>
      </w:r>
      <w:r w:rsidR="0010417E">
        <w:rPr>
          <w:rFonts w:ascii="Aptos" w:hAnsi="Aptos"/>
          <w:bCs/>
          <w:color w:val="4472C4" w:themeColor="accent1"/>
          <w:sz w:val="20"/>
        </w:rPr>
        <w:lastRenderedPageBreak/>
        <w:t xml:space="preserve">budou </w:t>
      </w:r>
      <w:r w:rsidR="00BE5B86">
        <w:rPr>
          <w:rFonts w:ascii="Aptos" w:hAnsi="Aptos"/>
          <w:bCs/>
          <w:color w:val="4472C4" w:themeColor="accent1"/>
          <w:sz w:val="20"/>
        </w:rPr>
        <w:t xml:space="preserve">snižovat výsledek hospodaření </w:t>
      </w:r>
      <w:r w:rsidR="0082610E">
        <w:rPr>
          <w:rFonts w:ascii="Aptos" w:hAnsi="Aptos"/>
          <w:bCs/>
          <w:color w:val="4472C4" w:themeColor="accent1"/>
          <w:sz w:val="20"/>
        </w:rPr>
        <w:t>za účetní období</w:t>
      </w:r>
      <w:r w:rsidR="00BE5B86">
        <w:rPr>
          <w:rFonts w:ascii="Aptos" w:hAnsi="Aptos"/>
          <w:bCs/>
          <w:color w:val="4472C4" w:themeColor="accent1"/>
          <w:sz w:val="20"/>
        </w:rPr>
        <w:t xml:space="preserve"> nebo rozdíl mezi příjmy a výdaji</w:t>
      </w:r>
      <w:r w:rsidR="003D270B">
        <w:rPr>
          <w:rFonts w:ascii="Aptos" w:hAnsi="Aptos"/>
          <w:bCs/>
          <w:color w:val="4472C4" w:themeColor="accent1"/>
          <w:sz w:val="20"/>
        </w:rPr>
        <w:t xml:space="preserve"> podle § 23 odst. 3 písm. c) bodu 4 </w:t>
      </w:r>
      <w:r w:rsidR="00C318A1">
        <w:rPr>
          <w:rFonts w:ascii="Aptos" w:hAnsi="Aptos"/>
          <w:bCs/>
          <w:color w:val="4472C4" w:themeColor="accent1"/>
          <w:sz w:val="20"/>
        </w:rPr>
        <w:t>ZDP</w:t>
      </w:r>
      <w:r w:rsidR="003D270B">
        <w:rPr>
          <w:rFonts w:ascii="Aptos" w:hAnsi="Aptos"/>
          <w:bCs/>
          <w:color w:val="4472C4" w:themeColor="accent1"/>
          <w:sz w:val="20"/>
        </w:rPr>
        <w:t>.</w:t>
      </w:r>
      <w:r w:rsidR="00C318A1">
        <w:rPr>
          <w:rFonts w:ascii="Aptos" w:hAnsi="Aptos"/>
          <w:bCs/>
          <w:color w:val="4472C4" w:themeColor="accent1"/>
          <w:sz w:val="20"/>
        </w:rPr>
        <w:t xml:space="preserve"> </w:t>
      </w:r>
    </w:p>
    <w:p w14:paraId="2BDB51F5" w14:textId="0B19509B" w:rsidR="00403DAE" w:rsidRPr="00792625" w:rsidRDefault="00403DAE" w:rsidP="00F0663A">
      <w:pPr>
        <w:pBdr>
          <w:top w:val="single" w:sz="4" w:space="1" w:color="4472C4" w:themeColor="accent1"/>
          <w:bottom w:val="single" w:sz="4" w:space="1" w:color="4472C4" w:themeColor="accent1"/>
        </w:pBdr>
        <w:shd w:val="clear" w:color="auto" w:fill="D9E2F3" w:themeFill="accent1" w:themeFillTint="33"/>
        <w:spacing w:before="120"/>
        <w:ind w:firstLine="0"/>
        <w:rPr>
          <w:rFonts w:ascii="Aptos" w:hAnsi="Aptos"/>
          <w:bCs/>
          <w:color w:val="4472C4" w:themeColor="accent1"/>
          <w:sz w:val="20"/>
        </w:rPr>
      </w:pPr>
      <w:r>
        <w:rPr>
          <w:rFonts w:ascii="Aptos" w:hAnsi="Aptos"/>
          <w:bCs/>
          <w:color w:val="4472C4" w:themeColor="accent1"/>
          <w:sz w:val="20"/>
        </w:rPr>
        <w:t xml:space="preserve">Dále se zavádí </w:t>
      </w:r>
      <w:r w:rsidR="00C318A1">
        <w:rPr>
          <w:rFonts w:ascii="Aptos" w:hAnsi="Aptos"/>
          <w:bCs/>
          <w:color w:val="4472C4" w:themeColor="accent1"/>
          <w:sz w:val="20"/>
        </w:rPr>
        <w:t xml:space="preserve">provádí legislativně technické úpravy reflektující zavedení pojmů „daňová rezerva“ a „daňová opravná položka“ (viz § 2) a zavádí se </w:t>
      </w:r>
      <w:r>
        <w:rPr>
          <w:rFonts w:ascii="Aptos" w:hAnsi="Aptos"/>
          <w:bCs/>
          <w:color w:val="4472C4" w:themeColor="accent1"/>
          <w:sz w:val="20"/>
        </w:rPr>
        <w:t xml:space="preserve">legislativní zkratka pojmu „poplatník daní z příjmů“, neboť tento pojem je napříč </w:t>
      </w:r>
      <w:proofErr w:type="spellStart"/>
      <w:r w:rsidR="00CF2810">
        <w:rPr>
          <w:rFonts w:ascii="Aptos" w:hAnsi="Aptos"/>
          <w:bCs/>
          <w:color w:val="4472C4" w:themeColor="accent1"/>
          <w:sz w:val="20"/>
        </w:rPr>
        <w:t>ZoR</w:t>
      </w:r>
      <w:proofErr w:type="spellEnd"/>
      <w:r w:rsidR="00CF2810">
        <w:rPr>
          <w:rFonts w:ascii="Aptos" w:hAnsi="Aptos"/>
          <w:bCs/>
          <w:color w:val="4472C4" w:themeColor="accent1"/>
          <w:sz w:val="20"/>
        </w:rPr>
        <w:t xml:space="preserve"> používán nekonzistentně (v některých ustanoveních se hovoří pouze o poplatníkovi, zatímco v jiných se hovoří o poplatníkovi daně z příjmů).</w:t>
      </w:r>
    </w:p>
    <w:p w14:paraId="7D03B622" w14:textId="77777777" w:rsidR="00F339BB" w:rsidRPr="00E6374C" w:rsidRDefault="00F339BB" w:rsidP="00F339BB">
      <w:pPr>
        <w:keepNext/>
        <w:keepLines/>
        <w:numPr>
          <w:ilvl w:val="0"/>
          <w:numId w:val="2"/>
        </w:numPr>
        <w:jc w:val="center"/>
        <w:outlineLvl w:val="5"/>
      </w:pPr>
      <w:r w:rsidRPr="00E6374C">
        <w:t xml:space="preserve">§ 2 </w:t>
      </w:r>
    </w:p>
    <w:p w14:paraId="126F21F4" w14:textId="0F8784C4" w:rsidR="00F339BB" w:rsidRDefault="00F339BB" w:rsidP="00F339BB">
      <w:pPr>
        <w:tabs>
          <w:tab w:val="left" w:pos="782"/>
          <w:tab w:val="left" w:pos="851"/>
        </w:tabs>
        <w:spacing w:before="120" w:after="120"/>
        <w:ind w:firstLine="426"/>
        <w:outlineLvl w:val="6"/>
      </w:pPr>
      <w:r>
        <w:t xml:space="preserve">(1) </w:t>
      </w:r>
      <w:r w:rsidRPr="00930872">
        <w:rPr>
          <w:strike/>
        </w:rPr>
        <w:t xml:space="preserve">Rezervami podle § 1 </w:t>
      </w:r>
      <w:r w:rsidR="00B72A39" w:rsidRPr="00930872">
        <w:rPr>
          <w:b/>
        </w:rPr>
        <w:t>Daňovými rezervami</w:t>
      </w:r>
      <w:r w:rsidR="00B72A39">
        <w:t xml:space="preserve"> </w:t>
      </w:r>
      <w:r>
        <w:t xml:space="preserve">se rozumí bankovní rezervy, </w:t>
      </w:r>
      <w:r w:rsidRPr="003B0704">
        <w:rPr>
          <w:strike/>
        </w:rPr>
        <w:t>rezervy v pojišťovnictví,</w:t>
      </w:r>
      <w:r>
        <w:t xml:space="preserve"> rezerva na opravy </w:t>
      </w:r>
      <w:r w:rsidRPr="00FB4DDA">
        <w:rPr>
          <w:strike/>
        </w:rPr>
        <w:t>hmotného majetku</w:t>
      </w:r>
      <w:r>
        <w:t>, rezerva na pěstební činnost, rezerva na nakládání s elektroodpadem ze solárních panelů a ostatní rezervy v rozsahu stanoveném tímto zákonem</w:t>
      </w:r>
      <w:r w:rsidR="00BA4346" w:rsidRPr="00930872">
        <w:rPr>
          <w:b/>
          <w:bCs/>
        </w:rPr>
        <w:t>, které jsou</w:t>
      </w:r>
      <w:r w:rsidR="00393794" w:rsidRPr="00930872">
        <w:rPr>
          <w:b/>
          <w:bCs/>
        </w:rPr>
        <w:t xml:space="preserve"> vede</w:t>
      </w:r>
      <w:r w:rsidR="00BA4346" w:rsidRPr="00930872">
        <w:rPr>
          <w:b/>
          <w:bCs/>
        </w:rPr>
        <w:t>ny</w:t>
      </w:r>
      <w:r w:rsidR="00393794" w:rsidRPr="00930872">
        <w:rPr>
          <w:b/>
          <w:bCs/>
        </w:rPr>
        <w:t xml:space="preserve"> v evidenci </w:t>
      </w:r>
      <w:r w:rsidR="00BA4346" w:rsidRPr="00BA4346">
        <w:rPr>
          <w:b/>
          <w:bCs/>
        </w:rPr>
        <w:t>rezerv</w:t>
      </w:r>
      <w:r w:rsidR="00393794" w:rsidRPr="00930872">
        <w:rPr>
          <w:b/>
          <w:bCs/>
        </w:rPr>
        <w:t xml:space="preserve"> podle § 3</w:t>
      </w:r>
      <w:r>
        <w:t xml:space="preserve">. </w:t>
      </w:r>
    </w:p>
    <w:p w14:paraId="3F9CCD97" w14:textId="77777777" w:rsidR="00B432E0" w:rsidRDefault="00B432E0" w:rsidP="00B432E0">
      <w:pPr>
        <w:pBdr>
          <w:top w:val="single" w:sz="4" w:space="1" w:color="4472C4" w:themeColor="accent1"/>
          <w:bottom w:val="single" w:sz="4" w:space="1" w:color="4472C4" w:themeColor="accent1"/>
        </w:pBdr>
        <w:shd w:val="clear" w:color="auto" w:fill="D9E2F3" w:themeFill="accent1" w:themeFillTint="33"/>
        <w:spacing w:before="120"/>
        <w:ind w:firstLine="0"/>
        <w:rPr>
          <w:rFonts w:ascii="Aptos" w:hAnsi="Aptos"/>
          <w:b/>
          <w:color w:val="4472C4" w:themeColor="accent1"/>
          <w:sz w:val="20"/>
        </w:rPr>
      </w:pPr>
      <w:r>
        <w:rPr>
          <w:rFonts w:ascii="Aptos" w:hAnsi="Aptos"/>
          <w:b/>
          <w:color w:val="4472C4" w:themeColor="accent1"/>
          <w:sz w:val="20"/>
        </w:rPr>
        <w:t xml:space="preserve">Zdůvodnění: </w:t>
      </w:r>
    </w:p>
    <w:p w14:paraId="38DA062F" w14:textId="30D30996" w:rsidR="00633509" w:rsidRDefault="00B432E0" w:rsidP="00633509">
      <w:pPr>
        <w:pBdr>
          <w:top w:val="single" w:sz="4" w:space="1" w:color="4472C4" w:themeColor="accent1"/>
          <w:bottom w:val="single" w:sz="4" w:space="1" w:color="4472C4" w:themeColor="accent1"/>
        </w:pBdr>
        <w:shd w:val="clear" w:color="auto" w:fill="D9E2F3" w:themeFill="accent1" w:themeFillTint="33"/>
        <w:spacing w:before="120"/>
        <w:ind w:firstLine="0"/>
        <w:rPr>
          <w:rFonts w:ascii="Aptos" w:hAnsi="Aptos"/>
          <w:bCs/>
          <w:color w:val="4472C4" w:themeColor="accent1"/>
          <w:sz w:val="20"/>
        </w:rPr>
      </w:pPr>
      <w:r>
        <w:rPr>
          <w:rFonts w:ascii="Aptos" w:hAnsi="Aptos"/>
          <w:b/>
          <w:color w:val="4472C4" w:themeColor="accent1"/>
          <w:sz w:val="20"/>
        </w:rPr>
        <w:t>§ 2 odst. 1:</w:t>
      </w:r>
      <w:r>
        <w:rPr>
          <w:rFonts w:ascii="Aptos" w:hAnsi="Aptos"/>
          <w:bCs/>
          <w:color w:val="4472C4" w:themeColor="accent1"/>
          <w:sz w:val="20"/>
        </w:rPr>
        <w:t xml:space="preserve"> </w:t>
      </w:r>
      <w:r w:rsidR="00633509">
        <w:rPr>
          <w:rFonts w:ascii="Aptos" w:hAnsi="Aptos"/>
          <w:bCs/>
          <w:color w:val="4472C4" w:themeColor="accent1"/>
          <w:sz w:val="20"/>
        </w:rPr>
        <w:t>Navrhovaná</w:t>
      </w:r>
      <w:r w:rsidR="00633509" w:rsidRPr="00860CC6">
        <w:rPr>
          <w:rFonts w:ascii="Aptos" w:hAnsi="Aptos"/>
          <w:bCs/>
          <w:color w:val="4472C4" w:themeColor="accent1"/>
          <w:sz w:val="20"/>
        </w:rPr>
        <w:t xml:space="preserve"> úprava </w:t>
      </w:r>
      <w:r w:rsidR="00D624F5">
        <w:rPr>
          <w:rFonts w:ascii="Aptos" w:hAnsi="Aptos"/>
          <w:bCs/>
          <w:color w:val="4472C4" w:themeColor="accent1"/>
          <w:sz w:val="20"/>
        </w:rPr>
        <w:t>zavádí</w:t>
      </w:r>
      <w:r w:rsidR="00633509" w:rsidRPr="00860CC6">
        <w:rPr>
          <w:rFonts w:ascii="Aptos" w:hAnsi="Aptos"/>
          <w:bCs/>
          <w:color w:val="4472C4" w:themeColor="accent1"/>
          <w:sz w:val="20"/>
        </w:rPr>
        <w:t xml:space="preserve"> nový </w:t>
      </w:r>
      <w:r w:rsidR="00D624F5">
        <w:rPr>
          <w:rFonts w:ascii="Aptos" w:hAnsi="Aptos"/>
          <w:bCs/>
          <w:color w:val="4472C4" w:themeColor="accent1"/>
          <w:sz w:val="20"/>
        </w:rPr>
        <w:t>pojem</w:t>
      </w:r>
      <w:r w:rsidR="00633509" w:rsidRPr="00860CC6">
        <w:rPr>
          <w:rFonts w:ascii="Aptos" w:hAnsi="Aptos"/>
          <w:bCs/>
          <w:color w:val="4472C4" w:themeColor="accent1"/>
          <w:sz w:val="20"/>
        </w:rPr>
        <w:t xml:space="preserve"> „daňové rezervy“, kterým</w:t>
      </w:r>
      <w:r w:rsidR="00D624F5">
        <w:rPr>
          <w:rFonts w:ascii="Aptos" w:hAnsi="Aptos"/>
          <w:bCs/>
          <w:color w:val="4472C4" w:themeColor="accent1"/>
          <w:sz w:val="20"/>
        </w:rPr>
        <w:t>i</w:t>
      </w:r>
      <w:r w:rsidR="00633509" w:rsidRPr="00860CC6">
        <w:rPr>
          <w:rFonts w:ascii="Aptos" w:hAnsi="Aptos"/>
          <w:bCs/>
          <w:color w:val="4472C4" w:themeColor="accent1"/>
          <w:sz w:val="20"/>
        </w:rPr>
        <w:t xml:space="preserve"> se rozumí rezervy vytvořené v souladu se zákonem o rezervách bez ohledu na to, zda jsou zaúčtovány, či nikoliv. Tento termín platí pro účely daní z příjmů a je tedy používán i v zákoně o daních z příjmů.</w:t>
      </w:r>
    </w:p>
    <w:p w14:paraId="443FB928" w14:textId="507029D8" w:rsidR="005344D7" w:rsidRPr="00792625" w:rsidRDefault="0044374B" w:rsidP="00633509">
      <w:pPr>
        <w:pBdr>
          <w:top w:val="single" w:sz="4" w:space="1" w:color="4472C4" w:themeColor="accent1"/>
          <w:bottom w:val="single" w:sz="4" w:space="1" w:color="4472C4" w:themeColor="accent1"/>
        </w:pBdr>
        <w:shd w:val="clear" w:color="auto" w:fill="D9E2F3" w:themeFill="accent1" w:themeFillTint="33"/>
        <w:spacing w:before="120"/>
        <w:ind w:firstLine="0"/>
        <w:rPr>
          <w:rFonts w:ascii="Aptos" w:hAnsi="Aptos"/>
          <w:bCs/>
          <w:color w:val="4472C4" w:themeColor="accent1"/>
          <w:sz w:val="20"/>
        </w:rPr>
      </w:pPr>
      <w:r w:rsidRPr="0044374B">
        <w:rPr>
          <w:rFonts w:ascii="Aptos" w:hAnsi="Aptos"/>
          <w:bCs/>
          <w:color w:val="4472C4" w:themeColor="accent1"/>
          <w:sz w:val="20"/>
        </w:rPr>
        <w:t>Evidování rezerv</w:t>
      </w:r>
      <w:r>
        <w:rPr>
          <w:rFonts w:ascii="Aptos" w:hAnsi="Aptos"/>
          <w:bCs/>
          <w:color w:val="4472C4" w:themeColor="accent1"/>
          <w:sz w:val="20"/>
        </w:rPr>
        <w:t xml:space="preserve"> </w:t>
      </w:r>
      <w:r w:rsidRPr="0044374B">
        <w:rPr>
          <w:rFonts w:ascii="Aptos" w:hAnsi="Aptos"/>
          <w:bCs/>
          <w:color w:val="4472C4" w:themeColor="accent1"/>
          <w:sz w:val="20"/>
        </w:rPr>
        <w:t>je nadále podmínkou pro daňovou uznatelnost jejich tvorby</w:t>
      </w:r>
      <w:r w:rsidR="00C00451">
        <w:rPr>
          <w:rFonts w:ascii="Aptos" w:hAnsi="Aptos"/>
          <w:bCs/>
          <w:color w:val="4472C4" w:themeColor="accent1"/>
          <w:sz w:val="20"/>
        </w:rPr>
        <w:t xml:space="preserve"> a existence</w:t>
      </w:r>
      <w:r w:rsidRPr="0044374B">
        <w:rPr>
          <w:rFonts w:ascii="Aptos" w:hAnsi="Aptos"/>
          <w:bCs/>
          <w:color w:val="4472C4" w:themeColor="accent1"/>
          <w:sz w:val="20"/>
        </w:rPr>
        <w:t xml:space="preserve">, tj. pouze rezerva, </w:t>
      </w:r>
      <w:r>
        <w:rPr>
          <w:rFonts w:ascii="Aptos" w:hAnsi="Aptos"/>
          <w:bCs/>
          <w:color w:val="4472C4" w:themeColor="accent1"/>
          <w:sz w:val="20"/>
        </w:rPr>
        <w:t>která</w:t>
      </w:r>
      <w:r w:rsidRPr="0044374B">
        <w:rPr>
          <w:rFonts w:ascii="Aptos" w:hAnsi="Aptos"/>
          <w:bCs/>
          <w:color w:val="4472C4" w:themeColor="accent1"/>
          <w:sz w:val="20"/>
        </w:rPr>
        <w:t xml:space="preserve"> </w:t>
      </w:r>
      <w:r>
        <w:rPr>
          <w:rFonts w:ascii="Aptos" w:hAnsi="Aptos"/>
          <w:bCs/>
          <w:color w:val="4472C4" w:themeColor="accent1"/>
          <w:sz w:val="20"/>
        </w:rPr>
        <w:t>je</w:t>
      </w:r>
      <w:r w:rsidRPr="0044374B">
        <w:rPr>
          <w:rFonts w:ascii="Aptos" w:hAnsi="Aptos"/>
          <w:bCs/>
          <w:color w:val="4472C4" w:themeColor="accent1"/>
          <w:sz w:val="20"/>
        </w:rPr>
        <w:t xml:space="preserve"> evidován</w:t>
      </w:r>
      <w:r>
        <w:rPr>
          <w:rFonts w:ascii="Aptos" w:hAnsi="Aptos"/>
          <w:bCs/>
          <w:color w:val="4472C4" w:themeColor="accent1"/>
          <w:sz w:val="20"/>
        </w:rPr>
        <w:t>a</w:t>
      </w:r>
      <w:r w:rsidRPr="0044374B">
        <w:rPr>
          <w:rFonts w:ascii="Aptos" w:hAnsi="Aptos"/>
          <w:bCs/>
          <w:color w:val="4472C4" w:themeColor="accent1"/>
          <w:sz w:val="20"/>
        </w:rPr>
        <w:t xml:space="preserve">, </w:t>
      </w:r>
      <w:r>
        <w:rPr>
          <w:rFonts w:ascii="Aptos" w:hAnsi="Aptos"/>
          <w:bCs/>
          <w:color w:val="4472C4" w:themeColor="accent1"/>
          <w:sz w:val="20"/>
        </w:rPr>
        <w:t>může</w:t>
      </w:r>
      <w:r w:rsidRPr="0044374B">
        <w:rPr>
          <w:rFonts w:ascii="Aptos" w:hAnsi="Aptos"/>
          <w:bCs/>
          <w:color w:val="4472C4" w:themeColor="accent1"/>
          <w:sz w:val="20"/>
        </w:rPr>
        <w:t xml:space="preserve"> být </w:t>
      </w:r>
      <w:r>
        <w:rPr>
          <w:rFonts w:ascii="Aptos" w:hAnsi="Aptos"/>
          <w:bCs/>
          <w:color w:val="4472C4" w:themeColor="accent1"/>
          <w:sz w:val="20"/>
        </w:rPr>
        <w:t>daňovou rezervou</w:t>
      </w:r>
      <w:r w:rsidR="001B602A">
        <w:rPr>
          <w:rFonts w:ascii="Aptos" w:hAnsi="Aptos"/>
          <w:bCs/>
          <w:color w:val="4472C4" w:themeColor="accent1"/>
          <w:sz w:val="20"/>
        </w:rPr>
        <w:t>. Obdobně je tomu rovněž v případě daňových opravných položek v odstavci 2</w:t>
      </w:r>
      <w:r w:rsidRPr="0044374B">
        <w:rPr>
          <w:rFonts w:ascii="Aptos" w:hAnsi="Aptos"/>
          <w:bCs/>
          <w:color w:val="4472C4" w:themeColor="accent1"/>
          <w:sz w:val="20"/>
        </w:rPr>
        <w:t>.</w:t>
      </w:r>
      <w:r>
        <w:rPr>
          <w:rFonts w:ascii="Aptos" w:hAnsi="Aptos"/>
          <w:bCs/>
          <w:color w:val="4472C4" w:themeColor="accent1"/>
          <w:sz w:val="20"/>
        </w:rPr>
        <w:t xml:space="preserve"> Z věcného hlediska tedy nedochází ke změně, podmínka evidence se pouze přesouvá z dosavadního § 3</w:t>
      </w:r>
      <w:r w:rsidR="009716BC">
        <w:rPr>
          <w:rFonts w:ascii="Aptos" w:hAnsi="Aptos"/>
          <w:bCs/>
          <w:color w:val="4472C4" w:themeColor="accent1"/>
          <w:sz w:val="20"/>
        </w:rPr>
        <w:t>/3, který bude nově upravovat pouze problematiku vedení evidence a její náležitosti.</w:t>
      </w:r>
      <w:r w:rsidR="001B602A">
        <w:rPr>
          <w:rFonts w:ascii="Aptos" w:hAnsi="Aptos"/>
          <w:bCs/>
          <w:color w:val="4472C4" w:themeColor="accent1"/>
          <w:sz w:val="20"/>
        </w:rPr>
        <w:t xml:space="preserve"> </w:t>
      </w:r>
    </w:p>
    <w:p w14:paraId="6C493D7A" w14:textId="0F4A492F" w:rsidR="00860CC6" w:rsidRPr="00860CC6" w:rsidRDefault="00860CC6" w:rsidP="00860CC6">
      <w:pPr>
        <w:pBdr>
          <w:top w:val="single" w:sz="4" w:space="1" w:color="4472C4" w:themeColor="accent1"/>
          <w:bottom w:val="single" w:sz="4" w:space="1" w:color="4472C4" w:themeColor="accent1"/>
        </w:pBdr>
        <w:shd w:val="clear" w:color="auto" w:fill="D9E2F3" w:themeFill="accent1" w:themeFillTint="33"/>
        <w:spacing w:before="120"/>
        <w:ind w:firstLine="0"/>
        <w:rPr>
          <w:rFonts w:ascii="Aptos" w:hAnsi="Aptos"/>
          <w:bCs/>
          <w:color w:val="4472C4" w:themeColor="accent1"/>
          <w:sz w:val="20"/>
        </w:rPr>
      </w:pPr>
      <w:r w:rsidRPr="00860CC6">
        <w:rPr>
          <w:rFonts w:ascii="Aptos" w:hAnsi="Aptos"/>
          <w:bCs/>
          <w:color w:val="4472C4" w:themeColor="accent1"/>
          <w:sz w:val="20"/>
        </w:rPr>
        <w:t xml:space="preserve">Vypuštění rezervy v pojišťovnictví podle § 6 z výčtu rezerv podle tohoto zákona se navrhuje v návaznosti na zrušení § 6, neboť rezerva v pojišťovnictví již nebude daňovou rezervou. </w:t>
      </w:r>
      <w:r w:rsidR="009330D9">
        <w:rPr>
          <w:rFonts w:ascii="Aptos" w:hAnsi="Aptos"/>
          <w:bCs/>
          <w:color w:val="4472C4" w:themeColor="accent1"/>
          <w:sz w:val="20"/>
        </w:rPr>
        <w:t>Vypuštění rezerv v pojišťovnictví bylo navrženo již v ST 64</w:t>
      </w:r>
      <w:r w:rsidR="00292475">
        <w:rPr>
          <w:rFonts w:ascii="Aptos" w:hAnsi="Aptos"/>
          <w:bCs/>
          <w:color w:val="4472C4" w:themeColor="accent1"/>
          <w:sz w:val="20"/>
        </w:rPr>
        <w:t>.</w:t>
      </w:r>
    </w:p>
    <w:p w14:paraId="50C85367" w14:textId="0CB046BB" w:rsidR="00860CC6" w:rsidRPr="00860CC6" w:rsidRDefault="00860CC6" w:rsidP="00860CC6">
      <w:pPr>
        <w:pBdr>
          <w:top w:val="single" w:sz="4" w:space="1" w:color="4472C4" w:themeColor="accent1"/>
          <w:bottom w:val="single" w:sz="4" w:space="1" w:color="4472C4" w:themeColor="accent1"/>
        </w:pBdr>
        <w:shd w:val="clear" w:color="auto" w:fill="D9E2F3" w:themeFill="accent1" w:themeFillTint="33"/>
        <w:spacing w:before="120"/>
        <w:ind w:firstLine="0"/>
        <w:rPr>
          <w:rFonts w:ascii="Aptos" w:hAnsi="Aptos"/>
          <w:bCs/>
          <w:color w:val="4472C4" w:themeColor="accent1"/>
          <w:sz w:val="20"/>
        </w:rPr>
      </w:pPr>
      <w:r w:rsidRPr="00860CC6">
        <w:rPr>
          <w:rFonts w:ascii="Aptos" w:hAnsi="Aptos"/>
          <w:bCs/>
          <w:color w:val="4472C4" w:themeColor="accent1"/>
          <w:sz w:val="20"/>
        </w:rPr>
        <w:t xml:space="preserve">Druhá </w:t>
      </w:r>
      <w:r w:rsidR="009716BC">
        <w:rPr>
          <w:rFonts w:ascii="Aptos" w:hAnsi="Aptos"/>
          <w:bCs/>
          <w:color w:val="4472C4" w:themeColor="accent1"/>
          <w:sz w:val="20"/>
        </w:rPr>
        <w:t>z navržených změn</w:t>
      </w:r>
      <w:r w:rsidRPr="00860CC6">
        <w:rPr>
          <w:rFonts w:ascii="Aptos" w:hAnsi="Aptos"/>
          <w:bCs/>
          <w:color w:val="4472C4" w:themeColor="accent1"/>
          <w:sz w:val="20"/>
        </w:rPr>
        <w:t xml:space="preserve"> je legislativně technickou úpravou navazující na terminologickou úpravu § 7.</w:t>
      </w:r>
    </w:p>
    <w:p w14:paraId="4C763AD2" w14:textId="0E312A65" w:rsidR="00F339BB" w:rsidRDefault="00F339BB" w:rsidP="00F339BB">
      <w:pPr>
        <w:tabs>
          <w:tab w:val="left" w:pos="782"/>
          <w:tab w:val="left" w:pos="851"/>
        </w:tabs>
        <w:spacing w:before="120" w:after="120"/>
        <w:ind w:firstLine="426"/>
        <w:outlineLvl w:val="6"/>
      </w:pPr>
      <w:r>
        <w:t xml:space="preserve">(2) </w:t>
      </w:r>
      <w:r w:rsidRPr="00930872">
        <w:rPr>
          <w:strike/>
        </w:rPr>
        <w:t>Opravnými položkami podle § 1</w:t>
      </w:r>
      <w:r w:rsidR="000716BA" w:rsidRPr="00930872">
        <w:rPr>
          <w:highlight w:val="yellow"/>
        </w:rPr>
        <w:t>[1]</w:t>
      </w:r>
      <w:r w:rsidR="000716BA">
        <w:t xml:space="preserve"> </w:t>
      </w:r>
      <w:r w:rsidR="001B420E" w:rsidRPr="00930872">
        <w:rPr>
          <w:b/>
        </w:rPr>
        <w:t>Daňovými opravnými položkami</w:t>
      </w:r>
      <w:r w:rsidR="001B420E">
        <w:t xml:space="preserve"> </w:t>
      </w:r>
      <w:r>
        <w:t xml:space="preserve">se rozumí </w:t>
      </w:r>
      <w:r w:rsidRPr="00930872">
        <w:t xml:space="preserve">opravné položky </w:t>
      </w:r>
      <w:r w:rsidRPr="00930872">
        <w:rPr>
          <w:strike/>
        </w:rPr>
        <w:t>vymezené v tomto zákoně</w:t>
      </w:r>
      <w:r w:rsidR="00A01CF4" w:rsidRPr="00DC0883">
        <w:t xml:space="preserve"> </w:t>
      </w:r>
      <w:r w:rsidR="00A01CF4" w:rsidRPr="00930872">
        <w:rPr>
          <w:b/>
        </w:rPr>
        <w:t>podle tohoto zákona</w:t>
      </w:r>
      <w:r w:rsidRPr="00DC0883">
        <w:t xml:space="preserve">, </w:t>
      </w:r>
      <w:r w:rsidRPr="00930872">
        <w:t xml:space="preserve">vytvořené </w:t>
      </w:r>
      <w:r w:rsidRPr="00DC0883">
        <w:t xml:space="preserve">k </w:t>
      </w:r>
      <w:r w:rsidRPr="00DC0883">
        <w:rPr>
          <w:strike/>
        </w:rPr>
        <w:t>rozvahové</w:t>
      </w:r>
      <w:r w:rsidRPr="00DC0883">
        <w:t xml:space="preserve"> </w:t>
      </w:r>
      <w:r w:rsidR="00B13EE9" w:rsidRPr="00DC0883">
        <w:rPr>
          <w:b/>
        </w:rPr>
        <w:t xml:space="preserve">účetní </w:t>
      </w:r>
      <w:r w:rsidRPr="00DC0883">
        <w:t xml:space="preserve">hodnotě </w:t>
      </w:r>
      <w:r w:rsidRPr="00930872">
        <w:t>nepromlčených pohledávek</w:t>
      </w:r>
      <w:r w:rsidRPr="00930872">
        <w:rPr>
          <w:b/>
        </w:rPr>
        <w:t xml:space="preserve"> </w:t>
      </w:r>
      <w:r w:rsidRPr="00DC0883">
        <w:rPr>
          <w:b/>
        </w:rPr>
        <w:t>poplatníka s akruálním základem daně</w:t>
      </w:r>
      <w:r w:rsidRPr="00DC0883">
        <w:t xml:space="preserve"> </w:t>
      </w:r>
      <w:r w:rsidRPr="00930872">
        <w:t>splatných</w:t>
      </w:r>
      <w:r w:rsidRPr="00DC0883">
        <w:t xml:space="preserve"> po 31. prosinci 1994 </w:t>
      </w:r>
      <w:r w:rsidRPr="00930872">
        <w:t xml:space="preserve">a </w:t>
      </w:r>
      <w:r w:rsidRPr="00930872">
        <w:rPr>
          <w:strike/>
        </w:rPr>
        <w:t xml:space="preserve">zaúčtované </w:t>
      </w:r>
      <w:r w:rsidRPr="00DC0883">
        <w:rPr>
          <w:strike/>
        </w:rPr>
        <w:t>podle zvláštního právního předpisu</w:t>
      </w:r>
      <w:r w:rsidRPr="00DC0883">
        <w:rPr>
          <w:strike/>
          <w:vertAlign w:val="superscript"/>
        </w:rPr>
        <w:t>1a)</w:t>
      </w:r>
      <w:r w:rsidRPr="00DC0883">
        <w:rPr>
          <w:strike/>
        </w:rPr>
        <w:t xml:space="preserve"> nebo pohledávek vedených prokazatelné </w:t>
      </w:r>
      <w:r w:rsidR="00AA4299" w:rsidRPr="00DC0883">
        <w:rPr>
          <w:strike/>
        </w:rPr>
        <w:t xml:space="preserve">v </w:t>
      </w:r>
      <w:r w:rsidRPr="00DC0883">
        <w:rPr>
          <w:strike/>
        </w:rPr>
        <w:t>evidenci</w:t>
      </w:r>
      <w:r w:rsidRPr="00930872">
        <w:t xml:space="preserve"> </w:t>
      </w:r>
      <w:r w:rsidR="00AA4299" w:rsidRPr="00930872">
        <w:rPr>
          <w:b/>
          <w:bCs/>
        </w:rPr>
        <w:t xml:space="preserve">vedené </w:t>
      </w:r>
      <w:r w:rsidR="00AA4299" w:rsidRPr="00930872">
        <w:rPr>
          <w:b/>
        </w:rPr>
        <w:t>v evidenci opravných položek</w:t>
      </w:r>
      <w:r w:rsidR="00D375B5" w:rsidRPr="00930872">
        <w:t xml:space="preserve"> </w:t>
      </w:r>
      <w:r w:rsidRPr="00930872">
        <w:t xml:space="preserve">podle § 3 </w:t>
      </w:r>
      <w:r w:rsidRPr="00393794">
        <w:rPr>
          <w:strike/>
        </w:rPr>
        <w:t>odst. 3</w:t>
      </w:r>
      <w:r>
        <w:t xml:space="preserve">. </w:t>
      </w:r>
      <w:r w:rsidR="000716BA" w:rsidRPr="00930872">
        <w:rPr>
          <w:highlight w:val="yellow"/>
        </w:rPr>
        <w:t>[2]</w:t>
      </w:r>
      <w:r w:rsidRPr="003B0704">
        <w:rPr>
          <w:strike/>
        </w:rPr>
        <w:t>Pro účely tohoto zákona se rozvahovou hodnotou pohledávky rozumí jmenovitá hodnota nebo pořizovací cena pohledávky zaúčtovaná na rozvahových účtech poplatníka bez vlivu změny reálné hodnoty (oceňovacího rozdílu)</w:t>
      </w:r>
      <w:r w:rsidRPr="003B0704">
        <w:rPr>
          <w:strike/>
          <w:vertAlign w:val="superscript"/>
        </w:rPr>
        <w:footnoteReference w:customMarkFollows="1" w:id="2"/>
        <w:t>1a)</w:t>
      </w:r>
      <w:r w:rsidRPr="003B0704">
        <w:rPr>
          <w:strike/>
        </w:rPr>
        <w:t xml:space="preserve"> nebo vedená v prokazatelné evidenci podle § 3 odst. 3</w:t>
      </w:r>
      <w:r w:rsidRPr="00930872">
        <w:t>.</w:t>
      </w:r>
      <w:r>
        <w:t xml:space="preserve"> </w:t>
      </w:r>
      <w:r w:rsidR="00E72050" w:rsidRPr="00301937">
        <w:rPr>
          <w:b/>
        </w:rPr>
        <w:t xml:space="preserve">Účetní hodnotou </w:t>
      </w:r>
      <w:r w:rsidR="007974D7" w:rsidRPr="00301937">
        <w:rPr>
          <w:b/>
        </w:rPr>
        <w:t>se</w:t>
      </w:r>
      <w:r w:rsidR="00E72050" w:rsidRPr="00301937">
        <w:rPr>
          <w:b/>
        </w:rPr>
        <w:t xml:space="preserve"> pro účely tohoto zákona rozumí účetní hodnota </w:t>
      </w:r>
      <w:r w:rsidR="00E72050">
        <w:rPr>
          <w:b/>
        </w:rPr>
        <w:t xml:space="preserve">pro účely </w:t>
      </w:r>
      <w:r w:rsidR="00E72050" w:rsidRPr="00301937">
        <w:rPr>
          <w:b/>
        </w:rPr>
        <w:t>zákona o daních z příjmů.</w:t>
      </w:r>
      <w:r w:rsidR="00372941">
        <w:rPr>
          <w:b/>
        </w:rPr>
        <w:t xml:space="preserve"> </w:t>
      </w:r>
      <w:r w:rsidR="000716BA" w:rsidRPr="00930872">
        <w:rPr>
          <w:b/>
          <w:highlight w:val="yellow"/>
        </w:rPr>
        <w:t>[3]</w:t>
      </w:r>
      <w:r w:rsidR="00301C17">
        <w:rPr>
          <w:b/>
        </w:rPr>
        <w:t xml:space="preserve"> </w:t>
      </w:r>
      <w:r w:rsidR="00372941">
        <w:rPr>
          <w:b/>
        </w:rPr>
        <w:t xml:space="preserve">Lze-li </w:t>
      </w:r>
      <w:r w:rsidR="00180D1D">
        <w:rPr>
          <w:b/>
        </w:rPr>
        <w:t>k</w:t>
      </w:r>
      <w:r w:rsidR="00301C17">
        <w:rPr>
          <w:b/>
        </w:rPr>
        <w:t> </w:t>
      </w:r>
      <w:r w:rsidR="00180D1D">
        <w:rPr>
          <w:b/>
        </w:rPr>
        <w:t xml:space="preserve">pohledávce tvořit </w:t>
      </w:r>
      <w:r w:rsidR="00372941">
        <w:rPr>
          <w:b/>
        </w:rPr>
        <w:t>opravn</w:t>
      </w:r>
      <w:r w:rsidR="00164CBB">
        <w:rPr>
          <w:b/>
        </w:rPr>
        <w:t>é</w:t>
      </w:r>
      <w:r w:rsidR="00372941">
        <w:rPr>
          <w:b/>
        </w:rPr>
        <w:t xml:space="preserve"> položk</w:t>
      </w:r>
      <w:r w:rsidR="00164CBB">
        <w:rPr>
          <w:b/>
        </w:rPr>
        <w:t>y</w:t>
      </w:r>
      <w:r w:rsidR="00372941">
        <w:rPr>
          <w:b/>
        </w:rPr>
        <w:t xml:space="preserve"> z</w:t>
      </w:r>
      <w:r w:rsidR="00301C17">
        <w:rPr>
          <w:b/>
        </w:rPr>
        <w:t> </w:t>
      </w:r>
      <w:r w:rsidR="00372941">
        <w:rPr>
          <w:b/>
        </w:rPr>
        <w:t>více důvodů</w:t>
      </w:r>
      <w:r w:rsidR="00180D1D">
        <w:rPr>
          <w:b/>
        </w:rPr>
        <w:t xml:space="preserve">, </w:t>
      </w:r>
      <w:r w:rsidR="00164CBB">
        <w:rPr>
          <w:b/>
        </w:rPr>
        <w:t>jejich úhrn</w:t>
      </w:r>
      <w:r w:rsidR="00180D1D">
        <w:rPr>
          <w:b/>
        </w:rPr>
        <w:t xml:space="preserve"> nesmí převýšit účetní hodnotu</w:t>
      </w:r>
      <w:r w:rsidR="00164CBB">
        <w:rPr>
          <w:b/>
        </w:rPr>
        <w:t xml:space="preserve"> této pohledávky</w:t>
      </w:r>
      <w:r w:rsidR="00180D1D">
        <w:rPr>
          <w:b/>
        </w:rPr>
        <w:t>.</w:t>
      </w:r>
      <w:r w:rsidR="00372941" w:rsidRPr="008F2444">
        <w:rPr>
          <w:b/>
        </w:rPr>
        <w:t xml:space="preserve"> </w:t>
      </w:r>
      <w:r w:rsidR="00FB262A" w:rsidRPr="00AB03EA">
        <w:rPr>
          <w:highlight w:val="yellow"/>
        </w:rPr>
        <w:t>[4]</w:t>
      </w:r>
      <w:r w:rsidR="00004152">
        <w:t xml:space="preserve"> </w:t>
      </w:r>
      <w:r w:rsidR="00F00E39">
        <w:rPr>
          <w:b/>
        </w:rPr>
        <w:t>Opravné položky nelze tvořit k</w:t>
      </w:r>
      <w:r w:rsidR="00301C17">
        <w:rPr>
          <w:b/>
        </w:rPr>
        <w:t> </w:t>
      </w:r>
      <w:r w:rsidR="00F00E39">
        <w:rPr>
          <w:b/>
        </w:rPr>
        <w:t xml:space="preserve">pohledávkám, které </w:t>
      </w:r>
      <w:r w:rsidR="00FB262A">
        <w:rPr>
          <w:b/>
        </w:rPr>
        <w:t>poplatník nesleduje v</w:t>
      </w:r>
      <w:r w:rsidR="00301C17">
        <w:rPr>
          <w:b/>
        </w:rPr>
        <w:t> </w:t>
      </w:r>
      <w:r w:rsidR="00FB262A">
        <w:rPr>
          <w:b/>
        </w:rPr>
        <w:t>účetním systému</w:t>
      </w:r>
      <w:r w:rsidR="00F00E39">
        <w:rPr>
          <w:b/>
        </w:rPr>
        <w:t>.</w:t>
      </w:r>
      <w:r w:rsidR="00372941" w:rsidRPr="00F36D40">
        <w:rPr>
          <w:b/>
        </w:rPr>
        <w:t xml:space="preserve"> </w:t>
      </w:r>
      <w:r w:rsidR="000716BA" w:rsidRPr="00930872">
        <w:rPr>
          <w:highlight w:val="yellow"/>
        </w:rPr>
        <w:t>[</w:t>
      </w:r>
      <w:r w:rsidR="00FB262A" w:rsidRPr="00930872">
        <w:rPr>
          <w:highlight w:val="yellow"/>
        </w:rPr>
        <w:t>5</w:t>
      </w:r>
      <w:r w:rsidR="000716BA" w:rsidRPr="00930872">
        <w:rPr>
          <w:highlight w:val="yellow"/>
        </w:rPr>
        <w:t>]</w:t>
      </w:r>
      <w:r w:rsidR="00A844C9">
        <w:t xml:space="preserve"> </w:t>
      </w:r>
      <w:r>
        <w:t xml:space="preserve">Není-li tímto zákonem </w:t>
      </w:r>
      <w:r w:rsidRPr="00887824">
        <w:t>výslovně</w:t>
      </w:r>
      <w:r w:rsidRPr="00E72050">
        <w:t xml:space="preserve"> </w:t>
      </w:r>
      <w:r>
        <w:t>stanoveno jinak, opravné položky lze tvořit pouze k</w:t>
      </w:r>
      <w:r w:rsidR="00301C17">
        <w:t> </w:t>
      </w:r>
      <w:r>
        <w:t xml:space="preserve">pohledávkám, </w:t>
      </w:r>
      <w:r w:rsidRPr="00930872">
        <w:rPr>
          <w:strike/>
        </w:rPr>
        <w:t>o kterých bylo při jejich vzniku účtováno ve výnosech a</w:t>
      </w:r>
      <w:r w:rsidR="00A27DD8">
        <w:rPr>
          <w:strike/>
        </w:rPr>
        <w:t xml:space="preserve"> </w:t>
      </w:r>
      <w:r w:rsidRPr="00930872">
        <w:rPr>
          <w:strike/>
        </w:rPr>
        <w:t>takto vzniklý příjem nebyl podle zvláštního právního předpisu</w:t>
      </w:r>
      <w:r w:rsidRPr="00930872">
        <w:rPr>
          <w:strike/>
          <w:vertAlign w:val="superscript"/>
        </w:rPr>
        <w:footnoteReference w:customMarkFollows="1" w:id="3"/>
        <w:t>1d)</w:t>
      </w:r>
      <w:r w:rsidRPr="00930872">
        <w:rPr>
          <w:strike/>
        </w:rPr>
        <w:t xml:space="preserve"> příjmem osvobozeným od daně z</w:t>
      </w:r>
      <w:r w:rsidR="00301C17">
        <w:rPr>
          <w:strike/>
        </w:rPr>
        <w:t> </w:t>
      </w:r>
      <w:r w:rsidRPr="00930872">
        <w:rPr>
          <w:strike/>
        </w:rPr>
        <w:t>příjmů nebo nezahrnovaným do základu daně z</w:t>
      </w:r>
      <w:r w:rsidR="00301C17">
        <w:rPr>
          <w:strike/>
        </w:rPr>
        <w:t> </w:t>
      </w:r>
      <w:r w:rsidRPr="00930872">
        <w:rPr>
          <w:strike/>
        </w:rPr>
        <w:t>příjmů nebo zahrnovaným do samostatného základu daně z</w:t>
      </w:r>
      <w:r w:rsidR="00301C17">
        <w:rPr>
          <w:strike/>
        </w:rPr>
        <w:t> </w:t>
      </w:r>
      <w:r w:rsidRPr="00930872">
        <w:rPr>
          <w:strike/>
        </w:rPr>
        <w:t>příjmů anebo základu daně pro zvláštní sazbu daně</w:t>
      </w:r>
      <w:r w:rsidR="00992D8B" w:rsidRPr="00992D8B">
        <w:rPr>
          <w:b/>
        </w:rPr>
        <w:t xml:space="preserve"> </w:t>
      </w:r>
      <w:r w:rsidR="00992D8B" w:rsidRPr="00FC66F8">
        <w:rPr>
          <w:b/>
        </w:rPr>
        <w:t>jejic</w:t>
      </w:r>
      <w:r w:rsidR="00992D8B">
        <w:rPr>
          <w:b/>
        </w:rPr>
        <w:t>h</w:t>
      </w:r>
      <w:r w:rsidR="00992D8B" w:rsidRPr="00FC66F8">
        <w:rPr>
          <w:b/>
        </w:rPr>
        <w:t>ž</w:t>
      </w:r>
      <w:r w:rsidR="00992D8B">
        <w:t xml:space="preserve"> </w:t>
      </w:r>
      <w:r w:rsidR="00992D8B" w:rsidRPr="00D34EB5">
        <w:rPr>
          <w:b/>
        </w:rPr>
        <w:t>účetní hodnota byl</w:t>
      </w:r>
      <w:r w:rsidR="00992D8B">
        <w:rPr>
          <w:b/>
        </w:rPr>
        <w:t xml:space="preserve">a </w:t>
      </w:r>
      <w:r w:rsidR="008722BC">
        <w:rPr>
          <w:b/>
        </w:rPr>
        <w:t xml:space="preserve">výnosem zahrnutým </w:t>
      </w:r>
      <w:r w:rsidR="00867968">
        <w:rPr>
          <w:b/>
        </w:rPr>
        <w:t>do základu daně z</w:t>
      </w:r>
      <w:r w:rsidR="00301C17">
        <w:rPr>
          <w:b/>
        </w:rPr>
        <w:t> </w:t>
      </w:r>
      <w:r w:rsidR="00867968">
        <w:rPr>
          <w:b/>
        </w:rPr>
        <w:t xml:space="preserve">příjmů </w:t>
      </w:r>
      <w:r w:rsidR="008722BC">
        <w:rPr>
          <w:b/>
        </w:rPr>
        <w:t xml:space="preserve">nebo o </w:t>
      </w:r>
      <w:r w:rsidR="00C14E42">
        <w:rPr>
          <w:b/>
        </w:rPr>
        <w:t>jejichž účetní hodnotu</w:t>
      </w:r>
      <w:r w:rsidR="008722BC">
        <w:rPr>
          <w:b/>
        </w:rPr>
        <w:t xml:space="preserve"> byl </w:t>
      </w:r>
      <w:r w:rsidR="00992D8B">
        <w:rPr>
          <w:b/>
        </w:rPr>
        <w:t>základ daně z</w:t>
      </w:r>
      <w:r w:rsidR="00301C17">
        <w:rPr>
          <w:b/>
        </w:rPr>
        <w:t> </w:t>
      </w:r>
      <w:r w:rsidR="00992D8B">
        <w:rPr>
          <w:b/>
        </w:rPr>
        <w:t xml:space="preserve">příjmů </w:t>
      </w:r>
      <w:r w:rsidR="008722BC">
        <w:rPr>
          <w:b/>
        </w:rPr>
        <w:t>zvýšen jiným způsobem</w:t>
      </w:r>
      <w:r w:rsidR="00992D8B">
        <w:rPr>
          <w:b/>
        </w:rPr>
        <w:t>; to neplatí, jde-li o sa</w:t>
      </w:r>
      <w:r w:rsidR="00992D8B" w:rsidRPr="00992D8B">
        <w:rPr>
          <w:b/>
        </w:rPr>
        <w:t>mostatn</w:t>
      </w:r>
      <w:r w:rsidR="00992D8B">
        <w:rPr>
          <w:b/>
        </w:rPr>
        <w:t>ý</w:t>
      </w:r>
      <w:r w:rsidR="00992D8B" w:rsidRPr="00992D8B">
        <w:rPr>
          <w:b/>
        </w:rPr>
        <w:t xml:space="preserve"> základ</w:t>
      </w:r>
      <w:r w:rsidRPr="00992D8B">
        <w:rPr>
          <w:b/>
        </w:rPr>
        <w:t xml:space="preserve"> daně z</w:t>
      </w:r>
      <w:r w:rsidR="00301C17">
        <w:rPr>
          <w:b/>
        </w:rPr>
        <w:t> </w:t>
      </w:r>
      <w:r w:rsidRPr="00992D8B">
        <w:rPr>
          <w:b/>
        </w:rPr>
        <w:t xml:space="preserve">příjmů </w:t>
      </w:r>
      <w:r w:rsidR="00992D8B" w:rsidRPr="00992D8B">
        <w:rPr>
          <w:b/>
        </w:rPr>
        <w:t>nebo základ</w:t>
      </w:r>
      <w:r w:rsidRPr="00992D8B">
        <w:rPr>
          <w:b/>
        </w:rPr>
        <w:t xml:space="preserve"> daně pro zvláštní sazbu daně</w:t>
      </w:r>
      <w:r>
        <w:t xml:space="preserve">. </w:t>
      </w:r>
      <w:r w:rsidR="000716BA" w:rsidRPr="00930872">
        <w:rPr>
          <w:highlight w:val="yellow"/>
        </w:rPr>
        <w:t>[</w:t>
      </w:r>
      <w:r w:rsidR="00FB262A">
        <w:rPr>
          <w:highlight w:val="yellow"/>
        </w:rPr>
        <w:t>6</w:t>
      </w:r>
      <w:r w:rsidR="000716BA" w:rsidRPr="00930872">
        <w:rPr>
          <w:highlight w:val="yellow"/>
        </w:rPr>
        <w:t>]</w:t>
      </w:r>
      <w:r w:rsidR="008A6E3E">
        <w:t xml:space="preserve"> </w:t>
      </w:r>
      <w:r>
        <w:t>Není-li tímto zákonem výslovně stanoveno jinak, opravné položky se netvoří k</w:t>
      </w:r>
      <w:r w:rsidR="00301C17">
        <w:t> </w:t>
      </w:r>
      <w:r>
        <w:t>pohledávkám vzniklým z</w:t>
      </w:r>
      <w:r w:rsidR="00301C17">
        <w:t> </w:t>
      </w:r>
      <w:r w:rsidRPr="002A4866">
        <w:t>titulu cenných papírů a ostatních investičních nástrojů,</w:t>
      </w:r>
      <w:proofErr w:type="gramStart"/>
      <w:r w:rsidRPr="002A4866">
        <w:rPr>
          <w:vertAlign w:val="superscript"/>
        </w:rPr>
        <w:footnoteReference w:customMarkFollows="1" w:id="4"/>
        <w:t>1b</w:t>
      </w:r>
      <w:proofErr w:type="gramEnd"/>
      <w:r w:rsidRPr="002A4866">
        <w:rPr>
          <w:vertAlign w:val="superscript"/>
        </w:rPr>
        <w:t>)</w:t>
      </w:r>
      <w:r w:rsidRPr="002A4866">
        <w:t xml:space="preserve"> úvěrů, </w:t>
      </w:r>
      <w:r w:rsidRPr="002A4866">
        <w:lastRenderedPageBreak/>
        <w:t>zápůjček, ručení, záloh, plnění ve prospěch vlastního kapitálu, úhrady ztráty obchodní korporace, smluvních pokut a úroků z</w:t>
      </w:r>
      <w:r w:rsidR="00301C17">
        <w:t> </w:t>
      </w:r>
      <w:r w:rsidRPr="002A4866">
        <w:t>prodlení, poplatků z</w:t>
      </w:r>
      <w:r w:rsidR="00301C17">
        <w:t> </w:t>
      </w:r>
      <w:r w:rsidRPr="002A4866">
        <w:t>prodlení, penále a jiných sankcí ze závazkových vztahů, k</w:t>
      </w:r>
      <w:r w:rsidR="00301C17">
        <w:t> </w:t>
      </w:r>
      <w:r w:rsidRPr="002A4866">
        <w:t>pohledávkám nabytým bezúplatně a k</w:t>
      </w:r>
      <w:r w:rsidR="00301C17">
        <w:t> </w:t>
      </w:r>
      <w:r w:rsidRPr="002A4866">
        <w:t>souboru pohledávek.</w:t>
      </w:r>
    </w:p>
    <w:p w14:paraId="40C8DDBA" w14:textId="77777777" w:rsidR="00721F7F" w:rsidRDefault="00721F7F" w:rsidP="00721F7F">
      <w:pPr>
        <w:pBdr>
          <w:top w:val="single" w:sz="4" w:space="1" w:color="4472C4" w:themeColor="accent1"/>
          <w:bottom w:val="single" w:sz="4" w:space="1" w:color="4472C4" w:themeColor="accent1"/>
        </w:pBdr>
        <w:shd w:val="clear" w:color="auto" w:fill="D9E2F3" w:themeFill="accent1" w:themeFillTint="33"/>
        <w:spacing w:before="120"/>
        <w:ind w:firstLine="0"/>
        <w:rPr>
          <w:rFonts w:ascii="Aptos" w:hAnsi="Aptos"/>
          <w:b/>
          <w:color w:val="4472C4" w:themeColor="accent1"/>
          <w:sz w:val="20"/>
        </w:rPr>
      </w:pPr>
      <w:r>
        <w:rPr>
          <w:rFonts w:ascii="Aptos" w:hAnsi="Aptos"/>
          <w:b/>
          <w:color w:val="4472C4" w:themeColor="accent1"/>
          <w:sz w:val="20"/>
        </w:rPr>
        <w:t xml:space="preserve">Zdůvodnění: </w:t>
      </w:r>
    </w:p>
    <w:p w14:paraId="74EF09E6" w14:textId="24BAB697" w:rsidR="00721F7F" w:rsidRDefault="00721F7F" w:rsidP="00721F7F">
      <w:pPr>
        <w:pBdr>
          <w:top w:val="single" w:sz="4" w:space="1" w:color="4472C4" w:themeColor="accent1"/>
          <w:bottom w:val="single" w:sz="4" w:space="1" w:color="4472C4" w:themeColor="accent1"/>
        </w:pBdr>
        <w:shd w:val="clear" w:color="auto" w:fill="D9E2F3" w:themeFill="accent1" w:themeFillTint="33"/>
        <w:spacing w:before="120"/>
        <w:ind w:firstLine="0"/>
        <w:rPr>
          <w:rFonts w:ascii="Aptos" w:hAnsi="Aptos"/>
          <w:bCs/>
          <w:color w:val="4472C4" w:themeColor="accent1"/>
          <w:sz w:val="20"/>
        </w:rPr>
      </w:pPr>
      <w:r>
        <w:rPr>
          <w:rFonts w:ascii="Aptos" w:hAnsi="Aptos"/>
          <w:b/>
          <w:color w:val="4472C4" w:themeColor="accent1"/>
          <w:sz w:val="20"/>
        </w:rPr>
        <w:t>§ 2 odst. 2:</w:t>
      </w:r>
      <w:r>
        <w:rPr>
          <w:rFonts w:ascii="Aptos" w:hAnsi="Aptos"/>
          <w:bCs/>
          <w:color w:val="4472C4" w:themeColor="accent1"/>
          <w:sz w:val="20"/>
        </w:rPr>
        <w:t xml:space="preserve"> </w:t>
      </w:r>
    </w:p>
    <w:p w14:paraId="3AEF6A00" w14:textId="0F342A9A" w:rsidR="004A3492" w:rsidRDefault="00873347" w:rsidP="00721F7F">
      <w:pPr>
        <w:pBdr>
          <w:top w:val="single" w:sz="4" w:space="1" w:color="4472C4" w:themeColor="accent1"/>
          <w:bottom w:val="single" w:sz="4" w:space="1" w:color="4472C4" w:themeColor="accent1"/>
        </w:pBdr>
        <w:shd w:val="clear" w:color="auto" w:fill="D9E2F3" w:themeFill="accent1" w:themeFillTint="33"/>
        <w:spacing w:before="120"/>
        <w:ind w:firstLine="0"/>
        <w:rPr>
          <w:rFonts w:ascii="Aptos" w:hAnsi="Aptos"/>
          <w:bCs/>
          <w:color w:val="4472C4" w:themeColor="accent1"/>
          <w:sz w:val="20"/>
        </w:rPr>
      </w:pPr>
      <w:r w:rsidRPr="00930872">
        <w:rPr>
          <w:rFonts w:ascii="Aptos" w:hAnsi="Aptos"/>
          <w:bCs/>
          <w:color w:val="4472C4" w:themeColor="accent1"/>
          <w:sz w:val="20"/>
          <w:u w:val="single"/>
        </w:rPr>
        <w:t>V</w:t>
      </w:r>
      <w:r w:rsidRPr="00930872">
        <w:rPr>
          <w:rFonts w:ascii="Aptos" w:hAnsi="Aptos" w:hint="eastAsia"/>
          <w:bCs/>
          <w:color w:val="4472C4" w:themeColor="accent1"/>
          <w:sz w:val="20"/>
          <w:u w:val="single"/>
        </w:rPr>
        <w:t>ě</w:t>
      </w:r>
      <w:r w:rsidRPr="00930872">
        <w:rPr>
          <w:rFonts w:ascii="Aptos" w:hAnsi="Aptos"/>
          <w:bCs/>
          <w:color w:val="4472C4" w:themeColor="accent1"/>
          <w:sz w:val="20"/>
          <w:u w:val="single"/>
        </w:rPr>
        <w:t>ta prvn</w:t>
      </w:r>
      <w:r w:rsidRPr="00930872">
        <w:rPr>
          <w:rFonts w:ascii="Aptos" w:hAnsi="Aptos" w:hint="eastAsia"/>
          <w:bCs/>
          <w:color w:val="4472C4" w:themeColor="accent1"/>
          <w:sz w:val="20"/>
          <w:u w:val="single"/>
        </w:rPr>
        <w:t>í</w:t>
      </w:r>
      <w:r w:rsidR="00301C17">
        <w:rPr>
          <w:rFonts w:ascii="Aptos" w:hAnsi="Aptos"/>
          <w:bCs/>
          <w:color w:val="4472C4" w:themeColor="accent1"/>
          <w:sz w:val="20"/>
          <w:u w:val="single"/>
        </w:rPr>
        <w:t xml:space="preserve"> a druh</w:t>
      </w:r>
      <w:r w:rsidR="00DC2A2F">
        <w:rPr>
          <w:rFonts w:ascii="Aptos" w:hAnsi="Aptos"/>
          <w:bCs/>
          <w:color w:val="4472C4" w:themeColor="accent1"/>
          <w:sz w:val="20"/>
          <w:u w:val="single"/>
        </w:rPr>
        <w:t>á</w:t>
      </w:r>
      <w:r w:rsidRPr="00930872">
        <w:rPr>
          <w:rFonts w:ascii="Aptos" w:hAnsi="Aptos"/>
          <w:bCs/>
          <w:color w:val="4472C4" w:themeColor="accent1"/>
          <w:sz w:val="20"/>
          <w:u w:val="single"/>
        </w:rPr>
        <w:t>:</w:t>
      </w:r>
      <w:r>
        <w:rPr>
          <w:rFonts w:ascii="Aptos" w:hAnsi="Aptos"/>
          <w:bCs/>
          <w:color w:val="4472C4" w:themeColor="accent1"/>
          <w:sz w:val="20"/>
        </w:rPr>
        <w:t xml:space="preserve"> </w:t>
      </w:r>
    </w:p>
    <w:p w14:paraId="42380719" w14:textId="125206BE" w:rsidR="004A3492" w:rsidRDefault="004A3492" w:rsidP="00721F7F">
      <w:pPr>
        <w:pBdr>
          <w:top w:val="single" w:sz="4" w:space="1" w:color="4472C4" w:themeColor="accent1"/>
          <w:bottom w:val="single" w:sz="4" w:space="1" w:color="4472C4" w:themeColor="accent1"/>
        </w:pBdr>
        <w:shd w:val="clear" w:color="auto" w:fill="D9E2F3" w:themeFill="accent1" w:themeFillTint="33"/>
        <w:spacing w:before="120"/>
        <w:ind w:firstLine="0"/>
        <w:rPr>
          <w:rFonts w:ascii="Aptos" w:hAnsi="Aptos"/>
          <w:bCs/>
          <w:color w:val="4472C4" w:themeColor="accent1"/>
          <w:sz w:val="20"/>
        </w:rPr>
      </w:pPr>
      <w:r>
        <w:rPr>
          <w:rFonts w:ascii="Aptos" w:hAnsi="Aptos"/>
          <w:bCs/>
          <w:color w:val="4472C4" w:themeColor="accent1"/>
          <w:sz w:val="20"/>
        </w:rPr>
        <w:t xml:space="preserve">Obdobně jako v odst. 1 se zavádí pojem „daňové opravné položky“, </w:t>
      </w:r>
      <w:r w:rsidRPr="00860CC6">
        <w:rPr>
          <w:rFonts w:ascii="Aptos" w:hAnsi="Aptos"/>
          <w:bCs/>
          <w:color w:val="4472C4" w:themeColor="accent1"/>
          <w:sz w:val="20"/>
        </w:rPr>
        <w:t xml:space="preserve">kterým se rozumí </w:t>
      </w:r>
      <w:r>
        <w:rPr>
          <w:rFonts w:ascii="Aptos" w:hAnsi="Aptos"/>
          <w:bCs/>
          <w:color w:val="4472C4" w:themeColor="accent1"/>
          <w:sz w:val="20"/>
        </w:rPr>
        <w:t>opravné položky</w:t>
      </w:r>
      <w:r w:rsidRPr="00860CC6">
        <w:rPr>
          <w:rFonts w:ascii="Aptos" w:hAnsi="Aptos"/>
          <w:bCs/>
          <w:color w:val="4472C4" w:themeColor="accent1"/>
          <w:sz w:val="20"/>
        </w:rPr>
        <w:t xml:space="preserve"> vytvořené v souladu se zákonem o rezervách </w:t>
      </w:r>
      <w:r>
        <w:rPr>
          <w:rFonts w:ascii="Aptos" w:hAnsi="Aptos"/>
          <w:bCs/>
          <w:color w:val="4472C4" w:themeColor="accent1"/>
          <w:sz w:val="20"/>
        </w:rPr>
        <w:t xml:space="preserve">(a to </w:t>
      </w:r>
      <w:r w:rsidRPr="00860CC6">
        <w:rPr>
          <w:rFonts w:ascii="Aptos" w:hAnsi="Aptos"/>
          <w:bCs/>
          <w:color w:val="4472C4" w:themeColor="accent1"/>
          <w:sz w:val="20"/>
        </w:rPr>
        <w:t>bez ohledu na to, zda jsou zaúčtovány, či nikoliv</w:t>
      </w:r>
      <w:r>
        <w:rPr>
          <w:rFonts w:ascii="Aptos" w:hAnsi="Aptos"/>
          <w:bCs/>
          <w:color w:val="4472C4" w:themeColor="accent1"/>
          <w:sz w:val="20"/>
        </w:rPr>
        <w:t>, což vyplývá již z toho, že v účetnictví se dosavadní opravné položky nově nazývají následné znehodnocení)</w:t>
      </w:r>
      <w:r w:rsidRPr="00860CC6">
        <w:rPr>
          <w:rFonts w:ascii="Aptos" w:hAnsi="Aptos"/>
          <w:bCs/>
          <w:color w:val="4472C4" w:themeColor="accent1"/>
          <w:sz w:val="20"/>
        </w:rPr>
        <w:t>. Tento termín platí pro účely daní z příjmů a je tedy používán i v zákoně o daních z příjmů.</w:t>
      </w:r>
      <w:r w:rsidR="004D269D">
        <w:rPr>
          <w:rFonts w:ascii="Aptos" w:hAnsi="Aptos"/>
          <w:bCs/>
          <w:color w:val="4472C4" w:themeColor="accent1"/>
          <w:sz w:val="20"/>
        </w:rPr>
        <w:t xml:space="preserve"> Základ daně bude podle § 23/3/c/4 ZDP snižován pouze o </w:t>
      </w:r>
      <w:r w:rsidR="00DC41A1">
        <w:rPr>
          <w:rFonts w:ascii="Aptos" w:hAnsi="Aptos"/>
          <w:bCs/>
          <w:color w:val="4472C4" w:themeColor="accent1"/>
          <w:sz w:val="20"/>
        </w:rPr>
        <w:t>vytvořen</w:t>
      </w:r>
      <w:r w:rsidR="006F6040">
        <w:rPr>
          <w:rFonts w:ascii="Aptos" w:hAnsi="Aptos"/>
          <w:bCs/>
          <w:color w:val="4472C4" w:themeColor="accent1"/>
          <w:sz w:val="20"/>
        </w:rPr>
        <w:t xml:space="preserve">é </w:t>
      </w:r>
      <w:r w:rsidR="004D269D">
        <w:rPr>
          <w:rFonts w:ascii="Aptos" w:hAnsi="Aptos"/>
          <w:bCs/>
          <w:color w:val="4472C4" w:themeColor="accent1"/>
          <w:sz w:val="20"/>
        </w:rPr>
        <w:t xml:space="preserve">daňové opravné položky, tj. o opravné položky vytvořené podle tohoto zákona, pokud </w:t>
      </w:r>
      <w:r w:rsidR="004A63BC">
        <w:rPr>
          <w:rFonts w:ascii="Aptos" w:hAnsi="Aptos"/>
          <w:bCs/>
          <w:color w:val="4472C4" w:themeColor="accent1"/>
          <w:sz w:val="20"/>
        </w:rPr>
        <w:t>jsou splněny</w:t>
      </w:r>
      <w:r w:rsidR="004D269D">
        <w:rPr>
          <w:rFonts w:ascii="Aptos" w:hAnsi="Aptos"/>
          <w:bCs/>
          <w:color w:val="4472C4" w:themeColor="accent1"/>
          <w:sz w:val="20"/>
        </w:rPr>
        <w:t xml:space="preserve"> podmínky podle věty první (</w:t>
      </w:r>
      <w:r w:rsidR="004A63BC">
        <w:rPr>
          <w:rFonts w:ascii="Aptos" w:hAnsi="Aptos"/>
          <w:bCs/>
          <w:color w:val="4472C4" w:themeColor="accent1"/>
          <w:sz w:val="20"/>
        </w:rPr>
        <w:t xml:space="preserve">pohledávka </w:t>
      </w:r>
      <w:r w:rsidR="004D269D">
        <w:rPr>
          <w:rFonts w:ascii="Aptos" w:hAnsi="Aptos"/>
          <w:bCs/>
          <w:color w:val="4472C4" w:themeColor="accent1"/>
          <w:sz w:val="20"/>
        </w:rPr>
        <w:t xml:space="preserve">není promlčena, je </w:t>
      </w:r>
      <w:r w:rsidR="004D269D" w:rsidRPr="004D269D">
        <w:rPr>
          <w:rFonts w:ascii="Aptos" w:hAnsi="Aptos"/>
          <w:bCs/>
          <w:color w:val="4472C4" w:themeColor="accent1"/>
          <w:sz w:val="20"/>
        </w:rPr>
        <w:t>splatn</w:t>
      </w:r>
      <w:r w:rsidR="004D269D">
        <w:rPr>
          <w:rFonts w:ascii="Aptos" w:hAnsi="Aptos"/>
          <w:bCs/>
          <w:color w:val="4472C4" w:themeColor="accent1"/>
          <w:sz w:val="20"/>
        </w:rPr>
        <w:t>á</w:t>
      </w:r>
      <w:r w:rsidR="004D269D" w:rsidRPr="004D269D">
        <w:rPr>
          <w:rFonts w:ascii="Aptos" w:hAnsi="Aptos"/>
          <w:bCs/>
          <w:color w:val="4472C4" w:themeColor="accent1"/>
          <w:sz w:val="20"/>
        </w:rPr>
        <w:t xml:space="preserve"> po 31. prosinci 1994</w:t>
      </w:r>
      <w:r w:rsidR="004D269D">
        <w:rPr>
          <w:rFonts w:ascii="Aptos" w:hAnsi="Aptos"/>
          <w:bCs/>
          <w:color w:val="4472C4" w:themeColor="accent1"/>
          <w:sz w:val="20"/>
        </w:rPr>
        <w:t xml:space="preserve"> a </w:t>
      </w:r>
      <w:r w:rsidR="004A63BC">
        <w:rPr>
          <w:rFonts w:ascii="Aptos" w:hAnsi="Aptos"/>
          <w:bCs/>
          <w:color w:val="4472C4" w:themeColor="accent1"/>
          <w:sz w:val="20"/>
        </w:rPr>
        <w:t xml:space="preserve">opravná položka </w:t>
      </w:r>
      <w:r w:rsidR="004D269D">
        <w:rPr>
          <w:rFonts w:ascii="Aptos" w:hAnsi="Aptos"/>
          <w:bCs/>
          <w:color w:val="4472C4" w:themeColor="accent1"/>
          <w:sz w:val="20"/>
        </w:rPr>
        <w:t xml:space="preserve">je vedena </w:t>
      </w:r>
      <w:proofErr w:type="gramStart"/>
      <w:r w:rsidR="004D269D">
        <w:rPr>
          <w:rFonts w:ascii="Aptos" w:hAnsi="Aptos"/>
          <w:bCs/>
          <w:color w:val="4472C4" w:themeColor="accent1"/>
          <w:sz w:val="20"/>
        </w:rPr>
        <w:t>v  evidenci</w:t>
      </w:r>
      <w:proofErr w:type="gramEnd"/>
      <w:r w:rsidR="00885C09">
        <w:rPr>
          <w:rFonts w:ascii="Aptos" w:hAnsi="Aptos"/>
          <w:bCs/>
          <w:color w:val="4472C4" w:themeColor="accent1"/>
          <w:sz w:val="20"/>
        </w:rPr>
        <w:t xml:space="preserve"> </w:t>
      </w:r>
      <w:r w:rsidR="00112FCF">
        <w:rPr>
          <w:rFonts w:ascii="Aptos" w:hAnsi="Aptos"/>
          <w:bCs/>
          <w:color w:val="4472C4" w:themeColor="accent1"/>
          <w:sz w:val="20"/>
        </w:rPr>
        <w:t>opravných položek</w:t>
      </w:r>
      <w:r w:rsidR="004D269D">
        <w:rPr>
          <w:rFonts w:ascii="Aptos" w:hAnsi="Aptos"/>
          <w:bCs/>
          <w:color w:val="4472C4" w:themeColor="accent1"/>
          <w:sz w:val="20"/>
        </w:rPr>
        <w:t>).</w:t>
      </w:r>
    </w:p>
    <w:p w14:paraId="75BE5D25" w14:textId="7EC7370F" w:rsidR="005470DD" w:rsidRDefault="006F6040" w:rsidP="00721F7F">
      <w:pPr>
        <w:pBdr>
          <w:top w:val="single" w:sz="4" w:space="1" w:color="4472C4" w:themeColor="accent1"/>
          <w:bottom w:val="single" w:sz="4" w:space="1" w:color="4472C4" w:themeColor="accent1"/>
        </w:pBdr>
        <w:shd w:val="clear" w:color="auto" w:fill="D9E2F3" w:themeFill="accent1" w:themeFillTint="33"/>
        <w:spacing w:before="120"/>
        <w:ind w:firstLine="0"/>
        <w:rPr>
          <w:rFonts w:ascii="Aptos" w:hAnsi="Aptos"/>
          <w:bCs/>
          <w:color w:val="4472C4" w:themeColor="accent1"/>
          <w:sz w:val="20"/>
        </w:rPr>
      </w:pPr>
      <w:r>
        <w:rPr>
          <w:rFonts w:ascii="Aptos" w:hAnsi="Aptos"/>
          <w:bCs/>
          <w:color w:val="4472C4" w:themeColor="accent1"/>
          <w:sz w:val="20"/>
        </w:rPr>
        <w:t xml:space="preserve">Podmínky pro to, aby </w:t>
      </w:r>
      <w:r w:rsidR="005470DD">
        <w:rPr>
          <w:rFonts w:ascii="Aptos" w:hAnsi="Aptos"/>
          <w:bCs/>
          <w:color w:val="4472C4" w:themeColor="accent1"/>
          <w:sz w:val="20"/>
        </w:rPr>
        <w:t>pro tvorbu daňové opravné položky</w:t>
      </w:r>
      <w:r>
        <w:rPr>
          <w:rFonts w:ascii="Aptos" w:hAnsi="Aptos"/>
          <w:bCs/>
          <w:color w:val="4472C4" w:themeColor="accent1"/>
          <w:sz w:val="20"/>
        </w:rPr>
        <w:t xml:space="preserve">, je třeba posuzovat vždy k okamžiku vytvoření opravné položky. </w:t>
      </w:r>
      <w:r w:rsidR="005470DD">
        <w:rPr>
          <w:rFonts w:ascii="Aptos" w:hAnsi="Aptos"/>
          <w:bCs/>
          <w:color w:val="4472C4" w:themeColor="accent1"/>
          <w:sz w:val="20"/>
        </w:rPr>
        <w:t>Daňovou opravnou položkou je tak opravná položka, která v okamžiku tvorby splňovala tyto podmínky:</w:t>
      </w:r>
    </w:p>
    <w:p w14:paraId="0045E1A5" w14:textId="5B244643" w:rsidR="005470DD" w:rsidRDefault="005470DD" w:rsidP="005470DD">
      <w:pPr>
        <w:pStyle w:val="Odstavecseseznamem"/>
        <w:numPr>
          <w:ilvl w:val="0"/>
          <w:numId w:val="8"/>
        </w:numPr>
        <w:pBdr>
          <w:top w:val="single" w:sz="4" w:space="1" w:color="4472C4" w:themeColor="accent1"/>
          <w:bottom w:val="single" w:sz="4" w:space="1" w:color="4472C4" w:themeColor="accent1"/>
        </w:pBdr>
        <w:shd w:val="clear" w:color="auto" w:fill="D9E2F3" w:themeFill="accent1" w:themeFillTint="33"/>
        <w:spacing w:before="120"/>
        <w:rPr>
          <w:rFonts w:ascii="Aptos" w:hAnsi="Aptos"/>
          <w:bCs/>
          <w:color w:val="4472C4" w:themeColor="accent1"/>
          <w:sz w:val="20"/>
        </w:rPr>
      </w:pPr>
      <w:r>
        <w:rPr>
          <w:rFonts w:ascii="Aptos" w:hAnsi="Aptos"/>
          <w:bCs/>
          <w:color w:val="4472C4" w:themeColor="accent1"/>
          <w:sz w:val="20"/>
        </w:rPr>
        <w:t>byla vytvořena k pohledávce poplatníka s akruálním základem daně,</w:t>
      </w:r>
    </w:p>
    <w:p w14:paraId="261B45D8" w14:textId="43F07808" w:rsidR="005470DD" w:rsidRDefault="005470DD" w:rsidP="005470DD">
      <w:pPr>
        <w:pStyle w:val="Odstavecseseznamem"/>
        <w:numPr>
          <w:ilvl w:val="0"/>
          <w:numId w:val="8"/>
        </w:numPr>
        <w:pBdr>
          <w:top w:val="single" w:sz="4" w:space="1" w:color="4472C4" w:themeColor="accent1"/>
          <w:bottom w:val="single" w:sz="4" w:space="1" w:color="4472C4" w:themeColor="accent1"/>
        </w:pBdr>
        <w:shd w:val="clear" w:color="auto" w:fill="D9E2F3" w:themeFill="accent1" w:themeFillTint="33"/>
        <w:spacing w:before="120"/>
        <w:rPr>
          <w:rFonts w:ascii="Aptos" w:hAnsi="Aptos"/>
          <w:bCs/>
          <w:color w:val="4472C4" w:themeColor="accent1"/>
          <w:sz w:val="20"/>
        </w:rPr>
      </w:pPr>
      <w:r>
        <w:rPr>
          <w:rFonts w:ascii="Aptos" w:hAnsi="Aptos"/>
          <w:bCs/>
          <w:color w:val="4472C4" w:themeColor="accent1"/>
          <w:sz w:val="20"/>
        </w:rPr>
        <w:t>byla vytvořena k nepromlčené pohledávce,</w:t>
      </w:r>
    </w:p>
    <w:p w14:paraId="326E9735" w14:textId="4274FAB4" w:rsidR="005470DD" w:rsidRDefault="005470DD" w:rsidP="005470DD">
      <w:pPr>
        <w:pStyle w:val="Odstavecseseznamem"/>
        <w:numPr>
          <w:ilvl w:val="0"/>
          <w:numId w:val="8"/>
        </w:numPr>
        <w:pBdr>
          <w:top w:val="single" w:sz="4" w:space="1" w:color="4472C4" w:themeColor="accent1"/>
          <w:bottom w:val="single" w:sz="4" w:space="1" w:color="4472C4" w:themeColor="accent1"/>
        </w:pBdr>
        <w:shd w:val="clear" w:color="auto" w:fill="D9E2F3" w:themeFill="accent1" w:themeFillTint="33"/>
        <w:spacing w:before="120"/>
        <w:rPr>
          <w:rFonts w:ascii="Aptos" w:hAnsi="Aptos"/>
          <w:bCs/>
          <w:color w:val="4472C4" w:themeColor="accent1"/>
          <w:sz w:val="20"/>
        </w:rPr>
      </w:pPr>
      <w:r>
        <w:rPr>
          <w:rFonts w:ascii="Aptos" w:hAnsi="Aptos"/>
          <w:bCs/>
          <w:color w:val="4472C4" w:themeColor="accent1"/>
          <w:sz w:val="20"/>
        </w:rPr>
        <w:t>byla vytvořena k pohledávce sledované v účetním systému,</w:t>
      </w:r>
    </w:p>
    <w:p w14:paraId="50996681" w14:textId="23F61CD5" w:rsidR="005470DD" w:rsidRPr="00930872" w:rsidRDefault="005470DD" w:rsidP="00930872">
      <w:pPr>
        <w:pStyle w:val="Odstavecseseznamem"/>
        <w:numPr>
          <w:ilvl w:val="0"/>
          <w:numId w:val="8"/>
        </w:numPr>
        <w:pBdr>
          <w:top w:val="single" w:sz="4" w:space="1" w:color="4472C4" w:themeColor="accent1"/>
          <w:bottom w:val="single" w:sz="4" w:space="1" w:color="4472C4" w:themeColor="accent1"/>
        </w:pBdr>
        <w:shd w:val="clear" w:color="auto" w:fill="D9E2F3" w:themeFill="accent1" w:themeFillTint="33"/>
        <w:spacing w:before="120"/>
        <w:rPr>
          <w:rFonts w:ascii="Aptos" w:hAnsi="Aptos"/>
          <w:bCs/>
          <w:color w:val="4472C4" w:themeColor="accent1"/>
          <w:sz w:val="20"/>
        </w:rPr>
      </w:pPr>
      <w:r>
        <w:rPr>
          <w:rFonts w:ascii="Aptos" w:hAnsi="Aptos"/>
          <w:bCs/>
          <w:color w:val="4472C4" w:themeColor="accent1"/>
          <w:sz w:val="20"/>
        </w:rPr>
        <w:t>je vedena v evidenci opravných položek.</w:t>
      </w:r>
    </w:p>
    <w:p w14:paraId="78DFDAD9" w14:textId="228A648A" w:rsidR="006F6040" w:rsidRDefault="00F80E12" w:rsidP="00721F7F">
      <w:pPr>
        <w:pBdr>
          <w:top w:val="single" w:sz="4" w:space="1" w:color="4472C4" w:themeColor="accent1"/>
          <w:bottom w:val="single" w:sz="4" w:space="1" w:color="4472C4" w:themeColor="accent1"/>
        </w:pBdr>
        <w:shd w:val="clear" w:color="auto" w:fill="D9E2F3" w:themeFill="accent1" w:themeFillTint="33"/>
        <w:spacing w:before="120"/>
        <w:ind w:firstLine="0"/>
        <w:rPr>
          <w:rFonts w:ascii="Aptos" w:hAnsi="Aptos"/>
          <w:bCs/>
          <w:color w:val="4472C4" w:themeColor="accent1"/>
          <w:sz w:val="20"/>
        </w:rPr>
      </w:pPr>
      <w:r>
        <w:rPr>
          <w:rFonts w:ascii="Aptos" w:hAnsi="Aptos"/>
          <w:bCs/>
          <w:color w:val="4472C4" w:themeColor="accent1"/>
          <w:sz w:val="20"/>
        </w:rPr>
        <w:t xml:space="preserve">Podmínky podle bodů 1) až 3) se týkají pouze samotné tvorby opravné položky, a tedy jsou relevantní pouze v okamžiku, kdy je opravná položka vytvořena. Jejich následné porušení tedy nevede ke zrušení opravné položky nebo ke ztrátě „statusu“ daňové pohledávky a ke zvýšení ZD. Toto je postaveno na jisto v novém § 4/6. </w:t>
      </w:r>
      <w:r w:rsidR="006F6040">
        <w:rPr>
          <w:rFonts w:ascii="Aptos" w:hAnsi="Aptos"/>
          <w:bCs/>
          <w:color w:val="4472C4" w:themeColor="accent1"/>
          <w:sz w:val="20"/>
        </w:rPr>
        <w:t>Pokud tedy bude pohledávka promlčena, neznamená to, že přestává být daňovou opravnou položkou</w:t>
      </w:r>
      <w:r>
        <w:rPr>
          <w:rFonts w:ascii="Aptos" w:hAnsi="Aptos"/>
          <w:bCs/>
          <w:color w:val="4472C4" w:themeColor="accent1"/>
          <w:sz w:val="20"/>
        </w:rPr>
        <w:t xml:space="preserve"> a promlčení nevede ke zrušení opravné položky</w:t>
      </w:r>
      <w:r w:rsidR="00A143F1">
        <w:rPr>
          <w:rFonts w:ascii="Aptos" w:hAnsi="Aptos"/>
          <w:bCs/>
          <w:color w:val="4472C4" w:themeColor="accent1"/>
          <w:sz w:val="20"/>
        </w:rPr>
        <w:t>. To má význam především z důvodu zrušení institutu odpisu pohledávky podle § 24/2/y, přičemž promlčení pohledávky nebude důvodem pro zrušení opravné položky.</w:t>
      </w:r>
      <w:r w:rsidR="006F6040">
        <w:rPr>
          <w:rFonts w:ascii="Aptos" w:hAnsi="Aptos"/>
          <w:bCs/>
          <w:color w:val="4472C4" w:themeColor="accent1"/>
          <w:sz w:val="20"/>
        </w:rPr>
        <w:t xml:space="preserve"> </w:t>
      </w:r>
    </w:p>
    <w:p w14:paraId="44E9E865" w14:textId="17898F3E" w:rsidR="005470DD" w:rsidRDefault="005470DD" w:rsidP="00721F7F">
      <w:pPr>
        <w:pBdr>
          <w:top w:val="single" w:sz="4" w:space="1" w:color="4472C4" w:themeColor="accent1"/>
          <w:bottom w:val="single" w:sz="4" w:space="1" w:color="4472C4" w:themeColor="accent1"/>
        </w:pBdr>
        <w:shd w:val="clear" w:color="auto" w:fill="D9E2F3" w:themeFill="accent1" w:themeFillTint="33"/>
        <w:spacing w:before="120"/>
        <w:ind w:firstLine="0"/>
        <w:rPr>
          <w:rFonts w:ascii="Aptos" w:hAnsi="Aptos"/>
          <w:bCs/>
          <w:color w:val="4472C4" w:themeColor="accent1"/>
          <w:sz w:val="20"/>
        </w:rPr>
      </w:pPr>
      <w:r>
        <w:rPr>
          <w:rFonts w:ascii="Aptos" w:hAnsi="Aptos"/>
          <w:bCs/>
          <w:color w:val="4472C4" w:themeColor="accent1"/>
          <w:sz w:val="20"/>
        </w:rPr>
        <w:t xml:space="preserve">Podmínku </w:t>
      </w:r>
      <w:r w:rsidR="0043111F">
        <w:rPr>
          <w:rFonts w:ascii="Aptos" w:hAnsi="Aptos"/>
          <w:bCs/>
          <w:color w:val="4472C4" w:themeColor="accent1"/>
          <w:sz w:val="20"/>
        </w:rPr>
        <w:t xml:space="preserve">v bodě 4) </w:t>
      </w:r>
      <w:r>
        <w:rPr>
          <w:rFonts w:ascii="Aptos" w:hAnsi="Aptos"/>
          <w:bCs/>
          <w:color w:val="4472C4" w:themeColor="accent1"/>
          <w:sz w:val="20"/>
        </w:rPr>
        <w:t>je však třeba zkoumat nikoliv pouze k</w:t>
      </w:r>
      <w:r w:rsidR="003663FD">
        <w:rPr>
          <w:rFonts w:ascii="Aptos" w:hAnsi="Aptos"/>
          <w:bCs/>
          <w:color w:val="4472C4" w:themeColor="accent1"/>
          <w:sz w:val="20"/>
        </w:rPr>
        <w:t> </w:t>
      </w:r>
      <w:r>
        <w:rPr>
          <w:rFonts w:ascii="Aptos" w:hAnsi="Aptos"/>
          <w:bCs/>
          <w:color w:val="4472C4" w:themeColor="accent1"/>
          <w:sz w:val="20"/>
        </w:rPr>
        <w:t>okamžiku</w:t>
      </w:r>
      <w:r w:rsidR="003663FD">
        <w:rPr>
          <w:rFonts w:ascii="Aptos" w:hAnsi="Aptos"/>
          <w:bCs/>
          <w:color w:val="4472C4" w:themeColor="accent1"/>
          <w:sz w:val="20"/>
        </w:rPr>
        <w:t xml:space="preserve"> jejího</w:t>
      </w:r>
      <w:r>
        <w:rPr>
          <w:rFonts w:ascii="Aptos" w:hAnsi="Aptos"/>
          <w:bCs/>
          <w:color w:val="4472C4" w:themeColor="accent1"/>
          <w:sz w:val="20"/>
        </w:rPr>
        <w:t xml:space="preserve"> vytvoření, ale musí být splněna po celou dobu </w:t>
      </w:r>
      <w:r w:rsidR="003663FD">
        <w:rPr>
          <w:rFonts w:ascii="Aptos" w:hAnsi="Aptos"/>
          <w:bCs/>
          <w:color w:val="4472C4" w:themeColor="accent1"/>
          <w:sz w:val="20"/>
        </w:rPr>
        <w:t xml:space="preserve">její </w:t>
      </w:r>
      <w:r w:rsidR="00E337D6">
        <w:rPr>
          <w:rFonts w:ascii="Aptos" w:hAnsi="Aptos"/>
          <w:bCs/>
          <w:color w:val="4472C4" w:themeColor="accent1"/>
          <w:sz w:val="20"/>
        </w:rPr>
        <w:t>existence</w:t>
      </w:r>
      <w:r w:rsidR="003663FD">
        <w:rPr>
          <w:rFonts w:ascii="Aptos" w:hAnsi="Aptos"/>
          <w:bCs/>
          <w:color w:val="4472C4" w:themeColor="accent1"/>
          <w:sz w:val="20"/>
        </w:rPr>
        <w:t xml:space="preserve">, ledaže se jedná o opravnou položku, která v této evidenci být nemusí. Výjimku z evidence </w:t>
      </w:r>
      <w:r w:rsidR="00B26562">
        <w:rPr>
          <w:rFonts w:ascii="Aptos" w:hAnsi="Aptos"/>
          <w:bCs/>
          <w:color w:val="4472C4" w:themeColor="accent1"/>
          <w:sz w:val="20"/>
        </w:rPr>
        <w:t>opravných položek</w:t>
      </w:r>
      <w:r w:rsidR="003663FD">
        <w:rPr>
          <w:rFonts w:ascii="Aptos" w:hAnsi="Aptos"/>
          <w:bCs/>
          <w:color w:val="4472C4" w:themeColor="accent1"/>
          <w:sz w:val="20"/>
        </w:rPr>
        <w:t xml:space="preserve"> upravuje nový § 3/4</w:t>
      </w:r>
      <w:r w:rsidR="00590F2D">
        <w:rPr>
          <w:rFonts w:ascii="Aptos" w:hAnsi="Aptos"/>
          <w:bCs/>
          <w:color w:val="4472C4" w:themeColor="accent1"/>
          <w:sz w:val="20"/>
        </w:rPr>
        <w:t>. Pokud bude z evidence vyňata opravná položka k</w:t>
      </w:r>
      <w:r w:rsidR="0043111F">
        <w:rPr>
          <w:rFonts w:ascii="Aptos" w:hAnsi="Aptos"/>
          <w:bCs/>
          <w:color w:val="4472C4" w:themeColor="accent1"/>
          <w:sz w:val="20"/>
        </w:rPr>
        <w:t> </w:t>
      </w:r>
      <w:r w:rsidR="00590F2D">
        <w:rPr>
          <w:rFonts w:ascii="Aptos" w:hAnsi="Aptos"/>
          <w:bCs/>
          <w:color w:val="4472C4" w:themeColor="accent1"/>
          <w:sz w:val="20"/>
        </w:rPr>
        <w:t>pohledávce</w:t>
      </w:r>
      <w:r w:rsidR="0043111F">
        <w:rPr>
          <w:rFonts w:ascii="Aptos" w:hAnsi="Aptos"/>
          <w:bCs/>
          <w:color w:val="4472C4" w:themeColor="accent1"/>
          <w:sz w:val="20"/>
        </w:rPr>
        <w:t xml:space="preserve"> na základě této výjimky, nejedná se o porušení podmínek a nedochází ke zrušení opravné položky a zvýšení ZD.</w:t>
      </w:r>
      <w:r w:rsidR="00B97057">
        <w:rPr>
          <w:rFonts w:ascii="Aptos" w:hAnsi="Aptos"/>
          <w:bCs/>
          <w:color w:val="4472C4" w:themeColor="accent1"/>
          <w:sz w:val="20"/>
        </w:rPr>
        <w:t xml:space="preserve"> </w:t>
      </w:r>
      <w:r w:rsidR="00A6722F">
        <w:rPr>
          <w:rFonts w:ascii="Aptos" w:hAnsi="Aptos"/>
          <w:bCs/>
          <w:color w:val="4472C4" w:themeColor="accent1"/>
          <w:sz w:val="20"/>
        </w:rPr>
        <w:t xml:space="preserve">V opačném případě je následkem porušení povinnosti evidovat </w:t>
      </w:r>
      <w:r w:rsidR="004E4467">
        <w:rPr>
          <w:rFonts w:ascii="Aptos" w:hAnsi="Aptos"/>
          <w:bCs/>
          <w:color w:val="4472C4" w:themeColor="accent1"/>
          <w:sz w:val="20"/>
        </w:rPr>
        <w:t>opravnou položku</w:t>
      </w:r>
      <w:r w:rsidR="00A6722F">
        <w:rPr>
          <w:rFonts w:ascii="Aptos" w:hAnsi="Aptos"/>
          <w:bCs/>
          <w:color w:val="4472C4" w:themeColor="accent1"/>
          <w:sz w:val="20"/>
        </w:rPr>
        <w:t xml:space="preserve"> </w:t>
      </w:r>
      <w:r w:rsidR="005D3D4F">
        <w:rPr>
          <w:rFonts w:ascii="Aptos" w:hAnsi="Aptos"/>
          <w:bCs/>
          <w:color w:val="4472C4" w:themeColor="accent1"/>
          <w:sz w:val="20"/>
        </w:rPr>
        <w:t xml:space="preserve">její zrušení </w:t>
      </w:r>
      <w:r w:rsidR="00AF7637">
        <w:rPr>
          <w:rFonts w:ascii="Aptos" w:hAnsi="Aptos"/>
          <w:bCs/>
          <w:color w:val="4472C4" w:themeColor="accent1"/>
          <w:sz w:val="20"/>
        </w:rPr>
        <w:t xml:space="preserve">(viz § 4/5) a </w:t>
      </w:r>
      <w:r w:rsidR="004E4467">
        <w:rPr>
          <w:rFonts w:ascii="Aptos" w:hAnsi="Aptos"/>
          <w:bCs/>
          <w:color w:val="4472C4" w:themeColor="accent1"/>
          <w:sz w:val="20"/>
        </w:rPr>
        <w:t xml:space="preserve">zvýšení ZD. </w:t>
      </w:r>
    </w:p>
    <w:p w14:paraId="115BBAE3" w14:textId="3D8F731C" w:rsidR="00721F7F" w:rsidRDefault="00737F62" w:rsidP="00721F7F">
      <w:pPr>
        <w:pBdr>
          <w:top w:val="single" w:sz="4" w:space="1" w:color="4472C4" w:themeColor="accent1"/>
          <w:bottom w:val="single" w:sz="4" w:space="1" w:color="4472C4" w:themeColor="accent1"/>
        </w:pBdr>
        <w:shd w:val="clear" w:color="auto" w:fill="D9E2F3" w:themeFill="accent1" w:themeFillTint="33"/>
        <w:spacing w:before="120"/>
        <w:ind w:firstLine="0"/>
        <w:rPr>
          <w:rFonts w:ascii="Aptos" w:hAnsi="Aptos"/>
          <w:bCs/>
          <w:color w:val="4472C4" w:themeColor="accent1"/>
          <w:sz w:val="20"/>
        </w:rPr>
      </w:pPr>
      <w:r>
        <w:rPr>
          <w:rFonts w:ascii="Aptos" w:hAnsi="Aptos"/>
          <w:bCs/>
          <w:color w:val="4472C4" w:themeColor="accent1"/>
          <w:sz w:val="20"/>
        </w:rPr>
        <w:t xml:space="preserve">Dosavadní pojem „rozvahová hodnota“ se nahrazuje účetní hodnotou, přičemž i pro účely </w:t>
      </w:r>
      <w:proofErr w:type="spellStart"/>
      <w:r>
        <w:rPr>
          <w:rFonts w:ascii="Aptos" w:hAnsi="Aptos"/>
          <w:bCs/>
          <w:color w:val="4472C4" w:themeColor="accent1"/>
          <w:sz w:val="20"/>
        </w:rPr>
        <w:t>ZoR</w:t>
      </w:r>
      <w:proofErr w:type="spellEnd"/>
      <w:r>
        <w:rPr>
          <w:rFonts w:ascii="Aptos" w:hAnsi="Aptos"/>
          <w:bCs/>
          <w:color w:val="4472C4" w:themeColor="accent1"/>
          <w:sz w:val="20"/>
        </w:rPr>
        <w:t xml:space="preserve"> bude relevantní účetní hodnota, která je relevantní pro ZDP, tj. účetní hodnota </w:t>
      </w:r>
      <w:r w:rsidR="00E63F45">
        <w:rPr>
          <w:rFonts w:ascii="Aptos" w:hAnsi="Aptos"/>
          <w:bCs/>
          <w:color w:val="4472C4" w:themeColor="accent1"/>
          <w:sz w:val="20"/>
        </w:rPr>
        <w:t>podle § 21h/3 bez vlivu následného znehodnocení</w:t>
      </w:r>
      <w:r w:rsidR="00F24FF5">
        <w:rPr>
          <w:rFonts w:ascii="Aptos" w:hAnsi="Aptos"/>
          <w:bCs/>
          <w:color w:val="4472C4" w:themeColor="accent1"/>
          <w:sz w:val="20"/>
        </w:rPr>
        <w:t xml:space="preserve">, bez vlivu </w:t>
      </w:r>
      <w:r w:rsidR="009A0FE1">
        <w:rPr>
          <w:rFonts w:ascii="Aptos" w:hAnsi="Aptos"/>
          <w:bCs/>
          <w:color w:val="4472C4" w:themeColor="accent1"/>
          <w:sz w:val="20"/>
        </w:rPr>
        <w:t xml:space="preserve">následného ocenění </w:t>
      </w:r>
      <w:r w:rsidR="00F24FF5">
        <w:rPr>
          <w:rFonts w:ascii="Aptos" w:hAnsi="Aptos"/>
          <w:bCs/>
          <w:color w:val="4472C4" w:themeColor="accent1"/>
          <w:sz w:val="20"/>
        </w:rPr>
        <w:t>RH a bez vlivu vyřazení z důvodu nedobytnosti.</w:t>
      </w:r>
      <w:r w:rsidR="006A2E76">
        <w:rPr>
          <w:rFonts w:ascii="Aptos" w:hAnsi="Aptos"/>
          <w:bCs/>
          <w:color w:val="4472C4" w:themeColor="accent1"/>
          <w:sz w:val="20"/>
        </w:rPr>
        <w:t xml:space="preserve"> Účetní hodnotou se přitom rozumí </w:t>
      </w:r>
      <w:r w:rsidR="007F4D96">
        <w:rPr>
          <w:rFonts w:ascii="Aptos" w:hAnsi="Aptos"/>
          <w:bCs/>
          <w:color w:val="4472C4" w:themeColor="accent1"/>
          <w:sz w:val="20"/>
        </w:rPr>
        <w:t>„</w:t>
      </w:r>
      <w:r w:rsidR="006A2E76">
        <w:rPr>
          <w:rFonts w:ascii="Aptos" w:hAnsi="Aptos"/>
          <w:bCs/>
          <w:color w:val="4472C4" w:themeColor="accent1"/>
          <w:sz w:val="20"/>
        </w:rPr>
        <w:t>aktuální</w:t>
      </w:r>
      <w:r w:rsidR="007F4D96">
        <w:rPr>
          <w:rFonts w:ascii="Aptos" w:hAnsi="Aptos"/>
          <w:bCs/>
          <w:color w:val="4472C4" w:themeColor="accent1"/>
          <w:sz w:val="20"/>
        </w:rPr>
        <w:t>“</w:t>
      </w:r>
      <w:r w:rsidR="006A2E76">
        <w:rPr>
          <w:rFonts w:ascii="Aptos" w:hAnsi="Aptos"/>
          <w:bCs/>
          <w:color w:val="4472C4" w:themeColor="accent1"/>
          <w:sz w:val="20"/>
        </w:rPr>
        <w:t xml:space="preserve"> účetní hodnota, nikoliv účetní hodnota v okamžiku vzniku pohledávky. </w:t>
      </w:r>
      <w:r w:rsidR="00AA1B59" w:rsidRPr="00AA1B59">
        <w:rPr>
          <w:rFonts w:ascii="Aptos" w:hAnsi="Aptos"/>
          <w:bCs/>
          <w:color w:val="4472C4" w:themeColor="accent1"/>
          <w:sz w:val="20"/>
        </w:rPr>
        <w:t>V případě že je potřeba odkázat na prvotní účetní hodnotu, odkazuje se na účetní hodnotu v okamžiku vzniku pohledávky.</w:t>
      </w:r>
      <w:r w:rsidR="00AA1B59">
        <w:rPr>
          <w:rFonts w:ascii="Aptos" w:hAnsi="Aptos"/>
          <w:bCs/>
          <w:color w:val="4472C4" w:themeColor="accent1"/>
          <w:sz w:val="20"/>
        </w:rPr>
        <w:t xml:space="preserve"> </w:t>
      </w:r>
      <w:r w:rsidR="006A2E76">
        <w:rPr>
          <w:rFonts w:ascii="Aptos" w:hAnsi="Aptos"/>
          <w:bCs/>
          <w:color w:val="4472C4" w:themeColor="accent1"/>
          <w:sz w:val="20"/>
        </w:rPr>
        <w:t xml:space="preserve">Pokud bude pohledávka diskontována, bude v ÚH zohledňováno i diskontování. V případě, že bude opravná položka vytvořena např. ve výši 50 % účetní hodnoty pohledávky, která bude postupně narůstat </w:t>
      </w:r>
      <w:r w:rsidR="00227698">
        <w:rPr>
          <w:rFonts w:ascii="Aptos" w:hAnsi="Aptos"/>
          <w:bCs/>
          <w:color w:val="4472C4" w:themeColor="accent1"/>
          <w:sz w:val="20"/>
        </w:rPr>
        <w:t xml:space="preserve">o úroky, bude i výše opravné položky postupně navyšována. </w:t>
      </w:r>
    </w:p>
    <w:p w14:paraId="35D4327A" w14:textId="320F15FB" w:rsidR="00F84085" w:rsidRDefault="00F84085" w:rsidP="00721F7F">
      <w:pPr>
        <w:pBdr>
          <w:top w:val="single" w:sz="4" w:space="1" w:color="4472C4" w:themeColor="accent1"/>
          <w:bottom w:val="single" w:sz="4" w:space="1" w:color="4472C4" w:themeColor="accent1"/>
        </w:pBdr>
        <w:shd w:val="clear" w:color="auto" w:fill="D9E2F3" w:themeFill="accent1" w:themeFillTint="33"/>
        <w:spacing w:before="120"/>
        <w:ind w:firstLine="0"/>
        <w:rPr>
          <w:rFonts w:ascii="Aptos" w:hAnsi="Aptos"/>
          <w:bCs/>
          <w:color w:val="4472C4" w:themeColor="accent1"/>
          <w:sz w:val="20"/>
        </w:rPr>
      </w:pPr>
      <w:r>
        <w:rPr>
          <w:rFonts w:ascii="Aptos" w:hAnsi="Aptos"/>
          <w:bCs/>
          <w:color w:val="4472C4" w:themeColor="accent1"/>
          <w:sz w:val="20"/>
        </w:rPr>
        <w:t>Současně se doplňuje, že opravné položky může tvořit pouze PAZD</w:t>
      </w:r>
      <w:r w:rsidR="00E41BB7" w:rsidRPr="00E41BB7">
        <w:rPr>
          <w:rFonts w:ascii="Aptos" w:hAnsi="Aptos"/>
          <w:bCs/>
          <w:color w:val="4472C4" w:themeColor="accent1"/>
          <w:sz w:val="20"/>
        </w:rPr>
        <w:t xml:space="preserve"> </w:t>
      </w:r>
      <w:r w:rsidR="00E41BB7">
        <w:rPr>
          <w:rFonts w:ascii="Aptos" w:hAnsi="Aptos"/>
          <w:bCs/>
          <w:color w:val="4472C4" w:themeColor="accent1"/>
          <w:sz w:val="20"/>
        </w:rPr>
        <w:t>podle § 21hb/1 ZDP</w:t>
      </w:r>
      <w:r>
        <w:rPr>
          <w:rFonts w:ascii="Aptos" w:hAnsi="Aptos"/>
          <w:bCs/>
          <w:color w:val="4472C4" w:themeColor="accent1"/>
          <w:sz w:val="20"/>
        </w:rPr>
        <w:t>, a to jak poplatník DPFO, tak DPPO</w:t>
      </w:r>
      <w:r w:rsidR="00E41BB7">
        <w:rPr>
          <w:rFonts w:ascii="Aptos" w:hAnsi="Aptos"/>
          <w:bCs/>
          <w:color w:val="4472C4" w:themeColor="accent1"/>
          <w:sz w:val="20"/>
        </w:rPr>
        <w:t>. Z věcného hlediska tak nedochází ke změně, neboť opravné položky i nadále může tvořit</w:t>
      </w:r>
      <w:r w:rsidR="00CD3B95">
        <w:rPr>
          <w:rFonts w:ascii="Aptos" w:hAnsi="Aptos"/>
          <w:bCs/>
          <w:color w:val="4472C4" w:themeColor="accent1"/>
          <w:sz w:val="20"/>
        </w:rPr>
        <w:t xml:space="preserve"> pouze</w:t>
      </w:r>
      <w:r w:rsidR="00E41BB7">
        <w:rPr>
          <w:rFonts w:ascii="Aptos" w:hAnsi="Aptos"/>
          <w:bCs/>
          <w:color w:val="4472C4" w:themeColor="accent1"/>
          <w:sz w:val="20"/>
        </w:rPr>
        <w:t xml:space="preserve"> poplatník, který je účetní jednotkou a používá akruální účetnictví.</w:t>
      </w:r>
    </w:p>
    <w:p w14:paraId="3C926E36" w14:textId="09E6832D" w:rsidR="00737F62" w:rsidRDefault="00737F62" w:rsidP="00721F7F">
      <w:pPr>
        <w:pBdr>
          <w:top w:val="single" w:sz="4" w:space="1" w:color="4472C4" w:themeColor="accent1"/>
          <w:bottom w:val="single" w:sz="4" w:space="1" w:color="4472C4" w:themeColor="accent1"/>
        </w:pBdr>
        <w:shd w:val="clear" w:color="auto" w:fill="D9E2F3" w:themeFill="accent1" w:themeFillTint="33"/>
        <w:spacing w:before="120"/>
        <w:ind w:firstLine="0"/>
        <w:rPr>
          <w:rFonts w:ascii="Aptos" w:hAnsi="Aptos"/>
          <w:bCs/>
          <w:color w:val="4472C4" w:themeColor="accent1"/>
          <w:sz w:val="20"/>
        </w:rPr>
      </w:pPr>
      <w:r w:rsidRPr="00873347">
        <w:rPr>
          <w:rFonts w:ascii="Aptos" w:hAnsi="Aptos"/>
          <w:bCs/>
          <w:color w:val="4472C4" w:themeColor="accent1"/>
          <w:sz w:val="20"/>
        </w:rPr>
        <w:t>Poznámka pod čarou se zrušuje, neboť odkazuje na rušený zákon o účetnictví.</w:t>
      </w:r>
    </w:p>
    <w:p w14:paraId="73B16774" w14:textId="435B7DDF" w:rsidR="003D3622" w:rsidRDefault="003D3622" w:rsidP="00721F7F">
      <w:pPr>
        <w:pBdr>
          <w:top w:val="single" w:sz="4" w:space="1" w:color="4472C4" w:themeColor="accent1"/>
          <w:bottom w:val="single" w:sz="4" w:space="1" w:color="4472C4" w:themeColor="accent1"/>
        </w:pBdr>
        <w:shd w:val="clear" w:color="auto" w:fill="D9E2F3" w:themeFill="accent1" w:themeFillTint="33"/>
        <w:spacing w:before="120"/>
        <w:ind w:firstLine="0"/>
        <w:rPr>
          <w:rFonts w:ascii="Aptos" w:hAnsi="Aptos"/>
          <w:bCs/>
          <w:color w:val="4472C4" w:themeColor="accent1"/>
          <w:sz w:val="20"/>
        </w:rPr>
      </w:pPr>
      <w:r w:rsidRPr="00930872">
        <w:rPr>
          <w:rFonts w:ascii="Aptos" w:hAnsi="Aptos"/>
          <w:bCs/>
          <w:color w:val="4472C4" w:themeColor="accent1"/>
          <w:sz w:val="20"/>
          <w:u w:val="single"/>
        </w:rPr>
        <w:t>V</w:t>
      </w:r>
      <w:r w:rsidRPr="00930872">
        <w:rPr>
          <w:rFonts w:ascii="Aptos" w:hAnsi="Aptos" w:hint="eastAsia"/>
          <w:bCs/>
          <w:color w:val="4472C4" w:themeColor="accent1"/>
          <w:sz w:val="20"/>
          <w:u w:val="single"/>
        </w:rPr>
        <w:t>ě</w:t>
      </w:r>
      <w:r w:rsidRPr="00930872">
        <w:rPr>
          <w:rFonts w:ascii="Aptos" w:hAnsi="Aptos"/>
          <w:bCs/>
          <w:color w:val="4472C4" w:themeColor="accent1"/>
          <w:sz w:val="20"/>
          <w:u w:val="single"/>
        </w:rPr>
        <w:t>ta t</w:t>
      </w:r>
      <w:r w:rsidRPr="00930872">
        <w:rPr>
          <w:rFonts w:ascii="Aptos" w:hAnsi="Aptos" w:hint="eastAsia"/>
          <w:bCs/>
          <w:color w:val="4472C4" w:themeColor="accent1"/>
          <w:sz w:val="20"/>
          <w:u w:val="single"/>
        </w:rPr>
        <w:t>ř</w:t>
      </w:r>
      <w:r w:rsidRPr="00930872">
        <w:rPr>
          <w:rFonts w:ascii="Aptos" w:hAnsi="Aptos"/>
          <w:bCs/>
          <w:color w:val="4472C4" w:themeColor="accent1"/>
          <w:sz w:val="20"/>
          <w:u w:val="single"/>
        </w:rPr>
        <w:t>et</w:t>
      </w:r>
      <w:r w:rsidRPr="00930872">
        <w:rPr>
          <w:rFonts w:ascii="Aptos" w:hAnsi="Aptos" w:hint="eastAsia"/>
          <w:bCs/>
          <w:color w:val="4472C4" w:themeColor="accent1"/>
          <w:sz w:val="20"/>
          <w:u w:val="single"/>
        </w:rPr>
        <w:t>í</w:t>
      </w:r>
      <w:r w:rsidRPr="00930872">
        <w:rPr>
          <w:rFonts w:ascii="Aptos" w:hAnsi="Aptos"/>
          <w:bCs/>
          <w:color w:val="4472C4" w:themeColor="accent1"/>
          <w:sz w:val="20"/>
          <w:u w:val="single"/>
        </w:rPr>
        <w:t>:</w:t>
      </w:r>
      <w:r>
        <w:rPr>
          <w:rFonts w:ascii="Aptos" w:hAnsi="Aptos"/>
          <w:bCs/>
          <w:color w:val="4472C4" w:themeColor="accent1"/>
          <w:sz w:val="20"/>
        </w:rPr>
        <w:t xml:space="preserve"> </w:t>
      </w:r>
      <w:r w:rsidR="006130A3">
        <w:rPr>
          <w:rFonts w:ascii="Aptos" w:hAnsi="Aptos"/>
          <w:bCs/>
          <w:color w:val="4472C4" w:themeColor="accent1"/>
          <w:sz w:val="20"/>
        </w:rPr>
        <w:t xml:space="preserve">Důvody pro tvorbu opravných položek jsou vymezeny v § 5, </w:t>
      </w:r>
      <w:proofErr w:type="gramStart"/>
      <w:r w:rsidR="006130A3">
        <w:rPr>
          <w:rFonts w:ascii="Aptos" w:hAnsi="Aptos"/>
          <w:bCs/>
          <w:color w:val="4472C4" w:themeColor="accent1"/>
          <w:sz w:val="20"/>
        </w:rPr>
        <w:t>5a</w:t>
      </w:r>
      <w:proofErr w:type="gramEnd"/>
      <w:r w:rsidR="006130A3">
        <w:rPr>
          <w:rFonts w:ascii="Aptos" w:hAnsi="Aptos"/>
          <w:bCs/>
          <w:color w:val="4472C4" w:themeColor="accent1"/>
          <w:sz w:val="20"/>
        </w:rPr>
        <w:t xml:space="preserve"> a § 8 až 8d. Ustanovení omezující výši opravných položek vázaných k jedné pohledávce bylo doplněno z důvodu, že tvorba a rušení opravných položek již není navázáno na účetnictví. </w:t>
      </w:r>
    </w:p>
    <w:p w14:paraId="3FD47C7E" w14:textId="27F8B5A5" w:rsidR="00737F62" w:rsidRDefault="00737F62" w:rsidP="00721F7F">
      <w:pPr>
        <w:pBdr>
          <w:top w:val="single" w:sz="4" w:space="1" w:color="4472C4" w:themeColor="accent1"/>
          <w:bottom w:val="single" w:sz="4" w:space="1" w:color="4472C4" w:themeColor="accent1"/>
        </w:pBdr>
        <w:shd w:val="clear" w:color="auto" w:fill="D9E2F3" w:themeFill="accent1" w:themeFillTint="33"/>
        <w:spacing w:before="120"/>
        <w:ind w:firstLine="0"/>
        <w:rPr>
          <w:rFonts w:ascii="Aptos" w:hAnsi="Aptos"/>
          <w:bCs/>
          <w:color w:val="4472C4" w:themeColor="accent1"/>
          <w:sz w:val="20"/>
          <w:u w:val="single"/>
        </w:rPr>
      </w:pPr>
      <w:r w:rsidRPr="002C7343">
        <w:rPr>
          <w:rFonts w:ascii="Aptos" w:hAnsi="Aptos"/>
          <w:bCs/>
          <w:color w:val="4472C4" w:themeColor="accent1"/>
          <w:sz w:val="20"/>
          <w:u w:val="single"/>
        </w:rPr>
        <w:t>Věta čtvrtá:</w:t>
      </w:r>
      <w:r w:rsidR="002C1DEC" w:rsidRPr="002C7343">
        <w:rPr>
          <w:rFonts w:ascii="Aptos" w:hAnsi="Aptos"/>
          <w:bCs/>
          <w:color w:val="4472C4" w:themeColor="accent1"/>
          <w:sz w:val="20"/>
          <w:u w:val="single"/>
        </w:rPr>
        <w:t xml:space="preserve"> </w:t>
      </w:r>
      <w:r w:rsidR="002C1DEC" w:rsidRPr="00930872">
        <w:rPr>
          <w:rFonts w:ascii="Aptos" w:hAnsi="Aptos"/>
          <w:bCs/>
          <w:color w:val="4472C4" w:themeColor="accent1"/>
          <w:sz w:val="20"/>
        </w:rPr>
        <w:t>Podm</w:t>
      </w:r>
      <w:r w:rsidR="002C1DEC" w:rsidRPr="00930872">
        <w:rPr>
          <w:rFonts w:ascii="Aptos" w:hAnsi="Aptos" w:hint="eastAsia"/>
          <w:bCs/>
          <w:color w:val="4472C4" w:themeColor="accent1"/>
          <w:sz w:val="20"/>
        </w:rPr>
        <w:t>í</w:t>
      </w:r>
      <w:r w:rsidR="002C1DEC" w:rsidRPr="00930872">
        <w:rPr>
          <w:rFonts w:ascii="Aptos" w:hAnsi="Aptos"/>
          <w:bCs/>
          <w:color w:val="4472C4" w:themeColor="accent1"/>
          <w:sz w:val="20"/>
        </w:rPr>
        <w:t>nkou tvorby opravn</w:t>
      </w:r>
      <w:r w:rsidR="002C1DEC" w:rsidRPr="00930872">
        <w:rPr>
          <w:rFonts w:ascii="Aptos" w:hAnsi="Aptos" w:hint="eastAsia"/>
          <w:bCs/>
          <w:color w:val="4472C4" w:themeColor="accent1"/>
          <w:sz w:val="20"/>
        </w:rPr>
        <w:t>ý</w:t>
      </w:r>
      <w:r w:rsidR="002C1DEC" w:rsidRPr="00930872">
        <w:rPr>
          <w:rFonts w:ascii="Aptos" w:hAnsi="Aptos"/>
          <w:bCs/>
          <w:color w:val="4472C4" w:themeColor="accent1"/>
          <w:sz w:val="20"/>
        </w:rPr>
        <w:t>ch polo</w:t>
      </w:r>
      <w:r w:rsidR="002C1DEC" w:rsidRPr="00930872">
        <w:rPr>
          <w:rFonts w:ascii="Aptos" w:hAnsi="Aptos" w:hint="eastAsia"/>
          <w:bCs/>
          <w:color w:val="4472C4" w:themeColor="accent1"/>
          <w:sz w:val="20"/>
        </w:rPr>
        <w:t>ž</w:t>
      </w:r>
      <w:r w:rsidR="002C1DEC" w:rsidRPr="00930872">
        <w:rPr>
          <w:rFonts w:ascii="Aptos" w:hAnsi="Aptos"/>
          <w:bCs/>
          <w:color w:val="4472C4" w:themeColor="accent1"/>
          <w:sz w:val="20"/>
        </w:rPr>
        <w:t xml:space="preserve">ek </w:t>
      </w:r>
      <w:r w:rsidR="002C1DEC" w:rsidRPr="002C7343">
        <w:rPr>
          <w:rFonts w:ascii="Aptos" w:hAnsi="Aptos"/>
          <w:bCs/>
          <w:color w:val="4472C4" w:themeColor="accent1"/>
          <w:sz w:val="20"/>
        </w:rPr>
        <w:t xml:space="preserve">zůstává </w:t>
      </w:r>
      <w:r w:rsidR="002C1DEC" w:rsidRPr="00930872">
        <w:rPr>
          <w:rFonts w:ascii="Aptos" w:hAnsi="Aptos"/>
          <w:bCs/>
          <w:color w:val="4472C4" w:themeColor="accent1"/>
          <w:sz w:val="20"/>
        </w:rPr>
        <w:t>existence</w:t>
      </w:r>
      <w:r w:rsidR="00C60DFC" w:rsidRPr="002C7343">
        <w:rPr>
          <w:rFonts w:ascii="Aptos" w:hAnsi="Aptos"/>
          <w:bCs/>
          <w:color w:val="4472C4" w:themeColor="accent1"/>
          <w:sz w:val="20"/>
        </w:rPr>
        <w:t xml:space="preserve"> pohledávek</w:t>
      </w:r>
      <w:r w:rsidR="002C1DEC" w:rsidRPr="00930872">
        <w:rPr>
          <w:rFonts w:ascii="Aptos" w:hAnsi="Aptos"/>
          <w:bCs/>
          <w:color w:val="4472C4" w:themeColor="accent1"/>
          <w:sz w:val="20"/>
        </w:rPr>
        <w:t xml:space="preserve"> v </w:t>
      </w:r>
      <w:r w:rsidR="002C1DEC" w:rsidRPr="00930872">
        <w:rPr>
          <w:rFonts w:ascii="Aptos" w:hAnsi="Aptos" w:hint="eastAsia"/>
          <w:bCs/>
          <w:color w:val="4472C4" w:themeColor="accent1"/>
          <w:sz w:val="20"/>
        </w:rPr>
        <w:t>úč</w:t>
      </w:r>
      <w:r w:rsidR="002C1DEC" w:rsidRPr="00930872">
        <w:rPr>
          <w:rFonts w:ascii="Aptos" w:hAnsi="Aptos"/>
          <w:bCs/>
          <w:color w:val="4472C4" w:themeColor="accent1"/>
          <w:sz w:val="20"/>
        </w:rPr>
        <w:t>etnictv</w:t>
      </w:r>
      <w:r w:rsidR="002C1DEC" w:rsidRPr="00930872">
        <w:rPr>
          <w:rFonts w:ascii="Aptos" w:hAnsi="Aptos" w:hint="eastAsia"/>
          <w:bCs/>
          <w:color w:val="4472C4" w:themeColor="accent1"/>
          <w:sz w:val="20"/>
        </w:rPr>
        <w:t>í</w:t>
      </w:r>
      <w:r w:rsidR="002C1DEC" w:rsidRPr="00930872">
        <w:rPr>
          <w:rFonts w:ascii="Aptos" w:hAnsi="Aptos"/>
          <w:bCs/>
          <w:color w:val="4472C4" w:themeColor="accent1"/>
          <w:sz w:val="20"/>
        </w:rPr>
        <w:t>. O samotn</w:t>
      </w:r>
      <w:r w:rsidR="002C1DEC" w:rsidRPr="00930872">
        <w:rPr>
          <w:rFonts w:ascii="Aptos" w:hAnsi="Aptos" w:hint="eastAsia"/>
          <w:bCs/>
          <w:color w:val="4472C4" w:themeColor="accent1"/>
          <w:sz w:val="20"/>
        </w:rPr>
        <w:t>ý</w:t>
      </w:r>
      <w:r w:rsidR="002C1DEC" w:rsidRPr="00930872">
        <w:rPr>
          <w:rFonts w:ascii="Aptos" w:hAnsi="Aptos"/>
          <w:bCs/>
          <w:color w:val="4472C4" w:themeColor="accent1"/>
          <w:sz w:val="20"/>
        </w:rPr>
        <w:t>ch da</w:t>
      </w:r>
      <w:r w:rsidR="002C1DEC" w:rsidRPr="00930872">
        <w:rPr>
          <w:rFonts w:ascii="Aptos" w:hAnsi="Aptos" w:hint="eastAsia"/>
          <w:bCs/>
          <w:color w:val="4472C4" w:themeColor="accent1"/>
          <w:sz w:val="20"/>
        </w:rPr>
        <w:t>ň</w:t>
      </w:r>
      <w:r w:rsidR="002C1DEC" w:rsidRPr="00930872">
        <w:rPr>
          <w:rFonts w:ascii="Aptos" w:hAnsi="Aptos"/>
          <w:bCs/>
          <w:color w:val="4472C4" w:themeColor="accent1"/>
          <w:sz w:val="20"/>
        </w:rPr>
        <w:t>ov</w:t>
      </w:r>
      <w:r w:rsidR="002C1DEC" w:rsidRPr="00930872">
        <w:rPr>
          <w:rFonts w:ascii="Aptos" w:hAnsi="Aptos" w:hint="eastAsia"/>
          <w:bCs/>
          <w:color w:val="4472C4" w:themeColor="accent1"/>
          <w:sz w:val="20"/>
        </w:rPr>
        <w:t>ý</w:t>
      </w:r>
      <w:r w:rsidR="002C1DEC" w:rsidRPr="00930872">
        <w:rPr>
          <w:rFonts w:ascii="Aptos" w:hAnsi="Aptos"/>
          <w:bCs/>
          <w:color w:val="4472C4" w:themeColor="accent1"/>
          <w:sz w:val="20"/>
        </w:rPr>
        <w:t>ch opravn</w:t>
      </w:r>
      <w:r w:rsidR="002C1DEC" w:rsidRPr="00930872">
        <w:rPr>
          <w:rFonts w:ascii="Aptos" w:hAnsi="Aptos" w:hint="eastAsia"/>
          <w:bCs/>
          <w:color w:val="4472C4" w:themeColor="accent1"/>
          <w:sz w:val="20"/>
        </w:rPr>
        <w:t>ý</w:t>
      </w:r>
      <w:r w:rsidR="002C1DEC" w:rsidRPr="00930872">
        <w:rPr>
          <w:rFonts w:ascii="Aptos" w:hAnsi="Aptos"/>
          <w:bCs/>
          <w:color w:val="4472C4" w:themeColor="accent1"/>
          <w:sz w:val="20"/>
        </w:rPr>
        <w:t>ch polo</w:t>
      </w:r>
      <w:r w:rsidR="002C1DEC" w:rsidRPr="00930872">
        <w:rPr>
          <w:rFonts w:ascii="Aptos" w:hAnsi="Aptos" w:hint="eastAsia"/>
          <w:bCs/>
          <w:color w:val="4472C4" w:themeColor="accent1"/>
          <w:sz w:val="20"/>
        </w:rPr>
        <w:t>ž</w:t>
      </w:r>
      <w:r w:rsidR="002C1DEC" w:rsidRPr="00930872">
        <w:rPr>
          <w:rFonts w:ascii="Aptos" w:hAnsi="Aptos"/>
          <w:bCs/>
          <w:color w:val="4472C4" w:themeColor="accent1"/>
          <w:sz w:val="20"/>
        </w:rPr>
        <w:t>k</w:t>
      </w:r>
      <w:r w:rsidR="002C1DEC" w:rsidRPr="00930872">
        <w:rPr>
          <w:rFonts w:ascii="Aptos" w:hAnsi="Aptos" w:hint="eastAsia"/>
          <w:bCs/>
          <w:color w:val="4472C4" w:themeColor="accent1"/>
          <w:sz w:val="20"/>
        </w:rPr>
        <w:t>á</w:t>
      </w:r>
      <w:r w:rsidR="002C1DEC" w:rsidRPr="00930872">
        <w:rPr>
          <w:rFonts w:ascii="Aptos" w:hAnsi="Aptos"/>
          <w:bCs/>
          <w:color w:val="4472C4" w:themeColor="accent1"/>
          <w:sz w:val="20"/>
        </w:rPr>
        <w:t>ch</w:t>
      </w:r>
      <w:r w:rsidR="00C60DFC" w:rsidRPr="002C7343">
        <w:rPr>
          <w:rFonts w:ascii="Aptos" w:hAnsi="Aptos"/>
          <w:bCs/>
          <w:color w:val="4472C4" w:themeColor="accent1"/>
          <w:sz w:val="20"/>
        </w:rPr>
        <w:t xml:space="preserve"> však</w:t>
      </w:r>
      <w:r w:rsidR="002C1DEC" w:rsidRPr="00930872">
        <w:rPr>
          <w:rFonts w:ascii="Aptos" w:hAnsi="Aptos"/>
          <w:bCs/>
          <w:color w:val="4472C4" w:themeColor="accent1"/>
          <w:sz w:val="20"/>
        </w:rPr>
        <w:t xml:space="preserve"> b</w:t>
      </w:r>
      <w:r w:rsidR="002C1DEC" w:rsidRPr="00930872">
        <w:rPr>
          <w:rFonts w:ascii="Aptos" w:hAnsi="Aptos" w:hint="eastAsia"/>
          <w:bCs/>
          <w:color w:val="4472C4" w:themeColor="accent1"/>
          <w:sz w:val="20"/>
        </w:rPr>
        <w:t>ý</w:t>
      </w:r>
      <w:r w:rsidR="002C1DEC" w:rsidRPr="00930872">
        <w:rPr>
          <w:rFonts w:ascii="Aptos" w:hAnsi="Aptos"/>
          <w:bCs/>
          <w:color w:val="4472C4" w:themeColor="accent1"/>
          <w:sz w:val="20"/>
        </w:rPr>
        <w:t xml:space="preserve">t </w:t>
      </w:r>
      <w:r w:rsidR="002C1DEC" w:rsidRPr="00930872">
        <w:rPr>
          <w:rFonts w:ascii="Aptos" w:hAnsi="Aptos" w:hint="eastAsia"/>
          <w:bCs/>
          <w:color w:val="4472C4" w:themeColor="accent1"/>
          <w:sz w:val="20"/>
        </w:rPr>
        <w:t>úč</w:t>
      </w:r>
      <w:r w:rsidR="002C1DEC" w:rsidRPr="00930872">
        <w:rPr>
          <w:rFonts w:ascii="Aptos" w:hAnsi="Aptos"/>
          <w:bCs/>
          <w:color w:val="4472C4" w:themeColor="accent1"/>
          <w:sz w:val="20"/>
        </w:rPr>
        <w:t>tov</w:t>
      </w:r>
      <w:r w:rsidR="002C1DEC" w:rsidRPr="00930872">
        <w:rPr>
          <w:rFonts w:ascii="Aptos" w:hAnsi="Aptos" w:hint="eastAsia"/>
          <w:bCs/>
          <w:color w:val="4472C4" w:themeColor="accent1"/>
          <w:sz w:val="20"/>
        </w:rPr>
        <w:t>á</w:t>
      </w:r>
      <w:r w:rsidR="002C1DEC" w:rsidRPr="00930872">
        <w:rPr>
          <w:rFonts w:ascii="Aptos" w:hAnsi="Aptos"/>
          <w:bCs/>
          <w:color w:val="4472C4" w:themeColor="accent1"/>
          <w:sz w:val="20"/>
        </w:rPr>
        <w:t>no nemus</w:t>
      </w:r>
      <w:r w:rsidR="002C1DEC" w:rsidRPr="00930872">
        <w:rPr>
          <w:rFonts w:ascii="Aptos" w:hAnsi="Aptos" w:hint="eastAsia"/>
          <w:bCs/>
          <w:color w:val="4472C4" w:themeColor="accent1"/>
          <w:sz w:val="20"/>
        </w:rPr>
        <w:t>í</w:t>
      </w:r>
      <w:r w:rsidR="002C1DEC" w:rsidRPr="00930872">
        <w:rPr>
          <w:rFonts w:ascii="Aptos" w:hAnsi="Aptos"/>
          <w:bCs/>
          <w:color w:val="4472C4" w:themeColor="accent1"/>
          <w:sz w:val="20"/>
        </w:rPr>
        <w:t>.</w:t>
      </w:r>
      <w:r w:rsidR="00C60DFC" w:rsidRPr="002C7343">
        <w:rPr>
          <w:rFonts w:ascii="Aptos" w:hAnsi="Aptos"/>
          <w:bCs/>
          <w:color w:val="4472C4" w:themeColor="accent1"/>
          <w:sz w:val="20"/>
        </w:rPr>
        <w:t xml:space="preserve"> </w:t>
      </w:r>
      <w:r w:rsidR="003C42D1" w:rsidRPr="00930872">
        <w:rPr>
          <w:rFonts w:ascii="Aptos" w:hAnsi="Aptos"/>
          <w:bCs/>
          <w:color w:val="4472C4" w:themeColor="accent1"/>
          <w:sz w:val="20"/>
        </w:rPr>
        <w:t>Sledov</w:t>
      </w:r>
      <w:r w:rsidR="003C42D1" w:rsidRPr="00930872">
        <w:rPr>
          <w:rFonts w:ascii="Aptos" w:hAnsi="Aptos" w:hint="eastAsia"/>
          <w:bCs/>
          <w:color w:val="4472C4" w:themeColor="accent1"/>
          <w:sz w:val="20"/>
        </w:rPr>
        <w:t>á</w:t>
      </w:r>
      <w:r w:rsidR="003C42D1" w:rsidRPr="00930872">
        <w:rPr>
          <w:rFonts w:ascii="Aptos" w:hAnsi="Aptos"/>
          <w:bCs/>
          <w:color w:val="4472C4" w:themeColor="accent1"/>
          <w:sz w:val="20"/>
        </w:rPr>
        <w:t>n</w:t>
      </w:r>
      <w:r w:rsidR="003C42D1" w:rsidRPr="00930872">
        <w:rPr>
          <w:rFonts w:ascii="Aptos" w:hAnsi="Aptos" w:hint="eastAsia"/>
          <w:bCs/>
          <w:color w:val="4472C4" w:themeColor="accent1"/>
          <w:sz w:val="20"/>
        </w:rPr>
        <w:t>í</w:t>
      </w:r>
      <w:r w:rsidR="003C42D1" w:rsidRPr="00930872">
        <w:rPr>
          <w:rFonts w:ascii="Aptos" w:hAnsi="Aptos"/>
          <w:bCs/>
          <w:color w:val="4472C4" w:themeColor="accent1"/>
          <w:sz w:val="20"/>
        </w:rPr>
        <w:t xml:space="preserve"> pohled</w:t>
      </w:r>
      <w:r w:rsidR="003C42D1" w:rsidRPr="00930872">
        <w:rPr>
          <w:rFonts w:ascii="Aptos" w:hAnsi="Aptos" w:hint="eastAsia"/>
          <w:bCs/>
          <w:color w:val="4472C4" w:themeColor="accent1"/>
          <w:sz w:val="20"/>
        </w:rPr>
        <w:t>á</w:t>
      </w:r>
      <w:r w:rsidR="003C42D1" w:rsidRPr="00930872">
        <w:rPr>
          <w:rFonts w:ascii="Aptos" w:hAnsi="Aptos"/>
          <w:bCs/>
          <w:color w:val="4472C4" w:themeColor="accent1"/>
          <w:sz w:val="20"/>
        </w:rPr>
        <w:t>vky v</w:t>
      </w:r>
      <w:r w:rsidR="003C42D1" w:rsidRPr="00930872">
        <w:rPr>
          <w:rFonts w:ascii="Aptos" w:hAnsi="Aptos" w:hint="eastAsia"/>
          <w:bCs/>
          <w:color w:val="4472C4" w:themeColor="accent1"/>
          <w:sz w:val="20"/>
        </w:rPr>
        <w:t> úč</w:t>
      </w:r>
      <w:r w:rsidR="003C42D1" w:rsidRPr="00930872">
        <w:rPr>
          <w:rFonts w:ascii="Aptos" w:hAnsi="Aptos"/>
          <w:bCs/>
          <w:color w:val="4472C4" w:themeColor="accent1"/>
          <w:sz w:val="20"/>
        </w:rPr>
        <w:t>etn</w:t>
      </w:r>
      <w:r w:rsidR="003C42D1" w:rsidRPr="00930872">
        <w:rPr>
          <w:rFonts w:ascii="Aptos" w:hAnsi="Aptos" w:hint="eastAsia"/>
          <w:bCs/>
          <w:color w:val="4472C4" w:themeColor="accent1"/>
          <w:sz w:val="20"/>
        </w:rPr>
        <w:t>í</w:t>
      </w:r>
      <w:r w:rsidR="003C42D1" w:rsidRPr="00930872">
        <w:rPr>
          <w:rFonts w:ascii="Aptos" w:hAnsi="Aptos"/>
          <w:bCs/>
          <w:color w:val="4472C4" w:themeColor="accent1"/>
          <w:sz w:val="20"/>
        </w:rPr>
        <w:t>m syst</w:t>
      </w:r>
      <w:r w:rsidR="003C42D1" w:rsidRPr="00930872">
        <w:rPr>
          <w:rFonts w:ascii="Aptos" w:hAnsi="Aptos" w:hint="eastAsia"/>
          <w:bCs/>
          <w:color w:val="4472C4" w:themeColor="accent1"/>
          <w:sz w:val="20"/>
        </w:rPr>
        <w:t>é</w:t>
      </w:r>
      <w:r w:rsidR="003C42D1" w:rsidRPr="00930872">
        <w:rPr>
          <w:rFonts w:ascii="Aptos" w:hAnsi="Aptos"/>
          <w:bCs/>
          <w:color w:val="4472C4" w:themeColor="accent1"/>
          <w:sz w:val="20"/>
        </w:rPr>
        <w:t>mu p</w:t>
      </w:r>
      <w:r w:rsidR="003C42D1" w:rsidRPr="00930872">
        <w:rPr>
          <w:rFonts w:ascii="Aptos" w:hAnsi="Aptos" w:hint="eastAsia"/>
          <w:bCs/>
          <w:color w:val="4472C4" w:themeColor="accent1"/>
          <w:sz w:val="20"/>
        </w:rPr>
        <w:t>ř</w:t>
      </w:r>
      <w:r w:rsidR="003C42D1" w:rsidRPr="00930872">
        <w:rPr>
          <w:rFonts w:ascii="Aptos" w:hAnsi="Aptos"/>
          <w:bCs/>
          <w:color w:val="4472C4" w:themeColor="accent1"/>
          <w:sz w:val="20"/>
        </w:rPr>
        <w:t>itom neznamen</w:t>
      </w:r>
      <w:r w:rsidR="003C42D1" w:rsidRPr="00930872">
        <w:rPr>
          <w:rFonts w:ascii="Aptos" w:hAnsi="Aptos" w:hint="eastAsia"/>
          <w:bCs/>
          <w:color w:val="4472C4" w:themeColor="accent1"/>
          <w:sz w:val="20"/>
        </w:rPr>
        <w:t>á</w:t>
      </w:r>
      <w:r w:rsidR="003C42D1" w:rsidRPr="00930872">
        <w:rPr>
          <w:rFonts w:ascii="Aptos" w:hAnsi="Aptos"/>
          <w:bCs/>
          <w:color w:val="4472C4" w:themeColor="accent1"/>
          <w:sz w:val="20"/>
        </w:rPr>
        <w:t xml:space="preserve">, </w:t>
      </w:r>
      <w:r w:rsidR="003C42D1" w:rsidRPr="00930872">
        <w:rPr>
          <w:rFonts w:ascii="Aptos" w:hAnsi="Aptos" w:hint="eastAsia"/>
          <w:bCs/>
          <w:color w:val="4472C4" w:themeColor="accent1"/>
          <w:sz w:val="20"/>
        </w:rPr>
        <w:t>ž</w:t>
      </w:r>
      <w:r w:rsidR="003C42D1" w:rsidRPr="00930872">
        <w:rPr>
          <w:rFonts w:ascii="Aptos" w:hAnsi="Aptos"/>
          <w:bCs/>
          <w:color w:val="4472C4" w:themeColor="accent1"/>
          <w:sz w:val="20"/>
        </w:rPr>
        <w:t>e o pohled</w:t>
      </w:r>
      <w:r w:rsidR="003C42D1" w:rsidRPr="00930872">
        <w:rPr>
          <w:rFonts w:ascii="Aptos" w:hAnsi="Aptos" w:hint="eastAsia"/>
          <w:bCs/>
          <w:color w:val="4472C4" w:themeColor="accent1"/>
          <w:sz w:val="20"/>
        </w:rPr>
        <w:t>á</w:t>
      </w:r>
      <w:r w:rsidR="003C42D1" w:rsidRPr="00930872">
        <w:rPr>
          <w:rFonts w:ascii="Aptos" w:hAnsi="Aptos"/>
          <w:bCs/>
          <w:color w:val="4472C4" w:themeColor="accent1"/>
          <w:sz w:val="20"/>
        </w:rPr>
        <w:t>vce mus</w:t>
      </w:r>
      <w:r w:rsidR="003C42D1" w:rsidRPr="00930872">
        <w:rPr>
          <w:rFonts w:ascii="Aptos" w:hAnsi="Aptos" w:hint="eastAsia"/>
          <w:bCs/>
          <w:color w:val="4472C4" w:themeColor="accent1"/>
          <w:sz w:val="20"/>
        </w:rPr>
        <w:t>í</w:t>
      </w:r>
      <w:r w:rsidR="003C42D1" w:rsidRPr="00930872">
        <w:rPr>
          <w:rFonts w:ascii="Aptos" w:hAnsi="Aptos"/>
          <w:bCs/>
          <w:color w:val="4472C4" w:themeColor="accent1"/>
          <w:sz w:val="20"/>
        </w:rPr>
        <w:t xml:space="preserve"> b</w:t>
      </w:r>
      <w:r w:rsidR="003C42D1" w:rsidRPr="00930872">
        <w:rPr>
          <w:rFonts w:ascii="Aptos" w:hAnsi="Aptos" w:hint="eastAsia"/>
          <w:bCs/>
          <w:color w:val="4472C4" w:themeColor="accent1"/>
          <w:sz w:val="20"/>
        </w:rPr>
        <w:t>ý</w:t>
      </w:r>
      <w:r w:rsidR="003C42D1" w:rsidRPr="00930872">
        <w:rPr>
          <w:rFonts w:ascii="Aptos" w:hAnsi="Aptos"/>
          <w:bCs/>
          <w:color w:val="4472C4" w:themeColor="accent1"/>
          <w:sz w:val="20"/>
        </w:rPr>
        <w:t xml:space="preserve">t </w:t>
      </w:r>
      <w:r w:rsidR="003C42D1" w:rsidRPr="00930872">
        <w:rPr>
          <w:rFonts w:ascii="Aptos" w:hAnsi="Aptos" w:hint="eastAsia"/>
          <w:bCs/>
          <w:color w:val="4472C4" w:themeColor="accent1"/>
          <w:sz w:val="20"/>
        </w:rPr>
        <w:t>úč</w:t>
      </w:r>
      <w:r w:rsidR="003C42D1" w:rsidRPr="00930872">
        <w:rPr>
          <w:rFonts w:ascii="Aptos" w:hAnsi="Aptos"/>
          <w:bCs/>
          <w:color w:val="4472C4" w:themeColor="accent1"/>
          <w:sz w:val="20"/>
        </w:rPr>
        <w:t>tov</w:t>
      </w:r>
      <w:r w:rsidR="003C42D1" w:rsidRPr="00930872">
        <w:rPr>
          <w:rFonts w:ascii="Aptos" w:hAnsi="Aptos" w:hint="eastAsia"/>
          <w:bCs/>
          <w:color w:val="4472C4" w:themeColor="accent1"/>
          <w:sz w:val="20"/>
        </w:rPr>
        <w:t>á</w:t>
      </w:r>
      <w:r w:rsidR="003C42D1" w:rsidRPr="00930872">
        <w:rPr>
          <w:rFonts w:ascii="Aptos" w:hAnsi="Aptos"/>
          <w:bCs/>
          <w:color w:val="4472C4" w:themeColor="accent1"/>
          <w:sz w:val="20"/>
        </w:rPr>
        <w:t>no, tj. m</w:t>
      </w:r>
      <w:r w:rsidR="003C42D1" w:rsidRPr="00930872">
        <w:rPr>
          <w:rFonts w:ascii="Aptos" w:hAnsi="Aptos" w:hint="eastAsia"/>
          <w:bCs/>
          <w:color w:val="4472C4" w:themeColor="accent1"/>
          <w:sz w:val="20"/>
        </w:rPr>
        <w:t>ůž</w:t>
      </w:r>
      <w:r w:rsidR="003C42D1" w:rsidRPr="00930872">
        <w:rPr>
          <w:rFonts w:ascii="Aptos" w:hAnsi="Aptos"/>
          <w:bCs/>
          <w:color w:val="4472C4" w:themeColor="accent1"/>
          <w:sz w:val="20"/>
        </w:rPr>
        <w:t>e se jednat i o pohled</w:t>
      </w:r>
      <w:r w:rsidR="003C42D1" w:rsidRPr="00930872">
        <w:rPr>
          <w:rFonts w:ascii="Aptos" w:hAnsi="Aptos" w:hint="eastAsia"/>
          <w:bCs/>
          <w:color w:val="4472C4" w:themeColor="accent1"/>
          <w:sz w:val="20"/>
        </w:rPr>
        <w:t>á</w:t>
      </w:r>
      <w:r w:rsidR="003C42D1" w:rsidRPr="00930872">
        <w:rPr>
          <w:rFonts w:ascii="Aptos" w:hAnsi="Aptos"/>
          <w:bCs/>
          <w:color w:val="4472C4" w:themeColor="accent1"/>
          <w:sz w:val="20"/>
        </w:rPr>
        <w:t>vku, kter</w:t>
      </w:r>
      <w:r w:rsidR="003C42D1" w:rsidRPr="00930872">
        <w:rPr>
          <w:rFonts w:ascii="Aptos" w:hAnsi="Aptos" w:hint="eastAsia"/>
          <w:bCs/>
          <w:color w:val="4472C4" w:themeColor="accent1"/>
          <w:sz w:val="20"/>
        </w:rPr>
        <w:t>á</w:t>
      </w:r>
      <w:r w:rsidR="003C42D1" w:rsidRPr="00930872">
        <w:rPr>
          <w:rFonts w:ascii="Aptos" w:hAnsi="Aptos"/>
          <w:bCs/>
          <w:color w:val="4472C4" w:themeColor="accent1"/>
          <w:sz w:val="20"/>
        </w:rPr>
        <w:t xml:space="preserve"> byla vy</w:t>
      </w:r>
      <w:r w:rsidR="003C42D1" w:rsidRPr="00930872">
        <w:rPr>
          <w:rFonts w:ascii="Aptos" w:hAnsi="Aptos" w:hint="eastAsia"/>
          <w:bCs/>
          <w:color w:val="4472C4" w:themeColor="accent1"/>
          <w:sz w:val="20"/>
        </w:rPr>
        <w:t>ř</w:t>
      </w:r>
      <w:r w:rsidR="003C42D1" w:rsidRPr="00930872">
        <w:rPr>
          <w:rFonts w:ascii="Aptos" w:hAnsi="Aptos"/>
          <w:bCs/>
          <w:color w:val="4472C4" w:themeColor="accent1"/>
          <w:sz w:val="20"/>
        </w:rPr>
        <w:t>azena (p</w:t>
      </w:r>
      <w:r w:rsidR="003C42D1" w:rsidRPr="00930872">
        <w:rPr>
          <w:rFonts w:ascii="Aptos" w:hAnsi="Aptos" w:hint="eastAsia"/>
          <w:bCs/>
          <w:color w:val="4472C4" w:themeColor="accent1"/>
          <w:sz w:val="20"/>
        </w:rPr>
        <w:t>ř</w:t>
      </w:r>
      <w:r w:rsidR="003C42D1" w:rsidRPr="00930872">
        <w:rPr>
          <w:rFonts w:ascii="Aptos" w:hAnsi="Aptos"/>
          <w:bCs/>
          <w:color w:val="4472C4" w:themeColor="accent1"/>
          <w:sz w:val="20"/>
        </w:rPr>
        <w:t>estala b</w:t>
      </w:r>
      <w:r w:rsidR="003C42D1" w:rsidRPr="00930872">
        <w:rPr>
          <w:rFonts w:ascii="Aptos" w:hAnsi="Aptos" w:hint="eastAsia"/>
          <w:bCs/>
          <w:color w:val="4472C4" w:themeColor="accent1"/>
          <w:sz w:val="20"/>
        </w:rPr>
        <w:t>ý</w:t>
      </w:r>
      <w:r w:rsidR="003C42D1" w:rsidRPr="00930872">
        <w:rPr>
          <w:rFonts w:ascii="Aptos" w:hAnsi="Aptos"/>
          <w:bCs/>
          <w:color w:val="4472C4" w:themeColor="accent1"/>
          <w:sz w:val="20"/>
        </w:rPr>
        <w:t>t zp</w:t>
      </w:r>
      <w:r w:rsidR="003C42D1" w:rsidRPr="00930872">
        <w:rPr>
          <w:rFonts w:ascii="Aptos" w:hAnsi="Aptos" w:hint="eastAsia"/>
          <w:bCs/>
          <w:color w:val="4472C4" w:themeColor="accent1"/>
          <w:sz w:val="20"/>
        </w:rPr>
        <w:t>ů</w:t>
      </w:r>
      <w:r w:rsidR="003C42D1" w:rsidRPr="00930872">
        <w:rPr>
          <w:rFonts w:ascii="Aptos" w:hAnsi="Aptos"/>
          <w:bCs/>
          <w:color w:val="4472C4" w:themeColor="accent1"/>
          <w:sz w:val="20"/>
        </w:rPr>
        <w:t>sobil</w:t>
      </w:r>
      <w:r w:rsidR="003C42D1" w:rsidRPr="00930872">
        <w:rPr>
          <w:rFonts w:ascii="Aptos" w:hAnsi="Aptos" w:hint="eastAsia"/>
          <w:bCs/>
          <w:color w:val="4472C4" w:themeColor="accent1"/>
          <w:sz w:val="20"/>
        </w:rPr>
        <w:t>á</w:t>
      </w:r>
      <w:r w:rsidR="003C42D1" w:rsidRPr="00930872">
        <w:rPr>
          <w:rFonts w:ascii="Aptos" w:hAnsi="Aptos"/>
          <w:bCs/>
          <w:color w:val="4472C4" w:themeColor="accent1"/>
          <w:sz w:val="20"/>
        </w:rPr>
        <w:t xml:space="preserve"> k</w:t>
      </w:r>
      <w:r w:rsidR="003C42D1" w:rsidRPr="00930872">
        <w:rPr>
          <w:rFonts w:ascii="Aptos" w:hAnsi="Aptos" w:hint="eastAsia"/>
          <w:bCs/>
          <w:color w:val="4472C4" w:themeColor="accent1"/>
          <w:sz w:val="20"/>
        </w:rPr>
        <w:t> </w:t>
      </w:r>
      <w:r w:rsidR="003C42D1" w:rsidRPr="00930872">
        <w:rPr>
          <w:rFonts w:ascii="Aptos" w:hAnsi="Aptos"/>
          <w:bCs/>
          <w:color w:val="4472C4" w:themeColor="accent1"/>
          <w:sz w:val="20"/>
        </w:rPr>
        <w:t>vyk</w:t>
      </w:r>
      <w:r w:rsidR="003C42D1" w:rsidRPr="00930872">
        <w:rPr>
          <w:rFonts w:ascii="Aptos" w:hAnsi="Aptos" w:hint="eastAsia"/>
          <w:bCs/>
          <w:color w:val="4472C4" w:themeColor="accent1"/>
          <w:sz w:val="20"/>
        </w:rPr>
        <w:t>á</w:t>
      </w:r>
      <w:r w:rsidR="003C42D1" w:rsidRPr="00930872">
        <w:rPr>
          <w:rFonts w:ascii="Aptos" w:hAnsi="Aptos"/>
          <w:bCs/>
          <w:color w:val="4472C4" w:themeColor="accent1"/>
          <w:sz w:val="20"/>
        </w:rPr>
        <w:t>z</w:t>
      </w:r>
      <w:r w:rsidR="003C42D1" w:rsidRPr="00930872">
        <w:rPr>
          <w:rFonts w:ascii="Aptos" w:hAnsi="Aptos" w:hint="eastAsia"/>
          <w:bCs/>
          <w:color w:val="4472C4" w:themeColor="accent1"/>
          <w:sz w:val="20"/>
        </w:rPr>
        <w:t>á</w:t>
      </w:r>
      <w:r w:rsidR="003C42D1" w:rsidRPr="00930872">
        <w:rPr>
          <w:rFonts w:ascii="Aptos" w:hAnsi="Aptos"/>
          <w:bCs/>
          <w:color w:val="4472C4" w:themeColor="accent1"/>
          <w:sz w:val="20"/>
        </w:rPr>
        <w:t>n</w:t>
      </w:r>
      <w:r w:rsidR="003C42D1" w:rsidRPr="00930872">
        <w:rPr>
          <w:rFonts w:ascii="Aptos" w:hAnsi="Aptos" w:hint="eastAsia"/>
          <w:bCs/>
          <w:color w:val="4472C4" w:themeColor="accent1"/>
          <w:sz w:val="20"/>
        </w:rPr>
        <w:t>í</w:t>
      </w:r>
      <w:r w:rsidR="003C42D1" w:rsidRPr="00930872">
        <w:rPr>
          <w:rFonts w:ascii="Aptos" w:hAnsi="Aptos"/>
          <w:bCs/>
          <w:color w:val="4472C4" w:themeColor="accent1"/>
          <w:sz w:val="20"/>
        </w:rPr>
        <w:t>). Podstatn</w:t>
      </w:r>
      <w:r w:rsidR="003C42D1" w:rsidRPr="00930872">
        <w:rPr>
          <w:rFonts w:ascii="Aptos" w:hAnsi="Aptos" w:hint="eastAsia"/>
          <w:bCs/>
          <w:color w:val="4472C4" w:themeColor="accent1"/>
          <w:sz w:val="20"/>
        </w:rPr>
        <w:t>é</w:t>
      </w:r>
      <w:r w:rsidR="003C42D1" w:rsidRPr="00930872">
        <w:rPr>
          <w:rFonts w:ascii="Aptos" w:hAnsi="Aptos"/>
          <w:bCs/>
          <w:color w:val="4472C4" w:themeColor="accent1"/>
          <w:sz w:val="20"/>
        </w:rPr>
        <w:t xml:space="preserve"> je, zda je v</w:t>
      </w:r>
      <w:r w:rsidR="003C42D1" w:rsidRPr="00930872">
        <w:rPr>
          <w:rFonts w:ascii="Aptos" w:hAnsi="Aptos" w:hint="eastAsia"/>
          <w:bCs/>
          <w:color w:val="4472C4" w:themeColor="accent1"/>
          <w:sz w:val="20"/>
        </w:rPr>
        <w:t> úč</w:t>
      </w:r>
      <w:r w:rsidR="003C42D1" w:rsidRPr="00930872">
        <w:rPr>
          <w:rFonts w:ascii="Aptos" w:hAnsi="Aptos"/>
          <w:bCs/>
          <w:color w:val="4472C4" w:themeColor="accent1"/>
          <w:sz w:val="20"/>
        </w:rPr>
        <w:t>etn</w:t>
      </w:r>
      <w:r w:rsidR="003C42D1" w:rsidRPr="00930872">
        <w:rPr>
          <w:rFonts w:ascii="Aptos" w:hAnsi="Aptos" w:hint="eastAsia"/>
          <w:bCs/>
          <w:color w:val="4472C4" w:themeColor="accent1"/>
          <w:sz w:val="20"/>
        </w:rPr>
        <w:t>í</w:t>
      </w:r>
      <w:r w:rsidR="003C42D1" w:rsidRPr="00930872">
        <w:rPr>
          <w:rFonts w:ascii="Aptos" w:hAnsi="Aptos"/>
          <w:bCs/>
          <w:color w:val="4472C4" w:themeColor="accent1"/>
          <w:sz w:val="20"/>
        </w:rPr>
        <w:t>m syst</w:t>
      </w:r>
      <w:r w:rsidR="003C42D1" w:rsidRPr="00930872">
        <w:rPr>
          <w:rFonts w:ascii="Aptos" w:hAnsi="Aptos" w:hint="eastAsia"/>
          <w:bCs/>
          <w:color w:val="4472C4" w:themeColor="accent1"/>
          <w:sz w:val="20"/>
        </w:rPr>
        <w:t>é</w:t>
      </w:r>
      <w:r w:rsidR="003C42D1" w:rsidRPr="00930872">
        <w:rPr>
          <w:rFonts w:ascii="Aptos" w:hAnsi="Aptos"/>
          <w:bCs/>
          <w:color w:val="4472C4" w:themeColor="accent1"/>
          <w:sz w:val="20"/>
        </w:rPr>
        <w:t>mu zachov</w:t>
      </w:r>
      <w:r w:rsidR="003C42D1" w:rsidRPr="00930872">
        <w:rPr>
          <w:rFonts w:ascii="Aptos" w:hAnsi="Aptos" w:hint="eastAsia"/>
          <w:bCs/>
          <w:color w:val="4472C4" w:themeColor="accent1"/>
          <w:sz w:val="20"/>
        </w:rPr>
        <w:t>á</w:t>
      </w:r>
      <w:r w:rsidR="003C42D1" w:rsidRPr="00930872">
        <w:rPr>
          <w:rFonts w:ascii="Aptos" w:hAnsi="Aptos"/>
          <w:bCs/>
          <w:color w:val="4472C4" w:themeColor="accent1"/>
          <w:sz w:val="20"/>
        </w:rPr>
        <w:t xml:space="preserve">na </w:t>
      </w:r>
      <w:r w:rsidR="003C42D1" w:rsidRPr="00930872">
        <w:rPr>
          <w:rFonts w:ascii="Aptos" w:hAnsi="Aptos" w:hint="eastAsia"/>
          <w:bCs/>
          <w:color w:val="4472C4" w:themeColor="accent1"/>
          <w:sz w:val="20"/>
        </w:rPr>
        <w:t>úč</w:t>
      </w:r>
      <w:r w:rsidR="003C42D1" w:rsidRPr="00930872">
        <w:rPr>
          <w:rFonts w:ascii="Aptos" w:hAnsi="Aptos"/>
          <w:bCs/>
          <w:color w:val="4472C4" w:themeColor="accent1"/>
          <w:sz w:val="20"/>
        </w:rPr>
        <w:t>etn</w:t>
      </w:r>
      <w:r w:rsidR="003C42D1" w:rsidRPr="00930872">
        <w:rPr>
          <w:rFonts w:ascii="Aptos" w:hAnsi="Aptos" w:hint="eastAsia"/>
          <w:bCs/>
          <w:color w:val="4472C4" w:themeColor="accent1"/>
          <w:sz w:val="20"/>
        </w:rPr>
        <w:t>í</w:t>
      </w:r>
      <w:r w:rsidR="003C42D1" w:rsidRPr="00930872">
        <w:rPr>
          <w:rFonts w:ascii="Aptos" w:hAnsi="Aptos"/>
          <w:bCs/>
          <w:color w:val="4472C4" w:themeColor="accent1"/>
          <w:sz w:val="20"/>
        </w:rPr>
        <w:t xml:space="preserve"> stopa a lze z</w:t>
      </w:r>
      <w:r w:rsidR="003C42D1" w:rsidRPr="00930872">
        <w:rPr>
          <w:rFonts w:ascii="Aptos" w:hAnsi="Aptos" w:hint="eastAsia"/>
          <w:bCs/>
          <w:color w:val="4472C4" w:themeColor="accent1"/>
          <w:sz w:val="20"/>
        </w:rPr>
        <w:t> </w:t>
      </w:r>
      <w:r w:rsidR="003C42D1" w:rsidRPr="00930872">
        <w:rPr>
          <w:rFonts w:ascii="Aptos" w:hAnsi="Aptos"/>
          <w:bCs/>
          <w:color w:val="4472C4" w:themeColor="accent1"/>
          <w:sz w:val="20"/>
        </w:rPr>
        <w:t>n</w:t>
      </w:r>
      <w:r w:rsidR="003C42D1" w:rsidRPr="00930872">
        <w:rPr>
          <w:rFonts w:ascii="Aptos" w:hAnsi="Aptos" w:hint="eastAsia"/>
          <w:bCs/>
          <w:color w:val="4472C4" w:themeColor="accent1"/>
          <w:sz w:val="20"/>
        </w:rPr>
        <w:t>ě</w:t>
      </w:r>
      <w:r w:rsidR="003C42D1" w:rsidRPr="00930872">
        <w:rPr>
          <w:rFonts w:ascii="Aptos" w:hAnsi="Aptos"/>
          <w:bCs/>
          <w:color w:val="4472C4" w:themeColor="accent1"/>
          <w:sz w:val="20"/>
        </w:rPr>
        <w:t>j nap</w:t>
      </w:r>
      <w:r w:rsidR="003C42D1" w:rsidRPr="00930872">
        <w:rPr>
          <w:rFonts w:ascii="Aptos" w:hAnsi="Aptos" w:hint="eastAsia"/>
          <w:bCs/>
          <w:color w:val="4472C4" w:themeColor="accent1"/>
          <w:sz w:val="20"/>
        </w:rPr>
        <w:t>ří</w:t>
      </w:r>
      <w:r w:rsidR="003C42D1" w:rsidRPr="00930872">
        <w:rPr>
          <w:rFonts w:ascii="Aptos" w:hAnsi="Aptos"/>
          <w:bCs/>
          <w:color w:val="4472C4" w:themeColor="accent1"/>
          <w:sz w:val="20"/>
        </w:rPr>
        <w:t xml:space="preserve">klad </w:t>
      </w:r>
      <w:r w:rsidR="003C42D1" w:rsidRPr="00930872">
        <w:rPr>
          <w:rFonts w:ascii="Aptos" w:hAnsi="Aptos"/>
          <w:bCs/>
          <w:color w:val="4472C4" w:themeColor="accent1"/>
          <w:sz w:val="20"/>
        </w:rPr>
        <w:lastRenderedPageBreak/>
        <w:t>zjistit, kdy byla vy</w:t>
      </w:r>
      <w:r w:rsidR="003C42D1" w:rsidRPr="00930872">
        <w:rPr>
          <w:rFonts w:ascii="Aptos" w:hAnsi="Aptos" w:hint="eastAsia"/>
          <w:bCs/>
          <w:color w:val="4472C4" w:themeColor="accent1"/>
          <w:sz w:val="20"/>
        </w:rPr>
        <w:t>ř</w:t>
      </w:r>
      <w:r w:rsidR="003C42D1" w:rsidRPr="00930872">
        <w:rPr>
          <w:rFonts w:ascii="Aptos" w:hAnsi="Aptos"/>
          <w:bCs/>
          <w:color w:val="4472C4" w:themeColor="accent1"/>
          <w:sz w:val="20"/>
        </w:rPr>
        <w:t>azena</w:t>
      </w:r>
      <w:r w:rsidR="003C42D1" w:rsidRPr="002C7343">
        <w:rPr>
          <w:rFonts w:ascii="Aptos" w:hAnsi="Aptos"/>
          <w:bCs/>
          <w:color w:val="4472C4" w:themeColor="accent1"/>
          <w:sz w:val="20"/>
        </w:rPr>
        <w:t>.</w:t>
      </w:r>
      <w:r w:rsidR="00516145" w:rsidRPr="002C7343">
        <w:rPr>
          <w:rFonts w:ascii="Aptos" w:hAnsi="Aptos"/>
          <w:bCs/>
          <w:color w:val="4472C4" w:themeColor="accent1"/>
          <w:sz w:val="20"/>
        </w:rPr>
        <w:t xml:space="preserve"> Pokud bude pohledávka </w:t>
      </w:r>
      <w:r w:rsidR="00516145" w:rsidRPr="00930872">
        <w:rPr>
          <w:rFonts w:ascii="Aptos" w:hAnsi="Aptos"/>
          <w:bCs/>
          <w:color w:val="4472C4" w:themeColor="accent1"/>
          <w:sz w:val="20"/>
        </w:rPr>
        <w:t>smaz</w:t>
      </w:r>
      <w:r w:rsidR="00516145" w:rsidRPr="00930872">
        <w:rPr>
          <w:rFonts w:ascii="Aptos" w:hAnsi="Aptos" w:hint="eastAsia"/>
          <w:bCs/>
          <w:color w:val="4472C4" w:themeColor="accent1"/>
          <w:sz w:val="20"/>
        </w:rPr>
        <w:t>á</w:t>
      </w:r>
      <w:r w:rsidR="00516145" w:rsidRPr="00930872">
        <w:rPr>
          <w:rFonts w:ascii="Aptos" w:hAnsi="Aptos"/>
          <w:bCs/>
          <w:color w:val="4472C4" w:themeColor="accent1"/>
          <w:sz w:val="20"/>
        </w:rPr>
        <w:t>na z</w:t>
      </w:r>
      <w:r w:rsidR="00516145" w:rsidRPr="002C7343">
        <w:rPr>
          <w:rFonts w:ascii="Aptos" w:hAnsi="Aptos"/>
          <w:bCs/>
          <w:color w:val="4472C4" w:themeColor="accent1"/>
          <w:sz w:val="20"/>
        </w:rPr>
        <w:t> účetního systému</w:t>
      </w:r>
      <w:r w:rsidR="00516145" w:rsidRPr="00930872">
        <w:rPr>
          <w:rFonts w:ascii="Aptos" w:hAnsi="Aptos"/>
          <w:bCs/>
          <w:color w:val="4472C4" w:themeColor="accent1"/>
          <w:sz w:val="20"/>
        </w:rPr>
        <w:t xml:space="preserve"> (tj. pro danou </w:t>
      </w:r>
      <w:r w:rsidR="00516145" w:rsidRPr="00930872">
        <w:rPr>
          <w:rFonts w:ascii="Aptos" w:hAnsi="Aptos" w:hint="eastAsia"/>
          <w:bCs/>
          <w:color w:val="4472C4" w:themeColor="accent1"/>
          <w:sz w:val="20"/>
        </w:rPr>
        <w:t>čá</w:t>
      </w:r>
      <w:r w:rsidR="00516145" w:rsidRPr="00930872">
        <w:rPr>
          <w:rFonts w:ascii="Aptos" w:hAnsi="Aptos"/>
          <w:bCs/>
          <w:color w:val="4472C4" w:themeColor="accent1"/>
          <w:sz w:val="20"/>
        </w:rPr>
        <w:t xml:space="preserve">st </w:t>
      </w:r>
      <w:r w:rsidR="00516145" w:rsidRPr="00930872">
        <w:rPr>
          <w:rFonts w:ascii="Aptos" w:hAnsi="Aptos" w:hint="eastAsia"/>
          <w:bCs/>
          <w:color w:val="4472C4" w:themeColor="accent1"/>
          <w:sz w:val="20"/>
        </w:rPr>
        <w:t>úč</w:t>
      </w:r>
      <w:r w:rsidR="00516145" w:rsidRPr="00930872">
        <w:rPr>
          <w:rFonts w:ascii="Aptos" w:hAnsi="Aptos"/>
          <w:bCs/>
          <w:color w:val="4472C4" w:themeColor="accent1"/>
          <w:sz w:val="20"/>
        </w:rPr>
        <w:t>etn</w:t>
      </w:r>
      <w:r w:rsidR="00516145" w:rsidRPr="00930872">
        <w:rPr>
          <w:rFonts w:ascii="Aptos" w:hAnsi="Aptos" w:hint="eastAsia"/>
          <w:bCs/>
          <w:color w:val="4472C4" w:themeColor="accent1"/>
          <w:sz w:val="20"/>
        </w:rPr>
        <w:t>í</w:t>
      </w:r>
      <w:r w:rsidR="00516145" w:rsidRPr="00930872">
        <w:rPr>
          <w:rFonts w:ascii="Aptos" w:hAnsi="Aptos"/>
          <w:bCs/>
          <w:color w:val="4472C4" w:themeColor="accent1"/>
          <w:sz w:val="20"/>
        </w:rPr>
        <w:t>ho syst</w:t>
      </w:r>
      <w:r w:rsidR="00516145" w:rsidRPr="00930872">
        <w:rPr>
          <w:rFonts w:ascii="Aptos" w:hAnsi="Aptos" w:hint="eastAsia"/>
          <w:bCs/>
          <w:color w:val="4472C4" w:themeColor="accent1"/>
          <w:sz w:val="20"/>
        </w:rPr>
        <w:t>é</w:t>
      </w:r>
      <w:r w:rsidR="00516145" w:rsidRPr="00930872">
        <w:rPr>
          <w:rFonts w:ascii="Aptos" w:hAnsi="Aptos"/>
          <w:bCs/>
          <w:color w:val="4472C4" w:themeColor="accent1"/>
          <w:sz w:val="20"/>
        </w:rPr>
        <w:t>mu uplyne archiva</w:t>
      </w:r>
      <w:r w:rsidR="00516145" w:rsidRPr="00930872">
        <w:rPr>
          <w:rFonts w:ascii="Aptos" w:hAnsi="Aptos" w:hint="eastAsia"/>
          <w:bCs/>
          <w:color w:val="4472C4" w:themeColor="accent1"/>
          <w:sz w:val="20"/>
        </w:rPr>
        <w:t>č</w:t>
      </w:r>
      <w:r w:rsidR="00516145" w:rsidRPr="00930872">
        <w:rPr>
          <w:rFonts w:ascii="Aptos" w:hAnsi="Aptos"/>
          <w:bCs/>
          <w:color w:val="4472C4" w:themeColor="accent1"/>
          <w:sz w:val="20"/>
        </w:rPr>
        <w:t>n</w:t>
      </w:r>
      <w:r w:rsidR="00516145" w:rsidRPr="00930872">
        <w:rPr>
          <w:rFonts w:ascii="Aptos" w:hAnsi="Aptos" w:hint="eastAsia"/>
          <w:bCs/>
          <w:color w:val="4472C4" w:themeColor="accent1"/>
          <w:sz w:val="20"/>
        </w:rPr>
        <w:t>í</w:t>
      </w:r>
      <w:r w:rsidR="00516145" w:rsidRPr="00930872">
        <w:rPr>
          <w:rFonts w:ascii="Aptos" w:hAnsi="Aptos"/>
          <w:bCs/>
          <w:color w:val="4472C4" w:themeColor="accent1"/>
          <w:sz w:val="20"/>
        </w:rPr>
        <w:t xml:space="preserve"> doba)</w:t>
      </w:r>
      <w:r w:rsidR="00516145" w:rsidRPr="002C7343">
        <w:rPr>
          <w:rFonts w:ascii="Aptos" w:hAnsi="Aptos"/>
          <w:bCs/>
          <w:color w:val="4472C4" w:themeColor="accent1"/>
          <w:sz w:val="20"/>
        </w:rPr>
        <w:t>, není to důvodem ke zrušení opravné položky, neboť podmínky, zda je opravná položka daňová</w:t>
      </w:r>
      <w:r w:rsidR="00516145" w:rsidRPr="00930872">
        <w:rPr>
          <w:rFonts w:ascii="Aptos" w:hAnsi="Aptos"/>
          <w:bCs/>
          <w:color w:val="4472C4" w:themeColor="accent1"/>
          <w:sz w:val="20"/>
        </w:rPr>
        <w:t xml:space="preserve"> (tj. je neproml</w:t>
      </w:r>
      <w:r w:rsidR="00516145" w:rsidRPr="00930872">
        <w:rPr>
          <w:rFonts w:ascii="Aptos" w:hAnsi="Aptos" w:hint="eastAsia"/>
          <w:bCs/>
          <w:color w:val="4472C4" w:themeColor="accent1"/>
          <w:sz w:val="20"/>
        </w:rPr>
        <w:t>č</w:t>
      </w:r>
      <w:r w:rsidR="00516145" w:rsidRPr="00930872">
        <w:rPr>
          <w:rFonts w:ascii="Aptos" w:hAnsi="Aptos"/>
          <w:bCs/>
          <w:color w:val="4472C4" w:themeColor="accent1"/>
          <w:sz w:val="20"/>
        </w:rPr>
        <w:t>en</w:t>
      </w:r>
      <w:r w:rsidR="00516145" w:rsidRPr="00930872">
        <w:rPr>
          <w:rFonts w:ascii="Aptos" w:hAnsi="Aptos" w:hint="eastAsia"/>
          <w:bCs/>
          <w:color w:val="4472C4" w:themeColor="accent1"/>
          <w:sz w:val="20"/>
        </w:rPr>
        <w:t>á</w:t>
      </w:r>
      <w:r w:rsidR="00516145" w:rsidRPr="002C7343">
        <w:rPr>
          <w:rFonts w:ascii="Aptos" w:hAnsi="Aptos"/>
          <w:bCs/>
          <w:color w:val="4472C4" w:themeColor="accent1"/>
          <w:sz w:val="20"/>
        </w:rPr>
        <w:t>, je třeba posuzovat vždy k okamžiku její tvorby</w:t>
      </w:r>
      <w:r w:rsidR="00516145" w:rsidRPr="00930872">
        <w:rPr>
          <w:rFonts w:ascii="Aptos" w:hAnsi="Aptos"/>
          <w:bCs/>
          <w:color w:val="4472C4" w:themeColor="accent1"/>
          <w:sz w:val="20"/>
        </w:rPr>
        <w:t>.</w:t>
      </w:r>
    </w:p>
    <w:p w14:paraId="16191363" w14:textId="77777777" w:rsidR="006B453F" w:rsidRPr="006B453F" w:rsidRDefault="00737F62" w:rsidP="006B453F">
      <w:pPr>
        <w:pBdr>
          <w:top w:val="single" w:sz="4" w:space="1" w:color="4472C4" w:themeColor="accent1"/>
          <w:bottom w:val="single" w:sz="4" w:space="1" w:color="4472C4" w:themeColor="accent1"/>
        </w:pBdr>
        <w:shd w:val="clear" w:color="auto" w:fill="D9E2F3" w:themeFill="accent1" w:themeFillTint="33"/>
        <w:spacing w:before="120"/>
        <w:ind w:firstLine="0"/>
        <w:rPr>
          <w:rFonts w:ascii="Aptos" w:hAnsi="Aptos"/>
          <w:bCs/>
          <w:color w:val="4472C4" w:themeColor="accent1"/>
          <w:sz w:val="20"/>
        </w:rPr>
      </w:pPr>
      <w:r>
        <w:rPr>
          <w:rFonts w:ascii="Aptos" w:hAnsi="Aptos"/>
          <w:bCs/>
          <w:color w:val="4472C4" w:themeColor="accent1"/>
          <w:sz w:val="20"/>
          <w:u w:val="single"/>
        </w:rPr>
        <w:t>Věta pátá:</w:t>
      </w:r>
      <w:r w:rsidR="006130A3" w:rsidRPr="006130A3">
        <w:rPr>
          <w:rFonts w:ascii="Aptos" w:hAnsi="Aptos"/>
          <w:bCs/>
          <w:color w:val="4472C4" w:themeColor="accent1"/>
          <w:sz w:val="20"/>
        </w:rPr>
        <w:t xml:space="preserve"> </w:t>
      </w:r>
      <w:r w:rsidR="006B453F" w:rsidRPr="006B453F">
        <w:rPr>
          <w:rFonts w:ascii="Aptos" w:hAnsi="Aptos"/>
          <w:bCs/>
          <w:color w:val="4472C4" w:themeColor="accent1"/>
          <w:sz w:val="20"/>
        </w:rPr>
        <w:t xml:space="preserve">Podmínkou tvorby opravné položky nadále není, aby při vzniku pohledávky bylo účtováno o výnosu, který je zdanitelným příjmem, neboť nežádoucím způsobem eliminovala možnost tvorby opravných položek k pohledávkám, které ovlivnily ZD, avšak nikoliv při svém vzniku nebo nikoliv v podobě výnosu, ale v důsledku jiné operace. Příkladem jsou pohledávky, o které se zvyšuje ZD při přechodu z peněžního základu daně na akruální základ daně (současná příloha č. 3 ZDP). Podstatou této podmínky přitom je umožnit tvorbu opravné položky pouze k pohledávkám, které jsou zdanitelné a zvýšily ZD. </w:t>
      </w:r>
    </w:p>
    <w:p w14:paraId="55BC3578" w14:textId="0B5D486C" w:rsidR="00737F62" w:rsidRPr="00930872" w:rsidRDefault="006B453F" w:rsidP="006B453F">
      <w:pPr>
        <w:pBdr>
          <w:top w:val="single" w:sz="4" w:space="1" w:color="4472C4" w:themeColor="accent1"/>
          <w:bottom w:val="single" w:sz="4" w:space="1" w:color="4472C4" w:themeColor="accent1"/>
        </w:pBdr>
        <w:shd w:val="clear" w:color="auto" w:fill="D9E2F3" w:themeFill="accent1" w:themeFillTint="33"/>
        <w:spacing w:before="120"/>
        <w:ind w:firstLine="0"/>
        <w:rPr>
          <w:rFonts w:ascii="Aptos" w:hAnsi="Aptos"/>
          <w:bCs/>
          <w:color w:val="4472C4" w:themeColor="accent1"/>
          <w:sz w:val="20"/>
          <w:u w:val="single"/>
        </w:rPr>
      </w:pPr>
      <w:r w:rsidRPr="006B453F">
        <w:rPr>
          <w:rFonts w:ascii="Aptos" w:hAnsi="Aptos"/>
          <w:bCs/>
          <w:color w:val="4472C4" w:themeColor="accent1"/>
          <w:sz w:val="20"/>
        </w:rPr>
        <w:t>Zobecnění této podmínky přitom umožní vypustit dosavadní písmeno b) v odstavci 6, neboť se jedná o případ, kdy pohledávka ovlivnila ZD na základě zvláštního postupu podle § 23 ZDP, nikoliv jako výnos.</w:t>
      </w:r>
    </w:p>
    <w:p w14:paraId="6EBB786E" w14:textId="7CA805AB" w:rsidR="00F339BB" w:rsidRDefault="00F339BB" w:rsidP="00F339BB">
      <w:pPr>
        <w:tabs>
          <w:tab w:val="left" w:pos="782"/>
          <w:tab w:val="left" w:pos="851"/>
        </w:tabs>
        <w:spacing w:before="120" w:after="120"/>
        <w:ind w:firstLine="426"/>
        <w:outlineLvl w:val="6"/>
      </w:pPr>
      <w:r>
        <w:t>(3) V případě nabytí pohledávky postoupením může postupník tvořit opravné položky k </w:t>
      </w:r>
      <w:r w:rsidRPr="003B0704">
        <w:rPr>
          <w:strike/>
        </w:rPr>
        <w:t>rozvahové</w:t>
      </w:r>
      <w:r>
        <w:t xml:space="preserve"> </w:t>
      </w:r>
      <w:r w:rsidR="006B22FF">
        <w:rPr>
          <w:b/>
        </w:rPr>
        <w:t>účetní</w:t>
      </w:r>
      <w:r w:rsidR="006B22FF">
        <w:t xml:space="preserve"> </w:t>
      </w:r>
      <w:r>
        <w:t xml:space="preserve">hodnotě pohledávky, </w:t>
      </w:r>
      <w:r w:rsidRPr="002A4866">
        <w:t xml:space="preserve">pokud uhradil její pořizovací </w:t>
      </w:r>
      <w:r w:rsidRPr="002A4866">
        <w:rPr>
          <w:strike/>
        </w:rPr>
        <w:t>cenu</w:t>
      </w:r>
      <w:r w:rsidRPr="002A4866">
        <w:t xml:space="preserve"> </w:t>
      </w:r>
      <w:r w:rsidRPr="002A4866">
        <w:rPr>
          <w:b/>
        </w:rPr>
        <w:t>výdaj</w:t>
      </w:r>
      <w:r>
        <w:t>.</w:t>
      </w:r>
    </w:p>
    <w:p w14:paraId="4230C5A7" w14:textId="77777777" w:rsidR="00547ECE" w:rsidRDefault="00547ECE" w:rsidP="00547ECE">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
          <w:color w:val="4472C4" w:themeColor="accent1"/>
          <w:sz w:val="20"/>
        </w:rPr>
      </w:pPr>
      <w:r>
        <w:rPr>
          <w:rFonts w:ascii="Aptos" w:hAnsi="Aptos"/>
          <w:b/>
          <w:color w:val="4472C4" w:themeColor="accent1"/>
          <w:sz w:val="20"/>
        </w:rPr>
        <w:t xml:space="preserve">Zdůvodnění: </w:t>
      </w:r>
    </w:p>
    <w:p w14:paraId="641B7028" w14:textId="6EAF7B5F" w:rsidR="00547ECE" w:rsidRDefault="00547ECE" w:rsidP="00547ECE">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Cs/>
          <w:color w:val="4472C4" w:themeColor="accent1"/>
          <w:sz w:val="20"/>
        </w:rPr>
      </w:pPr>
      <w:r>
        <w:rPr>
          <w:rFonts w:ascii="Aptos" w:hAnsi="Aptos"/>
          <w:b/>
          <w:color w:val="4472C4" w:themeColor="accent1"/>
          <w:sz w:val="20"/>
        </w:rPr>
        <w:t xml:space="preserve">§ 2 odst. </w:t>
      </w:r>
      <w:r w:rsidR="00672290">
        <w:rPr>
          <w:rFonts w:ascii="Aptos" w:hAnsi="Aptos"/>
          <w:b/>
          <w:color w:val="4472C4" w:themeColor="accent1"/>
          <w:sz w:val="20"/>
        </w:rPr>
        <w:t>3</w:t>
      </w:r>
      <w:r>
        <w:rPr>
          <w:rFonts w:ascii="Aptos" w:hAnsi="Aptos"/>
          <w:b/>
          <w:color w:val="4472C4" w:themeColor="accent1"/>
          <w:sz w:val="20"/>
        </w:rPr>
        <w:t>:</w:t>
      </w:r>
      <w:r w:rsidR="00031C19" w:rsidRPr="00031C19">
        <w:rPr>
          <w:rFonts w:ascii="Aptos" w:hAnsi="Aptos"/>
          <w:b/>
          <w:color w:val="4472C4" w:themeColor="accent1"/>
          <w:sz w:val="20"/>
        </w:rPr>
        <w:t xml:space="preserve"> </w:t>
      </w:r>
      <w:r w:rsidR="00100747" w:rsidRPr="00100747">
        <w:rPr>
          <w:rFonts w:ascii="Aptos" w:hAnsi="Aptos"/>
          <w:bCs/>
          <w:color w:val="4472C4" w:themeColor="accent1"/>
          <w:sz w:val="20"/>
        </w:rPr>
        <w:t>Legislativně technická úprava v návaznosti na terminologii</w:t>
      </w:r>
      <w:r w:rsidR="003766C1">
        <w:rPr>
          <w:rFonts w:ascii="Aptos" w:hAnsi="Aptos"/>
          <w:bCs/>
          <w:color w:val="4472C4" w:themeColor="accent1"/>
          <w:sz w:val="20"/>
        </w:rPr>
        <w:t xml:space="preserve"> nového zákona o účetnictví a na nahrazení dosavadního pojmu „rozvahová hodnota“ pojmem „účetní hodnota“ (viz odstavec 2)</w:t>
      </w:r>
      <w:r w:rsidR="00100747">
        <w:rPr>
          <w:rFonts w:ascii="Aptos" w:hAnsi="Aptos"/>
          <w:bCs/>
          <w:color w:val="4472C4" w:themeColor="accent1"/>
          <w:sz w:val="20"/>
        </w:rPr>
        <w:t>.</w:t>
      </w:r>
      <w:r>
        <w:rPr>
          <w:rFonts w:ascii="Aptos" w:hAnsi="Aptos"/>
          <w:bCs/>
          <w:color w:val="4472C4" w:themeColor="accent1"/>
          <w:sz w:val="20"/>
        </w:rPr>
        <w:t xml:space="preserve"> </w:t>
      </w:r>
    </w:p>
    <w:p w14:paraId="2908149D" w14:textId="77777777" w:rsidR="00F339BB" w:rsidRDefault="00F339BB" w:rsidP="00F339BB">
      <w:pPr>
        <w:pStyle w:val="Odstavecseseznamem"/>
        <w:numPr>
          <w:ilvl w:val="0"/>
          <w:numId w:val="2"/>
        </w:numPr>
        <w:tabs>
          <w:tab w:val="left" w:pos="782"/>
          <w:tab w:val="left" w:pos="851"/>
        </w:tabs>
        <w:spacing w:before="120" w:after="120"/>
        <w:ind w:firstLine="426"/>
        <w:outlineLvl w:val="6"/>
      </w:pPr>
      <w:r>
        <w:t xml:space="preserve">(4) Nepostupuje-li věřitel podle § 5 a 8, nesmí tvořit opravné položky k pohledávkám, jestliže má k dlužníkovi </w:t>
      </w:r>
      <w:r w:rsidRPr="002A4866">
        <w:t>současně splatné dluhy a neprovede vzájemný zápočet</w:t>
      </w:r>
      <w:r>
        <w:t xml:space="preserve"> pohledávek.</w:t>
      </w:r>
    </w:p>
    <w:p w14:paraId="360BA03B" w14:textId="2FDBDB9E" w:rsidR="00F339BB" w:rsidRDefault="00F339BB" w:rsidP="00F339BB">
      <w:pPr>
        <w:tabs>
          <w:tab w:val="left" w:pos="782"/>
          <w:tab w:val="left" w:pos="851"/>
        </w:tabs>
        <w:spacing w:before="120" w:after="120"/>
        <w:ind w:firstLine="426"/>
        <w:outlineLvl w:val="6"/>
      </w:pPr>
      <w:r>
        <w:t xml:space="preserve">(5) V případě zpochybnění pohledávky právním jednáním dlužníka se ustanovení odstavce 4 u věřitele nepoužije na tu část </w:t>
      </w:r>
      <w:r w:rsidR="004043CE">
        <w:rPr>
          <w:b/>
        </w:rPr>
        <w:t>účetní</w:t>
      </w:r>
      <w:r w:rsidR="004043CE">
        <w:t xml:space="preserve"> </w:t>
      </w:r>
      <w:r>
        <w:t>hodnoty pohledávek, která převyšuje</w:t>
      </w:r>
      <w:r w:rsidR="0076559D" w:rsidRPr="003B0704">
        <w:rPr>
          <w:b/>
          <w:bCs/>
        </w:rPr>
        <w:t xml:space="preserve"> </w:t>
      </w:r>
      <w:r>
        <w:t>hodnotu dluhů dlužníkem zpochybněných, pokud věřitel postupuje podle § 8a a zápočet provede ke dni pravomocného ukončení řízení.</w:t>
      </w:r>
    </w:p>
    <w:p w14:paraId="5FDFF087" w14:textId="77777777" w:rsidR="008A114E" w:rsidRDefault="008A114E" w:rsidP="008A114E">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
          <w:color w:val="4472C4" w:themeColor="accent1"/>
          <w:sz w:val="20"/>
        </w:rPr>
      </w:pPr>
      <w:r>
        <w:rPr>
          <w:rFonts w:ascii="Aptos" w:hAnsi="Aptos"/>
          <w:b/>
          <w:color w:val="4472C4" w:themeColor="accent1"/>
          <w:sz w:val="20"/>
        </w:rPr>
        <w:t xml:space="preserve">Zdůvodnění: </w:t>
      </w:r>
    </w:p>
    <w:p w14:paraId="0DDD395C" w14:textId="60770EBC" w:rsidR="008A114E" w:rsidRPr="003766C1" w:rsidRDefault="008A114E" w:rsidP="003766C1">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Cs/>
          <w:color w:val="4472C4" w:themeColor="accent1"/>
          <w:sz w:val="20"/>
        </w:rPr>
      </w:pPr>
      <w:r>
        <w:rPr>
          <w:rFonts w:ascii="Aptos" w:hAnsi="Aptos"/>
          <w:b/>
          <w:color w:val="4472C4" w:themeColor="accent1"/>
          <w:sz w:val="20"/>
        </w:rPr>
        <w:t>§ 2 odst. 5:</w:t>
      </w:r>
      <w:r w:rsidR="00031C19" w:rsidRPr="003766C1">
        <w:rPr>
          <w:rFonts w:ascii="Aptos" w:hAnsi="Aptos"/>
          <w:bCs/>
          <w:color w:val="4472C4" w:themeColor="accent1"/>
          <w:sz w:val="20"/>
        </w:rPr>
        <w:t xml:space="preserve"> </w:t>
      </w:r>
      <w:r w:rsidR="003766C1" w:rsidRPr="003766C1">
        <w:rPr>
          <w:rFonts w:ascii="Aptos" w:hAnsi="Aptos"/>
          <w:bCs/>
          <w:color w:val="4472C4" w:themeColor="accent1"/>
          <w:sz w:val="20"/>
        </w:rPr>
        <w:t xml:space="preserve">Legislativně technická úprava v návaznosti na nahrazení dosavadního pojmu „rozvahová hodnota“ pojmem „účetní hodnota“ (viz odstavec 2). </w:t>
      </w:r>
    </w:p>
    <w:p w14:paraId="770EBF10" w14:textId="06F5C11E" w:rsidR="00F339BB" w:rsidRPr="00930872" w:rsidRDefault="00F339BB" w:rsidP="00F339BB">
      <w:pPr>
        <w:pStyle w:val="Odstavecseseznamem"/>
        <w:numPr>
          <w:ilvl w:val="0"/>
          <w:numId w:val="2"/>
        </w:numPr>
        <w:tabs>
          <w:tab w:val="left" w:pos="782"/>
          <w:tab w:val="left" w:pos="851"/>
        </w:tabs>
        <w:spacing w:before="120" w:after="120"/>
        <w:ind w:firstLine="426"/>
        <w:outlineLvl w:val="6"/>
        <w:rPr>
          <w:strike/>
        </w:rPr>
      </w:pPr>
      <w:r w:rsidRPr="00930872">
        <w:rPr>
          <w:strike/>
        </w:rPr>
        <w:t xml:space="preserve">(6) Opravné položky mohou tvořit poplatníci </w:t>
      </w:r>
      <w:r w:rsidRPr="003B0704">
        <w:rPr>
          <w:strike/>
        </w:rPr>
        <w:t>daně z příjmů právnických osob</w:t>
      </w:r>
      <w:r w:rsidRPr="00930872">
        <w:rPr>
          <w:strike/>
        </w:rPr>
        <w:t xml:space="preserve"> také u pohledávek, o kterých</w:t>
      </w:r>
    </w:p>
    <w:p w14:paraId="0BC4BB88" w14:textId="451466E6" w:rsidR="00F339BB" w:rsidRPr="00930872" w:rsidRDefault="00F339BB" w:rsidP="00F339BB">
      <w:pPr>
        <w:ind w:left="425" w:hanging="425"/>
        <w:outlineLvl w:val="7"/>
        <w:rPr>
          <w:b/>
          <w:bCs/>
          <w:strike/>
        </w:rPr>
      </w:pPr>
      <w:r w:rsidRPr="00930872">
        <w:rPr>
          <w:strike/>
        </w:rPr>
        <w:t>a)</w:t>
      </w:r>
      <w:r w:rsidRPr="00930872">
        <w:rPr>
          <w:strike/>
        </w:rPr>
        <w:tab/>
        <w:t xml:space="preserve">bylo při jejich vzniku účtováno v souladu s </w:t>
      </w:r>
      <w:r w:rsidRPr="00162B37">
        <w:rPr>
          <w:strike/>
        </w:rPr>
        <w:t>právn</w:t>
      </w:r>
      <w:r w:rsidRPr="003B0704">
        <w:rPr>
          <w:strike/>
        </w:rPr>
        <w:t>ími předpisy upravujícími účetnictví</w:t>
      </w:r>
      <w:r w:rsidRPr="00930872">
        <w:rPr>
          <w:strike/>
        </w:rPr>
        <w:t xml:space="preserve"> snížením zaúčtovaných nákladů a</w:t>
      </w:r>
      <w:r w:rsidR="00162B37" w:rsidRPr="00930872">
        <w:rPr>
          <w:strike/>
        </w:rPr>
        <w:t xml:space="preserve"> </w:t>
      </w:r>
      <w:r w:rsidRPr="00930872">
        <w:rPr>
          <w:strike/>
        </w:rPr>
        <w:t>takto vzniklý příjem nebyl podle zvláštního právního předpisu příjmem osvobozeným od daně z příjmů nebo nezahrnovaným do základu daně z příjmů nebo zahrnovaným do samostatného základu daně z příjmů anebo základu daně pro zvláštní sazbu daně,</w:t>
      </w:r>
      <w:r w:rsidRPr="003B0704">
        <w:rPr>
          <w:strike/>
        </w:rPr>
        <w:t xml:space="preserve"> nebo</w:t>
      </w:r>
    </w:p>
    <w:p w14:paraId="0A0B4FA8" w14:textId="77777777" w:rsidR="00A01CF4" w:rsidRPr="00A37355" w:rsidRDefault="00A01CF4" w:rsidP="00A01CF4">
      <w:pPr>
        <w:spacing w:before="0"/>
        <w:ind w:left="425" w:hanging="425"/>
        <w:outlineLvl w:val="7"/>
        <w:rPr>
          <w:strike/>
        </w:rPr>
      </w:pPr>
      <w:r w:rsidRPr="00A37355">
        <w:rPr>
          <w:strike/>
        </w:rPr>
        <w:t>b)</w:t>
      </w:r>
      <w:r w:rsidRPr="00A37355">
        <w:rPr>
          <w:b/>
          <w:strike/>
        </w:rPr>
        <w:tab/>
      </w:r>
      <w:r w:rsidRPr="00A37355">
        <w:rPr>
          <w:strike/>
        </w:rPr>
        <w:t>bylo v důsledku oprav minulých období v souladu s právními předpisy upravujícími účetnictví účtováno rozvahově a pro účely zjištění základu daně bylo nutné o celou jejich hodnotu zvýšit výsledek hospodaření.</w:t>
      </w:r>
    </w:p>
    <w:p w14:paraId="61905992" w14:textId="01AE1877" w:rsidR="00A01CF4" w:rsidRPr="00930872" w:rsidRDefault="00A01CF4" w:rsidP="00A01CF4">
      <w:pPr>
        <w:pStyle w:val="Odstavecseseznamem"/>
        <w:numPr>
          <w:ilvl w:val="0"/>
          <w:numId w:val="2"/>
        </w:numPr>
        <w:tabs>
          <w:tab w:val="left" w:pos="782"/>
          <w:tab w:val="left" w:pos="851"/>
        </w:tabs>
        <w:spacing w:before="120" w:after="120"/>
        <w:ind w:firstLine="426"/>
        <w:outlineLvl w:val="6"/>
        <w:rPr>
          <w:b/>
        </w:rPr>
      </w:pPr>
      <w:r w:rsidRPr="00930872">
        <w:rPr>
          <w:b/>
        </w:rPr>
        <w:t>(6) Opravné položky mohou tvořit poplatníci také u</w:t>
      </w:r>
    </w:p>
    <w:p w14:paraId="084B0F3D" w14:textId="7B9360EB" w:rsidR="00B04F0A" w:rsidRDefault="00AD2934" w:rsidP="00F339BB">
      <w:pPr>
        <w:spacing w:before="0"/>
        <w:ind w:left="425" w:hanging="425"/>
        <w:outlineLvl w:val="7"/>
        <w:rPr>
          <w:b/>
        </w:rPr>
      </w:pPr>
      <w:r>
        <w:rPr>
          <w:b/>
        </w:rPr>
        <w:t>a</w:t>
      </w:r>
      <w:r w:rsidR="00F339BB" w:rsidRPr="003B0704">
        <w:rPr>
          <w:b/>
        </w:rPr>
        <w:t>)</w:t>
      </w:r>
      <w:r w:rsidR="00F339BB" w:rsidRPr="003B0704">
        <w:rPr>
          <w:b/>
        </w:rPr>
        <w:tab/>
      </w:r>
      <w:r w:rsidR="005306E1">
        <w:rPr>
          <w:b/>
        </w:rPr>
        <w:t>pohledávk</w:t>
      </w:r>
      <w:r w:rsidR="00D873CA">
        <w:rPr>
          <w:b/>
        </w:rPr>
        <w:t>y</w:t>
      </w:r>
      <w:r w:rsidR="005306E1">
        <w:rPr>
          <w:b/>
        </w:rPr>
        <w:t xml:space="preserve"> </w:t>
      </w:r>
      <w:r w:rsidR="00F339BB" w:rsidRPr="003B0704">
        <w:rPr>
          <w:b/>
        </w:rPr>
        <w:t>z finančního leasingu</w:t>
      </w:r>
      <w:r w:rsidR="00A74D5F">
        <w:rPr>
          <w:b/>
        </w:rPr>
        <w:t>,</w:t>
      </w:r>
      <w:r w:rsidR="008E5A6D">
        <w:rPr>
          <w:b/>
        </w:rPr>
        <w:t xml:space="preserve"> </w:t>
      </w:r>
    </w:p>
    <w:p w14:paraId="4E1FEC26" w14:textId="73704E92" w:rsidR="008D14BA" w:rsidRDefault="00B04F0A" w:rsidP="00F339BB">
      <w:pPr>
        <w:spacing w:before="0"/>
        <w:ind w:left="425" w:hanging="425"/>
        <w:outlineLvl w:val="7"/>
        <w:rPr>
          <w:b/>
        </w:rPr>
      </w:pPr>
      <w:r>
        <w:rPr>
          <w:b/>
        </w:rPr>
        <w:t>b)</w:t>
      </w:r>
      <w:r>
        <w:rPr>
          <w:b/>
        </w:rPr>
        <w:tab/>
      </w:r>
      <w:r w:rsidR="008E5A6D">
        <w:rPr>
          <w:b/>
        </w:rPr>
        <w:t>pohledávk</w:t>
      </w:r>
      <w:r w:rsidR="00D873CA">
        <w:rPr>
          <w:b/>
        </w:rPr>
        <w:t>y</w:t>
      </w:r>
      <w:r w:rsidR="002A59D9">
        <w:rPr>
          <w:b/>
        </w:rPr>
        <w:t xml:space="preserve"> z plnění </w:t>
      </w:r>
      <w:r w:rsidR="00BF42C3">
        <w:rPr>
          <w:b/>
        </w:rPr>
        <w:t>předan</w:t>
      </w:r>
      <w:r w:rsidR="00CE6C3B">
        <w:rPr>
          <w:b/>
        </w:rPr>
        <w:t>ého</w:t>
      </w:r>
      <w:r w:rsidR="00BF42C3">
        <w:rPr>
          <w:b/>
        </w:rPr>
        <w:t xml:space="preserve"> dlužníkovi, které poplatník v jeho prospěch přijal</w:t>
      </w:r>
      <w:r w:rsidR="00CE6C3B">
        <w:rPr>
          <w:b/>
        </w:rPr>
        <w:t xml:space="preserve"> a uhradi</w:t>
      </w:r>
      <w:r w:rsidR="002C43E2">
        <w:rPr>
          <w:b/>
        </w:rPr>
        <w:t>l</w:t>
      </w:r>
      <w:r w:rsidR="00CE6C3B">
        <w:rPr>
          <w:b/>
        </w:rPr>
        <w:t>,</w:t>
      </w:r>
    </w:p>
    <w:p w14:paraId="20B2B40C" w14:textId="60C33019" w:rsidR="00E718F5" w:rsidRDefault="005B6F8C" w:rsidP="00F339BB">
      <w:pPr>
        <w:spacing w:before="0"/>
        <w:ind w:left="425" w:hanging="425"/>
        <w:outlineLvl w:val="7"/>
        <w:rPr>
          <w:b/>
        </w:rPr>
      </w:pPr>
      <w:r>
        <w:rPr>
          <w:b/>
        </w:rPr>
        <w:t>c)</w:t>
      </w:r>
      <w:r>
        <w:rPr>
          <w:b/>
        </w:rPr>
        <w:tab/>
        <w:t>pohledávk</w:t>
      </w:r>
      <w:r w:rsidR="00D873CA">
        <w:rPr>
          <w:b/>
        </w:rPr>
        <w:t>y</w:t>
      </w:r>
      <w:r>
        <w:rPr>
          <w:b/>
        </w:rPr>
        <w:t xml:space="preserve"> vznikl</w:t>
      </w:r>
      <w:r w:rsidR="00D873CA">
        <w:rPr>
          <w:b/>
        </w:rPr>
        <w:t>é</w:t>
      </w:r>
      <w:r>
        <w:rPr>
          <w:b/>
        </w:rPr>
        <w:t xml:space="preserve"> </w:t>
      </w:r>
      <w:r w:rsidR="007A5613">
        <w:rPr>
          <w:b/>
        </w:rPr>
        <w:t>ze</w:t>
      </w:r>
      <w:r>
        <w:rPr>
          <w:b/>
        </w:rPr>
        <w:t xml:space="preserve"> závazku nebo právního předpisu, na </w:t>
      </w:r>
      <w:proofErr w:type="gramStart"/>
      <w:r>
        <w:rPr>
          <w:b/>
        </w:rPr>
        <w:t>základě</w:t>
      </w:r>
      <w:proofErr w:type="gramEnd"/>
      <w:r>
        <w:rPr>
          <w:b/>
        </w:rPr>
        <w:t xml:space="preserve"> kterých je dlužník povinen zcela nebo částečně uhradit výdaj poplatníka, který není výdajem na zajištění, dosažení a udržení příjmů</w:t>
      </w:r>
      <w:r w:rsidR="007A5613">
        <w:rPr>
          <w:b/>
        </w:rPr>
        <w:t xml:space="preserve"> tohoto poplatníka</w:t>
      </w:r>
      <w:r w:rsidR="0087492F">
        <w:rPr>
          <w:b/>
        </w:rPr>
        <w:t>.</w:t>
      </w:r>
      <w:r w:rsidR="007A5613">
        <w:rPr>
          <w:b/>
        </w:rPr>
        <w:t xml:space="preserve"> </w:t>
      </w:r>
    </w:p>
    <w:p w14:paraId="61B1AD58" w14:textId="77777777" w:rsidR="00C56949" w:rsidRDefault="00C56949" w:rsidP="00C56949">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
          <w:color w:val="4472C4" w:themeColor="accent1"/>
          <w:sz w:val="20"/>
        </w:rPr>
      </w:pPr>
      <w:r>
        <w:rPr>
          <w:rFonts w:ascii="Aptos" w:hAnsi="Aptos"/>
          <w:b/>
          <w:color w:val="4472C4" w:themeColor="accent1"/>
          <w:sz w:val="20"/>
        </w:rPr>
        <w:t xml:space="preserve">Zdůvodnění: </w:t>
      </w:r>
    </w:p>
    <w:p w14:paraId="785401E6" w14:textId="21E24ED0" w:rsidR="00C56949" w:rsidRPr="008A114E" w:rsidRDefault="00C56949" w:rsidP="00C56949">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Cs/>
          <w:color w:val="4472C4" w:themeColor="accent1"/>
          <w:sz w:val="20"/>
        </w:rPr>
      </w:pPr>
      <w:r>
        <w:rPr>
          <w:rFonts w:ascii="Aptos" w:hAnsi="Aptos"/>
          <w:b/>
          <w:color w:val="4472C4" w:themeColor="accent1"/>
          <w:sz w:val="20"/>
        </w:rPr>
        <w:t>§ 2 odst. 6:</w:t>
      </w:r>
    </w:p>
    <w:p w14:paraId="49D9DB33" w14:textId="1E30BAF3" w:rsidR="00C56949" w:rsidRDefault="00690742" w:rsidP="00C56949">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Cs/>
          <w:color w:val="4472C4" w:themeColor="accent1"/>
          <w:sz w:val="20"/>
        </w:rPr>
      </w:pPr>
      <w:r w:rsidRPr="00930872">
        <w:rPr>
          <w:rFonts w:ascii="Aptos" w:hAnsi="Aptos" w:hint="eastAsia"/>
          <w:bCs/>
          <w:color w:val="4472C4" w:themeColor="accent1"/>
          <w:sz w:val="20"/>
          <w:u w:val="single"/>
        </w:rPr>
        <w:t>Ú</w:t>
      </w:r>
      <w:r w:rsidRPr="00930872">
        <w:rPr>
          <w:rFonts w:ascii="Aptos" w:hAnsi="Aptos"/>
          <w:bCs/>
          <w:color w:val="4472C4" w:themeColor="accent1"/>
          <w:sz w:val="20"/>
          <w:u w:val="single"/>
        </w:rPr>
        <w:t>vodn</w:t>
      </w:r>
      <w:r w:rsidRPr="00930872">
        <w:rPr>
          <w:rFonts w:ascii="Aptos" w:hAnsi="Aptos" w:hint="eastAsia"/>
          <w:bCs/>
          <w:color w:val="4472C4" w:themeColor="accent1"/>
          <w:sz w:val="20"/>
          <w:u w:val="single"/>
        </w:rPr>
        <w:t>í</w:t>
      </w:r>
      <w:r w:rsidRPr="00930872">
        <w:rPr>
          <w:rFonts w:ascii="Aptos" w:hAnsi="Aptos"/>
          <w:bCs/>
          <w:color w:val="4472C4" w:themeColor="accent1"/>
          <w:sz w:val="20"/>
          <w:u w:val="single"/>
        </w:rPr>
        <w:t xml:space="preserve"> </w:t>
      </w:r>
      <w:r w:rsidRPr="00930872">
        <w:rPr>
          <w:rFonts w:ascii="Aptos" w:hAnsi="Aptos" w:hint="eastAsia"/>
          <w:bCs/>
          <w:color w:val="4472C4" w:themeColor="accent1"/>
          <w:sz w:val="20"/>
          <w:u w:val="single"/>
        </w:rPr>
        <w:t>čá</w:t>
      </w:r>
      <w:r w:rsidRPr="00930872">
        <w:rPr>
          <w:rFonts w:ascii="Aptos" w:hAnsi="Aptos"/>
          <w:bCs/>
          <w:color w:val="4472C4" w:themeColor="accent1"/>
          <w:sz w:val="20"/>
          <w:u w:val="single"/>
        </w:rPr>
        <w:t>st ustanoven</w:t>
      </w:r>
      <w:r w:rsidRPr="00930872">
        <w:rPr>
          <w:rFonts w:ascii="Aptos" w:hAnsi="Aptos" w:hint="eastAsia"/>
          <w:bCs/>
          <w:color w:val="4472C4" w:themeColor="accent1"/>
          <w:sz w:val="20"/>
          <w:u w:val="single"/>
        </w:rPr>
        <w:t>í</w:t>
      </w:r>
      <w:r w:rsidRPr="00930872">
        <w:rPr>
          <w:rFonts w:ascii="Aptos" w:hAnsi="Aptos"/>
          <w:bCs/>
          <w:color w:val="4472C4" w:themeColor="accent1"/>
          <w:sz w:val="20"/>
          <w:u w:val="single"/>
        </w:rPr>
        <w:t>:</w:t>
      </w:r>
      <w:r>
        <w:rPr>
          <w:rFonts w:ascii="Aptos" w:hAnsi="Aptos"/>
          <w:bCs/>
          <w:color w:val="4472C4" w:themeColor="accent1"/>
          <w:sz w:val="20"/>
        </w:rPr>
        <w:t xml:space="preserve"> </w:t>
      </w:r>
      <w:r w:rsidR="00C56949" w:rsidRPr="00100747">
        <w:rPr>
          <w:rFonts w:ascii="Aptos" w:hAnsi="Aptos"/>
          <w:bCs/>
          <w:color w:val="4472C4" w:themeColor="accent1"/>
          <w:sz w:val="20"/>
        </w:rPr>
        <w:t>Legislativně technická úprava v návaznosti na novou terminologii</w:t>
      </w:r>
      <w:r w:rsidR="00C56949">
        <w:rPr>
          <w:rFonts w:ascii="Aptos" w:hAnsi="Aptos"/>
          <w:bCs/>
          <w:color w:val="4472C4" w:themeColor="accent1"/>
          <w:sz w:val="20"/>
        </w:rPr>
        <w:t xml:space="preserve">. </w:t>
      </w:r>
    </w:p>
    <w:p w14:paraId="3A33CD2A" w14:textId="2EC7E5A5" w:rsidR="00690742" w:rsidRDefault="00690742" w:rsidP="00162209">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Cs/>
          <w:color w:val="4472C4" w:themeColor="accent1"/>
          <w:sz w:val="20"/>
        </w:rPr>
      </w:pPr>
      <w:r w:rsidRPr="00930872">
        <w:rPr>
          <w:rFonts w:ascii="Aptos" w:hAnsi="Aptos"/>
          <w:bCs/>
          <w:color w:val="4472C4" w:themeColor="accent1"/>
          <w:sz w:val="20"/>
          <w:u w:val="single"/>
        </w:rPr>
        <w:lastRenderedPageBreak/>
        <w:t>P</w:t>
      </w:r>
      <w:r w:rsidRPr="00930872">
        <w:rPr>
          <w:rFonts w:ascii="Aptos" w:hAnsi="Aptos" w:hint="eastAsia"/>
          <w:bCs/>
          <w:color w:val="4472C4" w:themeColor="accent1"/>
          <w:sz w:val="20"/>
          <w:u w:val="single"/>
        </w:rPr>
        <w:t>í</w:t>
      </w:r>
      <w:r w:rsidRPr="00930872">
        <w:rPr>
          <w:rFonts w:ascii="Aptos" w:hAnsi="Aptos"/>
          <w:bCs/>
          <w:color w:val="4472C4" w:themeColor="accent1"/>
          <w:sz w:val="20"/>
          <w:u w:val="single"/>
        </w:rPr>
        <w:t>smen</w:t>
      </w:r>
      <w:r w:rsidR="004F290D" w:rsidRPr="00930872">
        <w:rPr>
          <w:rFonts w:ascii="Aptos" w:hAnsi="Aptos"/>
          <w:bCs/>
          <w:color w:val="4472C4" w:themeColor="accent1"/>
          <w:sz w:val="20"/>
          <w:u w:val="single"/>
        </w:rPr>
        <w:t>a</w:t>
      </w:r>
      <w:r w:rsidRPr="00930872">
        <w:rPr>
          <w:rFonts w:ascii="Aptos" w:hAnsi="Aptos"/>
          <w:bCs/>
          <w:color w:val="4472C4" w:themeColor="accent1"/>
          <w:sz w:val="20"/>
          <w:u w:val="single"/>
        </w:rPr>
        <w:t xml:space="preserve"> a)</w:t>
      </w:r>
      <w:r w:rsidR="004F290D" w:rsidRPr="00930872">
        <w:rPr>
          <w:rFonts w:ascii="Aptos" w:hAnsi="Aptos"/>
          <w:bCs/>
          <w:color w:val="4472C4" w:themeColor="accent1"/>
          <w:sz w:val="20"/>
          <w:u w:val="single"/>
        </w:rPr>
        <w:t xml:space="preserve"> a b</w:t>
      </w:r>
      <w:r w:rsidRPr="00930872">
        <w:rPr>
          <w:rFonts w:ascii="Aptos" w:hAnsi="Aptos"/>
          <w:bCs/>
          <w:color w:val="4472C4" w:themeColor="accent1"/>
          <w:sz w:val="20"/>
          <w:u w:val="single"/>
        </w:rPr>
        <w:t>)</w:t>
      </w:r>
      <w:r w:rsidR="007763D5" w:rsidRPr="00930872">
        <w:rPr>
          <w:rFonts w:ascii="Aptos" w:hAnsi="Aptos"/>
          <w:bCs/>
          <w:color w:val="4472C4" w:themeColor="accent1"/>
          <w:sz w:val="20"/>
          <w:u w:val="single"/>
        </w:rPr>
        <w:t xml:space="preserve"> (p</w:t>
      </w:r>
      <w:r w:rsidR="007763D5" w:rsidRPr="00930872">
        <w:rPr>
          <w:rFonts w:ascii="Aptos" w:hAnsi="Aptos" w:hint="eastAsia"/>
          <w:bCs/>
          <w:color w:val="4472C4" w:themeColor="accent1"/>
          <w:sz w:val="20"/>
          <w:u w:val="single"/>
        </w:rPr>
        <w:t>ů</w:t>
      </w:r>
      <w:r w:rsidR="007763D5" w:rsidRPr="00930872">
        <w:rPr>
          <w:rFonts w:ascii="Aptos" w:hAnsi="Aptos"/>
          <w:bCs/>
          <w:color w:val="4472C4" w:themeColor="accent1"/>
          <w:sz w:val="20"/>
          <w:u w:val="single"/>
        </w:rPr>
        <w:t>vodn</w:t>
      </w:r>
      <w:r w:rsidR="007763D5" w:rsidRPr="00930872">
        <w:rPr>
          <w:rFonts w:ascii="Aptos" w:hAnsi="Aptos" w:hint="eastAsia"/>
          <w:bCs/>
          <w:color w:val="4472C4" w:themeColor="accent1"/>
          <w:sz w:val="20"/>
          <w:u w:val="single"/>
        </w:rPr>
        <w:t>í</w:t>
      </w:r>
      <w:r w:rsidR="007763D5" w:rsidRPr="00930872">
        <w:rPr>
          <w:rFonts w:ascii="Aptos" w:hAnsi="Aptos"/>
          <w:bCs/>
          <w:color w:val="4472C4" w:themeColor="accent1"/>
          <w:sz w:val="20"/>
          <w:u w:val="single"/>
        </w:rPr>
        <w:t>)</w:t>
      </w:r>
      <w:r w:rsidRPr="00930872">
        <w:rPr>
          <w:rFonts w:ascii="Aptos" w:hAnsi="Aptos"/>
          <w:bCs/>
          <w:color w:val="4472C4" w:themeColor="accent1"/>
          <w:sz w:val="20"/>
          <w:u w:val="single"/>
        </w:rPr>
        <w:t>:</w:t>
      </w:r>
      <w:r w:rsidR="004F290D" w:rsidRPr="00930872">
        <w:rPr>
          <w:rFonts w:ascii="Aptos" w:hAnsi="Aptos"/>
          <w:bCs/>
          <w:color w:val="4472C4" w:themeColor="accent1"/>
          <w:sz w:val="20"/>
          <w:u w:val="single"/>
        </w:rPr>
        <w:t xml:space="preserve"> </w:t>
      </w:r>
      <w:r w:rsidR="004F290D">
        <w:rPr>
          <w:rFonts w:ascii="Aptos" w:hAnsi="Aptos"/>
          <w:bCs/>
          <w:color w:val="4472C4" w:themeColor="accent1"/>
          <w:sz w:val="20"/>
        </w:rPr>
        <w:t xml:space="preserve">Vypuštěno pro nadbytečnost. Situace je nyní pokryta ustanovením § 2/2 věty </w:t>
      </w:r>
      <w:r w:rsidR="003766C1">
        <w:rPr>
          <w:rFonts w:ascii="Aptos" w:hAnsi="Aptos"/>
          <w:bCs/>
          <w:color w:val="4472C4" w:themeColor="accent1"/>
          <w:sz w:val="20"/>
        </w:rPr>
        <w:t>páté</w:t>
      </w:r>
      <w:r w:rsidR="004F290D">
        <w:rPr>
          <w:rFonts w:ascii="Aptos" w:hAnsi="Aptos"/>
          <w:bCs/>
          <w:color w:val="4472C4" w:themeColor="accent1"/>
          <w:sz w:val="20"/>
        </w:rPr>
        <w:t xml:space="preserve"> (obě situace jsou zahrnuty do základu daně)</w:t>
      </w:r>
      <w:r w:rsidR="00C22C70" w:rsidRPr="00162209">
        <w:rPr>
          <w:rFonts w:ascii="Aptos" w:hAnsi="Aptos"/>
          <w:bCs/>
          <w:color w:val="4472C4" w:themeColor="accent1"/>
          <w:sz w:val="20"/>
        </w:rPr>
        <w:t>.</w:t>
      </w:r>
    </w:p>
    <w:p w14:paraId="70E0F034" w14:textId="5DB9AA38" w:rsidR="00D14874" w:rsidRDefault="006C05A0" w:rsidP="00162209">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Cs/>
          <w:color w:val="4472C4" w:themeColor="accent1"/>
          <w:sz w:val="20"/>
        </w:rPr>
      </w:pPr>
      <w:r w:rsidRPr="00930872">
        <w:rPr>
          <w:rFonts w:ascii="Aptos" w:hAnsi="Aptos"/>
          <w:bCs/>
          <w:color w:val="4472C4" w:themeColor="accent1"/>
          <w:sz w:val="20"/>
          <w:u w:val="single"/>
        </w:rPr>
        <w:t>P</w:t>
      </w:r>
      <w:r w:rsidRPr="00930872">
        <w:rPr>
          <w:rFonts w:ascii="Aptos" w:hAnsi="Aptos" w:hint="eastAsia"/>
          <w:bCs/>
          <w:color w:val="4472C4" w:themeColor="accent1"/>
          <w:sz w:val="20"/>
          <w:u w:val="single"/>
        </w:rPr>
        <w:t>í</w:t>
      </w:r>
      <w:r w:rsidRPr="00930872">
        <w:rPr>
          <w:rFonts w:ascii="Aptos" w:hAnsi="Aptos"/>
          <w:bCs/>
          <w:color w:val="4472C4" w:themeColor="accent1"/>
          <w:sz w:val="20"/>
          <w:u w:val="single"/>
        </w:rPr>
        <w:t xml:space="preserve">smeno </w:t>
      </w:r>
      <w:r w:rsidR="007763D5" w:rsidRPr="00930872">
        <w:rPr>
          <w:rFonts w:ascii="Aptos" w:hAnsi="Aptos"/>
          <w:bCs/>
          <w:color w:val="4472C4" w:themeColor="accent1"/>
          <w:sz w:val="20"/>
          <w:u w:val="single"/>
        </w:rPr>
        <w:t>a</w:t>
      </w:r>
      <w:r w:rsidRPr="00930872">
        <w:rPr>
          <w:rFonts w:ascii="Aptos" w:hAnsi="Aptos"/>
          <w:bCs/>
          <w:color w:val="4472C4" w:themeColor="accent1"/>
          <w:sz w:val="20"/>
          <w:u w:val="single"/>
        </w:rPr>
        <w:t>)</w:t>
      </w:r>
      <w:r w:rsidR="007763D5" w:rsidRPr="00930872">
        <w:rPr>
          <w:rFonts w:ascii="Aptos" w:hAnsi="Aptos"/>
          <w:bCs/>
          <w:color w:val="4472C4" w:themeColor="accent1"/>
          <w:sz w:val="20"/>
          <w:u w:val="single"/>
        </w:rPr>
        <w:t xml:space="preserve"> (nov</w:t>
      </w:r>
      <w:r w:rsidR="007763D5" w:rsidRPr="00930872">
        <w:rPr>
          <w:rFonts w:ascii="Aptos" w:hAnsi="Aptos" w:hint="eastAsia"/>
          <w:bCs/>
          <w:color w:val="4472C4" w:themeColor="accent1"/>
          <w:sz w:val="20"/>
          <w:u w:val="single"/>
        </w:rPr>
        <w:t>é</w:t>
      </w:r>
      <w:r w:rsidRPr="00930872">
        <w:rPr>
          <w:rFonts w:ascii="Aptos" w:hAnsi="Aptos"/>
          <w:bCs/>
          <w:color w:val="4472C4" w:themeColor="accent1"/>
          <w:sz w:val="20"/>
          <w:u w:val="single"/>
        </w:rPr>
        <w:t>):</w:t>
      </w:r>
      <w:r>
        <w:rPr>
          <w:rFonts w:ascii="Aptos" w:hAnsi="Aptos"/>
          <w:bCs/>
          <w:color w:val="4472C4" w:themeColor="accent1"/>
          <w:sz w:val="20"/>
        </w:rPr>
        <w:t xml:space="preserve"> </w:t>
      </w:r>
      <w:r w:rsidR="005906F9" w:rsidRPr="005906F9">
        <w:rPr>
          <w:rFonts w:ascii="Aptos" w:hAnsi="Aptos"/>
          <w:bCs/>
          <w:color w:val="4472C4" w:themeColor="accent1"/>
          <w:sz w:val="20"/>
        </w:rPr>
        <w:t>Navrhuje se nová úprava, která navazuje na nový účetní i daňový režim</w:t>
      </w:r>
      <w:r w:rsidR="003766C1">
        <w:rPr>
          <w:rFonts w:ascii="Aptos" w:hAnsi="Aptos"/>
          <w:bCs/>
          <w:color w:val="4472C4" w:themeColor="accent1"/>
          <w:sz w:val="20"/>
        </w:rPr>
        <w:t xml:space="preserve"> finančního</w:t>
      </w:r>
      <w:r w:rsidR="005906F9" w:rsidRPr="005906F9">
        <w:rPr>
          <w:rFonts w:ascii="Aptos" w:hAnsi="Aptos"/>
          <w:bCs/>
          <w:color w:val="4472C4" w:themeColor="accent1"/>
          <w:sz w:val="20"/>
        </w:rPr>
        <w:t xml:space="preserve"> leasingu, kdy nově poskytovatel finančního leasingu již nebude vykazovat aktivum a jeho odpisy, neboť není jeho ekonomickým vlastníkem, ale bude účtovat o pohledávce, jejíž výše bude vycházet z hodnoty aktiva poskytovaného na leasing. Záměrem úpravy je zachovat stávající stav, kdy poskytovatel finančního leasingu může případné ztráty při nesplacení a nevrácení aktiva (předmětu finančního leasingu) uživatelem uplatnit v základu daně. V současnosti je daňovým nákladem zůstatková cena předmětu finančního leasingu, podle nového režimu to bude nesplacený zbytek pohledávky vzniklé z finančního leasingu.</w:t>
      </w:r>
      <w:r w:rsidR="00FF3697">
        <w:rPr>
          <w:rFonts w:ascii="Aptos" w:hAnsi="Aptos"/>
          <w:bCs/>
          <w:color w:val="4472C4" w:themeColor="accent1"/>
          <w:sz w:val="20"/>
        </w:rPr>
        <w:t xml:space="preserve"> </w:t>
      </w:r>
    </w:p>
    <w:p w14:paraId="23EA5A7E" w14:textId="45C1C30F" w:rsidR="006C05A0" w:rsidRDefault="00D14874" w:rsidP="00162209">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Cs/>
          <w:color w:val="4472C4" w:themeColor="accent1"/>
          <w:sz w:val="20"/>
        </w:rPr>
      </w:pPr>
      <w:r w:rsidRPr="00930872">
        <w:rPr>
          <w:rFonts w:ascii="Aptos" w:hAnsi="Aptos"/>
          <w:bCs/>
          <w:color w:val="4472C4" w:themeColor="accent1"/>
          <w:sz w:val="20"/>
          <w:u w:val="single"/>
        </w:rPr>
        <w:t>P</w:t>
      </w:r>
      <w:r w:rsidRPr="00930872">
        <w:rPr>
          <w:rFonts w:ascii="Aptos" w:hAnsi="Aptos" w:hint="eastAsia"/>
          <w:bCs/>
          <w:color w:val="4472C4" w:themeColor="accent1"/>
          <w:sz w:val="20"/>
          <w:u w:val="single"/>
        </w:rPr>
        <w:t>í</w:t>
      </w:r>
      <w:r w:rsidRPr="00930872">
        <w:rPr>
          <w:rFonts w:ascii="Aptos" w:hAnsi="Aptos"/>
          <w:bCs/>
          <w:color w:val="4472C4" w:themeColor="accent1"/>
          <w:sz w:val="20"/>
          <w:u w:val="single"/>
        </w:rPr>
        <w:t>smeno b)</w:t>
      </w:r>
      <w:r w:rsidR="00053F20" w:rsidRPr="00930872">
        <w:rPr>
          <w:rFonts w:ascii="Aptos" w:hAnsi="Aptos"/>
          <w:bCs/>
          <w:color w:val="4472C4" w:themeColor="accent1"/>
          <w:sz w:val="20"/>
          <w:u w:val="single"/>
        </w:rPr>
        <w:t xml:space="preserve"> (nov</w:t>
      </w:r>
      <w:r w:rsidR="00053F20" w:rsidRPr="00930872">
        <w:rPr>
          <w:rFonts w:ascii="Aptos" w:hAnsi="Aptos" w:hint="eastAsia"/>
          <w:bCs/>
          <w:color w:val="4472C4" w:themeColor="accent1"/>
          <w:sz w:val="20"/>
          <w:u w:val="single"/>
        </w:rPr>
        <w:t>é</w:t>
      </w:r>
      <w:r w:rsidRPr="00930872">
        <w:rPr>
          <w:rFonts w:ascii="Aptos" w:hAnsi="Aptos"/>
          <w:bCs/>
          <w:color w:val="4472C4" w:themeColor="accent1"/>
          <w:sz w:val="20"/>
          <w:u w:val="single"/>
        </w:rPr>
        <w:t>):</w:t>
      </w:r>
      <w:r>
        <w:rPr>
          <w:rFonts w:ascii="Aptos" w:hAnsi="Aptos"/>
          <w:bCs/>
          <w:color w:val="4472C4" w:themeColor="accent1"/>
          <w:sz w:val="20"/>
        </w:rPr>
        <w:t xml:space="preserve"> </w:t>
      </w:r>
      <w:r w:rsidR="0060218A">
        <w:rPr>
          <w:rFonts w:ascii="Aptos" w:hAnsi="Aptos"/>
          <w:bCs/>
          <w:color w:val="4472C4" w:themeColor="accent1"/>
          <w:sz w:val="20"/>
        </w:rPr>
        <w:t>Nově navržen</w:t>
      </w:r>
      <w:r w:rsidR="007F06FA">
        <w:rPr>
          <w:rFonts w:ascii="Aptos" w:hAnsi="Aptos"/>
          <w:bCs/>
          <w:color w:val="4472C4" w:themeColor="accent1"/>
          <w:sz w:val="20"/>
        </w:rPr>
        <w:t xml:space="preserve">é písmeno b) upravuje situaci </w:t>
      </w:r>
      <w:r w:rsidR="00CB6FCF">
        <w:rPr>
          <w:rFonts w:ascii="Aptos" w:hAnsi="Aptos"/>
          <w:bCs/>
          <w:color w:val="4472C4" w:themeColor="accent1"/>
          <w:sz w:val="20"/>
        </w:rPr>
        <w:t xml:space="preserve">odpovídající ustanovení § 24 odst. 2 písm. </w:t>
      </w:r>
      <w:proofErr w:type="spellStart"/>
      <w:r w:rsidR="00CB6FCF">
        <w:rPr>
          <w:rFonts w:ascii="Aptos" w:hAnsi="Aptos"/>
          <w:bCs/>
          <w:color w:val="4472C4" w:themeColor="accent1"/>
          <w:sz w:val="20"/>
        </w:rPr>
        <w:t>zc</w:t>
      </w:r>
      <w:proofErr w:type="spellEnd"/>
      <w:r w:rsidR="00CB6FCF">
        <w:rPr>
          <w:rFonts w:ascii="Aptos" w:hAnsi="Aptos"/>
          <w:bCs/>
          <w:color w:val="4472C4" w:themeColor="accent1"/>
          <w:sz w:val="20"/>
        </w:rPr>
        <w:t xml:space="preserve">) zákona o daních z příjmů. </w:t>
      </w:r>
      <w:r w:rsidR="00AB0059">
        <w:rPr>
          <w:rFonts w:ascii="Aptos" w:hAnsi="Aptos"/>
          <w:bCs/>
          <w:color w:val="4472C4" w:themeColor="accent1"/>
          <w:sz w:val="20"/>
        </w:rPr>
        <w:t xml:space="preserve">Poplatník má dluh, který </w:t>
      </w:r>
      <w:r w:rsidR="007C33BF">
        <w:rPr>
          <w:rFonts w:ascii="Aptos" w:hAnsi="Aptos"/>
          <w:bCs/>
          <w:color w:val="4472C4" w:themeColor="accent1"/>
          <w:sz w:val="20"/>
        </w:rPr>
        <w:t>přeúčtoval</w:t>
      </w:r>
      <w:r w:rsidR="001F2E6D">
        <w:rPr>
          <w:rFonts w:ascii="Aptos" w:hAnsi="Aptos"/>
          <w:bCs/>
          <w:color w:val="4472C4" w:themeColor="accent1"/>
          <w:sz w:val="20"/>
        </w:rPr>
        <w:t xml:space="preserve"> jinému dlužník</w:t>
      </w:r>
      <w:r w:rsidR="002C7A97">
        <w:rPr>
          <w:rFonts w:ascii="Aptos" w:hAnsi="Aptos"/>
          <w:bCs/>
          <w:color w:val="4472C4" w:themeColor="accent1"/>
          <w:sz w:val="20"/>
        </w:rPr>
        <w:t>ovi</w:t>
      </w:r>
      <w:r w:rsidR="00AB0059">
        <w:rPr>
          <w:rFonts w:ascii="Aptos" w:hAnsi="Aptos"/>
          <w:bCs/>
          <w:color w:val="4472C4" w:themeColor="accent1"/>
          <w:sz w:val="20"/>
        </w:rPr>
        <w:t>, tedy mu vznikne pohle</w:t>
      </w:r>
      <w:r w:rsidR="004F5110">
        <w:rPr>
          <w:rFonts w:ascii="Aptos" w:hAnsi="Aptos"/>
          <w:bCs/>
          <w:color w:val="4472C4" w:themeColor="accent1"/>
          <w:sz w:val="20"/>
        </w:rPr>
        <w:t xml:space="preserve">dávka. Tento dluh i pohledávka mohou být účtovány rozvahově. </w:t>
      </w:r>
      <w:r w:rsidR="001F2E6D">
        <w:rPr>
          <w:rFonts w:ascii="Aptos" w:hAnsi="Aptos"/>
          <w:bCs/>
          <w:color w:val="4472C4" w:themeColor="accent1"/>
          <w:sz w:val="20"/>
        </w:rPr>
        <w:t xml:space="preserve">Podle obecných pravidel by </w:t>
      </w:r>
      <w:r w:rsidR="002C7A97">
        <w:rPr>
          <w:rFonts w:ascii="Aptos" w:hAnsi="Aptos"/>
          <w:bCs/>
          <w:color w:val="4472C4" w:themeColor="accent1"/>
          <w:sz w:val="20"/>
        </w:rPr>
        <w:t xml:space="preserve">se </w:t>
      </w:r>
      <w:r w:rsidR="001F2E6D">
        <w:rPr>
          <w:rFonts w:ascii="Aptos" w:hAnsi="Aptos"/>
          <w:bCs/>
          <w:color w:val="4472C4" w:themeColor="accent1"/>
          <w:sz w:val="20"/>
        </w:rPr>
        <w:t>k této pohledávce</w:t>
      </w:r>
      <w:r w:rsidR="001A3CED">
        <w:rPr>
          <w:rFonts w:ascii="Aptos" w:hAnsi="Aptos"/>
          <w:bCs/>
          <w:color w:val="4472C4" w:themeColor="accent1"/>
          <w:sz w:val="20"/>
        </w:rPr>
        <w:t xml:space="preserve"> nemohla tvořit opravná položka</w:t>
      </w:r>
      <w:r w:rsidR="001F080C">
        <w:rPr>
          <w:rFonts w:ascii="Aptos" w:hAnsi="Aptos"/>
          <w:bCs/>
          <w:color w:val="4472C4" w:themeColor="accent1"/>
          <w:sz w:val="20"/>
        </w:rPr>
        <w:t xml:space="preserve"> (§ 2 odst. 2 věta </w:t>
      </w:r>
      <w:r w:rsidR="00AE187F">
        <w:rPr>
          <w:rFonts w:ascii="Aptos" w:hAnsi="Aptos"/>
          <w:bCs/>
          <w:color w:val="4472C4" w:themeColor="accent1"/>
          <w:sz w:val="20"/>
        </w:rPr>
        <w:t>pátá</w:t>
      </w:r>
      <w:r w:rsidR="001F080C">
        <w:rPr>
          <w:rFonts w:ascii="Aptos" w:hAnsi="Aptos"/>
          <w:bCs/>
          <w:color w:val="4472C4" w:themeColor="accent1"/>
          <w:sz w:val="20"/>
        </w:rPr>
        <w:t>)</w:t>
      </w:r>
      <w:r w:rsidR="001A3CED">
        <w:rPr>
          <w:rFonts w:ascii="Aptos" w:hAnsi="Aptos"/>
          <w:bCs/>
          <w:color w:val="4472C4" w:themeColor="accent1"/>
          <w:sz w:val="20"/>
        </w:rPr>
        <w:t>. Protože však poplatník musí zaplatit svůj dluh bez ohledu na to, zda jemu je zaplacena jeho pohledávka, může k této pohledávce vytvářet opravné položky.</w:t>
      </w:r>
    </w:p>
    <w:p w14:paraId="62A8DFBF" w14:textId="7390933B" w:rsidR="000D67E1" w:rsidRDefault="00CC1483" w:rsidP="00100F6A">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Cs/>
          <w:color w:val="4472C4" w:themeColor="accent1"/>
          <w:sz w:val="20"/>
        </w:rPr>
      </w:pPr>
      <w:r w:rsidRPr="00930872">
        <w:rPr>
          <w:rFonts w:ascii="Aptos" w:hAnsi="Aptos"/>
          <w:bCs/>
          <w:color w:val="4472C4" w:themeColor="accent1"/>
          <w:sz w:val="20"/>
          <w:u w:val="single"/>
        </w:rPr>
        <w:t>P</w:t>
      </w:r>
      <w:r w:rsidRPr="00930872">
        <w:rPr>
          <w:rFonts w:ascii="Aptos" w:hAnsi="Aptos" w:hint="eastAsia"/>
          <w:bCs/>
          <w:color w:val="4472C4" w:themeColor="accent1"/>
          <w:sz w:val="20"/>
          <w:u w:val="single"/>
        </w:rPr>
        <w:t>í</w:t>
      </w:r>
      <w:r w:rsidRPr="00930872">
        <w:rPr>
          <w:rFonts w:ascii="Aptos" w:hAnsi="Aptos"/>
          <w:bCs/>
          <w:color w:val="4472C4" w:themeColor="accent1"/>
          <w:sz w:val="20"/>
          <w:u w:val="single"/>
        </w:rPr>
        <w:t xml:space="preserve">smeno </w:t>
      </w:r>
      <w:r w:rsidR="000D67E1" w:rsidRPr="00930872">
        <w:rPr>
          <w:rFonts w:ascii="Aptos" w:hAnsi="Aptos"/>
          <w:bCs/>
          <w:color w:val="4472C4" w:themeColor="accent1"/>
          <w:sz w:val="20"/>
          <w:u w:val="single"/>
        </w:rPr>
        <w:t>c):</w:t>
      </w:r>
      <w:r w:rsidR="000D67E1">
        <w:rPr>
          <w:rFonts w:ascii="Aptos" w:hAnsi="Aptos"/>
          <w:bCs/>
          <w:color w:val="4472C4" w:themeColor="accent1"/>
          <w:sz w:val="20"/>
        </w:rPr>
        <w:t xml:space="preserve"> Nově navržené písmeno c) upravuje druhou situaci odpovídající ustanovení § 24 odst. 2 písm. </w:t>
      </w:r>
      <w:proofErr w:type="spellStart"/>
      <w:r w:rsidR="000D67E1">
        <w:rPr>
          <w:rFonts w:ascii="Aptos" w:hAnsi="Aptos"/>
          <w:bCs/>
          <w:color w:val="4472C4" w:themeColor="accent1"/>
          <w:sz w:val="20"/>
        </w:rPr>
        <w:t>zc</w:t>
      </w:r>
      <w:proofErr w:type="spellEnd"/>
      <w:r w:rsidR="000D67E1">
        <w:rPr>
          <w:rFonts w:ascii="Aptos" w:hAnsi="Aptos"/>
          <w:bCs/>
          <w:color w:val="4472C4" w:themeColor="accent1"/>
          <w:sz w:val="20"/>
        </w:rPr>
        <w:t>) zákona o daních z</w:t>
      </w:r>
      <w:r w:rsidR="007C33BF">
        <w:rPr>
          <w:rFonts w:ascii="Aptos" w:hAnsi="Aptos"/>
          <w:bCs/>
          <w:color w:val="4472C4" w:themeColor="accent1"/>
          <w:sz w:val="20"/>
        </w:rPr>
        <w:t> </w:t>
      </w:r>
      <w:r w:rsidR="000D67E1">
        <w:rPr>
          <w:rFonts w:ascii="Aptos" w:hAnsi="Aptos"/>
          <w:bCs/>
          <w:color w:val="4472C4" w:themeColor="accent1"/>
          <w:sz w:val="20"/>
        </w:rPr>
        <w:t>příjmů</w:t>
      </w:r>
      <w:r w:rsidR="007C33BF">
        <w:rPr>
          <w:rFonts w:ascii="Aptos" w:hAnsi="Aptos"/>
          <w:bCs/>
          <w:color w:val="4472C4" w:themeColor="accent1"/>
          <w:sz w:val="20"/>
        </w:rPr>
        <w:t>. Jde o situaci, kdy poplatník má dluh</w:t>
      </w:r>
      <w:r w:rsidR="00F41990">
        <w:rPr>
          <w:rFonts w:ascii="Aptos" w:hAnsi="Aptos"/>
          <w:bCs/>
          <w:color w:val="4472C4" w:themeColor="accent1"/>
          <w:sz w:val="20"/>
        </w:rPr>
        <w:t xml:space="preserve"> a zároveň mu jiná osoba musí nahradit částku, kterou dluží, tedy mu vzniká pohledávka za touto osobou (</w:t>
      </w:r>
      <w:r w:rsidR="00795FC9">
        <w:rPr>
          <w:rFonts w:ascii="Aptos" w:hAnsi="Aptos"/>
          <w:bCs/>
          <w:color w:val="4472C4" w:themeColor="accent1"/>
          <w:sz w:val="20"/>
        </w:rPr>
        <w:t xml:space="preserve">regres). </w:t>
      </w:r>
      <w:r w:rsidR="007D403C">
        <w:rPr>
          <w:rFonts w:ascii="Aptos" w:hAnsi="Aptos"/>
          <w:bCs/>
          <w:color w:val="4472C4" w:themeColor="accent1"/>
          <w:sz w:val="20"/>
        </w:rPr>
        <w:t>Tento dluh a pohledávka se také mohou účtovat</w:t>
      </w:r>
      <w:r w:rsidR="00AD56FB">
        <w:rPr>
          <w:rFonts w:ascii="Aptos" w:hAnsi="Aptos"/>
          <w:bCs/>
          <w:color w:val="4472C4" w:themeColor="accent1"/>
          <w:sz w:val="20"/>
        </w:rPr>
        <w:t xml:space="preserve"> rozvahově.</w:t>
      </w:r>
      <w:r w:rsidR="00F35FB5">
        <w:rPr>
          <w:rFonts w:ascii="Aptos" w:hAnsi="Aptos"/>
          <w:bCs/>
          <w:color w:val="4472C4" w:themeColor="accent1"/>
          <w:sz w:val="20"/>
        </w:rPr>
        <w:t xml:space="preserve"> Ze stejného důvodu jako v písmenu </w:t>
      </w:r>
      <w:r w:rsidR="007763D5">
        <w:rPr>
          <w:rFonts w:ascii="Aptos" w:hAnsi="Aptos"/>
          <w:bCs/>
          <w:color w:val="4472C4" w:themeColor="accent1"/>
          <w:sz w:val="20"/>
        </w:rPr>
        <w:t>b</w:t>
      </w:r>
      <w:r w:rsidR="00F35FB5">
        <w:rPr>
          <w:rFonts w:ascii="Aptos" w:hAnsi="Aptos"/>
          <w:bCs/>
          <w:color w:val="4472C4" w:themeColor="accent1"/>
          <w:sz w:val="20"/>
        </w:rPr>
        <w:t>) se v tomto případě umožňuje vytvořit opravnou položku</w:t>
      </w:r>
      <w:r w:rsidR="00925775">
        <w:rPr>
          <w:rFonts w:ascii="Aptos" w:hAnsi="Aptos"/>
          <w:bCs/>
          <w:color w:val="4472C4" w:themeColor="accent1"/>
          <w:sz w:val="20"/>
        </w:rPr>
        <w:t>.</w:t>
      </w:r>
    </w:p>
    <w:p w14:paraId="48FA4E12" w14:textId="36068D3F" w:rsidR="00F339BB" w:rsidRPr="003B0704" w:rsidRDefault="00F339BB" w:rsidP="00F339BB">
      <w:pPr>
        <w:tabs>
          <w:tab w:val="left" w:pos="782"/>
          <w:tab w:val="left" w:pos="851"/>
        </w:tabs>
        <w:spacing w:before="120" w:after="120"/>
        <w:ind w:firstLine="426"/>
        <w:outlineLvl w:val="6"/>
        <w:rPr>
          <w:strike/>
        </w:rPr>
      </w:pPr>
      <w:r w:rsidRPr="003B0704">
        <w:rPr>
          <w:strike/>
        </w:rPr>
        <w:t>(7) Podle odstavce 6 postupují také poplatníci daně z příjmů fyzických osob u pohledávek, které byly při jejich vzniku zaúčtovány podle právních předpisů upravujících účetnictví.</w:t>
      </w:r>
    </w:p>
    <w:p w14:paraId="6D5BD559" w14:textId="57003965" w:rsidR="00772B08" w:rsidRPr="00930872" w:rsidRDefault="00772B08" w:rsidP="00772B08">
      <w:pPr>
        <w:tabs>
          <w:tab w:val="left" w:pos="782"/>
          <w:tab w:val="left" w:pos="851"/>
        </w:tabs>
        <w:spacing w:before="120" w:after="120"/>
        <w:outlineLvl w:val="6"/>
        <w:rPr>
          <w:b/>
        </w:rPr>
      </w:pPr>
      <w:r w:rsidRPr="00930872">
        <w:rPr>
          <w:b/>
        </w:rPr>
        <w:t xml:space="preserve">(7) </w:t>
      </w:r>
      <w:r w:rsidR="003F4850">
        <w:rPr>
          <w:b/>
        </w:rPr>
        <w:t xml:space="preserve">Poplatník, který je </w:t>
      </w:r>
      <w:r w:rsidR="003F4850" w:rsidRPr="0022792A">
        <w:rPr>
          <w:b/>
        </w:rPr>
        <w:t>obchodní korporací</w:t>
      </w:r>
      <w:r w:rsidR="003F4850">
        <w:rPr>
          <w:b/>
        </w:rPr>
        <w:t>,</w:t>
      </w:r>
      <w:r w:rsidR="003F4850" w:rsidRPr="003F4850">
        <w:rPr>
          <w:b/>
        </w:rPr>
        <w:t xml:space="preserve"> </w:t>
      </w:r>
      <w:r w:rsidR="003F4850">
        <w:rPr>
          <w:b/>
        </w:rPr>
        <w:t>nemůže tvořit</w:t>
      </w:r>
      <w:r w:rsidR="003F4850" w:rsidRPr="003F4850">
        <w:rPr>
          <w:b/>
        </w:rPr>
        <w:t xml:space="preserve"> </w:t>
      </w:r>
      <w:r w:rsidR="003F4850">
        <w:rPr>
          <w:b/>
        </w:rPr>
        <w:t>o</w:t>
      </w:r>
      <w:r w:rsidRPr="00930872">
        <w:rPr>
          <w:b/>
        </w:rPr>
        <w:t>pravn</w:t>
      </w:r>
      <w:r w:rsidR="00AB516B" w:rsidRPr="00930872">
        <w:rPr>
          <w:b/>
        </w:rPr>
        <w:t>é</w:t>
      </w:r>
      <w:r w:rsidRPr="00930872">
        <w:rPr>
          <w:b/>
        </w:rPr>
        <w:t xml:space="preserve"> položk</w:t>
      </w:r>
      <w:r w:rsidR="00AB516B" w:rsidRPr="00930872">
        <w:rPr>
          <w:b/>
        </w:rPr>
        <w:t>y</w:t>
      </w:r>
      <w:r w:rsidRPr="00930872">
        <w:rPr>
          <w:b/>
        </w:rPr>
        <w:t xml:space="preserve"> k pohledáv</w:t>
      </w:r>
      <w:r w:rsidR="00AB516B" w:rsidRPr="00930872">
        <w:rPr>
          <w:b/>
        </w:rPr>
        <w:t>kám</w:t>
      </w:r>
      <w:r w:rsidRPr="00930872">
        <w:rPr>
          <w:b/>
        </w:rPr>
        <w:t xml:space="preserve"> nabyt</w:t>
      </w:r>
      <w:r w:rsidR="00AB516B" w:rsidRPr="00930872">
        <w:rPr>
          <w:b/>
        </w:rPr>
        <w:t>ým</w:t>
      </w:r>
      <w:r w:rsidRPr="00930872">
        <w:rPr>
          <w:b/>
        </w:rPr>
        <w:t xml:space="preserve"> vklad</w:t>
      </w:r>
      <w:r w:rsidR="009040A9">
        <w:rPr>
          <w:b/>
        </w:rPr>
        <w:t>em</w:t>
      </w:r>
      <w:r w:rsidRPr="00930872">
        <w:rPr>
          <w:b/>
        </w:rPr>
        <w:t xml:space="preserve"> uskutečněn</w:t>
      </w:r>
      <w:r w:rsidR="009040A9">
        <w:rPr>
          <w:b/>
        </w:rPr>
        <w:t>ým</w:t>
      </w:r>
      <w:r w:rsidRPr="00930872">
        <w:rPr>
          <w:b/>
        </w:rPr>
        <w:t xml:space="preserve"> od 1. července 1996.</w:t>
      </w:r>
    </w:p>
    <w:p w14:paraId="10C0FA70" w14:textId="77777777" w:rsidR="00BD1C09" w:rsidRDefault="00BD1C09" w:rsidP="00BD1C09">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
          <w:color w:val="4472C4" w:themeColor="accent1"/>
          <w:sz w:val="20"/>
        </w:rPr>
      </w:pPr>
      <w:r>
        <w:rPr>
          <w:rFonts w:ascii="Aptos" w:hAnsi="Aptos"/>
          <w:b/>
          <w:color w:val="4472C4" w:themeColor="accent1"/>
          <w:sz w:val="20"/>
        </w:rPr>
        <w:t xml:space="preserve">Zdůvodnění: </w:t>
      </w:r>
    </w:p>
    <w:p w14:paraId="565447B8" w14:textId="1F193E9D" w:rsidR="00BD1C09" w:rsidRPr="00A650B3" w:rsidRDefault="00BD1C09" w:rsidP="00BD1C09">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Cs/>
          <w:color w:val="4472C4" w:themeColor="accent1"/>
          <w:sz w:val="20"/>
        </w:rPr>
      </w:pPr>
      <w:r>
        <w:rPr>
          <w:rFonts w:ascii="Aptos" w:hAnsi="Aptos"/>
          <w:b/>
          <w:color w:val="4472C4" w:themeColor="accent1"/>
          <w:sz w:val="20"/>
        </w:rPr>
        <w:t>§ 2 odst. 7:</w:t>
      </w:r>
    </w:p>
    <w:p w14:paraId="2BF6EC4E" w14:textId="59D58A57" w:rsidR="00D246DA" w:rsidRPr="008A114E" w:rsidRDefault="00BE38A5" w:rsidP="00BD1C09">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Cs/>
          <w:color w:val="4472C4" w:themeColor="accent1"/>
          <w:sz w:val="20"/>
        </w:rPr>
      </w:pPr>
      <w:r w:rsidRPr="00930872">
        <w:rPr>
          <w:rFonts w:ascii="Aptos" w:hAnsi="Aptos"/>
          <w:b/>
          <w:bCs/>
          <w:color w:val="4472C4" w:themeColor="accent1"/>
          <w:sz w:val="20"/>
        </w:rPr>
        <w:t>P</w:t>
      </w:r>
      <w:r w:rsidRPr="00930872">
        <w:rPr>
          <w:rFonts w:ascii="Aptos" w:hAnsi="Aptos" w:hint="eastAsia"/>
          <w:b/>
          <w:bCs/>
          <w:color w:val="4472C4" w:themeColor="accent1"/>
          <w:sz w:val="20"/>
        </w:rPr>
        <w:t>ů</w:t>
      </w:r>
      <w:r w:rsidRPr="00930872">
        <w:rPr>
          <w:rFonts w:ascii="Aptos" w:hAnsi="Aptos"/>
          <w:b/>
          <w:bCs/>
          <w:color w:val="4472C4" w:themeColor="accent1"/>
          <w:sz w:val="20"/>
        </w:rPr>
        <w:t>vodn</w:t>
      </w:r>
      <w:r w:rsidRPr="00930872">
        <w:rPr>
          <w:rFonts w:ascii="Aptos" w:hAnsi="Aptos" w:hint="eastAsia"/>
          <w:b/>
          <w:bCs/>
          <w:color w:val="4472C4" w:themeColor="accent1"/>
          <w:sz w:val="20"/>
        </w:rPr>
        <w:t>í</w:t>
      </w:r>
      <w:r w:rsidRPr="00930872">
        <w:rPr>
          <w:rFonts w:ascii="Aptos" w:hAnsi="Aptos"/>
          <w:b/>
          <w:bCs/>
          <w:color w:val="4472C4" w:themeColor="accent1"/>
          <w:sz w:val="20"/>
        </w:rPr>
        <w:t xml:space="preserve"> zn</w:t>
      </w:r>
      <w:r w:rsidRPr="00930872">
        <w:rPr>
          <w:rFonts w:ascii="Aptos" w:hAnsi="Aptos" w:hint="eastAsia"/>
          <w:b/>
          <w:bCs/>
          <w:color w:val="4472C4" w:themeColor="accent1"/>
          <w:sz w:val="20"/>
        </w:rPr>
        <w:t>ě</w:t>
      </w:r>
      <w:r w:rsidRPr="00930872">
        <w:rPr>
          <w:rFonts w:ascii="Aptos" w:hAnsi="Aptos"/>
          <w:b/>
          <w:bCs/>
          <w:color w:val="4472C4" w:themeColor="accent1"/>
          <w:sz w:val="20"/>
        </w:rPr>
        <w:t>n</w:t>
      </w:r>
      <w:r w:rsidRPr="00930872">
        <w:rPr>
          <w:rFonts w:ascii="Aptos" w:hAnsi="Aptos" w:hint="eastAsia"/>
          <w:b/>
          <w:bCs/>
          <w:color w:val="4472C4" w:themeColor="accent1"/>
          <w:sz w:val="20"/>
        </w:rPr>
        <w:t>í</w:t>
      </w:r>
      <w:r w:rsidRPr="00930872">
        <w:rPr>
          <w:rFonts w:ascii="Aptos" w:hAnsi="Aptos"/>
          <w:b/>
          <w:bCs/>
          <w:color w:val="4472C4" w:themeColor="accent1"/>
          <w:sz w:val="20"/>
        </w:rPr>
        <w:t>:</w:t>
      </w:r>
      <w:r w:rsidR="00D246DA" w:rsidRPr="00D246DA">
        <w:rPr>
          <w:rFonts w:ascii="Aptos" w:hAnsi="Aptos"/>
          <w:bCs/>
          <w:color w:val="4472C4" w:themeColor="accent1"/>
          <w:sz w:val="20"/>
        </w:rPr>
        <w:t xml:space="preserve"> Ustanovení odst. 7 již není potřebné, neboť věcně tuto úpravu pokrývá ustanovení odst. 6, které nově platí pro všechny poplatníky s akruálním základem daně, tedy pro PO i FO.</w:t>
      </w:r>
    </w:p>
    <w:p w14:paraId="233950B3" w14:textId="3484CC90" w:rsidR="00BE38A5" w:rsidRDefault="00BE38A5" w:rsidP="00BD1C09">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Cs/>
          <w:color w:val="4472C4" w:themeColor="accent1"/>
          <w:sz w:val="20"/>
        </w:rPr>
      </w:pPr>
      <w:r w:rsidRPr="00930872">
        <w:rPr>
          <w:rFonts w:ascii="Aptos" w:hAnsi="Aptos"/>
          <w:b/>
          <w:bCs/>
          <w:color w:val="4472C4" w:themeColor="accent1"/>
          <w:sz w:val="20"/>
        </w:rPr>
        <w:t>Nov</w:t>
      </w:r>
      <w:r w:rsidRPr="00930872">
        <w:rPr>
          <w:rFonts w:ascii="Aptos" w:hAnsi="Aptos" w:hint="eastAsia"/>
          <w:b/>
          <w:bCs/>
          <w:color w:val="4472C4" w:themeColor="accent1"/>
          <w:sz w:val="20"/>
        </w:rPr>
        <w:t>é</w:t>
      </w:r>
      <w:r w:rsidRPr="00930872">
        <w:rPr>
          <w:rFonts w:ascii="Aptos" w:hAnsi="Aptos"/>
          <w:b/>
          <w:bCs/>
          <w:color w:val="4472C4" w:themeColor="accent1"/>
          <w:sz w:val="20"/>
        </w:rPr>
        <w:t xml:space="preserve"> zn</w:t>
      </w:r>
      <w:r w:rsidRPr="00930872">
        <w:rPr>
          <w:rFonts w:ascii="Aptos" w:hAnsi="Aptos" w:hint="eastAsia"/>
          <w:b/>
          <w:bCs/>
          <w:color w:val="4472C4" w:themeColor="accent1"/>
          <w:sz w:val="20"/>
        </w:rPr>
        <w:t>ě</w:t>
      </w:r>
      <w:r w:rsidRPr="00930872">
        <w:rPr>
          <w:rFonts w:ascii="Aptos" w:hAnsi="Aptos"/>
          <w:b/>
          <w:bCs/>
          <w:color w:val="4472C4" w:themeColor="accent1"/>
          <w:sz w:val="20"/>
        </w:rPr>
        <w:t>n</w:t>
      </w:r>
      <w:r w:rsidRPr="00930872">
        <w:rPr>
          <w:rFonts w:ascii="Aptos" w:hAnsi="Aptos" w:hint="eastAsia"/>
          <w:b/>
          <w:bCs/>
          <w:color w:val="4472C4" w:themeColor="accent1"/>
          <w:sz w:val="20"/>
        </w:rPr>
        <w:t>í</w:t>
      </w:r>
      <w:r w:rsidRPr="00930872">
        <w:rPr>
          <w:rFonts w:ascii="Aptos" w:hAnsi="Aptos"/>
          <w:b/>
          <w:bCs/>
          <w:color w:val="4472C4" w:themeColor="accent1"/>
          <w:sz w:val="20"/>
        </w:rPr>
        <w:t>:</w:t>
      </w:r>
      <w:r>
        <w:rPr>
          <w:rFonts w:ascii="Aptos" w:hAnsi="Aptos"/>
          <w:bCs/>
          <w:color w:val="4472C4" w:themeColor="accent1"/>
          <w:sz w:val="20"/>
        </w:rPr>
        <w:t xml:space="preserve"> Do zákona </w:t>
      </w:r>
      <w:r w:rsidR="00C72B26">
        <w:rPr>
          <w:rFonts w:ascii="Aptos" w:hAnsi="Aptos"/>
          <w:bCs/>
          <w:color w:val="4472C4" w:themeColor="accent1"/>
          <w:sz w:val="20"/>
        </w:rPr>
        <w:t>o rezervách se navrhuje přesunout</w:t>
      </w:r>
      <w:r>
        <w:rPr>
          <w:rFonts w:ascii="Aptos" w:hAnsi="Aptos"/>
          <w:bCs/>
          <w:color w:val="4472C4" w:themeColor="accent1"/>
          <w:sz w:val="20"/>
        </w:rPr>
        <w:t xml:space="preserve"> ustanovení § 25/1/</w:t>
      </w:r>
      <w:proofErr w:type="spellStart"/>
      <w:r>
        <w:rPr>
          <w:rFonts w:ascii="Aptos" w:hAnsi="Aptos"/>
          <w:bCs/>
          <w:color w:val="4472C4" w:themeColor="accent1"/>
          <w:sz w:val="20"/>
        </w:rPr>
        <w:t>zc</w:t>
      </w:r>
      <w:proofErr w:type="spellEnd"/>
      <w:r>
        <w:rPr>
          <w:rFonts w:ascii="Aptos" w:hAnsi="Aptos"/>
          <w:bCs/>
          <w:color w:val="4472C4" w:themeColor="accent1"/>
          <w:sz w:val="20"/>
        </w:rPr>
        <w:t xml:space="preserve">, které zamezovalo uplatnění </w:t>
      </w:r>
      <w:r w:rsidR="00C72B26">
        <w:rPr>
          <w:rFonts w:ascii="Aptos" w:hAnsi="Aptos"/>
          <w:bCs/>
          <w:color w:val="4472C4" w:themeColor="accent1"/>
          <w:sz w:val="20"/>
        </w:rPr>
        <w:t>opravné položky</w:t>
      </w:r>
      <w:r>
        <w:rPr>
          <w:rFonts w:ascii="Aptos" w:hAnsi="Aptos"/>
          <w:bCs/>
          <w:color w:val="4472C4" w:themeColor="accent1"/>
          <w:sz w:val="20"/>
        </w:rPr>
        <w:t xml:space="preserve"> u uvedených pohledávek (z důvodu ručení za dobytnost vkladatelem). Odstraňuje se tak </w:t>
      </w:r>
      <w:r w:rsidR="001E021B">
        <w:rPr>
          <w:rFonts w:ascii="Aptos" w:hAnsi="Aptos"/>
          <w:bCs/>
          <w:color w:val="4472C4" w:themeColor="accent1"/>
          <w:sz w:val="20"/>
        </w:rPr>
        <w:t>absurdní</w:t>
      </w:r>
      <w:r>
        <w:rPr>
          <w:rFonts w:ascii="Aptos" w:hAnsi="Aptos"/>
          <w:bCs/>
          <w:color w:val="4472C4" w:themeColor="accent1"/>
          <w:sz w:val="20"/>
        </w:rPr>
        <w:t xml:space="preserve"> postup, </w:t>
      </w:r>
      <w:r w:rsidR="001E021B">
        <w:rPr>
          <w:rFonts w:ascii="Aptos" w:hAnsi="Aptos"/>
          <w:bCs/>
          <w:color w:val="4472C4" w:themeColor="accent1"/>
          <w:sz w:val="20"/>
        </w:rPr>
        <w:t xml:space="preserve">který k </w:t>
      </w:r>
      <w:r>
        <w:rPr>
          <w:rFonts w:ascii="Aptos" w:hAnsi="Aptos"/>
          <w:bCs/>
          <w:color w:val="4472C4" w:themeColor="accent1"/>
          <w:sz w:val="20"/>
        </w:rPr>
        <w:t>těmto pohledávkám tvořil zákonné opravné položky</w:t>
      </w:r>
      <w:r w:rsidR="001E021B">
        <w:rPr>
          <w:rFonts w:ascii="Aptos" w:hAnsi="Aptos"/>
          <w:bCs/>
          <w:color w:val="4472C4" w:themeColor="accent1"/>
          <w:sz w:val="20"/>
        </w:rPr>
        <w:t xml:space="preserve"> pro účely ZDP</w:t>
      </w:r>
      <w:r>
        <w:rPr>
          <w:rFonts w:ascii="Aptos" w:hAnsi="Aptos"/>
          <w:bCs/>
          <w:color w:val="4472C4" w:themeColor="accent1"/>
          <w:sz w:val="20"/>
        </w:rPr>
        <w:t xml:space="preserve">, jejichž tvorbu ZDP </w:t>
      </w:r>
      <w:r w:rsidR="001E021B">
        <w:rPr>
          <w:rFonts w:ascii="Aptos" w:hAnsi="Aptos"/>
          <w:bCs/>
          <w:color w:val="4472C4" w:themeColor="accent1"/>
          <w:sz w:val="20"/>
        </w:rPr>
        <w:t xml:space="preserve">následně </w:t>
      </w:r>
      <w:r>
        <w:rPr>
          <w:rFonts w:ascii="Aptos" w:hAnsi="Aptos"/>
          <w:bCs/>
          <w:color w:val="4472C4" w:themeColor="accent1"/>
          <w:sz w:val="20"/>
        </w:rPr>
        <w:t xml:space="preserve">neuznával. Protože se </w:t>
      </w:r>
      <w:r w:rsidR="001E021B">
        <w:rPr>
          <w:rFonts w:ascii="Aptos" w:hAnsi="Aptos"/>
          <w:bCs/>
          <w:color w:val="4472C4" w:themeColor="accent1"/>
          <w:sz w:val="20"/>
        </w:rPr>
        <w:t xml:space="preserve">nově </w:t>
      </w:r>
      <w:r>
        <w:rPr>
          <w:rFonts w:ascii="Aptos" w:hAnsi="Aptos"/>
          <w:bCs/>
          <w:color w:val="4472C4" w:themeColor="accent1"/>
          <w:sz w:val="20"/>
        </w:rPr>
        <w:t>nečiní rozdíl mezi odpisem pohledávky</w:t>
      </w:r>
      <w:r w:rsidR="001E021B">
        <w:rPr>
          <w:rFonts w:ascii="Aptos" w:hAnsi="Aptos"/>
          <w:bCs/>
          <w:color w:val="4472C4" w:themeColor="accent1"/>
          <w:sz w:val="20"/>
        </w:rPr>
        <w:t xml:space="preserve"> a tvorbou opravné položky</w:t>
      </w:r>
      <w:r>
        <w:rPr>
          <w:rFonts w:ascii="Aptos" w:hAnsi="Aptos"/>
          <w:bCs/>
          <w:color w:val="4472C4" w:themeColor="accent1"/>
          <w:sz w:val="20"/>
        </w:rPr>
        <w:t xml:space="preserve">, odpis samotný již není zmiňován. Také výjimka pro přeměny není </w:t>
      </w:r>
      <w:r w:rsidR="00821FA5">
        <w:rPr>
          <w:rFonts w:ascii="Aptos" w:hAnsi="Aptos"/>
          <w:bCs/>
          <w:color w:val="4472C4" w:themeColor="accent1"/>
          <w:sz w:val="20"/>
        </w:rPr>
        <w:t xml:space="preserve">potřeba </w:t>
      </w:r>
      <w:r>
        <w:rPr>
          <w:rFonts w:ascii="Aptos" w:hAnsi="Aptos"/>
          <w:bCs/>
          <w:color w:val="4472C4" w:themeColor="accent1"/>
          <w:sz w:val="20"/>
        </w:rPr>
        <w:t>uvádět, protože přeměny mají vlastní řešení uvedené v § 24/9 ZDP</w:t>
      </w:r>
      <w:r w:rsidR="00821FA5">
        <w:rPr>
          <w:rFonts w:ascii="Aptos" w:hAnsi="Aptos"/>
          <w:bCs/>
          <w:color w:val="4472C4" w:themeColor="accent1"/>
          <w:sz w:val="20"/>
        </w:rPr>
        <w:t xml:space="preserve"> a jednalo se </w:t>
      </w:r>
      <w:r w:rsidR="00566366">
        <w:rPr>
          <w:rFonts w:ascii="Aptos" w:hAnsi="Aptos"/>
          <w:bCs/>
          <w:color w:val="4472C4" w:themeColor="accent1"/>
          <w:sz w:val="20"/>
        </w:rPr>
        <w:t xml:space="preserve">o </w:t>
      </w:r>
      <w:r w:rsidR="00821FA5">
        <w:rPr>
          <w:rFonts w:ascii="Aptos" w:hAnsi="Aptos"/>
          <w:bCs/>
          <w:color w:val="4472C4" w:themeColor="accent1"/>
          <w:sz w:val="20"/>
        </w:rPr>
        <w:t>úprav</w:t>
      </w:r>
      <w:r w:rsidR="00566366">
        <w:rPr>
          <w:rFonts w:ascii="Aptos" w:hAnsi="Aptos"/>
          <w:bCs/>
          <w:color w:val="4472C4" w:themeColor="accent1"/>
          <w:sz w:val="20"/>
        </w:rPr>
        <w:t>u</w:t>
      </w:r>
      <w:r w:rsidR="00821FA5">
        <w:rPr>
          <w:rFonts w:ascii="Aptos" w:hAnsi="Aptos"/>
          <w:bCs/>
          <w:color w:val="4472C4" w:themeColor="accent1"/>
          <w:sz w:val="20"/>
        </w:rPr>
        <w:t xml:space="preserve"> v ZDP, kter</w:t>
      </w:r>
      <w:r w:rsidR="00566366">
        <w:rPr>
          <w:rFonts w:ascii="Aptos" w:hAnsi="Aptos"/>
          <w:bCs/>
          <w:color w:val="4472C4" w:themeColor="accent1"/>
          <w:sz w:val="20"/>
        </w:rPr>
        <w:t>á</w:t>
      </w:r>
      <w:r w:rsidR="00821FA5">
        <w:rPr>
          <w:rFonts w:ascii="Aptos" w:hAnsi="Aptos"/>
          <w:bCs/>
          <w:color w:val="4472C4" w:themeColor="accent1"/>
          <w:sz w:val="20"/>
        </w:rPr>
        <w:t xml:space="preserve"> se stal zbytečn</w:t>
      </w:r>
      <w:r w:rsidR="00566366">
        <w:rPr>
          <w:rFonts w:ascii="Aptos" w:hAnsi="Aptos"/>
          <w:bCs/>
          <w:color w:val="4472C4" w:themeColor="accent1"/>
          <w:sz w:val="20"/>
        </w:rPr>
        <w:t>ou</w:t>
      </w:r>
      <w:r w:rsidR="00821FA5">
        <w:rPr>
          <w:rFonts w:ascii="Aptos" w:hAnsi="Aptos"/>
          <w:bCs/>
          <w:color w:val="4472C4" w:themeColor="accent1"/>
          <w:sz w:val="20"/>
        </w:rPr>
        <w:t xml:space="preserve"> již v roce 2008,</w:t>
      </w:r>
      <w:r w:rsidR="007F3544">
        <w:rPr>
          <w:rFonts w:ascii="Aptos" w:hAnsi="Aptos"/>
          <w:bCs/>
          <w:color w:val="4472C4" w:themeColor="accent1"/>
          <w:sz w:val="20"/>
        </w:rPr>
        <w:t xml:space="preserve"> kdy byl přijat zákon o přeměnách</w:t>
      </w:r>
      <w:r>
        <w:rPr>
          <w:rFonts w:ascii="Aptos" w:hAnsi="Aptos"/>
          <w:bCs/>
          <w:color w:val="4472C4" w:themeColor="accent1"/>
          <w:sz w:val="20"/>
        </w:rPr>
        <w:t>.</w:t>
      </w:r>
    </w:p>
    <w:p w14:paraId="5997E801" w14:textId="0E8533FF" w:rsidR="00BD4A06" w:rsidRPr="008A114E" w:rsidRDefault="000E59BD" w:rsidP="00930872">
      <w:pPr>
        <w:pBdr>
          <w:top w:val="single" w:sz="4" w:space="1" w:color="4472C4" w:themeColor="accent1"/>
          <w:bottom w:val="single" w:sz="4" w:space="1" w:color="4472C4" w:themeColor="accent1"/>
        </w:pBdr>
        <w:shd w:val="clear" w:color="auto" w:fill="D9E2F3" w:themeFill="accent1" w:themeFillTint="33"/>
        <w:spacing w:before="120"/>
        <w:ind w:firstLine="0"/>
        <w:rPr>
          <w:rFonts w:ascii="Aptos" w:hAnsi="Aptos"/>
          <w:bCs/>
          <w:color w:val="4472C4" w:themeColor="accent1"/>
          <w:sz w:val="20"/>
        </w:rPr>
      </w:pPr>
      <w:r>
        <w:rPr>
          <w:rFonts w:ascii="Aptos" w:hAnsi="Aptos"/>
          <w:color w:val="4472C4" w:themeColor="accent1"/>
          <w:sz w:val="20"/>
        </w:rPr>
        <w:t xml:space="preserve">V návaznosti na tuto změnu bude tvorba opravné položky k těmto pohledávkám vypuštěna rovněž z § 23/3/c/4 ZDP, který zabraňoval jejímu dopadu do ZD. Vzhledem k tomu, že tuto opravnou položku nebude možné vytvořit, není třeba </w:t>
      </w:r>
      <w:r w:rsidR="0065209C">
        <w:rPr>
          <w:rFonts w:ascii="Aptos" w:hAnsi="Aptos"/>
          <w:color w:val="4472C4" w:themeColor="accent1"/>
          <w:sz w:val="20"/>
        </w:rPr>
        <w:t>upravovat její daňové efekty.</w:t>
      </w:r>
    </w:p>
    <w:p w14:paraId="4591E8BF" w14:textId="77777777" w:rsidR="00F339BB" w:rsidRPr="00E6374C" w:rsidRDefault="00F339BB" w:rsidP="00F339BB">
      <w:pPr>
        <w:keepNext/>
        <w:keepLines/>
        <w:numPr>
          <w:ilvl w:val="0"/>
          <w:numId w:val="2"/>
        </w:numPr>
        <w:jc w:val="center"/>
        <w:outlineLvl w:val="5"/>
      </w:pPr>
      <w:r w:rsidRPr="00E6374C">
        <w:t xml:space="preserve">§ 3 </w:t>
      </w:r>
    </w:p>
    <w:p w14:paraId="099AC9EC" w14:textId="09E63897" w:rsidR="00F339BB" w:rsidRPr="004D43FB" w:rsidRDefault="00F339BB" w:rsidP="00F339BB">
      <w:pPr>
        <w:pStyle w:val="Textodstavce"/>
        <w:spacing w:line="259" w:lineRule="auto"/>
        <w:ind w:firstLine="425"/>
        <w:rPr>
          <w:strike/>
        </w:rPr>
      </w:pPr>
      <w:r>
        <w:t xml:space="preserve">(1) </w:t>
      </w:r>
      <w:r w:rsidRPr="004D43FB">
        <w:t xml:space="preserve">Rezervy a opravné položky se tvoří způsobem a k účelům stanoveným tímto zákonem a uplatňují se za zdaňovací období, není-li v dalších ustanoveních stanoveno jinak. </w:t>
      </w:r>
      <w:r w:rsidRPr="004D43FB">
        <w:rPr>
          <w:strike/>
        </w:rPr>
        <w:t>Zdaňovacím obdobím pro účely tohoto zákona se u právnických osob rozumí zdaňovací období daně z příjmů právnických osob, pokud trvá nejméně 12 kalendářních měsíců nebo pokud je kratší než 12 měsíců, ale začíná rozhodným dnem fúze nebo přechodu jmění na společníka anebo rozdělení obchodní korporace. Zdaňovacím obdobím pro účely tohoto zákona se u fyzických osob rozumí kalendářní rok.</w:t>
      </w:r>
    </w:p>
    <w:p w14:paraId="20F55128" w14:textId="77777777" w:rsidR="00447DB7" w:rsidRDefault="00447DB7" w:rsidP="00447DB7">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
          <w:color w:val="4472C4" w:themeColor="accent1"/>
          <w:sz w:val="20"/>
        </w:rPr>
      </w:pPr>
      <w:r>
        <w:rPr>
          <w:rFonts w:ascii="Aptos" w:hAnsi="Aptos"/>
          <w:b/>
          <w:color w:val="4472C4" w:themeColor="accent1"/>
          <w:sz w:val="20"/>
        </w:rPr>
        <w:t xml:space="preserve">Zdůvodnění: </w:t>
      </w:r>
    </w:p>
    <w:p w14:paraId="27A133E1" w14:textId="401CD836" w:rsidR="00447DB7" w:rsidRPr="008A114E" w:rsidRDefault="00447DB7" w:rsidP="00682518">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Cs/>
          <w:color w:val="4472C4" w:themeColor="accent1"/>
          <w:sz w:val="20"/>
        </w:rPr>
      </w:pPr>
      <w:r>
        <w:rPr>
          <w:rFonts w:ascii="Aptos" w:hAnsi="Aptos"/>
          <w:b/>
          <w:color w:val="4472C4" w:themeColor="accent1"/>
          <w:sz w:val="20"/>
        </w:rPr>
        <w:lastRenderedPageBreak/>
        <w:t>§ 3 odst. 1:</w:t>
      </w:r>
      <w:r w:rsidR="00DB07F6">
        <w:rPr>
          <w:rFonts w:ascii="Aptos" w:hAnsi="Aptos"/>
          <w:bCs/>
          <w:color w:val="4472C4" w:themeColor="accent1"/>
          <w:sz w:val="20"/>
        </w:rPr>
        <w:t xml:space="preserve"> </w:t>
      </w:r>
      <w:r w:rsidR="00682518">
        <w:rPr>
          <w:rFonts w:ascii="Aptos" w:hAnsi="Aptos"/>
          <w:bCs/>
          <w:color w:val="4472C4" w:themeColor="accent1"/>
          <w:sz w:val="20"/>
        </w:rPr>
        <w:t>Vět</w:t>
      </w:r>
      <w:r w:rsidR="00AE7F87">
        <w:rPr>
          <w:rFonts w:ascii="Aptos" w:hAnsi="Aptos"/>
          <w:bCs/>
          <w:color w:val="4472C4" w:themeColor="accent1"/>
          <w:sz w:val="20"/>
        </w:rPr>
        <w:t>y</w:t>
      </w:r>
      <w:r w:rsidR="00682518">
        <w:rPr>
          <w:rFonts w:ascii="Aptos" w:hAnsi="Aptos"/>
          <w:bCs/>
          <w:color w:val="4472C4" w:themeColor="accent1"/>
          <w:sz w:val="20"/>
        </w:rPr>
        <w:t xml:space="preserve"> druhá </w:t>
      </w:r>
      <w:r w:rsidR="00AE7F87">
        <w:rPr>
          <w:rFonts w:ascii="Aptos" w:hAnsi="Aptos"/>
          <w:bCs/>
          <w:color w:val="4472C4" w:themeColor="accent1"/>
          <w:sz w:val="20"/>
        </w:rPr>
        <w:t xml:space="preserve">a třetí </w:t>
      </w:r>
      <w:r w:rsidR="00682518">
        <w:rPr>
          <w:rFonts w:ascii="Aptos" w:hAnsi="Aptos"/>
          <w:bCs/>
          <w:color w:val="4472C4" w:themeColor="accent1"/>
          <w:sz w:val="20"/>
        </w:rPr>
        <w:t>se navrhuj</w:t>
      </w:r>
      <w:r w:rsidR="00AE7F87">
        <w:rPr>
          <w:rFonts w:ascii="Aptos" w:hAnsi="Aptos"/>
          <w:bCs/>
          <w:color w:val="4472C4" w:themeColor="accent1"/>
          <w:sz w:val="20"/>
        </w:rPr>
        <w:t>í</w:t>
      </w:r>
      <w:r w:rsidR="00682518">
        <w:rPr>
          <w:rFonts w:ascii="Aptos" w:hAnsi="Aptos"/>
          <w:bCs/>
          <w:color w:val="4472C4" w:themeColor="accent1"/>
          <w:sz w:val="20"/>
        </w:rPr>
        <w:t xml:space="preserve"> vypustit. Zdaňovací období pro účely tvorby rezerv a opravných položek je vždy zdaňovací období poplatníka daně z příjmů podle zákona o daních z příjmů, neboť již z § 1 vyplývá, že tvorba opravných položek a rezerv je upravena tímto zákonem pro účely zjištění základu daně z příjmů. </w:t>
      </w:r>
    </w:p>
    <w:p w14:paraId="124110BE" w14:textId="77777777" w:rsidR="00F339BB" w:rsidRPr="00E6374C" w:rsidRDefault="00F339BB" w:rsidP="00F339BB">
      <w:pPr>
        <w:tabs>
          <w:tab w:val="left" w:pos="782"/>
          <w:tab w:val="left" w:pos="851"/>
        </w:tabs>
        <w:spacing w:before="120" w:after="120"/>
        <w:outlineLvl w:val="6"/>
      </w:pPr>
      <w:r>
        <w:t xml:space="preserve">(2) </w:t>
      </w:r>
      <w:r w:rsidRPr="00E6374C">
        <w:t>Poplatník je povinen v souvislosti s podáním daňového přiznání prověřit odůvodněnost tvorby rezerv a opravných položek a jejich skutečný stav porovnat s výší, kterou může poplatník uplatnit podle tohoto zákona v základu daně z příjmů</w:t>
      </w:r>
      <w:r w:rsidRPr="00930872">
        <w:rPr>
          <w:strike/>
        </w:rPr>
        <w:t xml:space="preserve"> zjištěném podle zvláštního právního předpisu</w:t>
      </w:r>
      <w:r w:rsidRPr="00E6374C">
        <w:t>.</w:t>
      </w:r>
      <w:proofErr w:type="gramStart"/>
      <w:r w:rsidRPr="00930872">
        <w:rPr>
          <w:strike/>
          <w:vertAlign w:val="superscript"/>
        </w:rPr>
        <w:t>1d</w:t>
      </w:r>
      <w:proofErr w:type="gramEnd"/>
      <w:r w:rsidRPr="00930872">
        <w:rPr>
          <w:strike/>
          <w:vertAlign w:val="superscript"/>
        </w:rPr>
        <w:t>)</w:t>
      </w:r>
    </w:p>
    <w:p w14:paraId="652C10BA" w14:textId="77777777" w:rsidR="00F339BB" w:rsidRPr="00AB44CD" w:rsidRDefault="00F339BB" w:rsidP="00F339BB">
      <w:pPr>
        <w:tabs>
          <w:tab w:val="left" w:pos="782"/>
          <w:tab w:val="left" w:pos="851"/>
        </w:tabs>
        <w:spacing w:before="120" w:after="120"/>
        <w:outlineLvl w:val="6"/>
        <w:rPr>
          <w:strike/>
        </w:rPr>
      </w:pPr>
      <w:r>
        <w:rPr>
          <w:strike/>
        </w:rPr>
        <w:t xml:space="preserve">(3) </w:t>
      </w:r>
      <w:r w:rsidRPr="00AB44CD">
        <w:rPr>
          <w:strike/>
        </w:rPr>
        <w:t>Tvorba opravných položek a rezerv uplatněná jako výdaj (náklad) na dosažení, zajištění a udržení příjmů</w:t>
      </w:r>
      <w:r w:rsidRPr="00AB44CD">
        <w:rPr>
          <w:strike/>
          <w:vertAlign w:val="superscript"/>
        </w:rPr>
        <w:t>1d</w:t>
      </w:r>
      <w:proofErr w:type="gramStart"/>
      <w:r w:rsidRPr="00AB44CD">
        <w:rPr>
          <w:b/>
          <w:strike/>
          <w:vertAlign w:val="superscript"/>
        </w:rPr>
        <w:t>)</w:t>
      </w:r>
      <w:r w:rsidRPr="00AB44CD">
        <w:rPr>
          <w:b/>
          <w:strike/>
        </w:rPr>
        <w:t xml:space="preserve"> </w:t>
      </w:r>
      <w:r w:rsidRPr="00AB44CD">
        <w:rPr>
          <w:strike/>
        </w:rPr>
        <w:t>,</w:t>
      </w:r>
      <w:proofErr w:type="gramEnd"/>
      <w:r w:rsidRPr="00AB44CD">
        <w:rPr>
          <w:strike/>
        </w:rPr>
        <w:t xml:space="preserve"> musí být vždy zaúčtována podle zvláštního právního předpisu</w:t>
      </w:r>
      <w:r w:rsidRPr="00AB44CD">
        <w:rPr>
          <w:strike/>
          <w:vertAlign w:val="superscript"/>
        </w:rPr>
        <w:t>1a)</w:t>
      </w:r>
      <w:r w:rsidRPr="00AB44CD">
        <w:rPr>
          <w:b/>
          <w:strike/>
        </w:rPr>
        <w:t xml:space="preserve"> </w:t>
      </w:r>
      <w:r w:rsidRPr="00AB44CD">
        <w:rPr>
          <w:strike/>
        </w:rPr>
        <w:t>nebo uvedena v daňové evidenci. Tvorbu opravných položek může jako výdaj (náklad) na dosažení, zajištění a udržení příjmů</w:t>
      </w:r>
      <w:r w:rsidRPr="00AB44CD">
        <w:rPr>
          <w:strike/>
          <w:vertAlign w:val="superscript"/>
        </w:rPr>
        <w:t>1d)</w:t>
      </w:r>
      <w:r w:rsidRPr="00AB44CD">
        <w:rPr>
          <w:strike/>
        </w:rPr>
        <w:t xml:space="preserve"> uplatnit i poplatník, kterému je zvláštním právním předpisem</w:t>
      </w:r>
      <w:r w:rsidRPr="00AB44CD">
        <w:rPr>
          <w:strike/>
          <w:vertAlign w:val="superscript"/>
        </w:rPr>
        <w:t>1a)</w:t>
      </w:r>
      <w:r w:rsidRPr="00AB44CD">
        <w:rPr>
          <w:strike/>
        </w:rPr>
        <w:t xml:space="preserve"> stanoveno použít pro účtování a sestavení účetní závěrky Mezinárodní účetní standardy upravené právem Evropských společenství, pokud současně vede prokazatelnou evidenci pohledávek maximálně však ve výši stanovené touto prokazatelnou evidencí, a to pouze ve vztahu k pohledávkám, s nimiž související příjem nebyl podle zvláštního právního předpisu</w:t>
      </w:r>
      <w:r w:rsidRPr="00AB44CD">
        <w:rPr>
          <w:strike/>
          <w:vertAlign w:val="superscript"/>
        </w:rPr>
        <w:t>1d)</w:t>
      </w:r>
      <w:r w:rsidRPr="00AB44CD">
        <w:rPr>
          <w:strike/>
        </w:rPr>
        <w:t xml:space="preserve"> příjmem osvobozeným od daně z příjmů nebo nezahrnovaným do základu daně z příjmů nebo zahrnovaným do samostatného základu daně z příjmů anebo základu daně pro zvláštní sazbu daně, není-li tímto zákonem výslovně stanoveno jinak. Prokazatelnou evidencí pohledávek se v tomto případě rozumí soupis jednotlivých pohledávek a opravných položek tvořených k těmto jednotlivým pohledávkám podle tohoto zákona, sestavený způsobem a v rozsahu stanoveném pro tvorbu opravných položek zvláštním právním předpisem</w:t>
      </w:r>
      <w:r w:rsidRPr="00AB44CD">
        <w:rPr>
          <w:strike/>
          <w:vertAlign w:val="superscript"/>
        </w:rPr>
        <w:t xml:space="preserve"> </w:t>
      </w:r>
      <w:proofErr w:type="gramStart"/>
      <w:r w:rsidRPr="00AB44CD">
        <w:rPr>
          <w:strike/>
          <w:vertAlign w:val="superscript"/>
        </w:rPr>
        <w:t>1a</w:t>
      </w:r>
      <w:proofErr w:type="gramEnd"/>
      <w:r w:rsidRPr="00AB44CD">
        <w:rPr>
          <w:strike/>
          <w:vertAlign w:val="superscript"/>
        </w:rPr>
        <w:t>)</w:t>
      </w:r>
      <w:r w:rsidRPr="00AB44CD">
        <w:rPr>
          <w:strike/>
        </w:rPr>
        <w:t xml:space="preserve"> bez vlivu Mezinárodních účetních standardů upravených právem Evropských společenství. Obdobně to platí v případě přeměny podle zvláštního právního předpisu</w:t>
      </w:r>
      <w:r w:rsidRPr="00AB44CD">
        <w:rPr>
          <w:strike/>
          <w:vertAlign w:val="superscript"/>
        </w:rPr>
        <w:t>1e)</w:t>
      </w:r>
      <w:r w:rsidRPr="00AB44CD">
        <w:rPr>
          <w:strike/>
        </w:rPr>
        <w:t>. Tvorbu rezerv může jako výdaj (náklad) na dosažení, zajištění a udržení příjmů</w:t>
      </w:r>
      <w:r w:rsidRPr="00AB44CD">
        <w:rPr>
          <w:strike/>
          <w:vertAlign w:val="superscript"/>
        </w:rPr>
        <w:t xml:space="preserve"> 1d)</w:t>
      </w:r>
      <w:r w:rsidRPr="00AB44CD">
        <w:rPr>
          <w:strike/>
        </w:rPr>
        <w:t xml:space="preserve"> při splnění podmínek tohoto zákona uplatnit i poplatník, kterému je zvláštním právním předpisem</w:t>
      </w:r>
      <w:r w:rsidRPr="00AB44CD">
        <w:rPr>
          <w:strike/>
          <w:vertAlign w:val="superscript"/>
        </w:rPr>
        <w:t>1a)</w:t>
      </w:r>
      <w:r w:rsidRPr="00AB44CD">
        <w:rPr>
          <w:strike/>
        </w:rPr>
        <w:t xml:space="preserve"> stanoveno použít pro účtování a sestavení účetní závěrky Mezinárodní účetní standardy upravené právem Evropských společenství, pokud současně vede prokazatelnou evidenci těchto rezerv a to maximálně ve výši stanovené touto prokazatelnou evidencí; obdobně to platí i pro tvorbu rezerv na opravy hmotného majetku podle § 7 u poplatníka, který tento majetek odpisuje metodou komponentního odpisování podle právních předpisů upravujících účetnictví. Prokazatelnou evidencí rezerv se v tomto případě rozumí soupis jednotlivých rezerv dle účelu, ke kterému jsou tvořeny podle tohoto zákona, sestavený v rozsahu a způsobem stanoveným pro tvorbu rezerv zvláštním právním předpisem</w:t>
      </w:r>
      <w:r w:rsidRPr="00AB44CD">
        <w:rPr>
          <w:strike/>
          <w:vertAlign w:val="superscript"/>
        </w:rPr>
        <w:t>1a)</w:t>
      </w:r>
      <w:r w:rsidRPr="00AB44CD">
        <w:rPr>
          <w:strike/>
        </w:rPr>
        <w:t xml:space="preserve"> bez vlivu Mezinárodních účetních standardů. Obdobně to platí v případě přeměny podle zvláštního právního </w:t>
      </w:r>
      <w:r w:rsidRPr="00355C38">
        <w:rPr>
          <w:strike/>
        </w:rPr>
        <w:t>předpisu</w:t>
      </w:r>
      <w:r w:rsidRPr="00355C38">
        <w:rPr>
          <w:strike/>
          <w:vertAlign w:val="superscript"/>
        </w:rPr>
        <w:t>1e)</w:t>
      </w:r>
      <w:r w:rsidRPr="00355C38">
        <w:rPr>
          <w:strike/>
        </w:rPr>
        <w:t>.</w:t>
      </w:r>
    </w:p>
    <w:p w14:paraId="4223EE3A" w14:textId="77777777" w:rsidR="009626A2" w:rsidRPr="00E6374C" w:rsidRDefault="009626A2" w:rsidP="009626A2">
      <w:pPr>
        <w:tabs>
          <w:tab w:val="left" w:pos="782"/>
          <w:tab w:val="left" w:pos="851"/>
        </w:tabs>
        <w:spacing w:before="120" w:after="120"/>
        <w:outlineLvl w:val="6"/>
        <w:rPr>
          <w:strike/>
        </w:rPr>
      </w:pPr>
      <w:r>
        <w:rPr>
          <w:strike/>
        </w:rPr>
        <w:t xml:space="preserve">(4) </w:t>
      </w:r>
      <w:r w:rsidRPr="00E6374C">
        <w:rPr>
          <w:strike/>
        </w:rPr>
        <w:t>Tvorbu rezerv může jako výdaj (náklad) na dosažení, zajištění a udržení příjmů uplatnit také poplatník, který vede jednoduché účetnictví, pokud současně vede prokazatelnou evidenci těchto rezerv, a to maximálně ve výši stanovené touto prokazatelnou evidencí.</w:t>
      </w:r>
    </w:p>
    <w:p w14:paraId="777705B4" w14:textId="77777777" w:rsidR="009626A2" w:rsidRDefault="009626A2" w:rsidP="009626A2">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
          <w:color w:val="4472C4" w:themeColor="accent1"/>
          <w:sz w:val="20"/>
        </w:rPr>
      </w:pPr>
      <w:r>
        <w:rPr>
          <w:rFonts w:ascii="Aptos" w:hAnsi="Aptos"/>
          <w:b/>
          <w:color w:val="4472C4" w:themeColor="accent1"/>
          <w:sz w:val="20"/>
        </w:rPr>
        <w:t xml:space="preserve">Zdůvodnění: </w:t>
      </w:r>
    </w:p>
    <w:p w14:paraId="4A61C1F8" w14:textId="21E23327" w:rsidR="009626A2" w:rsidRPr="004F7E87" w:rsidRDefault="009626A2" w:rsidP="009626A2">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Cs/>
          <w:color w:val="4472C4" w:themeColor="accent1"/>
          <w:sz w:val="20"/>
        </w:rPr>
      </w:pPr>
      <w:r>
        <w:rPr>
          <w:rFonts w:ascii="Aptos" w:hAnsi="Aptos"/>
          <w:b/>
          <w:color w:val="4472C4" w:themeColor="accent1"/>
          <w:sz w:val="20"/>
        </w:rPr>
        <w:t>§ 3 odst. 4:</w:t>
      </w:r>
      <w:r>
        <w:rPr>
          <w:rFonts w:ascii="Aptos" w:hAnsi="Aptos"/>
          <w:bCs/>
          <w:color w:val="4472C4" w:themeColor="accent1"/>
          <w:sz w:val="20"/>
        </w:rPr>
        <w:t xml:space="preserve"> </w:t>
      </w:r>
      <w:r w:rsidRPr="00883FA9">
        <w:rPr>
          <w:rFonts w:ascii="Aptos" w:hAnsi="Aptos"/>
          <w:bCs/>
          <w:color w:val="4472C4" w:themeColor="accent1"/>
          <w:sz w:val="20"/>
        </w:rPr>
        <w:t>Stávající úprava stanovená tímto ustanovením</w:t>
      </w:r>
      <w:r>
        <w:rPr>
          <w:rFonts w:ascii="Aptos" w:hAnsi="Aptos"/>
          <w:bCs/>
          <w:color w:val="4472C4" w:themeColor="accent1"/>
          <w:sz w:val="20"/>
        </w:rPr>
        <w:t>, tj. požadavek na mimoúčetní evidenci,</w:t>
      </w:r>
      <w:r w:rsidRPr="00883FA9">
        <w:rPr>
          <w:rFonts w:ascii="Aptos" w:hAnsi="Aptos"/>
          <w:bCs/>
          <w:color w:val="4472C4" w:themeColor="accent1"/>
          <w:sz w:val="20"/>
        </w:rPr>
        <w:t xml:space="preserve"> je pokryta </w:t>
      </w:r>
      <w:r>
        <w:rPr>
          <w:rFonts w:ascii="Aptos" w:hAnsi="Aptos"/>
          <w:bCs/>
          <w:color w:val="4472C4" w:themeColor="accent1"/>
          <w:sz w:val="20"/>
        </w:rPr>
        <w:t>evidencí podle nového odstavce 3</w:t>
      </w:r>
      <w:r w:rsidRPr="004F7E87">
        <w:rPr>
          <w:rFonts w:ascii="Aptos" w:hAnsi="Aptos"/>
          <w:bCs/>
          <w:color w:val="4472C4" w:themeColor="accent1"/>
          <w:sz w:val="20"/>
        </w:rPr>
        <w:t>.</w:t>
      </w:r>
    </w:p>
    <w:p w14:paraId="50BA4071" w14:textId="14375099" w:rsidR="002A1005" w:rsidRDefault="00F339BB" w:rsidP="00F339BB">
      <w:pPr>
        <w:tabs>
          <w:tab w:val="left" w:pos="782"/>
          <w:tab w:val="left" w:pos="851"/>
        </w:tabs>
        <w:spacing w:before="120" w:after="120"/>
        <w:outlineLvl w:val="6"/>
        <w:rPr>
          <w:b/>
        </w:rPr>
      </w:pPr>
      <w:r>
        <w:rPr>
          <w:b/>
        </w:rPr>
        <w:t>(3)</w:t>
      </w:r>
      <w:r w:rsidR="00D375B5">
        <w:rPr>
          <w:b/>
        </w:rPr>
        <w:t xml:space="preserve">  </w:t>
      </w:r>
      <w:r w:rsidR="001F0FB0">
        <w:rPr>
          <w:b/>
        </w:rPr>
        <w:t>E</w:t>
      </w:r>
      <w:r w:rsidRPr="00257F9F">
        <w:rPr>
          <w:b/>
        </w:rPr>
        <w:t xml:space="preserve">videncí </w:t>
      </w:r>
      <w:r w:rsidR="00414A72">
        <w:rPr>
          <w:b/>
        </w:rPr>
        <w:t>opravných položek</w:t>
      </w:r>
      <w:r w:rsidRPr="00257F9F">
        <w:rPr>
          <w:b/>
        </w:rPr>
        <w:t xml:space="preserve"> se rozumí soupis jednotlivých pohledávek a opravných položek tvořených k těmto pohledávkám podle tohoto zákona</w:t>
      </w:r>
      <w:r w:rsidR="002A1005">
        <w:rPr>
          <w:b/>
        </w:rPr>
        <w:t xml:space="preserve">. Evidence </w:t>
      </w:r>
      <w:r w:rsidR="00414A72">
        <w:rPr>
          <w:b/>
        </w:rPr>
        <w:t>opravných položek</w:t>
      </w:r>
      <w:r w:rsidR="002A1005">
        <w:rPr>
          <w:b/>
        </w:rPr>
        <w:t xml:space="preserve"> obsahuje </w:t>
      </w:r>
      <w:r w:rsidR="00306236">
        <w:rPr>
          <w:b/>
        </w:rPr>
        <w:t>ve vztahu k jednotlivým pohledávkám</w:t>
      </w:r>
      <w:r w:rsidR="002A1005">
        <w:rPr>
          <w:b/>
        </w:rPr>
        <w:t xml:space="preserve"> alespoň </w:t>
      </w:r>
    </w:p>
    <w:p w14:paraId="4BBB622B" w14:textId="6B4F7055" w:rsidR="002A1005" w:rsidRDefault="002A1005" w:rsidP="00930872">
      <w:pPr>
        <w:spacing w:before="0"/>
        <w:ind w:left="425" w:hanging="425"/>
        <w:outlineLvl w:val="7"/>
        <w:rPr>
          <w:b/>
        </w:rPr>
      </w:pPr>
      <w:r>
        <w:rPr>
          <w:b/>
        </w:rPr>
        <w:t xml:space="preserve">a) </w:t>
      </w:r>
      <w:r w:rsidR="00EA4B62">
        <w:rPr>
          <w:b/>
        </w:rPr>
        <w:tab/>
      </w:r>
      <w:r>
        <w:rPr>
          <w:b/>
        </w:rPr>
        <w:t xml:space="preserve">údaje </w:t>
      </w:r>
      <w:r w:rsidR="001F0FB0">
        <w:rPr>
          <w:b/>
        </w:rPr>
        <w:t xml:space="preserve">umožňující </w:t>
      </w:r>
      <w:r w:rsidR="00306236">
        <w:rPr>
          <w:b/>
        </w:rPr>
        <w:t xml:space="preserve">jejich </w:t>
      </w:r>
      <w:r w:rsidR="0033342A">
        <w:rPr>
          <w:b/>
        </w:rPr>
        <w:t>identifikaci v účetním systému poplatníka</w:t>
      </w:r>
      <w:r w:rsidR="00E17465">
        <w:rPr>
          <w:b/>
        </w:rPr>
        <w:t>,</w:t>
      </w:r>
    </w:p>
    <w:p w14:paraId="05AF262B" w14:textId="55BAD467" w:rsidR="003606FA" w:rsidRDefault="002A1005" w:rsidP="00930872">
      <w:pPr>
        <w:spacing w:before="0"/>
        <w:ind w:left="425" w:hanging="425"/>
        <w:outlineLvl w:val="7"/>
        <w:rPr>
          <w:b/>
        </w:rPr>
      </w:pPr>
      <w:r>
        <w:rPr>
          <w:b/>
        </w:rPr>
        <w:t xml:space="preserve">b) </w:t>
      </w:r>
      <w:r w:rsidR="00EA4B62">
        <w:rPr>
          <w:b/>
        </w:rPr>
        <w:tab/>
      </w:r>
      <w:r w:rsidR="00306236">
        <w:rPr>
          <w:b/>
        </w:rPr>
        <w:t xml:space="preserve">jejich </w:t>
      </w:r>
      <w:r w:rsidR="00C17BF8">
        <w:rPr>
          <w:b/>
        </w:rPr>
        <w:t>účetní hodnoty</w:t>
      </w:r>
      <w:r w:rsidR="003606FA">
        <w:rPr>
          <w:b/>
        </w:rPr>
        <w:t xml:space="preserve"> a splatnost</w:t>
      </w:r>
      <w:r w:rsidR="00C17BF8">
        <w:rPr>
          <w:b/>
        </w:rPr>
        <w:t>i</w:t>
      </w:r>
      <w:r w:rsidR="003606FA">
        <w:rPr>
          <w:b/>
        </w:rPr>
        <w:t>,</w:t>
      </w:r>
    </w:p>
    <w:p w14:paraId="0330C238" w14:textId="11F9A3C0" w:rsidR="002A1005" w:rsidRDefault="00C764CD" w:rsidP="00930872">
      <w:pPr>
        <w:spacing w:before="0"/>
        <w:ind w:left="425" w:hanging="425"/>
        <w:outlineLvl w:val="7"/>
        <w:rPr>
          <w:b/>
        </w:rPr>
      </w:pPr>
      <w:r>
        <w:rPr>
          <w:b/>
        </w:rPr>
        <w:t>c)</w:t>
      </w:r>
      <w:r>
        <w:rPr>
          <w:b/>
        </w:rPr>
        <w:tab/>
      </w:r>
      <w:r w:rsidR="002A1005">
        <w:rPr>
          <w:b/>
        </w:rPr>
        <w:t xml:space="preserve">údaje o tvorbě a </w:t>
      </w:r>
      <w:r w:rsidR="00014F41">
        <w:rPr>
          <w:b/>
        </w:rPr>
        <w:t>rušení</w:t>
      </w:r>
      <w:r w:rsidR="002A1005">
        <w:rPr>
          <w:b/>
        </w:rPr>
        <w:t xml:space="preserve"> opravných položek,</w:t>
      </w:r>
    </w:p>
    <w:p w14:paraId="4E08B98D" w14:textId="05111B99" w:rsidR="006E250C" w:rsidRDefault="00C764CD" w:rsidP="00930872">
      <w:pPr>
        <w:spacing w:before="0"/>
        <w:ind w:left="425" w:hanging="425"/>
        <w:outlineLvl w:val="7"/>
        <w:rPr>
          <w:b/>
        </w:rPr>
      </w:pPr>
      <w:r>
        <w:rPr>
          <w:b/>
        </w:rPr>
        <w:t>d</w:t>
      </w:r>
      <w:r w:rsidR="006E250C">
        <w:rPr>
          <w:b/>
        </w:rPr>
        <w:t>)</w:t>
      </w:r>
      <w:r w:rsidR="006E250C">
        <w:rPr>
          <w:b/>
        </w:rPr>
        <w:tab/>
      </w:r>
      <w:r w:rsidR="00C17BF8">
        <w:rPr>
          <w:b/>
        </w:rPr>
        <w:t>zůstatky</w:t>
      </w:r>
      <w:r w:rsidR="006E250C">
        <w:rPr>
          <w:b/>
        </w:rPr>
        <w:t xml:space="preserve"> opravných položek, které byly převedeny z předchozího zdaňovacího období podle § 4 odst. 6</w:t>
      </w:r>
      <w:r w:rsidR="0050104A">
        <w:rPr>
          <w:b/>
        </w:rPr>
        <w:t>.</w:t>
      </w:r>
    </w:p>
    <w:p w14:paraId="402B433E" w14:textId="3C8D3A9B" w:rsidR="002A1005" w:rsidRDefault="00414A72" w:rsidP="00472A23">
      <w:pPr>
        <w:tabs>
          <w:tab w:val="left" w:pos="782"/>
          <w:tab w:val="left" w:pos="851"/>
        </w:tabs>
        <w:spacing w:before="120" w:after="120"/>
        <w:outlineLvl w:val="6"/>
        <w:rPr>
          <w:b/>
        </w:rPr>
      </w:pPr>
      <w:r>
        <w:rPr>
          <w:b/>
        </w:rPr>
        <w:lastRenderedPageBreak/>
        <w:t>(4) V evidenc</w:t>
      </w:r>
      <w:r w:rsidR="00045216">
        <w:rPr>
          <w:b/>
        </w:rPr>
        <w:t>i</w:t>
      </w:r>
      <w:r>
        <w:rPr>
          <w:b/>
        </w:rPr>
        <w:t xml:space="preserve"> opravných položek nemusí být vedeny opravné položky k pohledávkám, které zanikly</w:t>
      </w:r>
      <w:r w:rsidR="009626A2">
        <w:rPr>
          <w:b/>
        </w:rPr>
        <w:t xml:space="preserve"> nebo</w:t>
      </w:r>
      <w:r w:rsidR="00045216">
        <w:rPr>
          <w:b/>
        </w:rPr>
        <w:t xml:space="preserve"> byly promlčeny</w:t>
      </w:r>
      <w:r w:rsidR="009626A2">
        <w:rPr>
          <w:b/>
        </w:rPr>
        <w:t xml:space="preserve"> nebo k nimž vytvořená opravná položka byla zrušena,</w:t>
      </w:r>
      <w:r w:rsidR="00045216">
        <w:rPr>
          <w:b/>
        </w:rPr>
        <w:t xml:space="preserve"> a to od zdaňovacího období bezprostředně následujícího po zdaňovacím období, ve kterém k</w:t>
      </w:r>
      <w:r w:rsidR="009626A2">
        <w:rPr>
          <w:b/>
        </w:rPr>
        <w:t> tomu došlo</w:t>
      </w:r>
      <w:r>
        <w:rPr>
          <w:b/>
        </w:rPr>
        <w:t>.</w:t>
      </w:r>
    </w:p>
    <w:p w14:paraId="0A407170" w14:textId="36273D25" w:rsidR="00544296" w:rsidRDefault="00472A23" w:rsidP="00472A23">
      <w:pPr>
        <w:tabs>
          <w:tab w:val="left" w:pos="782"/>
          <w:tab w:val="left" w:pos="851"/>
        </w:tabs>
        <w:spacing w:before="120" w:after="120"/>
        <w:outlineLvl w:val="6"/>
        <w:rPr>
          <w:b/>
        </w:rPr>
      </w:pPr>
      <w:r>
        <w:rPr>
          <w:b/>
        </w:rPr>
        <w:t>(</w:t>
      </w:r>
      <w:r w:rsidR="003963CD">
        <w:rPr>
          <w:b/>
        </w:rPr>
        <w:t>5</w:t>
      </w:r>
      <w:r>
        <w:rPr>
          <w:b/>
        </w:rPr>
        <w:t>) E</w:t>
      </w:r>
      <w:r w:rsidRPr="00257F9F">
        <w:rPr>
          <w:b/>
        </w:rPr>
        <w:t>videncí rezerv se rozumí soupis jednotlivých rezerv podle tohoto zákona</w:t>
      </w:r>
      <w:r w:rsidR="00544296">
        <w:rPr>
          <w:b/>
        </w:rPr>
        <w:t xml:space="preserve">. Evidence rezerv obsahuje </w:t>
      </w:r>
      <w:r w:rsidR="007570EB">
        <w:rPr>
          <w:b/>
        </w:rPr>
        <w:t xml:space="preserve">ve vztahu k jednotlivým rezervám </w:t>
      </w:r>
      <w:r w:rsidR="00544296">
        <w:rPr>
          <w:b/>
        </w:rPr>
        <w:t>alespoň</w:t>
      </w:r>
    </w:p>
    <w:p w14:paraId="2FE15D8A" w14:textId="09F9BE72" w:rsidR="00E67CC8" w:rsidRDefault="00544296" w:rsidP="00930872">
      <w:pPr>
        <w:spacing w:before="0"/>
        <w:ind w:left="425" w:hanging="425"/>
        <w:outlineLvl w:val="7"/>
        <w:rPr>
          <w:b/>
        </w:rPr>
      </w:pPr>
      <w:r>
        <w:rPr>
          <w:b/>
        </w:rPr>
        <w:t>a)</w:t>
      </w:r>
      <w:r>
        <w:rPr>
          <w:b/>
        </w:rPr>
        <w:tab/>
        <w:t>účel</w:t>
      </w:r>
      <w:r w:rsidR="00472A23" w:rsidRPr="00257F9F">
        <w:rPr>
          <w:b/>
        </w:rPr>
        <w:t>, ke kterému jsou tvořeny</w:t>
      </w:r>
      <w:r w:rsidR="00472A23">
        <w:rPr>
          <w:b/>
        </w:rPr>
        <w:t xml:space="preserve">, </w:t>
      </w:r>
    </w:p>
    <w:p w14:paraId="016F6E2E" w14:textId="4D0BC84C" w:rsidR="00E67CC8" w:rsidRDefault="00E67CC8" w:rsidP="00930872">
      <w:pPr>
        <w:spacing w:before="0"/>
        <w:ind w:left="425" w:hanging="425"/>
        <w:outlineLvl w:val="7"/>
        <w:rPr>
          <w:b/>
        </w:rPr>
      </w:pPr>
      <w:r>
        <w:rPr>
          <w:b/>
        </w:rPr>
        <w:t xml:space="preserve">b) </w:t>
      </w:r>
      <w:r>
        <w:rPr>
          <w:b/>
        </w:rPr>
        <w:tab/>
      </w:r>
      <w:r w:rsidR="007570EB">
        <w:rPr>
          <w:b/>
        </w:rPr>
        <w:t xml:space="preserve">jejich </w:t>
      </w:r>
      <w:r>
        <w:rPr>
          <w:b/>
        </w:rPr>
        <w:t>výši,</w:t>
      </w:r>
    </w:p>
    <w:p w14:paraId="761D7DE0" w14:textId="580FDDE1" w:rsidR="00E67CC8" w:rsidRDefault="00E67CC8" w:rsidP="00E67CC8">
      <w:pPr>
        <w:spacing w:before="0"/>
        <w:ind w:left="425" w:hanging="425"/>
        <w:outlineLvl w:val="7"/>
        <w:rPr>
          <w:b/>
        </w:rPr>
      </w:pPr>
      <w:r>
        <w:rPr>
          <w:b/>
        </w:rPr>
        <w:t>c)</w:t>
      </w:r>
      <w:r>
        <w:rPr>
          <w:b/>
        </w:rPr>
        <w:tab/>
      </w:r>
      <w:r w:rsidR="0050104A">
        <w:rPr>
          <w:b/>
        </w:rPr>
        <w:t xml:space="preserve">údaje o </w:t>
      </w:r>
      <w:r w:rsidR="007570EB">
        <w:rPr>
          <w:b/>
        </w:rPr>
        <w:t xml:space="preserve">jejich </w:t>
      </w:r>
      <w:r w:rsidR="0050104A">
        <w:rPr>
          <w:b/>
        </w:rPr>
        <w:t xml:space="preserve">tvorbě a </w:t>
      </w:r>
      <w:r w:rsidR="00602CC0">
        <w:rPr>
          <w:b/>
        </w:rPr>
        <w:t>rušení</w:t>
      </w:r>
      <w:r w:rsidR="0050104A">
        <w:rPr>
          <w:b/>
        </w:rPr>
        <w:t>,</w:t>
      </w:r>
    </w:p>
    <w:p w14:paraId="7317F3E9" w14:textId="73BFEB82" w:rsidR="0050104A" w:rsidRDefault="0050104A" w:rsidP="00E67CC8">
      <w:pPr>
        <w:spacing w:before="0"/>
        <w:ind w:left="425" w:hanging="425"/>
        <w:outlineLvl w:val="7"/>
        <w:rPr>
          <w:b/>
        </w:rPr>
      </w:pPr>
      <w:r>
        <w:rPr>
          <w:b/>
        </w:rPr>
        <w:t>d)</w:t>
      </w:r>
      <w:r>
        <w:rPr>
          <w:b/>
        </w:rPr>
        <w:tab/>
      </w:r>
      <w:r w:rsidR="007570EB">
        <w:rPr>
          <w:b/>
        </w:rPr>
        <w:t xml:space="preserve">jejich </w:t>
      </w:r>
      <w:r>
        <w:rPr>
          <w:b/>
        </w:rPr>
        <w:t>zůstatky, které byly převedeny z předchozího zdaňovacího období podle § 4 odst. 6,</w:t>
      </w:r>
    </w:p>
    <w:p w14:paraId="7BC1E7A7" w14:textId="7D0AEE50" w:rsidR="0050104A" w:rsidRDefault="0050104A" w:rsidP="00930872">
      <w:pPr>
        <w:spacing w:before="0"/>
        <w:ind w:left="425" w:hanging="425"/>
        <w:outlineLvl w:val="7"/>
        <w:rPr>
          <w:b/>
        </w:rPr>
      </w:pPr>
      <w:r>
        <w:rPr>
          <w:b/>
        </w:rPr>
        <w:t>e)</w:t>
      </w:r>
      <w:r>
        <w:rPr>
          <w:b/>
        </w:rPr>
        <w:tab/>
      </w:r>
      <w:r w:rsidR="004F2CA1">
        <w:rPr>
          <w:b/>
        </w:rPr>
        <w:t xml:space="preserve">údaje o </w:t>
      </w:r>
      <w:r w:rsidR="006B65C0">
        <w:rPr>
          <w:b/>
        </w:rPr>
        <w:t xml:space="preserve">peněžních prostředcích </w:t>
      </w:r>
      <w:r w:rsidR="00C45805">
        <w:rPr>
          <w:b/>
        </w:rPr>
        <w:t xml:space="preserve">uložených </w:t>
      </w:r>
      <w:r w:rsidR="00E44A3D">
        <w:rPr>
          <w:b/>
        </w:rPr>
        <w:t>v souvislosti s</w:t>
      </w:r>
      <w:r w:rsidR="007570EB">
        <w:rPr>
          <w:b/>
        </w:rPr>
        <w:t xml:space="preserve"> jejich </w:t>
      </w:r>
      <w:r w:rsidR="00E44A3D">
        <w:rPr>
          <w:b/>
        </w:rPr>
        <w:t>tvorbou</w:t>
      </w:r>
      <w:r w:rsidR="00132393">
        <w:rPr>
          <w:b/>
        </w:rPr>
        <w:t xml:space="preserve">, pokud je jejich uložení </w:t>
      </w:r>
      <w:r w:rsidR="00CC15D3">
        <w:rPr>
          <w:b/>
        </w:rPr>
        <w:t>podmínkou jejich tvorby</w:t>
      </w:r>
      <w:r w:rsidR="000641DB">
        <w:rPr>
          <w:b/>
        </w:rPr>
        <w:t>.</w:t>
      </w:r>
    </w:p>
    <w:p w14:paraId="5AE6600F" w14:textId="6050BE39" w:rsidR="003963CD" w:rsidRDefault="003963CD" w:rsidP="00F339BB">
      <w:pPr>
        <w:tabs>
          <w:tab w:val="left" w:pos="782"/>
          <w:tab w:val="left" w:pos="851"/>
        </w:tabs>
        <w:spacing w:before="120" w:after="120"/>
        <w:outlineLvl w:val="6"/>
        <w:rPr>
          <w:b/>
        </w:rPr>
      </w:pPr>
      <w:r>
        <w:rPr>
          <w:b/>
        </w:rPr>
        <w:t xml:space="preserve">(6) </w:t>
      </w:r>
      <w:r w:rsidR="009626A2">
        <w:rPr>
          <w:b/>
        </w:rPr>
        <w:t>V evidenci rezerv nemusí být vedeny zrušené rezervy</w:t>
      </w:r>
      <w:r w:rsidR="00533D45">
        <w:rPr>
          <w:b/>
        </w:rPr>
        <w:t>, a to od zdaňovacího období bezprostředně následujícího po zdaňovacím období, ve kterém k</w:t>
      </w:r>
      <w:r w:rsidR="00F170A3">
        <w:rPr>
          <w:b/>
        </w:rPr>
        <w:t>e</w:t>
      </w:r>
      <w:r w:rsidR="00533D45">
        <w:rPr>
          <w:b/>
        </w:rPr>
        <w:t> </w:t>
      </w:r>
      <w:r w:rsidR="00F170A3">
        <w:rPr>
          <w:b/>
        </w:rPr>
        <w:t>zrušení</w:t>
      </w:r>
      <w:r w:rsidR="00533D45">
        <w:rPr>
          <w:b/>
        </w:rPr>
        <w:t xml:space="preserve"> došlo</w:t>
      </w:r>
      <w:r w:rsidR="009626A2">
        <w:rPr>
          <w:b/>
        </w:rPr>
        <w:t>.</w:t>
      </w:r>
    </w:p>
    <w:p w14:paraId="3ED7E868" w14:textId="1D7C9521" w:rsidR="005273A7" w:rsidRDefault="003924AE" w:rsidP="00F339BB">
      <w:pPr>
        <w:tabs>
          <w:tab w:val="left" w:pos="782"/>
          <w:tab w:val="left" w:pos="851"/>
        </w:tabs>
        <w:spacing w:before="120" w:after="120"/>
        <w:outlineLvl w:val="6"/>
        <w:rPr>
          <w:b/>
        </w:rPr>
      </w:pPr>
      <w:r>
        <w:rPr>
          <w:b/>
        </w:rPr>
        <w:t>(</w:t>
      </w:r>
      <w:r w:rsidR="009626A2">
        <w:rPr>
          <w:b/>
        </w:rPr>
        <w:t>7</w:t>
      </w:r>
      <w:r>
        <w:rPr>
          <w:b/>
        </w:rPr>
        <w:t xml:space="preserve">) </w:t>
      </w:r>
      <w:r w:rsidR="005273A7">
        <w:rPr>
          <w:b/>
        </w:rPr>
        <w:t>Na e</w:t>
      </w:r>
      <w:r w:rsidR="0053233A">
        <w:rPr>
          <w:b/>
        </w:rPr>
        <w:t>videnc</w:t>
      </w:r>
      <w:r w:rsidR="005273A7">
        <w:rPr>
          <w:b/>
        </w:rPr>
        <w:t>i</w:t>
      </w:r>
      <w:r w:rsidR="0053233A">
        <w:rPr>
          <w:b/>
        </w:rPr>
        <w:t xml:space="preserve"> </w:t>
      </w:r>
      <w:r w:rsidR="007F235C" w:rsidRPr="007F235C">
        <w:rPr>
          <w:b/>
        </w:rPr>
        <w:t>opravných položek</w:t>
      </w:r>
      <w:r w:rsidR="007F235C">
        <w:rPr>
          <w:b/>
        </w:rPr>
        <w:t xml:space="preserve"> </w:t>
      </w:r>
      <w:r>
        <w:rPr>
          <w:b/>
        </w:rPr>
        <w:t xml:space="preserve">a evidenci rezerv </w:t>
      </w:r>
      <w:r w:rsidR="005273A7">
        <w:rPr>
          <w:b/>
        </w:rPr>
        <w:t>se</w:t>
      </w:r>
      <w:r w:rsidR="0053233A">
        <w:rPr>
          <w:b/>
        </w:rPr>
        <w:t xml:space="preserve"> </w:t>
      </w:r>
      <w:r w:rsidR="005273A7">
        <w:rPr>
          <w:b/>
        </w:rPr>
        <w:t xml:space="preserve">ustanovení </w:t>
      </w:r>
      <w:r>
        <w:rPr>
          <w:b/>
        </w:rPr>
        <w:t xml:space="preserve">účetních předpisů </w:t>
      </w:r>
      <w:r w:rsidR="005273A7">
        <w:rPr>
          <w:b/>
        </w:rPr>
        <w:t xml:space="preserve">o </w:t>
      </w:r>
      <w:r w:rsidR="0053233A">
        <w:rPr>
          <w:b/>
        </w:rPr>
        <w:t>účetním záznam</w:t>
      </w:r>
      <w:r w:rsidR="005273A7">
        <w:rPr>
          <w:b/>
        </w:rPr>
        <w:t xml:space="preserve">u </w:t>
      </w:r>
      <w:r>
        <w:rPr>
          <w:b/>
        </w:rPr>
        <w:t>použijí obdobně</w:t>
      </w:r>
      <w:r w:rsidR="0033342A">
        <w:rPr>
          <w:b/>
        </w:rPr>
        <w:t xml:space="preserve">. </w:t>
      </w:r>
    </w:p>
    <w:p w14:paraId="7DBD7A80" w14:textId="40C16EA0" w:rsidR="00AB114A" w:rsidRDefault="00AB114A" w:rsidP="00F339BB">
      <w:pPr>
        <w:tabs>
          <w:tab w:val="left" w:pos="782"/>
          <w:tab w:val="left" w:pos="851"/>
        </w:tabs>
        <w:spacing w:before="120" w:after="120"/>
        <w:outlineLvl w:val="6"/>
        <w:rPr>
          <w:b/>
        </w:rPr>
      </w:pPr>
      <w:r>
        <w:rPr>
          <w:b/>
        </w:rPr>
        <w:t>(</w:t>
      </w:r>
      <w:r w:rsidR="009626A2">
        <w:rPr>
          <w:b/>
        </w:rPr>
        <w:t>8</w:t>
      </w:r>
      <w:r>
        <w:rPr>
          <w:b/>
        </w:rPr>
        <w:t xml:space="preserve">) </w:t>
      </w:r>
      <w:r w:rsidR="00B8015A">
        <w:rPr>
          <w:b/>
        </w:rPr>
        <w:t xml:space="preserve">Pro účely evidence </w:t>
      </w:r>
      <w:r w:rsidR="007F235C" w:rsidRPr="007F235C">
        <w:rPr>
          <w:b/>
        </w:rPr>
        <w:t>opravných položek</w:t>
      </w:r>
      <w:r w:rsidR="007F235C">
        <w:rPr>
          <w:b/>
        </w:rPr>
        <w:t xml:space="preserve"> </w:t>
      </w:r>
      <w:r w:rsidR="00B8015A">
        <w:rPr>
          <w:b/>
        </w:rPr>
        <w:t>a evidence rezerv lze</w:t>
      </w:r>
      <w:r w:rsidR="00A63AA6">
        <w:rPr>
          <w:b/>
        </w:rPr>
        <w:t xml:space="preserve"> namísto evidence podle odstavců 3 a 4</w:t>
      </w:r>
      <w:r w:rsidR="00B8015A">
        <w:rPr>
          <w:b/>
        </w:rPr>
        <w:t xml:space="preserve"> použít účetnictví</w:t>
      </w:r>
      <w:r w:rsidR="00DA2AFF">
        <w:rPr>
          <w:b/>
        </w:rPr>
        <w:t xml:space="preserve">. </w:t>
      </w:r>
    </w:p>
    <w:p w14:paraId="72582D32" w14:textId="77777777" w:rsidR="0037708F" w:rsidRDefault="0037708F" w:rsidP="0037708F">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
          <w:color w:val="4472C4" w:themeColor="accent1"/>
          <w:sz w:val="20"/>
        </w:rPr>
      </w:pPr>
      <w:r>
        <w:rPr>
          <w:rFonts w:ascii="Aptos" w:hAnsi="Aptos"/>
          <w:b/>
          <w:color w:val="4472C4" w:themeColor="accent1"/>
          <w:sz w:val="20"/>
        </w:rPr>
        <w:t xml:space="preserve">Zdůvodnění: </w:t>
      </w:r>
    </w:p>
    <w:p w14:paraId="1F9B9EEB" w14:textId="50491E64" w:rsidR="00FA3545" w:rsidRPr="00930872" w:rsidRDefault="00FA3545" w:rsidP="003D2958">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Cs/>
          <w:color w:val="4472C4" w:themeColor="accent1"/>
          <w:sz w:val="20"/>
        </w:rPr>
      </w:pPr>
      <w:r>
        <w:rPr>
          <w:rFonts w:ascii="Aptos" w:hAnsi="Aptos"/>
          <w:b/>
          <w:color w:val="4472C4" w:themeColor="accent1"/>
          <w:sz w:val="20"/>
        </w:rPr>
        <w:t xml:space="preserve">§ 3 odst. 2: </w:t>
      </w:r>
      <w:r>
        <w:rPr>
          <w:rFonts w:ascii="Aptos" w:hAnsi="Aptos"/>
          <w:bCs/>
          <w:color w:val="4472C4" w:themeColor="accent1"/>
          <w:sz w:val="20"/>
        </w:rPr>
        <w:t>Dotčená část ustanovení se navrhuje vypustit z důvodu nadbytečnosti, neboť základ daně z příjmů nemůže být zjištěn podle jiného zákona než zákon</w:t>
      </w:r>
      <w:r w:rsidR="00594F38">
        <w:rPr>
          <w:rFonts w:ascii="Aptos" w:hAnsi="Aptos"/>
          <w:bCs/>
          <w:color w:val="4472C4" w:themeColor="accent1"/>
          <w:sz w:val="20"/>
        </w:rPr>
        <w:t>a</w:t>
      </w:r>
      <w:r>
        <w:rPr>
          <w:rFonts w:ascii="Aptos" w:hAnsi="Aptos"/>
          <w:bCs/>
          <w:color w:val="4472C4" w:themeColor="accent1"/>
          <w:sz w:val="20"/>
        </w:rPr>
        <w:t xml:space="preserve"> o daních z příjmů.</w:t>
      </w:r>
    </w:p>
    <w:p w14:paraId="58B90E90" w14:textId="305F7A85" w:rsidR="003D2958" w:rsidRDefault="0037708F" w:rsidP="003D2958">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Cs/>
          <w:color w:val="4472C4" w:themeColor="accent1"/>
          <w:sz w:val="20"/>
        </w:rPr>
      </w:pPr>
      <w:r w:rsidRPr="0065209C">
        <w:rPr>
          <w:rFonts w:ascii="Aptos" w:hAnsi="Aptos" w:hint="eastAsia"/>
          <w:b/>
          <w:color w:val="4472C4" w:themeColor="accent1"/>
          <w:sz w:val="20"/>
        </w:rPr>
        <w:t>§</w:t>
      </w:r>
      <w:r w:rsidRPr="0065209C">
        <w:rPr>
          <w:rFonts w:ascii="Aptos" w:hAnsi="Aptos"/>
          <w:b/>
          <w:color w:val="4472C4" w:themeColor="accent1"/>
          <w:sz w:val="20"/>
        </w:rPr>
        <w:t xml:space="preserve"> 3 odst. 3</w:t>
      </w:r>
      <w:r w:rsidR="008547F7" w:rsidRPr="0065209C">
        <w:rPr>
          <w:rFonts w:ascii="Aptos" w:hAnsi="Aptos"/>
          <w:b/>
          <w:color w:val="4472C4" w:themeColor="accent1"/>
          <w:sz w:val="20"/>
        </w:rPr>
        <w:t xml:space="preserve"> a </w:t>
      </w:r>
      <w:r w:rsidR="00CD2596" w:rsidRPr="00930872">
        <w:rPr>
          <w:rFonts w:ascii="Aptos" w:hAnsi="Aptos"/>
          <w:b/>
          <w:color w:val="4472C4" w:themeColor="accent1"/>
          <w:sz w:val="20"/>
        </w:rPr>
        <w:t>5</w:t>
      </w:r>
      <w:r w:rsidRPr="0065209C">
        <w:rPr>
          <w:rFonts w:ascii="Aptos" w:hAnsi="Aptos"/>
          <w:b/>
          <w:color w:val="4472C4" w:themeColor="accent1"/>
          <w:sz w:val="20"/>
        </w:rPr>
        <w:t>:</w:t>
      </w:r>
      <w:r w:rsidR="003C3FCC">
        <w:rPr>
          <w:rFonts w:ascii="Aptos" w:hAnsi="Aptos"/>
          <w:bCs/>
          <w:color w:val="4472C4" w:themeColor="accent1"/>
          <w:sz w:val="20"/>
        </w:rPr>
        <w:t xml:space="preserve"> </w:t>
      </w:r>
      <w:r w:rsidR="003D2958" w:rsidRPr="003D2958">
        <w:rPr>
          <w:rFonts w:ascii="Aptos" w:hAnsi="Aptos"/>
          <w:bCs/>
          <w:color w:val="4472C4" w:themeColor="accent1"/>
          <w:sz w:val="20"/>
        </w:rPr>
        <w:t>Ruší se povinnost, že opravné položky k pohledávkám a daňové rezervy musí být vždy zaúčtovány</w:t>
      </w:r>
      <w:r w:rsidR="00BA0385">
        <w:rPr>
          <w:rFonts w:ascii="Aptos" w:hAnsi="Aptos"/>
          <w:bCs/>
          <w:color w:val="4472C4" w:themeColor="accent1"/>
          <w:sz w:val="20"/>
        </w:rPr>
        <w:t xml:space="preserve"> a n</w:t>
      </w:r>
      <w:r w:rsidR="003D2958" w:rsidRPr="003D2958">
        <w:rPr>
          <w:rFonts w:ascii="Aptos" w:hAnsi="Aptos"/>
          <w:bCs/>
          <w:color w:val="4472C4" w:themeColor="accent1"/>
          <w:sz w:val="20"/>
        </w:rPr>
        <w:t xml:space="preserve">ávazně na to se </w:t>
      </w:r>
      <w:r w:rsidR="00FC3096">
        <w:rPr>
          <w:rFonts w:ascii="Aptos" w:hAnsi="Aptos"/>
          <w:bCs/>
          <w:color w:val="4472C4" w:themeColor="accent1"/>
          <w:sz w:val="20"/>
        </w:rPr>
        <w:t xml:space="preserve">rozšiřuje </w:t>
      </w:r>
      <w:r w:rsidR="003D2958" w:rsidRPr="003D2958">
        <w:rPr>
          <w:rFonts w:ascii="Aptos" w:hAnsi="Aptos"/>
          <w:bCs/>
          <w:color w:val="4472C4" w:themeColor="accent1"/>
          <w:sz w:val="20"/>
        </w:rPr>
        <w:t xml:space="preserve">povinnost vést evidenci rezerv a evidenci </w:t>
      </w:r>
      <w:r w:rsidR="007417DB">
        <w:rPr>
          <w:rFonts w:ascii="Aptos" w:hAnsi="Aptos"/>
          <w:bCs/>
          <w:color w:val="4472C4" w:themeColor="accent1"/>
          <w:sz w:val="20"/>
        </w:rPr>
        <w:t xml:space="preserve">opravných </w:t>
      </w:r>
      <w:proofErr w:type="gramStart"/>
      <w:r w:rsidR="007417DB">
        <w:rPr>
          <w:rFonts w:ascii="Aptos" w:hAnsi="Aptos"/>
          <w:bCs/>
          <w:color w:val="4472C4" w:themeColor="accent1"/>
          <w:sz w:val="20"/>
        </w:rPr>
        <w:t>položek</w:t>
      </w:r>
      <w:r w:rsidR="007417DB" w:rsidRPr="003D2958" w:rsidDel="007417DB">
        <w:rPr>
          <w:rFonts w:ascii="Aptos" w:hAnsi="Aptos"/>
          <w:bCs/>
          <w:color w:val="4472C4" w:themeColor="accent1"/>
          <w:sz w:val="20"/>
        </w:rPr>
        <w:t xml:space="preserve"> </w:t>
      </w:r>
      <w:r w:rsidR="003D2958" w:rsidRPr="003D2958">
        <w:rPr>
          <w:rFonts w:ascii="Aptos" w:hAnsi="Aptos"/>
          <w:bCs/>
          <w:color w:val="4472C4" w:themeColor="accent1"/>
          <w:sz w:val="20"/>
        </w:rPr>
        <w:t>,</w:t>
      </w:r>
      <w:proofErr w:type="gramEnd"/>
      <w:r w:rsidR="003D2958" w:rsidRPr="003D2958">
        <w:rPr>
          <w:rFonts w:ascii="Aptos" w:hAnsi="Aptos"/>
          <w:bCs/>
          <w:color w:val="4472C4" w:themeColor="accent1"/>
          <w:sz w:val="20"/>
        </w:rPr>
        <w:t xml:space="preserve"> ke kterým jsou tvořeny opravné položky, na všechny opravné položky a rezervy</w:t>
      </w:r>
      <w:r w:rsidR="008547F7">
        <w:rPr>
          <w:rFonts w:ascii="Aptos" w:hAnsi="Aptos"/>
          <w:bCs/>
          <w:color w:val="4472C4" w:themeColor="accent1"/>
          <w:sz w:val="20"/>
        </w:rPr>
        <w:t>, nikoliv pouze na opravné položky a rezervy tvořené poplatníky používající</w:t>
      </w:r>
      <w:r w:rsidR="00AC1E75">
        <w:rPr>
          <w:rFonts w:ascii="Aptos" w:hAnsi="Aptos"/>
          <w:bCs/>
          <w:color w:val="4472C4" w:themeColor="accent1"/>
          <w:sz w:val="20"/>
        </w:rPr>
        <w:t>mi</w:t>
      </w:r>
      <w:r w:rsidR="008547F7">
        <w:rPr>
          <w:rFonts w:ascii="Aptos" w:hAnsi="Aptos"/>
          <w:bCs/>
          <w:color w:val="4472C4" w:themeColor="accent1"/>
          <w:sz w:val="20"/>
        </w:rPr>
        <w:t xml:space="preserve"> IFRS</w:t>
      </w:r>
      <w:r w:rsidR="003D2958" w:rsidRPr="003D2958">
        <w:rPr>
          <w:rFonts w:ascii="Aptos" w:hAnsi="Aptos"/>
          <w:bCs/>
          <w:color w:val="4472C4" w:themeColor="accent1"/>
          <w:sz w:val="20"/>
        </w:rPr>
        <w:t xml:space="preserve">. </w:t>
      </w:r>
    </w:p>
    <w:p w14:paraId="56F6AFCC" w14:textId="66BD3CA3" w:rsidR="00EA62C3" w:rsidRDefault="00EA62C3" w:rsidP="003D2958">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Cs/>
          <w:color w:val="4472C4" w:themeColor="accent1"/>
          <w:sz w:val="20"/>
        </w:rPr>
      </w:pPr>
      <w:r>
        <w:rPr>
          <w:rFonts w:ascii="Aptos" w:hAnsi="Aptos"/>
          <w:bCs/>
          <w:color w:val="4472C4" w:themeColor="accent1"/>
          <w:sz w:val="20"/>
        </w:rPr>
        <w:t>Namísto dosavadního označení „prokazatelná evidence pohledávek“ se navrhuje používat evidenci označovat „evidence opravných položek“. Ačkoliv jsou v evidenci vedeny opravné položky i pohledávky, primárním smyslem této evidence je nahraz</w:t>
      </w:r>
      <w:r w:rsidR="00FC3096">
        <w:rPr>
          <w:rFonts w:ascii="Aptos" w:hAnsi="Aptos"/>
          <w:bCs/>
          <w:color w:val="4472C4" w:themeColor="accent1"/>
          <w:sz w:val="20"/>
        </w:rPr>
        <w:t xml:space="preserve">ení </w:t>
      </w:r>
      <w:r>
        <w:rPr>
          <w:rFonts w:ascii="Aptos" w:hAnsi="Aptos"/>
          <w:bCs/>
          <w:color w:val="4472C4" w:themeColor="accent1"/>
          <w:sz w:val="20"/>
        </w:rPr>
        <w:t>dosavadní podmínk</w:t>
      </w:r>
      <w:r w:rsidR="00DE74F9">
        <w:rPr>
          <w:rFonts w:ascii="Aptos" w:hAnsi="Aptos"/>
          <w:bCs/>
          <w:color w:val="4472C4" w:themeColor="accent1"/>
          <w:sz w:val="20"/>
        </w:rPr>
        <w:t>y</w:t>
      </w:r>
      <w:r>
        <w:rPr>
          <w:rFonts w:ascii="Aptos" w:hAnsi="Aptos"/>
          <w:bCs/>
          <w:color w:val="4472C4" w:themeColor="accent1"/>
          <w:sz w:val="20"/>
        </w:rPr>
        <w:t xml:space="preserve"> zaúčtování opravných položek</w:t>
      </w:r>
      <w:r w:rsidR="00FC3096">
        <w:rPr>
          <w:rFonts w:ascii="Aptos" w:hAnsi="Aptos"/>
          <w:bCs/>
          <w:color w:val="4472C4" w:themeColor="accent1"/>
          <w:sz w:val="20"/>
        </w:rPr>
        <w:t xml:space="preserve"> vedením této evidence</w:t>
      </w:r>
      <w:r>
        <w:rPr>
          <w:rFonts w:ascii="Aptos" w:hAnsi="Aptos"/>
          <w:bCs/>
          <w:color w:val="4472C4" w:themeColor="accent1"/>
          <w:sz w:val="20"/>
        </w:rPr>
        <w:t>.</w:t>
      </w:r>
      <w:r w:rsidR="00FC3096">
        <w:rPr>
          <w:rFonts w:ascii="Aptos" w:hAnsi="Aptos"/>
          <w:bCs/>
          <w:color w:val="4472C4" w:themeColor="accent1"/>
          <w:sz w:val="20"/>
        </w:rPr>
        <w:t xml:space="preserve"> Pro tvorbu opravných položek platí, že musí být evidovány v účetním systému, </w:t>
      </w:r>
      <w:r w:rsidR="00DE74F9">
        <w:rPr>
          <w:rFonts w:ascii="Aptos" w:hAnsi="Aptos"/>
          <w:bCs/>
          <w:color w:val="4472C4" w:themeColor="accent1"/>
          <w:sz w:val="20"/>
        </w:rPr>
        <w:t xml:space="preserve">pohledávky samotné jsou tedy evidovány v účetnictví (to platí i pro IFRS </w:t>
      </w:r>
      <w:proofErr w:type="gramStart"/>
      <w:r w:rsidR="00DE74F9">
        <w:rPr>
          <w:rFonts w:ascii="Aptos" w:hAnsi="Aptos"/>
          <w:bCs/>
          <w:color w:val="4472C4" w:themeColor="accent1"/>
          <w:sz w:val="20"/>
        </w:rPr>
        <w:t>poplatníky</w:t>
      </w:r>
      <w:proofErr w:type="gramEnd"/>
      <w:r w:rsidR="00DE74F9">
        <w:rPr>
          <w:rFonts w:ascii="Aptos" w:hAnsi="Aptos"/>
          <w:bCs/>
          <w:color w:val="4472C4" w:themeColor="accent1"/>
          <w:sz w:val="20"/>
        </w:rPr>
        <w:t xml:space="preserve"> protože ustanovení o účetním systému v NZÚ se na ně vztahují také).</w:t>
      </w:r>
      <w:r>
        <w:rPr>
          <w:rFonts w:ascii="Aptos" w:hAnsi="Aptos"/>
          <w:bCs/>
          <w:color w:val="4472C4" w:themeColor="accent1"/>
          <w:sz w:val="20"/>
        </w:rPr>
        <w:t xml:space="preserve"> </w:t>
      </w:r>
    </w:p>
    <w:p w14:paraId="12A8B38F" w14:textId="68AEA680" w:rsidR="008547F7" w:rsidRDefault="008547F7" w:rsidP="008547F7">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Cs/>
          <w:color w:val="4472C4" w:themeColor="accent1"/>
          <w:sz w:val="20"/>
        </w:rPr>
      </w:pPr>
      <w:r>
        <w:rPr>
          <w:rFonts w:ascii="Aptos" w:hAnsi="Aptos"/>
          <w:bCs/>
          <w:color w:val="4472C4" w:themeColor="accent1"/>
          <w:sz w:val="20"/>
        </w:rPr>
        <w:t xml:space="preserve">Vzhledem k tomu, že primární evidencí opravných položek a rezerv bude evidence podle tohoto zákona, nikoliv účetnictví, navrhuje se úprava základních náležitostí této evidence. Evidenci je třeba vést tak, aby byly evidovány zvlášť jednotlivé pohledávky, k nimž jsou tvořeny opravné položky a jednotlivé rezervy. Pohledávky musí být v evidenci jednoznačně identifikovatelné, pročež v návaznosti na povinnost sledovat pohledávku v účetním systému (§ 2/2) postačí, pokud evidence obsahuje takové údaje, které umožní pohledávku dohledat v účetnictví poplatníka, kde jsou o ní obsaženy další údaje. </w:t>
      </w:r>
    </w:p>
    <w:p w14:paraId="69D6D5C6" w14:textId="02F881C7" w:rsidR="00CD2596" w:rsidRPr="00930872" w:rsidRDefault="00CD2596" w:rsidP="008547F7">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Cs/>
          <w:color w:val="4472C4" w:themeColor="accent1"/>
          <w:sz w:val="20"/>
          <w:highlight w:val="yellow"/>
        </w:rPr>
      </w:pPr>
      <w:r w:rsidRPr="00202B78">
        <w:rPr>
          <w:rFonts w:ascii="Aptos" w:hAnsi="Aptos"/>
          <w:b/>
          <w:color w:val="4472C4" w:themeColor="accent1"/>
          <w:sz w:val="20"/>
        </w:rPr>
        <w:t xml:space="preserve">§ 3 odst. 4 a 6: </w:t>
      </w:r>
      <w:r w:rsidR="006F385A" w:rsidRPr="00AF7637">
        <w:rPr>
          <w:rFonts w:ascii="Aptos" w:hAnsi="Aptos"/>
          <w:bCs/>
          <w:color w:val="4472C4" w:themeColor="accent1"/>
          <w:sz w:val="20"/>
        </w:rPr>
        <w:t>V návaznosti na zrušení institutu odpisu pohledávky podle § 24/2/y ZDP</w:t>
      </w:r>
      <w:r w:rsidR="006F385A">
        <w:rPr>
          <w:rFonts w:ascii="Aptos" w:hAnsi="Aptos"/>
          <w:bCs/>
          <w:color w:val="4472C4" w:themeColor="accent1"/>
          <w:sz w:val="20"/>
        </w:rPr>
        <w:t xml:space="preserve"> a </w:t>
      </w:r>
      <w:r w:rsidR="006E43CB">
        <w:rPr>
          <w:rFonts w:ascii="Aptos" w:hAnsi="Aptos"/>
          <w:bCs/>
          <w:color w:val="4472C4" w:themeColor="accent1"/>
          <w:sz w:val="20"/>
        </w:rPr>
        <w:t xml:space="preserve">zrušení podmínky zaúčtování opravné položky a rezervy se výslovně upravují situace, kdy opravná položka a rezerva nemusí být v dané evidenci vedeny. Jedná se v zásadě o případy, kdy evidence opravných položek a rezerv není relevantní pro daňové účely. V případě opravných položek je tímto důvodem například skutečnost, že pohledávka zanikla nebo byla promlčena. Důvod zániku pohledávky je přitom irelevantní, tj. není podstatné, zda pohledávka zanikla z důvodu její úhrady, započtení nebo například splynutí osoby věřitele a dlužníka. V takovém případě nedochází ke zrušení opravné položky, pouze k vyřazení pohledávky a opravné položky z evidence, neboť tvorba opravné položky již snížila ZD a buď byla zrušena (např. pohledávka byla uhrazena nebo postoupena) nebo byla vyřazena z evidence ani by byla rozpuštěna (např. nedobytná pohledávka byla promlčena). </w:t>
      </w:r>
    </w:p>
    <w:p w14:paraId="4856CA51" w14:textId="63F8F075" w:rsidR="006E43CB" w:rsidRPr="006E43CB" w:rsidRDefault="006E43CB" w:rsidP="008547F7">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Cs/>
          <w:color w:val="4472C4" w:themeColor="accent1"/>
          <w:sz w:val="20"/>
        </w:rPr>
      </w:pPr>
      <w:r w:rsidRPr="00930872">
        <w:rPr>
          <w:rFonts w:ascii="Aptos" w:hAnsi="Aptos"/>
          <w:bCs/>
          <w:color w:val="4472C4" w:themeColor="accent1"/>
          <w:sz w:val="20"/>
        </w:rPr>
        <w:lastRenderedPageBreak/>
        <w:t>V</w:t>
      </w:r>
      <w:r w:rsidRPr="00930872">
        <w:rPr>
          <w:rFonts w:ascii="Aptos" w:hAnsi="Aptos" w:hint="eastAsia"/>
          <w:bCs/>
          <w:color w:val="4472C4" w:themeColor="accent1"/>
          <w:sz w:val="20"/>
        </w:rPr>
        <w:t> </w:t>
      </w:r>
      <w:r w:rsidRPr="00930872">
        <w:rPr>
          <w:rFonts w:ascii="Aptos" w:hAnsi="Aptos"/>
          <w:bCs/>
          <w:color w:val="4472C4" w:themeColor="accent1"/>
          <w:sz w:val="20"/>
        </w:rPr>
        <w:t>p</w:t>
      </w:r>
      <w:r w:rsidRPr="00930872">
        <w:rPr>
          <w:rFonts w:ascii="Aptos" w:hAnsi="Aptos" w:hint="eastAsia"/>
          <w:bCs/>
          <w:color w:val="4472C4" w:themeColor="accent1"/>
          <w:sz w:val="20"/>
        </w:rPr>
        <w:t>ří</w:t>
      </w:r>
      <w:r w:rsidRPr="00930872">
        <w:rPr>
          <w:rFonts w:ascii="Aptos" w:hAnsi="Aptos"/>
          <w:bCs/>
          <w:color w:val="4472C4" w:themeColor="accent1"/>
          <w:sz w:val="20"/>
        </w:rPr>
        <w:t>pad</w:t>
      </w:r>
      <w:r w:rsidRPr="00930872">
        <w:rPr>
          <w:rFonts w:ascii="Aptos" w:hAnsi="Aptos" w:hint="eastAsia"/>
          <w:bCs/>
          <w:color w:val="4472C4" w:themeColor="accent1"/>
          <w:sz w:val="20"/>
        </w:rPr>
        <w:t>ě</w:t>
      </w:r>
      <w:r w:rsidRPr="00930872">
        <w:rPr>
          <w:rFonts w:ascii="Aptos" w:hAnsi="Aptos"/>
          <w:bCs/>
          <w:color w:val="4472C4" w:themeColor="accent1"/>
          <w:sz w:val="20"/>
        </w:rPr>
        <w:t xml:space="preserve"> opravn</w:t>
      </w:r>
      <w:r w:rsidRPr="00930872">
        <w:rPr>
          <w:rFonts w:ascii="Aptos" w:hAnsi="Aptos" w:hint="eastAsia"/>
          <w:bCs/>
          <w:color w:val="4472C4" w:themeColor="accent1"/>
          <w:sz w:val="20"/>
        </w:rPr>
        <w:t>é</w:t>
      </w:r>
      <w:r w:rsidRPr="00930872">
        <w:rPr>
          <w:rFonts w:ascii="Aptos" w:hAnsi="Aptos"/>
          <w:bCs/>
          <w:color w:val="4472C4" w:themeColor="accent1"/>
          <w:sz w:val="20"/>
        </w:rPr>
        <w:t xml:space="preserve"> polo</w:t>
      </w:r>
      <w:r w:rsidRPr="00930872">
        <w:rPr>
          <w:rFonts w:ascii="Aptos" w:hAnsi="Aptos" w:hint="eastAsia"/>
          <w:bCs/>
          <w:color w:val="4472C4" w:themeColor="accent1"/>
          <w:sz w:val="20"/>
        </w:rPr>
        <w:t>ž</w:t>
      </w:r>
      <w:r w:rsidRPr="00930872">
        <w:rPr>
          <w:rFonts w:ascii="Aptos" w:hAnsi="Aptos"/>
          <w:bCs/>
          <w:color w:val="4472C4" w:themeColor="accent1"/>
          <w:sz w:val="20"/>
        </w:rPr>
        <w:t xml:space="preserve">ky </w:t>
      </w:r>
      <w:r>
        <w:rPr>
          <w:rFonts w:ascii="Aptos" w:hAnsi="Aptos"/>
          <w:bCs/>
          <w:color w:val="4472C4" w:themeColor="accent1"/>
          <w:sz w:val="20"/>
        </w:rPr>
        <w:t>a</w:t>
      </w:r>
      <w:r w:rsidRPr="00930872">
        <w:rPr>
          <w:rFonts w:ascii="Aptos" w:hAnsi="Aptos"/>
          <w:bCs/>
          <w:color w:val="4472C4" w:themeColor="accent1"/>
          <w:sz w:val="20"/>
        </w:rPr>
        <w:t xml:space="preserve"> rezervy </w:t>
      </w:r>
      <w:r>
        <w:rPr>
          <w:rFonts w:ascii="Aptos" w:hAnsi="Aptos"/>
          <w:bCs/>
          <w:color w:val="4472C4" w:themeColor="accent1"/>
          <w:sz w:val="20"/>
        </w:rPr>
        <w:t>se staví na jisto, že je není třeba evidovat, pokud byly zrušeny, neboť poté, co se o zrušenou opravnou položku zvýší ZD</w:t>
      </w:r>
      <w:r w:rsidR="00202B78">
        <w:rPr>
          <w:rFonts w:ascii="Aptos" w:hAnsi="Aptos"/>
          <w:bCs/>
          <w:color w:val="4472C4" w:themeColor="accent1"/>
          <w:sz w:val="20"/>
        </w:rPr>
        <w:t>,</w:t>
      </w:r>
      <w:r>
        <w:rPr>
          <w:rFonts w:ascii="Aptos" w:hAnsi="Aptos"/>
          <w:bCs/>
          <w:color w:val="4472C4" w:themeColor="accent1"/>
          <w:sz w:val="20"/>
        </w:rPr>
        <w:t xml:space="preserve"> již pozbývá jejich evidence význam</w:t>
      </w:r>
      <w:r w:rsidRPr="00930872">
        <w:rPr>
          <w:rFonts w:ascii="Aptos" w:hAnsi="Aptos"/>
          <w:bCs/>
          <w:color w:val="4472C4" w:themeColor="accent1"/>
          <w:sz w:val="20"/>
        </w:rPr>
        <w:t>.</w:t>
      </w:r>
    </w:p>
    <w:p w14:paraId="5CB1B05B" w14:textId="63F4C11F" w:rsidR="006E43CB" w:rsidRPr="006E43CB" w:rsidRDefault="006E43CB" w:rsidP="008547F7">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Cs/>
          <w:color w:val="4472C4" w:themeColor="accent1"/>
          <w:sz w:val="20"/>
        </w:rPr>
      </w:pPr>
      <w:r w:rsidRPr="00930872">
        <w:rPr>
          <w:rFonts w:ascii="Aptos" w:hAnsi="Aptos"/>
          <w:bCs/>
          <w:color w:val="4472C4" w:themeColor="accent1"/>
          <w:sz w:val="20"/>
        </w:rPr>
        <w:t>Skute</w:t>
      </w:r>
      <w:r w:rsidRPr="00930872">
        <w:rPr>
          <w:rFonts w:ascii="Aptos" w:hAnsi="Aptos" w:hint="eastAsia"/>
          <w:bCs/>
          <w:color w:val="4472C4" w:themeColor="accent1"/>
          <w:sz w:val="20"/>
        </w:rPr>
        <w:t>č</w:t>
      </w:r>
      <w:r w:rsidRPr="00930872">
        <w:rPr>
          <w:rFonts w:ascii="Aptos" w:hAnsi="Aptos"/>
          <w:bCs/>
          <w:color w:val="4472C4" w:themeColor="accent1"/>
          <w:sz w:val="20"/>
        </w:rPr>
        <w:t xml:space="preserve">nost, </w:t>
      </w:r>
      <w:r w:rsidRPr="00930872">
        <w:rPr>
          <w:rFonts w:ascii="Aptos" w:hAnsi="Aptos" w:hint="eastAsia"/>
          <w:bCs/>
          <w:color w:val="4472C4" w:themeColor="accent1"/>
          <w:sz w:val="20"/>
        </w:rPr>
        <w:t>ž</w:t>
      </w:r>
      <w:r w:rsidRPr="00930872">
        <w:rPr>
          <w:rFonts w:ascii="Aptos" w:hAnsi="Aptos"/>
          <w:bCs/>
          <w:color w:val="4472C4" w:themeColor="accent1"/>
          <w:sz w:val="20"/>
        </w:rPr>
        <w:t>e opravn</w:t>
      </w:r>
      <w:r w:rsidRPr="00930872">
        <w:rPr>
          <w:rFonts w:ascii="Aptos" w:hAnsi="Aptos" w:hint="eastAsia"/>
          <w:bCs/>
          <w:color w:val="4472C4" w:themeColor="accent1"/>
          <w:sz w:val="20"/>
        </w:rPr>
        <w:t>á</w:t>
      </w:r>
      <w:r w:rsidRPr="00930872">
        <w:rPr>
          <w:rFonts w:ascii="Aptos" w:hAnsi="Aptos"/>
          <w:bCs/>
          <w:color w:val="4472C4" w:themeColor="accent1"/>
          <w:sz w:val="20"/>
        </w:rPr>
        <w:t xml:space="preserve"> polo</w:t>
      </w:r>
      <w:r w:rsidRPr="00930872">
        <w:rPr>
          <w:rFonts w:ascii="Aptos" w:hAnsi="Aptos" w:hint="eastAsia"/>
          <w:bCs/>
          <w:color w:val="4472C4" w:themeColor="accent1"/>
          <w:sz w:val="20"/>
        </w:rPr>
        <w:t>ž</w:t>
      </w:r>
      <w:r w:rsidRPr="00930872">
        <w:rPr>
          <w:rFonts w:ascii="Aptos" w:hAnsi="Aptos"/>
          <w:bCs/>
          <w:color w:val="4472C4" w:themeColor="accent1"/>
          <w:sz w:val="20"/>
        </w:rPr>
        <w:t>ka nebo rezerva nejsou evidov</w:t>
      </w:r>
      <w:r w:rsidRPr="00930872">
        <w:rPr>
          <w:rFonts w:ascii="Aptos" w:hAnsi="Aptos" w:hint="eastAsia"/>
          <w:bCs/>
          <w:color w:val="4472C4" w:themeColor="accent1"/>
          <w:sz w:val="20"/>
        </w:rPr>
        <w:t>á</w:t>
      </w:r>
      <w:r w:rsidRPr="00930872">
        <w:rPr>
          <w:rFonts w:ascii="Aptos" w:hAnsi="Aptos"/>
          <w:bCs/>
          <w:color w:val="4472C4" w:themeColor="accent1"/>
          <w:sz w:val="20"/>
        </w:rPr>
        <w:t>ny na z</w:t>
      </w:r>
      <w:r w:rsidRPr="00930872">
        <w:rPr>
          <w:rFonts w:ascii="Aptos" w:hAnsi="Aptos" w:hint="eastAsia"/>
          <w:bCs/>
          <w:color w:val="4472C4" w:themeColor="accent1"/>
          <w:sz w:val="20"/>
        </w:rPr>
        <w:t>á</w:t>
      </w:r>
      <w:r w:rsidRPr="00930872">
        <w:rPr>
          <w:rFonts w:ascii="Aptos" w:hAnsi="Aptos"/>
          <w:bCs/>
          <w:color w:val="4472C4" w:themeColor="accent1"/>
          <w:sz w:val="20"/>
        </w:rPr>
        <w:t>klad</w:t>
      </w:r>
      <w:r w:rsidRPr="00930872">
        <w:rPr>
          <w:rFonts w:ascii="Aptos" w:hAnsi="Aptos" w:hint="eastAsia"/>
          <w:bCs/>
          <w:color w:val="4472C4" w:themeColor="accent1"/>
          <w:sz w:val="20"/>
        </w:rPr>
        <w:t>ě</w:t>
      </w:r>
      <w:r w:rsidRPr="00930872">
        <w:rPr>
          <w:rFonts w:ascii="Aptos" w:hAnsi="Aptos"/>
          <w:bCs/>
          <w:color w:val="4472C4" w:themeColor="accent1"/>
          <w:sz w:val="20"/>
        </w:rPr>
        <w:t xml:space="preserve"> t</w:t>
      </w:r>
      <w:r w:rsidRPr="00930872">
        <w:rPr>
          <w:rFonts w:ascii="Aptos" w:hAnsi="Aptos" w:hint="eastAsia"/>
          <w:bCs/>
          <w:color w:val="4472C4" w:themeColor="accent1"/>
          <w:sz w:val="20"/>
        </w:rPr>
        <w:t>é</w:t>
      </w:r>
      <w:r w:rsidRPr="00930872">
        <w:rPr>
          <w:rFonts w:ascii="Aptos" w:hAnsi="Aptos"/>
          <w:bCs/>
          <w:color w:val="4472C4" w:themeColor="accent1"/>
          <w:sz w:val="20"/>
        </w:rPr>
        <w:t>to v</w:t>
      </w:r>
      <w:r w:rsidRPr="00930872">
        <w:rPr>
          <w:rFonts w:ascii="Aptos" w:hAnsi="Aptos" w:hint="eastAsia"/>
          <w:bCs/>
          <w:color w:val="4472C4" w:themeColor="accent1"/>
          <w:sz w:val="20"/>
        </w:rPr>
        <w:t>ý</w:t>
      </w:r>
      <w:r w:rsidRPr="00930872">
        <w:rPr>
          <w:rFonts w:ascii="Aptos" w:hAnsi="Aptos"/>
          <w:bCs/>
          <w:color w:val="4472C4" w:themeColor="accent1"/>
          <w:sz w:val="20"/>
        </w:rPr>
        <w:t>jimky, nezp</w:t>
      </w:r>
      <w:r w:rsidRPr="00930872">
        <w:rPr>
          <w:rFonts w:ascii="Aptos" w:hAnsi="Aptos" w:hint="eastAsia"/>
          <w:bCs/>
          <w:color w:val="4472C4" w:themeColor="accent1"/>
          <w:sz w:val="20"/>
        </w:rPr>
        <w:t>ů</w:t>
      </w:r>
      <w:r w:rsidRPr="00930872">
        <w:rPr>
          <w:rFonts w:ascii="Aptos" w:hAnsi="Aptos"/>
          <w:bCs/>
          <w:color w:val="4472C4" w:themeColor="accent1"/>
          <w:sz w:val="20"/>
        </w:rPr>
        <w:t>sobuje jejich zru</w:t>
      </w:r>
      <w:r w:rsidRPr="00930872">
        <w:rPr>
          <w:rFonts w:ascii="Aptos" w:hAnsi="Aptos" w:hint="eastAsia"/>
          <w:bCs/>
          <w:color w:val="4472C4" w:themeColor="accent1"/>
          <w:sz w:val="20"/>
        </w:rPr>
        <w:t>š</w:t>
      </w:r>
      <w:r w:rsidRPr="00930872">
        <w:rPr>
          <w:rFonts w:ascii="Aptos" w:hAnsi="Aptos"/>
          <w:bCs/>
          <w:color w:val="4472C4" w:themeColor="accent1"/>
          <w:sz w:val="20"/>
        </w:rPr>
        <w:t>en</w:t>
      </w:r>
      <w:r>
        <w:rPr>
          <w:rFonts w:ascii="Aptos" w:hAnsi="Aptos"/>
          <w:bCs/>
          <w:color w:val="4472C4" w:themeColor="accent1"/>
          <w:sz w:val="20"/>
        </w:rPr>
        <w:t xml:space="preserve">í. </w:t>
      </w:r>
    </w:p>
    <w:p w14:paraId="66C0EE76" w14:textId="079C30A3" w:rsidR="008547F7" w:rsidRDefault="008547F7" w:rsidP="008547F7">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Cs/>
          <w:color w:val="4472C4" w:themeColor="accent1"/>
          <w:sz w:val="20"/>
        </w:rPr>
      </w:pPr>
      <w:r w:rsidRPr="0065209C">
        <w:rPr>
          <w:rFonts w:ascii="Aptos" w:hAnsi="Aptos" w:hint="eastAsia"/>
          <w:b/>
          <w:color w:val="4472C4" w:themeColor="accent1"/>
          <w:sz w:val="20"/>
        </w:rPr>
        <w:t>§</w:t>
      </w:r>
      <w:r w:rsidRPr="0065209C">
        <w:rPr>
          <w:rFonts w:ascii="Aptos" w:hAnsi="Aptos"/>
          <w:b/>
          <w:color w:val="4472C4" w:themeColor="accent1"/>
          <w:sz w:val="20"/>
        </w:rPr>
        <w:t xml:space="preserve"> 3 odst. </w:t>
      </w:r>
      <w:r w:rsidR="00CD2596" w:rsidRPr="00930872">
        <w:rPr>
          <w:rFonts w:ascii="Aptos" w:hAnsi="Aptos"/>
          <w:b/>
          <w:color w:val="4472C4" w:themeColor="accent1"/>
          <w:sz w:val="20"/>
        </w:rPr>
        <w:t>7</w:t>
      </w:r>
      <w:r w:rsidRPr="0065209C">
        <w:rPr>
          <w:rFonts w:ascii="Aptos" w:hAnsi="Aptos"/>
          <w:b/>
          <w:color w:val="4472C4" w:themeColor="accent1"/>
          <w:sz w:val="20"/>
        </w:rPr>
        <w:t>:</w:t>
      </w:r>
      <w:r>
        <w:rPr>
          <w:rFonts w:ascii="Aptos" w:hAnsi="Aptos"/>
          <w:b/>
          <w:color w:val="4472C4" w:themeColor="accent1"/>
          <w:sz w:val="20"/>
        </w:rPr>
        <w:t xml:space="preserve"> </w:t>
      </w:r>
      <w:r>
        <w:rPr>
          <w:rFonts w:ascii="Aptos" w:hAnsi="Aptos"/>
          <w:bCs/>
          <w:color w:val="4472C4" w:themeColor="accent1"/>
          <w:sz w:val="20"/>
        </w:rPr>
        <w:t xml:space="preserve">Zákon o rezervách upravuje toliko základní požadavky na obsah evidence, neupravuje však </w:t>
      </w:r>
      <w:r w:rsidR="00DE74F9">
        <w:rPr>
          <w:rFonts w:ascii="Aptos" w:hAnsi="Aptos"/>
          <w:bCs/>
          <w:color w:val="4472C4" w:themeColor="accent1"/>
          <w:sz w:val="20"/>
        </w:rPr>
        <w:t xml:space="preserve">kvalitativní požadavky na </w:t>
      </w:r>
      <w:r>
        <w:rPr>
          <w:rFonts w:ascii="Aptos" w:hAnsi="Aptos"/>
          <w:bCs/>
          <w:color w:val="4472C4" w:themeColor="accent1"/>
          <w:sz w:val="20"/>
        </w:rPr>
        <w:t xml:space="preserve">její vedení. Obdobně jako tomu bylo doposud v případě evidence poplatníka používajícího IFRS se navrhuje vedení této evidence </w:t>
      </w:r>
      <w:r w:rsidR="00BF63BF">
        <w:rPr>
          <w:rFonts w:ascii="Aptos" w:hAnsi="Aptos"/>
          <w:bCs/>
          <w:color w:val="4472C4" w:themeColor="accent1"/>
          <w:sz w:val="20"/>
        </w:rPr>
        <w:t>odvodit od požadavků v účetních předpisech</w:t>
      </w:r>
      <w:r>
        <w:rPr>
          <w:rFonts w:ascii="Aptos" w:hAnsi="Aptos"/>
          <w:bCs/>
          <w:color w:val="4472C4" w:themeColor="accent1"/>
          <w:sz w:val="20"/>
        </w:rPr>
        <w:t xml:space="preserve">, konkrétně </w:t>
      </w:r>
      <w:r w:rsidR="00BF63BF">
        <w:rPr>
          <w:rFonts w:ascii="Aptos" w:hAnsi="Aptos"/>
          <w:bCs/>
          <w:color w:val="4472C4" w:themeColor="accent1"/>
          <w:sz w:val="20"/>
        </w:rPr>
        <w:t>se odkazuje na</w:t>
      </w:r>
      <w:r w:rsidR="00410594">
        <w:rPr>
          <w:rFonts w:ascii="Aptos" w:hAnsi="Aptos"/>
          <w:bCs/>
          <w:color w:val="4472C4" w:themeColor="accent1"/>
          <w:sz w:val="20"/>
        </w:rPr>
        <w:t xml:space="preserve"> požadavky stanovené pro účetní záznam. Těmito požadavky jsou zejména autenticita</w:t>
      </w:r>
      <w:r w:rsidR="00BF63BF">
        <w:rPr>
          <w:rFonts w:ascii="Aptos" w:hAnsi="Aptos"/>
          <w:bCs/>
          <w:color w:val="4472C4" w:themeColor="accent1"/>
          <w:sz w:val="20"/>
        </w:rPr>
        <w:t xml:space="preserve"> a</w:t>
      </w:r>
      <w:r w:rsidR="00410594">
        <w:rPr>
          <w:rFonts w:ascii="Aptos" w:hAnsi="Aptos"/>
          <w:bCs/>
          <w:color w:val="4472C4" w:themeColor="accent1"/>
          <w:sz w:val="20"/>
        </w:rPr>
        <w:t xml:space="preserve"> integrita účetního záznamu</w:t>
      </w:r>
      <w:r w:rsidR="00975748">
        <w:rPr>
          <w:rFonts w:ascii="Aptos" w:hAnsi="Aptos"/>
          <w:bCs/>
          <w:color w:val="4472C4" w:themeColor="accent1"/>
          <w:sz w:val="20"/>
        </w:rPr>
        <w:t xml:space="preserve"> (viz § 177 a 178 NZÚ)</w:t>
      </w:r>
      <w:r w:rsidR="00BF63BF">
        <w:rPr>
          <w:rFonts w:ascii="Aptos" w:hAnsi="Aptos"/>
          <w:bCs/>
          <w:color w:val="4472C4" w:themeColor="accent1"/>
          <w:sz w:val="20"/>
        </w:rPr>
        <w:t xml:space="preserve"> nebo účetní stopa či archivace</w:t>
      </w:r>
      <w:r w:rsidR="00975748">
        <w:rPr>
          <w:rFonts w:ascii="Aptos" w:hAnsi="Aptos"/>
          <w:bCs/>
          <w:color w:val="4472C4" w:themeColor="accent1"/>
          <w:sz w:val="20"/>
        </w:rPr>
        <w:t>.</w:t>
      </w:r>
      <w:r w:rsidR="007E7650">
        <w:rPr>
          <w:rFonts w:ascii="Aptos" w:hAnsi="Aptos"/>
          <w:bCs/>
          <w:color w:val="4472C4" w:themeColor="accent1"/>
          <w:sz w:val="20"/>
        </w:rPr>
        <w:t xml:space="preserve"> Dodržením těchto požadavků bude zajištěna průkaznost evidence, pročež</w:t>
      </w:r>
      <w:r w:rsidR="002E1AD8">
        <w:rPr>
          <w:rFonts w:ascii="Aptos" w:hAnsi="Aptos"/>
          <w:bCs/>
          <w:color w:val="4472C4" w:themeColor="accent1"/>
          <w:sz w:val="20"/>
        </w:rPr>
        <w:t xml:space="preserve"> požadavek na průkaznost evidence již není třeba výslovně stanovit ani </w:t>
      </w:r>
      <w:r w:rsidR="007E7650">
        <w:rPr>
          <w:rFonts w:ascii="Aptos" w:hAnsi="Aptos"/>
          <w:bCs/>
          <w:color w:val="4472C4" w:themeColor="accent1"/>
          <w:sz w:val="20"/>
        </w:rPr>
        <w:t>evidenci označovat jako průkaznou.</w:t>
      </w:r>
    </w:p>
    <w:p w14:paraId="0DD72950" w14:textId="199898EF" w:rsidR="00975748" w:rsidRDefault="00975748" w:rsidP="008547F7">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Cs/>
          <w:color w:val="4472C4" w:themeColor="accent1"/>
          <w:sz w:val="20"/>
        </w:rPr>
      </w:pPr>
      <w:r w:rsidRPr="0065209C">
        <w:rPr>
          <w:rFonts w:ascii="Aptos" w:hAnsi="Aptos" w:hint="eastAsia"/>
          <w:b/>
          <w:color w:val="4472C4" w:themeColor="accent1"/>
          <w:sz w:val="20"/>
        </w:rPr>
        <w:t>§</w:t>
      </w:r>
      <w:r w:rsidRPr="0065209C">
        <w:rPr>
          <w:rFonts w:ascii="Aptos" w:hAnsi="Aptos"/>
          <w:b/>
          <w:color w:val="4472C4" w:themeColor="accent1"/>
          <w:sz w:val="20"/>
        </w:rPr>
        <w:t xml:space="preserve"> 3 odst. </w:t>
      </w:r>
      <w:r w:rsidR="00CD2596" w:rsidRPr="00930872">
        <w:rPr>
          <w:rFonts w:ascii="Aptos" w:hAnsi="Aptos"/>
          <w:b/>
          <w:color w:val="4472C4" w:themeColor="accent1"/>
          <w:sz w:val="20"/>
        </w:rPr>
        <w:t>8</w:t>
      </w:r>
      <w:r w:rsidRPr="0065209C">
        <w:rPr>
          <w:rFonts w:ascii="Aptos" w:hAnsi="Aptos"/>
          <w:b/>
          <w:color w:val="4472C4" w:themeColor="accent1"/>
          <w:sz w:val="20"/>
        </w:rPr>
        <w:t>:</w:t>
      </w:r>
      <w:r>
        <w:rPr>
          <w:rFonts w:ascii="Aptos" w:hAnsi="Aptos"/>
          <w:b/>
          <w:color w:val="4472C4" w:themeColor="accent1"/>
          <w:sz w:val="20"/>
        </w:rPr>
        <w:t xml:space="preserve"> </w:t>
      </w:r>
      <w:r w:rsidR="00CE2964">
        <w:rPr>
          <w:rFonts w:ascii="Aptos" w:hAnsi="Aptos"/>
          <w:color w:val="4472C4" w:themeColor="accent1"/>
          <w:sz w:val="20"/>
        </w:rPr>
        <w:t>Ačkoliv</w:t>
      </w:r>
      <w:r w:rsidR="00CE2964">
        <w:rPr>
          <w:rFonts w:ascii="Aptos" w:hAnsi="Aptos"/>
          <w:bCs/>
          <w:color w:val="4472C4" w:themeColor="accent1"/>
          <w:sz w:val="20"/>
        </w:rPr>
        <w:t xml:space="preserve"> podmínka zaúčtování již není podmínkou pro daňovou uznatelnost tvorby opravné položky a rezervy, ú</w:t>
      </w:r>
      <w:r w:rsidR="00CE2964" w:rsidRPr="00930872">
        <w:rPr>
          <w:rFonts w:ascii="Aptos" w:hAnsi="Aptos" w:hint="eastAsia"/>
          <w:bCs/>
          <w:color w:val="4472C4" w:themeColor="accent1"/>
          <w:sz w:val="20"/>
        </w:rPr>
        <w:t>č</w:t>
      </w:r>
      <w:r w:rsidR="00CE2964" w:rsidRPr="00930872">
        <w:rPr>
          <w:rFonts w:ascii="Aptos" w:hAnsi="Aptos"/>
          <w:bCs/>
          <w:color w:val="4472C4" w:themeColor="accent1"/>
          <w:sz w:val="20"/>
        </w:rPr>
        <w:t>etnictv</w:t>
      </w:r>
      <w:r w:rsidR="00CE2964" w:rsidRPr="00930872">
        <w:rPr>
          <w:rFonts w:ascii="Aptos" w:hAnsi="Aptos" w:hint="eastAsia"/>
          <w:bCs/>
          <w:color w:val="4472C4" w:themeColor="accent1"/>
          <w:sz w:val="20"/>
        </w:rPr>
        <w:t>í</w:t>
      </w:r>
      <w:r w:rsidR="00CE2964">
        <w:rPr>
          <w:rFonts w:ascii="Aptos" w:hAnsi="Aptos"/>
          <w:bCs/>
          <w:color w:val="4472C4" w:themeColor="accent1"/>
          <w:sz w:val="20"/>
        </w:rPr>
        <w:t xml:space="preserve"> bude</w:t>
      </w:r>
      <w:r w:rsidR="00CE2964" w:rsidRPr="00930872">
        <w:rPr>
          <w:rFonts w:ascii="Aptos" w:hAnsi="Aptos"/>
          <w:bCs/>
          <w:color w:val="4472C4" w:themeColor="accent1"/>
          <w:sz w:val="20"/>
        </w:rPr>
        <w:t xml:space="preserve"> nad</w:t>
      </w:r>
      <w:r w:rsidR="00CE2964" w:rsidRPr="00930872">
        <w:rPr>
          <w:rFonts w:ascii="Aptos" w:hAnsi="Aptos" w:hint="eastAsia"/>
          <w:bCs/>
          <w:color w:val="4472C4" w:themeColor="accent1"/>
          <w:sz w:val="20"/>
        </w:rPr>
        <w:t>á</w:t>
      </w:r>
      <w:r w:rsidR="00CE2964" w:rsidRPr="00930872">
        <w:rPr>
          <w:rFonts w:ascii="Aptos" w:hAnsi="Aptos"/>
          <w:bCs/>
          <w:color w:val="4472C4" w:themeColor="accent1"/>
          <w:sz w:val="20"/>
        </w:rPr>
        <w:t>le mo</w:t>
      </w:r>
      <w:r w:rsidR="00CE2964" w:rsidRPr="00930872">
        <w:rPr>
          <w:rFonts w:ascii="Aptos" w:hAnsi="Aptos" w:hint="eastAsia"/>
          <w:bCs/>
          <w:color w:val="4472C4" w:themeColor="accent1"/>
          <w:sz w:val="20"/>
        </w:rPr>
        <w:t>ž</w:t>
      </w:r>
      <w:r w:rsidR="00CE2964" w:rsidRPr="00930872">
        <w:rPr>
          <w:rFonts w:ascii="Aptos" w:hAnsi="Aptos"/>
          <w:bCs/>
          <w:color w:val="4472C4" w:themeColor="accent1"/>
          <w:sz w:val="20"/>
        </w:rPr>
        <w:t>n</w:t>
      </w:r>
      <w:r w:rsidR="00CE2964" w:rsidRPr="00930872">
        <w:rPr>
          <w:rFonts w:ascii="Aptos" w:hAnsi="Aptos" w:hint="eastAsia"/>
          <w:bCs/>
          <w:color w:val="4472C4" w:themeColor="accent1"/>
          <w:sz w:val="20"/>
        </w:rPr>
        <w:t>é</w:t>
      </w:r>
      <w:r w:rsidR="00CE2964" w:rsidRPr="00930872">
        <w:rPr>
          <w:rFonts w:ascii="Aptos" w:hAnsi="Aptos"/>
          <w:bCs/>
          <w:color w:val="4472C4" w:themeColor="accent1"/>
          <w:sz w:val="20"/>
        </w:rPr>
        <w:t xml:space="preserve"> vyu</w:t>
      </w:r>
      <w:r w:rsidR="00CE2964" w:rsidRPr="00930872">
        <w:rPr>
          <w:rFonts w:ascii="Aptos" w:hAnsi="Aptos" w:hint="eastAsia"/>
          <w:bCs/>
          <w:color w:val="4472C4" w:themeColor="accent1"/>
          <w:sz w:val="20"/>
        </w:rPr>
        <w:t>ží</w:t>
      </w:r>
      <w:r w:rsidR="00CE2964" w:rsidRPr="00930872">
        <w:rPr>
          <w:rFonts w:ascii="Aptos" w:hAnsi="Aptos"/>
          <w:bCs/>
          <w:color w:val="4472C4" w:themeColor="accent1"/>
          <w:sz w:val="20"/>
        </w:rPr>
        <w:t>vat k evidenci opravn</w:t>
      </w:r>
      <w:r w:rsidR="00CE2964" w:rsidRPr="00930872">
        <w:rPr>
          <w:rFonts w:ascii="Aptos" w:hAnsi="Aptos" w:hint="eastAsia"/>
          <w:bCs/>
          <w:color w:val="4472C4" w:themeColor="accent1"/>
          <w:sz w:val="20"/>
        </w:rPr>
        <w:t>ý</w:t>
      </w:r>
      <w:r w:rsidR="00CE2964" w:rsidRPr="00930872">
        <w:rPr>
          <w:rFonts w:ascii="Aptos" w:hAnsi="Aptos"/>
          <w:bCs/>
          <w:color w:val="4472C4" w:themeColor="accent1"/>
          <w:sz w:val="20"/>
        </w:rPr>
        <w:t>ch polo</w:t>
      </w:r>
      <w:r w:rsidR="00CE2964" w:rsidRPr="00930872">
        <w:rPr>
          <w:rFonts w:ascii="Aptos" w:hAnsi="Aptos" w:hint="eastAsia"/>
          <w:bCs/>
          <w:color w:val="4472C4" w:themeColor="accent1"/>
          <w:sz w:val="20"/>
        </w:rPr>
        <w:t>ž</w:t>
      </w:r>
      <w:r w:rsidR="00CE2964" w:rsidRPr="00930872">
        <w:rPr>
          <w:rFonts w:ascii="Aptos" w:hAnsi="Aptos"/>
          <w:bCs/>
          <w:color w:val="4472C4" w:themeColor="accent1"/>
          <w:sz w:val="20"/>
        </w:rPr>
        <w:t>ek i rezerv jako doposud; v takov</w:t>
      </w:r>
      <w:r w:rsidR="00CE2964" w:rsidRPr="00930872">
        <w:rPr>
          <w:rFonts w:ascii="Aptos" w:hAnsi="Aptos" w:hint="eastAsia"/>
          <w:bCs/>
          <w:color w:val="4472C4" w:themeColor="accent1"/>
          <w:sz w:val="20"/>
        </w:rPr>
        <w:t>é</w:t>
      </w:r>
      <w:r w:rsidR="00CE2964" w:rsidRPr="00930872">
        <w:rPr>
          <w:rFonts w:ascii="Aptos" w:hAnsi="Aptos"/>
          <w:bCs/>
          <w:color w:val="4472C4" w:themeColor="accent1"/>
          <w:sz w:val="20"/>
        </w:rPr>
        <w:t>m p</w:t>
      </w:r>
      <w:r w:rsidR="00CE2964" w:rsidRPr="00930872">
        <w:rPr>
          <w:rFonts w:ascii="Aptos" w:hAnsi="Aptos" w:hint="eastAsia"/>
          <w:bCs/>
          <w:color w:val="4472C4" w:themeColor="accent1"/>
          <w:sz w:val="20"/>
        </w:rPr>
        <w:t>ří</w:t>
      </w:r>
      <w:r w:rsidR="00CE2964" w:rsidRPr="00930872">
        <w:rPr>
          <w:rFonts w:ascii="Aptos" w:hAnsi="Aptos"/>
          <w:bCs/>
          <w:color w:val="4472C4" w:themeColor="accent1"/>
          <w:sz w:val="20"/>
        </w:rPr>
        <w:t>pad</w:t>
      </w:r>
      <w:r w:rsidR="00CE2964" w:rsidRPr="00930872">
        <w:rPr>
          <w:rFonts w:ascii="Aptos" w:hAnsi="Aptos" w:hint="eastAsia"/>
          <w:bCs/>
          <w:color w:val="4472C4" w:themeColor="accent1"/>
          <w:sz w:val="20"/>
        </w:rPr>
        <w:t>ě</w:t>
      </w:r>
      <w:r w:rsidR="00CE2964" w:rsidRPr="00930872">
        <w:rPr>
          <w:rFonts w:ascii="Aptos" w:hAnsi="Aptos"/>
          <w:bCs/>
          <w:color w:val="4472C4" w:themeColor="accent1"/>
          <w:sz w:val="20"/>
        </w:rPr>
        <w:t xml:space="preserve"> bude nutn</w:t>
      </w:r>
      <w:r w:rsidR="00CE2964" w:rsidRPr="00930872">
        <w:rPr>
          <w:rFonts w:ascii="Aptos" w:hAnsi="Aptos" w:hint="eastAsia"/>
          <w:bCs/>
          <w:color w:val="4472C4" w:themeColor="accent1"/>
          <w:sz w:val="20"/>
        </w:rPr>
        <w:t>é</w:t>
      </w:r>
      <w:r w:rsidR="00CE2964" w:rsidRPr="00930872">
        <w:rPr>
          <w:rFonts w:ascii="Aptos" w:hAnsi="Aptos"/>
          <w:bCs/>
          <w:color w:val="4472C4" w:themeColor="accent1"/>
          <w:sz w:val="20"/>
        </w:rPr>
        <w:t xml:space="preserve"> v</w:t>
      </w:r>
      <w:r w:rsidR="00CE2964" w:rsidRPr="00930872">
        <w:rPr>
          <w:rFonts w:ascii="Aptos" w:hAnsi="Aptos" w:hint="eastAsia"/>
          <w:bCs/>
          <w:color w:val="4472C4" w:themeColor="accent1"/>
          <w:sz w:val="20"/>
        </w:rPr>
        <w:t>é</w:t>
      </w:r>
      <w:r w:rsidR="00CE2964" w:rsidRPr="00930872">
        <w:rPr>
          <w:rFonts w:ascii="Aptos" w:hAnsi="Aptos"/>
          <w:bCs/>
          <w:color w:val="4472C4" w:themeColor="accent1"/>
          <w:sz w:val="20"/>
        </w:rPr>
        <w:t>st dodate</w:t>
      </w:r>
      <w:r w:rsidR="00CE2964" w:rsidRPr="00930872">
        <w:rPr>
          <w:rFonts w:ascii="Aptos" w:hAnsi="Aptos" w:hint="eastAsia"/>
          <w:bCs/>
          <w:color w:val="4472C4" w:themeColor="accent1"/>
          <w:sz w:val="20"/>
        </w:rPr>
        <w:t>č</w:t>
      </w:r>
      <w:r w:rsidR="00CE2964" w:rsidRPr="00930872">
        <w:rPr>
          <w:rFonts w:ascii="Aptos" w:hAnsi="Aptos"/>
          <w:bCs/>
          <w:color w:val="4472C4" w:themeColor="accent1"/>
          <w:sz w:val="20"/>
        </w:rPr>
        <w:t>nou evidenci jen ve vztahu k opravn</w:t>
      </w:r>
      <w:r w:rsidR="00CE2964" w:rsidRPr="00930872">
        <w:rPr>
          <w:rFonts w:ascii="Aptos" w:hAnsi="Aptos" w:hint="eastAsia"/>
          <w:bCs/>
          <w:color w:val="4472C4" w:themeColor="accent1"/>
          <w:sz w:val="20"/>
        </w:rPr>
        <w:t>ý</w:t>
      </w:r>
      <w:r w:rsidR="00CE2964" w:rsidRPr="00930872">
        <w:rPr>
          <w:rFonts w:ascii="Aptos" w:hAnsi="Aptos"/>
          <w:bCs/>
          <w:color w:val="4472C4" w:themeColor="accent1"/>
          <w:sz w:val="20"/>
        </w:rPr>
        <w:t>m polo</w:t>
      </w:r>
      <w:r w:rsidR="00CE2964" w:rsidRPr="00930872">
        <w:rPr>
          <w:rFonts w:ascii="Aptos" w:hAnsi="Aptos" w:hint="eastAsia"/>
          <w:bCs/>
          <w:color w:val="4472C4" w:themeColor="accent1"/>
          <w:sz w:val="20"/>
        </w:rPr>
        <w:t>ž</w:t>
      </w:r>
      <w:r w:rsidR="00CE2964" w:rsidRPr="00930872">
        <w:rPr>
          <w:rFonts w:ascii="Aptos" w:hAnsi="Aptos"/>
          <w:bCs/>
          <w:color w:val="4472C4" w:themeColor="accent1"/>
          <w:sz w:val="20"/>
        </w:rPr>
        <w:t>k</w:t>
      </w:r>
      <w:r w:rsidR="00CE2964" w:rsidRPr="00930872">
        <w:rPr>
          <w:rFonts w:ascii="Aptos" w:hAnsi="Aptos" w:hint="eastAsia"/>
          <w:bCs/>
          <w:color w:val="4472C4" w:themeColor="accent1"/>
          <w:sz w:val="20"/>
        </w:rPr>
        <w:t>á</w:t>
      </w:r>
      <w:r w:rsidR="00CE2964" w:rsidRPr="00930872">
        <w:rPr>
          <w:rFonts w:ascii="Aptos" w:hAnsi="Aptos"/>
          <w:bCs/>
          <w:color w:val="4472C4" w:themeColor="accent1"/>
          <w:sz w:val="20"/>
        </w:rPr>
        <w:t>m a rezerv</w:t>
      </w:r>
      <w:r w:rsidR="00CE2964" w:rsidRPr="00930872">
        <w:rPr>
          <w:rFonts w:ascii="Aptos" w:hAnsi="Aptos" w:hint="eastAsia"/>
          <w:bCs/>
          <w:color w:val="4472C4" w:themeColor="accent1"/>
          <w:sz w:val="20"/>
        </w:rPr>
        <w:t>á</w:t>
      </w:r>
      <w:r w:rsidR="00CE2964" w:rsidRPr="00930872">
        <w:rPr>
          <w:rFonts w:ascii="Aptos" w:hAnsi="Aptos"/>
          <w:bCs/>
          <w:color w:val="4472C4" w:themeColor="accent1"/>
          <w:sz w:val="20"/>
        </w:rPr>
        <w:t>m, o kter</w:t>
      </w:r>
      <w:r w:rsidR="00CE2964" w:rsidRPr="00930872">
        <w:rPr>
          <w:rFonts w:ascii="Aptos" w:hAnsi="Aptos" w:hint="eastAsia"/>
          <w:bCs/>
          <w:color w:val="4472C4" w:themeColor="accent1"/>
          <w:sz w:val="20"/>
        </w:rPr>
        <w:t>ý</w:t>
      </w:r>
      <w:r w:rsidR="00CE2964" w:rsidRPr="00930872">
        <w:rPr>
          <w:rFonts w:ascii="Aptos" w:hAnsi="Aptos"/>
          <w:bCs/>
          <w:color w:val="4472C4" w:themeColor="accent1"/>
          <w:sz w:val="20"/>
        </w:rPr>
        <w:t xml:space="preserve">ch nebude </w:t>
      </w:r>
      <w:r w:rsidR="00CE2964" w:rsidRPr="00930872">
        <w:rPr>
          <w:rFonts w:ascii="Aptos" w:hAnsi="Aptos" w:hint="eastAsia"/>
          <w:bCs/>
          <w:color w:val="4472C4" w:themeColor="accent1"/>
          <w:sz w:val="20"/>
        </w:rPr>
        <w:t>úč</w:t>
      </w:r>
      <w:r w:rsidR="00CE2964" w:rsidRPr="00930872">
        <w:rPr>
          <w:rFonts w:ascii="Aptos" w:hAnsi="Aptos"/>
          <w:bCs/>
          <w:color w:val="4472C4" w:themeColor="accent1"/>
          <w:sz w:val="20"/>
        </w:rPr>
        <w:t>tov</w:t>
      </w:r>
      <w:r w:rsidR="00CE2964" w:rsidRPr="00930872">
        <w:rPr>
          <w:rFonts w:ascii="Aptos" w:hAnsi="Aptos" w:hint="eastAsia"/>
          <w:bCs/>
          <w:color w:val="4472C4" w:themeColor="accent1"/>
          <w:sz w:val="20"/>
        </w:rPr>
        <w:t>á</w:t>
      </w:r>
      <w:r w:rsidR="00CE2964" w:rsidRPr="00930872">
        <w:rPr>
          <w:rFonts w:ascii="Aptos" w:hAnsi="Aptos"/>
          <w:bCs/>
          <w:color w:val="4472C4" w:themeColor="accent1"/>
          <w:sz w:val="20"/>
        </w:rPr>
        <w:t xml:space="preserve">no </w:t>
      </w:r>
      <w:r w:rsidR="00CE2964" w:rsidRPr="00930872">
        <w:rPr>
          <w:rFonts w:ascii="Aptos" w:hAnsi="Aptos" w:hint="eastAsia"/>
          <w:bCs/>
          <w:color w:val="4472C4" w:themeColor="accent1"/>
          <w:sz w:val="20"/>
        </w:rPr>
        <w:t>–</w:t>
      </w:r>
      <w:r w:rsidR="00CE2964" w:rsidRPr="00930872">
        <w:rPr>
          <w:rFonts w:ascii="Aptos" w:hAnsi="Aptos"/>
          <w:bCs/>
          <w:color w:val="4472C4" w:themeColor="accent1"/>
          <w:sz w:val="20"/>
        </w:rPr>
        <w:t xml:space="preserve"> nap</w:t>
      </w:r>
      <w:r w:rsidR="00CE2964" w:rsidRPr="00930872">
        <w:rPr>
          <w:rFonts w:ascii="Aptos" w:hAnsi="Aptos" w:hint="eastAsia"/>
          <w:bCs/>
          <w:color w:val="4472C4" w:themeColor="accent1"/>
          <w:sz w:val="20"/>
        </w:rPr>
        <w:t>ř</w:t>
      </w:r>
      <w:r w:rsidR="00CE2964" w:rsidRPr="00930872">
        <w:rPr>
          <w:rFonts w:ascii="Aptos" w:hAnsi="Aptos"/>
          <w:bCs/>
          <w:color w:val="4472C4" w:themeColor="accent1"/>
          <w:sz w:val="20"/>
        </w:rPr>
        <w:t>. o rezerv</w:t>
      </w:r>
      <w:r w:rsidR="00CE2964" w:rsidRPr="00930872">
        <w:rPr>
          <w:rFonts w:ascii="Aptos" w:hAnsi="Aptos" w:hint="eastAsia"/>
          <w:bCs/>
          <w:color w:val="4472C4" w:themeColor="accent1"/>
          <w:sz w:val="20"/>
        </w:rPr>
        <w:t>á</w:t>
      </w:r>
      <w:r w:rsidR="00CE2964" w:rsidRPr="00930872">
        <w:rPr>
          <w:rFonts w:ascii="Aptos" w:hAnsi="Aptos"/>
          <w:bCs/>
          <w:color w:val="4472C4" w:themeColor="accent1"/>
          <w:sz w:val="20"/>
        </w:rPr>
        <w:t>ch na opravy, kter</w:t>
      </w:r>
      <w:r w:rsidR="00CE2964" w:rsidRPr="00930872">
        <w:rPr>
          <w:rFonts w:ascii="Aptos" w:hAnsi="Aptos" w:hint="eastAsia"/>
          <w:bCs/>
          <w:color w:val="4472C4" w:themeColor="accent1"/>
          <w:sz w:val="20"/>
        </w:rPr>
        <w:t>é</w:t>
      </w:r>
      <w:r w:rsidR="00CE2964" w:rsidRPr="00930872">
        <w:rPr>
          <w:rFonts w:ascii="Aptos" w:hAnsi="Aptos"/>
          <w:bCs/>
          <w:color w:val="4472C4" w:themeColor="accent1"/>
          <w:sz w:val="20"/>
        </w:rPr>
        <w:t xml:space="preserve"> nespl</w:t>
      </w:r>
      <w:r w:rsidR="00CE2964" w:rsidRPr="00930872">
        <w:rPr>
          <w:rFonts w:ascii="Aptos" w:hAnsi="Aptos" w:hint="eastAsia"/>
          <w:bCs/>
          <w:color w:val="4472C4" w:themeColor="accent1"/>
          <w:sz w:val="20"/>
        </w:rPr>
        <w:t>ň</w:t>
      </w:r>
      <w:r w:rsidR="00CE2964" w:rsidRPr="00930872">
        <w:rPr>
          <w:rFonts w:ascii="Aptos" w:hAnsi="Aptos"/>
          <w:bCs/>
          <w:color w:val="4472C4" w:themeColor="accent1"/>
          <w:sz w:val="20"/>
        </w:rPr>
        <w:t>uj</w:t>
      </w:r>
      <w:r w:rsidR="00CE2964" w:rsidRPr="00930872">
        <w:rPr>
          <w:rFonts w:ascii="Aptos" w:hAnsi="Aptos" w:hint="eastAsia"/>
          <w:bCs/>
          <w:color w:val="4472C4" w:themeColor="accent1"/>
          <w:sz w:val="20"/>
        </w:rPr>
        <w:t>í</w:t>
      </w:r>
      <w:r w:rsidR="00CE2964" w:rsidRPr="00930872">
        <w:rPr>
          <w:rFonts w:ascii="Aptos" w:hAnsi="Aptos"/>
          <w:bCs/>
          <w:color w:val="4472C4" w:themeColor="accent1"/>
          <w:sz w:val="20"/>
        </w:rPr>
        <w:t xml:space="preserve"> vymezen</w:t>
      </w:r>
      <w:r w:rsidR="00CE2964" w:rsidRPr="00930872">
        <w:rPr>
          <w:rFonts w:ascii="Aptos" w:hAnsi="Aptos" w:hint="eastAsia"/>
          <w:bCs/>
          <w:color w:val="4472C4" w:themeColor="accent1"/>
          <w:sz w:val="20"/>
        </w:rPr>
        <w:t>í</w:t>
      </w:r>
      <w:r w:rsidR="00CE2964" w:rsidRPr="00930872">
        <w:rPr>
          <w:rFonts w:ascii="Aptos" w:hAnsi="Aptos"/>
          <w:bCs/>
          <w:color w:val="4472C4" w:themeColor="accent1"/>
          <w:sz w:val="20"/>
        </w:rPr>
        <w:t xml:space="preserve"> rezervy podle </w:t>
      </w:r>
      <w:r w:rsidR="00CE2964" w:rsidRPr="00930872">
        <w:rPr>
          <w:rFonts w:ascii="Aptos" w:hAnsi="Aptos" w:hint="eastAsia"/>
          <w:bCs/>
          <w:color w:val="4472C4" w:themeColor="accent1"/>
          <w:sz w:val="20"/>
        </w:rPr>
        <w:t>úč</w:t>
      </w:r>
      <w:r w:rsidR="00CE2964" w:rsidRPr="00930872">
        <w:rPr>
          <w:rFonts w:ascii="Aptos" w:hAnsi="Aptos"/>
          <w:bCs/>
          <w:color w:val="4472C4" w:themeColor="accent1"/>
          <w:sz w:val="20"/>
        </w:rPr>
        <w:t>etn</w:t>
      </w:r>
      <w:r w:rsidR="00CE2964" w:rsidRPr="00930872">
        <w:rPr>
          <w:rFonts w:ascii="Aptos" w:hAnsi="Aptos" w:hint="eastAsia"/>
          <w:bCs/>
          <w:color w:val="4472C4" w:themeColor="accent1"/>
          <w:sz w:val="20"/>
        </w:rPr>
        <w:t>í</w:t>
      </w:r>
      <w:r w:rsidR="00CE2964" w:rsidRPr="00930872">
        <w:rPr>
          <w:rFonts w:ascii="Aptos" w:hAnsi="Aptos"/>
          <w:bCs/>
          <w:color w:val="4472C4" w:themeColor="accent1"/>
          <w:sz w:val="20"/>
        </w:rPr>
        <w:t>ch p</w:t>
      </w:r>
      <w:r w:rsidR="00CE2964" w:rsidRPr="00930872">
        <w:rPr>
          <w:rFonts w:ascii="Aptos" w:hAnsi="Aptos" w:hint="eastAsia"/>
          <w:bCs/>
          <w:color w:val="4472C4" w:themeColor="accent1"/>
          <w:sz w:val="20"/>
        </w:rPr>
        <w:t>ř</w:t>
      </w:r>
      <w:r w:rsidR="00CE2964" w:rsidRPr="00930872">
        <w:rPr>
          <w:rFonts w:ascii="Aptos" w:hAnsi="Aptos"/>
          <w:bCs/>
          <w:color w:val="4472C4" w:themeColor="accent1"/>
          <w:sz w:val="20"/>
        </w:rPr>
        <w:t>edpis</w:t>
      </w:r>
      <w:r w:rsidR="00CE2964" w:rsidRPr="00930872">
        <w:rPr>
          <w:rFonts w:ascii="Aptos" w:hAnsi="Aptos" w:hint="eastAsia"/>
          <w:bCs/>
          <w:color w:val="4472C4" w:themeColor="accent1"/>
          <w:sz w:val="20"/>
        </w:rPr>
        <w:t>ů</w:t>
      </w:r>
      <w:r w:rsidR="00CE2964" w:rsidRPr="00930872">
        <w:rPr>
          <w:rFonts w:ascii="Aptos" w:hAnsi="Aptos"/>
          <w:bCs/>
          <w:color w:val="4472C4" w:themeColor="accent1"/>
          <w:sz w:val="20"/>
        </w:rPr>
        <w:t>.</w:t>
      </w:r>
      <w:r w:rsidR="00EA62C3">
        <w:rPr>
          <w:rFonts w:ascii="Aptos" w:hAnsi="Aptos"/>
          <w:bCs/>
          <w:color w:val="4472C4" w:themeColor="accent1"/>
          <w:sz w:val="20"/>
        </w:rPr>
        <w:t xml:space="preserve"> </w:t>
      </w:r>
    </w:p>
    <w:p w14:paraId="3699F000" w14:textId="1C8C86FA" w:rsidR="00EA62C3" w:rsidRPr="00CE2964" w:rsidRDefault="00EA62C3" w:rsidP="008547F7">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Cs/>
          <w:color w:val="4472C4" w:themeColor="accent1"/>
          <w:sz w:val="20"/>
        </w:rPr>
      </w:pPr>
      <w:r>
        <w:rPr>
          <w:rFonts w:ascii="Aptos" w:hAnsi="Aptos"/>
          <w:bCs/>
          <w:color w:val="4472C4" w:themeColor="accent1"/>
          <w:sz w:val="20"/>
        </w:rPr>
        <w:t>Bude-li namísto evidence opravných položek nebo evidence pohledávek</w:t>
      </w:r>
      <w:r w:rsidR="00905092">
        <w:rPr>
          <w:rFonts w:ascii="Aptos" w:hAnsi="Aptos"/>
          <w:bCs/>
          <w:color w:val="4472C4" w:themeColor="accent1"/>
          <w:sz w:val="20"/>
        </w:rPr>
        <w:t xml:space="preserve"> používáno účetnictví, podmínka evidence opravné položky nebo rezervy podle § 2 je tím splněna.</w:t>
      </w:r>
      <w:r w:rsidR="0096541D">
        <w:rPr>
          <w:rFonts w:ascii="Aptos" w:hAnsi="Aptos"/>
          <w:bCs/>
          <w:color w:val="4472C4" w:themeColor="accent1"/>
          <w:sz w:val="20"/>
        </w:rPr>
        <w:t xml:space="preserve"> </w:t>
      </w:r>
    </w:p>
    <w:p w14:paraId="4549C0D9" w14:textId="77777777" w:rsidR="00F339BB" w:rsidRPr="00E6374C" w:rsidRDefault="00F339BB" w:rsidP="00F339BB">
      <w:pPr>
        <w:keepNext/>
        <w:keepLines/>
        <w:numPr>
          <w:ilvl w:val="0"/>
          <w:numId w:val="2"/>
        </w:numPr>
        <w:jc w:val="center"/>
        <w:outlineLvl w:val="5"/>
      </w:pPr>
      <w:r w:rsidRPr="00E6374C">
        <w:t xml:space="preserve">§ 4 </w:t>
      </w:r>
    </w:p>
    <w:p w14:paraId="397818FA" w14:textId="00E77C55" w:rsidR="00F339BB" w:rsidRPr="00E6374C" w:rsidRDefault="00F339BB" w:rsidP="00930872">
      <w:pPr>
        <w:pStyle w:val="Odstavecseseznamem"/>
        <w:numPr>
          <w:ilvl w:val="2"/>
          <w:numId w:val="2"/>
        </w:numPr>
        <w:tabs>
          <w:tab w:val="left" w:pos="851"/>
        </w:tabs>
        <w:spacing w:before="120" w:after="120"/>
        <w:outlineLvl w:val="6"/>
      </w:pPr>
      <w:r w:rsidRPr="00E6374C">
        <w:t xml:space="preserve">Výdaje </w:t>
      </w:r>
      <w:r w:rsidRPr="000F020D">
        <w:t>(náklady)</w:t>
      </w:r>
      <w:r w:rsidRPr="00E6374C">
        <w:t xml:space="preserve">, na jejichž úhradu se vytvořily rezervy </w:t>
      </w:r>
      <w:r w:rsidRPr="00930872">
        <w:rPr>
          <w:strike/>
        </w:rPr>
        <w:t>a opravné položky</w:t>
      </w:r>
      <w:r w:rsidRPr="00E6374C">
        <w:t xml:space="preserve">, se musí přednostně uhradit z těchto rezerv </w:t>
      </w:r>
      <w:r w:rsidRPr="00930872">
        <w:rPr>
          <w:strike/>
        </w:rPr>
        <w:t>a opravných položek</w:t>
      </w:r>
      <w:r w:rsidRPr="00E6374C">
        <w:t xml:space="preserve">; rezervy se zruší ve stejném období, kdy pominuly důvody, pro které byly vytvořeny. </w:t>
      </w:r>
      <w:r w:rsidR="00E55B50" w:rsidRPr="00E2659B">
        <w:rPr>
          <w:highlight w:val="yellow"/>
        </w:rPr>
        <w:t>[</w:t>
      </w:r>
      <w:r w:rsidR="00E55B50">
        <w:rPr>
          <w:highlight w:val="yellow"/>
        </w:rPr>
        <w:t>2</w:t>
      </w:r>
      <w:r w:rsidR="00E55B50" w:rsidRPr="00E2659B">
        <w:rPr>
          <w:highlight w:val="yellow"/>
        </w:rPr>
        <w:t>]</w:t>
      </w:r>
      <w:r w:rsidR="00E55B50">
        <w:t xml:space="preserve"> </w:t>
      </w:r>
      <w:r w:rsidRPr="00E6374C">
        <w:t xml:space="preserve">Rezervy </w:t>
      </w:r>
      <w:r w:rsidRPr="00930872">
        <w:rPr>
          <w:strike/>
        </w:rPr>
        <w:t>a opravné položky</w:t>
      </w:r>
      <w:r w:rsidRPr="00E6374C">
        <w:t xml:space="preserve"> se </w:t>
      </w:r>
      <w:r w:rsidRPr="00AD3076">
        <w:t>zruší</w:t>
      </w:r>
      <w:r w:rsidRPr="00930872">
        <w:t xml:space="preserve"> </w:t>
      </w:r>
      <w:r w:rsidRPr="00E6374C">
        <w:t xml:space="preserve">vždy ke dni ukončení podnikatelské nebo jiné samostatné výdělečné činnosti nebo pachtu obchodního závodu, ke dni přerušení podnikatelské nebo jiné samostatné výdělečné činnosti nebo pachtu obchodního závodu, pokud tato činnost nebo pacht obchodního závodu nejsou zahájeny do termínu pro podání daňového přiznání za příslušné zdaňovací období, ve kterém došlo k přerušení. </w:t>
      </w:r>
      <w:r w:rsidR="00E55B50" w:rsidRPr="00E2659B">
        <w:rPr>
          <w:highlight w:val="yellow"/>
        </w:rPr>
        <w:t>[</w:t>
      </w:r>
      <w:r w:rsidR="00E55B50">
        <w:rPr>
          <w:highlight w:val="yellow"/>
        </w:rPr>
        <w:t>3</w:t>
      </w:r>
      <w:r w:rsidR="00E55B50" w:rsidRPr="00E2659B">
        <w:rPr>
          <w:highlight w:val="yellow"/>
        </w:rPr>
        <w:t>]</w:t>
      </w:r>
      <w:r w:rsidR="00E55B50">
        <w:t xml:space="preserve"> </w:t>
      </w:r>
      <w:r w:rsidRPr="00E6374C">
        <w:t xml:space="preserve">Rezervy </w:t>
      </w:r>
      <w:r w:rsidRPr="00930872">
        <w:rPr>
          <w:strike/>
        </w:rPr>
        <w:t>a opravné položky</w:t>
      </w:r>
      <w:r w:rsidRPr="00E6374C">
        <w:t xml:space="preserve"> se </w:t>
      </w:r>
      <w:r w:rsidRPr="00AD3076">
        <w:t>zruší</w:t>
      </w:r>
      <w:r w:rsidRPr="00930872">
        <w:t xml:space="preserve"> </w:t>
      </w:r>
      <w:r w:rsidRPr="00E6374C">
        <w:t>rovněž ke dni účinnosti smlouvy o pachtu v případě pachtu obchodního závodu, ke dni předcházejícímu den zrušení stálé provozovny na území České republiky,</w:t>
      </w:r>
      <w:r>
        <w:rPr>
          <w:rStyle w:val="Znakapoznpodarou"/>
        </w:rPr>
        <w:footnoteReference w:customMarkFollows="1" w:id="5"/>
        <w:t>22)</w:t>
      </w:r>
      <w:r w:rsidRPr="00E6374C">
        <w:t xml:space="preserve"> ke dni předcházejícímu den vstupu do likvidace nebo ke dni předcházejícímu den účinnosti rozhodnutí o prohlášení konkursu. </w:t>
      </w:r>
      <w:r w:rsidR="00E55B50" w:rsidRPr="00E2659B">
        <w:rPr>
          <w:highlight w:val="yellow"/>
        </w:rPr>
        <w:t>[</w:t>
      </w:r>
      <w:r w:rsidR="00E55B50">
        <w:rPr>
          <w:highlight w:val="yellow"/>
        </w:rPr>
        <w:t>4</w:t>
      </w:r>
      <w:r w:rsidR="00E55B50" w:rsidRPr="00E2659B">
        <w:rPr>
          <w:highlight w:val="yellow"/>
        </w:rPr>
        <w:t>]</w:t>
      </w:r>
      <w:r w:rsidRPr="00E6374C">
        <w:t xml:space="preserve"> </w:t>
      </w:r>
      <w:r w:rsidR="003C0C02">
        <w:rPr>
          <w:b/>
        </w:rPr>
        <w:t>Rezervy se zruší také v případě porušení povinnosti jejího vedení v evidenci opravných položek</w:t>
      </w:r>
      <w:r w:rsidR="003C0C02" w:rsidRPr="00E6374C">
        <w:t xml:space="preserve"> </w:t>
      </w:r>
      <w:r w:rsidR="003C0C02" w:rsidRPr="00E2659B">
        <w:rPr>
          <w:highlight w:val="yellow"/>
        </w:rPr>
        <w:t>[</w:t>
      </w:r>
      <w:r w:rsidR="003C0C02">
        <w:rPr>
          <w:highlight w:val="yellow"/>
        </w:rPr>
        <w:t>5</w:t>
      </w:r>
      <w:r w:rsidR="003C0C02" w:rsidRPr="00E2659B">
        <w:rPr>
          <w:highlight w:val="yellow"/>
        </w:rPr>
        <w:t>]</w:t>
      </w:r>
      <w:r w:rsidR="003C0C02">
        <w:t xml:space="preserve"> </w:t>
      </w:r>
      <w:r w:rsidRPr="00E6374C">
        <w:t>Rezervy se nezruší v případě, kdy peněžní prostředky ve výši rezerv tvořených podle § 9 a 10 budou uloženy na zvláštním vázaném účtu v bance podle § 10a, a v případě přeměn obchodní korporace.</w:t>
      </w:r>
      <w:r>
        <w:rPr>
          <w:rStyle w:val="Znakapoznpodarou"/>
        </w:rPr>
        <w:footnoteReference w:customMarkFollows="1" w:id="6"/>
        <w:t>1e)</w:t>
      </w:r>
      <w:r w:rsidRPr="00E6374C">
        <w:t xml:space="preserve"> </w:t>
      </w:r>
      <w:r w:rsidR="00CB6A9A" w:rsidRPr="00E2659B">
        <w:rPr>
          <w:highlight w:val="yellow"/>
        </w:rPr>
        <w:t>[</w:t>
      </w:r>
      <w:r w:rsidR="003C0C02">
        <w:rPr>
          <w:highlight w:val="yellow"/>
        </w:rPr>
        <w:t>6</w:t>
      </w:r>
      <w:r w:rsidR="00CB6A9A" w:rsidRPr="00E2659B">
        <w:rPr>
          <w:highlight w:val="yellow"/>
        </w:rPr>
        <w:t>]</w:t>
      </w:r>
      <w:r w:rsidR="00CB6A9A">
        <w:t xml:space="preserve"> </w:t>
      </w:r>
      <w:r w:rsidRPr="004E0FCE">
        <w:t>Opravné položky se nezruší u pohledávek nabytých při přeměně obchodní korporace.</w:t>
      </w:r>
      <w:r w:rsidRPr="00E6374C">
        <w:t xml:space="preserve"> Při přeměně obchodní korporace</w:t>
      </w:r>
      <w:r w:rsidRPr="00E6374C">
        <w:rPr>
          <w:vertAlign w:val="superscript"/>
        </w:rPr>
        <w:t>1e)</w:t>
      </w:r>
      <w:r w:rsidRPr="00E6374C">
        <w:t xml:space="preserve"> může pokračovat nástupnická obchodní korporace v tvorbě rezerv a opravných položek započaté zanikající nebo rozdělovanou obchodní korporací, a to za podmínek, které by platily pro zanikající nebo rozdělovanou obchodní korporaci podle tohoto zákona, pokud by se přeměna neuskutečnila, a pouze v rozsahu, v jakém souvisí s částí </w:t>
      </w:r>
      <w:r w:rsidRPr="00930872">
        <w:t>obchodního majetku</w:t>
      </w:r>
      <w:r w:rsidRPr="00E6374C">
        <w:t xml:space="preserve">, která přechází na tuto nástupnickou obchodní korporaci, maximálně však do výše stanovené tímto zákonem. </w:t>
      </w:r>
      <w:r w:rsidR="00CB6A9A" w:rsidRPr="00E2659B">
        <w:rPr>
          <w:highlight w:val="yellow"/>
        </w:rPr>
        <w:t>[</w:t>
      </w:r>
      <w:r w:rsidR="00CB6A9A">
        <w:rPr>
          <w:highlight w:val="yellow"/>
        </w:rPr>
        <w:t>6</w:t>
      </w:r>
      <w:r w:rsidR="00CB6A9A" w:rsidRPr="00E2659B">
        <w:rPr>
          <w:highlight w:val="yellow"/>
        </w:rPr>
        <w:t>]</w:t>
      </w:r>
      <w:r w:rsidR="00CB6A9A">
        <w:t xml:space="preserve"> </w:t>
      </w:r>
      <w:r w:rsidRPr="00E6374C">
        <w:t>Rezervy a opravné položky nelze vytvářet</w:t>
      </w:r>
      <w:r w:rsidRPr="00E6374C">
        <w:rPr>
          <w:color w:val="FF0000"/>
        </w:rPr>
        <w:t xml:space="preserve"> </w:t>
      </w:r>
      <w:r w:rsidRPr="00E6374C">
        <w:t>v průběhu likvidace nebo v průběhu insolvenčního řízení v době trvání účinků prohlášení konkursu, s výjimkou rezerv uvedených v § 10 odst. 2, jejichž peněžní prostředky budou uloženy na zvláštním vázaném účtu v bance podle § 10a.</w:t>
      </w:r>
    </w:p>
    <w:p w14:paraId="4AFA20E3" w14:textId="77777777" w:rsidR="00011054" w:rsidRDefault="00011054" w:rsidP="00011054">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
          <w:color w:val="4472C4" w:themeColor="accent1"/>
          <w:sz w:val="20"/>
        </w:rPr>
      </w:pPr>
      <w:r>
        <w:rPr>
          <w:rFonts w:ascii="Aptos" w:hAnsi="Aptos"/>
          <w:b/>
          <w:color w:val="4472C4" w:themeColor="accent1"/>
          <w:sz w:val="20"/>
        </w:rPr>
        <w:t xml:space="preserve">Zdůvodnění: </w:t>
      </w:r>
    </w:p>
    <w:p w14:paraId="596C589E" w14:textId="04BE61A3" w:rsidR="00011054" w:rsidRPr="00930872" w:rsidRDefault="00011054" w:rsidP="00011054">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Cs/>
          <w:color w:val="4472C4" w:themeColor="accent1"/>
          <w:sz w:val="20"/>
        </w:rPr>
      </w:pPr>
      <w:r>
        <w:rPr>
          <w:rFonts w:ascii="Aptos" w:hAnsi="Aptos"/>
          <w:b/>
          <w:color w:val="4472C4" w:themeColor="accent1"/>
          <w:sz w:val="20"/>
        </w:rPr>
        <w:t xml:space="preserve">§ 4 odst. 1: </w:t>
      </w:r>
      <w:r w:rsidR="000521CC">
        <w:rPr>
          <w:rFonts w:ascii="Aptos" w:hAnsi="Aptos"/>
          <w:bCs/>
          <w:color w:val="4472C4" w:themeColor="accent1"/>
          <w:sz w:val="20"/>
        </w:rPr>
        <w:t>Změny navržené v tomto ustanovení navazují na nové pojetí rušení opravných položek v souvislosti se zrušením institutu odpisu pohledávky podle § 24/2/y</w:t>
      </w:r>
      <w:r w:rsidR="00FC6D35">
        <w:rPr>
          <w:rFonts w:ascii="Aptos" w:hAnsi="Aptos"/>
          <w:bCs/>
          <w:color w:val="4472C4" w:themeColor="accent1"/>
          <w:sz w:val="20"/>
        </w:rPr>
        <w:t xml:space="preserve"> ZDP</w:t>
      </w:r>
      <w:r w:rsidR="004F4866">
        <w:rPr>
          <w:rFonts w:ascii="Aptos" w:hAnsi="Aptos"/>
          <w:bCs/>
          <w:color w:val="4472C4" w:themeColor="accent1"/>
          <w:sz w:val="20"/>
        </w:rPr>
        <w:t xml:space="preserve">. Zrušení opravné položky bude nově upraveno samostatně v odstavci 3. </w:t>
      </w:r>
    </w:p>
    <w:p w14:paraId="02244101" w14:textId="297FC17A" w:rsidR="00011054" w:rsidRPr="004F7E87" w:rsidRDefault="00E55B50" w:rsidP="00011054">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Cs/>
          <w:color w:val="4472C4" w:themeColor="accent1"/>
          <w:sz w:val="20"/>
        </w:rPr>
      </w:pPr>
      <w:r w:rsidRPr="00930872">
        <w:rPr>
          <w:rFonts w:ascii="Aptos" w:hAnsi="Aptos"/>
          <w:bCs/>
          <w:color w:val="4472C4" w:themeColor="accent1"/>
          <w:sz w:val="20"/>
          <w:u w:val="single"/>
        </w:rPr>
        <w:lastRenderedPageBreak/>
        <w:t>V</w:t>
      </w:r>
      <w:r w:rsidRPr="00930872">
        <w:rPr>
          <w:rFonts w:ascii="Aptos" w:hAnsi="Aptos" w:hint="eastAsia"/>
          <w:bCs/>
          <w:color w:val="4472C4" w:themeColor="accent1"/>
          <w:sz w:val="20"/>
          <w:u w:val="single"/>
        </w:rPr>
        <w:t>ě</w:t>
      </w:r>
      <w:r w:rsidRPr="00930872">
        <w:rPr>
          <w:rFonts w:ascii="Aptos" w:hAnsi="Aptos"/>
          <w:bCs/>
          <w:color w:val="4472C4" w:themeColor="accent1"/>
          <w:sz w:val="20"/>
          <w:u w:val="single"/>
        </w:rPr>
        <w:t>ta prvn</w:t>
      </w:r>
      <w:r w:rsidRPr="00930872">
        <w:rPr>
          <w:rFonts w:ascii="Aptos" w:hAnsi="Aptos" w:hint="eastAsia"/>
          <w:bCs/>
          <w:color w:val="4472C4" w:themeColor="accent1"/>
          <w:sz w:val="20"/>
          <w:u w:val="single"/>
        </w:rPr>
        <w:t>í</w:t>
      </w:r>
      <w:r w:rsidR="006E2151" w:rsidRPr="00930872">
        <w:rPr>
          <w:rFonts w:ascii="Aptos" w:hAnsi="Aptos"/>
          <w:bCs/>
          <w:color w:val="4472C4" w:themeColor="accent1"/>
          <w:sz w:val="20"/>
          <w:u w:val="single"/>
        </w:rPr>
        <w:t>:</w:t>
      </w:r>
      <w:r w:rsidR="006E2151">
        <w:rPr>
          <w:rFonts w:ascii="Aptos" w:hAnsi="Aptos"/>
          <w:b/>
          <w:color w:val="4472C4" w:themeColor="accent1"/>
          <w:sz w:val="20"/>
        </w:rPr>
        <w:t xml:space="preserve"> </w:t>
      </w:r>
      <w:r w:rsidR="000521CC">
        <w:rPr>
          <w:rFonts w:ascii="Aptos" w:hAnsi="Aptos"/>
          <w:color w:val="4472C4" w:themeColor="accent1"/>
          <w:sz w:val="20"/>
        </w:rPr>
        <w:t>Opravné položky se navrhuje vypustit, neboť vzhledem k jejich podstatě</w:t>
      </w:r>
      <w:r w:rsidR="00EC30E4">
        <w:rPr>
          <w:rFonts w:ascii="Aptos" w:hAnsi="Aptos"/>
          <w:bCs/>
          <w:color w:val="4472C4" w:themeColor="accent1"/>
          <w:sz w:val="20"/>
        </w:rPr>
        <w:t xml:space="preserve"> nelze</w:t>
      </w:r>
      <w:r w:rsidR="000521CC">
        <w:rPr>
          <w:rFonts w:ascii="Aptos" w:hAnsi="Aptos"/>
          <w:bCs/>
          <w:color w:val="4472C4" w:themeColor="accent1"/>
          <w:sz w:val="20"/>
        </w:rPr>
        <w:t xml:space="preserve"> hovořit o tom, že z nich má být cokoliv hrazeno</w:t>
      </w:r>
      <w:r w:rsidR="00EC30E4">
        <w:rPr>
          <w:rFonts w:ascii="Aptos" w:hAnsi="Aptos"/>
          <w:bCs/>
          <w:color w:val="4472C4" w:themeColor="accent1"/>
          <w:sz w:val="20"/>
        </w:rPr>
        <w:t xml:space="preserve">. </w:t>
      </w:r>
      <w:r w:rsidR="00F44BCB">
        <w:rPr>
          <w:rFonts w:ascii="Aptos" w:hAnsi="Aptos"/>
          <w:bCs/>
          <w:color w:val="4472C4" w:themeColor="accent1"/>
          <w:sz w:val="20"/>
        </w:rPr>
        <w:t>Opravné položky se rozpouštějí v okamžiku, kdy pominou důvody pro jejich tvorbu</w:t>
      </w:r>
      <w:r w:rsidR="00007F27">
        <w:rPr>
          <w:rFonts w:ascii="Aptos" w:hAnsi="Aptos"/>
          <w:bCs/>
          <w:color w:val="4472C4" w:themeColor="accent1"/>
          <w:sz w:val="20"/>
        </w:rPr>
        <w:t xml:space="preserve"> podle odstavce 3</w:t>
      </w:r>
      <w:r w:rsidR="00F44BCB">
        <w:rPr>
          <w:rFonts w:ascii="Aptos" w:hAnsi="Aptos"/>
          <w:bCs/>
          <w:color w:val="4472C4" w:themeColor="accent1"/>
          <w:sz w:val="20"/>
        </w:rPr>
        <w:t xml:space="preserve">. </w:t>
      </w:r>
    </w:p>
    <w:p w14:paraId="103CAB1D" w14:textId="6C2EDC5C" w:rsidR="0021428A" w:rsidRDefault="0086223E" w:rsidP="0021428A">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Cs/>
          <w:color w:val="4472C4" w:themeColor="accent1"/>
          <w:sz w:val="20"/>
        </w:rPr>
      </w:pPr>
      <w:r w:rsidRPr="00930872">
        <w:rPr>
          <w:rFonts w:ascii="Aptos" w:hAnsi="Aptos"/>
          <w:bCs/>
          <w:color w:val="4472C4" w:themeColor="accent1"/>
          <w:sz w:val="20"/>
          <w:u w:val="single"/>
        </w:rPr>
        <w:t>V</w:t>
      </w:r>
      <w:r w:rsidRPr="00930872">
        <w:rPr>
          <w:rFonts w:ascii="Aptos" w:hAnsi="Aptos" w:hint="eastAsia"/>
          <w:bCs/>
          <w:color w:val="4472C4" w:themeColor="accent1"/>
          <w:sz w:val="20"/>
          <w:u w:val="single"/>
        </w:rPr>
        <w:t>ě</w:t>
      </w:r>
      <w:r w:rsidR="006079CE">
        <w:rPr>
          <w:rFonts w:ascii="Aptos" w:hAnsi="Aptos"/>
          <w:bCs/>
          <w:color w:val="4472C4" w:themeColor="accent1"/>
          <w:sz w:val="20"/>
          <w:u w:val="single"/>
        </w:rPr>
        <w:t>ty</w:t>
      </w:r>
      <w:r w:rsidRPr="00930872">
        <w:rPr>
          <w:rFonts w:ascii="Aptos" w:hAnsi="Aptos"/>
          <w:bCs/>
          <w:color w:val="4472C4" w:themeColor="accent1"/>
          <w:sz w:val="20"/>
          <w:u w:val="single"/>
        </w:rPr>
        <w:t xml:space="preserve"> druh</w:t>
      </w:r>
      <w:r w:rsidRPr="00930872">
        <w:rPr>
          <w:rFonts w:ascii="Aptos" w:hAnsi="Aptos" w:hint="eastAsia"/>
          <w:bCs/>
          <w:color w:val="4472C4" w:themeColor="accent1"/>
          <w:sz w:val="20"/>
          <w:u w:val="single"/>
        </w:rPr>
        <w:t>á</w:t>
      </w:r>
      <w:r w:rsidR="004C2786" w:rsidRPr="00930872">
        <w:rPr>
          <w:rFonts w:ascii="Aptos" w:hAnsi="Aptos"/>
          <w:bCs/>
          <w:color w:val="4472C4" w:themeColor="accent1"/>
          <w:sz w:val="20"/>
          <w:u w:val="single"/>
        </w:rPr>
        <w:t xml:space="preserve"> a t</w:t>
      </w:r>
      <w:r w:rsidR="004C2786" w:rsidRPr="00930872">
        <w:rPr>
          <w:rFonts w:ascii="Aptos" w:hAnsi="Aptos" w:hint="eastAsia"/>
          <w:bCs/>
          <w:color w:val="4472C4" w:themeColor="accent1"/>
          <w:sz w:val="20"/>
          <w:u w:val="single"/>
        </w:rPr>
        <w:t>ř</w:t>
      </w:r>
      <w:r w:rsidR="004C2786" w:rsidRPr="00930872">
        <w:rPr>
          <w:rFonts w:ascii="Aptos" w:hAnsi="Aptos"/>
          <w:bCs/>
          <w:color w:val="4472C4" w:themeColor="accent1"/>
          <w:sz w:val="20"/>
          <w:u w:val="single"/>
        </w:rPr>
        <w:t>et</w:t>
      </w:r>
      <w:r w:rsidR="004C2786" w:rsidRPr="00930872">
        <w:rPr>
          <w:rFonts w:ascii="Aptos" w:hAnsi="Aptos" w:hint="eastAsia"/>
          <w:bCs/>
          <w:color w:val="4472C4" w:themeColor="accent1"/>
          <w:sz w:val="20"/>
          <w:u w:val="single"/>
        </w:rPr>
        <w:t>í</w:t>
      </w:r>
      <w:r w:rsidRPr="00930872">
        <w:rPr>
          <w:rFonts w:ascii="Aptos" w:hAnsi="Aptos"/>
          <w:bCs/>
          <w:color w:val="4472C4" w:themeColor="accent1"/>
          <w:sz w:val="20"/>
          <w:u w:val="single"/>
        </w:rPr>
        <w:t>:</w:t>
      </w:r>
      <w:r>
        <w:rPr>
          <w:rFonts w:ascii="Aptos" w:hAnsi="Aptos"/>
          <w:bCs/>
          <w:color w:val="4472C4" w:themeColor="accent1"/>
          <w:sz w:val="20"/>
        </w:rPr>
        <w:t xml:space="preserve"> </w:t>
      </w:r>
      <w:r w:rsidR="00EE48E5">
        <w:rPr>
          <w:rFonts w:ascii="Aptos" w:hAnsi="Aptos"/>
          <w:bCs/>
          <w:color w:val="4472C4" w:themeColor="accent1"/>
          <w:sz w:val="20"/>
        </w:rPr>
        <w:t xml:space="preserve">V současnosti poplatník mohl pohledávky odepsat </w:t>
      </w:r>
      <w:r w:rsidR="0021428A">
        <w:rPr>
          <w:rFonts w:ascii="Aptos" w:hAnsi="Aptos"/>
          <w:bCs/>
          <w:color w:val="4472C4" w:themeColor="accent1"/>
          <w:sz w:val="20"/>
        </w:rPr>
        <w:t xml:space="preserve">před tím, než ukončil činnost </w:t>
      </w:r>
      <w:r w:rsidR="00007F27">
        <w:rPr>
          <w:rFonts w:ascii="Aptos" w:hAnsi="Aptos"/>
          <w:bCs/>
          <w:color w:val="4472C4" w:themeColor="accent1"/>
          <w:sz w:val="20"/>
        </w:rPr>
        <w:t>podle</w:t>
      </w:r>
      <w:r w:rsidR="0021428A">
        <w:rPr>
          <w:rFonts w:ascii="Aptos" w:hAnsi="Aptos"/>
          <w:bCs/>
          <w:color w:val="4472C4" w:themeColor="accent1"/>
          <w:sz w:val="20"/>
        </w:rPr>
        <w:t xml:space="preserve"> 24/2/y</w:t>
      </w:r>
      <w:r w:rsidR="00007F27">
        <w:rPr>
          <w:rFonts w:ascii="Aptos" w:hAnsi="Aptos"/>
          <w:bCs/>
          <w:color w:val="4472C4" w:themeColor="accent1"/>
          <w:sz w:val="20"/>
        </w:rPr>
        <w:t xml:space="preserve"> ZDP</w:t>
      </w:r>
      <w:r w:rsidR="0021428A">
        <w:rPr>
          <w:rFonts w:ascii="Aptos" w:hAnsi="Aptos"/>
          <w:bCs/>
          <w:color w:val="4472C4" w:themeColor="accent1"/>
          <w:sz w:val="20"/>
        </w:rPr>
        <w:t xml:space="preserve">, vzhledem k opuštění „odpisu“ pohledávek dle ZDP musí být takto </w:t>
      </w:r>
      <w:r w:rsidR="00007F27">
        <w:rPr>
          <w:rFonts w:ascii="Aptos" w:hAnsi="Aptos"/>
          <w:bCs/>
          <w:color w:val="4472C4" w:themeColor="accent1"/>
          <w:sz w:val="20"/>
        </w:rPr>
        <w:t>vytvořené</w:t>
      </w:r>
      <w:r w:rsidR="0021428A">
        <w:rPr>
          <w:rFonts w:ascii="Aptos" w:hAnsi="Aptos"/>
          <w:bCs/>
          <w:color w:val="4472C4" w:themeColor="accent1"/>
          <w:sz w:val="20"/>
        </w:rPr>
        <w:t xml:space="preserve"> </w:t>
      </w:r>
      <w:r w:rsidR="00007F27">
        <w:rPr>
          <w:rFonts w:ascii="Aptos" w:hAnsi="Aptos"/>
          <w:bCs/>
          <w:color w:val="4472C4" w:themeColor="accent1"/>
          <w:sz w:val="20"/>
        </w:rPr>
        <w:t>opravné položky</w:t>
      </w:r>
      <w:r w:rsidR="0021428A">
        <w:rPr>
          <w:rFonts w:ascii="Aptos" w:hAnsi="Aptos"/>
          <w:bCs/>
          <w:color w:val="4472C4" w:themeColor="accent1"/>
          <w:sz w:val="20"/>
        </w:rPr>
        <w:t xml:space="preserve"> zachovány. </w:t>
      </w:r>
      <w:r w:rsidR="00FF0E2F">
        <w:rPr>
          <w:rFonts w:ascii="Aptos" w:hAnsi="Aptos"/>
          <w:bCs/>
          <w:color w:val="4472C4" w:themeColor="accent1"/>
          <w:sz w:val="20"/>
        </w:rPr>
        <w:t xml:space="preserve">V případě pachtu se </w:t>
      </w:r>
      <w:r w:rsidR="004C2786">
        <w:rPr>
          <w:rFonts w:ascii="Aptos" w:hAnsi="Aptos"/>
          <w:bCs/>
          <w:color w:val="4472C4" w:themeColor="accent1"/>
          <w:sz w:val="20"/>
        </w:rPr>
        <w:t>z ekonomického podstaty</w:t>
      </w:r>
      <w:r w:rsidR="00FF0E2F">
        <w:rPr>
          <w:rFonts w:ascii="Aptos" w:hAnsi="Aptos"/>
          <w:bCs/>
          <w:color w:val="4472C4" w:themeColor="accent1"/>
          <w:sz w:val="20"/>
        </w:rPr>
        <w:t xml:space="preserve"> jedná o cesi </w:t>
      </w:r>
      <w:r w:rsidR="00EB0DF0">
        <w:rPr>
          <w:rFonts w:ascii="Aptos" w:hAnsi="Aptos"/>
          <w:bCs/>
          <w:color w:val="4472C4" w:themeColor="accent1"/>
          <w:sz w:val="20"/>
        </w:rPr>
        <w:t xml:space="preserve">pohledávky a </w:t>
      </w:r>
      <w:r w:rsidR="004C2786">
        <w:rPr>
          <w:rFonts w:ascii="Aptos" w:hAnsi="Aptos"/>
          <w:bCs/>
          <w:color w:val="4472C4" w:themeColor="accent1"/>
          <w:sz w:val="20"/>
        </w:rPr>
        <w:t>postupuje se obdobně jako podle odstavce 3 písm. b)</w:t>
      </w:r>
      <w:r w:rsidR="00EB0DF0">
        <w:rPr>
          <w:rFonts w:ascii="Aptos" w:hAnsi="Aptos"/>
          <w:bCs/>
          <w:color w:val="4472C4" w:themeColor="accent1"/>
          <w:sz w:val="20"/>
        </w:rPr>
        <w:t xml:space="preserve">. </w:t>
      </w:r>
    </w:p>
    <w:p w14:paraId="6D6C802A" w14:textId="4A4497D1" w:rsidR="00FC69F0" w:rsidRDefault="00FC69F0" w:rsidP="0021428A">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Cs/>
          <w:color w:val="4472C4" w:themeColor="accent1"/>
          <w:sz w:val="20"/>
        </w:rPr>
      </w:pPr>
      <w:r>
        <w:rPr>
          <w:rFonts w:ascii="Aptos" w:hAnsi="Aptos"/>
          <w:bCs/>
          <w:color w:val="4472C4" w:themeColor="accent1"/>
          <w:sz w:val="20"/>
          <w:u w:val="single"/>
        </w:rPr>
        <w:t xml:space="preserve">Věta čtvrtá: </w:t>
      </w:r>
      <w:r>
        <w:rPr>
          <w:rFonts w:ascii="Aptos" w:hAnsi="Aptos"/>
          <w:bCs/>
          <w:color w:val="4472C4" w:themeColor="accent1"/>
          <w:sz w:val="20"/>
        </w:rPr>
        <w:t xml:space="preserve">Obdobně jako případě opravných položek v odstavci </w:t>
      </w:r>
      <w:r w:rsidR="00A87A7A">
        <w:rPr>
          <w:rFonts w:ascii="Aptos" w:hAnsi="Aptos"/>
          <w:bCs/>
          <w:color w:val="4472C4" w:themeColor="accent1"/>
          <w:sz w:val="20"/>
        </w:rPr>
        <w:t xml:space="preserve">5 se navrhuje </w:t>
      </w:r>
      <w:r w:rsidR="008A5B30">
        <w:rPr>
          <w:rFonts w:ascii="Aptos" w:hAnsi="Aptos"/>
          <w:bCs/>
          <w:color w:val="4472C4" w:themeColor="accent1"/>
          <w:sz w:val="20"/>
        </w:rPr>
        <w:t>i v případě rezerv stanovit, že</w:t>
      </w:r>
      <w:r w:rsidR="009F5EF0">
        <w:rPr>
          <w:rFonts w:ascii="Aptos" w:hAnsi="Aptos"/>
          <w:bCs/>
          <w:color w:val="4472C4" w:themeColor="accent1"/>
          <w:sz w:val="20"/>
        </w:rPr>
        <w:t xml:space="preserve"> v případě, že rezerva přestane být evidována, bude nesplnění této povinnosti sankcionováno jejím zrušením. </w:t>
      </w:r>
      <w:r w:rsidR="00AF7609">
        <w:rPr>
          <w:rFonts w:ascii="Aptos" w:hAnsi="Aptos"/>
          <w:bCs/>
          <w:color w:val="4472C4" w:themeColor="accent1"/>
          <w:sz w:val="20"/>
        </w:rPr>
        <w:t>Povinnost evidence rezerv je, stejně jako v případě opravných položek, podmínkou jejich tvorby i existence, tj. musí být splněna nejen v okamžiku tvorby, ale po celou dobu.</w:t>
      </w:r>
      <w:r w:rsidR="0096541D">
        <w:rPr>
          <w:rFonts w:ascii="Aptos" w:hAnsi="Aptos"/>
          <w:bCs/>
          <w:color w:val="4472C4" w:themeColor="accent1"/>
          <w:sz w:val="20"/>
        </w:rPr>
        <w:t xml:space="preserve"> To samozřejmě neplatí pro již zrušené rezervy, které nemusí být dále evidovány, a to od následujícího ZO, ve kterém došlo k jejich zrušení (viz § 3</w:t>
      </w:r>
      <w:r w:rsidR="00745A84">
        <w:rPr>
          <w:rFonts w:ascii="Aptos" w:hAnsi="Aptos"/>
          <w:bCs/>
          <w:color w:val="4472C4" w:themeColor="accent1"/>
          <w:sz w:val="20"/>
        </w:rPr>
        <w:t>/6).</w:t>
      </w:r>
    </w:p>
    <w:p w14:paraId="4F6307FC" w14:textId="6D4AC8B1" w:rsidR="00F339BB" w:rsidRDefault="00F339BB" w:rsidP="00F339BB">
      <w:pPr>
        <w:tabs>
          <w:tab w:val="left" w:pos="782"/>
          <w:tab w:val="left" w:pos="851"/>
        </w:tabs>
        <w:spacing w:before="120" w:after="120"/>
        <w:outlineLvl w:val="6"/>
      </w:pPr>
      <w:r>
        <w:t xml:space="preserve">(2) </w:t>
      </w:r>
      <w:r w:rsidRPr="00E6374C">
        <w:t xml:space="preserve">Rezervy se nesmějí vytvářet na výdaje (náklady) na pořízení </w:t>
      </w:r>
      <w:r w:rsidRPr="00930872">
        <w:t>hmotného a nehmotného</w:t>
      </w:r>
      <w:r w:rsidRPr="003B09F0">
        <w:t xml:space="preserve"> </w:t>
      </w:r>
      <w:r w:rsidRPr="00930872">
        <w:t>majetku</w:t>
      </w:r>
      <w:r w:rsidRPr="00C861FE">
        <w:t>.</w:t>
      </w:r>
    </w:p>
    <w:p w14:paraId="1581A2C0" w14:textId="2B7F0F24" w:rsidR="00A571CD" w:rsidRPr="00930872" w:rsidRDefault="00F339BB" w:rsidP="00504CE9">
      <w:pPr>
        <w:tabs>
          <w:tab w:val="left" w:pos="782"/>
          <w:tab w:val="left" w:pos="851"/>
        </w:tabs>
        <w:spacing w:before="120" w:after="120"/>
        <w:outlineLvl w:val="6"/>
      </w:pPr>
      <w:r>
        <w:t xml:space="preserve">(3) </w:t>
      </w:r>
      <w:r w:rsidRPr="00930872">
        <w:t xml:space="preserve">Opravné položky slouží ke krytí ztrát z </w:t>
      </w:r>
      <w:r w:rsidRPr="00E4033D">
        <w:rPr>
          <w:strike/>
        </w:rPr>
        <w:t>odpisu</w:t>
      </w:r>
      <w:r w:rsidRPr="00930872">
        <w:t xml:space="preserve"> </w:t>
      </w:r>
      <w:r w:rsidR="00663D2D" w:rsidRPr="00930872">
        <w:rPr>
          <w:b/>
        </w:rPr>
        <w:t>nedobytnosti</w:t>
      </w:r>
      <w:r w:rsidR="00663D2D">
        <w:rPr>
          <w:b/>
        </w:rPr>
        <w:t xml:space="preserve"> </w:t>
      </w:r>
      <w:r w:rsidR="00EE078D">
        <w:rPr>
          <w:b/>
        </w:rPr>
        <w:t>nebo postoupení</w:t>
      </w:r>
      <w:r w:rsidR="00663D2D">
        <w:t xml:space="preserve"> </w:t>
      </w:r>
      <w:r w:rsidRPr="00930872">
        <w:t>pohledávek, k nimž jsou vytvořeny</w:t>
      </w:r>
      <w:r w:rsidRPr="00EE078D">
        <w:rPr>
          <w:strike/>
        </w:rPr>
        <w:t xml:space="preserve">, nebo ke krytí rozdílu mezi </w:t>
      </w:r>
      <w:r w:rsidRPr="003A32D1">
        <w:rPr>
          <w:strike/>
        </w:rPr>
        <w:t>jmenovitou</w:t>
      </w:r>
      <w:r w:rsidRPr="00EE078D">
        <w:rPr>
          <w:strike/>
        </w:rPr>
        <w:t xml:space="preserve"> hodnotou pohledávky a </w:t>
      </w:r>
      <w:r w:rsidRPr="003A32D1">
        <w:rPr>
          <w:strike/>
        </w:rPr>
        <w:t>její pořizovací cenou sjednanou při</w:t>
      </w:r>
      <w:r w:rsidRPr="00EE078D">
        <w:rPr>
          <w:strike/>
        </w:rPr>
        <w:t xml:space="preserve"> postoupení postupníkovi</w:t>
      </w:r>
      <w:r w:rsidRPr="008812E8">
        <w:t>.</w:t>
      </w:r>
      <w:r w:rsidR="009C7D4B" w:rsidRPr="00930872">
        <w:t xml:space="preserve">  </w:t>
      </w:r>
      <w:r w:rsidRPr="00930872">
        <w:rPr>
          <w:strike/>
        </w:rPr>
        <w:t>Opravné položky se zruší ve stejném období, kdy</w:t>
      </w:r>
      <w:r w:rsidRPr="008812E8">
        <w:t xml:space="preserve"> </w:t>
      </w:r>
      <w:r w:rsidR="00294AC3" w:rsidRPr="00930872">
        <w:rPr>
          <w:b/>
        </w:rPr>
        <w:t>Není-li stanoveno jinak, opravná položka</w:t>
      </w:r>
      <w:r w:rsidR="00294AC3">
        <w:rPr>
          <w:b/>
        </w:rPr>
        <w:t xml:space="preserve"> </w:t>
      </w:r>
      <w:r w:rsidR="008812E8">
        <w:rPr>
          <w:b/>
        </w:rPr>
        <w:t>k pohledávce</w:t>
      </w:r>
      <w:r w:rsidR="00294AC3" w:rsidRPr="00930872">
        <w:rPr>
          <w:b/>
        </w:rPr>
        <w:t xml:space="preserve"> se zruší ve zdaňovacím období, ve kterém</w:t>
      </w:r>
    </w:p>
    <w:p w14:paraId="42014B42" w14:textId="05285E51" w:rsidR="00A571CD" w:rsidRPr="00930872" w:rsidRDefault="00A571CD" w:rsidP="00930872">
      <w:pPr>
        <w:spacing w:before="0"/>
        <w:ind w:left="425" w:hanging="425"/>
        <w:outlineLvl w:val="7"/>
        <w:rPr>
          <w:b/>
        </w:rPr>
      </w:pPr>
      <w:r w:rsidRPr="00930872">
        <w:rPr>
          <w:b/>
        </w:rPr>
        <w:t xml:space="preserve">a) </w:t>
      </w:r>
      <w:r w:rsidR="00AE394B">
        <w:rPr>
          <w:b/>
        </w:rPr>
        <w:tab/>
      </w:r>
      <w:r w:rsidR="00294AC3" w:rsidRPr="00930872">
        <w:rPr>
          <w:b/>
        </w:rPr>
        <w:t xml:space="preserve">došlo k </w:t>
      </w:r>
      <w:r w:rsidR="00C92742" w:rsidRPr="00930872">
        <w:rPr>
          <w:b/>
        </w:rPr>
        <w:t xml:space="preserve">úhradě </w:t>
      </w:r>
      <w:r w:rsidR="008812E8">
        <w:rPr>
          <w:b/>
        </w:rPr>
        <w:t xml:space="preserve">této </w:t>
      </w:r>
      <w:r w:rsidR="00C92742" w:rsidRPr="00930872">
        <w:rPr>
          <w:b/>
        </w:rPr>
        <w:t>pohledávky</w:t>
      </w:r>
      <w:r w:rsidR="00294AC3" w:rsidRPr="00930872">
        <w:rPr>
          <w:b/>
        </w:rPr>
        <w:t xml:space="preserve">, a to </w:t>
      </w:r>
      <w:r w:rsidR="008812E8">
        <w:rPr>
          <w:b/>
        </w:rPr>
        <w:t>v poměru, ve kterém byla pohledávka u</w:t>
      </w:r>
      <w:r w:rsidR="00294AC3" w:rsidRPr="00930872">
        <w:rPr>
          <w:b/>
        </w:rPr>
        <w:t>hra</w:t>
      </w:r>
      <w:r w:rsidR="008812E8">
        <w:rPr>
          <w:b/>
        </w:rPr>
        <w:t>zena</w:t>
      </w:r>
      <w:r w:rsidR="00294AC3" w:rsidRPr="00930872">
        <w:rPr>
          <w:b/>
        </w:rPr>
        <w:t>,</w:t>
      </w:r>
    </w:p>
    <w:p w14:paraId="760F18EA" w14:textId="1AB3077A" w:rsidR="00A571CD" w:rsidRPr="00930872" w:rsidRDefault="00A571CD" w:rsidP="00930872">
      <w:pPr>
        <w:spacing w:before="0"/>
        <w:ind w:left="425" w:hanging="425"/>
        <w:outlineLvl w:val="7"/>
        <w:rPr>
          <w:b/>
        </w:rPr>
      </w:pPr>
      <w:r w:rsidRPr="00930872">
        <w:rPr>
          <w:b/>
        </w:rPr>
        <w:t>b)</w:t>
      </w:r>
      <w:r w:rsidR="00C92742" w:rsidRPr="00930872">
        <w:rPr>
          <w:b/>
        </w:rPr>
        <w:t xml:space="preserve"> </w:t>
      </w:r>
      <w:r w:rsidR="00AE394B">
        <w:rPr>
          <w:b/>
        </w:rPr>
        <w:tab/>
      </w:r>
      <w:r w:rsidR="008812E8" w:rsidRPr="003B20B4">
        <w:rPr>
          <w:b/>
        </w:rPr>
        <w:t xml:space="preserve">byla </w:t>
      </w:r>
      <w:r w:rsidR="00294AC3" w:rsidRPr="00930872">
        <w:rPr>
          <w:b/>
        </w:rPr>
        <w:t xml:space="preserve">pohledávka </w:t>
      </w:r>
      <w:r w:rsidR="006E482B" w:rsidRPr="00930872">
        <w:rPr>
          <w:b/>
        </w:rPr>
        <w:t>postoup</w:t>
      </w:r>
      <w:r w:rsidR="00373BF0" w:rsidRPr="00930872">
        <w:rPr>
          <w:b/>
        </w:rPr>
        <w:t>en</w:t>
      </w:r>
      <w:r w:rsidR="00294AC3" w:rsidRPr="00930872">
        <w:rPr>
          <w:b/>
        </w:rPr>
        <w:t>a</w:t>
      </w:r>
      <w:r w:rsidR="001F419D">
        <w:rPr>
          <w:b/>
        </w:rPr>
        <w:t xml:space="preserve"> nebo</w:t>
      </w:r>
    </w:p>
    <w:p w14:paraId="71298A02" w14:textId="158273AC" w:rsidR="00A571CD" w:rsidRPr="00930872" w:rsidRDefault="00A571CD" w:rsidP="00930872">
      <w:pPr>
        <w:spacing w:before="0"/>
        <w:ind w:left="425" w:hanging="425"/>
        <w:outlineLvl w:val="7"/>
        <w:rPr>
          <w:b/>
        </w:rPr>
      </w:pPr>
      <w:r w:rsidRPr="00930872">
        <w:rPr>
          <w:b/>
        </w:rPr>
        <w:t xml:space="preserve">c) </w:t>
      </w:r>
      <w:r w:rsidR="00AE394B">
        <w:rPr>
          <w:b/>
        </w:rPr>
        <w:tab/>
      </w:r>
      <w:r w:rsidR="005F0B80">
        <w:rPr>
          <w:b/>
        </w:rPr>
        <w:t xml:space="preserve">nastaly </w:t>
      </w:r>
      <w:r w:rsidR="00B16C48">
        <w:rPr>
          <w:b/>
        </w:rPr>
        <w:t>skutečnosti</w:t>
      </w:r>
      <w:r w:rsidR="005F0B80">
        <w:rPr>
          <w:b/>
        </w:rPr>
        <w:t xml:space="preserve"> neuvedené v písmenech a) a b)</w:t>
      </w:r>
      <w:r w:rsidR="00B16C48">
        <w:rPr>
          <w:b/>
        </w:rPr>
        <w:t xml:space="preserve">, na </w:t>
      </w:r>
      <w:proofErr w:type="gramStart"/>
      <w:r w:rsidR="00B16C48">
        <w:rPr>
          <w:b/>
        </w:rPr>
        <w:t>základě</w:t>
      </w:r>
      <w:proofErr w:type="gramEnd"/>
      <w:r w:rsidR="00B16C48">
        <w:rPr>
          <w:b/>
        </w:rPr>
        <w:t xml:space="preserve"> kterých pominuly </w:t>
      </w:r>
      <w:r w:rsidR="00F339BB" w:rsidRPr="00930872">
        <w:rPr>
          <w:b/>
        </w:rPr>
        <w:t>důvody, pro které byl</w:t>
      </w:r>
      <w:r w:rsidR="008812E8">
        <w:rPr>
          <w:b/>
        </w:rPr>
        <w:t>a</w:t>
      </w:r>
      <w:r w:rsidR="00F339BB" w:rsidRPr="00930872">
        <w:rPr>
          <w:b/>
        </w:rPr>
        <w:t xml:space="preserve"> </w:t>
      </w:r>
      <w:r w:rsidR="008812E8">
        <w:rPr>
          <w:b/>
        </w:rPr>
        <w:t xml:space="preserve">opravná položka </w:t>
      </w:r>
      <w:r w:rsidR="00F339BB" w:rsidRPr="00930872">
        <w:rPr>
          <w:b/>
        </w:rPr>
        <w:t>vytvořen</w:t>
      </w:r>
      <w:r w:rsidR="008812E8">
        <w:rPr>
          <w:b/>
        </w:rPr>
        <w:t>a</w:t>
      </w:r>
      <w:r w:rsidR="00F339BB" w:rsidRPr="00930872">
        <w:rPr>
          <w:b/>
        </w:rPr>
        <w:t>.</w:t>
      </w:r>
      <w:r w:rsidR="00504CE9" w:rsidRPr="00930872">
        <w:rPr>
          <w:b/>
        </w:rPr>
        <w:t xml:space="preserve"> </w:t>
      </w:r>
    </w:p>
    <w:p w14:paraId="0A6AA9D6" w14:textId="7BADF370" w:rsidR="00620BE2" w:rsidRDefault="00620BE2" w:rsidP="00504CE9">
      <w:pPr>
        <w:tabs>
          <w:tab w:val="left" w:pos="782"/>
          <w:tab w:val="left" w:pos="851"/>
        </w:tabs>
        <w:spacing w:before="120" w:after="120"/>
        <w:outlineLvl w:val="6"/>
        <w:rPr>
          <w:b/>
        </w:rPr>
      </w:pPr>
      <w:r>
        <w:rPr>
          <w:b/>
        </w:rPr>
        <w:t xml:space="preserve">(4) </w:t>
      </w:r>
      <w:r w:rsidR="00257576">
        <w:rPr>
          <w:b/>
        </w:rPr>
        <w:t>Na opravnou položku k pohledávce při zahájení, ukončení nebo přerušení pachtu obchodního závodu se odstavec 3 písm. b) použije obdobně</w:t>
      </w:r>
      <w:r w:rsidR="00257576" w:rsidRPr="00AB03EA">
        <w:rPr>
          <w:b/>
        </w:rPr>
        <w:t>,</w:t>
      </w:r>
      <w:r w:rsidR="00257576">
        <w:rPr>
          <w:b/>
        </w:rPr>
        <w:t xml:space="preserve"> ledaže přerušený pacht </w:t>
      </w:r>
      <w:r w:rsidR="00243030">
        <w:rPr>
          <w:b/>
        </w:rPr>
        <w:t xml:space="preserve">je </w:t>
      </w:r>
      <w:r w:rsidR="00257576">
        <w:rPr>
          <w:b/>
        </w:rPr>
        <w:t>opětovně zahájen do termínu pro podání daňového přiznání za zdaňovací období</w:t>
      </w:r>
      <w:r w:rsidR="00243030">
        <w:rPr>
          <w:b/>
        </w:rPr>
        <w:t>,</w:t>
      </w:r>
      <w:r w:rsidR="00257576">
        <w:rPr>
          <w:b/>
        </w:rPr>
        <w:t xml:space="preserve"> ve kterém k přerušení došlo</w:t>
      </w:r>
      <w:r w:rsidR="00243030">
        <w:rPr>
          <w:b/>
        </w:rPr>
        <w:t>.</w:t>
      </w:r>
    </w:p>
    <w:p w14:paraId="20B6AAAE" w14:textId="6620F375" w:rsidR="000A01EA" w:rsidRDefault="000A01EA" w:rsidP="00930872">
      <w:pPr>
        <w:tabs>
          <w:tab w:val="left" w:pos="782"/>
          <w:tab w:val="left" w:pos="851"/>
        </w:tabs>
        <w:spacing w:before="120" w:after="120"/>
        <w:outlineLvl w:val="6"/>
        <w:rPr>
          <w:b/>
        </w:rPr>
      </w:pPr>
      <w:r>
        <w:rPr>
          <w:b/>
        </w:rPr>
        <w:t xml:space="preserve">(5) Opravná položka se zruší </w:t>
      </w:r>
      <w:r w:rsidR="000736B7">
        <w:rPr>
          <w:b/>
        </w:rPr>
        <w:t>také v případě</w:t>
      </w:r>
      <w:r w:rsidR="00D96136">
        <w:rPr>
          <w:b/>
        </w:rPr>
        <w:t xml:space="preserve"> porušení povinnosti jejího vedení</w:t>
      </w:r>
      <w:r w:rsidR="000736B7">
        <w:rPr>
          <w:b/>
        </w:rPr>
        <w:t xml:space="preserve"> v evidenci opravných položek</w:t>
      </w:r>
      <w:r w:rsidR="00830512">
        <w:rPr>
          <w:b/>
        </w:rPr>
        <w:t>.</w:t>
      </w:r>
    </w:p>
    <w:p w14:paraId="0712CBAB" w14:textId="0908CFA8" w:rsidR="00E730ED" w:rsidRDefault="00294AC3" w:rsidP="004132EB">
      <w:pPr>
        <w:tabs>
          <w:tab w:val="left" w:pos="782"/>
          <w:tab w:val="left" w:pos="851"/>
        </w:tabs>
        <w:spacing w:before="120" w:after="120"/>
        <w:outlineLvl w:val="6"/>
        <w:rPr>
          <w:b/>
        </w:rPr>
      </w:pPr>
      <w:r w:rsidRPr="00930872">
        <w:rPr>
          <w:b/>
        </w:rPr>
        <w:t>(</w:t>
      </w:r>
      <w:r w:rsidR="00830512">
        <w:rPr>
          <w:b/>
        </w:rPr>
        <w:t>6</w:t>
      </w:r>
      <w:r w:rsidRPr="00930872">
        <w:rPr>
          <w:b/>
        </w:rPr>
        <w:t xml:space="preserve">) </w:t>
      </w:r>
      <w:r w:rsidR="006E43CB">
        <w:rPr>
          <w:b/>
        </w:rPr>
        <w:tab/>
      </w:r>
      <w:r w:rsidR="007130BB" w:rsidRPr="00930872">
        <w:rPr>
          <w:b/>
        </w:rPr>
        <w:t>O</w:t>
      </w:r>
      <w:r w:rsidR="00504CE9" w:rsidRPr="00930872">
        <w:rPr>
          <w:b/>
        </w:rPr>
        <w:t xml:space="preserve">pravná položka se </w:t>
      </w:r>
      <w:r w:rsidR="00821396" w:rsidRPr="00930872">
        <w:rPr>
          <w:b/>
        </w:rPr>
        <w:t>ne</w:t>
      </w:r>
      <w:r w:rsidR="007130BB" w:rsidRPr="00930872">
        <w:rPr>
          <w:b/>
        </w:rPr>
        <w:t>z</w:t>
      </w:r>
      <w:r w:rsidR="00504CE9" w:rsidRPr="00930872">
        <w:rPr>
          <w:b/>
        </w:rPr>
        <w:t>ruš</w:t>
      </w:r>
      <w:r w:rsidR="007130BB" w:rsidRPr="00930872">
        <w:rPr>
          <w:b/>
        </w:rPr>
        <w:t>í</w:t>
      </w:r>
      <w:r w:rsidRPr="00930872">
        <w:rPr>
          <w:b/>
        </w:rPr>
        <w:t xml:space="preserve"> z</w:t>
      </w:r>
      <w:r w:rsidR="00E730ED">
        <w:rPr>
          <w:b/>
        </w:rPr>
        <w:t> </w:t>
      </w:r>
      <w:r w:rsidRPr="00930872">
        <w:rPr>
          <w:b/>
        </w:rPr>
        <w:t>důvodu</w:t>
      </w:r>
      <w:r w:rsidR="00E730ED">
        <w:rPr>
          <w:b/>
        </w:rPr>
        <w:t>, že</w:t>
      </w:r>
      <w:r w:rsidRPr="00930872">
        <w:rPr>
          <w:b/>
        </w:rPr>
        <w:t xml:space="preserve"> </w:t>
      </w:r>
    </w:p>
    <w:p w14:paraId="16A1AEA4" w14:textId="321303B3" w:rsidR="00E730ED" w:rsidRDefault="00E730ED" w:rsidP="00E730ED">
      <w:pPr>
        <w:spacing w:before="0"/>
        <w:ind w:left="425" w:hanging="425"/>
        <w:outlineLvl w:val="7"/>
        <w:rPr>
          <w:b/>
        </w:rPr>
      </w:pPr>
      <w:r>
        <w:rPr>
          <w:b/>
        </w:rPr>
        <w:t xml:space="preserve">a) </w:t>
      </w:r>
      <w:r>
        <w:rPr>
          <w:b/>
        </w:rPr>
        <w:tab/>
        <w:t xml:space="preserve">došlo k </w:t>
      </w:r>
      <w:r w:rsidR="00294AC3" w:rsidRPr="00930872">
        <w:rPr>
          <w:b/>
        </w:rPr>
        <w:t>promlče</w:t>
      </w:r>
      <w:r w:rsidR="008812E8">
        <w:rPr>
          <w:b/>
        </w:rPr>
        <w:t>ní pohledávky, ke které byla vytvořena</w:t>
      </w:r>
      <w:r>
        <w:rPr>
          <w:b/>
        </w:rPr>
        <w:t>,</w:t>
      </w:r>
    </w:p>
    <w:p w14:paraId="2CD484F7" w14:textId="7A3A11F3" w:rsidR="00E730ED" w:rsidRDefault="00E730ED" w:rsidP="00E730ED">
      <w:pPr>
        <w:spacing w:before="0"/>
        <w:ind w:left="425" w:hanging="425"/>
        <w:outlineLvl w:val="7"/>
        <w:rPr>
          <w:b/>
        </w:rPr>
      </w:pPr>
      <w:r>
        <w:rPr>
          <w:b/>
        </w:rPr>
        <w:t>b)</w:t>
      </w:r>
      <w:r>
        <w:rPr>
          <w:b/>
        </w:rPr>
        <w:tab/>
        <w:t>poplatník přestal pohledávku sledovat v účetním systému</w:t>
      </w:r>
      <w:r w:rsidR="000A01EA">
        <w:rPr>
          <w:b/>
        </w:rPr>
        <w:t xml:space="preserve"> nebo</w:t>
      </w:r>
    </w:p>
    <w:p w14:paraId="24C6B688" w14:textId="196F070D" w:rsidR="00504CE9" w:rsidRDefault="00E730ED" w:rsidP="00E730ED">
      <w:pPr>
        <w:spacing w:before="0"/>
        <w:ind w:left="425" w:hanging="425"/>
        <w:outlineLvl w:val="7"/>
        <w:rPr>
          <w:b/>
        </w:rPr>
      </w:pPr>
      <w:r>
        <w:rPr>
          <w:b/>
        </w:rPr>
        <w:t>c)</w:t>
      </w:r>
      <w:r>
        <w:rPr>
          <w:b/>
        </w:rPr>
        <w:tab/>
      </w:r>
      <w:r w:rsidR="00251208">
        <w:rPr>
          <w:b/>
        </w:rPr>
        <w:t>poplatník se stal poplatníkem s peněžním základem daně</w:t>
      </w:r>
      <w:r w:rsidR="00294AC3" w:rsidRPr="00930872">
        <w:rPr>
          <w:b/>
        </w:rPr>
        <w:t>.</w:t>
      </w:r>
      <w:r w:rsidR="004132EB">
        <w:rPr>
          <w:b/>
        </w:rPr>
        <w:t xml:space="preserve"> </w:t>
      </w:r>
    </w:p>
    <w:p w14:paraId="55DE82C6" w14:textId="77777777" w:rsidR="008453CC" w:rsidRDefault="008453CC" w:rsidP="008453CC">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
          <w:color w:val="4472C4" w:themeColor="accent1"/>
          <w:sz w:val="20"/>
        </w:rPr>
      </w:pPr>
      <w:r>
        <w:rPr>
          <w:rFonts w:ascii="Aptos" w:hAnsi="Aptos"/>
          <w:b/>
          <w:color w:val="4472C4" w:themeColor="accent1"/>
          <w:sz w:val="20"/>
        </w:rPr>
        <w:t xml:space="preserve">Zdůvodnění: </w:t>
      </w:r>
    </w:p>
    <w:p w14:paraId="7964B619" w14:textId="630EC14A" w:rsidR="008453CC" w:rsidRPr="006E43CB" w:rsidRDefault="008453CC" w:rsidP="006E43CB">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Cs/>
          <w:color w:val="4472C4" w:themeColor="accent1"/>
          <w:sz w:val="20"/>
        </w:rPr>
      </w:pPr>
      <w:r>
        <w:rPr>
          <w:rFonts w:ascii="Aptos" w:hAnsi="Aptos"/>
          <w:b/>
          <w:color w:val="4472C4" w:themeColor="accent1"/>
          <w:sz w:val="20"/>
        </w:rPr>
        <w:t>§ 4 odst. 3:</w:t>
      </w:r>
      <w:r w:rsidR="006E43CB">
        <w:rPr>
          <w:rFonts w:ascii="Aptos" w:hAnsi="Aptos"/>
          <w:bCs/>
          <w:color w:val="4472C4" w:themeColor="accent1"/>
          <w:sz w:val="20"/>
        </w:rPr>
        <w:t xml:space="preserve"> </w:t>
      </w:r>
      <w:r w:rsidR="00BB41D2" w:rsidRPr="006E43CB">
        <w:rPr>
          <w:rFonts w:ascii="Aptos" w:hAnsi="Aptos"/>
          <w:bCs/>
          <w:color w:val="4472C4" w:themeColor="accent1"/>
          <w:sz w:val="20"/>
        </w:rPr>
        <w:t>Ustanovení se upravuje v návaznosti na změny navrhované v ZDP, především v souvislosti se zrušením odpisu pohledávky podle § 24/2/y</w:t>
      </w:r>
      <w:r w:rsidR="00C71EEE" w:rsidRPr="006E43CB">
        <w:rPr>
          <w:rFonts w:ascii="Aptos" w:hAnsi="Aptos"/>
          <w:bCs/>
          <w:color w:val="4472C4" w:themeColor="accent1"/>
          <w:sz w:val="20"/>
        </w:rPr>
        <w:t>. Důvodem tvorby opravné položky je krytí ztrát z její nedobytnosti</w:t>
      </w:r>
      <w:r w:rsidR="00AE280C" w:rsidRPr="006E43CB">
        <w:rPr>
          <w:rFonts w:ascii="Aptos" w:hAnsi="Aptos"/>
          <w:bCs/>
          <w:color w:val="4472C4" w:themeColor="accent1"/>
          <w:sz w:val="20"/>
        </w:rPr>
        <w:t xml:space="preserve">, což bylo doposud </w:t>
      </w:r>
      <w:r w:rsidR="00CC4F55" w:rsidRPr="006E43CB">
        <w:rPr>
          <w:rFonts w:ascii="Aptos" w:hAnsi="Aptos"/>
          <w:bCs/>
          <w:color w:val="4472C4" w:themeColor="accent1"/>
          <w:sz w:val="20"/>
        </w:rPr>
        <w:t>důvodem pro její odpis podle § 24/2/y.</w:t>
      </w:r>
      <w:r w:rsidR="0069238D" w:rsidRPr="006E43CB">
        <w:rPr>
          <w:rFonts w:ascii="Aptos" w:hAnsi="Aptos"/>
          <w:bCs/>
          <w:color w:val="4472C4" w:themeColor="accent1"/>
          <w:sz w:val="20"/>
        </w:rPr>
        <w:t xml:space="preserve"> </w:t>
      </w:r>
      <w:r w:rsidR="00CC4C33" w:rsidRPr="006E43CB">
        <w:rPr>
          <w:rFonts w:ascii="Aptos" w:hAnsi="Aptos"/>
          <w:bCs/>
          <w:color w:val="4472C4" w:themeColor="accent1"/>
          <w:sz w:val="20"/>
        </w:rPr>
        <w:t>Podle nové úpravy se daňových efekt nedobytnosti bude řešit výhradně opravnými položkami</w:t>
      </w:r>
      <w:r w:rsidR="005314A0" w:rsidRPr="006E43CB">
        <w:rPr>
          <w:rFonts w:ascii="Aptos" w:hAnsi="Aptos"/>
          <w:bCs/>
          <w:color w:val="4472C4" w:themeColor="accent1"/>
          <w:sz w:val="20"/>
        </w:rPr>
        <w:t xml:space="preserve"> (které jsou ostatně z tohoto důvodu tvořeny)</w:t>
      </w:r>
      <w:r w:rsidR="00CC4C33" w:rsidRPr="006E43CB">
        <w:rPr>
          <w:rFonts w:ascii="Aptos" w:hAnsi="Aptos"/>
          <w:bCs/>
          <w:color w:val="4472C4" w:themeColor="accent1"/>
          <w:sz w:val="20"/>
        </w:rPr>
        <w:t xml:space="preserve"> a tyto opravné položky, pokud nepomine důvod jejich tvorby (tj. např. pohledávka byla uhrazena</w:t>
      </w:r>
      <w:r w:rsidR="005314A0" w:rsidRPr="006E43CB">
        <w:rPr>
          <w:rFonts w:ascii="Aptos" w:hAnsi="Aptos"/>
          <w:bCs/>
          <w:color w:val="4472C4" w:themeColor="accent1"/>
          <w:sz w:val="20"/>
        </w:rPr>
        <w:t>, a tedy není nedobytná</w:t>
      </w:r>
      <w:r w:rsidR="00CC4C33" w:rsidRPr="006E43CB">
        <w:rPr>
          <w:rFonts w:ascii="Aptos" w:hAnsi="Aptos"/>
          <w:bCs/>
          <w:color w:val="4472C4" w:themeColor="accent1"/>
          <w:sz w:val="20"/>
        </w:rPr>
        <w:t>) se nerozpouští. Dosavadní postup, kdy pohledávka byla na „konci svého života“ odepsána za současného rozpuštění daňových opravných položek se ruší. Tvorba opravných položek se tedy chápe jako postupné či jednorázové daňové zohlednění nedobytnosti a pokud se neobjeví nové události (typicky úhrada nebo postoupení), tento daňový dopad se následně nijak neupravuje.</w:t>
      </w:r>
    </w:p>
    <w:p w14:paraId="44AFAEFB" w14:textId="3F699E3F" w:rsidR="0069238D" w:rsidRPr="004F7E87" w:rsidRDefault="00D12F6D" w:rsidP="008453CC">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Cs/>
          <w:color w:val="4472C4" w:themeColor="accent1"/>
          <w:sz w:val="20"/>
        </w:rPr>
      </w:pPr>
      <w:r>
        <w:rPr>
          <w:rFonts w:ascii="Aptos" w:hAnsi="Aptos"/>
          <w:bCs/>
          <w:color w:val="4472C4" w:themeColor="accent1"/>
          <w:sz w:val="20"/>
        </w:rPr>
        <w:t xml:space="preserve">Pro účely tohoto </w:t>
      </w:r>
      <w:proofErr w:type="gramStart"/>
      <w:r>
        <w:rPr>
          <w:rFonts w:ascii="Aptos" w:hAnsi="Aptos"/>
          <w:bCs/>
          <w:color w:val="4472C4" w:themeColor="accent1"/>
          <w:sz w:val="20"/>
        </w:rPr>
        <w:t>ustanovení</w:t>
      </w:r>
      <w:proofErr w:type="gramEnd"/>
      <w:r>
        <w:rPr>
          <w:rFonts w:ascii="Aptos" w:hAnsi="Aptos"/>
          <w:bCs/>
          <w:color w:val="4472C4" w:themeColor="accent1"/>
          <w:sz w:val="20"/>
        </w:rPr>
        <w:t xml:space="preserve"> již v návaznosti na § 2/2 </w:t>
      </w:r>
      <w:proofErr w:type="spellStart"/>
      <w:r>
        <w:rPr>
          <w:rFonts w:ascii="Aptos" w:hAnsi="Aptos"/>
          <w:bCs/>
          <w:color w:val="4472C4" w:themeColor="accent1"/>
          <w:sz w:val="20"/>
        </w:rPr>
        <w:t>ZoR</w:t>
      </w:r>
      <w:proofErr w:type="spellEnd"/>
      <w:r>
        <w:rPr>
          <w:rFonts w:ascii="Aptos" w:hAnsi="Aptos"/>
          <w:bCs/>
          <w:color w:val="4472C4" w:themeColor="accent1"/>
          <w:sz w:val="20"/>
        </w:rPr>
        <w:t xml:space="preserve"> a § 24/2/s ZDP není možné používat účetní hodnotu</w:t>
      </w:r>
      <w:r w:rsidR="008979D5">
        <w:rPr>
          <w:rFonts w:ascii="Aptos" w:hAnsi="Aptos"/>
          <w:bCs/>
          <w:color w:val="4472C4" w:themeColor="accent1"/>
          <w:sz w:val="20"/>
        </w:rPr>
        <w:t xml:space="preserve">. Ustanovení se proto navrhuje terminologicky sjednotit s dosavadní dikcí používanou v § 5 odst. 7, neboť smyslem </w:t>
      </w:r>
      <w:r w:rsidR="001D107C">
        <w:rPr>
          <w:rFonts w:ascii="Aptos" w:hAnsi="Aptos"/>
          <w:bCs/>
          <w:color w:val="4472C4" w:themeColor="accent1"/>
          <w:sz w:val="20"/>
        </w:rPr>
        <w:t>tvorby opravné položky je</w:t>
      </w:r>
      <w:r w:rsidR="008979D5">
        <w:rPr>
          <w:rFonts w:ascii="Aptos" w:hAnsi="Aptos"/>
          <w:bCs/>
          <w:color w:val="4472C4" w:themeColor="accent1"/>
          <w:sz w:val="20"/>
        </w:rPr>
        <w:t xml:space="preserve"> obecně </w:t>
      </w:r>
      <w:r w:rsidR="001D107C">
        <w:rPr>
          <w:rFonts w:ascii="Aptos" w:hAnsi="Aptos"/>
          <w:bCs/>
          <w:color w:val="4472C4" w:themeColor="accent1"/>
          <w:sz w:val="20"/>
        </w:rPr>
        <w:t>krytí ztráty z postoupení pohledávky</w:t>
      </w:r>
      <w:r w:rsidR="008979D5">
        <w:rPr>
          <w:rFonts w:ascii="Aptos" w:hAnsi="Aptos"/>
          <w:bCs/>
          <w:color w:val="4472C4" w:themeColor="accent1"/>
          <w:sz w:val="20"/>
        </w:rPr>
        <w:t>, aniž by bylo třeba tuto ztrátu vyjadřovat jako rozdíl účetní hodnoty a příjmu z</w:t>
      </w:r>
      <w:r w:rsidR="00EB4C67">
        <w:rPr>
          <w:rFonts w:ascii="Aptos" w:hAnsi="Aptos"/>
          <w:bCs/>
          <w:color w:val="4472C4" w:themeColor="accent1"/>
          <w:sz w:val="20"/>
        </w:rPr>
        <w:t xml:space="preserve"> jejího </w:t>
      </w:r>
      <w:r w:rsidR="008979D5">
        <w:rPr>
          <w:rFonts w:ascii="Aptos" w:hAnsi="Aptos"/>
          <w:bCs/>
          <w:color w:val="4472C4" w:themeColor="accent1"/>
          <w:sz w:val="20"/>
        </w:rPr>
        <w:t>postoupení</w:t>
      </w:r>
      <w:r w:rsidR="007418BD">
        <w:rPr>
          <w:rFonts w:ascii="Aptos" w:hAnsi="Aptos"/>
          <w:bCs/>
          <w:color w:val="4472C4" w:themeColor="accent1"/>
          <w:sz w:val="20"/>
        </w:rPr>
        <w:t>.</w:t>
      </w:r>
    </w:p>
    <w:p w14:paraId="471E6473" w14:textId="445D5C85" w:rsidR="001061CB" w:rsidRDefault="001061CB" w:rsidP="008453CC">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
          <w:color w:val="4472C4" w:themeColor="accent1"/>
          <w:sz w:val="20"/>
        </w:rPr>
      </w:pPr>
      <w:r w:rsidRPr="00E2659B">
        <w:rPr>
          <w:rFonts w:ascii="Aptos" w:hAnsi="Aptos"/>
          <w:b/>
          <w:color w:val="4472C4" w:themeColor="accent1"/>
          <w:sz w:val="20"/>
        </w:rPr>
        <w:lastRenderedPageBreak/>
        <w:t xml:space="preserve">k písm. </w:t>
      </w:r>
      <w:r>
        <w:rPr>
          <w:rFonts w:ascii="Aptos" w:hAnsi="Aptos"/>
          <w:b/>
          <w:color w:val="4472C4" w:themeColor="accent1"/>
          <w:sz w:val="20"/>
        </w:rPr>
        <w:t>a) a b</w:t>
      </w:r>
      <w:r w:rsidRPr="00E2659B">
        <w:rPr>
          <w:rFonts w:ascii="Aptos" w:hAnsi="Aptos"/>
          <w:b/>
          <w:color w:val="4472C4" w:themeColor="accent1"/>
          <w:sz w:val="20"/>
        </w:rPr>
        <w:t>):</w:t>
      </w:r>
      <w:r>
        <w:rPr>
          <w:rFonts w:ascii="Aptos" w:hAnsi="Aptos"/>
          <w:b/>
          <w:color w:val="4472C4" w:themeColor="accent1"/>
          <w:sz w:val="20"/>
        </w:rPr>
        <w:t xml:space="preserve"> </w:t>
      </w:r>
      <w:r w:rsidRPr="00930872">
        <w:rPr>
          <w:rFonts w:ascii="Aptos" w:hAnsi="Aptos" w:hint="eastAsia"/>
          <w:bCs/>
          <w:color w:val="4472C4" w:themeColor="accent1"/>
          <w:sz w:val="20"/>
        </w:rPr>
        <w:t>Ú</w:t>
      </w:r>
      <w:r w:rsidRPr="00930872">
        <w:rPr>
          <w:rFonts w:ascii="Aptos" w:hAnsi="Aptos"/>
          <w:bCs/>
          <w:color w:val="4472C4" w:themeColor="accent1"/>
          <w:sz w:val="20"/>
        </w:rPr>
        <w:t>hrada a postoupen</w:t>
      </w:r>
      <w:r w:rsidRPr="00930872">
        <w:rPr>
          <w:rFonts w:ascii="Aptos" w:hAnsi="Aptos" w:hint="eastAsia"/>
          <w:bCs/>
          <w:color w:val="4472C4" w:themeColor="accent1"/>
          <w:sz w:val="20"/>
        </w:rPr>
        <w:t>í</w:t>
      </w:r>
      <w:r w:rsidRPr="00930872">
        <w:rPr>
          <w:rFonts w:ascii="Aptos" w:hAnsi="Aptos"/>
          <w:bCs/>
          <w:color w:val="4472C4" w:themeColor="accent1"/>
          <w:sz w:val="20"/>
        </w:rPr>
        <w:t xml:space="preserve"> pohled</w:t>
      </w:r>
      <w:r w:rsidRPr="00930872">
        <w:rPr>
          <w:rFonts w:ascii="Aptos" w:hAnsi="Aptos" w:hint="eastAsia"/>
          <w:bCs/>
          <w:color w:val="4472C4" w:themeColor="accent1"/>
          <w:sz w:val="20"/>
        </w:rPr>
        <w:t>á</w:t>
      </w:r>
      <w:r w:rsidRPr="00930872">
        <w:rPr>
          <w:rFonts w:ascii="Aptos" w:hAnsi="Aptos"/>
          <w:bCs/>
          <w:color w:val="4472C4" w:themeColor="accent1"/>
          <w:sz w:val="20"/>
        </w:rPr>
        <w:t>vky p</w:t>
      </w:r>
      <w:r w:rsidRPr="00930872">
        <w:rPr>
          <w:rFonts w:ascii="Aptos" w:hAnsi="Aptos" w:hint="eastAsia"/>
          <w:bCs/>
          <w:color w:val="4472C4" w:themeColor="accent1"/>
          <w:sz w:val="20"/>
        </w:rPr>
        <w:t>ř</w:t>
      </w:r>
      <w:r w:rsidRPr="00930872">
        <w:rPr>
          <w:rFonts w:ascii="Aptos" w:hAnsi="Aptos"/>
          <w:bCs/>
          <w:color w:val="4472C4" w:themeColor="accent1"/>
          <w:sz w:val="20"/>
        </w:rPr>
        <w:t>edstavuj</w:t>
      </w:r>
      <w:r w:rsidRPr="00930872">
        <w:rPr>
          <w:rFonts w:ascii="Aptos" w:hAnsi="Aptos" w:hint="eastAsia"/>
          <w:bCs/>
          <w:color w:val="4472C4" w:themeColor="accent1"/>
          <w:sz w:val="20"/>
        </w:rPr>
        <w:t>í</w:t>
      </w:r>
      <w:r w:rsidRPr="00930872">
        <w:rPr>
          <w:rFonts w:ascii="Aptos" w:hAnsi="Aptos"/>
          <w:bCs/>
          <w:color w:val="4472C4" w:themeColor="accent1"/>
          <w:sz w:val="20"/>
        </w:rPr>
        <w:t xml:space="preserve"> </w:t>
      </w:r>
      <w:r w:rsidR="00D539BB">
        <w:rPr>
          <w:rFonts w:ascii="Aptos" w:hAnsi="Aptos"/>
          <w:bCs/>
          <w:color w:val="4472C4" w:themeColor="accent1"/>
          <w:sz w:val="20"/>
        </w:rPr>
        <w:t>tradiční</w:t>
      </w:r>
      <w:r>
        <w:rPr>
          <w:rFonts w:ascii="Aptos" w:hAnsi="Aptos"/>
          <w:color w:val="4472C4" w:themeColor="accent1"/>
          <w:sz w:val="20"/>
        </w:rPr>
        <w:t xml:space="preserve"> </w:t>
      </w:r>
      <w:r w:rsidRPr="00930872">
        <w:rPr>
          <w:rFonts w:ascii="Aptos" w:hAnsi="Aptos"/>
          <w:bCs/>
          <w:color w:val="4472C4" w:themeColor="accent1"/>
          <w:sz w:val="20"/>
        </w:rPr>
        <w:t>d</w:t>
      </w:r>
      <w:r w:rsidRPr="00930872">
        <w:rPr>
          <w:rFonts w:ascii="Aptos" w:hAnsi="Aptos" w:hint="eastAsia"/>
          <w:bCs/>
          <w:color w:val="4472C4" w:themeColor="accent1"/>
          <w:sz w:val="20"/>
        </w:rPr>
        <w:t>ů</w:t>
      </w:r>
      <w:r w:rsidRPr="00930872">
        <w:rPr>
          <w:rFonts w:ascii="Aptos" w:hAnsi="Aptos"/>
          <w:bCs/>
          <w:color w:val="4472C4" w:themeColor="accent1"/>
          <w:sz w:val="20"/>
        </w:rPr>
        <w:t>vody pro rozpu</w:t>
      </w:r>
      <w:r w:rsidRPr="00930872">
        <w:rPr>
          <w:rFonts w:ascii="Aptos" w:hAnsi="Aptos" w:hint="eastAsia"/>
          <w:bCs/>
          <w:color w:val="4472C4" w:themeColor="accent1"/>
          <w:sz w:val="20"/>
        </w:rPr>
        <w:t>š</w:t>
      </w:r>
      <w:r w:rsidRPr="00930872">
        <w:rPr>
          <w:rFonts w:ascii="Aptos" w:hAnsi="Aptos"/>
          <w:bCs/>
          <w:color w:val="4472C4" w:themeColor="accent1"/>
          <w:sz w:val="20"/>
        </w:rPr>
        <w:t>t</w:t>
      </w:r>
      <w:r w:rsidRPr="00930872">
        <w:rPr>
          <w:rFonts w:ascii="Aptos" w:hAnsi="Aptos" w:hint="eastAsia"/>
          <w:bCs/>
          <w:color w:val="4472C4" w:themeColor="accent1"/>
          <w:sz w:val="20"/>
        </w:rPr>
        <w:t>ě</w:t>
      </w:r>
      <w:r w:rsidRPr="00930872">
        <w:rPr>
          <w:rFonts w:ascii="Aptos" w:hAnsi="Aptos"/>
          <w:bCs/>
          <w:color w:val="4472C4" w:themeColor="accent1"/>
          <w:sz w:val="20"/>
        </w:rPr>
        <w:t>n</w:t>
      </w:r>
      <w:r w:rsidRPr="00930872">
        <w:rPr>
          <w:rFonts w:ascii="Aptos" w:hAnsi="Aptos" w:hint="eastAsia"/>
          <w:bCs/>
          <w:color w:val="4472C4" w:themeColor="accent1"/>
          <w:sz w:val="20"/>
        </w:rPr>
        <w:t>í</w:t>
      </w:r>
      <w:r w:rsidRPr="00930872">
        <w:rPr>
          <w:rFonts w:ascii="Aptos" w:hAnsi="Aptos"/>
          <w:bCs/>
          <w:color w:val="4472C4" w:themeColor="accent1"/>
          <w:sz w:val="20"/>
        </w:rPr>
        <w:t xml:space="preserve"> opravn</w:t>
      </w:r>
      <w:r w:rsidRPr="00930872">
        <w:rPr>
          <w:rFonts w:ascii="Aptos" w:hAnsi="Aptos" w:hint="eastAsia"/>
          <w:bCs/>
          <w:color w:val="4472C4" w:themeColor="accent1"/>
          <w:sz w:val="20"/>
        </w:rPr>
        <w:t>ý</w:t>
      </w:r>
      <w:r w:rsidRPr="00930872">
        <w:rPr>
          <w:rFonts w:ascii="Aptos" w:hAnsi="Aptos"/>
          <w:bCs/>
          <w:color w:val="4472C4" w:themeColor="accent1"/>
          <w:sz w:val="20"/>
        </w:rPr>
        <w:t>ch polo</w:t>
      </w:r>
      <w:r w:rsidRPr="00930872">
        <w:rPr>
          <w:rFonts w:ascii="Aptos" w:hAnsi="Aptos" w:hint="eastAsia"/>
          <w:bCs/>
          <w:color w:val="4472C4" w:themeColor="accent1"/>
          <w:sz w:val="20"/>
        </w:rPr>
        <w:t>ž</w:t>
      </w:r>
      <w:r w:rsidRPr="00930872">
        <w:rPr>
          <w:rFonts w:ascii="Aptos" w:hAnsi="Aptos"/>
          <w:bCs/>
          <w:color w:val="4472C4" w:themeColor="accent1"/>
          <w:sz w:val="20"/>
        </w:rPr>
        <w:t>ek</w:t>
      </w:r>
      <w:r w:rsidR="00E61D08">
        <w:rPr>
          <w:rFonts w:ascii="Aptos" w:hAnsi="Aptos"/>
          <w:bCs/>
          <w:color w:val="4472C4" w:themeColor="accent1"/>
          <w:sz w:val="20"/>
        </w:rPr>
        <w:t xml:space="preserve"> – v těchto případech nelze pohledávku nadále považovat za nedobytnou, a tedy pominul hlavní důvod pro tvorbu opravné položky k této pohledávce</w:t>
      </w:r>
      <w:r>
        <w:rPr>
          <w:rFonts w:ascii="Aptos" w:hAnsi="Aptos"/>
          <w:color w:val="4472C4" w:themeColor="accent1"/>
          <w:sz w:val="20"/>
        </w:rPr>
        <w:t>.</w:t>
      </w:r>
      <w:r w:rsidR="00567776">
        <w:rPr>
          <w:rFonts w:ascii="Aptos" w:hAnsi="Aptos"/>
          <w:bCs/>
          <w:color w:val="4472C4" w:themeColor="accent1"/>
          <w:sz w:val="20"/>
        </w:rPr>
        <w:t xml:space="preserve"> Na postoupení pohledávky dále navazuje </w:t>
      </w:r>
      <w:r w:rsidR="00084E99">
        <w:rPr>
          <w:rFonts w:ascii="Aptos" w:hAnsi="Aptos"/>
          <w:bCs/>
          <w:color w:val="4472C4" w:themeColor="accent1"/>
          <w:sz w:val="20"/>
        </w:rPr>
        <w:t>§</w:t>
      </w:r>
      <w:r w:rsidR="00567776">
        <w:rPr>
          <w:rFonts w:ascii="Aptos" w:hAnsi="Aptos"/>
          <w:bCs/>
          <w:color w:val="4472C4" w:themeColor="accent1"/>
          <w:sz w:val="20"/>
        </w:rPr>
        <w:t xml:space="preserve"> </w:t>
      </w:r>
      <w:r w:rsidR="00084E99">
        <w:rPr>
          <w:rFonts w:ascii="Aptos" w:hAnsi="Aptos"/>
          <w:bCs/>
          <w:color w:val="4472C4" w:themeColor="accent1"/>
          <w:sz w:val="20"/>
        </w:rPr>
        <w:t>24/2/s</w:t>
      </w:r>
      <w:r w:rsidR="008E18B2">
        <w:rPr>
          <w:rFonts w:ascii="Aptos" w:hAnsi="Aptos"/>
          <w:bCs/>
          <w:color w:val="4472C4" w:themeColor="accent1"/>
          <w:sz w:val="20"/>
        </w:rPr>
        <w:t xml:space="preserve"> ZDP</w:t>
      </w:r>
      <w:r w:rsidR="00E61D08">
        <w:rPr>
          <w:rFonts w:ascii="Aptos" w:hAnsi="Aptos"/>
          <w:bCs/>
          <w:color w:val="4472C4" w:themeColor="accent1"/>
          <w:sz w:val="20"/>
        </w:rPr>
        <w:t>, podle kterého je výdajem při postoupení pohledávky její účetní hodnota do výše příjmu z postoupení, přičemž tento příjem se navyšuje o dříve vytvořenou opravnou položku, aby došlo k pokrytí případné ztráty při jejím postoupení</w:t>
      </w:r>
      <w:r w:rsidR="00084E99">
        <w:rPr>
          <w:rFonts w:ascii="Aptos" w:hAnsi="Aptos"/>
          <w:bCs/>
          <w:color w:val="4472C4" w:themeColor="accent1"/>
          <w:sz w:val="20"/>
        </w:rPr>
        <w:t>.</w:t>
      </w:r>
    </w:p>
    <w:p w14:paraId="19E24BBC" w14:textId="39E6C315" w:rsidR="00685891" w:rsidRPr="00930872" w:rsidRDefault="00685891" w:rsidP="008453CC">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
          <w:color w:val="4472C4" w:themeColor="accent1"/>
          <w:sz w:val="20"/>
        </w:rPr>
      </w:pPr>
      <w:r w:rsidRPr="00930872">
        <w:rPr>
          <w:rFonts w:ascii="Aptos" w:hAnsi="Aptos"/>
          <w:b/>
          <w:color w:val="4472C4" w:themeColor="accent1"/>
          <w:sz w:val="20"/>
        </w:rPr>
        <w:t>k</w:t>
      </w:r>
      <w:r w:rsidRPr="00930872">
        <w:rPr>
          <w:rFonts w:ascii="Aptos" w:hAnsi="Aptos" w:hint="eastAsia"/>
          <w:b/>
          <w:color w:val="4472C4" w:themeColor="accent1"/>
          <w:sz w:val="20"/>
        </w:rPr>
        <w:t> </w:t>
      </w:r>
      <w:r w:rsidRPr="00930872">
        <w:rPr>
          <w:rFonts w:ascii="Aptos" w:hAnsi="Aptos"/>
          <w:b/>
          <w:color w:val="4472C4" w:themeColor="accent1"/>
          <w:sz w:val="20"/>
        </w:rPr>
        <w:t>p</w:t>
      </w:r>
      <w:r w:rsidRPr="00930872">
        <w:rPr>
          <w:rFonts w:ascii="Aptos" w:hAnsi="Aptos" w:hint="eastAsia"/>
          <w:b/>
          <w:color w:val="4472C4" w:themeColor="accent1"/>
          <w:sz w:val="20"/>
        </w:rPr>
        <w:t>í</w:t>
      </w:r>
      <w:r w:rsidRPr="00930872">
        <w:rPr>
          <w:rFonts w:ascii="Aptos" w:hAnsi="Aptos"/>
          <w:b/>
          <w:color w:val="4472C4" w:themeColor="accent1"/>
          <w:sz w:val="20"/>
        </w:rPr>
        <w:t xml:space="preserve">sm. c): </w:t>
      </w:r>
      <w:r w:rsidR="00E61D08">
        <w:rPr>
          <w:rFonts w:ascii="Aptos" w:hAnsi="Aptos"/>
          <w:bCs/>
          <w:color w:val="4472C4" w:themeColor="accent1"/>
          <w:sz w:val="20"/>
        </w:rPr>
        <w:t xml:space="preserve">Písmeno c) odkazuje </w:t>
      </w:r>
      <w:r w:rsidR="00E962A5">
        <w:rPr>
          <w:rFonts w:ascii="Aptos" w:hAnsi="Aptos"/>
          <w:bCs/>
          <w:color w:val="4472C4" w:themeColor="accent1"/>
          <w:sz w:val="20"/>
        </w:rPr>
        <w:t xml:space="preserve">především </w:t>
      </w:r>
      <w:r w:rsidR="00E61D08">
        <w:rPr>
          <w:rFonts w:ascii="Aptos" w:hAnsi="Aptos"/>
          <w:bCs/>
          <w:color w:val="4472C4" w:themeColor="accent1"/>
          <w:sz w:val="20"/>
        </w:rPr>
        <w:t xml:space="preserve">na jiné důvody, pro které je tvořena opravná položka podle tohoto zákona, zejména opravná položka </w:t>
      </w:r>
      <w:r w:rsidR="00E962A5">
        <w:rPr>
          <w:rFonts w:ascii="Aptos" w:hAnsi="Aptos"/>
          <w:bCs/>
          <w:color w:val="4472C4" w:themeColor="accent1"/>
          <w:sz w:val="20"/>
        </w:rPr>
        <w:t xml:space="preserve">podle § 8, jejíž existence je navázána na insolvenční řízení. </w:t>
      </w:r>
      <w:r w:rsidR="00522CB3" w:rsidRPr="00930872">
        <w:rPr>
          <w:rFonts w:ascii="Aptos" w:hAnsi="Aptos"/>
          <w:color w:val="4472C4" w:themeColor="accent1"/>
          <w:sz w:val="20"/>
        </w:rPr>
        <w:t>Jin</w:t>
      </w:r>
      <w:r w:rsidR="00522CB3" w:rsidRPr="00930872">
        <w:rPr>
          <w:rFonts w:ascii="Aptos" w:hAnsi="Aptos" w:hint="eastAsia"/>
          <w:color w:val="4472C4" w:themeColor="accent1"/>
          <w:sz w:val="20"/>
        </w:rPr>
        <w:t>ý</w:t>
      </w:r>
      <w:r w:rsidR="00522CB3" w:rsidRPr="00930872">
        <w:rPr>
          <w:rFonts w:ascii="Aptos" w:hAnsi="Aptos"/>
          <w:color w:val="4472C4" w:themeColor="accent1"/>
          <w:sz w:val="20"/>
        </w:rPr>
        <w:t>m d</w:t>
      </w:r>
      <w:r w:rsidR="00522CB3" w:rsidRPr="00930872">
        <w:rPr>
          <w:rFonts w:ascii="Aptos" w:hAnsi="Aptos" w:hint="eastAsia"/>
          <w:color w:val="4472C4" w:themeColor="accent1"/>
          <w:sz w:val="20"/>
        </w:rPr>
        <w:t>ů</w:t>
      </w:r>
      <w:r w:rsidR="00522CB3" w:rsidRPr="00930872">
        <w:rPr>
          <w:rFonts w:ascii="Aptos" w:hAnsi="Aptos"/>
          <w:color w:val="4472C4" w:themeColor="accent1"/>
          <w:sz w:val="20"/>
        </w:rPr>
        <w:t xml:space="preserve">vodem </w:t>
      </w:r>
      <w:r w:rsidR="00E962A5">
        <w:rPr>
          <w:rFonts w:ascii="Aptos" w:hAnsi="Aptos"/>
          <w:color w:val="4472C4" w:themeColor="accent1"/>
          <w:sz w:val="20"/>
        </w:rPr>
        <w:t xml:space="preserve">však </w:t>
      </w:r>
      <w:r w:rsidR="00522CB3" w:rsidRPr="00930872">
        <w:rPr>
          <w:rFonts w:ascii="Aptos" w:hAnsi="Aptos"/>
          <w:color w:val="4472C4" w:themeColor="accent1"/>
          <w:sz w:val="20"/>
        </w:rPr>
        <w:t>m</w:t>
      </w:r>
      <w:r w:rsidR="00522CB3" w:rsidRPr="00930872">
        <w:rPr>
          <w:rFonts w:ascii="Aptos" w:hAnsi="Aptos" w:hint="eastAsia"/>
          <w:color w:val="4472C4" w:themeColor="accent1"/>
          <w:sz w:val="20"/>
        </w:rPr>
        <w:t>ůž</w:t>
      </w:r>
      <w:r w:rsidR="00522CB3" w:rsidRPr="00930872">
        <w:rPr>
          <w:rFonts w:ascii="Aptos" w:hAnsi="Aptos"/>
          <w:color w:val="4472C4" w:themeColor="accent1"/>
          <w:sz w:val="20"/>
        </w:rPr>
        <w:t>e b</w:t>
      </w:r>
      <w:r w:rsidR="00522CB3" w:rsidRPr="00930872">
        <w:rPr>
          <w:rFonts w:ascii="Aptos" w:hAnsi="Aptos" w:hint="eastAsia"/>
          <w:color w:val="4472C4" w:themeColor="accent1"/>
          <w:sz w:val="20"/>
        </w:rPr>
        <w:t>ý</w:t>
      </w:r>
      <w:r w:rsidR="00522CB3" w:rsidRPr="00930872">
        <w:rPr>
          <w:rFonts w:ascii="Aptos" w:hAnsi="Aptos"/>
          <w:color w:val="4472C4" w:themeColor="accent1"/>
          <w:sz w:val="20"/>
        </w:rPr>
        <w:t>t nap</w:t>
      </w:r>
      <w:r w:rsidR="00522CB3" w:rsidRPr="00930872">
        <w:rPr>
          <w:rFonts w:ascii="Aptos" w:hAnsi="Aptos" w:hint="eastAsia"/>
          <w:color w:val="4472C4" w:themeColor="accent1"/>
          <w:sz w:val="20"/>
        </w:rPr>
        <w:t>ří</w:t>
      </w:r>
      <w:r w:rsidR="00522CB3" w:rsidRPr="00930872">
        <w:rPr>
          <w:rFonts w:ascii="Aptos" w:hAnsi="Aptos"/>
          <w:color w:val="4472C4" w:themeColor="accent1"/>
          <w:sz w:val="20"/>
        </w:rPr>
        <w:t xml:space="preserve">klad </w:t>
      </w:r>
      <w:r w:rsidR="00E962A5">
        <w:rPr>
          <w:rFonts w:ascii="Aptos" w:hAnsi="Aptos"/>
          <w:color w:val="4472C4" w:themeColor="accent1"/>
          <w:sz w:val="20"/>
        </w:rPr>
        <w:t xml:space="preserve">také </w:t>
      </w:r>
      <w:r w:rsidR="00522CB3" w:rsidRPr="00930872">
        <w:rPr>
          <w:rFonts w:ascii="Aptos" w:hAnsi="Aptos"/>
          <w:color w:val="4472C4" w:themeColor="accent1"/>
          <w:sz w:val="20"/>
        </w:rPr>
        <w:t>chybn</w:t>
      </w:r>
      <w:r w:rsidR="00E140DB" w:rsidRPr="00930872">
        <w:rPr>
          <w:rFonts w:ascii="Aptos" w:hAnsi="Aptos" w:hint="eastAsia"/>
          <w:color w:val="4472C4" w:themeColor="accent1"/>
          <w:sz w:val="20"/>
        </w:rPr>
        <w:t>ě</w:t>
      </w:r>
      <w:r w:rsidR="00E140DB" w:rsidRPr="00930872">
        <w:rPr>
          <w:rFonts w:ascii="Aptos" w:hAnsi="Aptos"/>
          <w:color w:val="4472C4" w:themeColor="accent1"/>
          <w:sz w:val="20"/>
        </w:rPr>
        <w:t xml:space="preserve"> </w:t>
      </w:r>
      <w:r w:rsidR="004F259C" w:rsidRPr="00930872">
        <w:rPr>
          <w:rFonts w:ascii="Aptos" w:hAnsi="Aptos"/>
          <w:color w:val="4472C4" w:themeColor="accent1"/>
          <w:sz w:val="20"/>
        </w:rPr>
        <w:t>vyk</w:t>
      </w:r>
      <w:r w:rsidR="004F259C" w:rsidRPr="00930872">
        <w:rPr>
          <w:rFonts w:ascii="Aptos" w:hAnsi="Aptos" w:hint="eastAsia"/>
          <w:color w:val="4472C4" w:themeColor="accent1"/>
          <w:sz w:val="20"/>
        </w:rPr>
        <w:t>á</w:t>
      </w:r>
      <w:r w:rsidR="004F259C" w:rsidRPr="00930872">
        <w:rPr>
          <w:rFonts w:ascii="Aptos" w:hAnsi="Aptos"/>
          <w:color w:val="4472C4" w:themeColor="accent1"/>
          <w:sz w:val="20"/>
        </w:rPr>
        <w:t>z</w:t>
      </w:r>
      <w:r w:rsidR="004F259C" w:rsidRPr="00930872">
        <w:rPr>
          <w:rFonts w:ascii="Aptos" w:hAnsi="Aptos" w:hint="eastAsia"/>
          <w:color w:val="4472C4" w:themeColor="accent1"/>
          <w:sz w:val="20"/>
        </w:rPr>
        <w:t>á</w:t>
      </w:r>
      <w:r w:rsidR="004F259C" w:rsidRPr="00930872">
        <w:rPr>
          <w:rFonts w:ascii="Aptos" w:hAnsi="Aptos"/>
          <w:color w:val="4472C4" w:themeColor="accent1"/>
          <w:sz w:val="20"/>
        </w:rPr>
        <w:t>na</w:t>
      </w:r>
      <w:r w:rsidR="00E140DB" w:rsidRPr="00930872">
        <w:rPr>
          <w:rFonts w:ascii="Aptos" w:hAnsi="Aptos"/>
          <w:color w:val="4472C4" w:themeColor="accent1"/>
          <w:sz w:val="20"/>
        </w:rPr>
        <w:t xml:space="preserve"> </w:t>
      </w:r>
      <w:r w:rsidR="004F259C" w:rsidRPr="00930872">
        <w:rPr>
          <w:rFonts w:ascii="Aptos" w:hAnsi="Aptos" w:hint="eastAsia"/>
          <w:color w:val="4472C4" w:themeColor="accent1"/>
          <w:sz w:val="20"/>
        </w:rPr>
        <w:t>úč</w:t>
      </w:r>
      <w:r w:rsidR="004F259C" w:rsidRPr="00930872">
        <w:rPr>
          <w:rFonts w:ascii="Aptos" w:hAnsi="Aptos"/>
          <w:color w:val="4472C4" w:themeColor="accent1"/>
          <w:sz w:val="20"/>
        </w:rPr>
        <w:t>etn</w:t>
      </w:r>
      <w:r w:rsidR="004F259C" w:rsidRPr="00930872">
        <w:rPr>
          <w:rFonts w:ascii="Aptos" w:hAnsi="Aptos" w:hint="eastAsia"/>
          <w:color w:val="4472C4" w:themeColor="accent1"/>
          <w:sz w:val="20"/>
        </w:rPr>
        <w:t>í</w:t>
      </w:r>
      <w:r w:rsidR="004F259C" w:rsidRPr="00930872">
        <w:rPr>
          <w:rFonts w:ascii="Aptos" w:hAnsi="Aptos"/>
          <w:color w:val="4472C4" w:themeColor="accent1"/>
          <w:sz w:val="20"/>
        </w:rPr>
        <w:t xml:space="preserve"> hodnota</w:t>
      </w:r>
      <w:r w:rsidR="00522CB3" w:rsidRPr="00930872">
        <w:rPr>
          <w:rFonts w:ascii="Aptos" w:hAnsi="Aptos"/>
          <w:color w:val="4472C4" w:themeColor="accent1"/>
          <w:sz w:val="20"/>
        </w:rPr>
        <w:t xml:space="preserve"> pohled</w:t>
      </w:r>
      <w:r w:rsidR="00522CB3" w:rsidRPr="00930872">
        <w:rPr>
          <w:rFonts w:ascii="Aptos" w:hAnsi="Aptos" w:hint="eastAsia"/>
          <w:color w:val="4472C4" w:themeColor="accent1"/>
          <w:sz w:val="20"/>
        </w:rPr>
        <w:t>á</w:t>
      </w:r>
      <w:r w:rsidR="00522CB3" w:rsidRPr="00930872">
        <w:rPr>
          <w:rFonts w:ascii="Aptos" w:hAnsi="Aptos"/>
          <w:color w:val="4472C4" w:themeColor="accent1"/>
          <w:sz w:val="20"/>
        </w:rPr>
        <w:t>vky</w:t>
      </w:r>
      <w:r w:rsidR="00AB3962">
        <w:rPr>
          <w:rFonts w:ascii="Aptos" w:hAnsi="Aptos"/>
          <w:bCs/>
          <w:color w:val="4472C4" w:themeColor="accent1"/>
          <w:sz w:val="20"/>
        </w:rPr>
        <w:t>.</w:t>
      </w:r>
      <w:r w:rsidR="005425B5">
        <w:rPr>
          <w:rFonts w:ascii="Aptos" w:hAnsi="Aptos"/>
          <w:bCs/>
          <w:color w:val="4472C4" w:themeColor="accent1"/>
          <w:sz w:val="20"/>
        </w:rPr>
        <w:t xml:space="preserve"> </w:t>
      </w:r>
    </w:p>
    <w:p w14:paraId="3F1EAFB0" w14:textId="534B8C5E" w:rsidR="00765F06" w:rsidRPr="00930872" w:rsidRDefault="00BE3C5A" w:rsidP="00354AE7">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Cs/>
          <w:color w:val="4472C4" w:themeColor="accent1"/>
          <w:sz w:val="20"/>
        </w:rPr>
      </w:pPr>
      <w:r w:rsidRPr="00BE3C5A">
        <w:rPr>
          <w:rFonts w:ascii="Aptos" w:hAnsi="Aptos"/>
          <w:b/>
          <w:color w:val="4472C4" w:themeColor="accent1"/>
          <w:sz w:val="20"/>
        </w:rPr>
        <w:t xml:space="preserve">K odst. </w:t>
      </w:r>
      <w:r w:rsidR="00765F06">
        <w:rPr>
          <w:rFonts w:ascii="Aptos" w:hAnsi="Aptos"/>
          <w:b/>
          <w:color w:val="4472C4" w:themeColor="accent1"/>
          <w:sz w:val="20"/>
        </w:rPr>
        <w:t>4</w:t>
      </w:r>
      <w:r w:rsidR="00765F06" w:rsidRPr="00AB03EA">
        <w:rPr>
          <w:rFonts w:ascii="Aptos" w:hAnsi="Aptos"/>
          <w:b/>
          <w:color w:val="4472C4" w:themeColor="accent1"/>
          <w:sz w:val="20"/>
        </w:rPr>
        <w:t>:</w:t>
      </w:r>
      <w:r w:rsidR="00765F06">
        <w:rPr>
          <w:rFonts w:ascii="Aptos" w:hAnsi="Aptos"/>
          <w:bCs/>
          <w:color w:val="4472C4" w:themeColor="accent1"/>
          <w:sz w:val="20"/>
        </w:rPr>
        <w:t xml:space="preserve"> </w:t>
      </w:r>
      <w:r w:rsidR="00E962A5">
        <w:rPr>
          <w:rFonts w:ascii="Aptos" w:hAnsi="Aptos"/>
          <w:bCs/>
          <w:color w:val="4472C4" w:themeColor="accent1"/>
          <w:sz w:val="20"/>
        </w:rPr>
        <w:t>Obsah navrženého ustanovení je přesunut z druhé a třetí věty</w:t>
      </w:r>
      <w:r w:rsidR="00073215">
        <w:rPr>
          <w:rFonts w:ascii="Aptos" w:hAnsi="Aptos"/>
          <w:bCs/>
          <w:color w:val="4472C4" w:themeColor="accent1"/>
          <w:sz w:val="20"/>
        </w:rPr>
        <w:t xml:space="preserve"> odstavce 1</w:t>
      </w:r>
      <w:r w:rsidR="00765F06">
        <w:rPr>
          <w:rFonts w:ascii="Aptos" w:hAnsi="Aptos"/>
          <w:bCs/>
          <w:color w:val="4472C4" w:themeColor="accent1"/>
          <w:sz w:val="20"/>
        </w:rPr>
        <w:t xml:space="preserve">, </w:t>
      </w:r>
      <w:r w:rsidR="00E962A5">
        <w:rPr>
          <w:rFonts w:ascii="Aptos" w:hAnsi="Aptos"/>
          <w:bCs/>
          <w:color w:val="4472C4" w:themeColor="accent1"/>
          <w:sz w:val="20"/>
        </w:rPr>
        <w:t>v nichž se rušení opravné položky při v případě pachtu směšovalo s ukončováním a přerušováním činnosti</w:t>
      </w:r>
      <w:r w:rsidR="00765F06">
        <w:rPr>
          <w:rFonts w:ascii="Aptos" w:hAnsi="Aptos"/>
          <w:bCs/>
          <w:color w:val="4472C4" w:themeColor="accent1"/>
          <w:sz w:val="20"/>
        </w:rPr>
        <w:t>, kd</w:t>
      </w:r>
      <w:r w:rsidR="00E962A5">
        <w:rPr>
          <w:rFonts w:ascii="Aptos" w:hAnsi="Aptos"/>
          <w:bCs/>
          <w:color w:val="4472C4" w:themeColor="accent1"/>
          <w:sz w:val="20"/>
        </w:rPr>
        <w:t>y</w:t>
      </w:r>
      <w:r w:rsidR="00765F06">
        <w:rPr>
          <w:rFonts w:ascii="Aptos" w:hAnsi="Aptos"/>
          <w:bCs/>
          <w:color w:val="4472C4" w:themeColor="accent1"/>
          <w:sz w:val="20"/>
        </w:rPr>
        <w:t xml:space="preserve"> opravné položky nově </w:t>
      </w:r>
      <w:r w:rsidR="00E962A5">
        <w:rPr>
          <w:rFonts w:ascii="Aptos" w:hAnsi="Aptos"/>
          <w:bCs/>
          <w:color w:val="4472C4" w:themeColor="accent1"/>
          <w:sz w:val="20"/>
        </w:rPr>
        <w:t>rozpouštěny nebudou</w:t>
      </w:r>
      <w:r w:rsidR="00765F06">
        <w:rPr>
          <w:rFonts w:ascii="Aptos" w:hAnsi="Aptos"/>
          <w:bCs/>
          <w:color w:val="4472C4" w:themeColor="accent1"/>
          <w:sz w:val="20"/>
        </w:rPr>
        <w:t xml:space="preserve"> (z důvodu zániku institutu daňového odpisu)</w:t>
      </w:r>
      <w:r w:rsidR="00420536">
        <w:rPr>
          <w:rFonts w:ascii="Aptos" w:hAnsi="Aptos"/>
          <w:bCs/>
          <w:color w:val="4472C4" w:themeColor="accent1"/>
          <w:sz w:val="20"/>
        </w:rPr>
        <w:t>.</w:t>
      </w:r>
      <w:r w:rsidR="00E962A5">
        <w:rPr>
          <w:rFonts w:ascii="Aptos" w:hAnsi="Aptos"/>
          <w:bCs/>
          <w:color w:val="4472C4" w:themeColor="accent1"/>
          <w:sz w:val="20"/>
        </w:rPr>
        <w:t xml:space="preserve"> V případě přechodu pohledávek při pachtu obchodního závodu se přitom z ekonomické podstaty jedná o cesi, a proto se obdobně použije ustanovení odst. 3 písm. b) (opravná položka se zruší, ledaže by byl přerušený pacht ve stanovené lhůtě opět zahájen).</w:t>
      </w:r>
    </w:p>
    <w:p w14:paraId="36FF6C9C" w14:textId="260EAADA" w:rsidR="00DD1ED7" w:rsidRPr="00930872" w:rsidRDefault="00830512" w:rsidP="00AF7637">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Cs/>
          <w:color w:val="4472C4" w:themeColor="accent1"/>
          <w:sz w:val="20"/>
          <w:highlight w:val="yellow"/>
        </w:rPr>
      </w:pPr>
      <w:r w:rsidRPr="00344D9C">
        <w:rPr>
          <w:rFonts w:ascii="Aptos" w:hAnsi="Aptos"/>
          <w:b/>
          <w:color w:val="4472C4" w:themeColor="accent1"/>
          <w:sz w:val="20"/>
        </w:rPr>
        <w:t>K odst. 5</w:t>
      </w:r>
      <w:r w:rsidR="00AF7637" w:rsidRPr="00930872">
        <w:rPr>
          <w:rFonts w:ascii="Aptos" w:hAnsi="Aptos"/>
          <w:b/>
          <w:color w:val="4472C4" w:themeColor="accent1"/>
          <w:sz w:val="20"/>
        </w:rPr>
        <w:t xml:space="preserve"> a 6</w:t>
      </w:r>
      <w:r w:rsidRPr="00344D9C">
        <w:rPr>
          <w:rFonts w:ascii="Aptos" w:hAnsi="Aptos"/>
          <w:b/>
          <w:color w:val="4472C4" w:themeColor="accent1"/>
          <w:sz w:val="20"/>
        </w:rPr>
        <w:t>:</w:t>
      </w:r>
      <w:r w:rsidR="00AF7637" w:rsidRPr="00930872">
        <w:rPr>
          <w:rFonts w:ascii="Aptos" w:hAnsi="Aptos"/>
          <w:bCs/>
          <w:color w:val="4472C4" w:themeColor="accent1"/>
          <w:sz w:val="20"/>
        </w:rPr>
        <w:t xml:space="preserve"> </w:t>
      </w:r>
      <w:r w:rsidR="00DD1ED7" w:rsidRPr="00AF7637">
        <w:rPr>
          <w:rFonts w:ascii="Aptos" w:hAnsi="Aptos"/>
          <w:bCs/>
          <w:color w:val="4472C4" w:themeColor="accent1"/>
          <w:sz w:val="20"/>
        </w:rPr>
        <w:t>V návaznosti na zrušení institutu odpisu pohledávky podle § 24/2/y ZDP</w:t>
      </w:r>
      <w:r w:rsidR="00D964A1" w:rsidRPr="00AF7637">
        <w:rPr>
          <w:rFonts w:ascii="Aptos" w:hAnsi="Aptos"/>
          <w:bCs/>
          <w:color w:val="4472C4" w:themeColor="accent1"/>
          <w:sz w:val="20"/>
        </w:rPr>
        <w:t xml:space="preserve"> d</w:t>
      </w:r>
      <w:r w:rsidR="00D64757" w:rsidRPr="00AF7637">
        <w:rPr>
          <w:rFonts w:ascii="Aptos" w:hAnsi="Aptos"/>
          <w:bCs/>
          <w:color w:val="4472C4" w:themeColor="accent1"/>
          <w:sz w:val="20"/>
        </w:rPr>
        <w:t>ůvodem pro zrušení opravné položky nebude, pokud opravná položka přestane splňovat některou z obecných podmínek pro její tvorbu uvedených v § 2/2. Obecné podmínky pro tvorbu daňové opravné položky</w:t>
      </w:r>
      <w:r w:rsidR="00DD1ED7" w:rsidRPr="00AF7637">
        <w:rPr>
          <w:rFonts w:ascii="Aptos" w:hAnsi="Aptos"/>
          <w:bCs/>
          <w:color w:val="4472C4" w:themeColor="accent1"/>
          <w:sz w:val="20"/>
        </w:rPr>
        <w:t xml:space="preserve"> jsou 3:</w:t>
      </w:r>
    </w:p>
    <w:p w14:paraId="44EFE001" w14:textId="64CED845" w:rsidR="00D64757" w:rsidRDefault="00DD1ED7" w:rsidP="00DD1ED7">
      <w:pPr>
        <w:pStyle w:val="Odstavecseseznamem"/>
        <w:numPr>
          <w:ilvl w:val="0"/>
          <w:numId w:val="7"/>
        </w:numPr>
        <w:pBdr>
          <w:top w:val="single" w:sz="4" w:space="1" w:color="4472C4" w:themeColor="accent1"/>
          <w:bottom w:val="single" w:sz="4" w:space="1" w:color="4472C4" w:themeColor="accent1"/>
        </w:pBdr>
        <w:shd w:val="clear" w:color="auto" w:fill="D9E2F3" w:themeFill="accent1" w:themeFillTint="33"/>
        <w:spacing w:before="120"/>
        <w:rPr>
          <w:rFonts w:ascii="Aptos" w:hAnsi="Aptos"/>
          <w:bCs/>
          <w:color w:val="4472C4" w:themeColor="accent1"/>
          <w:sz w:val="20"/>
        </w:rPr>
      </w:pPr>
      <w:r>
        <w:rPr>
          <w:rFonts w:ascii="Aptos" w:hAnsi="Aptos"/>
          <w:bCs/>
          <w:color w:val="4472C4" w:themeColor="accent1"/>
          <w:sz w:val="20"/>
        </w:rPr>
        <w:t>Opravnou položku může vytvořit pouze poplatník s akruálním základem daně,</w:t>
      </w:r>
    </w:p>
    <w:p w14:paraId="7FDA8590" w14:textId="1BBD3474" w:rsidR="00DD1ED7" w:rsidRDefault="00DD1ED7" w:rsidP="00DD1ED7">
      <w:pPr>
        <w:pStyle w:val="Odstavecseseznamem"/>
        <w:numPr>
          <w:ilvl w:val="0"/>
          <w:numId w:val="7"/>
        </w:numPr>
        <w:pBdr>
          <w:top w:val="single" w:sz="4" w:space="1" w:color="4472C4" w:themeColor="accent1"/>
          <w:bottom w:val="single" w:sz="4" w:space="1" w:color="4472C4" w:themeColor="accent1"/>
        </w:pBdr>
        <w:shd w:val="clear" w:color="auto" w:fill="D9E2F3" w:themeFill="accent1" w:themeFillTint="33"/>
        <w:spacing w:before="120"/>
        <w:rPr>
          <w:rFonts w:ascii="Aptos" w:hAnsi="Aptos"/>
          <w:bCs/>
          <w:color w:val="4472C4" w:themeColor="accent1"/>
          <w:sz w:val="20"/>
        </w:rPr>
      </w:pPr>
      <w:r>
        <w:rPr>
          <w:rFonts w:ascii="Aptos" w:hAnsi="Aptos"/>
          <w:bCs/>
          <w:color w:val="4472C4" w:themeColor="accent1"/>
          <w:sz w:val="20"/>
        </w:rPr>
        <w:t>Pohledávka, k níž je opravná položka tvořena, není promlčena</w:t>
      </w:r>
      <w:r w:rsidR="00F80E12">
        <w:rPr>
          <w:rFonts w:ascii="Aptos" w:hAnsi="Aptos"/>
          <w:bCs/>
          <w:color w:val="4472C4" w:themeColor="accent1"/>
          <w:sz w:val="20"/>
        </w:rPr>
        <w:t>,</w:t>
      </w:r>
      <w:r>
        <w:rPr>
          <w:rFonts w:ascii="Aptos" w:hAnsi="Aptos"/>
          <w:bCs/>
          <w:color w:val="4472C4" w:themeColor="accent1"/>
          <w:sz w:val="20"/>
        </w:rPr>
        <w:t xml:space="preserve"> </w:t>
      </w:r>
    </w:p>
    <w:p w14:paraId="10B8938C" w14:textId="77777777" w:rsidR="00F80E12" w:rsidRDefault="00DD1ED7" w:rsidP="00DD1ED7">
      <w:pPr>
        <w:pStyle w:val="Odstavecseseznamem"/>
        <w:numPr>
          <w:ilvl w:val="0"/>
          <w:numId w:val="7"/>
        </w:numPr>
        <w:pBdr>
          <w:top w:val="single" w:sz="4" w:space="1" w:color="4472C4" w:themeColor="accent1"/>
          <w:bottom w:val="single" w:sz="4" w:space="1" w:color="4472C4" w:themeColor="accent1"/>
        </w:pBdr>
        <w:shd w:val="clear" w:color="auto" w:fill="D9E2F3" w:themeFill="accent1" w:themeFillTint="33"/>
        <w:spacing w:before="120"/>
        <w:rPr>
          <w:rFonts w:ascii="Aptos" w:hAnsi="Aptos"/>
          <w:bCs/>
          <w:color w:val="4472C4" w:themeColor="accent1"/>
          <w:sz w:val="20"/>
        </w:rPr>
      </w:pPr>
      <w:r>
        <w:rPr>
          <w:rFonts w:ascii="Aptos" w:hAnsi="Aptos"/>
          <w:bCs/>
          <w:color w:val="4472C4" w:themeColor="accent1"/>
          <w:sz w:val="20"/>
        </w:rPr>
        <w:t>Pohledávka je sledována v účetním systému</w:t>
      </w:r>
      <w:r w:rsidR="00F80E12">
        <w:rPr>
          <w:rFonts w:ascii="Aptos" w:hAnsi="Aptos"/>
          <w:bCs/>
          <w:color w:val="4472C4" w:themeColor="accent1"/>
          <w:sz w:val="20"/>
        </w:rPr>
        <w:t xml:space="preserve"> a </w:t>
      </w:r>
    </w:p>
    <w:p w14:paraId="748A6BEC" w14:textId="40E98EA2" w:rsidR="00F80E12" w:rsidRPr="00CA1DBF" w:rsidRDefault="00F80E12" w:rsidP="00F80E12">
      <w:pPr>
        <w:pStyle w:val="Odstavecseseznamem"/>
        <w:numPr>
          <w:ilvl w:val="0"/>
          <w:numId w:val="7"/>
        </w:numPr>
        <w:pBdr>
          <w:top w:val="single" w:sz="4" w:space="1" w:color="4472C4" w:themeColor="accent1"/>
          <w:bottom w:val="single" w:sz="4" w:space="1" w:color="4472C4" w:themeColor="accent1"/>
        </w:pBdr>
        <w:shd w:val="clear" w:color="auto" w:fill="D9E2F3" w:themeFill="accent1" w:themeFillTint="33"/>
        <w:spacing w:before="120"/>
        <w:rPr>
          <w:rFonts w:ascii="Aptos" w:hAnsi="Aptos"/>
          <w:bCs/>
          <w:color w:val="4472C4" w:themeColor="accent1"/>
          <w:sz w:val="20"/>
        </w:rPr>
      </w:pPr>
      <w:r>
        <w:rPr>
          <w:rFonts w:ascii="Aptos" w:hAnsi="Aptos"/>
          <w:bCs/>
          <w:color w:val="4472C4" w:themeColor="accent1"/>
          <w:sz w:val="20"/>
        </w:rPr>
        <w:t>Opravná položka je vedena v evidenci opravných položek.</w:t>
      </w:r>
    </w:p>
    <w:p w14:paraId="71E52DE5" w14:textId="3F3F4889" w:rsidR="00DD1ED7" w:rsidRDefault="00F80E12" w:rsidP="00DD1ED7">
      <w:pPr>
        <w:pBdr>
          <w:top w:val="single" w:sz="4" w:space="1" w:color="4472C4" w:themeColor="accent1"/>
          <w:bottom w:val="single" w:sz="4" w:space="1" w:color="4472C4" w:themeColor="accent1"/>
        </w:pBdr>
        <w:shd w:val="clear" w:color="auto" w:fill="D9E2F3" w:themeFill="accent1" w:themeFillTint="33"/>
        <w:spacing w:before="120"/>
        <w:ind w:firstLine="0"/>
        <w:rPr>
          <w:rFonts w:ascii="Aptos" w:hAnsi="Aptos"/>
          <w:bCs/>
          <w:color w:val="4472C4" w:themeColor="accent1"/>
          <w:sz w:val="20"/>
        </w:rPr>
      </w:pPr>
      <w:r>
        <w:rPr>
          <w:rFonts w:ascii="Aptos" w:hAnsi="Aptos"/>
          <w:bCs/>
          <w:color w:val="4472C4" w:themeColor="accent1"/>
          <w:sz w:val="20"/>
        </w:rPr>
        <w:t>Všechny výše</w:t>
      </w:r>
      <w:r w:rsidR="00DD1ED7">
        <w:rPr>
          <w:rFonts w:ascii="Aptos" w:hAnsi="Aptos"/>
          <w:bCs/>
          <w:color w:val="4472C4" w:themeColor="accent1"/>
          <w:sz w:val="20"/>
        </w:rPr>
        <w:t xml:space="preserve"> uvedené podmínky musí být splněny v okamžiku tvorby pohledávky, po jejím vytvoření </w:t>
      </w:r>
      <w:r>
        <w:rPr>
          <w:rFonts w:ascii="Aptos" w:hAnsi="Aptos"/>
          <w:bCs/>
          <w:color w:val="4472C4" w:themeColor="accent1"/>
          <w:sz w:val="20"/>
        </w:rPr>
        <w:t xml:space="preserve">však </w:t>
      </w:r>
      <w:r w:rsidR="00DD1ED7">
        <w:rPr>
          <w:rFonts w:ascii="Aptos" w:hAnsi="Aptos"/>
          <w:bCs/>
          <w:color w:val="4472C4" w:themeColor="accent1"/>
          <w:sz w:val="20"/>
        </w:rPr>
        <w:t xml:space="preserve">již </w:t>
      </w:r>
      <w:r>
        <w:rPr>
          <w:rFonts w:ascii="Aptos" w:hAnsi="Aptos"/>
          <w:bCs/>
          <w:color w:val="4472C4" w:themeColor="accent1"/>
          <w:sz w:val="20"/>
        </w:rPr>
        <w:t xml:space="preserve">prví tři uvedené podmínky </w:t>
      </w:r>
      <w:r w:rsidR="00DD1ED7">
        <w:rPr>
          <w:rFonts w:ascii="Aptos" w:hAnsi="Aptos"/>
          <w:bCs/>
          <w:color w:val="4472C4" w:themeColor="accent1"/>
          <w:sz w:val="20"/>
        </w:rPr>
        <w:t xml:space="preserve">nejsou relevantní, zatímco podmínka vedení opravné položky v evidenci opravných položek je </w:t>
      </w:r>
      <w:r>
        <w:rPr>
          <w:rFonts w:ascii="Aptos" w:hAnsi="Aptos"/>
          <w:bCs/>
          <w:color w:val="4472C4" w:themeColor="accent1"/>
          <w:sz w:val="20"/>
        </w:rPr>
        <w:t xml:space="preserve">rovněž </w:t>
      </w:r>
      <w:r w:rsidR="00DD1ED7">
        <w:rPr>
          <w:rFonts w:ascii="Aptos" w:hAnsi="Aptos"/>
          <w:bCs/>
          <w:color w:val="4472C4" w:themeColor="accent1"/>
          <w:sz w:val="20"/>
        </w:rPr>
        <w:t>podmínkou existence opravné položky. V případě, že opravná položka nebude v evidenci opravných položek, je to důvodem pro její zrušení z důvodu porušení podmínek.</w:t>
      </w:r>
      <w:r w:rsidR="00D626BE">
        <w:rPr>
          <w:rFonts w:ascii="Aptos" w:hAnsi="Aptos"/>
          <w:bCs/>
          <w:color w:val="4472C4" w:themeColor="accent1"/>
          <w:sz w:val="20"/>
        </w:rPr>
        <w:t xml:space="preserve"> Výjimku představuj</w:t>
      </w:r>
      <w:r w:rsidR="005C049C">
        <w:rPr>
          <w:rFonts w:ascii="Aptos" w:hAnsi="Aptos"/>
          <w:bCs/>
          <w:color w:val="4472C4" w:themeColor="accent1"/>
          <w:sz w:val="20"/>
        </w:rPr>
        <w:t>í</w:t>
      </w:r>
      <w:r w:rsidR="00D626BE">
        <w:rPr>
          <w:rFonts w:ascii="Aptos" w:hAnsi="Aptos"/>
          <w:bCs/>
          <w:color w:val="4472C4" w:themeColor="accent1"/>
          <w:sz w:val="20"/>
        </w:rPr>
        <w:t xml:space="preserve"> situace, kdy opravná položka nemusí být evidována</w:t>
      </w:r>
      <w:r w:rsidR="00787AC2">
        <w:rPr>
          <w:rFonts w:ascii="Aptos" w:hAnsi="Aptos"/>
          <w:bCs/>
          <w:color w:val="4472C4" w:themeColor="accent1"/>
          <w:sz w:val="20"/>
        </w:rPr>
        <w:t xml:space="preserve">, </w:t>
      </w:r>
      <w:r w:rsidR="005C049C">
        <w:rPr>
          <w:rFonts w:ascii="Aptos" w:hAnsi="Aptos"/>
          <w:bCs/>
          <w:color w:val="4472C4" w:themeColor="accent1"/>
          <w:sz w:val="20"/>
        </w:rPr>
        <w:t>které jsou upraveny</w:t>
      </w:r>
      <w:r w:rsidR="00787AC2">
        <w:rPr>
          <w:rFonts w:ascii="Aptos" w:hAnsi="Aptos"/>
          <w:bCs/>
          <w:color w:val="4472C4" w:themeColor="accent1"/>
          <w:sz w:val="20"/>
        </w:rPr>
        <w:t xml:space="preserve"> v § 3/4.</w:t>
      </w:r>
    </w:p>
    <w:p w14:paraId="3A9DF24B" w14:textId="146934CD" w:rsidR="00E51C59" w:rsidRDefault="00E51C59" w:rsidP="00DD1ED7">
      <w:pPr>
        <w:pBdr>
          <w:top w:val="single" w:sz="4" w:space="1" w:color="4472C4" w:themeColor="accent1"/>
          <w:bottom w:val="single" w:sz="4" w:space="1" w:color="4472C4" w:themeColor="accent1"/>
        </w:pBdr>
        <w:shd w:val="clear" w:color="auto" w:fill="D9E2F3" w:themeFill="accent1" w:themeFillTint="33"/>
        <w:spacing w:before="120"/>
        <w:ind w:firstLine="0"/>
        <w:rPr>
          <w:rFonts w:ascii="Aptos" w:hAnsi="Aptos"/>
          <w:bCs/>
          <w:color w:val="4472C4" w:themeColor="accent1"/>
          <w:sz w:val="20"/>
        </w:rPr>
      </w:pPr>
      <w:r>
        <w:rPr>
          <w:rFonts w:ascii="Aptos" w:hAnsi="Aptos"/>
          <w:bCs/>
          <w:color w:val="4472C4" w:themeColor="accent1"/>
          <w:sz w:val="20"/>
        </w:rPr>
        <w:t>Dosavadní odpis pohledávky podle § 24/2/y ZDP se navrhuje nahradit novou opravnou položkou podle § 8d. Nedojde-li k žádné z výše uvedených skutečností, vytvořené opravné položky zůstanou zachovány, tj. nebude třeba opravnou položku nejprve zrušit a následně pohledávku odepsat.</w:t>
      </w:r>
    </w:p>
    <w:p w14:paraId="2A98658D" w14:textId="47B3434A" w:rsidR="00F339BB" w:rsidRDefault="00F339BB" w:rsidP="00F339BB">
      <w:pPr>
        <w:tabs>
          <w:tab w:val="left" w:pos="782"/>
          <w:tab w:val="left" w:pos="851"/>
        </w:tabs>
        <w:spacing w:before="120" w:after="120"/>
        <w:outlineLvl w:val="6"/>
      </w:pPr>
      <w:r w:rsidRPr="00930872">
        <w:rPr>
          <w:strike/>
        </w:rPr>
        <w:t>(4)</w:t>
      </w:r>
      <w:r w:rsidR="00092A54">
        <w:rPr>
          <w:b/>
          <w:bCs/>
        </w:rPr>
        <w:t>(</w:t>
      </w:r>
      <w:r w:rsidR="005273A7">
        <w:rPr>
          <w:b/>
          <w:bCs/>
        </w:rPr>
        <w:t>6</w:t>
      </w:r>
      <w:r w:rsidR="00092A54">
        <w:rPr>
          <w:b/>
          <w:bCs/>
        </w:rPr>
        <w:t>)</w:t>
      </w:r>
      <w:r>
        <w:t xml:space="preserve"> </w:t>
      </w:r>
      <w:r w:rsidRPr="00E6374C">
        <w:t xml:space="preserve">Zůstatek rezerv a opravných položek zjištěný na konci </w:t>
      </w:r>
      <w:r w:rsidRPr="00E6374C">
        <w:rPr>
          <w:strike/>
        </w:rPr>
        <w:t>období, za které se podává daňové přiznání,</w:t>
      </w:r>
      <w:r w:rsidRPr="00E6374C">
        <w:t xml:space="preserve"> </w:t>
      </w:r>
      <w:r w:rsidRPr="00E6374C">
        <w:rPr>
          <w:b/>
        </w:rPr>
        <w:t>zdaňovacího období</w:t>
      </w:r>
      <w:r w:rsidRPr="00E6374C">
        <w:t xml:space="preserve"> se převádí do následujícího</w:t>
      </w:r>
      <w:r>
        <w:t xml:space="preserve"> </w:t>
      </w:r>
      <w:r w:rsidRPr="00933685">
        <w:rPr>
          <w:b/>
          <w:bCs/>
        </w:rPr>
        <w:t>zdaňovacího</w:t>
      </w:r>
      <w:r w:rsidRPr="00E6374C">
        <w:t xml:space="preserve"> období.</w:t>
      </w:r>
    </w:p>
    <w:p w14:paraId="2285A3A8" w14:textId="77777777" w:rsidR="0057695F" w:rsidRDefault="0057695F" w:rsidP="0057695F">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
          <w:color w:val="4472C4" w:themeColor="accent1"/>
          <w:sz w:val="20"/>
        </w:rPr>
      </w:pPr>
      <w:r>
        <w:rPr>
          <w:rFonts w:ascii="Aptos" w:hAnsi="Aptos"/>
          <w:b/>
          <w:color w:val="4472C4" w:themeColor="accent1"/>
          <w:sz w:val="20"/>
        </w:rPr>
        <w:t xml:space="preserve">Zdůvodnění: </w:t>
      </w:r>
    </w:p>
    <w:p w14:paraId="7A944ECE" w14:textId="110B8782" w:rsidR="0057695F" w:rsidRPr="004F7E87" w:rsidRDefault="0057695F" w:rsidP="0057695F">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Cs/>
          <w:color w:val="4472C4" w:themeColor="accent1"/>
          <w:sz w:val="20"/>
        </w:rPr>
      </w:pPr>
      <w:r>
        <w:rPr>
          <w:rFonts w:ascii="Aptos" w:hAnsi="Aptos"/>
          <w:b/>
          <w:color w:val="4472C4" w:themeColor="accent1"/>
          <w:sz w:val="20"/>
        </w:rPr>
        <w:t xml:space="preserve">§ 4 odst. </w:t>
      </w:r>
      <w:r w:rsidR="003E1997">
        <w:rPr>
          <w:rFonts w:ascii="Aptos" w:hAnsi="Aptos"/>
          <w:b/>
          <w:color w:val="4472C4" w:themeColor="accent1"/>
          <w:sz w:val="20"/>
        </w:rPr>
        <w:t>6</w:t>
      </w:r>
      <w:r>
        <w:rPr>
          <w:rFonts w:ascii="Aptos" w:hAnsi="Aptos"/>
          <w:b/>
          <w:color w:val="4472C4" w:themeColor="accent1"/>
          <w:sz w:val="20"/>
        </w:rPr>
        <w:t>:</w:t>
      </w:r>
      <w:r w:rsidR="00C830B6">
        <w:rPr>
          <w:rFonts w:ascii="Aptos" w:hAnsi="Aptos"/>
          <w:bCs/>
          <w:color w:val="4472C4" w:themeColor="accent1"/>
          <w:sz w:val="20"/>
        </w:rPr>
        <w:t xml:space="preserve"> </w:t>
      </w:r>
      <w:r w:rsidR="005955FD" w:rsidRPr="005955FD">
        <w:rPr>
          <w:rFonts w:ascii="Aptos" w:hAnsi="Aptos"/>
          <w:bCs/>
          <w:color w:val="4472C4" w:themeColor="accent1"/>
          <w:sz w:val="20"/>
        </w:rPr>
        <w:t>Legislativně technická úprava související se zrušením termínu „období, za které se podává daňové přiznání“ v zákoně o daních z příjmů, kdy nově jsou všechna účetní období i zdaňovacími obdobími</w:t>
      </w:r>
      <w:r w:rsidRPr="004F7E87">
        <w:rPr>
          <w:rFonts w:ascii="Aptos" w:hAnsi="Aptos"/>
          <w:bCs/>
          <w:color w:val="4472C4" w:themeColor="accent1"/>
          <w:sz w:val="20"/>
        </w:rPr>
        <w:t>.</w:t>
      </w:r>
    </w:p>
    <w:p w14:paraId="337C9D14" w14:textId="5B4D5596" w:rsidR="00F339BB" w:rsidRDefault="00F339BB" w:rsidP="00F339BB">
      <w:pPr>
        <w:tabs>
          <w:tab w:val="left" w:pos="782"/>
          <w:tab w:val="left" w:pos="851"/>
        </w:tabs>
        <w:spacing w:before="120" w:after="120"/>
        <w:outlineLvl w:val="6"/>
      </w:pPr>
      <w:r w:rsidRPr="00930872">
        <w:rPr>
          <w:strike/>
        </w:rPr>
        <w:t>(5)</w:t>
      </w:r>
      <w:r w:rsidR="00092A54">
        <w:rPr>
          <w:b/>
          <w:bCs/>
        </w:rPr>
        <w:t>(</w:t>
      </w:r>
      <w:r w:rsidR="005273A7">
        <w:rPr>
          <w:b/>
          <w:bCs/>
        </w:rPr>
        <w:t>7</w:t>
      </w:r>
      <w:r w:rsidR="00092A54">
        <w:rPr>
          <w:b/>
          <w:bCs/>
        </w:rPr>
        <w:t>)</w:t>
      </w:r>
      <w:r>
        <w:t xml:space="preserve"> </w:t>
      </w:r>
      <w:r w:rsidRPr="00E6374C">
        <w:t xml:space="preserve">Celková výše opravných položek u bank včetně bankovních rezerv nesmí přesáhnout celkovou </w:t>
      </w:r>
      <w:r w:rsidRPr="009A6D2B">
        <w:rPr>
          <w:strike/>
        </w:rPr>
        <w:t>výši</w:t>
      </w:r>
      <w:r w:rsidRPr="00E6374C">
        <w:t xml:space="preserve"> </w:t>
      </w:r>
      <w:r w:rsidR="00AA5770">
        <w:rPr>
          <w:b/>
        </w:rPr>
        <w:t>účetní</w:t>
      </w:r>
      <w:r w:rsidR="00AA5770" w:rsidRPr="009A6D2B">
        <w:rPr>
          <w:b/>
        </w:rPr>
        <w:t xml:space="preserve"> </w:t>
      </w:r>
      <w:r w:rsidRPr="009A6D2B">
        <w:rPr>
          <w:b/>
        </w:rPr>
        <w:t>hodnotu</w:t>
      </w:r>
      <w:r>
        <w:t xml:space="preserve"> </w:t>
      </w:r>
      <w:r w:rsidRPr="00E6374C">
        <w:t>pohledávek, k nimž se vytváří.</w:t>
      </w:r>
    </w:p>
    <w:p w14:paraId="11648CBD" w14:textId="77777777" w:rsidR="000F1E25" w:rsidRDefault="000F1E25" w:rsidP="000F1E25">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
          <w:color w:val="4472C4" w:themeColor="accent1"/>
          <w:sz w:val="20"/>
        </w:rPr>
      </w:pPr>
      <w:r>
        <w:rPr>
          <w:rFonts w:ascii="Aptos" w:hAnsi="Aptos"/>
          <w:b/>
          <w:color w:val="4472C4" w:themeColor="accent1"/>
          <w:sz w:val="20"/>
        </w:rPr>
        <w:t xml:space="preserve">Zdůvodnění: </w:t>
      </w:r>
    </w:p>
    <w:p w14:paraId="6A2AA7DB" w14:textId="061DE596" w:rsidR="000F1E25" w:rsidRPr="004F7E87" w:rsidRDefault="000F1E25" w:rsidP="000F1E25">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Cs/>
          <w:color w:val="4472C4" w:themeColor="accent1"/>
          <w:sz w:val="20"/>
        </w:rPr>
      </w:pPr>
      <w:r>
        <w:rPr>
          <w:rFonts w:ascii="Aptos" w:hAnsi="Aptos"/>
          <w:b/>
          <w:color w:val="4472C4" w:themeColor="accent1"/>
          <w:sz w:val="20"/>
        </w:rPr>
        <w:t xml:space="preserve">§ 4 odst. </w:t>
      </w:r>
      <w:r w:rsidR="003E1997">
        <w:rPr>
          <w:rFonts w:ascii="Aptos" w:hAnsi="Aptos"/>
          <w:b/>
          <w:color w:val="4472C4" w:themeColor="accent1"/>
          <w:sz w:val="20"/>
        </w:rPr>
        <w:t>7</w:t>
      </w:r>
      <w:r>
        <w:rPr>
          <w:rFonts w:ascii="Aptos" w:hAnsi="Aptos"/>
          <w:b/>
          <w:color w:val="4472C4" w:themeColor="accent1"/>
          <w:sz w:val="20"/>
        </w:rPr>
        <w:t>:</w:t>
      </w:r>
      <w:r w:rsidR="007F7A31">
        <w:rPr>
          <w:rFonts w:ascii="Aptos" w:hAnsi="Aptos"/>
          <w:bCs/>
          <w:color w:val="4472C4" w:themeColor="accent1"/>
          <w:sz w:val="20"/>
        </w:rPr>
        <w:t xml:space="preserve"> </w:t>
      </w:r>
      <w:r w:rsidR="005E2349">
        <w:rPr>
          <w:rFonts w:ascii="Aptos" w:hAnsi="Aptos"/>
          <w:bCs/>
          <w:color w:val="4472C4" w:themeColor="accent1"/>
          <w:sz w:val="20"/>
        </w:rPr>
        <w:t>Legislativně technická úprava v návaznosti na nahrazení dosavadního pojmu „rozvahová hodnota“ pojmem „účetní hodnota“ (</w:t>
      </w:r>
      <w:r w:rsidR="00B42061">
        <w:rPr>
          <w:rFonts w:ascii="Aptos" w:hAnsi="Aptos"/>
          <w:bCs/>
          <w:color w:val="4472C4" w:themeColor="accent1"/>
          <w:sz w:val="20"/>
        </w:rPr>
        <w:t>viz § 2/2</w:t>
      </w:r>
      <w:r w:rsidR="005E2349">
        <w:rPr>
          <w:rFonts w:ascii="Aptos" w:hAnsi="Aptos"/>
          <w:bCs/>
          <w:color w:val="4472C4" w:themeColor="accent1"/>
          <w:sz w:val="20"/>
        </w:rPr>
        <w:t xml:space="preserve">). </w:t>
      </w:r>
    </w:p>
    <w:p w14:paraId="4EA2CD59" w14:textId="77777777" w:rsidR="00F339BB" w:rsidRPr="00E6374C" w:rsidRDefault="00F339BB" w:rsidP="00F339BB">
      <w:pPr>
        <w:keepNext/>
        <w:keepLines/>
        <w:numPr>
          <w:ilvl w:val="0"/>
          <w:numId w:val="2"/>
        </w:numPr>
        <w:jc w:val="center"/>
        <w:outlineLvl w:val="5"/>
      </w:pPr>
      <w:r w:rsidRPr="00E6374C">
        <w:t xml:space="preserve">§ 5  </w:t>
      </w:r>
    </w:p>
    <w:p w14:paraId="56ACBB4D" w14:textId="77777777" w:rsidR="00F339BB" w:rsidRPr="002A01B1" w:rsidRDefault="00F339BB" w:rsidP="00F339BB">
      <w:pPr>
        <w:keepNext/>
        <w:keepLines/>
        <w:numPr>
          <w:ilvl w:val="0"/>
          <w:numId w:val="2"/>
        </w:numPr>
        <w:jc w:val="center"/>
        <w:outlineLvl w:val="5"/>
        <w:rPr>
          <w:b/>
        </w:rPr>
      </w:pPr>
      <w:r w:rsidRPr="002A01B1">
        <w:rPr>
          <w:b/>
        </w:rPr>
        <w:t>Bankovní rezervy a opravné položky</w:t>
      </w:r>
    </w:p>
    <w:p w14:paraId="3B9A6F5C" w14:textId="77777777" w:rsidR="00F339BB" w:rsidRPr="00E6374C" w:rsidRDefault="00F339BB" w:rsidP="00F339BB">
      <w:pPr>
        <w:tabs>
          <w:tab w:val="left" w:pos="782"/>
          <w:tab w:val="left" w:pos="851"/>
        </w:tabs>
        <w:spacing w:before="120" w:after="120"/>
        <w:outlineLvl w:val="6"/>
      </w:pPr>
      <w:r w:rsidRPr="002A01B1">
        <w:t xml:space="preserve">(1) </w:t>
      </w:r>
      <w:r w:rsidRPr="002A01B1">
        <w:rPr>
          <w:strike/>
        </w:rPr>
        <w:t xml:space="preserve">Jako </w:t>
      </w:r>
      <w:r w:rsidRPr="00B65A23">
        <w:rPr>
          <w:strike/>
        </w:rPr>
        <w:t>výdaje (náklady) na dosažení, zajištění a udržení příjmů</w:t>
      </w:r>
      <w:r w:rsidRPr="00B65A23">
        <w:rPr>
          <w:strike/>
          <w:vertAlign w:val="superscript"/>
        </w:rPr>
        <w:t>1)</w:t>
      </w:r>
      <w:r w:rsidRPr="00B65A23">
        <w:rPr>
          <w:strike/>
        </w:rPr>
        <w:t xml:space="preserve"> mohou</w:t>
      </w:r>
      <w:r w:rsidRPr="002A01B1">
        <w:rPr>
          <w:strike/>
        </w:rPr>
        <w:t xml:space="preserve"> banky</w:t>
      </w:r>
      <w:r w:rsidRPr="002A01B1">
        <w:rPr>
          <w:strike/>
          <w:vertAlign w:val="superscript"/>
        </w:rPr>
        <w:t>4)</w:t>
      </w:r>
      <w:r w:rsidRPr="002A01B1">
        <w:t xml:space="preserve"> </w:t>
      </w:r>
      <w:r w:rsidRPr="002A01B1">
        <w:rPr>
          <w:b/>
        </w:rPr>
        <w:t>Banky mohou</w:t>
      </w:r>
      <w:r w:rsidRPr="002A01B1">
        <w:t xml:space="preserve"> vytvářet ve zdaňovacím období</w:t>
      </w:r>
    </w:p>
    <w:p w14:paraId="2EAEF5F6" w14:textId="77777777" w:rsidR="00F339BB" w:rsidRPr="00E6374C" w:rsidRDefault="00F339BB" w:rsidP="00F339BB">
      <w:pPr>
        <w:spacing w:before="0"/>
        <w:ind w:left="425" w:hanging="425"/>
        <w:outlineLvl w:val="7"/>
      </w:pPr>
      <w:r w:rsidRPr="00E6374C">
        <w:t>a)</w:t>
      </w:r>
      <w:r w:rsidRPr="00E6374C">
        <w:tab/>
        <w:t xml:space="preserve">opravné položky k </w:t>
      </w:r>
      <w:r w:rsidRPr="00930872">
        <w:rPr>
          <w:strike/>
        </w:rPr>
        <w:t>nepromlčeným</w:t>
      </w:r>
      <w:r w:rsidRPr="00E6374C">
        <w:t xml:space="preserve"> pohledávkám z úvěrů,</w:t>
      </w:r>
    </w:p>
    <w:p w14:paraId="091EBA88" w14:textId="77777777" w:rsidR="00F339BB" w:rsidRPr="00E6374C" w:rsidRDefault="00F339BB" w:rsidP="00F339BB">
      <w:pPr>
        <w:spacing w:before="0"/>
        <w:ind w:left="425" w:hanging="425"/>
        <w:outlineLvl w:val="7"/>
      </w:pPr>
      <w:r w:rsidRPr="00E6374C">
        <w:t>b)</w:t>
      </w:r>
      <w:r w:rsidRPr="00E6374C">
        <w:tab/>
        <w:t xml:space="preserve">rezervy na poskytnuté bankovní </w:t>
      </w:r>
      <w:r w:rsidRPr="009B391D">
        <w:rPr>
          <w:shd w:val="clear" w:color="auto" w:fill="FFFFFF" w:themeFill="background1"/>
        </w:rPr>
        <w:t>záruky</w:t>
      </w:r>
      <w:r w:rsidRPr="00E6374C">
        <w:t xml:space="preserve"> za úvěry poskytnuté bankami.</w:t>
      </w:r>
    </w:p>
    <w:p w14:paraId="54E29A43" w14:textId="77777777" w:rsidR="00F11008" w:rsidRDefault="00F11008" w:rsidP="00F11008">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
          <w:color w:val="4472C4" w:themeColor="accent1"/>
          <w:sz w:val="20"/>
        </w:rPr>
      </w:pPr>
      <w:r>
        <w:rPr>
          <w:rFonts w:ascii="Aptos" w:hAnsi="Aptos"/>
          <w:b/>
          <w:color w:val="4472C4" w:themeColor="accent1"/>
          <w:sz w:val="20"/>
        </w:rPr>
        <w:t xml:space="preserve">Zdůvodnění: </w:t>
      </w:r>
    </w:p>
    <w:p w14:paraId="2EB161B4" w14:textId="2E99837F" w:rsidR="00F11008" w:rsidRDefault="00F11008" w:rsidP="00F11008">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Cs/>
          <w:color w:val="4472C4" w:themeColor="accent1"/>
          <w:sz w:val="20"/>
        </w:rPr>
      </w:pPr>
      <w:r>
        <w:rPr>
          <w:rFonts w:ascii="Aptos" w:hAnsi="Aptos"/>
          <w:b/>
          <w:color w:val="4472C4" w:themeColor="accent1"/>
          <w:sz w:val="20"/>
        </w:rPr>
        <w:lastRenderedPageBreak/>
        <w:t>§ 5 odst. 1:</w:t>
      </w:r>
      <w:r w:rsidR="00C830B6">
        <w:rPr>
          <w:rFonts w:ascii="Aptos" w:hAnsi="Aptos"/>
          <w:bCs/>
          <w:color w:val="4472C4" w:themeColor="accent1"/>
          <w:sz w:val="20"/>
        </w:rPr>
        <w:t xml:space="preserve"> </w:t>
      </w:r>
      <w:r w:rsidR="00BB6562">
        <w:rPr>
          <w:rFonts w:ascii="Aptos" w:hAnsi="Aptos"/>
          <w:bCs/>
          <w:color w:val="4472C4" w:themeColor="accent1"/>
          <w:sz w:val="20"/>
        </w:rPr>
        <w:t>Ustanovení se upravuje v návaznosti na zrušení povinnosti zaúčtování daňových rezerv a daňových opravných položek</w:t>
      </w:r>
      <w:r w:rsidRPr="004F7E87">
        <w:rPr>
          <w:rFonts w:ascii="Aptos" w:hAnsi="Aptos"/>
          <w:bCs/>
          <w:color w:val="4472C4" w:themeColor="accent1"/>
          <w:sz w:val="20"/>
        </w:rPr>
        <w:t>.</w:t>
      </w:r>
    </w:p>
    <w:p w14:paraId="601B6F9F" w14:textId="3E18210F" w:rsidR="00D92D65" w:rsidRDefault="00D92D65" w:rsidP="00D92D65">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Cs/>
          <w:color w:val="4472C4" w:themeColor="accent1"/>
          <w:sz w:val="20"/>
        </w:rPr>
      </w:pPr>
      <w:r>
        <w:rPr>
          <w:rFonts w:ascii="Aptos" w:hAnsi="Aptos"/>
          <w:bCs/>
          <w:color w:val="4472C4" w:themeColor="accent1"/>
          <w:sz w:val="20"/>
        </w:rPr>
        <w:t xml:space="preserve">Navrhované změny rovněž reagují na změnu koncepce uplatňování opravných položek pro účely daní z příjmů, kdy tvorba opravné položky nově nebude daňově uznatelným výdajem, nýbrž sníží </w:t>
      </w:r>
      <w:r w:rsidR="004B10F0">
        <w:rPr>
          <w:rFonts w:ascii="Aptos" w:hAnsi="Aptos"/>
          <w:bCs/>
          <w:color w:val="4472C4" w:themeColor="accent1"/>
          <w:sz w:val="20"/>
        </w:rPr>
        <w:t>VHÚO</w:t>
      </w:r>
      <w:r>
        <w:rPr>
          <w:rFonts w:ascii="Aptos" w:hAnsi="Aptos"/>
          <w:bCs/>
          <w:color w:val="4472C4" w:themeColor="accent1"/>
          <w:sz w:val="20"/>
        </w:rPr>
        <w:t xml:space="preserve"> podle § 23/3/c/4 ZDP.</w:t>
      </w:r>
    </w:p>
    <w:p w14:paraId="17961DC0" w14:textId="77777777" w:rsidR="00D92D65" w:rsidRDefault="00D92D65" w:rsidP="00D92D65">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Cs/>
          <w:color w:val="4472C4" w:themeColor="accent1"/>
          <w:sz w:val="20"/>
        </w:rPr>
      </w:pPr>
      <w:r>
        <w:rPr>
          <w:rFonts w:ascii="Aptos" w:hAnsi="Aptos"/>
          <w:bCs/>
          <w:color w:val="4472C4" w:themeColor="accent1"/>
          <w:sz w:val="20"/>
        </w:rPr>
        <w:t xml:space="preserve">Podmínka </w:t>
      </w:r>
      <w:proofErr w:type="spellStart"/>
      <w:r>
        <w:rPr>
          <w:rFonts w:ascii="Aptos" w:hAnsi="Aptos"/>
          <w:bCs/>
          <w:color w:val="4472C4" w:themeColor="accent1"/>
          <w:sz w:val="20"/>
        </w:rPr>
        <w:t>nepromlčenosti</w:t>
      </w:r>
      <w:proofErr w:type="spellEnd"/>
      <w:r>
        <w:rPr>
          <w:rFonts w:ascii="Aptos" w:hAnsi="Aptos"/>
          <w:bCs/>
          <w:color w:val="4472C4" w:themeColor="accent1"/>
          <w:sz w:val="20"/>
        </w:rPr>
        <w:t xml:space="preserve"> pohledávky se navrhuje vypustit, neboť již v současnosti se jedná o duplicitní podmínku, která vyplývá již z § 2/2. Stejně tak není nezbytné uvádět podmínku, že opravnou položku může tvořit pouze poplatník daně z příjmů, který vede účetnictví, která rovněž vyplývá z § 2/2. </w:t>
      </w:r>
    </w:p>
    <w:p w14:paraId="7AE6B6EA" w14:textId="77777777" w:rsidR="00F339BB" w:rsidRPr="00E6374C" w:rsidRDefault="00F339BB" w:rsidP="00F339BB">
      <w:pPr>
        <w:tabs>
          <w:tab w:val="left" w:pos="782"/>
          <w:tab w:val="left" w:pos="851"/>
        </w:tabs>
        <w:spacing w:before="120" w:after="120"/>
        <w:outlineLvl w:val="6"/>
      </w:pPr>
      <w:r>
        <w:t xml:space="preserve">(2) </w:t>
      </w:r>
      <w:r w:rsidRPr="00E6374C">
        <w:t>Celková výše tvorby za zdaňovací období</w:t>
      </w:r>
    </w:p>
    <w:p w14:paraId="0004221A" w14:textId="0ACBF640" w:rsidR="00F339BB" w:rsidRPr="00E6374C" w:rsidRDefault="00F339BB" w:rsidP="00F339BB">
      <w:pPr>
        <w:spacing w:before="0"/>
        <w:ind w:left="425" w:hanging="425"/>
        <w:outlineLvl w:val="7"/>
      </w:pPr>
      <w:r w:rsidRPr="00E6374C">
        <w:t>a)</w:t>
      </w:r>
      <w:r w:rsidRPr="00E6374C">
        <w:tab/>
        <w:t>opravných položek podle odstavce 1 písm. a) nesmí přesáhnout výši 2 % ze základu, kterým je průměrný stav</w:t>
      </w:r>
      <w:r>
        <w:t xml:space="preserve"> </w:t>
      </w:r>
      <w:r w:rsidRPr="009B391D">
        <w:rPr>
          <w:strike/>
        </w:rPr>
        <w:t>rozvahové</w:t>
      </w:r>
      <w:r w:rsidRPr="009B391D">
        <w:t xml:space="preserve"> </w:t>
      </w:r>
      <w:r w:rsidR="00BB374F">
        <w:rPr>
          <w:b/>
        </w:rPr>
        <w:t>účetní</w:t>
      </w:r>
      <w:r w:rsidR="00BB374F" w:rsidRPr="009B391D">
        <w:t xml:space="preserve"> </w:t>
      </w:r>
      <w:r w:rsidRPr="009B391D">
        <w:t>hodnoty</w:t>
      </w:r>
      <w:r w:rsidRPr="00E6374C">
        <w:t xml:space="preserve"> </w:t>
      </w:r>
      <w:r w:rsidRPr="00930872">
        <w:rPr>
          <w:strike/>
        </w:rPr>
        <w:t>nepromlčených</w:t>
      </w:r>
      <w:r w:rsidRPr="00E6374C">
        <w:t xml:space="preserve"> pohledávek z úvěrů vzniklých z titulu jistiny a úroku v ocenění nesníženém o opravné položky a rezervy již vytvořené a sníženém o tu část průměrného stavu </w:t>
      </w:r>
      <w:r w:rsidRPr="009B391D">
        <w:rPr>
          <w:strike/>
        </w:rPr>
        <w:t>rozvahové</w:t>
      </w:r>
      <w:r w:rsidRPr="009B391D">
        <w:t xml:space="preserve"> </w:t>
      </w:r>
      <w:r w:rsidR="00116DF9">
        <w:rPr>
          <w:b/>
        </w:rPr>
        <w:t>účetní</w:t>
      </w:r>
      <w:r w:rsidR="00116DF9" w:rsidRPr="009B391D">
        <w:t xml:space="preserve"> </w:t>
      </w:r>
      <w:r w:rsidRPr="009B391D">
        <w:rPr>
          <w:shd w:val="clear" w:color="auto" w:fill="FFFFFF" w:themeFill="background1"/>
        </w:rPr>
        <w:t>hodnoty</w:t>
      </w:r>
      <w:r w:rsidRPr="00E6374C">
        <w:t xml:space="preserve"> </w:t>
      </w:r>
      <w:r w:rsidRPr="00930872">
        <w:rPr>
          <w:strike/>
        </w:rPr>
        <w:t>nepromlčených</w:t>
      </w:r>
      <w:r w:rsidRPr="00E6374C">
        <w:t xml:space="preserve"> pohledávek z úvěrů, která je zajištěna přijatými bankovními zárukami nebo pojištěna,</w:t>
      </w:r>
    </w:p>
    <w:p w14:paraId="399CF2EC" w14:textId="77777777" w:rsidR="00F339BB" w:rsidRPr="00E6374C" w:rsidRDefault="00F339BB" w:rsidP="00F339BB">
      <w:pPr>
        <w:spacing w:before="0"/>
        <w:ind w:left="425" w:hanging="425"/>
        <w:outlineLvl w:val="7"/>
      </w:pPr>
      <w:r w:rsidRPr="00E6374C">
        <w:t>b)</w:t>
      </w:r>
      <w:r w:rsidRPr="00E6374C">
        <w:tab/>
        <w:t>rezerv podle odstavce 1 písm. b) nesmí přesáhnout výši 2 % průměrného stavu poskytnutých bankovních záruk za úvěry poskytnuté bankami.</w:t>
      </w:r>
    </w:p>
    <w:p w14:paraId="55201968" w14:textId="3B8B26AE" w:rsidR="00F339BB" w:rsidRPr="00E6374C" w:rsidRDefault="00F339BB" w:rsidP="00F339BB">
      <w:pPr>
        <w:outlineLvl w:val="5"/>
      </w:pPr>
      <w:r w:rsidRPr="00E6374C">
        <w:t xml:space="preserve">Opravné položky musí být vždy přiřazeny k jednotlivým pohledávkám, rezervy k jednotlivým zárukám. Průměrné stavy se počítají z </w:t>
      </w:r>
      <w:r w:rsidRPr="00DD0878">
        <w:rPr>
          <w:strike/>
        </w:rPr>
        <w:t>měsíčních zůstatků</w:t>
      </w:r>
      <w:r w:rsidRPr="00E6374C">
        <w:t xml:space="preserve"> </w:t>
      </w:r>
      <w:r w:rsidR="006C28AB">
        <w:rPr>
          <w:b/>
        </w:rPr>
        <w:t>účetních</w:t>
      </w:r>
      <w:r w:rsidR="006C28AB" w:rsidRPr="00DD0878">
        <w:rPr>
          <w:b/>
        </w:rPr>
        <w:t xml:space="preserve"> </w:t>
      </w:r>
      <w:r w:rsidRPr="00DD0878">
        <w:rPr>
          <w:b/>
        </w:rPr>
        <w:t>hodnot</w:t>
      </w:r>
      <w:r>
        <w:t xml:space="preserve"> </w:t>
      </w:r>
      <w:r w:rsidRPr="00E6374C">
        <w:t xml:space="preserve">k poslednímu dni v měsíci a </w:t>
      </w:r>
      <w:r w:rsidRPr="00DD0878">
        <w:rPr>
          <w:strike/>
        </w:rPr>
        <w:t>zůstatku</w:t>
      </w:r>
      <w:r w:rsidRPr="00DD0878">
        <w:rPr>
          <w:b/>
        </w:rPr>
        <w:t xml:space="preserve"> </w:t>
      </w:r>
      <w:r w:rsidR="006C28AB">
        <w:rPr>
          <w:b/>
        </w:rPr>
        <w:t>účetní</w:t>
      </w:r>
      <w:r w:rsidR="006C28AB" w:rsidRPr="00DD0878">
        <w:rPr>
          <w:b/>
        </w:rPr>
        <w:t xml:space="preserve"> </w:t>
      </w:r>
      <w:r w:rsidRPr="00DD0878">
        <w:rPr>
          <w:b/>
        </w:rPr>
        <w:t>hodnot</w:t>
      </w:r>
      <w:r>
        <w:rPr>
          <w:b/>
        </w:rPr>
        <w:t>y</w:t>
      </w:r>
      <w:r w:rsidRPr="00E6374C">
        <w:t xml:space="preserve"> k 1. lednu příslušného zdaňovacího období.</w:t>
      </w:r>
    </w:p>
    <w:p w14:paraId="169BC82C" w14:textId="77777777" w:rsidR="002645E5" w:rsidRDefault="002645E5" w:rsidP="002645E5">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
          <w:color w:val="4472C4" w:themeColor="accent1"/>
          <w:sz w:val="20"/>
        </w:rPr>
      </w:pPr>
      <w:r>
        <w:rPr>
          <w:rFonts w:ascii="Aptos" w:hAnsi="Aptos"/>
          <w:b/>
          <w:color w:val="4472C4" w:themeColor="accent1"/>
          <w:sz w:val="20"/>
        </w:rPr>
        <w:t xml:space="preserve">Zdůvodnění: </w:t>
      </w:r>
    </w:p>
    <w:p w14:paraId="48E76B4A" w14:textId="7D57DE17" w:rsidR="002645E5" w:rsidRPr="004F7E87" w:rsidRDefault="002645E5" w:rsidP="002645E5">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Cs/>
          <w:color w:val="4472C4" w:themeColor="accent1"/>
          <w:sz w:val="20"/>
        </w:rPr>
      </w:pPr>
      <w:r>
        <w:rPr>
          <w:rFonts w:ascii="Aptos" w:hAnsi="Aptos"/>
          <w:b/>
          <w:color w:val="4472C4" w:themeColor="accent1"/>
          <w:sz w:val="20"/>
        </w:rPr>
        <w:t>§ 5 odst. 2:</w:t>
      </w:r>
      <w:r w:rsidR="00C830B6">
        <w:rPr>
          <w:rFonts w:ascii="Aptos" w:hAnsi="Aptos"/>
          <w:bCs/>
          <w:color w:val="4472C4" w:themeColor="accent1"/>
          <w:sz w:val="20"/>
        </w:rPr>
        <w:t xml:space="preserve"> </w:t>
      </w:r>
      <w:r w:rsidR="00D92D65">
        <w:rPr>
          <w:rFonts w:ascii="Aptos" w:hAnsi="Aptos"/>
          <w:bCs/>
          <w:color w:val="4472C4" w:themeColor="accent1"/>
          <w:sz w:val="20"/>
        </w:rPr>
        <w:t>Legislativně technická úprava v návaznosti na nahrazení dosavadního pojmu „rozvahová hodnota“ pojmem „účetní hodnota“ (viz § 2/2).</w:t>
      </w:r>
    </w:p>
    <w:p w14:paraId="4B7B9208" w14:textId="77777777" w:rsidR="00F339BB" w:rsidRPr="00E6374C" w:rsidRDefault="00F339BB" w:rsidP="00F339BB">
      <w:pPr>
        <w:tabs>
          <w:tab w:val="left" w:pos="782"/>
          <w:tab w:val="left" w:pos="851"/>
        </w:tabs>
        <w:spacing w:before="120" w:after="120"/>
        <w:outlineLvl w:val="6"/>
      </w:pPr>
      <w:r>
        <w:t xml:space="preserve">(3) </w:t>
      </w:r>
      <w:r w:rsidRPr="00E6374C">
        <w:t>Pohledávkou z úvěru se pro účely tvorby opravných položek rozumí pohledávka z titulu jistiny a úroku, pokud vznikla z úvěru poskytnutého bankou</w:t>
      </w:r>
      <w:r w:rsidRPr="00E6374C">
        <w:rPr>
          <w:vertAlign w:val="superscript"/>
        </w:rPr>
        <w:t>4)</w:t>
      </w:r>
      <w:r w:rsidRPr="00E6374C">
        <w:t xml:space="preserve"> nebankovnímu subjektu nebo vznikla plněním z bankovní záruky, za subjektem se sídlem nebo bydlištěm na území členského státu Evropské unie nebo na území jiného státu, který je vůči České republice vázán mezinárodní smlouvou zajišťující provádění výměny informací, a smlouva byla sjednána jako smlouva o úvěru nebo smlouva o bankovní záruce podle ustanovení občanského zákoníku nebo podle srovnatelného právního předpisu členského státu Evropské unie nebo jiného státu, který je vůči České republice vázán mezinárodní smlouvou zajišťující provádění výměny informací, podle kterého se sjednává poskytování úvěrů, s výjimkou případu, kdy bude pro sjednání smlouvy o úvěru a jeho poskytnutí použito právo státu, který není členem Evropské unie ani jiným státem, který je vůči České republice vázán mezinárodní smlouvou zajišťující provádění výměny informací, a to i přesto, že použití tohoto práva umožňuje právo příslušného členského státu Evropské unie nebo jiného státu, který je vůči České republice vázán mezinárodní smlouvou zajišťující provádění výměny informací.</w:t>
      </w:r>
    </w:p>
    <w:p w14:paraId="5E9E2248" w14:textId="77777777" w:rsidR="00F339BB" w:rsidRPr="00E6374C" w:rsidRDefault="00F339BB" w:rsidP="00F339BB">
      <w:pPr>
        <w:tabs>
          <w:tab w:val="left" w:pos="782"/>
          <w:tab w:val="left" w:pos="851"/>
        </w:tabs>
        <w:spacing w:before="120" w:after="120"/>
        <w:outlineLvl w:val="6"/>
      </w:pPr>
      <w:r>
        <w:t xml:space="preserve">(4) </w:t>
      </w:r>
      <w:r w:rsidRPr="00E6374C">
        <w:t>Bankovní zárukou se pro účely tvorby rezerv rozumí bankovní záruka, která byla poskytnuta za dluhy subjektu se sídlem nebo bydlištěm na území členského státu Evropské unie v případě, bude-li použito pro její sjednání a poskytnutí právo státu, který je členem Evropské unie, s výjimkou případu, kdy bude v souvislosti s bankovní zárukou použito právo státu, který není členem Evropské unie, a to i přesto, že použití tohoto práva umožňuje právo příslušného členského státu Evropské unie.</w:t>
      </w:r>
    </w:p>
    <w:p w14:paraId="73961B24" w14:textId="77777777" w:rsidR="00F339BB" w:rsidRPr="00E6374C" w:rsidRDefault="00F339BB" w:rsidP="00F339BB">
      <w:pPr>
        <w:tabs>
          <w:tab w:val="left" w:pos="782"/>
          <w:tab w:val="left" w:pos="851"/>
        </w:tabs>
        <w:spacing w:before="120" w:after="120"/>
        <w:outlineLvl w:val="6"/>
      </w:pPr>
      <w:r>
        <w:t xml:space="preserve">(5) </w:t>
      </w:r>
      <w:r w:rsidRPr="00E6374C">
        <w:t xml:space="preserve">Pokud je sjednán nebo poskytnut úvěr nebo bankovní záruka prostřednictvím třetí osoby se sídlem mimo území členského státu Evropské unie, nebo ve smluvním vztahu s touto osobou je využito práva státu, který není členem Evropské unie, a to i přesto, že použití tohoto </w:t>
      </w:r>
      <w:r w:rsidRPr="00E6374C">
        <w:lastRenderedPageBreak/>
        <w:t>práva umožňuje právo příslušného členského státu Evropské unie, nejedná se o pohledávku z úvěru nebo bankovní záruku ve smyslu ustanovení odstavců 1 a 2.</w:t>
      </w:r>
    </w:p>
    <w:p w14:paraId="609C1F00" w14:textId="4A726890" w:rsidR="00F339BB" w:rsidRPr="00E6374C" w:rsidRDefault="00F339BB" w:rsidP="00F339BB">
      <w:pPr>
        <w:tabs>
          <w:tab w:val="left" w:pos="782"/>
          <w:tab w:val="left" w:pos="851"/>
        </w:tabs>
        <w:spacing w:before="120" w:after="120"/>
        <w:outlineLvl w:val="6"/>
      </w:pPr>
      <w:r>
        <w:t xml:space="preserve">(6) </w:t>
      </w:r>
      <w:r w:rsidRPr="00E6374C">
        <w:t>Pokud banka</w:t>
      </w:r>
      <w:r w:rsidRPr="00E6374C">
        <w:rPr>
          <w:vertAlign w:val="superscript"/>
        </w:rPr>
        <w:t>4)</w:t>
      </w:r>
      <w:r w:rsidRPr="00E6374C">
        <w:t xml:space="preserve"> nikdy netvořila opravnou položku podle odstavce 2 písm. a) k pohledávce z úvěru vymezené v odstavci 3, může vytvořit opravnou položku až do výše 100 % </w:t>
      </w:r>
      <w:r w:rsidRPr="00D51430">
        <w:rPr>
          <w:strike/>
          <w:shd w:val="clear" w:color="auto" w:fill="FFFFFF" w:themeFill="background1"/>
        </w:rPr>
        <w:t xml:space="preserve">neuhrazené </w:t>
      </w:r>
      <w:r w:rsidRPr="00177441">
        <w:rPr>
          <w:strike/>
          <w:shd w:val="clear" w:color="auto" w:fill="FFFFFF" w:themeFill="background1"/>
        </w:rPr>
        <w:t>rozvahové</w:t>
      </w:r>
      <w:r w:rsidRPr="00177441">
        <w:rPr>
          <w:shd w:val="clear" w:color="auto" w:fill="FFFFFF" w:themeFill="background1"/>
        </w:rPr>
        <w:t xml:space="preserve"> </w:t>
      </w:r>
      <w:r w:rsidR="00480304">
        <w:rPr>
          <w:b/>
          <w:shd w:val="clear" w:color="auto" w:fill="FFFFFF" w:themeFill="background1"/>
        </w:rPr>
        <w:t>účetní</w:t>
      </w:r>
      <w:r w:rsidR="00480304" w:rsidRPr="00177441">
        <w:rPr>
          <w:shd w:val="clear" w:color="auto" w:fill="FFFFFF" w:themeFill="background1"/>
        </w:rPr>
        <w:t xml:space="preserve"> </w:t>
      </w:r>
      <w:r w:rsidRPr="00177441">
        <w:rPr>
          <w:shd w:val="clear" w:color="auto" w:fill="FFFFFF" w:themeFill="background1"/>
        </w:rPr>
        <w:t>hodnoty</w:t>
      </w:r>
      <w:r w:rsidRPr="00E6374C">
        <w:t xml:space="preserve"> pohledávky bez příslušenství, a to za splnění těchto podmínek:</w:t>
      </w:r>
    </w:p>
    <w:p w14:paraId="605E24A1" w14:textId="694BAF1A" w:rsidR="00F339BB" w:rsidRPr="00E6374C" w:rsidRDefault="00F339BB" w:rsidP="00F339BB">
      <w:pPr>
        <w:spacing w:before="0"/>
        <w:ind w:left="425" w:hanging="425"/>
        <w:outlineLvl w:val="7"/>
      </w:pPr>
      <w:r w:rsidRPr="00E6374C">
        <w:t>a)</w:t>
      </w:r>
      <w:r w:rsidRPr="00E6374C">
        <w:tab/>
      </w:r>
      <w:r w:rsidRPr="00177441">
        <w:rPr>
          <w:strike/>
          <w:shd w:val="clear" w:color="auto" w:fill="FFFFFF" w:themeFill="background1"/>
        </w:rPr>
        <w:t>rozvahová</w:t>
      </w:r>
      <w:r w:rsidRPr="00177441">
        <w:rPr>
          <w:shd w:val="clear" w:color="auto" w:fill="FFFFFF" w:themeFill="background1"/>
        </w:rPr>
        <w:t xml:space="preserve"> </w:t>
      </w:r>
      <w:r w:rsidR="001A010B">
        <w:rPr>
          <w:b/>
          <w:shd w:val="clear" w:color="auto" w:fill="FFFFFF" w:themeFill="background1"/>
        </w:rPr>
        <w:t>účetní</w:t>
      </w:r>
      <w:r w:rsidR="001A010B" w:rsidRPr="00177441">
        <w:rPr>
          <w:shd w:val="clear" w:color="auto" w:fill="FFFFFF" w:themeFill="background1"/>
        </w:rPr>
        <w:t xml:space="preserve"> </w:t>
      </w:r>
      <w:r w:rsidRPr="00177441">
        <w:rPr>
          <w:shd w:val="clear" w:color="auto" w:fill="FFFFFF" w:themeFill="background1"/>
        </w:rPr>
        <w:t>hodnota</w:t>
      </w:r>
      <w:r w:rsidRPr="00E6374C">
        <w:t xml:space="preserve"> pohledávky bez příslušenství v okamžiku jejího vzniku nepřesahuje částku </w:t>
      </w:r>
      <w:r w:rsidR="00DD31A7">
        <w:t>5</w:t>
      </w:r>
      <w:r w:rsidR="00DD31A7" w:rsidRPr="00933685">
        <w:t xml:space="preserve">0 </w:t>
      </w:r>
      <w:r w:rsidRPr="00933685">
        <w:t>000 Kč</w:t>
      </w:r>
      <w:r w:rsidRPr="00E6374C">
        <w:t>,</w:t>
      </w:r>
    </w:p>
    <w:p w14:paraId="16B02855" w14:textId="77777777" w:rsidR="00F339BB" w:rsidRPr="00E6374C" w:rsidRDefault="00F339BB" w:rsidP="00F339BB">
      <w:pPr>
        <w:spacing w:before="0"/>
        <w:ind w:left="425" w:hanging="425"/>
        <w:outlineLvl w:val="7"/>
      </w:pPr>
      <w:r w:rsidRPr="00E6374C">
        <w:t>b)</w:t>
      </w:r>
      <w:r w:rsidRPr="00E6374C">
        <w:tab/>
        <w:t>od konce sjednané doby splatnosti pohledávky uplynulo nejméně 12 měsíců a</w:t>
      </w:r>
    </w:p>
    <w:p w14:paraId="7F07F14F" w14:textId="10B0D537" w:rsidR="00F339BB" w:rsidRPr="00E6374C" w:rsidRDefault="00F339BB" w:rsidP="00F339BB">
      <w:pPr>
        <w:spacing w:before="0"/>
        <w:ind w:left="425" w:hanging="425"/>
        <w:outlineLvl w:val="7"/>
      </w:pPr>
      <w:r w:rsidRPr="00E6374C">
        <w:t>c)</w:t>
      </w:r>
      <w:r w:rsidRPr="00E6374C">
        <w:tab/>
        <w:t>ke dni tvorby opravné položky nepřesahuje u banky</w:t>
      </w:r>
      <w:r w:rsidRPr="00E6374C">
        <w:rPr>
          <w:vertAlign w:val="superscript"/>
        </w:rPr>
        <w:t>4)</w:t>
      </w:r>
      <w:r w:rsidRPr="00E6374C">
        <w:t xml:space="preserve"> celková</w:t>
      </w:r>
      <w:r>
        <w:t xml:space="preserve"> </w:t>
      </w:r>
      <w:r w:rsidR="001A010B">
        <w:rPr>
          <w:b/>
        </w:rPr>
        <w:t>účetní</w:t>
      </w:r>
      <w:r w:rsidR="001A010B" w:rsidRPr="00E6374C">
        <w:t xml:space="preserve"> </w:t>
      </w:r>
      <w:r w:rsidRPr="00E6374C">
        <w:t xml:space="preserve">hodnota pohledávek bez příslušenství vzniklých vůči témuž dlužníkovi z úvěrů částku </w:t>
      </w:r>
      <w:r w:rsidR="00DD31A7">
        <w:t>5</w:t>
      </w:r>
      <w:r w:rsidR="00DD31A7" w:rsidRPr="00933685">
        <w:t xml:space="preserve">0 </w:t>
      </w:r>
      <w:r w:rsidRPr="00933685">
        <w:t>000 Kč</w:t>
      </w:r>
      <w:r w:rsidRPr="00E6374C">
        <w:t>.</w:t>
      </w:r>
    </w:p>
    <w:p w14:paraId="6EC158E2" w14:textId="77777777" w:rsidR="00F339BB" w:rsidRPr="00E6374C" w:rsidRDefault="00F339BB" w:rsidP="00F339BB">
      <w:pPr>
        <w:outlineLvl w:val="5"/>
      </w:pPr>
      <w:r w:rsidRPr="00E6374C">
        <w:t>O pohledávce, k níž byla vytvořena opravná položka podle tohoto ustanovení, je banka</w:t>
      </w:r>
      <w:r w:rsidRPr="00E6374C">
        <w:rPr>
          <w:vertAlign w:val="superscript"/>
        </w:rPr>
        <w:t>4)</w:t>
      </w:r>
      <w:r w:rsidRPr="00E6374C">
        <w:t xml:space="preserve"> povinna vést samostatnou evidenci.</w:t>
      </w:r>
    </w:p>
    <w:p w14:paraId="05B546F5" w14:textId="77777777" w:rsidR="008511D5" w:rsidRDefault="008511D5" w:rsidP="008511D5">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
          <w:color w:val="4472C4" w:themeColor="accent1"/>
          <w:sz w:val="20"/>
        </w:rPr>
      </w:pPr>
      <w:r>
        <w:rPr>
          <w:rFonts w:ascii="Aptos" w:hAnsi="Aptos"/>
          <w:b/>
          <w:color w:val="4472C4" w:themeColor="accent1"/>
          <w:sz w:val="20"/>
        </w:rPr>
        <w:t xml:space="preserve">Zdůvodnění: </w:t>
      </w:r>
    </w:p>
    <w:p w14:paraId="5C6071E3" w14:textId="484E0506" w:rsidR="008511D5" w:rsidRPr="004F7E87" w:rsidRDefault="008511D5" w:rsidP="00684AB1">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Cs/>
          <w:color w:val="4472C4" w:themeColor="accent1"/>
          <w:sz w:val="20"/>
        </w:rPr>
      </w:pPr>
      <w:r>
        <w:rPr>
          <w:rFonts w:ascii="Aptos" w:hAnsi="Aptos"/>
          <w:b/>
          <w:color w:val="4472C4" w:themeColor="accent1"/>
          <w:sz w:val="20"/>
        </w:rPr>
        <w:t>§ 5 odst. 6:</w:t>
      </w:r>
      <w:r w:rsidR="00E26FAD" w:rsidRPr="00E26FAD">
        <w:rPr>
          <w:rFonts w:ascii="Aptos" w:hAnsi="Aptos"/>
          <w:b/>
          <w:color w:val="4472C4" w:themeColor="accent1"/>
          <w:sz w:val="20"/>
        </w:rPr>
        <w:t xml:space="preserve"> </w:t>
      </w:r>
      <w:r w:rsidR="00684AB1">
        <w:rPr>
          <w:rFonts w:ascii="Aptos" w:hAnsi="Aptos"/>
          <w:bCs/>
          <w:color w:val="4472C4" w:themeColor="accent1"/>
          <w:sz w:val="20"/>
        </w:rPr>
        <w:t>Legislativně technická úprava v návaznosti na nahrazení dosavadního pojmu „rozvahová hodnota“ pojmem „účetní hodnota“ (viz §2/2).</w:t>
      </w:r>
    </w:p>
    <w:p w14:paraId="0A7BD99B" w14:textId="77777777" w:rsidR="00F339BB" w:rsidRPr="00BC780C" w:rsidRDefault="00F339BB" w:rsidP="00F339BB">
      <w:pPr>
        <w:tabs>
          <w:tab w:val="left" w:pos="782"/>
          <w:tab w:val="left" w:pos="851"/>
        </w:tabs>
        <w:spacing w:before="120" w:after="120"/>
        <w:outlineLvl w:val="6"/>
        <w:rPr>
          <w:strike/>
        </w:rPr>
      </w:pPr>
      <w:r w:rsidRPr="00930872">
        <w:t>(7)</w:t>
      </w:r>
      <w:r>
        <w:rPr>
          <w:strike/>
        </w:rPr>
        <w:t xml:space="preserve"> </w:t>
      </w:r>
      <w:r w:rsidRPr="00BC780C">
        <w:rPr>
          <w:strike/>
        </w:rPr>
        <w:t>Opravná položka podle odstavce 1 písm. a) se zruší, pokud pominou důvody</w:t>
      </w:r>
      <w:r w:rsidRPr="00BC780C">
        <w:rPr>
          <w:strike/>
          <w:color w:val="FF0000"/>
        </w:rPr>
        <w:t xml:space="preserve"> </w:t>
      </w:r>
      <w:r w:rsidRPr="00BC780C">
        <w:rPr>
          <w:strike/>
        </w:rPr>
        <w:t xml:space="preserve">pro její existenci, nebo pokud pohledávka, k níž byla vytvořena, byla promlčena. Opravnou položku banka použije ke krytí ztrát z odpisu nebo postoupení pohledávky. </w:t>
      </w:r>
      <w:r w:rsidRPr="00930872">
        <w:t>Rezerva podle odstavce 1 písm. b) slouží ke krytí ztrát souvisejících s realizací poskytnutých bankovních záruk za úvěry.</w:t>
      </w:r>
    </w:p>
    <w:p w14:paraId="5F6B3609" w14:textId="77777777" w:rsidR="00592582" w:rsidRDefault="00592582" w:rsidP="00592582">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
          <w:color w:val="4472C4" w:themeColor="accent1"/>
          <w:sz w:val="20"/>
        </w:rPr>
      </w:pPr>
      <w:r>
        <w:rPr>
          <w:rFonts w:ascii="Aptos" w:hAnsi="Aptos"/>
          <w:b/>
          <w:color w:val="4472C4" w:themeColor="accent1"/>
          <w:sz w:val="20"/>
        </w:rPr>
        <w:t xml:space="preserve">Zdůvodnění: </w:t>
      </w:r>
    </w:p>
    <w:p w14:paraId="506BDA40" w14:textId="0543F5A7" w:rsidR="00B53BA4" w:rsidRDefault="00592582" w:rsidP="00E26FAD">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Cs/>
          <w:color w:val="4472C4" w:themeColor="accent1"/>
          <w:sz w:val="20"/>
        </w:rPr>
      </w:pPr>
      <w:r>
        <w:rPr>
          <w:rFonts w:ascii="Aptos" w:hAnsi="Aptos"/>
          <w:b/>
          <w:color w:val="4472C4" w:themeColor="accent1"/>
          <w:sz w:val="20"/>
        </w:rPr>
        <w:t>§ 5 odst. 7:</w:t>
      </w:r>
      <w:r w:rsidR="00E26FAD">
        <w:rPr>
          <w:rFonts w:ascii="Aptos" w:hAnsi="Aptos"/>
          <w:bCs/>
          <w:color w:val="4472C4" w:themeColor="accent1"/>
          <w:sz w:val="20"/>
        </w:rPr>
        <w:t xml:space="preserve"> </w:t>
      </w:r>
    </w:p>
    <w:p w14:paraId="04021F37" w14:textId="4E727B6A" w:rsidR="00663557" w:rsidRPr="00B53BA4" w:rsidRDefault="008871B8" w:rsidP="00663557">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Cs/>
          <w:color w:val="4472C4" w:themeColor="accent1"/>
          <w:sz w:val="20"/>
        </w:rPr>
      </w:pPr>
      <w:r w:rsidRPr="00930872">
        <w:rPr>
          <w:rFonts w:ascii="Aptos" w:hAnsi="Aptos"/>
          <w:bCs/>
          <w:color w:val="4472C4" w:themeColor="accent1"/>
          <w:sz w:val="20"/>
          <w:u w:val="single"/>
        </w:rPr>
        <w:t>K</w:t>
      </w:r>
      <w:r w:rsidRPr="00930872">
        <w:rPr>
          <w:rFonts w:ascii="Aptos" w:hAnsi="Aptos" w:hint="eastAsia"/>
          <w:bCs/>
          <w:color w:val="4472C4" w:themeColor="accent1"/>
          <w:sz w:val="20"/>
          <w:u w:val="single"/>
        </w:rPr>
        <w:t> </w:t>
      </w:r>
      <w:r w:rsidRPr="00930872">
        <w:rPr>
          <w:rFonts w:ascii="Aptos" w:hAnsi="Aptos"/>
          <w:bCs/>
          <w:color w:val="4472C4" w:themeColor="accent1"/>
          <w:sz w:val="20"/>
          <w:u w:val="single"/>
        </w:rPr>
        <w:t>v</w:t>
      </w:r>
      <w:r w:rsidRPr="00930872">
        <w:rPr>
          <w:rFonts w:ascii="Aptos" w:hAnsi="Aptos" w:hint="eastAsia"/>
          <w:bCs/>
          <w:color w:val="4472C4" w:themeColor="accent1"/>
          <w:sz w:val="20"/>
          <w:u w:val="single"/>
        </w:rPr>
        <w:t>ě</w:t>
      </w:r>
      <w:r w:rsidRPr="00930872">
        <w:rPr>
          <w:rFonts w:ascii="Aptos" w:hAnsi="Aptos"/>
          <w:bCs/>
          <w:color w:val="4472C4" w:themeColor="accent1"/>
          <w:sz w:val="20"/>
          <w:u w:val="single"/>
        </w:rPr>
        <w:t>t</w:t>
      </w:r>
      <w:r w:rsidRPr="00930872">
        <w:rPr>
          <w:rFonts w:ascii="Aptos" w:hAnsi="Aptos" w:hint="eastAsia"/>
          <w:bCs/>
          <w:color w:val="4472C4" w:themeColor="accent1"/>
          <w:sz w:val="20"/>
          <w:u w:val="single"/>
        </w:rPr>
        <w:t>ě</w:t>
      </w:r>
      <w:r w:rsidRPr="00930872">
        <w:rPr>
          <w:rFonts w:ascii="Aptos" w:hAnsi="Aptos"/>
          <w:bCs/>
          <w:color w:val="4472C4" w:themeColor="accent1"/>
          <w:sz w:val="20"/>
          <w:u w:val="single"/>
        </w:rPr>
        <w:t xml:space="preserve"> prvn</w:t>
      </w:r>
      <w:r w:rsidRPr="00930872">
        <w:rPr>
          <w:rFonts w:ascii="Aptos" w:hAnsi="Aptos" w:hint="eastAsia"/>
          <w:bCs/>
          <w:color w:val="4472C4" w:themeColor="accent1"/>
          <w:sz w:val="20"/>
          <w:u w:val="single"/>
        </w:rPr>
        <w:t>í</w:t>
      </w:r>
      <w:r w:rsidR="00B15BDC" w:rsidRPr="00930872">
        <w:rPr>
          <w:rFonts w:ascii="Aptos" w:hAnsi="Aptos"/>
          <w:bCs/>
          <w:color w:val="4472C4" w:themeColor="accent1"/>
          <w:sz w:val="20"/>
          <w:u w:val="single"/>
        </w:rPr>
        <w:t xml:space="preserve"> a druh</w:t>
      </w:r>
      <w:r w:rsidR="00B15BDC" w:rsidRPr="00930872">
        <w:rPr>
          <w:rFonts w:ascii="Aptos" w:hAnsi="Aptos" w:hint="eastAsia"/>
          <w:bCs/>
          <w:color w:val="4472C4" w:themeColor="accent1"/>
          <w:sz w:val="20"/>
          <w:u w:val="single"/>
        </w:rPr>
        <w:t>é</w:t>
      </w:r>
      <w:r w:rsidRPr="00930872">
        <w:rPr>
          <w:rFonts w:ascii="Aptos" w:hAnsi="Aptos"/>
          <w:bCs/>
          <w:color w:val="4472C4" w:themeColor="accent1"/>
          <w:sz w:val="20"/>
          <w:u w:val="single"/>
        </w:rPr>
        <w:t>:</w:t>
      </w:r>
      <w:r>
        <w:rPr>
          <w:rFonts w:ascii="Aptos" w:hAnsi="Aptos"/>
          <w:bCs/>
          <w:color w:val="4472C4" w:themeColor="accent1"/>
          <w:sz w:val="20"/>
        </w:rPr>
        <w:t xml:space="preserve"> </w:t>
      </w:r>
      <w:r w:rsidR="00B53BA4" w:rsidRPr="00B53BA4">
        <w:rPr>
          <w:rFonts w:ascii="Aptos" w:hAnsi="Aptos"/>
          <w:bCs/>
          <w:color w:val="4472C4" w:themeColor="accent1"/>
          <w:sz w:val="20"/>
        </w:rPr>
        <w:t xml:space="preserve">První věta </w:t>
      </w:r>
      <w:r w:rsidR="00BF53E7">
        <w:rPr>
          <w:rFonts w:ascii="Aptos" w:hAnsi="Aptos"/>
          <w:bCs/>
          <w:color w:val="4472C4" w:themeColor="accent1"/>
          <w:sz w:val="20"/>
        </w:rPr>
        <w:t xml:space="preserve">byla </w:t>
      </w:r>
      <w:r w:rsidR="00B53BA4" w:rsidRPr="00B53BA4">
        <w:rPr>
          <w:rFonts w:ascii="Aptos" w:hAnsi="Aptos"/>
          <w:bCs/>
          <w:color w:val="4472C4" w:themeColor="accent1"/>
          <w:sz w:val="20"/>
        </w:rPr>
        <w:t>přesunuta do § 4/</w:t>
      </w:r>
      <w:r w:rsidR="00811B2F">
        <w:rPr>
          <w:rFonts w:ascii="Aptos" w:hAnsi="Aptos"/>
          <w:bCs/>
          <w:color w:val="4472C4" w:themeColor="accent1"/>
          <w:sz w:val="20"/>
        </w:rPr>
        <w:t>3</w:t>
      </w:r>
      <w:r w:rsidR="00B53BA4" w:rsidRPr="00B53BA4">
        <w:rPr>
          <w:rFonts w:ascii="Aptos" w:hAnsi="Aptos"/>
          <w:bCs/>
          <w:color w:val="4472C4" w:themeColor="accent1"/>
          <w:sz w:val="20"/>
        </w:rPr>
        <w:t xml:space="preserve"> s tím rozdílem, že dle stávající</w:t>
      </w:r>
      <w:r w:rsidR="00784F5A">
        <w:rPr>
          <w:rFonts w:ascii="Aptos" w:hAnsi="Aptos"/>
          <w:bCs/>
          <w:color w:val="4472C4" w:themeColor="accent1"/>
          <w:sz w:val="20"/>
        </w:rPr>
        <w:t>c</w:t>
      </w:r>
      <w:r w:rsidR="00B53BA4" w:rsidRPr="00B53BA4">
        <w:rPr>
          <w:rFonts w:ascii="Aptos" w:hAnsi="Aptos"/>
          <w:bCs/>
          <w:color w:val="4472C4" w:themeColor="accent1"/>
          <w:sz w:val="20"/>
        </w:rPr>
        <w:t xml:space="preserve">h pravidel účetní jednotka vytvářela daňové opravné položky až do okamžiku promlčení. V případě hrozby promlčení se pak přistoupilo k rozpuštění opravných položek spolu se souvisejícím odpisem dle </w:t>
      </w:r>
      <w:r w:rsidR="004A1DE5">
        <w:rPr>
          <w:rFonts w:ascii="Aptos" w:hAnsi="Aptos"/>
          <w:bCs/>
          <w:color w:val="4472C4" w:themeColor="accent1"/>
          <w:sz w:val="20"/>
        </w:rPr>
        <w:t xml:space="preserve">§ </w:t>
      </w:r>
      <w:r w:rsidR="00B53BA4" w:rsidRPr="00B53BA4">
        <w:rPr>
          <w:rFonts w:ascii="Aptos" w:hAnsi="Aptos"/>
          <w:bCs/>
          <w:color w:val="4472C4" w:themeColor="accent1"/>
          <w:sz w:val="20"/>
        </w:rPr>
        <w:t>24/2/y</w:t>
      </w:r>
      <w:r w:rsidR="004A1DE5">
        <w:rPr>
          <w:rFonts w:ascii="Aptos" w:hAnsi="Aptos"/>
          <w:bCs/>
          <w:color w:val="4472C4" w:themeColor="accent1"/>
          <w:sz w:val="20"/>
        </w:rPr>
        <w:t xml:space="preserve"> ZDP</w:t>
      </w:r>
      <w:r w:rsidR="00B53BA4" w:rsidRPr="00B53BA4">
        <w:rPr>
          <w:rFonts w:ascii="Aptos" w:hAnsi="Aptos"/>
          <w:bCs/>
          <w:color w:val="4472C4" w:themeColor="accent1"/>
          <w:sz w:val="20"/>
        </w:rPr>
        <w:t xml:space="preserve">. </w:t>
      </w:r>
      <w:r w:rsidR="00D273CE">
        <w:rPr>
          <w:rFonts w:ascii="Aptos" w:hAnsi="Aptos"/>
          <w:bCs/>
          <w:color w:val="4472C4" w:themeColor="accent1"/>
          <w:sz w:val="20"/>
        </w:rPr>
        <w:t>Stávající</w:t>
      </w:r>
      <w:r w:rsidR="00B53BA4" w:rsidRPr="00B53BA4">
        <w:rPr>
          <w:rFonts w:ascii="Aptos" w:hAnsi="Aptos"/>
          <w:bCs/>
          <w:color w:val="4472C4" w:themeColor="accent1"/>
          <w:sz w:val="20"/>
        </w:rPr>
        <w:t xml:space="preserve"> systém však </w:t>
      </w:r>
      <w:r w:rsidR="00D273CE">
        <w:rPr>
          <w:rFonts w:ascii="Aptos" w:hAnsi="Aptos"/>
          <w:bCs/>
          <w:color w:val="4472C4" w:themeColor="accent1"/>
          <w:sz w:val="20"/>
        </w:rPr>
        <w:t>vyplýval i z návaznosti na povinné účtování o opravných položkách</w:t>
      </w:r>
      <w:r w:rsidR="00B53BA4" w:rsidRPr="00B53BA4">
        <w:rPr>
          <w:rFonts w:ascii="Aptos" w:hAnsi="Aptos"/>
          <w:bCs/>
          <w:color w:val="4472C4" w:themeColor="accent1"/>
          <w:sz w:val="20"/>
        </w:rPr>
        <w:t xml:space="preserve">. Dle navržené úpravy se vazba na účetnictví </w:t>
      </w:r>
      <w:r w:rsidR="00D273CE">
        <w:rPr>
          <w:rFonts w:ascii="Aptos" w:hAnsi="Aptos"/>
          <w:bCs/>
          <w:color w:val="4472C4" w:themeColor="accent1"/>
          <w:sz w:val="20"/>
        </w:rPr>
        <w:t>ruší,</w:t>
      </w:r>
      <w:r w:rsidR="00B53BA4" w:rsidRPr="00B53BA4">
        <w:rPr>
          <w:rFonts w:ascii="Aptos" w:hAnsi="Aptos"/>
          <w:bCs/>
          <w:color w:val="4472C4" w:themeColor="accent1"/>
          <w:sz w:val="20"/>
        </w:rPr>
        <w:t xml:space="preserve"> a</w:t>
      </w:r>
      <w:r w:rsidR="00D273CE">
        <w:rPr>
          <w:rFonts w:ascii="Aptos" w:hAnsi="Aptos"/>
          <w:bCs/>
          <w:color w:val="4472C4" w:themeColor="accent1"/>
          <w:sz w:val="20"/>
        </w:rPr>
        <w:t xml:space="preserve"> tím</w:t>
      </w:r>
      <w:r w:rsidR="00B53BA4" w:rsidRPr="00B53BA4">
        <w:rPr>
          <w:rFonts w:ascii="Aptos" w:hAnsi="Aptos"/>
          <w:bCs/>
          <w:color w:val="4472C4" w:themeColor="accent1"/>
          <w:sz w:val="20"/>
        </w:rPr>
        <w:t xml:space="preserve"> pozbyla smysl</w:t>
      </w:r>
      <w:r w:rsidR="00D273CE">
        <w:rPr>
          <w:rFonts w:ascii="Aptos" w:hAnsi="Aptos"/>
          <w:bCs/>
          <w:color w:val="4472C4" w:themeColor="accent1"/>
          <w:sz w:val="20"/>
        </w:rPr>
        <w:t>u i</w:t>
      </w:r>
      <w:r w:rsidR="00B53BA4" w:rsidRPr="00B53BA4">
        <w:rPr>
          <w:rFonts w:ascii="Aptos" w:hAnsi="Aptos"/>
          <w:bCs/>
          <w:color w:val="4472C4" w:themeColor="accent1"/>
          <w:sz w:val="20"/>
        </w:rPr>
        <w:t xml:space="preserve"> „technika“ tvorby a rozpouštění opravných položek a následného odpisu pohledávek dle </w:t>
      </w:r>
      <w:r w:rsidR="00A862A0">
        <w:rPr>
          <w:rFonts w:ascii="Aptos" w:hAnsi="Aptos"/>
          <w:bCs/>
          <w:color w:val="4472C4" w:themeColor="accent1"/>
          <w:sz w:val="20"/>
        </w:rPr>
        <w:t>§</w:t>
      </w:r>
      <w:r w:rsidR="00D273CE">
        <w:rPr>
          <w:rFonts w:ascii="Aptos" w:hAnsi="Aptos" w:hint="eastAsia"/>
          <w:bCs/>
          <w:color w:val="4472C4" w:themeColor="accent1"/>
          <w:sz w:val="20"/>
        </w:rPr>
        <w:t> </w:t>
      </w:r>
      <w:r w:rsidR="00B53BA4" w:rsidRPr="00B53BA4">
        <w:rPr>
          <w:rFonts w:ascii="Aptos" w:hAnsi="Aptos"/>
          <w:bCs/>
          <w:color w:val="4472C4" w:themeColor="accent1"/>
          <w:sz w:val="20"/>
        </w:rPr>
        <w:t>24/2/y</w:t>
      </w:r>
      <w:r w:rsidR="00A862A0">
        <w:rPr>
          <w:rFonts w:ascii="Aptos" w:hAnsi="Aptos"/>
          <w:bCs/>
          <w:color w:val="4472C4" w:themeColor="accent1"/>
          <w:sz w:val="20"/>
        </w:rPr>
        <w:t xml:space="preserve"> ZDP</w:t>
      </w:r>
      <w:r w:rsidR="00B53BA4" w:rsidRPr="00B53BA4">
        <w:rPr>
          <w:rFonts w:ascii="Aptos" w:hAnsi="Aptos"/>
          <w:bCs/>
          <w:color w:val="4472C4" w:themeColor="accent1"/>
          <w:sz w:val="20"/>
        </w:rPr>
        <w:t xml:space="preserve">. Úprava </w:t>
      </w:r>
      <w:r w:rsidR="00D273CE" w:rsidRPr="00B53BA4">
        <w:rPr>
          <w:rFonts w:ascii="Aptos" w:hAnsi="Aptos"/>
          <w:bCs/>
          <w:color w:val="4472C4" w:themeColor="accent1"/>
          <w:sz w:val="20"/>
        </w:rPr>
        <w:t>obsažená v</w:t>
      </w:r>
      <w:r w:rsidR="00D273CE">
        <w:rPr>
          <w:rFonts w:ascii="Aptos" w:hAnsi="Aptos"/>
          <w:bCs/>
          <w:color w:val="4472C4" w:themeColor="accent1"/>
          <w:sz w:val="20"/>
        </w:rPr>
        <w:t xml:space="preserve"> §</w:t>
      </w:r>
      <w:r w:rsidR="00D273CE" w:rsidRPr="00B53BA4">
        <w:rPr>
          <w:rFonts w:ascii="Aptos" w:hAnsi="Aptos"/>
          <w:bCs/>
          <w:color w:val="4472C4" w:themeColor="accent1"/>
          <w:sz w:val="20"/>
        </w:rPr>
        <w:t xml:space="preserve"> 24/2/y </w:t>
      </w:r>
      <w:r w:rsidR="00D273CE">
        <w:rPr>
          <w:rFonts w:ascii="Aptos" w:hAnsi="Aptos"/>
          <w:bCs/>
          <w:color w:val="4472C4" w:themeColor="accent1"/>
          <w:sz w:val="20"/>
        </w:rPr>
        <w:t>ZDP</w:t>
      </w:r>
      <w:r w:rsidR="00D273CE" w:rsidRPr="00971CB4">
        <w:rPr>
          <w:rFonts w:ascii="Aptos" w:hAnsi="Aptos"/>
          <w:bCs/>
          <w:color w:val="4472C4" w:themeColor="accent1"/>
          <w:sz w:val="20"/>
        </w:rPr>
        <w:t xml:space="preserve"> </w:t>
      </w:r>
      <w:r w:rsidR="00D273CE">
        <w:rPr>
          <w:rFonts w:ascii="Aptos" w:hAnsi="Aptos"/>
          <w:bCs/>
          <w:color w:val="4472C4" w:themeColor="accent1"/>
          <w:sz w:val="20"/>
        </w:rPr>
        <w:t xml:space="preserve">byla </w:t>
      </w:r>
      <w:r w:rsidR="00B53BA4" w:rsidRPr="00B53BA4">
        <w:rPr>
          <w:rFonts w:ascii="Aptos" w:hAnsi="Aptos"/>
          <w:bCs/>
          <w:color w:val="4472C4" w:themeColor="accent1"/>
          <w:sz w:val="20"/>
        </w:rPr>
        <w:t xml:space="preserve">bez věcné změny přesunuta do </w:t>
      </w:r>
      <w:r>
        <w:rPr>
          <w:rFonts w:ascii="Aptos" w:hAnsi="Aptos"/>
          <w:bCs/>
          <w:color w:val="4472C4" w:themeColor="accent1"/>
          <w:sz w:val="20"/>
        </w:rPr>
        <w:t>§ 4/</w:t>
      </w:r>
      <w:r w:rsidR="00811B2F">
        <w:rPr>
          <w:rFonts w:ascii="Aptos" w:hAnsi="Aptos"/>
          <w:bCs/>
          <w:color w:val="4472C4" w:themeColor="accent1"/>
          <w:sz w:val="20"/>
        </w:rPr>
        <w:t>3</w:t>
      </w:r>
      <w:r w:rsidR="00AC427F">
        <w:rPr>
          <w:rFonts w:ascii="Aptos" w:hAnsi="Aptos"/>
          <w:bCs/>
          <w:color w:val="4472C4" w:themeColor="accent1"/>
          <w:sz w:val="20"/>
        </w:rPr>
        <w:t xml:space="preserve"> </w:t>
      </w:r>
      <w:proofErr w:type="spellStart"/>
      <w:r w:rsidR="00AC427F">
        <w:rPr>
          <w:rFonts w:ascii="Aptos" w:hAnsi="Aptos"/>
          <w:bCs/>
          <w:color w:val="4472C4" w:themeColor="accent1"/>
          <w:sz w:val="20"/>
        </w:rPr>
        <w:t>ZoR</w:t>
      </w:r>
      <w:proofErr w:type="spellEnd"/>
      <w:r w:rsidR="00B53BA4" w:rsidRPr="00B53BA4">
        <w:rPr>
          <w:rFonts w:ascii="Aptos" w:hAnsi="Aptos"/>
          <w:bCs/>
          <w:color w:val="4472C4" w:themeColor="accent1"/>
          <w:sz w:val="20"/>
        </w:rPr>
        <w:t>.</w:t>
      </w:r>
    </w:p>
    <w:p w14:paraId="4C57BA64" w14:textId="77777777" w:rsidR="00F339BB" w:rsidRPr="00E6374C" w:rsidRDefault="00F339BB" w:rsidP="00F339BB">
      <w:pPr>
        <w:keepNext/>
        <w:keepLines/>
        <w:numPr>
          <w:ilvl w:val="0"/>
          <w:numId w:val="2"/>
        </w:numPr>
        <w:jc w:val="center"/>
        <w:outlineLvl w:val="5"/>
      </w:pPr>
      <w:r w:rsidRPr="00E6374C">
        <w:t xml:space="preserve">§ 5a </w:t>
      </w:r>
    </w:p>
    <w:p w14:paraId="5C96792D" w14:textId="66C5AA51" w:rsidR="00F339BB" w:rsidRPr="00E6374C" w:rsidRDefault="00F339BB" w:rsidP="00F339BB">
      <w:pPr>
        <w:tabs>
          <w:tab w:val="left" w:pos="782"/>
          <w:tab w:val="left" w:pos="851"/>
        </w:tabs>
        <w:spacing w:before="120" w:after="120"/>
        <w:outlineLvl w:val="6"/>
      </w:pPr>
      <w:r>
        <w:t xml:space="preserve">(1) </w:t>
      </w:r>
      <w:r w:rsidRPr="00E6374C">
        <w:rPr>
          <w:strike/>
        </w:rPr>
        <w:t xml:space="preserve">Jako </w:t>
      </w:r>
      <w:r w:rsidRPr="00D87C7C">
        <w:rPr>
          <w:strike/>
          <w:shd w:val="clear" w:color="auto" w:fill="FFFFFF" w:themeFill="background1"/>
        </w:rPr>
        <w:t>výdaje (náklady) na dosažení, zajištění a udržení příjmů</w:t>
      </w:r>
      <w:r w:rsidRPr="00D87C7C">
        <w:rPr>
          <w:strike/>
          <w:shd w:val="clear" w:color="auto" w:fill="FFFFFF" w:themeFill="background1"/>
          <w:vertAlign w:val="superscript"/>
        </w:rPr>
        <w:t>1)</w:t>
      </w:r>
      <w:r w:rsidRPr="00D87C7C">
        <w:rPr>
          <w:strike/>
          <w:shd w:val="clear" w:color="auto" w:fill="FFFFFF" w:themeFill="background1"/>
        </w:rPr>
        <w:t xml:space="preserve"> mohou</w:t>
      </w:r>
      <w:r w:rsidRPr="00E6374C">
        <w:rPr>
          <w:strike/>
        </w:rPr>
        <w:t xml:space="preserve"> spořitelní </w:t>
      </w:r>
      <w:proofErr w:type="spellStart"/>
      <w:r w:rsidRPr="00E6374C">
        <w:rPr>
          <w:b/>
        </w:rPr>
        <w:t>Spořitelní</w:t>
      </w:r>
      <w:proofErr w:type="spellEnd"/>
      <w:r w:rsidRPr="00E6374C">
        <w:t xml:space="preserve"> a úvěrní družstva</w:t>
      </w:r>
      <w:r>
        <w:rPr>
          <w:rStyle w:val="Znakapoznpodarou"/>
        </w:rPr>
        <w:footnoteReference w:customMarkFollows="1" w:id="7"/>
        <w:t>6a)</w:t>
      </w:r>
      <w:r w:rsidRPr="00E6374C">
        <w:t xml:space="preserve"> a ostatní finanční instituce</w:t>
      </w:r>
      <w:r w:rsidRPr="00E6374C">
        <w:rPr>
          <w:b/>
        </w:rPr>
        <w:t xml:space="preserve"> mohou</w:t>
      </w:r>
      <w:r w:rsidRPr="00D87C7C">
        <w:t xml:space="preserve"> </w:t>
      </w:r>
      <w:r w:rsidRPr="00E6374C">
        <w:t xml:space="preserve">vytvářet ve zdaňovacím období opravné položky k </w:t>
      </w:r>
      <w:r w:rsidRPr="00930872">
        <w:rPr>
          <w:strike/>
        </w:rPr>
        <w:t>nepromlčeným</w:t>
      </w:r>
      <w:r w:rsidRPr="00E6374C">
        <w:t xml:space="preserve"> pohledávkám vzniklým z úvěrů, včetně souvisejícího příslušenství, poskytnutých těmito subjekty fyzickým osobám s bydlištěm na území členského státu Evropské unie. Úvěrem se pro účely tohoto ustanovení rozumí úvěr podle zákona upravujícího spořitelní a úvěrní družstva u spořitelního a úvěrního družstva a spotřebitelský úvěr podle zákona upravujícího spotřebitelský úvěr u ostatní finanční instituce. Opravné položky nelze vytvářet u</w:t>
      </w:r>
    </w:p>
    <w:p w14:paraId="13B38DF0" w14:textId="77777777" w:rsidR="00F339BB" w:rsidRPr="00E6374C" w:rsidRDefault="00F339BB" w:rsidP="00F339BB">
      <w:pPr>
        <w:spacing w:before="0"/>
        <w:ind w:left="425" w:hanging="425"/>
        <w:outlineLvl w:val="7"/>
      </w:pPr>
      <w:r w:rsidRPr="00E6374C">
        <w:t>a)</w:t>
      </w:r>
      <w:r w:rsidRPr="00E6374C">
        <w:tab/>
        <w:t>pohledávek vzniklých mezi spojenými osobami vymezenými v zákoně o daních z příjmů,</w:t>
      </w:r>
    </w:p>
    <w:p w14:paraId="6A58FAD0" w14:textId="77777777" w:rsidR="00F339BB" w:rsidRPr="00E6374C" w:rsidRDefault="00F339BB" w:rsidP="00F339BB">
      <w:pPr>
        <w:spacing w:before="0"/>
        <w:ind w:left="425" w:hanging="425"/>
        <w:outlineLvl w:val="7"/>
      </w:pPr>
      <w:r w:rsidRPr="00E6374C">
        <w:t>b)</w:t>
      </w:r>
      <w:r w:rsidRPr="00E6374C">
        <w:tab/>
        <w:t>pohledávek nabytých postoupením,</w:t>
      </w:r>
    </w:p>
    <w:p w14:paraId="729AFA77" w14:textId="77777777" w:rsidR="00F339BB" w:rsidRPr="00E6374C" w:rsidRDefault="00F339BB" w:rsidP="00F339BB">
      <w:pPr>
        <w:spacing w:before="0"/>
        <w:ind w:left="425" w:hanging="425"/>
        <w:outlineLvl w:val="7"/>
      </w:pPr>
      <w:r w:rsidRPr="00E6374C">
        <w:t>c)</w:t>
      </w:r>
      <w:r w:rsidRPr="00E6374C">
        <w:tab/>
        <w:t>pohledávek vzniklých na základě novace nebo narovnání.</w:t>
      </w:r>
    </w:p>
    <w:p w14:paraId="3E879F91" w14:textId="77777777" w:rsidR="00F339BB" w:rsidRPr="00E6374C" w:rsidRDefault="00F339BB" w:rsidP="00F339BB">
      <w:pPr>
        <w:outlineLvl w:val="5"/>
      </w:pPr>
      <w:r w:rsidRPr="00E6374C">
        <w:lastRenderedPageBreak/>
        <w:t>Opravné položky nelze vytvářet v tom zdaňovacím období, v němž dojde ke vstupu do likvidace nebo k prohlášení konkursu, a dále v průběhu likvidace a v průběhu insolvenčního řízení v době trvání účinků prohlášení konkursu.</w:t>
      </w:r>
    </w:p>
    <w:p w14:paraId="36C88B21" w14:textId="77777777" w:rsidR="00E545EE" w:rsidRDefault="00E545EE" w:rsidP="00E545EE">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
          <w:color w:val="4472C4" w:themeColor="accent1"/>
          <w:sz w:val="20"/>
        </w:rPr>
      </w:pPr>
      <w:r>
        <w:rPr>
          <w:rFonts w:ascii="Aptos" w:hAnsi="Aptos"/>
          <w:b/>
          <w:color w:val="4472C4" w:themeColor="accent1"/>
          <w:sz w:val="20"/>
        </w:rPr>
        <w:t xml:space="preserve">Zdůvodnění: </w:t>
      </w:r>
    </w:p>
    <w:p w14:paraId="5CE7AC88" w14:textId="5F17E7D5" w:rsidR="00E545EE" w:rsidRDefault="00E545EE" w:rsidP="00E545EE">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Cs/>
          <w:color w:val="4472C4" w:themeColor="accent1"/>
          <w:sz w:val="20"/>
        </w:rPr>
      </w:pPr>
      <w:r>
        <w:rPr>
          <w:rFonts w:ascii="Aptos" w:hAnsi="Aptos"/>
          <w:b/>
          <w:color w:val="4472C4" w:themeColor="accent1"/>
          <w:sz w:val="20"/>
        </w:rPr>
        <w:t>§ 5a odst. 1:</w:t>
      </w:r>
      <w:r w:rsidR="00324737">
        <w:rPr>
          <w:rFonts w:ascii="Aptos" w:hAnsi="Aptos"/>
          <w:bCs/>
          <w:color w:val="4472C4" w:themeColor="accent1"/>
          <w:sz w:val="20"/>
        </w:rPr>
        <w:t xml:space="preserve"> </w:t>
      </w:r>
      <w:r>
        <w:rPr>
          <w:rFonts w:ascii="Aptos" w:hAnsi="Aptos"/>
          <w:bCs/>
          <w:color w:val="4472C4" w:themeColor="accent1"/>
          <w:sz w:val="20"/>
        </w:rPr>
        <w:t>Ustanovení se upravuje v návaznosti na zrušení povinnosti zaúčtování daňových rezerv a daňových opravných položek</w:t>
      </w:r>
      <w:r w:rsidRPr="004F7E87">
        <w:rPr>
          <w:rFonts w:ascii="Aptos" w:hAnsi="Aptos"/>
          <w:bCs/>
          <w:color w:val="4472C4" w:themeColor="accent1"/>
          <w:sz w:val="20"/>
        </w:rPr>
        <w:t>.</w:t>
      </w:r>
    </w:p>
    <w:p w14:paraId="695911CC" w14:textId="17A1C36C" w:rsidR="00147506" w:rsidRDefault="00147506" w:rsidP="00147506">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Cs/>
          <w:color w:val="4472C4" w:themeColor="accent1"/>
          <w:sz w:val="20"/>
        </w:rPr>
      </w:pPr>
      <w:r>
        <w:rPr>
          <w:rFonts w:ascii="Aptos" w:hAnsi="Aptos"/>
          <w:bCs/>
          <w:color w:val="4472C4" w:themeColor="accent1"/>
          <w:sz w:val="20"/>
        </w:rPr>
        <w:t xml:space="preserve">Navrhované změny rovněž reagují na změnu koncepce uplatňování opravných položek pro účely daní z příjmů, kdy tvorba opravné položky nově nebude daňově uznatelným výdajem, nýbrž sníží </w:t>
      </w:r>
      <w:r w:rsidR="004B10F0">
        <w:rPr>
          <w:rFonts w:ascii="Aptos" w:hAnsi="Aptos"/>
          <w:bCs/>
          <w:color w:val="4472C4" w:themeColor="accent1"/>
          <w:sz w:val="20"/>
        </w:rPr>
        <w:t xml:space="preserve">VHÚO </w:t>
      </w:r>
      <w:r>
        <w:rPr>
          <w:rFonts w:ascii="Aptos" w:hAnsi="Aptos"/>
          <w:bCs/>
          <w:color w:val="4472C4" w:themeColor="accent1"/>
          <w:sz w:val="20"/>
        </w:rPr>
        <w:t>podle § 23/3/c/4 ZDP.</w:t>
      </w:r>
    </w:p>
    <w:p w14:paraId="190CC010" w14:textId="77777777" w:rsidR="00147506" w:rsidRDefault="00147506" w:rsidP="00147506">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Cs/>
          <w:color w:val="4472C4" w:themeColor="accent1"/>
          <w:sz w:val="20"/>
        </w:rPr>
      </w:pPr>
      <w:r>
        <w:rPr>
          <w:rFonts w:ascii="Aptos" w:hAnsi="Aptos"/>
          <w:bCs/>
          <w:color w:val="4472C4" w:themeColor="accent1"/>
          <w:sz w:val="20"/>
        </w:rPr>
        <w:t xml:space="preserve">Podmínka </w:t>
      </w:r>
      <w:proofErr w:type="spellStart"/>
      <w:r>
        <w:rPr>
          <w:rFonts w:ascii="Aptos" w:hAnsi="Aptos"/>
          <w:bCs/>
          <w:color w:val="4472C4" w:themeColor="accent1"/>
          <w:sz w:val="20"/>
        </w:rPr>
        <w:t>nepromlčenosti</w:t>
      </w:r>
      <w:proofErr w:type="spellEnd"/>
      <w:r>
        <w:rPr>
          <w:rFonts w:ascii="Aptos" w:hAnsi="Aptos"/>
          <w:bCs/>
          <w:color w:val="4472C4" w:themeColor="accent1"/>
          <w:sz w:val="20"/>
        </w:rPr>
        <w:t xml:space="preserve"> pohledávky se navrhuje vypustit, neboť již v současnosti se jedná o duplicitní podmínku, která vyplývá již z § 2/2. Stejně tak není nezbytné uvádět podmínku, že opravnou položku může tvořit pouze poplatník daně z příjmů, který vede účetnictví, která rovněž vyplývá z § 2/2. </w:t>
      </w:r>
    </w:p>
    <w:p w14:paraId="74014CB9" w14:textId="77777777" w:rsidR="00F339BB" w:rsidRPr="00E6374C" w:rsidRDefault="00F339BB" w:rsidP="00F339BB">
      <w:pPr>
        <w:tabs>
          <w:tab w:val="left" w:pos="782"/>
          <w:tab w:val="left" w:pos="851"/>
        </w:tabs>
        <w:spacing w:before="120" w:after="120"/>
        <w:outlineLvl w:val="6"/>
      </w:pPr>
      <w:r>
        <w:t xml:space="preserve">(2) </w:t>
      </w:r>
      <w:r w:rsidRPr="00E6374C">
        <w:t>Ostatními finančními institucemi se pro účely tohoto zákona rozumějí právnické osoby, které splňují všechny následující podmínky:</w:t>
      </w:r>
    </w:p>
    <w:p w14:paraId="70E9473F" w14:textId="77777777" w:rsidR="00F339BB" w:rsidRPr="00E6374C" w:rsidRDefault="00F339BB" w:rsidP="00F339BB">
      <w:pPr>
        <w:spacing w:before="0"/>
        <w:ind w:left="425" w:hanging="425"/>
        <w:outlineLvl w:val="7"/>
      </w:pPr>
      <w:r w:rsidRPr="00E6374C">
        <w:t>a)</w:t>
      </w:r>
      <w:r w:rsidRPr="00E6374C">
        <w:tab/>
        <w:t>jsou osobami oprávněnými poskytovat spotřebitelský úvěr podle zákona upravujícího spotřebitelský úvěr a</w:t>
      </w:r>
    </w:p>
    <w:p w14:paraId="405F2769" w14:textId="77777777" w:rsidR="00F339BB" w:rsidRPr="00E6374C" w:rsidRDefault="00F339BB" w:rsidP="00F339BB">
      <w:pPr>
        <w:spacing w:before="0"/>
        <w:ind w:left="425" w:hanging="425"/>
        <w:outlineLvl w:val="7"/>
      </w:pPr>
      <w:r w:rsidRPr="00E6374C">
        <w:t>b)</w:t>
      </w:r>
      <w:r w:rsidRPr="00E6374C">
        <w:tab/>
        <w:t>výnosy, včetně úroků z prodlení, z poskytnutých úvěrů podle odstavce 1 u nich dosáhnou alespoň jedné poloviny celkových výnosů v příslušném zdaňovacím období.</w:t>
      </w:r>
    </w:p>
    <w:p w14:paraId="1D77B3CC" w14:textId="15BA4878" w:rsidR="00F339BB" w:rsidRPr="00E6374C" w:rsidRDefault="00F339BB" w:rsidP="00F339BB">
      <w:pPr>
        <w:outlineLvl w:val="5"/>
      </w:pPr>
      <w:r>
        <w:t xml:space="preserve">Výnosy podle písmene b) se rozumí výnosy </w:t>
      </w:r>
      <w:r w:rsidRPr="00930872">
        <w:rPr>
          <w:strike/>
        </w:rPr>
        <w:t>zaúčtované v souladu</w:t>
      </w:r>
      <w:r>
        <w:t xml:space="preserve"> </w:t>
      </w:r>
      <w:r>
        <w:rPr>
          <w:strike/>
        </w:rPr>
        <w:t>se zvláštním právním předpisem</w:t>
      </w:r>
      <w:r>
        <w:t xml:space="preserve"> </w:t>
      </w:r>
      <w:r w:rsidR="00DE13F7" w:rsidRPr="00930872">
        <w:rPr>
          <w:b/>
        </w:rPr>
        <w:t xml:space="preserve">podle </w:t>
      </w:r>
      <w:r>
        <w:rPr>
          <w:b/>
          <w:bCs/>
        </w:rPr>
        <w:t>účetní</w:t>
      </w:r>
      <w:r w:rsidR="00DE13F7" w:rsidRPr="00DE13F7">
        <w:rPr>
          <w:b/>
          <w:bCs/>
        </w:rPr>
        <w:t>ch</w:t>
      </w:r>
      <w:r w:rsidRPr="00DE13F7">
        <w:rPr>
          <w:b/>
          <w:bCs/>
        </w:rPr>
        <w:t xml:space="preserve"> předpis</w:t>
      </w:r>
      <w:r w:rsidR="00DE13F7" w:rsidRPr="00DE13F7">
        <w:rPr>
          <w:b/>
          <w:bCs/>
        </w:rPr>
        <w:t>ů</w:t>
      </w:r>
      <w:r>
        <w:t>.</w:t>
      </w:r>
      <w:proofErr w:type="gramStart"/>
      <w:r>
        <w:rPr>
          <w:strike/>
          <w:vertAlign w:val="superscript"/>
        </w:rPr>
        <w:t>1a</w:t>
      </w:r>
      <w:proofErr w:type="gramEnd"/>
      <w:r>
        <w:rPr>
          <w:strike/>
          <w:vertAlign w:val="superscript"/>
        </w:rPr>
        <w:t>)</w:t>
      </w:r>
      <w:r>
        <w:t xml:space="preserve"> Ostatními finančními institucemi pro účely tohoto ustanovení nejsou banky</w:t>
      </w:r>
      <w:r w:rsidRPr="00E6374C">
        <w:t>.</w:t>
      </w:r>
      <w:r w:rsidRPr="00E6374C">
        <w:rPr>
          <w:vertAlign w:val="superscript"/>
        </w:rPr>
        <w:t>4)</w:t>
      </w:r>
    </w:p>
    <w:p w14:paraId="1D5EEE70" w14:textId="77777777" w:rsidR="0078488A" w:rsidRDefault="0078488A" w:rsidP="0078488A">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
          <w:color w:val="4472C4" w:themeColor="accent1"/>
          <w:sz w:val="20"/>
        </w:rPr>
      </w:pPr>
      <w:r>
        <w:rPr>
          <w:rFonts w:ascii="Aptos" w:hAnsi="Aptos"/>
          <w:b/>
          <w:color w:val="4472C4" w:themeColor="accent1"/>
          <w:sz w:val="20"/>
        </w:rPr>
        <w:t xml:space="preserve">Zdůvodnění: </w:t>
      </w:r>
    </w:p>
    <w:p w14:paraId="5DEE05B8" w14:textId="2BD58536" w:rsidR="0078488A" w:rsidRPr="00A650B3" w:rsidRDefault="0078488A" w:rsidP="0078488A">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Cs/>
          <w:color w:val="4472C4" w:themeColor="accent1"/>
          <w:sz w:val="20"/>
        </w:rPr>
      </w:pPr>
      <w:r>
        <w:rPr>
          <w:rFonts w:ascii="Aptos" w:hAnsi="Aptos"/>
          <w:b/>
          <w:color w:val="4472C4" w:themeColor="accent1"/>
          <w:sz w:val="20"/>
        </w:rPr>
        <w:t>§ 5a odst. 2:</w:t>
      </w:r>
    </w:p>
    <w:p w14:paraId="0F5E452E" w14:textId="10223087" w:rsidR="0078488A" w:rsidRPr="004F7E87" w:rsidRDefault="004F4CFA" w:rsidP="0078488A">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Cs/>
          <w:color w:val="4472C4" w:themeColor="accent1"/>
          <w:sz w:val="20"/>
        </w:rPr>
      </w:pPr>
      <w:r w:rsidRPr="004F4CFA">
        <w:rPr>
          <w:rFonts w:ascii="Aptos" w:hAnsi="Aptos"/>
          <w:bCs/>
          <w:color w:val="4472C4" w:themeColor="accent1"/>
          <w:sz w:val="20"/>
        </w:rPr>
        <w:t>Navrhuje se legislativně technická úprava dosavadního odkazu na právní předpisy upravující účetnictví v návaznosti na terminologii nového zákona o účetnictví. Nový zákon o účetnictví vymezuje pojem „účetní předpisy“, kdy účetním předpisem se rozumí vždy takový předpis upravující účetnictví, který je pro danou účetní jednotku (v tomto případě poplatníka) relevantní. Pro poplatníka používajícího mezinárodní účetní standardy jsou proto účetními předpisy mezinárodní účetní standardy a v určitém rozsahu rovněž zákon o účetnictví a jeho prováděcí právní předpisy. Pro ostatní poplatníky jsou pak účetními předpisy zákon o účetnictví a jeho prováděcí právní předpisy</w:t>
      </w:r>
      <w:r w:rsidR="0078488A" w:rsidRPr="004F7E87">
        <w:rPr>
          <w:rFonts w:ascii="Aptos" w:hAnsi="Aptos"/>
          <w:bCs/>
          <w:color w:val="4472C4" w:themeColor="accent1"/>
          <w:sz w:val="20"/>
        </w:rPr>
        <w:t>.</w:t>
      </w:r>
    </w:p>
    <w:p w14:paraId="14396BFC" w14:textId="213D4B4A" w:rsidR="00F339BB" w:rsidRPr="00E6374C" w:rsidRDefault="00F339BB" w:rsidP="00F339BB">
      <w:pPr>
        <w:tabs>
          <w:tab w:val="left" w:pos="782"/>
          <w:tab w:val="left" w:pos="851"/>
        </w:tabs>
        <w:spacing w:before="120" w:after="120"/>
        <w:outlineLvl w:val="6"/>
      </w:pPr>
      <w:r>
        <w:t xml:space="preserve">(3) </w:t>
      </w:r>
      <w:r w:rsidRPr="00E6374C">
        <w:t xml:space="preserve">Opravné položky se tvoří k základu, kterým je průměrný stav </w:t>
      </w:r>
      <w:r w:rsidRPr="00D87C7C">
        <w:rPr>
          <w:strike/>
          <w:shd w:val="clear" w:color="auto" w:fill="FFFFFF" w:themeFill="background1"/>
        </w:rPr>
        <w:t>rozvahové</w:t>
      </w:r>
      <w:r w:rsidRPr="00D87C7C">
        <w:rPr>
          <w:shd w:val="clear" w:color="auto" w:fill="FFFFFF" w:themeFill="background1"/>
        </w:rPr>
        <w:t xml:space="preserve"> </w:t>
      </w:r>
      <w:r w:rsidR="002179A7">
        <w:rPr>
          <w:b/>
          <w:shd w:val="clear" w:color="auto" w:fill="FFFFFF" w:themeFill="background1"/>
        </w:rPr>
        <w:t>účetní</w:t>
      </w:r>
      <w:r w:rsidR="002179A7">
        <w:rPr>
          <w:shd w:val="clear" w:color="auto" w:fill="FFFFFF" w:themeFill="background1"/>
        </w:rPr>
        <w:t xml:space="preserve"> </w:t>
      </w:r>
      <w:r w:rsidRPr="00D87C7C">
        <w:rPr>
          <w:shd w:val="clear" w:color="auto" w:fill="FFFFFF" w:themeFill="background1"/>
        </w:rPr>
        <w:t>hodnoty</w:t>
      </w:r>
      <w:r w:rsidRPr="00E6374C">
        <w:t xml:space="preserve"> </w:t>
      </w:r>
      <w:r w:rsidRPr="00930872">
        <w:rPr>
          <w:strike/>
        </w:rPr>
        <w:t>nepromlčených</w:t>
      </w:r>
      <w:r w:rsidRPr="00E6374C">
        <w:t xml:space="preserve"> pohledávek z úvěrů bez příslušenství</w:t>
      </w:r>
      <w:r w:rsidRPr="00930872">
        <w:rPr>
          <w:strike/>
        </w:rPr>
        <w:t xml:space="preserve"> v ocenění nesníženém o opravné položky již vytvořené</w:t>
      </w:r>
      <w:r w:rsidRPr="00E6374C">
        <w:t>. Do tohoto základu se nezapočítávají částky</w:t>
      </w:r>
      <w:r w:rsidRPr="009B2802">
        <w:rPr>
          <w:strike/>
        </w:rPr>
        <w:t>:</w:t>
      </w:r>
      <w:r w:rsidRPr="00660C95">
        <w:rPr>
          <w:b/>
        </w:rPr>
        <w:t xml:space="preserve"> </w:t>
      </w:r>
      <w:r w:rsidR="002179A7">
        <w:rPr>
          <w:b/>
        </w:rPr>
        <w:t>účetní</w:t>
      </w:r>
      <w:r w:rsidR="002179A7" w:rsidRPr="00D87C7C">
        <w:rPr>
          <w:b/>
        </w:rPr>
        <w:t xml:space="preserve"> </w:t>
      </w:r>
      <w:r w:rsidRPr="00D87C7C">
        <w:rPr>
          <w:b/>
        </w:rPr>
        <w:t>hodnoty</w:t>
      </w:r>
    </w:p>
    <w:p w14:paraId="79F051F9" w14:textId="77777777" w:rsidR="00F339BB" w:rsidRPr="00E6374C" w:rsidRDefault="00F339BB" w:rsidP="00F339BB">
      <w:pPr>
        <w:spacing w:before="0"/>
        <w:ind w:left="425" w:hanging="425"/>
        <w:outlineLvl w:val="7"/>
      </w:pPr>
      <w:r w:rsidRPr="00E6374C">
        <w:t>a)</w:t>
      </w:r>
      <w:r w:rsidRPr="00E6374C">
        <w:tab/>
        <w:t>pohledávek přesahující 1 500 000 Kč u jednotlivého úvěru,</w:t>
      </w:r>
    </w:p>
    <w:p w14:paraId="1385BCD7" w14:textId="77777777" w:rsidR="00F339BB" w:rsidRPr="00E6374C" w:rsidRDefault="00F339BB" w:rsidP="00F339BB">
      <w:pPr>
        <w:spacing w:before="0"/>
        <w:ind w:left="425" w:hanging="425"/>
        <w:outlineLvl w:val="7"/>
      </w:pPr>
      <w:r w:rsidRPr="00E6374C">
        <w:t>b)</w:t>
      </w:r>
      <w:r w:rsidRPr="00E6374C">
        <w:tab/>
        <w:t>pohledávek vzniklých mezi spojenými osobami vymezenými v zákoně o daních z příjmů,</w:t>
      </w:r>
    </w:p>
    <w:p w14:paraId="0CAA2F7E" w14:textId="77777777" w:rsidR="00F339BB" w:rsidRPr="00E6374C" w:rsidRDefault="00F339BB" w:rsidP="00F339BB">
      <w:pPr>
        <w:spacing w:before="0"/>
        <w:ind w:left="425" w:hanging="425"/>
        <w:outlineLvl w:val="7"/>
      </w:pPr>
      <w:r w:rsidRPr="00E6374C">
        <w:t>c)</w:t>
      </w:r>
      <w:r w:rsidRPr="00E6374C">
        <w:tab/>
        <w:t>pohledávek nabytých postoupením,</w:t>
      </w:r>
    </w:p>
    <w:p w14:paraId="77ECAEC4" w14:textId="77777777" w:rsidR="00F339BB" w:rsidRPr="00E6374C" w:rsidRDefault="00F339BB" w:rsidP="00F339BB">
      <w:pPr>
        <w:spacing w:before="0"/>
        <w:ind w:left="425" w:hanging="425"/>
        <w:outlineLvl w:val="7"/>
      </w:pPr>
      <w:r w:rsidRPr="00E6374C">
        <w:t>d)</w:t>
      </w:r>
      <w:r w:rsidRPr="00E6374C">
        <w:tab/>
        <w:t>pohledávek vzniklých na základě novace nebo narovnání,</w:t>
      </w:r>
    </w:p>
    <w:p w14:paraId="4DF985AC" w14:textId="77777777" w:rsidR="00F339BB" w:rsidRPr="00E6374C" w:rsidRDefault="00F339BB" w:rsidP="00F339BB">
      <w:pPr>
        <w:spacing w:before="0"/>
        <w:ind w:left="425" w:hanging="425"/>
        <w:outlineLvl w:val="7"/>
      </w:pPr>
      <w:r w:rsidRPr="00E6374C">
        <w:t>e)</w:t>
      </w:r>
      <w:r w:rsidRPr="00E6374C">
        <w:tab/>
        <w:t>pohledávek, k nimž byly ve zdaňovacím období vytvořeny opravné položky podle odstavce 5.</w:t>
      </w:r>
    </w:p>
    <w:p w14:paraId="7889E3AF" w14:textId="647C245E" w:rsidR="00F339BB" w:rsidRPr="00E6374C" w:rsidRDefault="00F339BB" w:rsidP="00F339BB">
      <w:pPr>
        <w:outlineLvl w:val="5"/>
      </w:pPr>
      <w:r w:rsidRPr="00E6374C">
        <w:t xml:space="preserve">Průměrný stav se počítá z </w:t>
      </w:r>
      <w:r w:rsidRPr="00DD0878">
        <w:rPr>
          <w:strike/>
        </w:rPr>
        <w:t>měsíčních zůstatků</w:t>
      </w:r>
      <w:r w:rsidRPr="00E6374C">
        <w:t xml:space="preserve"> </w:t>
      </w:r>
      <w:r w:rsidR="004735F8">
        <w:rPr>
          <w:b/>
        </w:rPr>
        <w:t>účetních</w:t>
      </w:r>
      <w:r w:rsidR="004735F8" w:rsidRPr="00DD0878">
        <w:rPr>
          <w:b/>
        </w:rPr>
        <w:t xml:space="preserve"> </w:t>
      </w:r>
      <w:r w:rsidRPr="00DD0878">
        <w:rPr>
          <w:b/>
        </w:rPr>
        <w:t>hodnot</w:t>
      </w:r>
      <w:r>
        <w:t xml:space="preserve"> </w:t>
      </w:r>
      <w:r w:rsidRPr="00E6374C">
        <w:t xml:space="preserve">k poslednímu dni v měsíci a </w:t>
      </w:r>
      <w:r w:rsidRPr="00DD0878">
        <w:rPr>
          <w:strike/>
        </w:rPr>
        <w:t>zůstatku</w:t>
      </w:r>
      <w:r w:rsidRPr="00DD0878">
        <w:rPr>
          <w:b/>
        </w:rPr>
        <w:t xml:space="preserve"> </w:t>
      </w:r>
      <w:r w:rsidR="004735F8">
        <w:rPr>
          <w:b/>
        </w:rPr>
        <w:t>účetní</w:t>
      </w:r>
      <w:r w:rsidR="004735F8" w:rsidRPr="00DD0878">
        <w:rPr>
          <w:b/>
        </w:rPr>
        <w:t xml:space="preserve"> </w:t>
      </w:r>
      <w:r w:rsidRPr="00DD0878">
        <w:rPr>
          <w:b/>
        </w:rPr>
        <w:t>hodnot</w:t>
      </w:r>
      <w:r>
        <w:rPr>
          <w:b/>
        </w:rPr>
        <w:t>y</w:t>
      </w:r>
      <w:r w:rsidRPr="00E6374C">
        <w:t xml:space="preserve"> k prvnímu dni příslušného zdaňovacího období.</w:t>
      </w:r>
    </w:p>
    <w:p w14:paraId="0FF73BA3" w14:textId="77777777" w:rsidR="00622E45" w:rsidRDefault="00622E45" w:rsidP="00622E45">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
          <w:color w:val="4472C4" w:themeColor="accent1"/>
          <w:sz w:val="20"/>
        </w:rPr>
      </w:pPr>
      <w:r>
        <w:rPr>
          <w:rFonts w:ascii="Aptos" w:hAnsi="Aptos"/>
          <w:b/>
          <w:color w:val="4472C4" w:themeColor="accent1"/>
          <w:sz w:val="20"/>
        </w:rPr>
        <w:t xml:space="preserve">Zdůvodnění: </w:t>
      </w:r>
    </w:p>
    <w:p w14:paraId="1AB79F34" w14:textId="16946228" w:rsidR="00622E45" w:rsidRPr="00A650B3" w:rsidRDefault="00622E45" w:rsidP="00622E45">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Cs/>
          <w:color w:val="4472C4" w:themeColor="accent1"/>
          <w:sz w:val="20"/>
        </w:rPr>
      </w:pPr>
      <w:r>
        <w:rPr>
          <w:rFonts w:ascii="Aptos" w:hAnsi="Aptos"/>
          <w:b/>
          <w:color w:val="4472C4" w:themeColor="accent1"/>
          <w:sz w:val="20"/>
        </w:rPr>
        <w:t>§ 5a odst. 3:</w:t>
      </w:r>
    </w:p>
    <w:p w14:paraId="54816B85" w14:textId="77777777" w:rsidR="00147506" w:rsidRDefault="00147506" w:rsidP="00147506">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Cs/>
          <w:color w:val="4472C4" w:themeColor="accent1"/>
          <w:sz w:val="20"/>
        </w:rPr>
      </w:pPr>
      <w:r>
        <w:rPr>
          <w:rFonts w:ascii="Aptos" w:hAnsi="Aptos"/>
          <w:bCs/>
          <w:color w:val="4472C4" w:themeColor="accent1"/>
          <w:sz w:val="20"/>
        </w:rPr>
        <w:t xml:space="preserve">V návaznosti na změny navržené v § 2/2 se navrhuje rozvahovou hodnotu pohledávky nahradit její účetní hodnotou. Účetní hodnota je přitom vždy v neuhrazené výši, neboť se snižuje o inkaso pohledávky. Pokud by byla </w:t>
      </w:r>
      <w:r>
        <w:rPr>
          <w:rFonts w:ascii="Aptos" w:hAnsi="Aptos"/>
          <w:bCs/>
          <w:color w:val="4472C4" w:themeColor="accent1"/>
          <w:sz w:val="20"/>
        </w:rPr>
        <w:lastRenderedPageBreak/>
        <w:t xml:space="preserve">pohledávka částečně uhrazena, a tedy dojde ke snížení její ÚH, ve stejném poměru dojde ke snížení opravné položky (viz § 4/3 </w:t>
      </w:r>
      <w:proofErr w:type="spellStart"/>
      <w:r>
        <w:rPr>
          <w:rFonts w:ascii="Aptos" w:hAnsi="Aptos"/>
          <w:bCs/>
          <w:color w:val="4472C4" w:themeColor="accent1"/>
          <w:sz w:val="20"/>
        </w:rPr>
        <w:t>ZoR</w:t>
      </w:r>
      <w:proofErr w:type="spellEnd"/>
      <w:r>
        <w:rPr>
          <w:rFonts w:ascii="Aptos" w:hAnsi="Aptos"/>
          <w:bCs/>
          <w:color w:val="4472C4" w:themeColor="accent1"/>
          <w:sz w:val="20"/>
        </w:rPr>
        <w:t>).</w:t>
      </w:r>
    </w:p>
    <w:p w14:paraId="5CF0A65C" w14:textId="77777777" w:rsidR="00F339BB" w:rsidRPr="00E6374C" w:rsidRDefault="00F339BB" w:rsidP="00F339BB">
      <w:pPr>
        <w:tabs>
          <w:tab w:val="left" w:pos="782"/>
          <w:tab w:val="left" w:pos="851"/>
        </w:tabs>
        <w:spacing w:before="120" w:after="120"/>
        <w:outlineLvl w:val="6"/>
      </w:pPr>
      <w:r>
        <w:t xml:space="preserve">(4) </w:t>
      </w:r>
      <w:r w:rsidRPr="00E6374C">
        <w:t>Celková výše tvorby opravných položek podle odstavce 3 za zdaňovací období nesmí přesáhnout:</w:t>
      </w:r>
    </w:p>
    <w:p w14:paraId="172B05F2" w14:textId="77777777" w:rsidR="00F339BB" w:rsidRPr="00E6374C" w:rsidRDefault="00F339BB" w:rsidP="00F339BB">
      <w:pPr>
        <w:spacing w:before="0"/>
        <w:ind w:left="425" w:hanging="425"/>
        <w:outlineLvl w:val="7"/>
      </w:pPr>
      <w:r w:rsidRPr="00E6374C">
        <w:t>a)</w:t>
      </w:r>
      <w:r w:rsidRPr="00E6374C">
        <w:tab/>
        <w:t>1,5 % ze základu podle odstavce 3, a to u spořitelních a úvěrních družstev, a u těch ostatních finančních institucí, u nichž výše základního kapitálu k poslednímu dni zdaňovacího období činí alespoň 20 000 000 Kč,</w:t>
      </w:r>
    </w:p>
    <w:p w14:paraId="688FC551" w14:textId="77777777" w:rsidR="00F339BB" w:rsidRPr="00E6374C" w:rsidRDefault="00F339BB" w:rsidP="00F339BB">
      <w:pPr>
        <w:spacing w:before="0"/>
        <w:ind w:left="425" w:hanging="425"/>
        <w:outlineLvl w:val="7"/>
      </w:pPr>
      <w:r w:rsidRPr="00E6374C">
        <w:t>b)</w:t>
      </w:r>
      <w:r w:rsidRPr="00E6374C">
        <w:tab/>
        <w:t>0,6 % ze základu podle odstavce 3, a to u ostatních finančních institucí, u nichž výše základního kapitálu k poslednímu dni zdaňovacího období činí alespoň 10 000 000 Kč,</w:t>
      </w:r>
    </w:p>
    <w:p w14:paraId="6E919B4D" w14:textId="77777777" w:rsidR="00F339BB" w:rsidRPr="00E6374C" w:rsidRDefault="00F339BB" w:rsidP="00F339BB">
      <w:pPr>
        <w:spacing w:before="0"/>
        <w:ind w:left="425" w:hanging="425"/>
        <w:outlineLvl w:val="7"/>
      </w:pPr>
      <w:r w:rsidRPr="00E6374C">
        <w:t>c)</w:t>
      </w:r>
      <w:r w:rsidRPr="00E6374C">
        <w:tab/>
        <w:t>0,2 % ze základu podle odstavce 3, a to u zbývajících ostatních finančních institucí.</w:t>
      </w:r>
    </w:p>
    <w:p w14:paraId="62FFC1DF" w14:textId="5AA8493E" w:rsidR="00F339BB" w:rsidRPr="00E6374C" w:rsidRDefault="00F339BB" w:rsidP="00F339BB">
      <w:pPr>
        <w:tabs>
          <w:tab w:val="left" w:pos="782"/>
          <w:tab w:val="left" w:pos="851"/>
        </w:tabs>
        <w:spacing w:before="120" w:after="120"/>
        <w:outlineLvl w:val="6"/>
      </w:pPr>
      <w:r>
        <w:t xml:space="preserve">(5) </w:t>
      </w:r>
      <w:r w:rsidRPr="00E6374C">
        <w:t xml:space="preserve">Opravné položky se tvoří také k </w:t>
      </w:r>
      <w:r w:rsidRPr="00930872">
        <w:rPr>
          <w:strike/>
        </w:rPr>
        <w:t>nepromlčeným</w:t>
      </w:r>
      <w:r w:rsidRPr="00E6374C">
        <w:t xml:space="preserve"> pohledávkám vzniklým z úvěrů až do výše 100 % </w:t>
      </w:r>
      <w:r w:rsidRPr="00D51430">
        <w:rPr>
          <w:strike/>
          <w:shd w:val="clear" w:color="auto" w:fill="FFFFFF" w:themeFill="background1"/>
        </w:rPr>
        <w:t xml:space="preserve">neuhrazené </w:t>
      </w:r>
      <w:r w:rsidRPr="00D87C7C">
        <w:rPr>
          <w:strike/>
          <w:shd w:val="clear" w:color="auto" w:fill="FFFFFF" w:themeFill="background1"/>
        </w:rPr>
        <w:t>rozvahové</w:t>
      </w:r>
      <w:r w:rsidRPr="00D87C7C">
        <w:rPr>
          <w:shd w:val="clear" w:color="auto" w:fill="FFFFFF" w:themeFill="background1"/>
        </w:rPr>
        <w:t xml:space="preserve"> </w:t>
      </w:r>
      <w:r w:rsidR="007A07E5">
        <w:rPr>
          <w:b/>
          <w:shd w:val="clear" w:color="auto" w:fill="FFFFFF" w:themeFill="background1"/>
        </w:rPr>
        <w:t>účetní</w:t>
      </w:r>
      <w:r w:rsidR="007A07E5">
        <w:rPr>
          <w:shd w:val="clear" w:color="auto" w:fill="FFFFFF" w:themeFill="background1"/>
        </w:rPr>
        <w:t xml:space="preserve"> </w:t>
      </w:r>
      <w:r w:rsidRPr="00420292">
        <w:rPr>
          <w:shd w:val="clear" w:color="auto" w:fill="FFFFFF" w:themeFill="background1"/>
        </w:rPr>
        <w:t>hodnoty</w:t>
      </w:r>
      <w:r w:rsidRPr="00E6374C">
        <w:t xml:space="preserve"> pohledávky bez příslušenství, a to za splnění všech následujících podmínek:</w:t>
      </w:r>
    </w:p>
    <w:p w14:paraId="08BD6D3E" w14:textId="5496E175" w:rsidR="00F339BB" w:rsidRPr="00E6374C" w:rsidRDefault="00F339BB" w:rsidP="00F339BB">
      <w:pPr>
        <w:spacing w:before="0"/>
        <w:ind w:left="425" w:hanging="425"/>
        <w:outlineLvl w:val="7"/>
      </w:pPr>
      <w:r w:rsidRPr="00E6374C">
        <w:t>a)</w:t>
      </w:r>
      <w:r w:rsidRPr="00E6374C">
        <w:tab/>
      </w:r>
      <w:r>
        <w:rPr>
          <w:strike/>
          <w:shd w:val="clear" w:color="auto" w:fill="FFFFFF" w:themeFill="background1"/>
        </w:rPr>
        <w:t>rozvahová</w:t>
      </w:r>
      <w:r w:rsidRPr="00D87C7C">
        <w:rPr>
          <w:shd w:val="clear" w:color="auto" w:fill="FFFFFF" w:themeFill="background1"/>
        </w:rPr>
        <w:t xml:space="preserve"> </w:t>
      </w:r>
      <w:r w:rsidR="007A07E5">
        <w:rPr>
          <w:b/>
          <w:shd w:val="clear" w:color="auto" w:fill="FFFFFF" w:themeFill="background1"/>
        </w:rPr>
        <w:t>účetní</w:t>
      </w:r>
      <w:r w:rsidR="007A07E5">
        <w:rPr>
          <w:shd w:val="clear" w:color="auto" w:fill="FFFFFF" w:themeFill="background1"/>
        </w:rPr>
        <w:t xml:space="preserve"> </w:t>
      </w:r>
      <w:r w:rsidRPr="00420292">
        <w:rPr>
          <w:shd w:val="clear" w:color="auto" w:fill="FFFFFF" w:themeFill="background1"/>
        </w:rPr>
        <w:t>hodnota</w:t>
      </w:r>
      <w:r w:rsidRPr="00E6374C">
        <w:t xml:space="preserve"> pohledávky bez příslušenství v okamžiku jejího vzniku nepřekročí částku </w:t>
      </w:r>
      <w:r w:rsidR="00400FA1">
        <w:t>5</w:t>
      </w:r>
      <w:r w:rsidR="00400FA1" w:rsidRPr="003D1DA9">
        <w:t xml:space="preserve">0 </w:t>
      </w:r>
      <w:r w:rsidRPr="003D1DA9">
        <w:t>000 Kč</w:t>
      </w:r>
      <w:r w:rsidRPr="00E6374C">
        <w:t>,</w:t>
      </w:r>
    </w:p>
    <w:p w14:paraId="6614A635" w14:textId="77777777" w:rsidR="00F339BB" w:rsidRPr="00E6374C" w:rsidRDefault="00F339BB" w:rsidP="00F339BB">
      <w:pPr>
        <w:spacing w:before="0"/>
        <w:ind w:left="425" w:hanging="425"/>
        <w:outlineLvl w:val="7"/>
      </w:pPr>
      <w:r w:rsidRPr="00E6374C">
        <w:t>b)</w:t>
      </w:r>
      <w:r w:rsidRPr="00E6374C">
        <w:tab/>
        <w:t>od konce sjednané doby splatnosti pohledávky uplynulo více jak 12 měsíců.</w:t>
      </w:r>
    </w:p>
    <w:p w14:paraId="4139326B" w14:textId="6B2AB267" w:rsidR="00F339BB" w:rsidRPr="00E6374C" w:rsidRDefault="00F339BB" w:rsidP="00F339BB">
      <w:pPr>
        <w:outlineLvl w:val="5"/>
      </w:pPr>
      <w:r w:rsidRPr="00E6374C">
        <w:t xml:space="preserve">O pohledávkách, k nimž byly vytvořeny opravné položky podle tohoto odstavce, jsou subjekty povinny vést samostatnou evidenci. Opravné položky </w:t>
      </w:r>
      <w:r w:rsidRPr="008077DB">
        <w:t xml:space="preserve">lze uplatnit </w:t>
      </w:r>
      <w:r w:rsidRPr="00507708">
        <w:rPr>
          <w:strike/>
        </w:rPr>
        <w:t>jako výdaj (náklad) na dosažení, zajištění a udržení příjmů</w:t>
      </w:r>
      <w:r w:rsidRPr="00507708">
        <w:rPr>
          <w:strike/>
          <w:vertAlign w:val="superscript"/>
        </w:rPr>
        <w:t>1d)</w:t>
      </w:r>
      <w:r w:rsidRPr="00E6374C">
        <w:t xml:space="preserve"> za zdaňovací období, ve kterém byly vytvořeny, pokud </w:t>
      </w:r>
      <w:r w:rsidRPr="00930872">
        <w:rPr>
          <w:strike/>
        </w:rPr>
        <w:t xml:space="preserve">pohledávka, ke které byly vytvořeny, je ke konci zdaňovacího období zaúčtována v účetnictví poplatníka podle </w:t>
      </w:r>
      <w:r w:rsidRPr="00507708">
        <w:rPr>
          <w:strike/>
        </w:rPr>
        <w:t>zvláštního právního předpisu</w:t>
      </w:r>
      <w:r w:rsidRPr="00507708">
        <w:rPr>
          <w:strike/>
          <w:vertAlign w:val="superscript"/>
        </w:rPr>
        <w:t>1a)</w:t>
      </w:r>
      <w:r w:rsidRPr="00930872">
        <w:rPr>
          <w:strike/>
        </w:rPr>
        <w:t xml:space="preserve"> a </w:t>
      </w:r>
      <w:r w:rsidRPr="00E6374C">
        <w:t xml:space="preserve">k poslednímu dni příslušného zdaňovacího období nepřesahuje celková </w:t>
      </w:r>
      <w:r w:rsidR="00B16F3C">
        <w:rPr>
          <w:b/>
          <w:bCs/>
        </w:rPr>
        <w:t xml:space="preserve">účetní </w:t>
      </w:r>
      <w:r w:rsidRPr="00E6374C">
        <w:t xml:space="preserve">hodnota pohledávek bez příslušenství </w:t>
      </w:r>
      <w:r w:rsidRPr="00930872">
        <w:rPr>
          <w:strike/>
        </w:rPr>
        <w:t xml:space="preserve">zaúčtovaných v účetnictví poplatníka podle </w:t>
      </w:r>
      <w:r w:rsidRPr="00507708">
        <w:rPr>
          <w:strike/>
        </w:rPr>
        <w:t>zvláštního právního předpisu</w:t>
      </w:r>
      <w:r w:rsidRPr="00507708">
        <w:rPr>
          <w:strike/>
          <w:vertAlign w:val="superscript"/>
        </w:rPr>
        <w:t>1a)</w:t>
      </w:r>
      <w:r w:rsidRPr="00E6374C">
        <w:t xml:space="preserve"> vzniklých vůči témuž dlužníkovi z úvěrů částku </w:t>
      </w:r>
      <w:r w:rsidR="00400FA1">
        <w:t>5</w:t>
      </w:r>
      <w:r w:rsidR="00400FA1" w:rsidRPr="004D30DF">
        <w:t xml:space="preserve">0 </w:t>
      </w:r>
      <w:r w:rsidRPr="004D30DF">
        <w:t>000 Kč</w:t>
      </w:r>
      <w:r w:rsidRPr="00E6374C">
        <w:t>.</w:t>
      </w:r>
    </w:p>
    <w:p w14:paraId="2B80994B" w14:textId="77777777" w:rsidR="00FD423C" w:rsidRDefault="00FD423C" w:rsidP="00FD423C">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
          <w:color w:val="4472C4" w:themeColor="accent1"/>
          <w:sz w:val="20"/>
        </w:rPr>
      </w:pPr>
      <w:r>
        <w:rPr>
          <w:rFonts w:ascii="Aptos" w:hAnsi="Aptos"/>
          <w:b/>
          <w:color w:val="4472C4" w:themeColor="accent1"/>
          <w:sz w:val="20"/>
        </w:rPr>
        <w:t xml:space="preserve">Zdůvodnění: </w:t>
      </w:r>
    </w:p>
    <w:p w14:paraId="7F859AF6" w14:textId="68F3F5BD" w:rsidR="00FD423C" w:rsidRPr="00A650B3" w:rsidRDefault="00FD423C" w:rsidP="00FD423C">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Cs/>
          <w:color w:val="4472C4" w:themeColor="accent1"/>
          <w:sz w:val="20"/>
        </w:rPr>
      </w:pPr>
      <w:r>
        <w:rPr>
          <w:rFonts w:ascii="Aptos" w:hAnsi="Aptos"/>
          <w:b/>
          <w:color w:val="4472C4" w:themeColor="accent1"/>
          <w:sz w:val="20"/>
        </w:rPr>
        <w:t>§ 5a odst. 5:</w:t>
      </w:r>
    </w:p>
    <w:p w14:paraId="5281B729" w14:textId="600B1666" w:rsidR="003F1E6E" w:rsidRDefault="00F11A46" w:rsidP="00FD423C">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Cs/>
          <w:color w:val="4472C4" w:themeColor="accent1"/>
          <w:sz w:val="20"/>
        </w:rPr>
      </w:pPr>
      <w:r>
        <w:rPr>
          <w:rFonts w:ascii="Aptos" w:hAnsi="Aptos"/>
          <w:bCs/>
          <w:color w:val="4472C4" w:themeColor="accent1"/>
          <w:sz w:val="20"/>
        </w:rPr>
        <w:t>Vazba na účetnictví je zajištěna ustanovením §</w:t>
      </w:r>
      <w:r w:rsidR="003F1E6E">
        <w:rPr>
          <w:rFonts w:ascii="Aptos" w:hAnsi="Aptos"/>
          <w:bCs/>
          <w:color w:val="4472C4" w:themeColor="accent1"/>
          <w:sz w:val="20"/>
        </w:rPr>
        <w:t xml:space="preserve"> </w:t>
      </w:r>
      <w:r>
        <w:rPr>
          <w:rFonts w:ascii="Aptos" w:hAnsi="Aptos"/>
          <w:bCs/>
          <w:color w:val="4472C4" w:themeColor="accent1"/>
          <w:sz w:val="20"/>
        </w:rPr>
        <w:t>2/2 obecně pro všechny opravné položky</w:t>
      </w:r>
      <w:r w:rsidR="003F1E6E">
        <w:rPr>
          <w:rFonts w:ascii="Aptos" w:hAnsi="Aptos"/>
          <w:bCs/>
          <w:color w:val="4472C4" w:themeColor="accent1"/>
          <w:sz w:val="20"/>
        </w:rPr>
        <w:t>, neboť je lze tvořit pouze k pohledávkám sledovaným v účetním systému</w:t>
      </w:r>
      <w:r>
        <w:rPr>
          <w:rFonts w:ascii="Aptos" w:hAnsi="Aptos"/>
          <w:bCs/>
          <w:color w:val="4472C4" w:themeColor="accent1"/>
          <w:sz w:val="20"/>
        </w:rPr>
        <w:t>.</w:t>
      </w:r>
    </w:p>
    <w:p w14:paraId="66B0999C" w14:textId="4581C2BE" w:rsidR="003F1E6E" w:rsidRDefault="003F1E6E" w:rsidP="003F1E6E">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Cs/>
          <w:color w:val="4472C4" w:themeColor="accent1"/>
          <w:sz w:val="20"/>
        </w:rPr>
      </w:pPr>
      <w:r>
        <w:rPr>
          <w:rFonts w:ascii="Aptos" w:hAnsi="Aptos"/>
          <w:bCs/>
          <w:color w:val="4472C4" w:themeColor="accent1"/>
          <w:sz w:val="20"/>
        </w:rPr>
        <w:t xml:space="preserve">Navrhované změny rovněž reagují na změnu koncepce uplatňování opravných položek pro účely daní z příjmů, kdy tvorba opravné položky nově nebude daňově uznatelným výdajem, nýbrž sníží </w:t>
      </w:r>
      <w:r w:rsidR="004B10F0">
        <w:rPr>
          <w:rFonts w:ascii="Aptos" w:hAnsi="Aptos"/>
          <w:bCs/>
          <w:color w:val="4472C4" w:themeColor="accent1"/>
          <w:sz w:val="20"/>
        </w:rPr>
        <w:t xml:space="preserve">VHÚO </w:t>
      </w:r>
      <w:r>
        <w:rPr>
          <w:rFonts w:ascii="Aptos" w:hAnsi="Aptos"/>
          <w:bCs/>
          <w:color w:val="4472C4" w:themeColor="accent1"/>
          <w:sz w:val="20"/>
        </w:rPr>
        <w:t>podle § 23/3/c/4 ZDP.</w:t>
      </w:r>
    </w:p>
    <w:p w14:paraId="2001F1E8" w14:textId="77777777" w:rsidR="003F1E6E" w:rsidRDefault="003F1E6E" w:rsidP="003F1E6E">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Cs/>
          <w:color w:val="4472C4" w:themeColor="accent1"/>
          <w:sz w:val="20"/>
        </w:rPr>
      </w:pPr>
      <w:r>
        <w:rPr>
          <w:rFonts w:ascii="Aptos" w:hAnsi="Aptos"/>
          <w:bCs/>
          <w:color w:val="4472C4" w:themeColor="accent1"/>
          <w:sz w:val="20"/>
        </w:rPr>
        <w:t xml:space="preserve">Podmínka </w:t>
      </w:r>
      <w:proofErr w:type="spellStart"/>
      <w:r>
        <w:rPr>
          <w:rFonts w:ascii="Aptos" w:hAnsi="Aptos"/>
          <w:bCs/>
          <w:color w:val="4472C4" w:themeColor="accent1"/>
          <w:sz w:val="20"/>
        </w:rPr>
        <w:t>nepromlčenosti</w:t>
      </w:r>
      <w:proofErr w:type="spellEnd"/>
      <w:r>
        <w:rPr>
          <w:rFonts w:ascii="Aptos" w:hAnsi="Aptos"/>
          <w:bCs/>
          <w:color w:val="4472C4" w:themeColor="accent1"/>
          <w:sz w:val="20"/>
        </w:rPr>
        <w:t xml:space="preserve"> pohledávky se navrhuje vypustit, neboť již v současnosti se jedná o duplicitní podmínku, která vyplývá již z § 2/2. Stejně tak není nezbytné uvádět podmínku, že opravnou položku může tvořit pouze poplatník daně z příjmů, který vede účetnictví, která rovněž vyplývá z § 2/2. </w:t>
      </w:r>
    </w:p>
    <w:p w14:paraId="4396C737" w14:textId="4F0F05A4" w:rsidR="00FD423C" w:rsidRPr="003F1E6E" w:rsidRDefault="003F1E6E" w:rsidP="003F1E6E">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Cs/>
          <w:color w:val="4472C4" w:themeColor="accent1"/>
          <w:sz w:val="20"/>
        </w:rPr>
      </w:pPr>
      <w:r>
        <w:rPr>
          <w:rFonts w:ascii="Aptos" w:hAnsi="Aptos"/>
          <w:bCs/>
          <w:color w:val="4472C4" w:themeColor="accent1"/>
          <w:sz w:val="20"/>
        </w:rPr>
        <w:t xml:space="preserve">V návaznosti na změny navržené v § 2/2 se navrhuje rozvahovou hodnotu pohledávky nahradit její účetní hodnotou. Účetní hodnota je přitom vždy v neuhrazené výši, neboť se snižuje o inkaso pohledávky. Pokud by byla pohledávka částečně uhrazena, a tedy dojde ke snížení její ÚH, ve stejném poměru dojde ke snížení opravné položky (viz § 4/3 </w:t>
      </w:r>
      <w:proofErr w:type="spellStart"/>
      <w:r>
        <w:rPr>
          <w:rFonts w:ascii="Aptos" w:hAnsi="Aptos"/>
          <w:bCs/>
          <w:color w:val="4472C4" w:themeColor="accent1"/>
          <w:sz w:val="20"/>
        </w:rPr>
        <w:t>ZoR</w:t>
      </w:r>
      <w:proofErr w:type="spellEnd"/>
      <w:r>
        <w:rPr>
          <w:rFonts w:ascii="Aptos" w:hAnsi="Aptos"/>
          <w:bCs/>
          <w:color w:val="4472C4" w:themeColor="accent1"/>
          <w:sz w:val="20"/>
        </w:rPr>
        <w:t xml:space="preserve">). </w:t>
      </w:r>
      <w:r w:rsidRPr="003F1E6E">
        <w:rPr>
          <w:rFonts w:ascii="Aptos" w:hAnsi="Aptos"/>
          <w:bCs/>
          <w:color w:val="4472C4" w:themeColor="accent1"/>
          <w:sz w:val="20"/>
        </w:rPr>
        <w:t xml:space="preserve">V případě </w:t>
      </w:r>
      <w:r w:rsidR="00F11A46" w:rsidRPr="003F1E6E">
        <w:rPr>
          <w:rFonts w:ascii="Aptos" w:hAnsi="Aptos"/>
          <w:bCs/>
          <w:color w:val="4472C4" w:themeColor="accent1"/>
          <w:sz w:val="20"/>
        </w:rPr>
        <w:t>účetní hodnoty není potřeba uvádět, že se jedná o hodnotu dle účetních předpisů</w:t>
      </w:r>
      <w:r w:rsidRPr="003F1E6E">
        <w:rPr>
          <w:rFonts w:ascii="Aptos" w:hAnsi="Aptos"/>
          <w:bCs/>
          <w:color w:val="4472C4" w:themeColor="accent1"/>
          <w:sz w:val="20"/>
        </w:rPr>
        <w:t>, neboť to vyplývá již z NZÚ</w:t>
      </w:r>
      <w:r w:rsidR="00F11A46" w:rsidRPr="003F1E6E">
        <w:rPr>
          <w:rFonts w:ascii="Aptos" w:hAnsi="Aptos"/>
          <w:bCs/>
          <w:color w:val="4472C4" w:themeColor="accent1"/>
          <w:sz w:val="20"/>
        </w:rPr>
        <w:t xml:space="preserve">. </w:t>
      </w:r>
    </w:p>
    <w:p w14:paraId="4A5013AE" w14:textId="68D87221" w:rsidR="00F339BB" w:rsidRPr="00E6374C" w:rsidRDefault="00F339BB" w:rsidP="00F339BB">
      <w:pPr>
        <w:tabs>
          <w:tab w:val="left" w:pos="782"/>
          <w:tab w:val="left" w:pos="851"/>
        </w:tabs>
        <w:spacing w:before="120" w:after="120"/>
        <w:outlineLvl w:val="6"/>
      </w:pPr>
      <w:r>
        <w:t xml:space="preserve">(6) </w:t>
      </w:r>
      <w:r w:rsidRPr="00E6374C">
        <w:t xml:space="preserve">Opravné položky se tvoří také k </w:t>
      </w:r>
      <w:r w:rsidRPr="00930872">
        <w:rPr>
          <w:strike/>
        </w:rPr>
        <w:t>nepromlčeným</w:t>
      </w:r>
      <w:r w:rsidRPr="00E6374C">
        <w:t xml:space="preserve"> pohledávkám z titulu příslušenství, až do výše 100 % </w:t>
      </w:r>
      <w:r w:rsidRPr="00D51430">
        <w:rPr>
          <w:strike/>
          <w:shd w:val="clear" w:color="auto" w:fill="FFFFFF" w:themeFill="background1"/>
        </w:rPr>
        <w:t xml:space="preserve">neuhrazené </w:t>
      </w:r>
      <w:r w:rsidRPr="00D87C7C">
        <w:rPr>
          <w:strike/>
          <w:shd w:val="clear" w:color="auto" w:fill="FFFFFF" w:themeFill="background1"/>
        </w:rPr>
        <w:t>rozvahové</w:t>
      </w:r>
      <w:r w:rsidRPr="00D87C7C">
        <w:rPr>
          <w:shd w:val="clear" w:color="auto" w:fill="FFFFFF" w:themeFill="background1"/>
        </w:rPr>
        <w:t xml:space="preserve"> </w:t>
      </w:r>
      <w:r w:rsidR="003E0B7C">
        <w:rPr>
          <w:b/>
          <w:shd w:val="clear" w:color="auto" w:fill="FFFFFF" w:themeFill="background1"/>
        </w:rPr>
        <w:t>účetní</w:t>
      </w:r>
      <w:r w:rsidR="003E0B7C">
        <w:rPr>
          <w:shd w:val="clear" w:color="auto" w:fill="FFFFFF" w:themeFill="background1"/>
        </w:rPr>
        <w:t xml:space="preserve"> </w:t>
      </w:r>
      <w:r w:rsidRPr="00063E28">
        <w:rPr>
          <w:shd w:val="clear" w:color="auto" w:fill="FFFFFF" w:themeFill="background1"/>
        </w:rPr>
        <w:t>hodnoty</w:t>
      </w:r>
      <w:r w:rsidRPr="00E6374C">
        <w:t xml:space="preserve"> pohledávky, a to za splnění těchto podmínek:</w:t>
      </w:r>
    </w:p>
    <w:p w14:paraId="7D0FC7C2" w14:textId="057E4E84" w:rsidR="00F339BB" w:rsidRPr="00E6374C" w:rsidRDefault="00F339BB" w:rsidP="00F339BB">
      <w:pPr>
        <w:spacing w:before="0"/>
        <w:ind w:left="425" w:hanging="425"/>
        <w:outlineLvl w:val="7"/>
      </w:pPr>
      <w:r w:rsidRPr="00E6374C">
        <w:t>a)</w:t>
      </w:r>
      <w:r w:rsidRPr="00E6374C">
        <w:tab/>
        <w:t>příslušenství souvisí s pohledávkou, k níž lze vytvářet opravné položky podle tohoto ustanovení,</w:t>
      </w:r>
      <w:r w:rsidR="00E372AC" w:rsidRPr="00930872">
        <w:rPr>
          <w:b/>
        </w:rPr>
        <w:t xml:space="preserve"> a</w:t>
      </w:r>
    </w:p>
    <w:p w14:paraId="616F5D9A" w14:textId="529F4CC1" w:rsidR="00F339BB" w:rsidRPr="00930872" w:rsidRDefault="00F339BB" w:rsidP="00F339BB">
      <w:pPr>
        <w:spacing w:before="0"/>
        <w:ind w:left="425" w:hanging="425"/>
        <w:outlineLvl w:val="7"/>
        <w:rPr>
          <w:strike/>
        </w:rPr>
      </w:pPr>
      <w:r w:rsidRPr="00930872">
        <w:rPr>
          <w:strike/>
        </w:rPr>
        <w:t>b)</w:t>
      </w:r>
      <w:r w:rsidRPr="00930872">
        <w:rPr>
          <w:strike/>
        </w:rPr>
        <w:tab/>
        <w:t xml:space="preserve">částka příslušenství byla v příslušném zdaňovacím období nebo v předchozích zdaňovacích obdobích zaúčtována do výnosů a vzniklý příjem nebyl podle zvláštního právního </w:t>
      </w:r>
      <w:r w:rsidRPr="00930872">
        <w:rPr>
          <w:strike/>
        </w:rPr>
        <w:lastRenderedPageBreak/>
        <w:t>předpisu</w:t>
      </w:r>
      <w:r w:rsidRPr="00930872">
        <w:rPr>
          <w:strike/>
          <w:vertAlign w:val="superscript"/>
        </w:rPr>
        <w:t>1d)</w:t>
      </w:r>
      <w:r w:rsidRPr="00930872">
        <w:rPr>
          <w:strike/>
        </w:rPr>
        <w:t xml:space="preserve"> příjmem osvobozeným od daně z příjmů nebo nezahrnovaným do základu daně z příjmů a</w:t>
      </w:r>
    </w:p>
    <w:p w14:paraId="0866CE2A" w14:textId="1F0D3937" w:rsidR="00F339BB" w:rsidRPr="00E6374C" w:rsidRDefault="00F339BB" w:rsidP="00F339BB">
      <w:pPr>
        <w:spacing w:before="0"/>
        <w:ind w:left="425" w:hanging="425"/>
        <w:outlineLvl w:val="7"/>
      </w:pPr>
      <w:r w:rsidRPr="00930872">
        <w:rPr>
          <w:strike/>
        </w:rPr>
        <w:t>c</w:t>
      </w:r>
      <w:r w:rsidR="00E372AC">
        <w:rPr>
          <w:strike/>
        </w:rPr>
        <w:t>)</w:t>
      </w:r>
      <w:r w:rsidR="00E372AC" w:rsidRPr="00930872">
        <w:rPr>
          <w:b/>
        </w:rPr>
        <w:t>b</w:t>
      </w:r>
      <w:r w:rsidRPr="00930872">
        <w:rPr>
          <w:b/>
        </w:rPr>
        <w:t>)</w:t>
      </w:r>
      <w:r w:rsidRPr="00E6374C">
        <w:tab/>
        <w:t xml:space="preserve">celková </w:t>
      </w:r>
      <w:r w:rsidR="00283070">
        <w:rPr>
          <w:b/>
        </w:rPr>
        <w:t>účetní</w:t>
      </w:r>
      <w:r w:rsidR="00283070">
        <w:t xml:space="preserve"> </w:t>
      </w:r>
      <w:r w:rsidRPr="00E6374C">
        <w:t xml:space="preserve">hodnota pohledávek z titulu příslušenství splňujícího </w:t>
      </w:r>
      <w:r w:rsidRPr="00930872">
        <w:rPr>
          <w:strike/>
        </w:rPr>
        <w:t>obě podmínky uvedené pod písmeny</w:t>
      </w:r>
      <w:r w:rsidRPr="00E6374C">
        <w:t xml:space="preserve"> </w:t>
      </w:r>
      <w:r w:rsidR="00360A0E" w:rsidRPr="00930872">
        <w:rPr>
          <w:b/>
        </w:rPr>
        <w:t>podmínku podle písmene</w:t>
      </w:r>
      <w:r w:rsidR="00360A0E">
        <w:t xml:space="preserve"> </w:t>
      </w:r>
      <w:r w:rsidRPr="00E6374C">
        <w:t>a)</w:t>
      </w:r>
      <w:r w:rsidRPr="00930872">
        <w:rPr>
          <w:strike/>
        </w:rPr>
        <w:t xml:space="preserve"> a b)</w:t>
      </w:r>
      <w:r w:rsidRPr="00E6374C">
        <w:t xml:space="preserve">, </w:t>
      </w:r>
      <w:r w:rsidRPr="00A3172B">
        <w:t>které</w:t>
      </w:r>
      <w:r w:rsidRPr="00E6374C">
        <w:t xml:space="preserve"> souvisejí s pohledávkami poplatníka vzniklými vůči témuž dlužníkovi z úvěrů, nepřesáhne částku </w:t>
      </w:r>
      <w:r w:rsidR="00400FA1">
        <w:t>5</w:t>
      </w:r>
      <w:r w:rsidR="00400FA1" w:rsidRPr="004D30DF">
        <w:t xml:space="preserve">0 </w:t>
      </w:r>
      <w:r w:rsidRPr="004D30DF">
        <w:t>000 Kč</w:t>
      </w:r>
      <w:r w:rsidRPr="00E6374C">
        <w:t>.</w:t>
      </w:r>
    </w:p>
    <w:p w14:paraId="6AFFE657" w14:textId="5B7409CC" w:rsidR="00F339BB" w:rsidRPr="00E6374C" w:rsidRDefault="00F339BB" w:rsidP="00F339BB">
      <w:pPr>
        <w:outlineLvl w:val="5"/>
      </w:pPr>
      <w:r w:rsidRPr="00E6374C">
        <w:t>O pohledávkách, k nimž byly vytvořeny opravné položky podle tohoto odstavce, jsou subjekty povinny vést samostatnou evidenci.</w:t>
      </w:r>
    </w:p>
    <w:p w14:paraId="3C9AB4C6" w14:textId="77777777" w:rsidR="00CB55AB" w:rsidRDefault="00CB55AB" w:rsidP="00CB55AB">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
          <w:color w:val="4472C4" w:themeColor="accent1"/>
          <w:sz w:val="20"/>
        </w:rPr>
      </w:pPr>
      <w:r>
        <w:rPr>
          <w:rFonts w:ascii="Aptos" w:hAnsi="Aptos"/>
          <w:b/>
          <w:color w:val="4472C4" w:themeColor="accent1"/>
          <w:sz w:val="20"/>
        </w:rPr>
        <w:t xml:space="preserve">Zdůvodnění: </w:t>
      </w:r>
    </w:p>
    <w:p w14:paraId="2FE04D91" w14:textId="4DA7E6AB" w:rsidR="00966A37" w:rsidRDefault="00CB55AB" w:rsidP="003B26CE">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Cs/>
          <w:color w:val="4472C4" w:themeColor="accent1"/>
          <w:sz w:val="20"/>
        </w:rPr>
      </w:pPr>
      <w:r>
        <w:rPr>
          <w:rFonts w:ascii="Aptos" w:hAnsi="Aptos"/>
          <w:b/>
          <w:color w:val="4472C4" w:themeColor="accent1"/>
          <w:sz w:val="20"/>
        </w:rPr>
        <w:t>§ 5a odst. 6:</w:t>
      </w:r>
      <w:r w:rsidR="00024132">
        <w:rPr>
          <w:rFonts w:ascii="Aptos" w:hAnsi="Aptos"/>
          <w:bCs/>
          <w:color w:val="4472C4" w:themeColor="accent1"/>
          <w:sz w:val="20"/>
        </w:rPr>
        <w:t xml:space="preserve"> </w:t>
      </w:r>
    </w:p>
    <w:p w14:paraId="1FCD3562" w14:textId="77777777" w:rsidR="00966A37" w:rsidRDefault="00966A37" w:rsidP="00966A37">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Cs/>
          <w:color w:val="4472C4" w:themeColor="accent1"/>
          <w:sz w:val="20"/>
        </w:rPr>
      </w:pPr>
      <w:r>
        <w:rPr>
          <w:rFonts w:ascii="Aptos" w:hAnsi="Aptos"/>
          <w:bCs/>
          <w:color w:val="4472C4" w:themeColor="accent1"/>
          <w:sz w:val="20"/>
        </w:rPr>
        <w:t xml:space="preserve">Podmínka </w:t>
      </w:r>
      <w:proofErr w:type="spellStart"/>
      <w:r>
        <w:rPr>
          <w:rFonts w:ascii="Aptos" w:hAnsi="Aptos"/>
          <w:bCs/>
          <w:color w:val="4472C4" w:themeColor="accent1"/>
          <w:sz w:val="20"/>
        </w:rPr>
        <w:t>nepromlčenosti</w:t>
      </w:r>
      <w:proofErr w:type="spellEnd"/>
      <w:r>
        <w:rPr>
          <w:rFonts w:ascii="Aptos" w:hAnsi="Aptos"/>
          <w:bCs/>
          <w:color w:val="4472C4" w:themeColor="accent1"/>
          <w:sz w:val="20"/>
        </w:rPr>
        <w:t xml:space="preserve"> pohledávky se navrhuje vypustit, neboť již v současnosti se jedná o duplicitní podmínku, která vyplývá již z § 2/2. Stejně tak není nezbytné uvádět podmínku, že opravnou položku může tvořit pouze poplatník daně z příjmů, který vede účetnictví, která rovněž vyplývá z § 2/2. </w:t>
      </w:r>
    </w:p>
    <w:p w14:paraId="1E85C25A" w14:textId="77777777" w:rsidR="00966A37" w:rsidRDefault="00966A37" w:rsidP="00966A37">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Cs/>
          <w:color w:val="4472C4" w:themeColor="accent1"/>
          <w:sz w:val="20"/>
        </w:rPr>
      </w:pPr>
      <w:r>
        <w:rPr>
          <w:rFonts w:ascii="Aptos" w:hAnsi="Aptos"/>
          <w:bCs/>
          <w:color w:val="4472C4" w:themeColor="accent1"/>
          <w:sz w:val="20"/>
        </w:rPr>
        <w:t xml:space="preserve">V návaznosti na změny navržené v § 2/2 se navrhuje rozvahovou hodnotu pohledávky nahradit její účetní hodnotou. Účetní hodnota je přitom vždy v neuhrazené výši, neboť se snižuje o inkaso pohledávky. Pokud by byla pohledávka částečně uhrazena, a tedy dojde ke snížení její ÚH, ve stejném poměru dojde ke snížení opravné položky (viz § 4/3 </w:t>
      </w:r>
      <w:proofErr w:type="spellStart"/>
      <w:r>
        <w:rPr>
          <w:rFonts w:ascii="Aptos" w:hAnsi="Aptos"/>
          <w:bCs/>
          <w:color w:val="4472C4" w:themeColor="accent1"/>
          <w:sz w:val="20"/>
        </w:rPr>
        <w:t>ZoR</w:t>
      </w:r>
      <w:proofErr w:type="spellEnd"/>
      <w:r>
        <w:rPr>
          <w:rFonts w:ascii="Aptos" w:hAnsi="Aptos"/>
          <w:bCs/>
          <w:color w:val="4472C4" w:themeColor="accent1"/>
          <w:sz w:val="20"/>
        </w:rPr>
        <w:t>).</w:t>
      </w:r>
    </w:p>
    <w:p w14:paraId="5A3D681B" w14:textId="5EFF76C7" w:rsidR="0053351E" w:rsidRPr="00024132" w:rsidRDefault="0053351E" w:rsidP="003B26CE">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Cs/>
          <w:color w:val="4472C4" w:themeColor="accent1"/>
          <w:sz w:val="20"/>
        </w:rPr>
      </w:pPr>
      <w:r>
        <w:rPr>
          <w:rFonts w:ascii="Aptos" w:hAnsi="Aptos"/>
          <w:bCs/>
          <w:color w:val="4472C4" w:themeColor="accent1"/>
          <w:sz w:val="20"/>
        </w:rPr>
        <w:t xml:space="preserve">Původní písmeno b) </w:t>
      </w:r>
      <w:r w:rsidR="00966A37">
        <w:rPr>
          <w:rFonts w:ascii="Aptos" w:hAnsi="Aptos"/>
          <w:bCs/>
          <w:color w:val="4472C4" w:themeColor="accent1"/>
          <w:sz w:val="20"/>
        </w:rPr>
        <w:t>se navrhuje vypustit</w:t>
      </w:r>
      <w:r>
        <w:rPr>
          <w:rFonts w:ascii="Aptos" w:hAnsi="Aptos"/>
          <w:bCs/>
          <w:color w:val="4472C4" w:themeColor="accent1"/>
          <w:sz w:val="20"/>
        </w:rPr>
        <w:t xml:space="preserve"> z důvodu duplicity s obsahem § 2/2. </w:t>
      </w:r>
    </w:p>
    <w:p w14:paraId="76348393" w14:textId="77777777" w:rsidR="00F339BB" w:rsidRPr="00930872" w:rsidRDefault="00F339BB" w:rsidP="00F339BB">
      <w:pPr>
        <w:tabs>
          <w:tab w:val="left" w:pos="782"/>
          <w:tab w:val="left" w:pos="851"/>
        </w:tabs>
        <w:spacing w:before="120" w:after="120"/>
        <w:outlineLvl w:val="6"/>
        <w:rPr>
          <w:strike/>
        </w:rPr>
      </w:pPr>
      <w:r w:rsidRPr="00930872">
        <w:rPr>
          <w:strike/>
        </w:rPr>
        <w:t>(7) Vytvořené opravné položky se použijí ke krytí ztrát z odpisu nebo postoupení pohledávek uvedených v odstavci 1, s výjimkou pohledávek podle odstavce 1 písm. a) až písm. c). Ztráty z odpisu nebo postoupení pohledávek do výše kryté použitím opravných položek vytvořených podle tohoto ustanovení jsou výdajem (nákladem) vynaloženým na dosažení, zajištění a udržení příjmů.</w:t>
      </w:r>
      <w:proofErr w:type="gramStart"/>
      <w:r w:rsidRPr="00930872">
        <w:rPr>
          <w:strike/>
          <w:vertAlign w:val="superscript"/>
        </w:rPr>
        <w:t>1d</w:t>
      </w:r>
      <w:proofErr w:type="gramEnd"/>
      <w:r w:rsidRPr="00930872">
        <w:rPr>
          <w:strike/>
          <w:vertAlign w:val="superscript"/>
        </w:rPr>
        <w:t>)</w:t>
      </w:r>
    </w:p>
    <w:p w14:paraId="1D668508" w14:textId="77777777" w:rsidR="00C64124" w:rsidRDefault="00C64124" w:rsidP="00C64124">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
          <w:color w:val="4472C4" w:themeColor="accent1"/>
          <w:sz w:val="20"/>
        </w:rPr>
      </w:pPr>
      <w:r>
        <w:rPr>
          <w:rFonts w:ascii="Aptos" w:hAnsi="Aptos"/>
          <w:b/>
          <w:color w:val="4472C4" w:themeColor="accent1"/>
          <w:sz w:val="20"/>
        </w:rPr>
        <w:t xml:space="preserve">Zdůvodnění: </w:t>
      </w:r>
    </w:p>
    <w:p w14:paraId="3868ED1A" w14:textId="0B2D9C1F" w:rsidR="00BD4A11" w:rsidRDefault="00C64124" w:rsidP="00C64124">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Cs/>
          <w:color w:val="4472C4" w:themeColor="accent1"/>
          <w:sz w:val="20"/>
        </w:rPr>
      </w:pPr>
      <w:r w:rsidRPr="00024132">
        <w:rPr>
          <w:rFonts w:ascii="Aptos" w:hAnsi="Aptos"/>
          <w:b/>
          <w:color w:val="4472C4" w:themeColor="accent1"/>
          <w:sz w:val="20"/>
        </w:rPr>
        <w:t xml:space="preserve">§ 5a odst. </w:t>
      </w:r>
      <w:r>
        <w:rPr>
          <w:rFonts w:ascii="Aptos" w:hAnsi="Aptos"/>
          <w:b/>
          <w:color w:val="4472C4" w:themeColor="accent1"/>
          <w:sz w:val="20"/>
        </w:rPr>
        <w:t>7</w:t>
      </w:r>
      <w:r w:rsidRPr="00024132">
        <w:rPr>
          <w:rFonts w:ascii="Aptos" w:hAnsi="Aptos"/>
          <w:b/>
          <w:color w:val="4472C4" w:themeColor="accent1"/>
          <w:sz w:val="20"/>
        </w:rPr>
        <w:t>:</w:t>
      </w:r>
      <w:r w:rsidRPr="003B26CE">
        <w:rPr>
          <w:rFonts w:ascii="Aptos" w:hAnsi="Aptos"/>
          <w:bCs/>
          <w:color w:val="4472C4" w:themeColor="accent1"/>
          <w:sz w:val="20"/>
        </w:rPr>
        <w:t xml:space="preserve"> </w:t>
      </w:r>
      <w:r w:rsidR="00BD4A11">
        <w:rPr>
          <w:rFonts w:ascii="Aptos" w:hAnsi="Aptos"/>
          <w:bCs/>
          <w:color w:val="4472C4" w:themeColor="accent1"/>
          <w:sz w:val="20"/>
        </w:rPr>
        <w:t xml:space="preserve">Ustanovení se navrhuje vypustit z důvodu </w:t>
      </w:r>
      <w:r>
        <w:rPr>
          <w:rFonts w:ascii="Aptos" w:hAnsi="Aptos"/>
          <w:bCs/>
          <w:color w:val="4472C4" w:themeColor="accent1"/>
          <w:sz w:val="20"/>
        </w:rPr>
        <w:t>nadbytečnost</w:t>
      </w:r>
      <w:r w:rsidR="00BD4A11">
        <w:rPr>
          <w:rFonts w:ascii="Aptos" w:hAnsi="Aptos"/>
          <w:bCs/>
          <w:color w:val="4472C4" w:themeColor="accent1"/>
          <w:sz w:val="20"/>
        </w:rPr>
        <w:t>i</w:t>
      </w:r>
      <w:r>
        <w:rPr>
          <w:rFonts w:ascii="Aptos" w:hAnsi="Aptos"/>
          <w:bCs/>
          <w:color w:val="4472C4" w:themeColor="accent1"/>
          <w:sz w:val="20"/>
        </w:rPr>
        <w:t>.</w:t>
      </w:r>
      <w:r w:rsidRPr="003B26CE">
        <w:rPr>
          <w:rFonts w:ascii="Aptos" w:hAnsi="Aptos"/>
          <w:bCs/>
          <w:color w:val="4472C4" w:themeColor="accent1"/>
          <w:sz w:val="20"/>
        </w:rPr>
        <w:t xml:space="preserve"> </w:t>
      </w:r>
    </w:p>
    <w:p w14:paraId="36FB0EE8" w14:textId="1AC6BCB2" w:rsidR="006B7478" w:rsidRDefault="00BD4A11" w:rsidP="00C64124">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Cs/>
          <w:color w:val="4472C4" w:themeColor="accent1"/>
          <w:sz w:val="20"/>
        </w:rPr>
      </w:pPr>
      <w:r>
        <w:rPr>
          <w:rFonts w:ascii="Aptos" w:hAnsi="Aptos"/>
          <w:bCs/>
          <w:color w:val="4472C4" w:themeColor="accent1"/>
          <w:sz w:val="20"/>
          <w:u w:val="single"/>
        </w:rPr>
        <w:t xml:space="preserve">K větě </w:t>
      </w:r>
      <w:r w:rsidRPr="00930872">
        <w:rPr>
          <w:rFonts w:ascii="Aptos" w:hAnsi="Aptos"/>
          <w:bCs/>
          <w:color w:val="4472C4" w:themeColor="accent1"/>
          <w:sz w:val="20"/>
          <w:u w:val="single"/>
        </w:rPr>
        <w:t>prvn</w:t>
      </w:r>
      <w:r w:rsidRPr="00930872">
        <w:rPr>
          <w:rFonts w:ascii="Aptos" w:hAnsi="Aptos" w:hint="eastAsia"/>
          <w:bCs/>
          <w:color w:val="4472C4" w:themeColor="accent1"/>
          <w:sz w:val="20"/>
          <w:u w:val="single"/>
        </w:rPr>
        <w:t>í</w:t>
      </w:r>
      <w:r w:rsidR="006E1110" w:rsidRPr="00930872">
        <w:rPr>
          <w:rFonts w:ascii="Aptos" w:hAnsi="Aptos"/>
          <w:bCs/>
          <w:color w:val="4472C4" w:themeColor="accent1"/>
          <w:sz w:val="20"/>
          <w:u w:val="single"/>
        </w:rPr>
        <w:t>:</w:t>
      </w:r>
      <w:r w:rsidR="006E1110">
        <w:rPr>
          <w:rFonts w:ascii="Aptos" w:hAnsi="Aptos"/>
          <w:bCs/>
          <w:color w:val="4472C4" w:themeColor="accent1"/>
          <w:sz w:val="20"/>
        </w:rPr>
        <w:t xml:space="preserve"> </w:t>
      </w:r>
      <w:r w:rsidR="006B7478">
        <w:rPr>
          <w:rFonts w:ascii="Aptos" w:hAnsi="Aptos"/>
          <w:bCs/>
          <w:color w:val="4472C4" w:themeColor="accent1"/>
          <w:sz w:val="20"/>
        </w:rPr>
        <w:t>Obsah dotčené věty je upraven</w:t>
      </w:r>
      <w:r w:rsidR="00CE4A85">
        <w:rPr>
          <w:rFonts w:ascii="Aptos" w:hAnsi="Aptos"/>
          <w:bCs/>
          <w:color w:val="4472C4" w:themeColor="accent1"/>
          <w:sz w:val="20"/>
        </w:rPr>
        <w:t xml:space="preserve"> v § 4/</w:t>
      </w:r>
      <w:r w:rsidR="00811B2F">
        <w:rPr>
          <w:rFonts w:ascii="Aptos" w:hAnsi="Aptos"/>
          <w:bCs/>
          <w:color w:val="4472C4" w:themeColor="accent1"/>
          <w:sz w:val="20"/>
        </w:rPr>
        <w:t>3</w:t>
      </w:r>
      <w:r w:rsidR="00CE4A85">
        <w:rPr>
          <w:rFonts w:ascii="Aptos" w:hAnsi="Aptos"/>
          <w:bCs/>
          <w:color w:val="4472C4" w:themeColor="accent1"/>
          <w:sz w:val="20"/>
        </w:rPr>
        <w:t xml:space="preserve">, druhá část </w:t>
      </w:r>
      <w:r w:rsidR="006B7478">
        <w:rPr>
          <w:rFonts w:ascii="Aptos" w:hAnsi="Aptos"/>
          <w:bCs/>
          <w:color w:val="4472C4" w:themeColor="accent1"/>
          <w:sz w:val="20"/>
        </w:rPr>
        <w:t xml:space="preserve">dotčené </w:t>
      </w:r>
      <w:r w:rsidR="00CE4A85">
        <w:rPr>
          <w:rFonts w:ascii="Aptos" w:hAnsi="Aptos"/>
          <w:bCs/>
          <w:color w:val="4472C4" w:themeColor="accent1"/>
          <w:sz w:val="20"/>
        </w:rPr>
        <w:t xml:space="preserve">věty je chybou, jelikož </w:t>
      </w:r>
      <w:r w:rsidR="009250CA">
        <w:rPr>
          <w:rFonts w:ascii="Aptos" w:hAnsi="Aptos"/>
          <w:bCs/>
          <w:color w:val="4472C4" w:themeColor="accent1"/>
          <w:sz w:val="20"/>
        </w:rPr>
        <w:t>k pohledávkám uvedeným v těch</w:t>
      </w:r>
      <w:r w:rsidR="006B7478">
        <w:rPr>
          <w:rFonts w:ascii="Aptos" w:hAnsi="Aptos"/>
          <w:bCs/>
          <w:color w:val="4472C4" w:themeColor="accent1"/>
          <w:sz w:val="20"/>
        </w:rPr>
        <w:t>to</w:t>
      </w:r>
      <w:r w:rsidR="009250CA">
        <w:rPr>
          <w:rFonts w:ascii="Aptos" w:hAnsi="Aptos"/>
          <w:bCs/>
          <w:color w:val="4472C4" w:themeColor="accent1"/>
          <w:sz w:val="20"/>
        </w:rPr>
        <w:t xml:space="preserve"> písmenech </w:t>
      </w:r>
      <w:r w:rsidR="00CE4A85">
        <w:rPr>
          <w:rFonts w:ascii="Aptos" w:hAnsi="Aptos"/>
          <w:bCs/>
          <w:color w:val="4472C4" w:themeColor="accent1"/>
          <w:sz w:val="20"/>
        </w:rPr>
        <w:t xml:space="preserve">nelze </w:t>
      </w:r>
      <w:r w:rsidR="009250CA">
        <w:rPr>
          <w:rFonts w:ascii="Aptos" w:hAnsi="Aptos"/>
          <w:bCs/>
          <w:color w:val="4472C4" w:themeColor="accent1"/>
          <w:sz w:val="20"/>
        </w:rPr>
        <w:t>tvořit opravné položky (a tedy je nelze ani čerpat)</w:t>
      </w:r>
      <w:r w:rsidR="00777945">
        <w:rPr>
          <w:rFonts w:ascii="Aptos" w:hAnsi="Aptos"/>
          <w:bCs/>
          <w:color w:val="4472C4" w:themeColor="accent1"/>
          <w:sz w:val="20"/>
        </w:rPr>
        <w:t xml:space="preserve">. </w:t>
      </w:r>
    </w:p>
    <w:p w14:paraId="7BE2C4F4" w14:textId="2D76D238" w:rsidR="006B7478" w:rsidRDefault="006B7478" w:rsidP="006B7478">
      <w:pPr>
        <w:numPr>
          <w:ilvl w:val="0"/>
          <w:numId w:val="6"/>
        </w:numPr>
        <w:pBdr>
          <w:top w:val="single" w:sz="4" w:space="1" w:color="4472C4" w:themeColor="accent1"/>
          <w:bottom w:val="single" w:sz="4" w:space="1" w:color="4472C4" w:themeColor="accent1"/>
        </w:pBdr>
        <w:shd w:val="clear" w:color="auto" w:fill="D9E2F3" w:themeFill="accent1" w:themeFillTint="33"/>
        <w:spacing w:before="120"/>
        <w:rPr>
          <w:rFonts w:ascii="Aptos" w:hAnsi="Aptos"/>
          <w:bCs/>
          <w:color w:val="4472C4" w:themeColor="accent1"/>
          <w:sz w:val="20"/>
        </w:rPr>
      </w:pPr>
      <w:r w:rsidRPr="00930872">
        <w:rPr>
          <w:rFonts w:ascii="Aptos" w:hAnsi="Aptos"/>
          <w:bCs/>
          <w:color w:val="4472C4" w:themeColor="accent1"/>
          <w:sz w:val="20"/>
          <w:u w:val="single"/>
        </w:rPr>
        <w:t>K</w:t>
      </w:r>
      <w:r w:rsidRPr="00930872">
        <w:rPr>
          <w:rFonts w:ascii="Aptos" w:hAnsi="Aptos" w:hint="eastAsia"/>
          <w:bCs/>
          <w:color w:val="4472C4" w:themeColor="accent1"/>
          <w:sz w:val="20"/>
          <w:u w:val="single"/>
        </w:rPr>
        <w:t> </w:t>
      </w:r>
      <w:r w:rsidRPr="00930872">
        <w:rPr>
          <w:rFonts w:ascii="Aptos" w:hAnsi="Aptos"/>
          <w:bCs/>
          <w:color w:val="4472C4" w:themeColor="accent1"/>
          <w:sz w:val="20"/>
          <w:u w:val="single"/>
        </w:rPr>
        <w:t>v</w:t>
      </w:r>
      <w:r w:rsidRPr="00930872">
        <w:rPr>
          <w:rFonts w:ascii="Aptos" w:hAnsi="Aptos" w:hint="eastAsia"/>
          <w:bCs/>
          <w:color w:val="4472C4" w:themeColor="accent1"/>
          <w:sz w:val="20"/>
          <w:u w:val="single"/>
        </w:rPr>
        <w:t>ě</w:t>
      </w:r>
      <w:r w:rsidRPr="00930872">
        <w:rPr>
          <w:rFonts w:ascii="Aptos" w:hAnsi="Aptos"/>
          <w:bCs/>
          <w:color w:val="4472C4" w:themeColor="accent1"/>
          <w:sz w:val="20"/>
          <w:u w:val="single"/>
        </w:rPr>
        <w:t>t</w:t>
      </w:r>
      <w:r w:rsidRPr="00930872">
        <w:rPr>
          <w:rFonts w:ascii="Aptos" w:hAnsi="Aptos" w:hint="eastAsia"/>
          <w:bCs/>
          <w:color w:val="4472C4" w:themeColor="accent1"/>
          <w:sz w:val="20"/>
          <w:u w:val="single"/>
        </w:rPr>
        <w:t>ě</w:t>
      </w:r>
      <w:r w:rsidRPr="00930872">
        <w:rPr>
          <w:rFonts w:ascii="Aptos" w:hAnsi="Aptos"/>
          <w:bCs/>
          <w:color w:val="4472C4" w:themeColor="accent1"/>
          <w:sz w:val="20"/>
          <w:u w:val="single"/>
        </w:rPr>
        <w:t xml:space="preserve"> druh</w:t>
      </w:r>
      <w:r w:rsidRPr="00930872">
        <w:rPr>
          <w:rFonts w:ascii="Aptos" w:hAnsi="Aptos" w:hint="eastAsia"/>
          <w:bCs/>
          <w:color w:val="4472C4" w:themeColor="accent1"/>
          <w:sz w:val="20"/>
          <w:u w:val="single"/>
        </w:rPr>
        <w:t>é</w:t>
      </w:r>
      <w:r w:rsidR="00777945" w:rsidRPr="00930872">
        <w:rPr>
          <w:rFonts w:ascii="Aptos" w:hAnsi="Aptos"/>
          <w:bCs/>
          <w:color w:val="4472C4" w:themeColor="accent1"/>
          <w:sz w:val="20"/>
          <w:u w:val="single"/>
        </w:rPr>
        <w:t>:</w:t>
      </w:r>
      <w:r w:rsidR="00777945">
        <w:rPr>
          <w:rFonts w:ascii="Aptos" w:hAnsi="Aptos"/>
          <w:bCs/>
          <w:color w:val="4472C4" w:themeColor="accent1"/>
          <w:sz w:val="20"/>
        </w:rPr>
        <w:t xml:space="preserve"> </w:t>
      </w:r>
      <w:r>
        <w:rPr>
          <w:rFonts w:ascii="Aptos" w:hAnsi="Aptos"/>
          <w:bCs/>
          <w:color w:val="4472C4" w:themeColor="accent1"/>
          <w:sz w:val="20"/>
        </w:rPr>
        <w:t xml:space="preserve">Dotčená věta se navrhuje vypustit s ohledem na změnu koncepce uplatňování opravných položek pro účely daní z příjmů, kdy tvorba opravné položky nově nebude daňově uznatelným výdajem, nýbrž sníží </w:t>
      </w:r>
      <w:r w:rsidR="004B10F0">
        <w:rPr>
          <w:rFonts w:ascii="Aptos" w:hAnsi="Aptos"/>
          <w:bCs/>
          <w:color w:val="4472C4" w:themeColor="accent1"/>
          <w:sz w:val="20"/>
        </w:rPr>
        <w:t xml:space="preserve">VHÚO </w:t>
      </w:r>
      <w:r>
        <w:rPr>
          <w:rFonts w:ascii="Aptos" w:hAnsi="Aptos"/>
          <w:bCs/>
          <w:color w:val="4472C4" w:themeColor="accent1"/>
          <w:sz w:val="20"/>
        </w:rPr>
        <w:t>podle § 23/3/c/4 ZDP.</w:t>
      </w:r>
    </w:p>
    <w:p w14:paraId="57A894DD" w14:textId="6C5FAA05" w:rsidR="00F339BB" w:rsidRPr="00E6374C" w:rsidRDefault="00F339BB" w:rsidP="00F339BB">
      <w:pPr>
        <w:tabs>
          <w:tab w:val="left" w:pos="782"/>
          <w:tab w:val="left" w:pos="851"/>
        </w:tabs>
        <w:spacing w:before="120" w:after="120"/>
        <w:outlineLvl w:val="6"/>
      </w:pPr>
      <w:r>
        <w:t>(</w:t>
      </w:r>
      <w:r w:rsidRPr="00930872">
        <w:rPr>
          <w:strike/>
        </w:rPr>
        <w:t>8</w:t>
      </w:r>
      <w:r w:rsidR="006B7478">
        <w:rPr>
          <w:strike/>
        </w:rPr>
        <w:t>)</w:t>
      </w:r>
      <w:r w:rsidR="006B7478" w:rsidRPr="00930872">
        <w:t>(</w:t>
      </w:r>
      <w:r w:rsidR="004242C2" w:rsidRPr="00930872">
        <w:rPr>
          <w:b/>
        </w:rPr>
        <w:t>7</w:t>
      </w:r>
      <w:r>
        <w:t xml:space="preserve">) </w:t>
      </w:r>
      <w:r w:rsidRPr="00E6374C">
        <w:t>Opravné položky ve výši podle odstavce 4 je ostatní finanční instituce za příslušné zdaňovací období oprávněna vytvořit za podmínky, že v následujících dvou zdaňovacích obdobích nesníží základní kapitál na takovou výši, které odpovídá nižší tvorba opravných položek nebo která tvorbu opravných položek neumožňuje. Snížení základního kapitálu se pro účely tohoto ustanovení posuzuje k poslednímu dni příslušného zdaňovacího období. Za zdaňovací období, v němž dojde ke snížení základního kapitálu, se základ daně zvýší nebo daňová ztráta sníží nebo daňová povinnost ve výši nula upraví o rozdíl mezi výší vytvořených opravných položek a tvorbou opravných položek odpovídající výši základního kapitálu po jeho snížení.</w:t>
      </w:r>
    </w:p>
    <w:p w14:paraId="7963C2DD" w14:textId="77777777" w:rsidR="00F339BB" w:rsidRPr="00507708" w:rsidRDefault="00F339BB" w:rsidP="00F339BB">
      <w:pPr>
        <w:keepNext/>
        <w:keepLines/>
        <w:numPr>
          <w:ilvl w:val="0"/>
          <w:numId w:val="2"/>
        </w:numPr>
        <w:jc w:val="center"/>
        <w:outlineLvl w:val="5"/>
        <w:rPr>
          <w:strike/>
        </w:rPr>
      </w:pPr>
      <w:r w:rsidRPr="00507708">
        <w:rPr>
          <w:strike/>
        </w:rPr>
        <w:t xml:space="preserve">§ 6  </w:t>
      </w:r>
    </w:p>
    <w:p w14:paraId="03379DA9" w14:textId="77777777" w:rsidR="00F339BB" w:rsidRPr="00507708" w:rsidRDefault="00F339BB" w:rsidP="00F339BB">
      <w:pPr>
        <w:keepNext/>
        <w:keepLines/>
        <w:numPr>
          <w:ilvl w:val="0"/>
          <w:numId w:val="2"/>
        </w:numPr>
        <w:jc w:val="center"/>
        <w:outlineLvl w:val="5"/>
        <w:rPr>
          <w:b/>
          <w:strike/>
        </w:rPr>
      </w:pPr>
      <w:r w:rsidRPr="00507708">
        <w:rPr>
          <w:b/>
          <w:strike/>
        </w:rPr>
        <w:t>Rezervy v pojišťovnictví</w:t>
      </w:r>
    </w:p>
    <w:p w14:paraId="07A81C2A" w14:textId="77777777" w:rsidR="00F339BB" w:rsidRPr="00507708" w:rsidRDefault="00F339BB" w:rsidP="00F339BB">
      <w:pPr>
        <w:tabs>
          <w:tab w:val="left" w:pos="782"/>
          <w:tab w:val="left" w:pos="851"/>
        </w:tabs>
        <w:spacing w:before="120" w:after="120"/>
        <w:outlineLvl w:val="6"/>
        <w:rPr>
          <w:strike/>
        </w:rPr>
      </w:pPr>
      <w:r w:rsidRPr="00507708">
        <w:rPr>
          <w:strike/>
        </w:rPr>
        <w:t>(1) Rezervami v pojišťovnictví se pro účely daní z příjmů rozumí technické rezervy vytvořené podle zákona upravujícího pojišťovnictví.</w:t>
      </w:r>
    </w:p>
    <w:p w14:paraId="574D1A7A" w14:textId="77777777" w:rsidR="00F339BB" w:rsidRPr="00507708" w:rsidRDefault="00F339BB" w:rsidP="00F339BB">
      <w:pPr>
        <w:tabs>
          <w:tab w:val="left" w:pos="782"/>
          <w:tab w:val="left" w:pos="851"/>
        </w:tabs>
        <w:spacing w:before="120" w:after="120"/>
        <w:outlineLvl w:val="6"/>
        <w:rPr>
          <w:strike/>
        </w:rPr>
      </w:pPr>
      <w:r w:rsidRPr="00507708">
        <w:rPr>
          <w:strike/>
        </w:rPr>
        <w:t xml:space="preserve">(2) U poplatníka se sídlem na území jiného členského státu Evropské unie nebo státu tvořícího Evropský hospodářský prostor než Česká republika, který provozuje pojišťovací nebo </w:t>
      </w:r>
      <w:r w:rsidRPr="00507708">
        <w:rPr>
          <w:strike/>
        </w:rPr>
        <w:lastRenderedPageBreak/>
        <w:t>zajišťovací činnost na území České republiky, se rezervami v pojišťovnictví pro účely daní z příjmů rozumí technické rezervy k vyrovnání závazků z této činnosti vytvořené v souladu s právními předpisy státu jeho sídla, které upravují přístup k pojišťovací a zajišťovací činnosti a její výkon v souladu s předpisem Evropské unie</w:t>
      </w:r>
      <w:r w:rsidRPr="00507708">
        <w:rPr>
          <w:rStyle w:val="Znakapoznpodarou"/>
          <w:strike/>
        </w:rPr>
        <w:footnoteReference w:customMarkFollows="1" w:id="8"/>
        <w:t>27)</w:t>
      </w:r>
      <w:r w:rsidRPr="00507708">
        <w:rPr>
          <w:strike/>
        </w:rPr>
        <w:t>.</w:t>
      </w:r>
    </w:p>
    <w:p w14:paraId="43FD9307" w14:textId="77777777" w:rsidR="00F339BB" w:rsidRPr="00507708" w:rsidRDefault="00F339BB" w:rsidP="00F339BB">
      <w:pPr>
        <w:tabs>
          <w:tab w:val="left" w:pos="782"/>
          <w:tab w:val="left" w:pos="851"/>
        </w:tabs>
        <w:spacing w:before="120" w:after="120"/>
        <w:outlineLvl w:val="6"/>
        <w:rPr>
          <w:strike/>
        </w:rPr>
      </w:pPr>
      <w:r w:rsidRPr="00507708">
        <w:rPr>
          <w:strike/>
        </w:rPr>
        <w:t>(3) U poplatníka se sídlem na území státu, který není členským státem Evropské unie ani státem tvořícím Evropský hospodářský prostor a se kterým má Česká republika uzavřenu mezinárodní smlouvu upravující tvorbu a výši technických rezerv v pojišťovací a zajišťovací činnosti, která je prováděna, provozujícího pojišťovací nebo zajišťovací činnost na území České republiky se rezervami v pojišťovnictví pro účely daní z příjmů rozumí technické rezervy k vyrovnání závazků z této činnosti vytvořené v souladu s touto mezinárodní smlouvou.</w:t>
      </w:r>
    </w:p>
    <w:p w14:paraId="71FE407E" w14:textId="77777777" w:rsidR="00F339BB" w:rsidRPr="00507708" w:rsidRDefault="00F339BB" w:rsidP="00F339BB">
      <w:pPr>
        <w:tabs>
          <w:tab w:val="left" w:pos="782"/>
          <w:tab w:val="left" w:pos="851"/>
        </w:tabs>
        <w:spacing w:before="120" w:after="120"/>
        <w:outlineLvl w:val="6"/>
        <w:rPr>
          <w:strike/>
        </w:rPr>
      </w:pPr>
      <w:r w:rsidRPr="00507708">
        <w:rPr>
          <w:strike/>
        </w:rPr>
        <w:t>(4) Upravenými rezervami v pojišťovnictví se pro účely daní z příjmů rozumí rezervy v pojišťovnictví</w:t>
      </w:r>
    </w:p>
    <w:p w14:paraId="41FD1085" w14:textId="77777777" w:rsidR="00F339BB" w:rsidRPr="00507708" w:rsidRDefault="00F339BB" w:rsidP="00F339BB">
      <w:pPr>
        <w:spacing w:before="0"/>
        <w:ind w:left="425" w:hanging="425"/>
        <w:outlineLvl w:val="7"/>
        <w:rPr>
          <w:strike/>
        </w:rPr>
      </w:pPr>
      <w:r w:rsidRPr="00507708">
        <w:rPr>
          <w:strike/>
        </w:rPr>
        <w:t>a)</w:t>
      </w:r>
      <w:r w:rsidRPr="00507708">
        <w:rPr>
          <w:strike/>
        </w:rPr>
        <w:tab/>
        <w:t>snížené o částky vymahatelné ze zajišťovacích smluv podle přímo použitelného předpisu Evropské unie</w:t>
      </w:r>
      <w:r w:rsidRPr="00507708">
        <w:rPr>
          <w:rStyle w:val="Znakapoznpodarou"/>
          <w:strike/>
        </w:rPr>
        <w:footnoteReference w:customMarkFollows="1" w:id="9"/>
        <w:t>28)</w:t>
      </w:r>
      <w:r w:rsidRPr="00507708">
        <w:rPr>
          <w:strike/>
        </w:rPr>
        <w:t xml:space="preserve"> a</w:t>
      </w:r>
    </w:p>
    <w:p w14:paraId="246F83C7" w14:textId="77777777" w:rsidR="00F339BB" w:rsidRPr="00507708" w:rsidRDefault="00F339BB" w:rsidP="00F339BB">
      <w:pPr>
        <w:spacing w:before="0"/>
        <w:ind w:left="425" w:hanging="425"/>
        <w:outlineLvl w:val="7"/>
        <w:rPr>
          <w:strike/>
        </w:rPr>
      </w:pPr>
      <w:r w:rsidRPr="00507708">
        <w:rPr>
          <w:strike/>
        </w:rPr>
        <w:t>b)</w:t>
      </w:r>
      <w:r w:rsidRPr="00507708">
        <w:rPr>
          <w:strike/>
        </w:rPr>
        <w:tab/>
        <w:t>zvýšené o zůstatek odložených pořizovacích nákladů na pojistné smlouvy podle právních předpisů upravujících účetnictví.</w:t>
      </w:r>
    </w:p>
    <w:p w14:paraId="651F2B61" w14:textId="77777777" w:rsidR="00F339BB" w:rsidRPr="00507708" w:rsidRDefault="00F339BB" w:rsidP="00F339BB">
      <w:pPr>
        <w:tabs>
          <w:tab w:val="left" w:pos="782"/>
          <w:tab w:val="left" w:pos="851"/>
        </w:tabs>
        <w:spacing w:before="120" w:after="120"/>
        <w:outlineLvl w:val="6"/>
        <w:rPr>
          <w:strike/>
        </w:rPr>
      </w:pPr>
      <w:r w:rsidRPr="00507708">
        <w:rPr>
          <w:strike/>
        </w:rPr>
        <w:t>(5) Přírůstkem rezerv v pojišťovnictví se rozumí kladný rozdíl mezi výší upravených rezerv v pojišťovnictví na konci zdaňovacího období a výší upravených rezerv v pojišťovnictví na začátku zdaňovacího období.</w:t>
      </w:r>
    </w:p>
    <w:p w14:paraId="77D00A04" w14:textId="77777777" w:rsidR="00F339BB" w:rsidRPr="00507708" w:rsidRDefault="00F339BB" w:rsidP="00F339BB">
      <w:pPr>
        <w:tabs>
          <w:tab w:val="left" w:pos="782"/>
          <w:tab w:val="left" w:pos="851"/>
        </w:tabs>
        <w:spacing w:before="120" w:after="120"/>
        <w:outlineLvl w:val="6"/>
        <w:rPr>
          <w:strike/>
        </w:rPr>
      </w:pPr>
      <w:r w:rsidRPr="00507708">
        <w:rPr>
          <w:strike/>
        </w:rPr>
        <w:t>(6) Úbytkem rezerv v pojišťovnictví se rozumí záporný rozdíl mezi výší upravených rezerv v pojišťovnictví na konci zdaňovacího období a výší upravených rezerv v pojišťovnictví na začátku zdaňovacího období.</w:t>
      </w:r>
    </w:p>
    <w:p w14:paraId="031D3D3C" w14:textId="77777777" w:rsidR="00F339BB" w:rsidRPr="00E6374C" w:rsidRDefault="00F339BB" w:rsidP="00F339BB">
      <w:pPr>
        <w:shd w:val="clear" w:color="auto" w:fill="FFFFFF" w:themeFill="background1"/>
        <w:tabs>
          <w:tab w:val="left" w:pos="782"/>
          <w:tab w:val="left" w:pos="851"/>
        </w:tabs>
        <w:spacing w:before="120" w:after="120"/>
        <w:outlineLvl w:val="6"/>
        <w:rPr>
          <w:strike/>
        </w:rPr>
      </w:pPr>
      <w:r>
        <w:rPr>
          <w:strike/>
        </w:rPr>
        <w:t xml:space="preserve">(7) </w:t>
      </w:r>
      <w:r w:rsidRPr="00E6374C">
        <w:rPr>
          <w:strike/>
        </w:rPr>
        <w:t>Pro účely určení přírůstku rezerv v pojišťovnictví a úbytku rezerv v pojišťovnictví se za zdaňovací období považuje i období, za které se podává daňové přiznání.</w:t>
      </w:r>
    </w:p>
    <w:p w14:paraId="13C2CAFE" w14:textId="77777777" w:rsidR="00F339BB" w:rsidRPr="00507708" w:rsidRDefault="00F339BB" w:rsidP="00F339BB">
      <w:pPr>
        <w:tabs>
          <w:tab w:val="left" w:pos="782"/>
          <w:tab w:val="left" w:pos="851"/>
        </w:tabs>
        <w:spacing w:before="120" w:after="120"/>
        <w:outlineLvl w:val="6"/>
        <w:rPr>
          <w:strike/>
        </w:rPr>
      </w:pPr>
      <w:r w:rsidRPr="00245757">
        <w:rPr>
          <w:strike/>
        </w:rPr>
        <w:t>(8)</w:t>
      </w:r>
      <w:r w:rsidRPr="00507708">
        <w:rPr>
          <w:b/>
          <w:strike/>
        </w:rPr>
        <w:t xml:space="preserve"> </w:t>
      </w:r>
      <w:r w:rsidRPr="00507708">
        <w:rPr>
          <w:strike/>
        </w:rPr>
        <w:t>Rezervami v pojišťovnictví pro účely daní z příjmů nejsou technické rezervy k vyrovnání závazků z pojišťovací nebo zajišťovací činnosti provozované ve státě, se kterým má Česká republika uzavřenu mezinárodní smlouvu upravující zamezení dvojímu zdanění všech druhů příjmů, která je prováděna a podle které se dvojí zdanění příjmů vylučuje metodou vynětí.</w:t>
      </w:r>
    </w:p>
    <w:p w14:paraId="28AFDDAE" w14:textId="77777777" w:rsidR="00852867" w:rsidRDefault="00852867" w:rsidP="00852867">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
          <w:color w:val="4472C4" w:themeColor="accent1"/>
          <w:sz w:val="20"/>
        </w:rPr>
      </w:pPr>
      <w:r>
        <w:rPr>
          <w:rFonts w:ascii="Aptos" w:hAnsi="Aptos"/>
          <w:b/>
          <w:color w:val="4472C4" w:themeColor="accent1"/>
          <w:sz w:val="20"/>
        </w:rPr>
        <w:t xml:space="preserve">Zdůvodnění: </w:t>
      </w:r>
    </w:p>
    <w:p w14:paraId="4770F737" w14:textId="47ADEDF8" w:rsidR="00292475" w:rsidRDefault="00292475" w:rsidP="00151EF6">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Cs/>
          <w:color w:val="4472C4" w:themeColor="accent1"/>
          <w:sz w:val="20"/>
        </w:rPr>
      </w:pPr>
      <w:r>
        <w:rPr>
          <w:rFonts w:ascii="Aptos" w:hAnsi="Aptos"/>
          <w:bCs/>
          <w:color w:val="4472C4" w:themeColor="accent1"/>
          <w:sz w:val="20"/>
        </w:rPr>
        <w:t xml:space="preserve">Shodně jako v ST 64 se navrhuje zrušení rezerv v pojišťovnictví: </w:t>
      </w:r>
    </w:p>
    <w:p w14:paraId="160F4922" w14:textId="1E9A9DEA" w:rsidR="00151EF6" w:rsidRPr="00151EF6" w:rsidRDefault="00151EF6" w:rsidP="00151EF6">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Cs/>
          <w:color w:val="4472C4" w:themeColor="accent1"/>
          <w:sz w:val="20"/>
        </w:rPr>
      </w:pPr>
      <w:r w:rsidRPr="00151EF6">
        <w:rPr>
          <w:rFonts w:ascii="Aptos" w:hAnsi="Aptos"/>
          <w:bCs/>
          <w:color w:val="4472C4" w:themeColor="accent1"/>
          <w:sz w:val="20"/>
        </w:rPr>
        <w:t xml:space="preserve">Návazně na novou účetní úpravu, kdy všechny pojišťovny budou povinně vést </w:t>
      </w:r>
      <w:r w:rsidR="00D76515">
        <w:rPr>
          <w:rFonts w:ascii="Aptos" w:hAnsi="Aptos"/>
          <w:bCs/>
          <w:color w:val="4472C4" w:themeColor="accent1"/>
          <w:sz w:val="20"/>
        </w:rPr>
        <w:t>účetnictví</w:t>
      </w:r>
      <w:r w:rsidRPr="00151EF6">
        <w:rPr>
          <w:rFonts w:ascii="Aptos" w:hAnsi="Aptos"/>
          <w:bCs/>
          <w:color w:val="4472C4" w:themeColor="accent1"/>
          <w:sz w:val="20"/>
        </w:rPr>
        <w:t xml:space="preserve"> dle mezinárodních účetních standardů a </w:t>
      </w:r>
      <w:r w:rsidR="00D76515">
        <w:rPr>
          <w:rFonts w:ascii="Aptos" w:hAnsi="Aptos"/>
          <w:bCs/>
          <w:color w:val="4472C4" w:themeColor="accent1"/>
          <w:sz w:val="20"/>
        </w:rPr>
        <w:t>budou z něj</w:t>
      </w:r>
      <w:r w:rsidRPr="00151EF6">
        <w:rPr>
          <w:rFonts w:ascii="Aptos" w:hAnsi="Aptos"/>
          <w:bCs/>
          <w:color w:val="4472C4" w:themeColor="accent1"/>
          <w:sz w:val="20"/>
        </w:rPr>
        <w:t xml:space="preserve"> vycházet při stanovení základu daně, se navrhuje i změna ve stanovování daňově uznatelných rezerv v pojišťovnictví. Podle stávajícího stavu se základ daně upravuje o přírůstek/úbytek technických rezerv vytvořených podle zákona o pojišťovnictví, jejichž úprava vychází ze směrnice Evropského parlamentu a Rady 2009/138/ES o přístupu k pojišťovací a zajišťovací činnosti a jejím výkonu (Solventnost II), v platném znění. Tvorba účetních technických rezerv se naopak ze základu daně vyjímá. Důvodem pro tuto úpravu bylo to, že tvorba technických rezerv dle předpisů upravujících účetnictví nebyla přesně stanovena a každá pojišťovna si tvorbu technických rezerv upravovala vlastním postupem. To snižovalo objektivitu stanovení celkového daňově uznatelného nákladu, a proto byla pro stanovení základu daně z příjmů zavedena návaznost na hodnotu technických rezerv stanovenou dle směrnice Solventnost II, která byla objektivnější, a tedy pro účely daní vhodnější.</w:t>
      </w:r>
    </w:p>
    <w:p w14:paraId="63756D86" w14:textId="77777777" w:rsidR="00151EF6" w:rsidRPr="00151EF6" w:rsidRDefault="00151EF6" w:rsidP="00151EF6">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Cs/>
          <w:color w:val="4472C4" w:themeColor="accent1"/>
          <w:sz w:val="20"/>
        </w:rPr>
      </w:pPr>
      <w:r w:rsidRPr="00151EF6">
        <w:rPr>
          <w:rFonts w:ascii="Aptos" w:hAnsi="Aptos"/>
          <w:bCs/>
          <w:color w:val="4472C4" w:themeColor="accent1"/>
          <w:sz w:val="20"/>
        </w:rPr>
        <w:t xml:space="preserve">Přechodem na mezinárodní účetní standardy (zejména pak IFRS 17) zaniká účetní kategorie účetních technických rezerv v pojišťovnictví a zároveň také dochází k substanciální změně v oceňování a vykazování závazků z pojistných smluv a není tak nutné nadále zachovávat speciální režim rezerv v pojišťovnictví vycházející ze </w:t>
      </w:r>
      <w:r w:rsidRPr="00151EF6">
        <w:rPr>
          <w:rFonts w:ascii="Aptos" w:hAnsi="Aptos"/>
          <w:bCs/>
          <w:color w:val="4472C4" w:themeColor="accent1"/>
          <w:sz w:val="20"/>
        </w:rPr>
        <w:lastRenderedPageBreak/>
        <w:t xml:space="preserve">směrnice Solventnost II. Nový standard pro vykazování pojistných smluv je totiž výrazně propracovanější, metody rozpoznávání a stanovování hodnoty závazků z pojistných smluv podle IFRS 17 jsou velmi podobné (založené na tzv. </w:t>
      </w:r>
      <w:proofErr w:type="spellStart"/>
      <w:r w:rsidRPr="00151EF6">
        <w:rPr>
          <w:rFonts w:ascii="Aptos" w:hAnsi="Aptos"/>
          <w:bCs/>
          <w:color w:val="4472C4" w:themeColor="accent1"/>
          <w:sz w:val="20"/>
        </w:rPr>
        <w:t>best</w:t>
      </w:r>
      <w:proofErr w:type="spellEnd"/>
      <w:r w:rsidRPr="00151EF6">
        <w:rPr>
          <w:rFonts w:ascii="Aptos" w:hAnsi="Aptos"/>
          <w:bCs/>
          <w:color w:val="4472C4" w:themeColor="accent1"/>
          <w:sz w:val="20"/>
        </w:rPr>
        <w:t xml:space="preserve"> </w:t>
      </w:r>
      <w:proofErr w:type="spellStart"/>
      <w:r w:rsidRPr="00151EF6">
        <w:rPr>
          <w:rFonts w:ascii="Aptos" w:hAnsi="Aptos"/>
          <w:bCs/>
          <w:color w:val="4472C4" w:themeColor="accent1"/>
          <w:sz w:val="20"/>
        </w:rPr>
        <w:t>estimate</w:t>
      </w:r>
      <w:proofErr w:type="spellEnd"/>
      <w:r w:rsidRPr="00151EF6">
        <w:rPr>
          <w:rFonts w:ascii="Aptos" w:hAnsi="Aptos"/>
          <w:bCs/>
          <w:color w:val="4472C4" w:themeColor="accent1"/>
          <w:sz w:val="20"/>
        </w:rPr>
        <w:t>) stanovení rezerv dle Solventnost II a liší se pouze v technických detailech. Zároveň je tento standard natolik komplexní, že nesystémový prvek, jakým je nahrazování části pohybů ve výsledku z pojištění neúčetními položkami, by byl velmi administrativně náročný a velice obtížně kontrolovatelný. Z těchto důvodů již určování technických rezerv podle směrnice Solventnost II nepřináší žádný benefit a navrhuje se tedy zrušit speciální režim stanovování rezerv v pojišťovnictví a pro účely daní zcela akceptovat účetní režim.</w:t>
      </w:r>
    </w:p>
    <w:p w14:paraId="2AF79528" w14:textId="3BFEEB0F" w:rsidR="00151EF6" w:rsidRPr="00151EF6" w:rsidRDefault="00151EF6" w:rsidP="00151EF6">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Cs/>
          <w:color w:val="4472C4" w:themeColor="accent1"/>
          <w:sz w:val="20"/>
        </w:rPr>
      </w:pPr>
      <w:r w:rsidRPr="00151EF6">
        <w:rPr>
          <w:rFonts w:ascii="Aptos" w:hAnsi="Aptos"/>
          <w:bCs/>
          <w:color w:val="4472C4" w:themeColor="accent1"/>
          <w:sz w:val="20"/>
        </w:rPr>
        <w:t xml:space="preserve">Z výše popsaných důvodů se navrhuje zrušit ustanovení § 6 a návazně zrušit i další ustanovení v zákoně o daních z příjmů, zejména současný § 23 odst. 3 písm. a) bod 19 a písm. c) bod 11. Vzhledem k tomu, že se bude zcela vycházet z účetního zachycení, není nutné žádnou další úpravu do zákona o rezervách pro stanovení základu daně či do zákona o daních z příjmů doplňovat. Ustanovení § 23 odst. 4 písm. </w:t>
      </w:r>
      <w:r w:rsidR="00731DAB">
        <w:rPr>
          <w:rFonts w:ascii="Aptos" w:hAnsi="Aptos"/>
          <w:bCs/>
          <w:color w:val="4472C4" w:themeColor="accent1"/>
          <w:sz w:val="20"/>
        </w:rPr>
        <w:t>j</w:t>
      </w:r>
      <w:r w:rsidRPr="00151EF6">
        <w:rPr>
          <w:rFonts w:ascii="Aptos" w:hAnsi="Aptos"/>
          <w:bCs/>
          <w:color w:val="4472C4" w:themeColor="accent1"/>
          <w:sz w:val="20"/>
        </w:rPr>
        <w:t xml:space="preserve">) zákona o daních z příjmů, podle kterého se vylučují „rezervy podle účetních předpisů“ (pokud nejsou daňovou rezervou), se na položky podle IFRS 17 z povahy věci neuplatňuje, neboť v daném případě je rozhodné, co je rezervou podle mezinárodních účetních standardů, které jsou pro pojišťovny, jakožto poplatníky používající mezinárodní účetní standardy, účetním předpisem. Rezervou podle mezinárodních účetních standardů je pouze rezerva uvedená v IAS 37, z čehož vyplývá, že položky podle IFRS 17 pod pojem „rezerva podle účetních předpisů“ nespadají. Ve výsledku hospodaření tedy zůstanou zachovány. </w:t>
      </w:r>
    </w:p>
    <w:p w14:paraId="679EE4EC" w14:textId="2CA8CD09" w:rsidR="00852867" w:rsidRPr="004F7E87" w:rsidRDefault="00151EF6" w:rsidP="00151EF6">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Cs/>
          <w:color w:val="4472C4" w:themeColor="accent1"/>
          <w:sz w:val="20"/>
        </w:rPr>
      </w:pPr>
      <w:r w:rsidRPr="00151EF6">
        <w:rPr>
          <w:rFonts w:ascii="Aptos" w:hAnsi="Aptos"/>
          <w:bCs/>
          <w:color w:val="4472C4" w:themeColor="accent1"/>
          <w:sz w:val="20"/>
        </w:rPr>
        <w:t xml:space="preserve">Pro přechod na nový systém se </w:t>
      </w:r>
      <w:r w:rsidR="0028076A">
        <w:rPr>
          <w:rFonts w:ascii="Aptos" w:hAnsi="Aptos"/>
          <w:bCs/>
          <w:color w:val="4472C4" w:themeColor="accent1"/>
          <w:sz w:val="20"/>
        </w:rPr>
        <w:t>použije přechodné ustanovení, podle kterého dojde k</w:t>
      </w:r>
      <w:r w:rsidR="00B57112">
        <w:rPr>
          <w:rFonts w:ascii="Aptos" w:hAnsi="Aptos"/>
          <w:bCs/>
          <w:color w:val="4472C4" w:themeColor="accent1"/>
          <w:sz w:val="20"/>
        </w:rPr>
        <w:t> úpravě základu daně o rozdíl mezi daňovou rezervou podle § 6 a technickou rezervou</w:t>
      </w:r>
      <w:r w:rsidR="00852867" w:rsidRPr="004F7E87">
        <w:rPr>
          <w:rFonts w:ascii="Aptos" w:hAnsi="Aptos"/>
          <w:bCs/>
          <w:color w:val="4472C4" w:themeColor="accent1"/>
          <w:sz w:val="20"/>
        </w:rPr>
        <w:t>.</w:t>
      </w:r>
      <w:r w:rsidR="00B57112">
        <w:rPr>
          <w:rFonts w:ascii="Aptos" w:hAnsi="Aptos"/>
          <w:bCs/>
          <w:color w:val="4472C4" w:themeColor="accent1"/>
          <w:sz w:val="20"/>
        </w:rPr>
        <w:t xml:space="preserve"> Zánik technických rezerv při přechodu na IFRS je změnou účetní metody, a tedy se použije § 23/3/a/13 a § 23/3/b/6 ZDP.</w:t>
      </w:r>
    </w:p>
    <w:p w14:paraId="32F21B7D" w14:textId="77777777" w:rsidR="00F339BB" w:rsidRPr="00E6374C" w:rsidRDefault="00F339BB" w:rsidP="00F339BB">
      <w:pPr>
        <w:keepNext/>
        <w:keepLines/>
        <w:numPr>
          <w:ilvl w:val="0"/>
          <w:numId w:val="2"/>
        </w:numPr>
        <w:jc w:val="center"/>
        <w:outlineLvl w:val="5"/>
      </w:pPr>
      <w:r w:rsidRPr="00E6374C">
        <w:t xml:space="preserve">§ 7  </w:t>
      </w:r>
    </w:p>
    <w:p w14:paraId="0D155125" w14:textId="140892C2" w:rsidR="00F339BB" w:rsidRPr="00A222C6" w:rsidRDefault="00F339BB" w:rsidP="00F339BB">
      <w:pPr>
        <w:keepNext/>
        <w:keepLines/>
        <w:numPr>
          <w:ilvl w:val="0"/>
          <w:numId w:val="2"/>
        </w:numPr>
        <w:jc w:val="center"/>
        <w:outlineLvl w:val="5"/>
        <w:rPr>
          <w:b/>
        </w:rPr>
      </w:pPr>
      <w:r w:rsidRPr="00A222C6">
        <w:rPr>
          <w:b/>
        </w:rPr>
        <w:t xml:space="preserve">Rezerva na opravy </w:t>
      </w:r>
      <w:r w:rsidRPr="00CC42CD">
        <w:rPr>
          <w:b/>
          <w:strike/>
        </w:rPr>
        <w:t>hmotného majetku</w:t>
      </w:r>
    </w:p>
    <w:p w14:paraId="05D6BDE7" w14:textId="77777777" w:rsidR="00F339BB" w:rsidRPr="00A222C6" w:rsidRDefault="00F339BB" w:rsidP="00F339BB">
      <w:pPr>
        <w:tabs>
          <w:tab w:val="left" w:pos="782"/>
          <w:tab w:val="left" w:pos="851"/>
        </w:tabs>
        <w:spacing w:before="120" w:after="120"/>
        <w:outlineLvl w:val="6"/>
        <w:rPr>
          <w:strike/>
        </w:rPr>
      </w:pPr>
      <w:r>
        <w:rPr>
          <w:strike/>
        </w:rPr>
        <w:t xml:space="preserve">(1) </w:t>
      </w:r>
      <w:r w:rsidRPr="00A222C6">
        <w:rPr>
          <w:strike/>
        </w:rPr>
        <w:t>Rezervu na opravy hmotného majetku,</w:t>
      </w:r>
      <w:r>
        <w:rPr>
          <w:rStyle w:val="Znakapoznpodarou"/>
          <w:strike/>
        </w:rPr>
        <w:footnoteReference w:customMarkFollows="1" w:id="10"/>
        <w:t>12)</w:t>
      </w:r>
      <w:r w:rsidRPr="00A222C6">
        <w:rPr>
          <w:strike/>
        </w:rPr>
        <w:t xml:space="preserve"> která je </w:t>
      </w:r>
      <w:r w:rsidRPr="00B65A23">
        <w:rPr>
          <w:strike/>
        </w:rPr>
        <w:t>výdajem (nákladem) na dosažení, zajištění a udržení příjmů,</w:t>
      </w:r>
      <w:r w:rsidRPr="00B65A23">
        <w:rPr>
          <w:strike/>
          <w:vertAlign w:val="superscript"/>
        </w:rPr>
        <w:t>1)</w:t>
      </w:r>
      <w:r w:rsidRPr="00A222C6">
        <w:rPr>
          <w:b/>
          <w:strike/>
        </w:rPr>
        <w:t xml:space="preserve"> </w:t>
      </w:r>
      <w:r w:rsidRPr="00A222C6">
        <w:rPr>
          <w:strike/>
        </w:rPr>
        <w:t>jehož doba odpisování stanovená zákonem o daních z příjmů je pět a více let, mohou vytvářet poplatníci daně z příjmů, kteří</w:t>
      </w:r>
    </w:p>
    <w:p w14:paraId="1A400902" w14:textId="77777777" w:rsidR="00F339BB" w:rsidRPr="00A222C6" w:rsidRDefault="00F339BB" w:rsidP="00F339BB">
      <w:pPr>
        <w:spacing w:before="0"/>
        <w:ind w:left="425" w:hanging="425"/>
        <w:outlineLvl w:val="7"/>
        <w:rPr>
          <w:strike/>
        </w:rPr>
      </w:pPr>
      <w:r w:rsidRPr="00A222C6">
        <w:rPr>
          <w:strike/>
        </w:rPr>
        <w:t>a)</w:t>
      </w:r>
      <w:r w:rsidRPr="00A222C6">
        <w:rPr>
          <w:strike/>
        </w:rPr>
        <w:tab/>
        <w:t>mají k hmotnému majetku právo vlastnické, jsou organizační složkou státu příslušnou hospodařit s majetkem státu, jsou státní organizací příslušnou hospodařit nebo s právem hospodařit s majetkem státu, jsou příspěvkovou organizací územního samosprávného celku nebo dobrovolného svazku obcí u hmotného majetku předaného zřizovatelem k hospodaření, jsou dobrovolným svazkem obcí u hmotného majetku vloženého členskou obcí, jsou podílovým fondem, jehož součástí hmotný majetek je, nebo jsou svěřenským fondem, jehož součástí hmotný majetek je, pokud tuto rezervu nevytváří pachtýř podle písmene b),</w:t>
      </w:r>
    </w:p>
    <w:p w14:paraId="25A64D26" w14:textId="77777777" w:rsidR="00F339BB" w:rsidRPr="00A222C6" w:rsidRDefault="00F339BB" w:rsidP="00F339BB">
      <w:pPr>
        <w:spacing w:before="0"/>
        <w:ind w:left="425" w:hanging="425"/>
        <w:outlineLvl w:val="7"/>
        <w:rPr>
          <w:strike/>
        </w:rPr>
      </w:pPr>
      <w:r w:rsidRPr="00A222C6">
        <w:rPr>
          <w:strike/>
        </w:rPr>
        <w:t>b)</w:t>
      </w:r>
      <w:r w:rsidRPr="00A222C6">
        <w:rPr>
          <w:strike/>
        </w:rPr>
        <w:tab/>
        <w:t>jsou pachtýři hmotného majetku na základě smlouvy o pachtu obchodního závodu, přičemž k opravám tohoto majetku jsou smluvně písemně zavázáni,</w:t>
      </w:r>
    </w:p>
    <w:p w14:paraId="77EA5FDA" w14:textId="77777777" w:rsidR="00F339BB" w:rsidRPr="00E6374C" w:rsidRDefault="00F339BB" w:rsidP="00F339BB">
      <w:pPr>
        <w:spacing w:before="0"/>
        <w:ind w:left="425" w:hanging="425"/>
        <w:outlineLvl w:val="7"/>
        <w:rPr>
          <w:strike/>
        </w:rPr>
      </w:pPr>
      <w:r w:rsidRPr="00A222C6">
        <w:rPr>
          <w:strike/>
        </w:rPr>
        <w:t>c)</w:t>
      </w:r>
      <w:r w:rsidRPr="00A222C6">
        <w:rPr>
          <w:strike/>
        </w:rPr>
        <w:tab/>
        <w:t>procházejí reorganizací nebo oddlužením podle zvláštního právního předpisu</w:t>
      </w:r>
      <w:r>
        <w:rPr>
          <w:rStyle w:val="Znakapoznpodarou"/>
          <w:strike/>
        </w:rPr>
        <w:footnoteReference w:customMarkFollows="1" w:id="11"/>
        <w:t>12b)</w:t>
      </w:r>
      <w:r w:rsidRPr="00A222C6">
        <w:rPr>
          <w:strike/>
        </w:rPr>
        <w:t xml:space="preserve"> a jejichž vlastnické právo ke hmotnému majetku, k němuž byla rezerva tvořena, nebylo průběhem insolvenčního řízení ani pravomocným ukončením insolvenčního řízení dotčeno.</w:t>
      </w:r>
    </w:p>
    <w:p w14:paraId="6976DD66" w14:textId="668BE8B7" w:rsidR="00E83699" w:rsidRDefault="00F339BB" w:rsidP="00F339BB">
      <w:pPr>
        <w:tabs>
          <w:tab w:val="left" w:pos="782"/>
          <w:tab w:val="left" w:pos="851"/>
        </w:tabs>
        <w:spacing w:before="120" w:after="120"/>
        <w:outlineLvl w:val="6"/>
        <w:rPr>
          <w:b/>
        </w:rPr>
      </w:pPr>
      <w:r>
        <w:rPr>
          <w:b/>
        </w:rPr>
        <w:t>(1) Poplatník může tvořit rezervu na opravy</w:t>
      </w:r>
      <w:r w:rsidRPr="003A2882">
        <w:rPr>
          <w:b/>
        </w:rPr>
        <w:t xml:space="preserve"> </w:t>
      </w:r>
      <w:r w:rsidR="00484486">
        <w:rPr>
          <w:b/>
        </w:rPr>
        <w:t xml:space="preserve">k </w:t>
      </w:r>
    </w:p>
    <w:p w14:paraId="1F1C1752" w14:textId="5E12BD30" w:rsidR="00E83699" w:rsidRDefault="00E83699" w:rsidP="00930872">
      <w:pPr>
        <w:spacing w:before="0"/>
        <w:ind w:left="425" w:hanging="425"/>
        <w:outlineLvl w:val="7"/>
        <w:rPr>
          <w:b/>
        </w:rPr>
      </w:pPr>
      <w:r>
        <w:rPr>
          <w:b/>
        </w:rPr>
        <w:t xml:space="preserve">a) </w:t>
      </w:r>
      <w:r w:rsidR="00713BA0">
        <w:rPr>
          <w:b/>
        </w:rPr>
        <w:tab/>
      </w:r>
      <w:r w:rsidR="00484486">
        <w:rPr>
          <w:b/>
        </w:rPr>
        <w:t>hmotnému majetku</w:t>
      </w:r>
      <w:r w:rsidR="00F339BB" w:rsidRPr="003A2882">
        <w:rPr>
          <w:b/>
        </w:rPr>
        <w:t>, je</w:t>
      </w:r>
      <w:r w:rsidR="00A62873">
        <w:rPr>
          <w:b/>
        </w:rPr>
        <w:t>ho</w:t>
      </w:r>
      <w:r w:rsidR="00F339BB" w:rsidRPr="003A2882">
        <w:rPr>
          <w:b/>
        </w:rPr>
        <w:t xml:space="preserve">ž </w:t>
      </w:r>
      <w:r w:rsidR="00071184">
        <w:rPr>
          <w:b/>
        </w:rPr>
        <w:t>je odpisovatelem</w:t>
      </w:r>
      <w:r w:rsidR="00347AF6">
        <w:rPr>
          <w:b/>
        </w:rPr>
        <w:t>,</w:t>
      </w:r>
      <w:r w:rsidR="00071184">
        <w:rPr>
          <w:b/>
        </w:rPr>
        <w:t xml:space="preserve"> </w:t>
      </w:r>
      <w:r w:rsidR="00F339BB" w:rsidRPr="003A2882">
        <w:rPr>
          <w:b/>
        </w:rPr>
        <w:t xml:space="preserve"> </w:t>
      </w:r>
      <w:r w:rsidR="000A2D21">
        <w:rPr>
          <w:b/>
        </w:rPr>
        <w:t> </w:t>
      </w:r>
    </w:p>
    <w:p w14:paraId="283F24F9" w14:textId="504F5D6A" w:rsidR="005666C7" w:rsidRDefault="005666C7" w:rsidP="005666C7">
      <w:pPr>
        <w:spacing w:before="0"/>
        <w:ind w:left="425" w:hanging="425"/>
        <w:outlineLvl w:val="7"/>
        <w:rPr>
          <w:b/>
        </w:rPr>
      </w:pPr>
      <w:r w:rsidRPr="006D0101">
        <w:rPr>
          <w:b/>
        </w:rPr>
        <w:lastRenderedPageBreak/>
        <w:t>b)</w:t>
      </w:r>
      <w:r w:rsidRPr="006D0101">
        <w:rPr>
          <w:b/>
        </w:rPr>
        <w:tab/>
        <w:t>hmotnému majetku užívanému</w:t>
      </w:r>
      <w:r w:rsidR="00662A9F" w:rsidRPr="00930872">
        <w:rPr>
          <w:b/>
        </w:rPr>
        <w:t xml:space="preserve"> </w:t>
      </w:r>
      <w:r w:rsidRPr="006D0101">
        <w:rPr>
          <w:b/>
        </w:rPr>
        <w:t xml:space="preserve">na základě pachtu obchodního závodu, </w:t>
      </w:r>
      <w:r w:rsidR="00662A9F" w:rsidRPr="00930872">
        <w:rPr>
          <w:b/>
        </w:rPr>
        <w:t xml:space="preserve">jde-li o poplatníka s peněžním základem daně, </w:t>
      </w:r>
      <w:r w:rsidRPr="006D0101">
        <w:rPr>
          <w:b/>
        </w:rPr>
        <w:t>a</w:t>
      </w:r>
    </w:p>
    <w:p w14:paraId="756C1F1C" w14:textId="17C0DDE4" w:rsidR="00F339BB" w:rsidRDefault="005666C7" w:rsidP="005666C7">
      <w:pPr>
        <w:spacing w:before="0"/>
        <w:ind w:left="425" w:hanging="425"/>
        <w:outlineLvl w:val="7"/>
        <w:rPr>
          <w:b/>
        </w:rPr>
      </w:pPr>
      <w:r>
        <w:rPr>
          <w:b/>
        </w:rPr>
        <w:t>c</w:t>
      </w:r>
      <w:r w:rsidR="00E83699">
        <w:rPr>
          <w:b/>
        </w:rPr>
        <w:t xml:space="preserve">) </w:t>
      </w:r>
      <w:r w:rsidR="00713BA0">
        <w:rPr>
          <w:b/>
        </w:rPr>
        <w:tab/>
      </w:r>
      <w:r w:rsidR="000A2D21">
        <w:rPr>
          <w:b/>
        </w:rPr>
        <w:t>předmětu práva užívání na základě pachtu obchodního závodu</w:t>
      </w:r>
      <w:r w:rsidR="00071184">
        <w:rPr>
          <w:b/>
        </w:rPr>
        <w:t xml:space="preserve">, </w:t>
      </w:r>
      <w:r w:rsidR="00662A9F">
        <w:rPr>
          <w:b/>
        </w:rPr>
        <w:t>jde-li o poplatníka s akruálním základem daně</w:t>
      </w:r>
      <w:r w:rsidR="00F339BB" w:rsidRPr="003A2882">
        <w:rPr>
          <w:b/>
        </w:rPr>
        <w:t xml:space="preserve">. </w:t>
      </w:r>
    </w:p>
    <w:p w14:paraId="1EB2D172" w14:textId="77777777" w:rsidR="00702583" w:rsidRDefault="00702583" w:rsidP="00702583">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
          <w:color w:val="4472C4" w:themeColor="accent1"/>
          <w:sz w:val="20"/>
        </w:rPr>
      </w:pPr>
      <w:r>
        <w:rPr>
          <w:rFonts w:ascii="Aptos" w:hAnsi="Aptos"/>
          <w:b/>
          <w:color w:val="4472C4" w:themeColor="accent1"/>
          <w:sz w:val="20"/>
        </w:rPr>
        <w:t xml:space="preserve">Zdůvodnění: </w:t>
      </w:r>
    </w:p>
    <w:p w14:paraId="4D19B48A" w14:textId="33529383" w:rsidR="00702583" w:rsidRPr="00A650B3" w:rsidRDefault="00702583" w:rsidP="00702583">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Cs/>
          <w:color w:val="4472C4" w:themeColor="accent1"/>
          <w:sz w:val="20"/>
        </w:rPr>
      </w:pPr>
      <w:r>
        <w:rPr>
          <w:rFonts w:ascii="Aptos" w:hAnsi="Aptos"/>
          <w:b/>
          <w:color w:val="4472C4" w:themeColor="accent1"/>
          <w:sz w:val="20"/>
        </w:rPr>
        <w:t>§ 7 odst. 1:</w:t>
      </w:r>
    </w:p>
    <w:p w14:paraId="6302AB2F" w14:textId="64F7F69C" w:rsidR="006B26A6" w:rsidRDefault="006B26A6" w:rsidP="006B26A6">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Cs/>
          <w:color w:val="4472C4" w:themeColor="accent1"/>
          <w:sz w:val="20"/>
        </w:rPr>
      </w:pPr>
      <w:r>
        <w:rPr>
          <w:rFonts w:ascii="Aptos" w:hAnsi="Aptos"/>
          <w:bCs/>
          <w:color w:val="4472C4" w:themeColor="accent1"/>
          <w:sz w:val="20"/>
        </w:rPr>
        <w:t>Ú</w:t>
      </w:r>
      <w:r w:rsidR="00702583" w:rsidRPr="00A27D9E">
        <w:rPr>
          <w:rFonts w:ascii="Aptos" w:hAnsi="Aptos"/>
          <w:bCs/>
          <w:color w:val="4472C4" w:themeColor="accent1"/>
          <w:sz w:val="20"/>
        </w:rPr>
        <w:t xml:space="preserve">prava v návaznosti na novou </w:t>
      </w:r>
      <w:r w:rsidR="00403097">
        <w:rPr>
          <w:rFonts w:ascii="Aptos" w:hAnsi="Aptos"/>
          <w:bCs/>
          <w:color w:val="4472C4" w:themeColor="accent1"/>
          <w:sz w:val="20"/>
        </w:rPr>
        <w:t>úpravu odpisování v zákoně o daních z příjmů</w:t>
      </w:r>
      <w:r w:rsidR="00702583" w:rsidRPr="004F7E87">
        <w:rPr>
          <w:rFonts w:ascii="Aptos" w:hAnsi="Aptos"/>
          <w:bCs/>
          <w:color w:val="4472C4" w:themeColor="accent1"/>
          <w:sz w:val="20"/>
        </w:rPr>
        <w:t>.</w:t>
      </w:r>
      <w:r w:rsidR="00A82137">
        <w:rPr>
          <w:rFonts w:ascii="Aptos" w:hAnsi="Aptos"/>
          <w:bCs/>
          <w:color w:val="4472C4" w:themeColor="accent1"/>
          <w:sz w:val="20"/>
        </w:rPr>
        <w:t xml:space="preserve"> </w:t>
      </w:r>
      <w:r>
        <w:rPr>
          <w:rFonts w:ascii="Aptos" w:hAnsi="Aptos"/>
          <w:bCs/>
          <w:color w:val="4472C4" w:themeColor="accent1"/>
          <w:sz w:val="20"/>
        </w:rPr>
        <w:t>N</w:t>
      </w:r>
      <w:r w:rsidR="00A82137">
        <w:rPr>
          <w:rFonts w:ascii="Aptos" w:hAnsi="Aptos"/>
          <w:bCs/>
          <w:color w:val="4472C4" w:themeColor="accent1"/>
          <w:sz w:val="20"/>
        </w:rPr>
        <w:t>amísto</w:t>
      </w:r>
      <w:r w:rsidR="00E4255A">
        <w:rPr>
          <w:rFonts w:ascii="Aptos" w:hAnsi="Aptos"/>
          <w:bCs/>
          <w:color w:val="4472C4" w:themeColor="accent1"/>
          <w:sz w:val="20"/>
        </w:rPr>
        <w:t xml:space="preserve"> výčtu poplatníků v jednotlivých písmenech původního znění odstavce 1 </w:t>
      </w:r>
      <w:r>
        <w:rPr>
          <w:rFonts w:ascii="Aptos" w:hAnsi="Aptos"/>
          <w:bCs/>
          <w:color w:val="4472C4" w:themeColor="accent1"/>
          <w:sz w:val="20"/>
        </w:rPr>
        <w:t xml:space="preserve">se ve vztahu k hmotnému majetku </w:t>
      </w:r>
      <w:r w:rsidR="00E4255A">
        <w:rPr>
          <w:rFonts w:ascii="Aptos" w:hAnsi="Aptos"/>
          <w:bCs/>
          <w:color w:val="4472C4" w:themeColor="accent1"/>
          <w:sz w:val="20"/>
        </w:rPr>
        <w:t>jednoduše stanoví, že</w:t>
      </w:r>
      <w:r w:rsidR="00B65B8E">
        <w:rPr>
          <w:rFonts w:ascii="Aptos" w:hAnsi="Aptos"/>
          <w:bCs/>
          <w:color w:val="4472C4" w:themeColor="accent1"/>
          <w:sz w:val="20"/>
        </w:rPr>
        <w:t xml:space="preserve"> rezervu na opravy vždy může tvořit pouze ten poplatník, který je odpisovatelem daného hmotného majetku.</w:t>
      </w:r>
      <w:r>
        <w:rPr>
          <w:rFonts w:ascii="Aptos" w:hAnsi="Aptos"/>
          <w:bCs/>
          <w:color w:val="4472C4" w:themeColor="accent1"/>
          <w:sz w:val="20"/>
        </w:rPr>
        <w:t xml:space="preserve"> </w:t>
      </w:r>
    </w:p>
    <w:p w14:paraId="21F3462D" w14:textId="5C59F7DA" w:rsidR="006B26A6" w:rsidRDefault="006B26A6" w:rsidP="006B26A6">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Cs/>
          <w:color w:val="4472C4" w:themeColor="accent1"/>
          <w:sz w:val="20"/>
        </w:rPr>
      </w:pPr>
      <w:r>
        <w:rPr>
          <w:rFonts w:ascii="Aptos" w:hAnsi="Aptos"/>
          <w:bCs/>
          <w:color w:val="4472C4" w:themeColor="accent1"/>
          <w:sz w:val="20"/>
        </w:rPr>
        <w:t xml:space="preserve">Odpisovatel je i nadále vymezen v § 28 ZDP, přičemž v případě PAZD je odpisovatelem ten poplatník, o jehož aktivum se jedná, tj. odpisování již není navázáno na vlastnické právo k hmotnému majetku. </w:t>
      </w:r>
      <w:r w:rsidRPr="006B26A6">
        <w:rPr>
          <w:rFonts w:ascii="Aptos" w:hAnsi="Aptos"/>
          <w:bCs/>
          <w:color w:val="4472C4" w:themeColor="accent1"/>
          <w:sz w:val="20"/>
        </w:rPr>
        <w:t>Hmotným majetkem PAZD</w:t>
      </w:r>
      <w:r>
        <w:rPr>
          <w:rFonts w:ascii="Aptos" w:hAnsi="Aptos"/>
          <w:bCs/>
          <w:color w:val="4472C4" w:themeColor="accent1"/>
          <w:sz w:val="20"/>
        </w:rPr>
        <w:t xml:space="preserve"> mohou být i investiční hmotná aktiva. Rezervu na opravy tedy bude i nadále možné tvořit především k nemovitým </w:t>
      </w:r>
      <w:r w:rsidR="004C7801">
        <w:rPr>
          <w:rFonts w:ascii="Aptos" w:hAnsi="Aptos"/>
          <w:bCs/>
          <w:color w:val="4472C4" w:themeColor="accent1"/>
          <w:sz w:val="20"/>
        </w:rPr>
        <w:t xml:space="preserve">investičním hmotným aktivům. </w:t>
      </w:r>
    </w:p>
    <w:p w14:paraId="5658A719" w14:textId="64E1F2B6" w:rsidR="004C7801" w:rsidRDefault="004C7801" w:rsidP="004C7801">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Cs/>
          <w:color w:val="4472C4" w:themeColor="accent1"/>
          <w:sz w:val="20"/>
        </w:rPr>
      </w:pPr>
      <w:r>
        <w:rPr>
          <w:rFonts w:ascii="Aptos" w:hAnsi="Aptos"/>
          <w:bCs/>
          <w:color w:val="4472C4" w:themeColor="accent1"/>
          <w:sz w:val="20"/>
        </w:rPr>
        <w:t xml:space="preserve">Obsah stávajícího písmene b) zůstává zachován, tj. rezervu na opravy může tvořit i pachtýř. Řešení pachtu je odlišné podle konstrukce ZD pachtýře. Pokud je pachtýřem PPZD, není odpisovatelem propachtovaného HM. Pokud je pachtýřem PAZD, na základě pachtu obchodního závodu mu vznikne právo užívání k propachtovanému majetku, které se stává jeho aktivem. Právo užívání přitom není hmotným majetkem a je odpisováno pouze účetně (účetní odpisy jsou daňově uznatelným výdajem podle § 24/2/v ZDP). Z tohoto důvodu je nezbytné právo takového pachtýře tvořit rezervu na opravy stanovit výslovně. </w:t>
      </w:r>
    </w:p>
    <w:p w14:paraId="4FF26B2F" w14:textId="195D5E0C" w:rsidR="00F339BB" w:rsidRPr="00E6374C" w:rsidRDefault="00F339BB" w:rsidP="00F339BB">
      <w:pPr>
        <w:tabs>
          <w:tab w:val="left" w:pos="782"/>
          <w:tab w:val="left" w:pos="851"/>
        </w:tabs>
        <w:spacing w:before="120" w:after="120"/>
        <w:outlineLvl w:val="6"/>
      </w:pPr>
      <w:r>
        <w:t xml:space="preserve">(2) </w:t>
      </w:r>
      <w:r w:rsidRPr="00E6374C">
        <w:t xml:space="preserve">Za opravy podle tohoto zákona se nepovažuje </w:t>
      </w:r>
      <w:r w:rsidRPr="00E6374C">
        <w:rPr>
          <w:strike/>
        </w:rPr>
        <w:t>technické zhodnocení podle zvláštního zákona.</w:t>
      </w:r>
      <w:r>
        <w:rPr>
          <w:rStyle w:val="Znakapoznpodarou"/>
          <w:strike/>
        </w:rPr>
        <w:footnoteReference w:customMarkFollows="1" w:id="12"/>
        <w:t>13)</w:t>
      </w:r>
      <w:r w:rsidRPr="00E6374C">
        <w:rPr>
          <w:rFonts w:eastAsiaTheme="minorHAnsi"/>
          <w:lang w:eastAsia="en-US"/>
        </w:rPr>
        <w:t xml:space="preserve"> </w:t>
      </w:r>
      <w:r w:rsidR="00012857" w:rsidRPr="00012857">
        <w:rPr>
          <w:rFonts w:eastAsiaTheme="minorHAnsi"/>
          <w:b/>
          <w:bCs/>
          <w:lang w:eastAsia="en-US"/>
        </w:rPr>
        <w:t>daňové</w:t>
      </w:r>
      <w:r w:rsidR="00012857">
        <w:rPr>
          <w:rFonts w:eastAsiaTheme="minorHAnsi"/>
          <w:lang w:eastAsia="en-US"/>
        </w:rPr>
        <w:t xml:space="preserve"> </w:t>
      </w:r>
      <w:r>
        <w:rPr>
          <w:b/>
        </w:rPr>
        <w:t>dodatečné zhodnocení</w:t>
      </w:r>
      <w:r w:rsidRPr="00E6374C">
        <w:rPr>
          <w:b/>
        </w:rPr>
        <w:t>.</w:t>
      </w:r>
    </w:p>
    <w:p w14:paraId="5728F39F" w14:textId="77777777" w:rsidR="00722D5C" w:rsidRDefault="00722D5C" w:rsidP="00722D5C">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
          <w:color w:val="4472C4" w:themeColor="accent1"/>
          <w:sz w:val="20"/>
        </w:rPr>
      </w:pPr>
      <w:r>
        <w:rPr>
          <w:rFonts w:ascii="Aptos" w:hAnsi="Aptos"/>
          <w:b/>
          <w:color w:val="4472C4" w:themeColor="accent1"/>
          <w:sz w:val="20"/>
        </w:rPr>
        <w:t xml:space="preserve">Zdůvodnění: </w:t>
      </w:r>
    </w:p>
    <w:p w14:paraId="645E7F53" w14:textId="34350603" w:rsidR="00722D5C" w:rsidRPr="004F7E87" w:rsidRDefault="00722D5C" w:rsidP="00722D5C">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Cs/>
          <w:color w:val="4472C4" w:themeColor="accent1"/>
          <w:sz w:val="20"/>
        </w:rPr>
      </w:pPr>
      <w:r>
        <w:rPr>
          <w:rFonts w:ascii="Aptos" w:hAnsi="Aptos"/>
          <w:b/>
          <w:color w:val="4472C4" w:themeColor="accent1"/>
          <w:sz w:val="20"/>
        </w:rPr>
        <w:t>§ 7 odst. 2:</w:t>
      </w:r>
      <w:r w:rsidR="00CB2CCD">
        <w:rPr>
          <w:rFonts w:ascii="Aptos" w:hAnsi="Aptos"/>
          <w:b/>
          <w:color w:val="4472C4" w:themeColor="accent1"/>
          <w:sz w:val="20"/>
        </w:rPr>
        <w:t xml:space="preserve"> </w:t>
      </w:r>
      <w:r w:rsidRPr="00A27D9E">
        <w:rPr>
          <w:rFonts w:ascii="Aptos" w:hAnsi="Aptos"/>
          <w:bCs/>
          <w:color w:val="4472C4" w:themeColor="accent1"/>
          <w:sz w:val="20"/>
        </w:rPr>
        <w:t>Legislativně technická úprava v návaznosti na novou terminologii</w:t>
      </w:r>
      <w:r w:rsidRPr="004F7E87">
        <w:rPr>
          <w:rFonts w:ascii="Aptos" w:hAnsi="Aptos"/>
          <w:bCs/>
          <w:color w:val="4472C4" w:themeColor="accent1"/>
          <w:sz w:val="20"/>
        </w:rPr>
        <w:t>.</w:t>
      </w:r>
      <w:r w:rsidR="003F6795">
        <w:rPr>
          <w:rFonts w:ascii="Aptos" w:hAnsi="Aptos"/>
          <w:bCs/>
          <w:color w:val="4472C4" w:themeColor="accent1"/>
          <w:sz w:val="20"/>
        </w:rPr>
        <w:t xml:space="preserve"> Opravou se přitom rozumí oprava podle účetních předpisů tak, jak je nově vymezena pro účely daní z příjmů (tedy i pro účely tohoto zákona) v §</w:t>
      </w:r>
      <w:r w:rsidR="003F6795">
        <w:rPr>
          <w:rFonts w:ascii="Aptos" w:hAnsi="Aptos" w:hint="eastAsia"/>
          <w:bCs/>
          <w:color w:val="4472C4" w:themeColor="accent1"/>
          <w:sz w:val="20"/>
        </w:rPr>
        <w:t> </w:t>
      </w:r>
      <w:r w:rsidR="003F6795">
        <w:rPr>
          <w:rFonts w:ascii="Aptos" w:hAnsi="Aptos"/>
          <w:bCs/>
          <w:color w:val="4472C4" w:themeColor="accent1"/>
          <w:sz w:val="20"/>
        </w:rPr>
        <w:t>33/4 ZDP.</w:t>
      </w:r>
    </w:p>
    <w:p w14:paraId="2206C736" w14:textId="6FEDC916" w:rsidR="00F339BB" w:rsidRPr="00E6374C" w:rsidRDefault="00F339BB" w:rsidP="00F339BB">
      <w:pPr>
        <w:tabs>
          <w:tab w:val="left" w:pos="782"/>
          <w:tab w:val="left" w:pos="851"/>
        </w:tabs>
        <w:spacing w:before="120" w:after="120"/>
        <w:outlineLvl w:val="6"/>
      </w:pPr>
      <w:r>
        <w:t xml:space="preserve">(3) </w:t>
      </w:r>
      <w:r w:rsidRPr="00E6374C">
        <w:t xml:space="preserve">Rezerva podle odstavce 1 se nevytváří v případech </w:t>
      </w:r>
      <w:r w:rsidRPr="00930872">
        <w:t>hmotného majetku</w:t>
      </w:r>
      <w:r w:rsidR="0076079E">
        <w:t xml:space="preserve"> </w:t>
      </w:r>
      <w:r w:rsidR="0076079E">
        <w:rPr>
          <w:b/>
          <w:bCs/>
        </w:rPr>
        <w:t>nebo předmětu práva užívání</w:t>
      </w:r>
      <w:r w:rsidRPr="00930872">
        <w:t>,</w:t>
      </w:r>
    </w:p>
    <w:p w14:paraId="791533FC" w14:textId="3E273B9E" w:rsidR="00F339BB" w:rsidRPr="00E6374C" w:rsidRDefault="00F339BB" w:rsidP="00F339BB">
      <w:pPr>
        <w:spacing w:before="0"/>
        <w:ind w:left="425" w:hanging="425"/>
        <w:outlineLvl w:val="7"/>
      </w:pPr>
      <w:r w:rsidRPr="00E6374C">
        <w:t>a)</w:t>
      </w:r>
      <w:r w:rsidRPr="00E6374C">
        <w:tab/>
      </w:r>
      <w:r w:rsidRPr="00930872">
        <w:t>který je určen</w:t>
      </w:r>
      <w:r w:rsidRPr="00E6374C">
        <w:t xml:space="preserve"> k likvidaci,</w:t>
      </w:r>
    </w:p>
    <w:p w14:paraId="3D7854CA" w14:textId="29968CCB" w:rsidR="00F339BB" w:rsidRPr="00E6374C" w:rsidRDefault="00F339BB" w:rsidP="00F339BB">
      <w:pPr>
        <w:spacing w:before="0"/>
        <w:ind w:left="425" w:hanging="425"/>
        <w:outlineLvl w:val="7"/>
      </w:pPr>
      <w:r w:rsidRPr="00E6374C">
        <w:t>b)</w:t>
      </w:r>
      <w:r w:rsidRPr="00E6374C">
        <w:tab/>
        <w:t>u něhož jde o opravy v důsledku škody či jiné nepředvídané nebo nahodilé události,</w:t>
      </w:r>
    </w:p>
    <w:p w14:paraId="4C59A82B" w14:textId="250E52AA" w:rsidR="00F339BB" w:rsidRPr="00E6374C" w:rsidRDefault="00F339BB" w:rsidP="00F339BB">
      <w:pPr>
        <w:spacing w:before="0"/>
        <w:ind w:left="425" w:hanging="425"/>
        <w:outlineLvl w:val="7"/>
      </w:pPr>
      <w:r w:rsidRPr="00E6374C">
        <w:t>c)</w:t>
      </w:r>
      <w:r w:rsidRPr="00E6374C">
        <w:tab/>
        <w:t>u něhož jde o opravy, které se pravidelně opakují každý rok,</w:t>
      </w:r>
    </w:p>
    <w:p w14:paraId="26954AD8" w14:textId="7C1142F7" w:rsidR="00F339BB" w:rsidRPr="00E6374C" w:rsidRDefault="00F339BB" w:rsidP="00F339BB">
      <w:pPr>
        <w:spacing w:before="0"/>
        <w:ind w:left="425" w:hanging="425"/>
        <w:outlineLvl w:val="7"/>
      </w:pPr>
      <w:r w:rsidRPr="00E6374C">
        <w:t>d)</w:t>
      </w:r>
      <w:r w:rsidRPr="00E6374C">
        <w:tab/>
      </w:r>
      <w:r w:rsidRPr="00930872">
        <w:t>k němuž má vlastnické právo poplatník</w:t>
      </w:r>
      <w:r w:rsidRPr="00E6374C">
        <w:t>, vůči jehož majetku trvají účinky prohlášení konkursu podle zvláštního právního předpisu</w:t>
      </w:r>
      <w:r w:rsidRPr="00E6374C">
        <w:rPr>
          <w:vertAlign w:val="superscript"/>
        </w:rPr>
        <w:t>12b)</w:t>
      </w:r>
      <w:r w:rsidRPr="00E6374C">
        <w:t>.</w:t>
      </w:r>
    </w:p>
    <w:p w14:paraId="48651669" w14:textId="4CB01B9B" w:rsidR="00F339BB" w:rsidRPr="00E6374C" w:rsidRDefault="00F339BB" w:rsidP="00F339BB">
      <w:pPr>
        <w:tabs>
          <w:tab w:val="left" w:pos="782"/>
          <w:tab w:val="left" w:pos="851"/>
        </w:tabs>
        <w:spacing w:before="120" w:after="120"/>
        <w:outlineLvl w:val="6"/>
      </w:pPr>
      <w:r>
        <w:t xml:space="preserve">(4) </w:t>
      </w:r>
      <w:r w:rsidRPr="00E6374C">
        <w:t xml:space="preserve">Ve zdaňovacím období </w:t>
      </w:r>
      <w:r w:rsidRPr="004323E4">
        <w:t>je tvorba rezervy</w:t>
      </w:r>
      <w:r w:rsidRPr="00E6374C">
        <w:t xml:space="preserve"> </w:t>
      </w:r>
      <w:r w:rsidRPr="00930872">
        <w:rPr>
          <w:strike/>
        </w:rPr>
        <w:t>výdajem (nákladem) na dosažení, zajištění a udržení příjmů</w:t>
      </w:r>
      <w:r w:rsidRPr="00E6374C">
        <w:t xml:space="preserve"> </w:t>
      </w:r>
      <w:r w:rsidR="004323E4">
        <w:rPr>
          <w:b/>
        </w:rPr>
        <w:t>položkou snižující</w:t>
      </w:r>
      <w:r w:rsidR="00152996">
        <w:rPr>
          <w:b/>
        </w:rPr>
        <w:t xml:space="preserve"> základ daně</w:t>
      </w:r>
      <w:r w:rsidRPr="00E6374C">
        <w:t>, pokud budou peněžní prostředky v plné výši rezervy připadající podle odstavců 5 a 7 na jedno zdaňovací období převedeny na samostatný účet v bance se sídlem na území členského státu Evropské unie, který je veden v českých korunách nebo v eurech a je určen výhradně pro ukládání prostředků rezerv tvořených podle tohoto ustanovení (dále jen „samostatný účet“), a to nejpozději do termínu pro podání daňového přiznání. Nebudou-li peněžní prostředky v plné výši rezervy připadající podle odstavců 5 a 7 na jedno zdaňovací období převedeny na samostatný účet nejpozději do termínu pro podání daňového přiznání, rezerva se zruší ve zdaňovacím období, za které se toto daňové přiznání podává. Peněžní prostředky samostatného účtu mohou být čerpány pouze na účely, na které byla rezerva vytvořena.</w:t>
      </w:r>
    </w:p>
    <w:p w14:paraId="38CBFE8D" w14:textId="77777777" w:rsidR="00D056E8" w:rsidRDefault="00D056E8" w:rsidP="00A56119">
      <w:pPr>
        <w:keepNext/>
        <w:keepLines/>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
          <w:color w:val="4472C4" w:themeColor="accent1"/>
          <w:sz w:val="20"/>
        </w:rPr>
      </w:pPr>
      <w:r>
        <w:rPr>
          <w:rFonts w:ascii="Aptos" w:hAnsi="Aptos"/>
          <w:b/>
          <w:color w:val="4472C4" w:themeColor="accent1"/>
          <w:sz w:val="20"/>
        </w:rPr>
        <w:lastRenderedPageBreak/>
        <w:t xml:space="preserve">Zdůvodnění: </w:t>
      </w:r>
    </w:p>
    <w:p w14:paraId="153C9EE0" w14:textId="2A31C36F" w:rsidR="004323E4" w:rsidRPr="00930872" w:rsidRDefault="00930872" w:rsidP="00A56119">
      <w:pPr>
        <w:keepNext/>
        <w:keepLines/>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Cs/>
          <w:color w:val="4472C4" w:themeColor="accent1"/>
          <w:sz w:val="20"/>
        </w:rPr>
      </w:pPr>
      <w:r>
        <w:rPr>
          <w:rFonts w:ascii="Aptos" w:hAnsi="Aptos"/>
          <w:b/>
          <w:color w:val="4472C4" w:themeColor="accent1"/>
          <w:sz w:val="20"/>
        </w:rPr>
        <w:t>§ 7</w:t>
      </w:r>
      <w:r w:rsidRPr="00930872">
        <w:rPr>
          <w:rFonts w:ascii="Aptos" w:hAnsi="Aptos"/>
          <w:b/>
          <w:color w:val="4472C4" w:themeColor="accent1"/>
          <w:sz w:val="20"/>
        </w:rPr>
        <w:t xml:space="preserve"> </w:t>
      </w:r>
      <w:r w:rsidR="004323E4" w:rsidRPr="00930872">
        <w:rPr>
          <w:rFonts w:ascii="Aptos" w:hAnsi="Aptos"/>
          <w:b/>
          <w:color w:val="4472C4" w:themeColor="accent1"/>
          <w:sz w:val="20"/>
        </w:rPr>
        <w:t>odst. 3:</w:t>
      </w:r>
      <w:r w:rsidR="004323E4">
        <w:rPr>
          <w:rFonts w:ascii="Aptos" w:hAnsi="Aptos"/>
          <w:bCs/>
          <w:color w:val="4472C4" w:themeColor="accent1"/>
          <w:sz w:val="20"/>
        </w:rPr>
        <w:t xml:space="preserve"> Úprava navazuje na úpravy navržené v odstavci 1 (právo užívání vzniklé na základě pachtu obchodního není hmotným majetkem).</w:t>
      </w:r>
    </w:p>
    <w:p w14:paraId="37230B6F" w14:textId="2B3B1D7B" w:rsidR="00D056E8" w:rsidRPr="004F7E87" w:rsidRDefault="00930872" w:rsidP="00A56119">
      <w:pPr>
        <w:keepNext/>
        <w:keepLines/>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Cs/>
          <w:color w:val="4472C4" w:themeColor="accent1"/>
          <w:sz w:val="20"/>
        </w:rPr>
      </w:pPr>
      <w:r>
        <w:rPr>
          <w:rFonts w:ascii="Aptos" w:hAnsi="Aptos"/>
          <w:b/>
          <w:color w:val="4472C4" w:themeColor="accent1"/>
          <w:sz w:val="20"/>
        </w:rPr>
        <w:t xml:space="preserve">§ 7 </w:t>
      </w:r>
      <w:r w:rsidR="00D056E8">
        <w:rPr>
          <w:rFonts w:ascii="Aptos" w:hAnsi="Aptos"/>
          <w:b/>
          <w:color w:val="4472C4" w:themeColor="accent1"/>
          <w:sz w:val="20"/>
        </w:rPr>
        <w:t>odst. 4:</w:t>
      </w:r>
      <w:r w:rsidR="00502610">
        <w:rPr>
          <w:rFonts w:ascii="Aptos" w:hAnsi="Aptos"/>
          <w:bCs/>
          <w:color w:val="4472C4" w:themeColor="accent1"/>
          <w:sz w:val="20"/>
        </w:rPr>
        <w:t xml:space="preserve"> </w:t>
      </w:r>
      <w:r w:rsidR="00D056E8">
        <w:rPr>
          <w:rFonts w:ascii="Aptos" w:hAnsi="Aptos"/>
          <w:bCs/>
          <w:color w:val="4472C4" w:themeColor="accent1"/>
          <w:sz w:val="20"/>
        </w:rPr>
        <w:t>Ustanovení se upravuje v návaznosti na to, že daňové rezervy již nejsou výdajem na dosažení, zajištění a udržení příjmů, ale položkou snižující základ daně</w:t>
      </w:r>
      <w:r w:rsidR="00D056E8" w:rsidRPr="004F7E87">
        <w:rPr>
          <w:rFonts w:ascii="Aptos" w:hAnsi="Aptos"/>
          <w:bCs/>
          <w:color w:val="4472C4" w:themeColor="accent1"/>
          <w:sz w:val="20"/>
        </w:rPr>
        <w:t>.</w:t>
      </w:r>
    </w:p>
    <w:p w14:paraId="6919A118" w14:textId="77777777" w:rsidR="00F339BB" w:rsidRPr="001511D3" w:rsidRDefault="00F339BB" w:rsidP="00F339BB">
      <w:pPr>
        <w:tabs>
          <w:tab w:val="left" w:pos="782"/>
          <w:tab w:val="left" w:pos="851"/>
        </w:tabs>
        <w:spacing w:before="120" w:after="120"/>
        <w:outlineLvl w:val="6"/>
        <w:rPr>
          <w:strike/>
        </w:rPr>
      </w:pPr>
      <w:r>
        <w:rPr>
          <w:strike/>
        </w:rPr>
        <w:t xml:space="preserve">(5) </w:t>
      </w:r>
      <w:r w:rsidRPr="001511D3">
        <w:rPr>
          <w:strike/>
        </w:rPr>
        <w:t xml:space="preserve">Výše rezervy na opravy hmotného majetku se stanoví podle jednotlivého hmotného majetku určeného k opravě a charakteru této opravy. Výše rezervy ve zdaňovacím období je rovna podílu rozpočtu nákladů na opravu a počtu zdaňovacích obdobím, která uplynou od zahájení tvorby rezervy do předpokládaného termínu zahájení opravy. Do počtu zdaňovacích období rozhodných pro účely výpočtu výše rezervy se zahrnuje zdaňovací období, kdy dojde k zahájení tvorby rezervy. Do tohoto počtu zdaňovacích období se nezahrnuje předpokládané zdaňovací období, kdy dojde k zahájení opravy. U movitých věcí může být rezerva na opravu jednotlivého </w:t>
      </w:r>
      <w:r w:rsidRPr="001511D3">
        <w:rPr>
          <w:strike/>
          <w:shd w:val="clear" w:color="auto" w:fill="FFFFFF" w:themeFill="background1"/>
        </w:rPr>
        <w:t>hmotného majetku</w:t>
      </w:r>
      <w:r w:rsidRPr="001511D3">
        <w:rPr>
          <w:strike/>
        </w:rPr>
        <w:t xml:space="preserve"> tvořena ve vztahu k objemu jeho výkonu v technických jednotkách; v takovém případě je výše rezervy ve zdaňovacím období rovna součinu podílu rozpočtu nákladů na opravu na jednotku předpokládaného objemu výkonu a součtu objemů skutečných výkonů za zdaňovací období a za předcházející období, pokud nebylo zdaňovacím obdobím.</w:t>
      </w:r>
    </w:p>
    <w:p w14:paraId="17460597" w14:textId="36079A0C" w:rsidR="00F339BB" w:rsidRPr="009E1E72" w:rsidRDefault="00F339BB" w:rsidP="00F339BB">
      <w:pPr>
        <w:tabs>
          <w:tab w:val="left" w:pos="782"/>
          <w:tab w:val="left" w:pos="851"/>
        </w:tabs>
        <w:spacing w:before="120" w:after="120"/>
        <w:outlineLvl w:val="6"/>
        <w:rPr>
          <w:b/>
        </w:rPr>
      </w:pPr>
      <w:r>
        <w:rPr>
          <w:b/>
        </w:rPr>
        <w:t xml:space="preserve">(5) </w:t>
      </w:r>
      <w:r w:rsidRPr="009E1E72">
        <w:rPr>
          <w:b/>
        </w:rPr>
        <w:t xml:space="preserve">Výše rezervy na opravy se stanoví podle jednotlivého </w:t>
      </w:r>
      <w:r w:rsidR="0059682F">
        <w:rPr>
          <w:b/>
        </w:rPr>
        <w:t>hmotného majetku</w:t>
      </w:r>
      <w:r w:rsidR="0059682F" w:rsidRPr="009E1E72">
        <w:rPr>
          <w:b/>
        </w:rPr>
        <w:t xml:space="preserve"> </w:t>
      </w:r>
      <w:r w:rsidR="00191AD3">
        <w:rPr>
          <w:b/>
        </w:rPr>
        <w:t xml:space="preserve">nebo předmětu práva užívání </w:t>
      </w:r>
      <w:r w:rsidRPr="009E1E72">
        <w:rPr>
          <w:b/>
        </w:rPr>
        <w:t>určeného k opravě a charakteru této opravy. Měsíční výše rezervy na opravu je rovna podílu rozpočtu nákladů na opravu a počtu kalendářních měsíců, které uplynou od zahájení tvorby rezervy do předpokládaného termínu zahájení opravy. Do počtu kalendářních měsíců rozhodných pro účely výpočtu výše rezervy se zahrnuje kalendářní měsíc, kdy dojde k zahájení tvorby rezervy. Do tohoto počtu zdaňovacích období se nezahrnuje předpokládaný kalendářní měsíc, kdy dojde k zahájení opravy. U movitých věcí může být rezerva na oprav</w:t>
      </w:r>
      <w:r>
        <w:rPr>
          <w:b/>
        </w:rPr>
        <w:t>y</w:t>
      </w:r>
      <w:r w:rsidRPr="009E1E72">
        <w:rPr>
          <w:b/>
        </w:rPr>
        <w:t xml:space="preserve"> jednotlivého </w:t>
      </w:r>
      <w:r w:rsidR="00955FA8">
        <w:rPr>
          <w:b/>
        </w:rPr>
        <w:t>hmotného majetku</w:t>
      </w:r>
      <w:r w:rsidR="005721DE">
        <w:rPr>
          <w:b/>
        </w:rPr>
        <w:t xml:space="preserve"> nebo předmětu práva užívání</w:t>
      </w:r>
      <w:r w:rsidR="00955FA8" w:rsidRPr="009E1E72">
        <w:rPr>
          <w:b/>
        </w:rPr>
        <w:t xml:space="preserve"> </w:t>
      </w:r>
      <w:r w:rsidRPr="009E1E72">
        <w:rPr>
          <w:b/>
        </w:rPr>
        <w:t>tvořena ve vztahu k objemu jeho výkonu v technických jednotkách</w:t>
      </w:r>
      <w:r>
        <w:rPr>
          <w:b/>
        </w:rPr>
        <w:t>. V</w:t>
      </w:r>
      <w:r w:rsidRPr="009E1E72">
        <w:rPr>
          <w:b/>
        </w:rPr>
        <w:t xml:space="preserve"> takovém případě je měsíční výše rezervy rovna součinu podílu rozpočtu nákladů na opravu na jednotku předpokládaného objemu výkonu a součtu objemů skutečných výkonů za kalendářní měsíc.</w:t>
      </w:r>
    </w:p>
    <w:p w14:paraId="787BC6E1" w14:textId="77777777" w:rsidR="00B76F4F" w:rsidRDefault="00B76F4F" w:rsidP="00B76F4F">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
          <w:color w:val="4472C4" w:themeColor="accent1"/>
          <w:sz w:val="20"/>
        </w:rPr>
      </w:pPr>
      <w:r>
        <w:rPr>
          <w:rFonts w:ascii="Aptos" w:hAnsi="Aptos"/>
          <w:b/>
          <w:color w:val="4472C4" w:themeColor="accent1"/>
          <w:sz w:val="20"/>
        </w:rPr>
        <w:t xml:space="preserve">Zdůvodnění: </w:t>
      </w:r>
    </w:p>
    <w:p w14:paraId="1F621848" w14:textId="32CD33E4" w:rsidR="00B76F4F" w:rsidRPr="004F7E87" w:rsidRDefault="00B76F4F" w:rsidP="00B76F4F">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Cs/>
          <w:color w:val="4472C4" w:themeColor="accent1"/>
          <w:sz w:val="20"/>
        </w:rPr>
      </w:pPr>
      <w:r>
        <w:rPr>
          <w:rFonts w:ascii="Aptos" w:hAnsi="Aptos"/>
          <w:b/>
          <w:color w:val="4472C4" w:themeColor="accent1"/>
          <w:sz w:val="20"/>
        </w:rPr>
        <w:t>§ 7 odst. 5:</w:t>
      </w:r>
      <w:r w:rsidR="00C14075" w:rsidRPr="00C14075">
        <w:rPr>
          <w:rFonts w:ascii="Aptos" w:hAnsi="Aptos"/>
          <w:b/>
          <w:color w:val="4472C4" w:themeColor="accent1"/>
          <w:sz w:val="20"/>
        </w:rPr>
        <w:t xml:space="preserve"> </w:t>
      </w:r>
      <w:r w:rsidR="00666710" w:rsidRPr="00666710">
        <w:rPr>
          <w:rFonts w:ascii="Aptos" w:hAnsi="Aptos"/>
          <w:bCs/>
          <w:color w:val="4472C4" w:themeColor="accent1"/>
          <w:sz w:val="20"/>
        </w:rPr>
        <w:t>Návazně na zavedení měsíčních daňových odpisů v souvislosti se změnou termínu zdaňovací období, kdy nově je zdaňovacím obdobím i „krátké“ účetní období, se navrhuje zavedení měsíční tvorby daňové rezervy, čímž bude zajištěna její plynulá tvorba i v různě dlouhých zdaňovacích obdobích</w:t>
      </w:r>
      <w:r w:rsidRPr="004F7E87">
        <w:rPr>
          <w:rFonts w:ascii="Aptos" w:hAnsi="Aptos"/>
          <w:bCs/>
          <w:color w:val="4472C4" w:themeColor="accent1"/>
          <w:sz w:val="20"/>
        </w:rPr>
        <w:t>.</w:t>
      </w:r>
    </w:p>
    <w:p w14:paraId="74512C99" w14:textId="77777777" w:rsidR="00F339BB" w:rsidRPr="00E6374C" w:rsidRDefault="00F339BB" w:rsidP="00F339BB">
      <w:pPr>
        <w:tabs>
          <w:tab w:val="left" w:pos="782"/>
          <w:tab w:val="left" w:pos="851"/>
        </w:tabs>
        <w:spacing w:before="120" w:after="120"/>
        <w:outlineLvl w:val="6"/>
      </w:pPr>
      <w:r>
        <w:t xml:space="preserve">(6) </w:t>
      </w:r>
      <w:r w:rsidRPr="00E6374C">
        <w:t>Nebude-li oprava zahájena nejpozději ve zdaňovacím období následujícím po zdaňovacím období, ve kterém se při výpočtu výše rezervy předpokládalo zahájení opravy, rezerva se zruší v tomto následujícím zdaňovacím období. Rezerva nebo její zůstatek se zruší i tehdy, jestliže nebyla vyčerpána nejpozději ve zdaňovacím období, které následuje po zdaňovacím období, ve kterém byla oprava zahájena. Za zahájení opravy se pro účely tohoto zákona považuje termín, ve kterém se fyzicky začnou provádět práce přímo na věci, která je předmětem opravy; provádí-li se oprava mimo provozovnu poplatníka jinou osobou, rozumí se zahájením opravy převzetí věci do opravy touto osobou. Toto ustanovení se nevztahuje na poplatníky, kteří doloží, že k překročení těchto lhůt došlo zásahem orgánu státní správy nebo orgánů samosprávy.</w:t>
      </w:r>
    </w:p>
    <w:p w14:paraId="6928D301" w14:textId="77777777" w:rsidR="00F339BB" w:rsidRPr="00E6374C" w:rsidRDefault="00F339BB" w:rsidP="00F339BB">
      <w:pPr>
        <w:tabs>
          <w:tab w:val="left" w:pos="782"/>
          <w:tab w:val="left" w:pos="851"/>
        </w:tabs>
        <w:spacing w:before="120" w:after="120"/>
        <w:outlineLvl w:val="6"/>
      </w:pPr>
      <w:r>
        <w:t xml:space="preserve">(7) </w:t>
      </w:r>
      <w:r w:rsidRPr="00E6374C">
        <w:t xml:space="preserve">Zjistí-li poplatník </w:t>
      </w:r>
      <w:r w:rsidRPr="00930872">
        <w:rPr>
          <w:strike/>
        </w:rPr>
        <w:t>daně z příjmů</w:t>
      </w:r>
      <w:r w:rsidRPr="00E6374C">
        <w:t xml:space="preserve"> skutečnost odůvodňující změnu výše rezervy, musí provést úpravu její výše počínaje </w:t>
      </w:r>
      <w:r w:rsidRPr="00507708">
        <w:rPr>
          <w:strike/>
        </w:rPr>
        <w:t>zdaňovacím obdobím</w:t>
      </w:r>
      <w:r w:rsidRPr="00507708">
        <w:t xml:space="preserve"> </w:t>
      </w:r>
      <w:r>
        <w:rPr>
          <w:b/>
          <w:bCs/>
        </w:rPr>
        <w:t>kalendářním měsícem bezprostředně následujícím po kalendářním měsíci</w:t>
      </w:r>
      <w:r w:rsidRPr="00E6374C">
        <w:t>, v němž tuto skutečnost zjistí.</w:t>
      </w:r>
    </w:p>
    <w:p w14:paraId="3AE68AAB" w14:textId="77777777" w:rsidR="00982026" w:rsidRDefault="00982026" w:rsidP="00A56119">
      <w:pPr>
        <w:keepNext/>
        <w:keepLines/>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
          <w:color w:val="4472C4" w:themeColor="accent1"/>
          <w:sz w:val="20"/>
        </w:rPr>
      </w:pPr>
      <w:r>
        <w:rPr>
          <w:rFonts w:ascii="Aptos" w:hAnsi="Aptos"/>
          <w:b/>
          <w:color w:val="4472C4" w:themeColor="accent1"/>
          <w:sz w:val="20"/>
        </w:rPr>
        <w:lastRenderedPageBreak/>
        <w:t xml:space="preserve">Zdůvodnění: </w:t>
      </w:r>
    </w:p>
    <w:p w14:paraId="133A69C1" w14:textId="27720FEE" w:rsidR="00982026" w:rsidRPr="004F7E87" w:rsidRDefault="00982026" w:rsidP="00A56119">
      <w:pPr>
        <w:keepNext/>
        <w:keepLines/>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Cs/>
          <w:color w:val="4472C4" w:themeColor="accent1"/>
          <w:sz w:val="20"/>
        </w:rPr>
      </w:pPr>
      <w:r>
        <w:rPr>
          <w:rFonts w:ascii="Aptos" w:hAnsi="Aptos"/>
          <w:b/>
          <w:color w:val="4472C4" w:themeColor="accent1"/>
          <w:sz w:val="20"/>
        </w:rPr>
        <w:t>§ 7 odst. 7:</w:t>
      </w:r>
      <w:r w:rsidR="00605A65">
        <w:rPr>
          <w:rFonts w:ascii="Aptos" w:hAnsi="Aptos"/>
          <w:bCs/>
          <w:color w:val="4472C4" w:themeColor="accent1"/>
          <w:sz w:val="20"/>
        </w:rPr>
        <w:t xml:space="preserve"> </w:t>
      </w:r>
      <w:r w:rsidR="007429DF" w:rsidRPr="007429DF">
        <w:rPr>
          <w:rFonts w:ascii="Aptos" w:hAnsi="Aptos"/>
          <w:bCs/>
          <w:color w:val="4472C4" w:themeColor="accent1"/>
          <w:sz w:val="20"/>
        </w:rPr>
        <w:t>Vzhledem k tomu, že rezerva na opravy bude tvořena měsíčně, okamžik, od kterého může dojít k její změně, musí být rovněž určen podle kalendářních měsíců</w:t>
      </w:r>
      <w:r w:rsidRPr="004F7E87">
        <w:rPr>
          <w:rFonts w:ascii="Aptos" w:hAnsi="Aptos"/>
          <w:bCs/>
          <w:color w:val="4472C4" w:themeColor="accent1"/>
          <w:sz w:val="20"/>
        </w:rPr>
        <w:t>.</w:t>
      </w:r>
    </w:p>
    <w:p w14:paraId="5E33BD14" w14:textId="5DD9E637" w:rsidR="00F339BB" w:rsidRPr="00E6374C" w:rsidRDefault="00F339BB" w:rsidP="00F339BB">
      <w:pPr>
        <w:tabs>
          <w:tab w:val="left" w:pos="782"/>
          <w:tab w:val="left" w:pos="851"/>
        </w:tabs>
        <w:spacing w:before="120" w:after="120"/>
        <w:outlineLvl w:val="6"/>
      </w:pPr>
      <w:r>
        <w:t xml:space="preserve">(8) Rezerva na opravy u jednotlivého </w:t>
      </w:r>
      <w:r w:rsidRPr="00930872">
        <w:rPr>
          <w:shd w:val="clear" w:color="auto" w:fill="FFFFFF"/>
        </w:rPr>
        <w:t>hmotného majetku</w:t>
      </w:r>
      <w:r>
        <w:t xml:space="preserve"> </w:t>
      </w:r>
      <w:r>
        <w:rPr>
          <w:strike/>
        </w:rPr>
        <w:t>nesmí</w:t>
      </w:r>
      <w:r>
        <w:t xml:space="preserve"> </w:t>
      </w:r>
      <w:r>
        <w:rPr>
          <w:b/>
        </w:rPr>
        <w:t>musí</w:t>
      </w:r>
      <w:r>
        <w:t xml:space="preserve"> být tvořena </w:t>
      </w:r>
      <w:r>
        <w:rPr>
          <w:strike/>
        </w:rPr>
        <w:t>pouze jedno zdaňovací období</w:t>
      </w:r>
      <w:r>
        <w:t xml:space="preserve"> </w:t>
      </w:r>
      <w:r>
        <w:rPr>
          <w:b/>
          <w:bCs/>
        </w:rPr>
        <w:t xml:space="preserve">více než 12 </w:t>
      </w:r>
      <w:r w:rsidR="004323E4">
        <w:rPr>
          <w:b/>
          <w:bCs/>
        </w:rPr>
        <w:t xml:space="preserve">kalendářních </w:t>
      </w:r>
      <w:r>
        <w:rPr>
          <w:b/>
          <w:bCs/>
        </w:rPr>
        <w:t>měsíců</w:t>
      </w:r>
      <w:r w:rsidRPr="00E6374C">
        <w:t>.</w:t>
      </w:r>
    </w:p>
    <w:p w14:paraId="08F0CD73" w14:textId="77777777" w:rsidR="002E69F2" w:rsidRDefault="002E69F2" w:rsidP="002E69F2">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
          <w:color w:val="4472C4" w:themeColor="accent1"/>
          <w:sz w:val="20"/>
        </w:rPr>
      </w:pPr>
      <w:r>
        <w:rPr>
          <w:rFonts w:ascii="Aptos" w:hAnsi="Aptos"/>
          <w:b/>
          <w:color w:val="4472C4" w:themeColor="accent1"/>
          <w:sz w:val="20"/>
        </w:rPr>
        <w:t xml:space="preserve">Zdůvodnění: </w:t>
      </w:r>
    </w:p>
    <w:p w14:paraId="25FFB59B" w14:textId="7522C9DF" w:rsidR="002E69F2" w:rsidRPr="004F7E87" w:rsidRDefault="002E69F2" w:rsidP="002E69F2">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Cs/>
          <w:color w:val="4472C4" w:themeColor="accent1"/>
          <w:sz w:val="20"/>
        </w:rPr>
      </w:pPr>
      <w:r>
        <w:rPr>
          <w:rFonts w:ascii="Aptos" w:hAnsi="Aptos"/>
          <w:b/>
          <w:color w:val="4472C4" w:themeColor="accent1"/>
          <w:sz w:val="20"/>
        </w:rPr>
        <w:t>§ 7 odst. 8:</w:t>
      </w:r>
      <w:r w:rsidR="00605A65">
        <w:rPr>
          <w:rFonts w:ascii="Aptos" w:hAnsi="Aptos"/>
          <w:bCs/>
          <w:color w:val="4472C4" w:themeColor="accent1"/>
          <w:sz w:val="20"/>
        </w:rPr>
        <w:t xml:space="preserve"> </w:t>
      </w:r>
      <w:r w:rsidR="00D22AA3">
        <w:rPr>
          <w:rFonts w:ascii="Aptos" w:hAnsi="Aptos"/>
          <w:bCs/>
          <w:color w:val="4472C4" w:themeColor="accent1"/>
          <w:sz w:val="20"/>
        </w:rPr>
        <w:t>Legislativně technická úprava v návaznosti na změnu výpočtu rezervy</w:t>
      </w:r>
      <w:r w:rsidRPr="004F7E87">
        <w:rPr>
          <w:rFonts w:ascii="Aptos" w:hAnsi="Aptos"/>
          <w:bCs/>
          <w:color w:val="4472C4" w:themeColor="accent1"/>
          <w:sz w:val="20"/>
        </w:rPr>
        <w:t>.</w:t>
      </w:r>
    </w:p>
    <w:p w14:paraId="01E9A1CE" w14:textId="77777777" w:rsidR="00F339BB" w:rsidRPr="00370FB5" w:rsidRDefault="00F339BB" w:rsidP="00F339BB">
      <w:pPr>
        <w:tabs>
          <w:tab w:val="left" w:pos="782"/>
          <w:tab w:val="left" w:pos="851"/>
        </w:tabs>
        <w:spacing w:before="120" w:after="120"/>
        <w:outlineLvl w:val="6"/>
        <w:rPr>
          <w:strike/>
          <w:szCs w:val="24"/>
        </w:rPr>
      </w:pPr>
      <w:r w:rsidRPr="00370FB5">
        <w:rPr>
          <w:strike/>
          <w:szCs w:val="24"/>
        </w:rPr>
        <w:t xml:space="preserve">(9) </w:t>
      </w:r>
      <w:r w:rsidRPr="00370FB5">
        <w:rPr>
          <w:strike/>
        </w:rPr>
        <w:t>Maximální</w:t>
      </w:r>
      <w:r w:rsidRPr="00370FB5">
        <w:rPr>
          <w:strike/>
          <w:szCs w:val="24"/>
        </w:rPr>
        <w:t xml:space="preserve"> doba tvorby rezervy podle předchozích odstavců činí u hmotného majetku zatříděného</w:t>
      </w:r>
    </w:p>
    <w:p w14:paraId="7AF100C6" w14:textId="77777777" w:rsidR="00F339BB" w:rsidRPr="00370FB5" w:rsidRDefault="00F339BB" w:rsidP="00F339BB">
      <w:pPr>
        <w:spacing w:before="0"/>
        <w:ind w:left="425" w:hanging="425"/>
        <w:outlineLvl w:val="7"/>
        <w:rPr>
          <w:strike/>
          <w:szCs w:val="24"/>
        </w:rPr>
      </w:pPr>
      <w:r w:rsidRPr="00370FB5">
        <w:rPr>
          <w:strike/>
          <w:szCs w:val="24"/>
        </w:rPr>
        <w:t>a)</w:t>
      </w:r>
      <w:r w:rsidRPr="00370FB5">
        <w:rPr>
          <w:strike/>
          <w:szCs w:val="24"/>
        </w:rPr>
        <w:tab/>
        <w:t xml:space="preserve">ve 2. </w:t>
      </w:r>
      <w:r w:rsidRPr="00370FB5">
        <w:rPr>
          <w:strike/>
        </w:rPr>
        <w:t>odpisové</w:t>
      </w:r>
      <w:r w:rsidRPr="00370FB5">
        <w:rPr>
          <w:strike/>
          <w:szCs w:val="24"/>
        </w:rPr>
        <w:t xml:space="preserve"> skupině 3 zdaňovací období</w:t>
      </w:r>
    </w:p>
    <w:p w14:paraId="0AB79AD4" w14:textId="77777777" w:rsidR="00F339BB" w:rsidRPr="00370FB5" w:rsidRDefault="00F339BB" w:rsidP="00F339BB">
      <w:pPr>
        <w:spacing w:before="0"/>
        <w:ind w:left="425" w:hanging="425"/>
        <w:outlineLvl w:val="7"/>
        <w:rPr>
          <w:strike/>
          <w:szCs w:val="24"/>
        </w:rPr>
      </w:pPr>
      <w:r w:rsidRPr="00370FB5">
        <w:rPr>
          <w:strike/>
          <w:szCs w:val="24"/>
        </w:rPr>
        <w:t>b)</w:t>
      </w:r>
      <w:r w:rsidRPr="00370FB5">
        <w:rPr>
          <w:strike/>
          <w:szCs w:val="24"/>
        </w:rPr>
        <w:tab/>
        <w:t>ve 3. odpisové skupině 6 zdaňovacích období</w:t>
      </w:r>
    </w:p>
    <w:p w14:paraId="40BB7AFA" w14:textId="77777777" w:rsidR="00F339BB" w:rsidRPr="00370FB5" w:rsidRDefault="00F339BB" w:rsidP="00F339BB">
      <w:pPr>
        <w:spacing w:before="0"/>
        <w:ind w:left="425" w:hanging="425"/>
        <w:outlineLvl w:val="7"/>
        <w:rPr>
          <w:strike/>
          <w:szCs w:val="24"/>
        </w:rPr>
      </w:pPr>
      <w:r w:rsidRPr="00370FB5">
        <w:rPr>
          <w:strike/>
          <w:szCs w:val="24"/>
        </w:rPr>
        <w:t>c)</w:t>
      </w:r>
      <w:r w:rsidRPr="00370FB5">
        <w:rPr>
          <w:strike/>
          <w:szCs w:val="24"/>
        </w:rPr>
        <w:tab/>
        <w:t>ve 4. odpisové skupině 8 zdaňovacích období</w:t>
      </w:r>
    </w:p>
    <w:p w14:paraId="736998FE" w14:textId="77777777" w:rsidR="00F339BB" w:rsidRPr="00370FB5" w:rsidRDefault="00F339BB" w:rsidP="00F339BB">
      <w:pPr>
        <w:spacing w:before="0"/>
        <w:ind w:left="425" w:hanging="425"/>
        <w:outlineLvl w:val="7"/>
        <w:rPr>
          <w:strike/>
          <w:szCs w:val="24"/>
        </w:rPr>
      </w:pPr>
      <w:r w:rsidRPr="00370FB5">
        <w:rPr>
          <w:strike/>
          <w:szCs w:val="24"/>
        </w:rPr>
        <w:t>d)</w:t>
      </w:r>
      <w:r w:rsidRPr="00370FB5">
        <w:rPr>
          <w:strike/>
          <w:szCs w:val="24"/>
        </w:rPr>
        <w:tab/>
        <w:t>v 5. a 6. odpisové skupině 10 zdaňovacích období</w:t>
      </w:r>
    </w:p>
    <w:p w14:paraId="351F2FC0" w14:textId="77777777" w:rsidR="00F339BB" w:rsidRDefault="00F339BB" w:rsidP="00F339BB">
      <w:pPr>
        <w:spacing w:before="0"/>
        <w:ind w:firstLine="0"/>
        <w:outlineLvl w:val="7"/>
        <w:rPr>
          <w:strike/>
          <w:szCs w:val="24"/>
        </w:rPr>
      </w:pPr>
      <w:r w:rsidRPr="006936ED">
        <w:rPr>
          <w:strike/>
          <w:szCs w:val="24"/>
        </w:rPr>
        <w:t>vymezených</w:t>
      </w:r>
      <w:r w:rsidRPr="00370FB5">
        <w:rPr>
          <w:strike/>
          <w:szCs w:val="24"/>
        </w:rPr>
        <w:t xml:space="preserve"> v zákoně o daních z příjmů a po sobě jdoucích v každé odpisové skupině, přičemž k období, za které se podávalo daňové přiznání, ale zdaňovacím obdobím nebylo, se nepřihlíží.</w:t>
      </w:r>
    </w:p>
    <w:p w14:paraId="0877ACC0" w14:textId="77777777" w:rsidR="00F339BB" w:rsidRPr="00370FB5" w:rsidRDefault="00F339BB" w:rsidP="00F339BB">
      <w:pPr>
        <w:tabs>
          <w:tab w:val="left" w:pos="782"/>
          <w:tab w:val="left" w:pos="851"/>
        </w:tabs>
        <w:spacing w:before="120" w:after="120"/>
        <w:outlineLvl w:val="6"/>
        <w:rPr>
          <w:b/>
          <w:bCs/>
          <w:szCs w:val="24"/>
        </w:rPr>
      </w:pPr>
      <w:r w:rsidRPr="00370FB5">
        <w:rPr>
          <w:b/>
          <w:bCs/>
          <w:szCs w:val="24"/>
        </w:rPr>
        <w:t xml:space="preserve">(9) </w:t>
      </w:r>
      <w:r w:rsidRPr="00370FB5">
        <w:rPr>
          <w:b/>
          <w:bCs/>
        </w:rPr>
        <w:t>Maximální</w:t>
      </w:r>
      <w:r w:rsidRPr="00370FB5">
        <w:rPr>
          <w:b/>
          <w:bCs/>
          <w:szCs w:val="24"/>
        </w:rPr>
        <w:t xml:space="preserve"> doba tvorby rezervy činí</w:t>
      </w:r>
    </w:p>
    <w:p w14:paraId="722AE69D" w14:textId="5FF2A14B" w:rsidR="00F339BB" w:rsidRPr="00370FB5" w:rsidRDefault="00F339BB" w:rsidP="00F339BB">
      <w:pPr>
        <w:spacing w:before="0"/>
        <w:ind w:left="425" w:hanging="425"/>
        <w:outlineLvl w:val="7"/>
        <w:rPr>
          <w:b/>
          <w:bCs/>
          <w:szCs w:val="24"/>
        </w:rPr>
      </w:pPr>
      <w:r w:rsidRPr="00370FB5">
        <w:rPr>
          <w:b/>
          <w:bCs/>
          <w:szCs w:val="24"/>
        </w:rPr>
        <w:t>a)</w:t>
      </w:r>
      <w:r>
        <w:rPr>
          <w:b/>
          <w:bCs/>
          <w:szCs w:val="24"/>
        </w:rPr>
        <w:tab/>
      </w:r>
      <w:r w:rsidRPr="00370FB5">
        <w:rPr>
          <w:b/>
          <w:bCs/>
          <w:szCs w:val="24"/>
        </w:rPr>
        <w:t xml:space="preserve">120 po sobě jdoucích kalendářních měsíců u </w:t>
      </w:r>
      <w:r w:rsidR="00ED26B8">
        <w:rPr>
          <w:b/>
          <w:bCs/>
          <w:szCs w:val="24"/>
        </w:rPr>
        <w:t>hmotného majetku</w:t>
      </w:r>
      <w:r w:rsidRPr="00370FB5">
        <w:rPr>
          <w:b/>
          <w:bCs/>
          <w:szCs w:val="24"/>
        </w:rPr>
        <w:t xml:space="preserve">, jehož doba odpisování </w:t>
      </w:r>
      <w:r w:rsidR="00ED26B8">
        <w:rPr>
          <w:b/>
          <w:bCs/>
          <w:szCs w:val="24"/>
        </w:rPr>
        <w:t xml:space="preserve">podle zákona </w:t>
      </w:r>
      <w:r w:rsidR="008642A4">
        <w:rPr>
          <w:b/>
          <w:bCs/>
          <w:szCs w:val="24"/>
        </w:rPr>
        <w:t>o</w:t>
      </w:r>
      <w:r w:rsidR="00ED26B8">
        <w:rPr>
          <w:b/>
          <w:bCs/>
          <w:szCs w:val="24"/>
        </w:rPr>
        <w:t xml:space="preserve"> dan</w:t>
      </w:r>
      <w:r w:rsidR="008642A4">
        <w:rPr>
          <w:b/>
          <w:bCs/>
          <w:szCs w:val="24"/>
        </w:rPr>
        <w:t>ích</w:t>
      </w:r>
      <w:r w:rsidR="00ED26B8">
        <w:rPr>
          <w:b/>
          <w:bCs/>
          <w:szCs w:val="24"/>
        </w:rPr>
        <w:t xml:space="preserve"> z příjmů </w:t>
      </w:r>
      <w:r w:rsidRPr="00370FB5">
        <w:rPr>
          <w:b/>
          <w:bCs/>
          <w:szCs w:val="24"/>
        </w:rPr>
        <w:t xml:space="preserve">činí alespoň 360 </w:t>
      </w:r>
      <w:r w:rsidR="00ED26B8">
        <w:rPr>
          <w:b/>
          <w:bCs/>
          <w:szCs w:val="24"/>
        </w:rPr>
        <w:t xml:space="preserve">kalendářních </w:t>
      </w:r>
      <w:r w:rsidRPr="00370FB5">
        <w:rPr>
          <w:b/>
          <w:bCs/>
          <w:szCs w:val="24"/>
        </w:rPr>
        <w:t>měsíců</w:t>
      </w:r>
      <w:r w:rsidR="00347AF6">
        <w:rPr>
          <w:b/>
          <w:bCs/>
          <w:szCs w:val="24"/>
        </w:rPr>
        <w:t>,</w:t>
      </w:r>
      <w:r w:rsidR="00925F03">
        <w:rPr>
          <w:b/>
          <w:bCs/>
          <w:szCs w:val="24"/>
        </w:rPr>
        <w:t xml:space="preserve"> nebo </w:t>
      </w:r>
      <w:r w:rsidR="009E7AAB">
        <w:rPr>
          <w:b/>
          <w:bCs/>
          <w:szCs w:val="24"/>
        </w:rPr>
        <w:t xml:space="preserve">u práva užívání, jehož doba odpisování podle účetních předpisů činí alespoň 360 </w:t>
      </w:r>
      <w:r w:rsidR="008642A4">
        <w:rPr>
          <w:b/>
          <w:bCs/>
          <w:szCs w:val="24"/>
        </w:rPr>
        <w:t xml:space="preserve">kalendářních </w:t>
      </w:r>
      <w:r w:rsidR="009E7AAB">
        <w:rPr>
          <w:b/>
          <w:bCs/>
          <w:szCs w:val="24"/>
        </w:rPr>
        <w:t>měsíců</w:t>
      </w:r>
      <w:r w:rsidRPr="00370FB5">
        <w:rPr>
          <w:b/>
          <w:bCs/>
          <w:szCs w:val="24"/>
        </w:rPr>
        <w:t xml:space="preserve">, </w:t>
      </w:r>
    </w:p>
    <w:p w14:paraId="72DDFCF5" w14:textId="3D106D95" w:rsidR="00F339BB" w:rsidRPr="00370FB5" w:rsidRDefault="00F339BB" w:rsidP="00F339BB">
      <w:pPr>
        <w:spacing w:before="0"/>
        <w:ind w:left="425" w:hanging="425"/>
        <w:outlineLvl w:val="7"/>
        <w:rPr>
          <w:b/>
          <w:bCs/>
          <w:szCs w:val="24"/>
        </w:rPr>
      </w:pPr>
      <w:r w:rsidRPr="00370FB5">
        <w:rPr>
          <w:b/>
          <w:bCs/>
          <w:szCs w:val="24"/>
        </w:rPr>
        <w:t>b)</w:t>
      </w:r>
      <w:r>
        <w:rPr>
          <w:b/>
          <w:bCs/>
          <w:szCs w:val="24"/>
        </w:rPr>
        <w:tab/>
      </w:r>
      <w:r w:rsidRPr="00370FB5">
        <w:rPr>
          <w:b/>
          <w:bCs/>
          <w:szCs w:val="24"/>
        </w:rPr>
        <w:t>36 po sobě jdoucích kalendářních měsíců</w:t>
      </w:r>
      <w:r w:rsidR="008F1847">
        <w:rPr>
          <w:b/>
          <w:bCs/>
          <w:szCs w:val="24"/>
        </w:rPr>
        <w:t xml:space="preserve"> </w:t>
      </w:r>
      <w:proofErr w:type="gramStart"/>
      <w:r w:rsidR="008F1847">
        <w:rPr>
          <w:b/>
          <w:bCs/>
          <w:szCs w:val="24"/>
        </w:rPr>
        <w:t>v  případech</w:t>
      </w:r>
      <w:proofErr w:type="gramEnd"/>
      <w:r w:rsidR="00BD092B">
        <w:rPr>
          <w:b/>
          <w:bCs/>
          <w:szCs w:val="24"/>
        </w:rPr>
        <w:t xml:space="preserve"> neuvedených v písmenu a)</w:t>
      </w:r>
      <w:r w:rsidRPr="00370FB5">
        <w:rPr>
          <w:b/>
          <w:bCs/>
          <w:szCs w:val="24"/>
        </w:rPr>
        <w:t>.</w:t>
      </w:r>
    </w:p>
    <w:p w14:paraId="5F482C01" w14:textId="77777777" w:rsidR="00BE2042" w:rsidRDefault="00BE2042" w:rsidP="00BE2042">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
          <w:color w:val="4472C4" w:themeColor="accent1"/>
          <w:sz w:val="20"/>
        </w:rPr>
      </w:pPr>
      <w:r>
        <w:rPr>
          <w:rFonts w:ascii="Aptos" w:hAnsi="Aptos"/>
          <w:b/>
          <w:color w:val="4472C4" w:themeColor="accent1"/>
          <w:sz w:val="20"/>
        </w:rPr>
        <w:t xml:space="preserve">Zdůvodnění: </w:t>
      </w:r>
    </w:p>
    <w:p w14:paraId="4A9215F0" w14:textId="7D3A7854" w:rsidR="00BE2042" w:rsidRPr="004F7E87" w:rsidRDefault="00BE2042" w:rsidP="00BE2042">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Cs/>
          <w:color w:val="4472C4" w:themeColor="accent1"/>
          <w:sz w:val="20"/>
        </w:rPr>
      </w:pPr>
      <w:r>
        <w:rPr>
          <w:rFonts w:ascii="Aptos" w:hAnsi="Aptos"/>
          <w:b/>
          <w:color w:val="4472C4" w:themeColor="accent1"/>
          <w:sz w:val="20"/>
        </w:rPr>
        <w:t>§ 7 odst. 9:</w:t>
      </w:r>
      <w:r w:rsidR="00605A65" w:rsidRPr="00605A65">
        <w:rPr>
          <w:rFonts w:ascii="Aptos" w:hAnsi="Aptos"/>
          <w:b/>
          <w:color w:val="4472C4" w:themeColor="accent1"/>
          <w:sz w:val="20"/>
        </w:rPr>
        <w:t xml:space="preserve"> </w:t>
      </w:r>
      <w:r w:rsidR="009B5005" w:rsidRPr="009B5005">
        <w:rPr>
          <w:rFonts w:ascii="Aptos" w:hAnsi="Aptos"/>
          <w:bCs/>
          <w:color w:val="4472C4" w:themeColor="accent1"/>
          <w:sz w:val="20"/>
        </w:rPr>
        <w:t>V návaznosti na zavedení nového systému odpisování v zákoně o daních z příjmů, kdy dochází k</w:t>
      </w:r>
      <w:r w:rsidR="009B5005">
        <w:rPr>
          <w:rFonts w:ascii="Aptos" w:hAnsi="Aptos"/>
          <w:bCs/>
          <w:color w:val="4472C4" w:themeColor="accent1"/>
          <w:sz w:val="20"/>
        </w:rPr>
        <w:t>e</w:t>
      </w:r>
      <w:r w:rsidR="009B5005" w:rsidRPr="009B5005">
        <w:rPr>
          <w:rFonts w:ascii="Aptos" w:hAnsi="Aptos"/>
          <w:bCs/>
          <w:color w:val="4472C4" w:themeColor="accent1"/>
          <w:sz w:val="20"/>
        </w:rPr>
        <w:t xml:space="preserve"> zrušení šesti odpisových skupiny a nově budou pouze dvě odpisové skupiny,</w:t>
      </w:r>
      <w:r w:rsidR="009B5005">
        <w:rPr>
          <w:rFonts w:ascii="Aptos" w:hAnsi="Aptos"/>
          <w:bCs/>
          <w:color w:val="4472C4" w:themeColor="accent1"/>
          <w:sz w:val="20"/>
        </w:rPr>
        <w:t xml:space="preserve"> se</w:t>
      </w:r>
      <w:r w:rsidR="009B5005" w:rsidRPr="009B5005">
        <w:rPr>
          <w:rFonts w:ascii="Aptos" w:hAnsi="Aptos"/>
          <w:bCs/>
          <w:color w:val="4472C4" w:themeColor="accent1"/>
          <w:sz w:val="20"/>
        </w:rPr>
        <w:t xml:space="preserve"> upravuje i maximální doba tvorby rezervy na opravy</w:t>
      </w:r>
      <w:r w:rsidRPr="004F7E87">
        <w:rPr>
          <w:rFonts w:ascii="Aptos" w:hAnsi="Aptos"/>
          <w:bCs/>
          <w:color w:val="4472C4" w:themeColor="accent1"/>
          <w:sz w:val="20"/>
        </w:rPr>
        <w:t>.</w:t>
      </w:r>
    </w:p>
    <w:p w14:paraId="493E40CF" w14:textId="29B00E6E" w:rsidR="00F339BB" w:rsidRPr="00930872" w:rsidRDefault="00F339BB" w:rsidP="00F339BB">
      <w:pPr>
        <w:tabs>
          <w:tab w:val="left" w:pos="782"/>
          <w:tab w:val="left" w:pos="851"/>
        </w:tabs>
        <w:spacing w:before="120" w:after="120"/>
        <w:outlineLvl w:val="6"/>
      </w:pPr>
      <w:r w:rsidRPr="00930872">
        <w:t xml:space="preserve">(10) V započaté tvorbě rezervy může pokračovat poplatník </w:t>
      </w:r>
      <w:r w:rsidRPr="006D0A40">
        <w:rPr>
          <w:strike/>
        </w:rPr>
        <w:t>daně z příjmů</w:t>
      </w:r>
      <w:r w:rsidRPr="00930872">
        <w:t xml:space="preserve">, který započal tvorbu </w:t>
      </w:r>
      <w:r w:rsidRPr="00930872">
        <w:rPr>
          <w:shd w:val="clear" w:color="auto" w:fill="FFFFFF" w:themeFill="background1"/>
        </w:rPr>
        <w:t xml:space="preserve">rezervy na opravy </w:t>
      </w:r>
      <w:r w:rsidRPr="00DE240F">
        <w:rPr>
          <w:strike/>
          <w:shd w:val="clear" w:color="auto" w:fill="FFFFFF" w:themeFill="background1"/>
        </w:rPr>
        <w:t>najatého hmotného</w:t>
      </w:r>
      <w:r w:rsidRPr="00DE240F">
        <w:rPr>
          <w:strike/>
        </w:rPr>
        <w:t xml:space="preserve"> majetku uvedeného v odstavci 1 písm. b)</w:t>
      </w:r>
      <w:r w:rsidRPr="00930872">
        <w:t xml:space="preserve"> </w:t>
      </w:r>
      <w:r w:rsidR="003852B3">
        <w:rPr>
          <w:b/>
          <w:bCs/>
        </w:rPr>
        <w:t>k</w:t>
      </w:r>
      <w:r>
        <w:rPr>
          <w:b/>
        </w:rPr>
        <w:t xml:space="preserve"> </w:t>
      </w:r>
      <w:r w:rsidR="008F1847">
        <w:rPr>
          <w:b/>
          <w:bCs/>
        </w:rPr>
        <w:t xml:space="preserve">předmětu práva užívání </w:t>
      </w:r>
      <w:r w:rsidR="008642A4">
        <w:rPr>
          <w:b/>
          <w:bCs/>
        </w:rPr>
        <w:t xml:space="preserve">nebo </w:t>
      </w:r>
      <w:r w:rsidR="008642A4" w:rsidRPr="006D0101">
        <w:rPr>
          <w:b/>
          <w:bCs/>
        </w:rPr>
        <w:t>hmotné</w:t>
      </w:r>
      <w:r w:rsidR="003852B3" w:rsidRPr="00930872">
        <w:rPr>
          <w:b/>
          <w:bCs/>
        </w:rPr>
        <w:t>mu</w:t>
      </w:r>
      <w:r w:rsidR="008642A4" w:rsidRPr="006D0101">
        <w:rPr>
          <w:b/>
          <w:bCs/>
        </w:rPr>
        <w:t xml:space="preserve"> m</w:t>
      </w:r>
      <w:r w:rsidR="00421532" w:rsidRPr="006D0101">
        <w:rPr>
          <w:b/>
          <w:bCs/>
        </w:rPr>
        <w:t>ajetku užívané</w:t>
      </w:r>
      <w:r w:rsidR="003852B3" w:rsidRPr="00930872">
        <w:rPr>
          <w:b/>
          <w:bCs/>
        </w:rPr>
        <w:t>mu</w:t>
      </w:r>
      <w:r w:rsidR="00421532" w:rsidRPr="006D0101">
        <w:rPr>
          <w:b/>
          <w:bCs/>
        </w:rPr>
        <w:t xml:space="preserve"> na základě pachtu obchodního závodu</w:t>
      </w:r>
      <w:r w:rsidR="00421532" w:rsidRPr="00421532">
        <w:rPr>
          <w:b/>
          <w:bCs/>
        </w:rPr>
        <w:t xml:space="preserve"> </w:t>
      </w:r>
      <w:r w:rsidR="008F1847">
        <w:rPr>
          <w:b/>
          <w:bCs/>
        </w:rPr>
        <w:t xml:space="preserve">podle odstavce 1 </w:t>
      </w:r>
      <w:r w:rsidRPr="00930872">
        <w:t xml:space="preserve">a v průběhu tvorby rezervy se stal </w:t>
      </w:r>
      <w:r w:rsidR="003852B3">
        <w:rPr>
          <w:b/>
          <w:bCs/>
        </w:rPr>
        <w:t xml:space="preserve">jeho </w:t>
      </w:r>
      <w:r w:rsidRPr="00930872">
        <w:t xml:space="preserve">vlastníkem </w:t>
      </w:r>
      <w:r w:rsidRPr="003852B3">
        <w:rPr>
          <w:strike/>
        </w:rPr>
        <w:t>tohoto majetku</w:t>
      </w:r>
      <w:r w:rsidRPr="00930872">
        <w:t>, bude-li dodržena odůvodněnost a účelovost k původnímu předmětu tvorby.</w:t>
      </w:r>
    </w:p>
    <w:p w14:paraId="44399245" w14:textId="77777777" w:rsidR="00B56EF8" w:rsidRDefault="00B56EF8" w:rsidP="00B56EF8">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
          <w:color w:val="4472C4" w:themeColor="accent1"/>
          <w:sz w:val="20"/>
        </w:rPr>
      </w:pPr>
      <w:r>
        <w:rPr>
          <w:rFonts w:ascii="Aptos" w:hAnsi="Aptos"/>
          <w:b/>
          <w:color w:val="4472C4" w:themeColor="accent1"/>
          <w:sz w:val="20"/>
        </w:rPr>
        <w:t xml:space="preserve">Zdůvodnění: </w:t>
      </w:r>
    </w:p>
    <w:p w14:paraId="6660096E" w14:textId="0E4843A6" w:rsidR="00B56EF8" w:rsidRPr="00DD31A7" w:rsidRDefault="00B56EF8" w:rsidP="00DD31A7">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Cs/>
          <w:color w:val="4472C4" w:themeColor="accent1"/>
          <w:sz w:val="20"/>
        </w:rPr>
      </w:pPr>
      <w:r>
        <w:rPr>
          <w:rFonts w:ascii="Aptos" w:hAnsi="Aptos"/>
          <w:b/>
          <w:color w:val="4472C4" w:themeColor="accent1"/>
          <w:sz w:val="20"/>
        </w:rPr>
        <w:t>§ 7 odst. 10:</w:t>
      </w:r>
      <w:r w:rsidR="00605A65" w:rsidRPr="00605A65">
        <w:rPr>
          <w:rFonts w:ascii="Aptos" w:hAnsi="Aptos"/>
          <w:b/>
          <w:color w:val="4472C4" w:themeColor="accent1"/>
          <w:sz w:val="20"/>
        </w:rPr>
        <w:t xml:space="preserve"> </w:t>
      </w:r>
      <w:r w:rsidR="00DD31A7" w:rsidRPr="00930872">
        <w:rPr>
          <w:rFonts w:ascii="Aptos" w:hAnsi="Aptos" w:hint="eastAsia"/>
          <w:bCs/>
          <w:color w:val="4472C4" w:themeColor="accent1"/>
          <w:sz w:val="20"/>
        </w:rPr>
        <w:t>Ú</w:t>
      </w:r>
      <w:r w:rsidR="00DD31A7" w:rsidRPr="00930872">
        <w:rPr>
          <w:rFonts w:ascii="Aptos" w:hAnsi="Aptos"/>
          <w:bCs/>
          <w:color w:val="4472C4" w:themeColor="accent1"/>
          <w:sz w:val="20"/>
        </w:rPr>
        <w:t>prava navazuje na zm</w:t>
      </w:r>
      <w:r w:rsidR="00DD31A7" w:rsidRPr="00930872">
        <w:rPr>
          <w:rFonts w:ascii="Aptos" w:hAnsi="Aptos" w:hint="eastAsia"/>
          <w:bCs/>
          <w:color w:val="4472C4" w:themeColor="accent1"/>
          <w:sz w:val="20"/>
        </w:rPr>
        <w:t>ě</w:t>
      </w:r>
      <w:r w:rsidR="00DD31A7" w:rsidRPr="00930872">
        <w:rPr>
          <w:rFonts w:ascii="Aptos" w:hAnsi="Aptos"/>
          <w:bCs/>
          <w:color w:val="4472C4" w:themeColor="accent1"/>
          <w:sz w:val="20"/>
        </w:rPr>
        <w:t>ny navr</w:t>
      </w:r>
      <w:r w:rsidR="00DD31A7" w:rsidRPr="00930872">
        <w:rPr>
          <w:rFonts w:ascii="Aptos" w:hAnsi="Aptos" w:hint="eastAsia"/>
          <w:bCs/>
          <w:color w:val="4472C4" w:themeColor="accent1"/>
          <w:sz w:val="20"/>
        </w:rPr>
        <w:t>ž</w:t>
      </w:r>
      <w:r w:rsidR="00DD31A7" w:rsidRPr="00930872">
        <w:rPr>
          <w:rFonts w:ascii="Aptos" w:hAnsi="Aptos"/>
          <w:bCs/>
          <w:color w:val="4472C4" w:themeColor="accent1"/>
          <w:sz w:val="20"/>
        </w:rPr>
        <w:t>en</w:t>
      </w:r>
      <w:r w:rsidR="00DD31A7" w:rsidRPr="00930872">
        <w:rPr>
          <w:rFonts w:ascii="Aptos" w:hAnsi="Aptos" w:hint="eastAsia"/>
          <w:bCs/>
          <w:color w:val="4472C4" w:themeColor="accent1"/>
          <w:sz w:val="20"/>
        </w:rPr>
        <w:t>é</w:t>
      </w:r>
      <w:r w:rsidR="00DD31A7" w:rsidRPr="00930872">
        <w:rPr>
          <w:rFonts w:ascii="Aptos" w:hAnsi="Aptos"/>
          <w:bCs/>
          <w:color w:val="4472C4" w:themeColor="accent1"/>
          <w:sz w:val="20"/>
        </w:rPr>
        <w:t xml:space="preserve"> v</w:t>
      </w:r>
      <w:r w:rsidR="00DD31A7" w:rsidRPr="00930872">
        <w:rPr>
          <w:rFonts w:ascii="Aptos" w:hAnsi="Aptos" w:hint="eastAsia"/>
          <w:bCs/>
          <w:color w:val="4472C4" w:themeColor="accent1"/>
          <w:sz w:val="20"/>
        </w:rPr>
        <w:t> </w:t>
      </w:r>
      <w:r w:rsidR="00DD31A7" w:rsidRPr="00930872">
        <w:rPr>
          <w:rFonts w:ascii="Aptos" w:hAnsi="Aptos"/>
          <w:bCs/>
          <w:color w:val="4472C4" w:themeColor="accent1"/>
          <w:sz w:val="20"/>
        </w:rPr>
        <w:t>odstavci 1 ve vztahu k</w:t>
      </w:r>
      <w:r w:rsidR="00DD31A7" w:rsidRPr="00930872">
        <w:rPr>
          <w:rFonts w:ascii="Aptos" w:hAnsi="Aptos" w:hint="eastAsia"/>
          <w:bCs/>
          <w:color w:val="4472C4" w:themeColor="accent1"/>
          <w:sz w:val="20"/>
        </w:rPr>
        <w:t> </w:t>
      </w:r>
      <w:r w:rsidR="00DD31A7" w:rsidRPr="00930872">
        <w:rPr>
          <w:rFonts w:ascii="Aptos" w:hAnsi="Aptos"/>
          <w:bCs/>
          <w:color w:val="4472C4" w:themeColor="accent1"/>
          <w:sz w:val="20"/>
        </w:rPr>
        <w:t>pachtu obchodn</w:t>
      </w:r>
      <w:r w:rsidR="00DD31A7" w:rsidRPr="00930872">
        <w:rPr>
          <w:rFonts w:ascii="Aptos" w:hAnsi="Aptos" w:hint="eastAsia"/>
          <w:bCs/>
          <w:color w:val="4472C4" w:themeColor="accent1"/>
          <w:sz w:val="20"/>
        </w:rPr>
        <w:t>í</w:t>
      </w:r>
      <w:r w:rsidR="00DD31A7" w:rsidRPr="00930872">
        <w:rPr>
          <w:rFonts w:ascii="Aptos" w:hAnsi="Aptos"/>
          <w:bCs/>
          <w:color w:val="4472C4" w:themeColor="accent1"/>
          <w:sz w:val="20"/>
        </w:rPr>
        <w:t>ho z</w:t>
      </w:r>
      <w:r w:rsidR="00DD31A7" w:rsidRPr="00930872">
        <w:rPr>
          <w:rFonts w:ascii="Aptos" w:hAnsi="Aptos" w:hint="eastAsia"/>
          <w:bCs/>
          <w:color w:val="4472C4" w:themeColor="accent1"/>
          <w:sz w:val="20"/>
        </w:rPr>
        <w:t>á</w:t>
      </w:r>
      <w:r w:rsidR="00DD31A7" w:rsidRPr="00930872">
        <w:rPr>
          <w:rFonts w:ascii="Aptos" w:hAnsi="Aptos"/>
          <w:bCs/>
          <w:color w:val="4472C4" w:themeColor="accent1"/>
          <w:sz w:val="20"/>
        </w:rPr>
        <w:t>vodu.</w:t>
      </w:r>
    </w:p>
    <w:p w14:paraId="74491E23" w14:textId="77777777" w:rsidR="00F339BB" w:rsidRPr="00E6374C" w:rsidRDefault="00F339BB" w:rsidP="00F339BB">
      <w:pPr>
        <w:tabs>
          <w:tab w:val="left" w:pos="782"/>
          <w:tab w:val="left" w:pos="851"/>
        </w:tabs>
        <w:spacing w:before="120" w:after="120"/>
        <w:outlineLvl w:val="6"/>
      </w:pPr>
      <w:r w:rsidRPr="00E6374C">
        <w:rPr>
          <w:strike/>
        </w:rPr>
        <w:t>(11)</w:t>
      </w:r>
      <w:r w:rsidRPr="00E6374C">
        <w:t xml:space="preserve"> </w:t>
      </w:r>
      <w:r w:rsidRPr="00E6374C">
        <w:rPr>
          <w:b/>
        </w:rPr>
        <w:t>(10)</w:t>
      </w:r>
      <w:r>
        <w:t xml:space="preserve"> </w:t>
      </w:r>
      <w:r w:rsidRPr="00E6374C">
        <w:t>Poplatník, který je plátcem daně z přidané hodnoty, vychází při stanovení výše rezervy z rozpočtu nákladů na opravu v ocenění bez daně z přidané hodnoty.</w:t>
      </w:r>
    </w:p>
    <w:p w14:paraId="341615DC" w14:textId="77777777" w:rsidR="00F339BB" w:rsidRPr="00E6374C" w:rsidRDefault="00F339BB" w:rsidP="00F339BB">
      <w:pPr>
        <w:tabs>
          <w:tab w:val="left" w:pos="782"/>
          <w:tab w:val="left" w:pos="851"/>
        </w:tabs>
        <w:spacing w:before="120" w:after="120"/>
        <w:outlineLvl w:val="6"/>
        <w:rPr>
          <w:strike/>
        </w:rPr>
      </w:pPr>
      <w:r w:rsidRPr="00E6374C">
        <w:rPr>
          <w:strike/>
        </w:rPr>
        <w:t>(12)</w:t>
      </w:r>
      <w:r>
        <w:rPr>
          <w:strike/>
        </w:rPr>
        <w:t xml:space="preserve"> </w:t>
      </w:r>
      <w:r w:rsidRPr="00C318A2">
        <w:rPr>
          <w:b/>
          <w:strike/>
        </w:rPr>
        <w:t>(11)</w:t>
      </w:r>
      <w:r>
        <w:rPr>
          <w:strike/>
        </w:rPr>
        <w:t xml:space="preserve"> </w:t>
      </w:r>
      <w:r w:rsidRPr="00E6374C">
        <w:rPr>
          <w:strike/>
        </w:rPr>
        <w:t>V případě přeměn</w:t>
      </w:r>
      <w:r w:rsidRPr="00E6374C">
        <w:rPr>
          <w:strike/>
          <w:vertAlign w:val="superscript"/>
        </w:rPr>
        <w:t>1e)</w:t>
      </w:r>
      <w:r w:rsidRPr="00E6374C">
        <w:rPr>
          <w:strike/>
        </w:rPr>
        <w:t xml:space="preserve"> se za zdaňovací období pro účely tvorby rezervy podle odstavce 1 považuje i období, za které se podává daňové přiznání.</w:t>
      </w:r>
    </w:p>
    <w:p w14:paraId="4A1AE54C" w14:textId="77777777" w:rsidR="00E83B57" w:rsidRDefault="00E83B57" w:rsidP="00E83B57">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
          <w:color w:val="4472C4" w:themeColor="accent1"/>
          <w:sz w:val="20"/>
        </w:rPr>
      </w:pPr>
      <w:r>
        <w:rPr>
          <w:rFonts w:ascii="Aptos" w:hAnsi="Aptos"/>
          <w:b/>
          <w:color w:val="4472C4" w:themeColor="accent1"/>
          <w:sz w:val="20"/>
        </w:rPr>
        <w:t xml:space="preserve">Zdůvodnění: </w:t>
      </w:r>
    </w:p>
    <w:p w14:paraId="715CC11E" w14:textId="11908150" w:rsidR="00E83B57" w:rsidRPr="004F7E87" w:rsidRDefault="00E83B57" w:rsidP="00E83B57">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Cs/>
          <w:color w:val="4472C4" w:themeColor="accent1"/>
          <w:sz w:val="20"/>
        </w:rPr>
      </w:pPr>
      <w:r>
        <w:rPr>
          <w:rFonts w:ascii="Aptos" w:hAnsi="Aptos"/>
          <w:b/>
          <w:color w:val="4472C4" w:themeColor="accent1"/>
          <w:sz w:val="20"/>
        </w:rPr>
        <w:t>§ 7 odst. 11:</w:t>
      </w:r>
      <w:r w:rsidR="00605A65" w:rsidRPr="00605A65">
        <w:rPr>
          <w:rFonts w:ascii="Aptos" w:hAnsi="Aptos"/>
          <w:b/>
          <w:color w:val="4472C4" w:themeColor="accent1"/>
          <w:sz w:val="20"/>
        </w:rPr>
        <w:t xml:space="preserve"> </w:t>
      </w:r>
      <w:r w:rsidR="008E62C1">
        <w:rPr>
          <w:rFonts w:ascii="Aptos" w:hAnsi="Aptos"/>
          <w:bCs/>
          <w:color w:val="4472C4" w:themeColor="accent1"/>
          <w:sz w:val="20"/>
        </w:rPr>
        <w:t>Ustanovení se zrušuje v návaznosti na zrušení institutu období, za které se podává daňové přiznání</w:t>
      </w:r>
      <w:r w:rsidRPr="004F7E87">
        <w:rPr>
          <w:rFonts w:ascii="Aptos" w:hAnsi="Aptos"/>
          <w:bCs/>
          <w:color w:val="4472C4" w:themeColor="accent1"/>
          <w:sz w:val="20"/>
        </w:rPr>
        <w:t>.</w:t>
      </w:r>
    </w:p>
    <w:p w14:paraId="4E515730" w14:textId="77777777" w:rsidR="00F339BB" w:rsidRPr="00E6374C" w:rsidRDefault="00F339BB" w:rsidP="00F339BB">
      <w:pPr>
        <w:keepNext/>
        <w:keepLines/>
        <w:numPr>
          <w:ilvl w:val="0"/>
          <w:numId w:val="2"/>
        </w:numPr>
        <w:jc w:val="center"/>
        <w:outlineLvl w:val="5"/>
      </w:pPr>
      <w:r w:rsidRPr="00E6374C">
        <w:lastRenderedPageBreak/>
        <w:t xml:space="preserve">§ 8  </w:t>
      </w:r>
    </w:p>
    <w:p w14:paraId="218AA41B" w14:textId="77777777" w:rsidR="00F339BB" w:rsidRPr="00E6374C" w:rsidRDefault="00F339BB" w:rsidP="00F339BB">
      <w:pPr>
        <w:keepNext/>
        <w:keepLines/>
        <w:numPr>
          <w:ilvl w:val="0"/>
          <w:numId w:val="2"/>
        </w:numPr>
        <w:jc w:val="center"/>
        <w:outlineLvl w:val="5"/>
        <w:rPr>
          <w:b/>
        </w:rPr>
      </w:pPr>
      <w:r w:rsidRPr="00E6374C">
        <w:rPr>
          <w:b/>
        </w:rPr>
        <w:t>Opravné položky k pohledávkám za dlužníky v insolvenčním řízení</w:t>
      </w:r>
    </w:p>
    <w:p w14:paraId="5EC66737" w14:textId="053E7850" w:rsidR="00F339BB" w:rsidRPr="00E6374C" w:rsidRDefault="00F339BB" w:rsidP="00F339BB">
      <w:pPr>
        <w:tabs>
          <w:tab w:val="left" w:pos="782"/>
          <w:tab w:val="left" w:pos="851"/>
        </w:tabs>
        <w:spacing w:before="120" w:after="120"/>
        <w:outlineLvl w:val="6"/>
      </w:pPr>
      <w:r>
        <w:t xml:space="preserve">(1) </w:t>
      </w:r>
      <w:r w:rsidRPr="00E6374C">
        <w:t>Opravné položky k pohledávkám za dlužníky v insolvenčním řízení</w:t>
      </w:r>
      <w:r w:rsidRPr="00E6374C">
        <w:rPr>
          <w:strike/>
        </w:rPr>
        <w:t>, které jsou výdajem (nákladem) na dosažení, zajištění a udržení příjmů</w:t>
      </w:r>
      <w:r w:rsidRPr="00E6374C">
        <w:rPr>
          <w:strike/>
          <w:vertAlign w:val="superscript"/>
        </w:rPr>
        <w:t>1)</w:t>
      </w:r>
      <w:r w:rsidRPr="00E6374C">
        <w:rPr>
          <w:strike/>
        </w:rPr>
        <w:t xml:space="preserve">, </w:t>
      </w:r>
      <w:r w:rsidRPr="00E6374C">
        <w:t xml:space="preserve">mohou vytvořit poplatníci </w:t>
      </w:r>
      <w:r w:rsidRPr="00930872">
        <w:rPr>
          <w:strike/>
        </w:rPr>
        <w:t>daně z příjmů</w:t>
      </w:r>
      <w:r w:rsidRPr="00E6374C">
        <w:rPr>
          <w:strike/>
        </w:rPr>
        <w:t>, kteří vedou účetnictví,</w:t>
      </w:r>
      <w:r w:rsidRPr="00E6374C">
        <w:t xml:space="preserve"> až do výše </w:t>
      </w:r>
      <w:r w:rsidRPr="00307B1F">
        <w:rPr>
          <w:strike/>
          <w:shd w:val="clear" w:color="auto" w:fill="FFFFFF" w:themeFill="background1"/>
        </w:rPr>
        <w:t>rozvahové</w:t>
      </w:r>
      <w:r w:rsidRPr="00307B1F">
        <w:rPr>
          <w:shd w:val="clear" w:color="auto" w:fill="FFFFFF" w:themeFill="background1"/>
        </w:rPr>
        <w:t xml:space="preserve"> </w:t>
      </w:r>
      <w:r w:rsidR="00B659C8">
        <w:rPr>
          <w:b/>
          <w:shd w:val="clear" w:color="auto" w:fill="FFFFFF" w:themeFill="background1"/>
        </w:rPr>
        <w:t>účetní</w:t>
      </w:r>
      <w:r w:rsidR="00B659C8" w:rsidRPr="00307B1F">
        <w:rPr>
          <w:shd w:val="clear" w:color="auto" w:fill="FFFFFF" w:themeFill="background1"/>
        </w:rPr>
        <w:t xml:space="preserve"> </w:t>
      </w:r>
      <w:r w:rsidRPr="00307B1F">
        <w:rPr>
          <w:shd w:val="clear" w:color="auto" w:fill="FFFFFF" w:themeFill="background1"/>
        </w:rPr>
        <w:t>hodnoty</w:t>
      </w:r>
      <w:r w:rsidRPr="00E6374C">
        <w:t xml:space="preserve"> </w:t>
      </w:r>
      <w:r w:rsidRPr="00930872">
        <w:rPr>
          <w:strike/>
        </w:rPr>
        <w:t>nepromlčených</w:t>
      </w:r>
      <w:r w:rsidRPr="00E6374C">
        <w:t xml:space="preserve"> pohledávek přihlášených u soudu od zahájení insolvenčního řízení do konce lhůty stanovené v rozhodnutí soudu o úpadku nebo do konce lhůty podle insolvenčního zákona</w:t>
      </w:r>
      <w:r>
        <w:rPr>
          <w:rStyle w:val="Znakapoznpodarou"/>
        </w:rPr>
        <w:footnoteReference w:customMarkFollows="1" w:id="13"/>
        <w:t>12c)</w:t>
      </w:r>
      <w:r w:rsidRPr="00E6374C">
        <w:t xml:space="preserve">, spojí-li soud s rozhodnutím o úpadku rozhodnutí o povolení oddlužení, a to </w:t>
      </w:r>
      <w:r w:rsidRPr="00E6374C">
        <w:rPr>
          <w:strike/>
        </w:rPr>
        <w:t>v</w:t>
      </w:r>
      <w:r w:rsidRPr="00E6374C">
        <w:t xml:space="preserve"> </w:t>
      </w:r>
      <w:r w:rsidRPr="00E6374C">
        <w:rPr>
          <w:strike/>
        </w:rPr>
        <w:t>období, za které se podává daňové přiznání a v němž</w:t>
      </w:r>
      <w:r w:rsidRPr="00E6374C">
        <w:t xml:space="preserve"> </w:t>
      </w:r>
      <w:r w:rsidRPr="00E6374C">
        <w:rPr>
          <w:b/>
        </w:rPr>
        <w:t xml:space="preserve">ve zdaňovacím období, ve kterém </w:t>
      </w:r>
      <w:r w:rsidRPr="00485146">
        <w:t>byly</w:t>
      </w:r>
      <w:r w:rsidRPr="00E6374C">
        <w:rPr>
          <w:b/>
        </w:rPr>
        <w:t xml:space="preserve"> </w:t>
      </w:r>
      <w:r w:rsidRPr="00E6374C">
        <w:t>přihlášeny. Byla-li povolena reorganizace, namísto přihlášky pohledávky postačí, že dlužník věřitelovu pohledávku správně uvedl v seznamu svých dluhů podle zvláštního právního předpisu</w:t>
      </w:r>
      <w:r w:rsidRPr="00E6374C">
        <w:rPr>
          <w:vertAlign w:val="superscript"/>
        </w:rPr>
        <w:t>12b)</w:t>
      </w:r>
      <w:r w:rsidRPr="00E6374C">
        <w:t>. K pohledávkám vyloučeným v § 2 odst. 2 nebo k pohledávkám vzniklým mezi spojenými osobami vymezenými v zákoně o daních z příjmů nelze tvořit opravné položky</w:t>
      </w:r>
      <w:r w:rsidRPr="00E6374C">
        <w:rPr>
          <w:strike/>
        </w:rPr>
        <w:t>, které jsou výdajem (nákladem) na dosažení, zajištění a udržení příjmů</w:t>
      </w:r>
      <w:r w:rsidRPr="00E6374C">
        <w:rPr>
          <w:strike/>
          <w:vertAlign w:val="superscript"/>
        </w:rPr>
        <w:t>1)</w:t>
      </w:r>
      <w:r w:rsidRPr="00E6374C">
        <w:rPr>
          <w:strike/>
        </w:rPr>
        <w:t xml:space="preserve"> </w:t>
      </w:r>
      <w:r w:rsidRPr="00E6374C">
        <w:t>podle tohoto ustanovení.</w:t>
      </w:r>
    </w:p>
    <w:p w14:paraId="1984CB86" w14:textId="77777777" w:rsidR="00575C22" w:rsidRDefault="00575C22" w:rsidP="00575C22">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
          <w:color w:val="4472C4" w:themeColor="accent1"/>
          <w:sz w:val="20"/>
        </w:rPr>
      </w:pPr>
      <w:r>
        <w:rPr>
          <w:rFonts w:ascii="Aptos" w:hAnsi="Aptos"/>
          <w:b/>
          <w:color w:val="4472C4" w:themeColor="accent1"/>
          <w:sz w:val="20"/>
        </w:rPr>
        <w:t xml:space="preserve">Zdůvodnění: </w:t>
      </w:r>
    </w:p>
    <w:p w14:paraId="5C0198E0" w14:textId="48DAB41F" w:rsidR="00575C22" w:rsidRDefault="00575C22" w:rsidP="00575C22">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Cs/>
          <w:color w:val="4472C4" w:themeColor="accent1"/>
          <w:sz w:val="20"/>
        </w:rPr>
      </w:pPr>
      <w:r>
        <w:rPr>
          <w:rFonts w:ascii="Aptos" w:hAnsi="Aptos"/>
          <w:b/>
          <w:color w:val="4472C4" w:themeColor="accent1"/>
          <w:sz w:val="20"/>
        </w:rPr>
        <w:t>§ 8 odst. 1:</w:t>
      </w:r>
      <w:r w:rsidR="00605A65">
        <w:rPr>
          <w:rFonts w:ascii="Aptos" w:hAnsi="Aptos"/>
          <w:bCs/>
          <w:color w:val="4472C4" w:themeColor="accent1"/>
          <w:sz w:val="20"/>
        </w:rPr>
        <w:t xml:space="preserve"> </w:t>
      </w:r>
      <w:r w:rsidR="00121CA1" w:rsidRPr="00121CA1">
        <w:rPr>
          <w:rFonts w:ascii="Aptos" w:hAnsi="Aptos"/>
          <w:bCs/>
          <w:color w:val="4472C4" w:themeColor="accent1"/>
          <w:sz w:val="20"/>
        </w:rPr>
        <w:t>Legislativně technická úprava v návaznosti na novou terminologii</w:t>
      </w:r>
      <w:r w:rsidR="004616F6">
        <w:rPr>
          <w:rFonts w:ascii="Aptos" w:hAnsi="Aptos"/>
          <w:bCs/>
          <w:color w:val="4472C4" w:themeColor="accent1"/>
          <w:sz w:val="20"/>
        </w:rPr>
        <w:t xml:space="preserve"> a na</w:t>
      </w:r>
      <w:r w:rsidR="00121CA1" w:rsidRPr="00121CA1">
        <w:rPr>
          <w:rFonts w:ascii="Aptos" w:hAnsi="Aptos"/>
          <w:bCs/>
          <w:color w:val="4472C4" w:themeColor="accent1"/>
          <w:sz w:val="20"/>
        </w:rPr>
        <w:t xml:space="preserve"> zrušení termínu „období, za které se podává daňové přiznání“ v zákoně o daních z příjmů, kdy nově jsou všechna účetní období i zdaňovacími obdobími</w:t>
      </w:r>
      <w:r w:rsidRPr="004F7E87">
        <w:rPr>
          <w:rFonts w:ascii="Aptos" w:hAnsi="Aptos"/>
          <w:bCs/>
          <w:color w:val="4472C4" w:themeColor="accent1"/>
          <w:sz w:val="20"/>
        </w:rPr>
        <w:t>.</w:t>
      </w:r>
      <w:r w:rsidR="004616F6">
        <w:rPr>
          <w:rFonts w:ascii="Aptos" w:hAnsi="Aptos"/>
          <w:bCs/>
          <w:color w:val="4472C4" w:themeColor="accent1"/>
          <w:sz w:val="20"/>
        </w:rPr>
        <w:t xml:space="preserve"> </w:t>
      </w:r>
    </w:p>
    <w:p w14:paraId="50413E0F" w14:textId="0FDBB124" w:rsidR="001B6350" w:rsidRDefault="001B6350" w:rsidP="00575C22">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Cs/>
          <w:color w:val="4472C4" w:themeColor="accent1"/>
          <w:sz w:val="20"/>
        </w:rPr>
      </w:pPr>
      <w:r>
        <w:rPr>
          <w:rFonts w:ascii="Aptos" w:hAnsi="Aptos"/>
          <w:bCs/>
          <w:color w:val="4472C4" w:themeColor="accent1"/>
          <w:sz w:val="20"/>
        </w:rPr>
        <w:t>V jednotlivých ustanoveních o opravných položkách není třeba uvádět, že opravnou položku může tvořit poplatník daně z příjmů, který vede účetnictví, a to jak s ohledem na zavedení legislativní zkratky v § 1, tak o ohledem na § 2/2, podle kterého daňové opravné položky může tvořit pouze poplatník s akruálním ZD, tj. poplatník, který je účetní jednotkou používající akruální účetnictví.</w:t>
      </w:r>
    </w:p>
    <w:p w14:paraId="04DA150A" w14:textId="70CA9691" w:rsidR="0081426B" w:rsidRDefault="0081426B" w:rsidP="00575C22">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Cs/>
          <w:color w:val="4472C4" w:themeColor="accent1"/>
          <w:sz w:val="20"/>
        </w:rPr>
      </w:pPr>
      <w:r>
        <w:rPr>
          <w:rFonts w:ascii="Aptos" w:hAnsi="Aptos"/>
          <w:bCs/>
          <w:color w:val="4472C4" w:themeColor="accent1"/>
          <w:sz w:val="20"/>
        </w:rPr>
        <w:t xml:space="preserve">Navrhované změny rovněž reagují na změnu koncepce uplatňování opravných položek pro účely daní z příjmů, kdy tvorba opravné položky nově nebude daňově uznatelným výdajem, nýbrž sníží </w:t>
      </w:r>
      <w:r w:rsidR="004B10F0">
        <w:rPr>
          <w:rFonts w:ascii="Aptos" w:hAnsi="Aptos"/>
          <w:bCs/>
          <w:color w:val="4472C4" w:themeColor="accent1"/>
          <w:sz w:val="20"/>
        </w:rPr>
        <w:t xml:space="preserve">VHÚO </w:t>
      </w:r>
      <w:r>
        <w:rPr>
          <w:rFonts w:ascii="Aptos" w:hAnsi="Aptos"/>
          <w:bCs/>
          <w:color w:val="4472C4" w:themeColor="accent1"/>
          <w:sz w:val="20"/>
        </w:rPr>
        <w:t>podle § 23/3/c/4</w:t>
      </w:r>
      <w:r w:rsidR="00EE160E">
        <w:rPr>
          <w:rFonts w:ascii="Aptos" w:hAnsi="Aptos"/>
          <w:bCs/>
          <w:color w:val="4472C4" w:themeColor="accent1"/>
          <w:sz w:val="20"/>
        </w:rPr>
        <w:t xml:space="preserve"> ZDP</w:t>
      </w:r>
      <w:r>
        <w:rPr>
          <w:rFonts w:ascii="Aptos" w:hAnsi="Aptos"/>
          <w:bCs/>
          <w:color w:val="4472C4" w:themeColor="accent1"/>
          <w:sz w:val="20"/>
        </w:rPr>
        <w:t>.</w:t>
      </w:r>
    </w:p>
    <w:p w14:paraId="35AD53DF" w14:textId="77777777" w:rsidR="0081426B" w:rsidRDefault="0081426B" w:rsidP="0081426B">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Cs/>
          <w:color w:val="4472C4" w:themeColor="accent1"/>
          <w:sz w:val="20"/>
        </w:rPr>
      </w:pPr>
      <w:r>
        <w:rPr>
          <w:rFonts w:ascii="Aptos" w:hAnsi="Aptos"/>
          <w:bCs/>
          <w:color w:val="4472C4" w:themeColor="accent1"/>
          <w:sz w:val="20"/>
        </w:rPr>
        <w:t xml:space="preserve">Podmínka </w:t>
      </w:r>
      <w:proofErr w:type="spellStart"/>
      <w:r>
        <w:rPr>
          <w:rFonts w:ascii="Aptos" w:hAnsi="Aptos"/>
          <w:bCs/>
          <w:color w:val="4472C4" w:themeColor="accent1"/>
          <w:sz w:val="20"/>
        </w:rPr>
        <w:t>nepromlčenosti</w:t>
      </w:r>
      <w:proofErr w:type="spellEnd"/>
      <w:r>
        <w:rPr>
          <w:rFonts w:ascii="Aptos" w:hAnsi="Aptos"/>
          <w:bCs/>
          <w:color w:val="4472C4" w:themeColor="accent1"/>
          <w:sz w:val="20"/>
        </w:rPr>
        <w:t xml:space="preserve"> pohledávky se navrhuje vypustit, neboť již v současnosti se jedná o duplicitní podmínku, která vyplývá již z § 2/2. Stejně tak není nezbytné uvádět podmínku, že opravnou položku může tvořit pouze poplatník daně z příjmů, který vede účetnictví, která rovněž vyplývá z § 2/2. </w:t>
      </w:r>
    </w:p>
    <w:p w14:paraId="557761F6" w14:textId="77777777" w:rsidR="0081426B" w:rsidRDefault="0081426B" w:rsidP="0081426B">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Cs/>
          <w:color w:val="4472C4" w:themeColor="accent1"/>
          <w:sz w:val="20"/>
        </w:rPr>
      </w:pPr>
      <w:r>
        <w:rPr>
          <w:rFonts w:ascii="Aptos" w:hAnsi="Aptos"/>
          <w:bCs/>
          <w:color w:val="4472C4" w:themeColor="accent1"/>
          <w:sz w:val="20"/>
        </w:rPr>
        <w:t xml:space="preserve">V návaznosti na změny navržené v § 2/2 se navrhuje rozvahovou hodnotu pohledávky nahradit její účetní hodnotou. Účetní hodnota je přitom vždy v neuhrazené výši, neboť se snižuje o inkaso pohledávky. Pokud by byla pohledávka částečně uhrazena, a tedy dojde ke snížení její ÚH, ve stejném poměru dojde ke snížení opravné položky (viz § 4/3 </w:t>
      </w:r>
      <w:proofErr w:type="spellStart"/>
      <w:r>
        <w:rPr>
          <w:rFonts w:ascii="Aptos" w:hAnsi="Aptos"/>
          <w:bCs/>
          <w:color w:val="4472C4" w:themeColor="accent1"/>
          <w:sz w:val="20"/>
        </w:rPr>
        <w:t>ZoR</w:t>
      </w:r>
      <w:proofErr w:type="spellEnd"/>
      <w:r>
        <w:rPr>
          <w:rFonts w:ascii="Aptos" w:hAnsi="Aptos"/>
          <w:bCs/>
          <w:color w:val="4472C4" w:themeColor="accent1"/>
          <w:sz w:val="20"/>
        </w:rPr>
        <w:t>).</w:t>
      </w:r>
    </w:p>
    <w:p w14:paraId="7C7286CA" w14:textId="77777777" w:rsidR="00F339BB" w:rsidRPr="00E6374C" w:rsidRDefault="00F339BB" w:rsidP="00F339BB">
      <w:pPr>
        <w:tabs>
          <w:tab w:val="left" w:pos="782"/>
          <w:tab w:val="left" w:pos="851"/>
        </w:tabs>
        <w:spacing w:before="120" w:after="120"/>
        <w:outlineLvl w:val="6"/>
      </w:pPr>
      <w:r>
        <w:t xml:space="preserve">(2) </w:t>
      </w:r>
      <w:r w:rsidRPr="00E6374C">
        <w:t xml:space="preserve">Opravné položky </w:t>
      </w:r>
      <w:r w:rsidRPr="00D51430">
        <w:t xml:space="preserve">se zruší </w:t>
      </w:r>
      <w:r w:rsidRPr="00E6374C">
        <w:t>v návaznosti na výsledky insolvenčního řízení nebo v případě, že pohledávku účinně popřel insolvenční správce, věřitel nebo dlužník a zvláštní právní předpis</w:t>
      </w:r>
      <w:r w:rsidRPr="00E6374C">
        <w:rPr>
          <w:vertAlign w:val="superscript"/>
        </w:rPr>
        <w:t>12b)</w:t>
      </w:r>
      <w:r w:rsidRPr="00E6374C">
        <w:t xml:space="preserve"> těmto osobám právo popřít pohledávku přiznává.</w:t>
      </w:r>
    </w:p>
    <w:p w14:paraId="50A9DD1B" w14:textId="77777777" w:rsidR="00F339BB" w:rsidRPr="00E6374C" w:rsidRDefault="00F339BB" w:rsidP="00F339BB">
      <w:pPr>
        <w:tabs>
          <w:tab w:val="left" w:pos="782"/>
          <w:tab w:val="left" w:pos="851"/>
        </w:tabs>
        <w:spacing w:before="120" w:after="120"/>
        <w:outlineLvl w:val="6"/>
      </w:pPr>
      <w:r>
        <w:t xml:space="preserve">(3) </w:t>
      </w:r>
      <w:r w:rsidRPr="00E6374C">
        <w:t xml:space="preserve">Jestliže </w:t>
      </w:r>
      <w:r w:rsidRPr="00D51430">
        <w:t xml:space="preserve">pominou důvody </w:t>
      </w:r>
      <w:r w:rsidRPr="00E6374C">
        <w:t>pro existenci opravné položky vytvořené podle tohoto ustanovení nebo na základě rozhodnutí poplatníka, je možné snížit vytvořenou opravnou položku na úroveň, která by mohla být vytvořena podle ustanovení § 8a. Poplatník pak pokračuje v tvorbě opravné položky podle § 8a.</w:t>
      </w:r>
    </w:p>
    <w:p w14:paraId="1F943A0A" w14:textId="77777777" w:rsidR="00F339BB" w:rsidRPr="00E6374C" w:rsidRDefault="00F339BB" w:rsidP="00F339BB">
      <w:pPr>
        <w:keepNext/>
        <w:keepLines/>
        <w:numPr>
          <w:ilvl w:val="0"/>
          <w:numId w:val="2"/>
        </w:numPr>
        <w:jc w:val="center"/>
        <w:outlineLvl w:val="5"/>
      </w:pPr>
      <w:r w:rsidRPr="00E6374C">
        <w:lastRenderedPageBreak/>
        <w:t xml:space="preserve">§ 8a </w:t>
      </w:r>
    </w:p>
    <w:p w14:paraId="14835452" w14:textId="77777777" w:rsidR="00F339BB" w:rsidRPr="00E6374C" w:rsidRDefault="00F339BB" w:rsidP="00F339BB">
      <w:pPr>
        <w:keepNext/>
        <w:keepLines/>
        <w:numPr>
          <w:ilvl w:val="0"/>
          <w:numId w:val="2"/>
        </w:numPr>
        <w:jc w:val="center"/>
        <w:outlineLvl w:val="5"/>
        <w:rPr>
          <w:b/>
        </w:rPr>
      </w:pPr>
      <w:r w:rsidRPr="00E6374C">
        <w:rPr>
          <w:b/>
        </w:rPr>
        <w:t xml:space="preserve">Opravné položky k </w:t>
      </w:r>
      <w:r w:rsidRPr="00930872">
        <w:rPr>
          <w:b/>
          <w:strike/>
        </w:rPr>
        <w:t>nepromlčeným</w:t>
      </w:r>
      <w:r w:rsidRPr="00E6374C">
        <w:rPr>
          <w:b/>
        </w:rPr>
        <w:t xml:space="preserve"> pohledávkám splatným po 31. prosinci 1994</w:t>
      </w:r>
    </w:p>
    <w:p w14:paraId="0D469A98" w14:textId="00C4BB22" w:rsidR="00F339BB" w:rsidRPr="00E6374C" w:rsidRDefault="00F339BB" w:rsidP="00F339BB">
      <w:pPr>
        <w:tabs>
          <w:tab w:val="left" w:pos="782"/>
          <w:tab w:val="left" w:pos="851"/>
        </w:tabs>
        <w:spacing w:before="120" w:after="120"/>
        <w:outlineLvl w:val="6"/>
      </w:pPr>
      <w:r>
        <w:t xml:space="preserve">(1) </w:t>
      </w:r>
      <w:r w:rsidRPr="00E6374C">
        <w:t xml:space="preserve">Opravné položky k </w:t>
      </w:r>
      <w:r w:rsidRPr="00930872">
        <w:rPr>
          <w:strike/>
        </w:rPr>
        <w:t>nepromlčeným</w:t>
      </w:r>
      <w:r w:rsidRPr="00E6374C">
        <w:t xml:space="preserve"> pohledávkám, </w:t>
      </w:r>
      <w:r w:rsidRPr="00E6374C">
        <w:rPr>
          <w:strike/>
        </w:rPr>
        <w:t>jejichž tvorba je výdajem (nákladem) na dosažení, zajištění a udržení příjmů</w:t>
      </w:r>
      <w:r w:rsidRPr="00E6374C">
        <w:rPr>
          <w:strike/>
          <w:vertAlign w:val="superscript"/>
        </w:rPr>
        <w:t>1)</w:t>
      </w:r>
      <w:r w:rsidRPr="00E6374C">
        <w:rPr>
          <w:strike/>
        </w:rPr>
        <w:t xml:space="preserve"> a</w:t>
      </w:r>
      <w:r w:rsidRPr="00E6374C">
        <w:t xml:space="preserve"> ke kterým nejsou vytvářeny opravné položky podle § 5 a </w:t>
      </w:r>
      <w:proofErr w:type="gramStart"/>
      <w:r w:rsidRPr="00E6374C">
        <w:t>5a</w:t>
      </w:r>
      <w:proofErr w:type="gramEnd"/>
      <w:r w:rsidRPr="00E6374C">
        <w:t xml:space="preserve">, mohou </w:t>
      </w:r>
      <w:r w:rsidRPr="00E6374C">
        <w:rPr>
          <w:strike/>
        </w:rPr>
        <w:t>v období, za které se podává daňové přiznání, vytvářet poplatníci daně z příjmů, kteří vedou účetnictví,</w:t>
      </w:r>
      <w:r w:rsidRPr="00E6374C">
        <w:t xml:space="preserve"> </w:t>
      </w:r>
      <w:r w:rsidRPr="00E6374C">
        <w:rPr>
          <w:b/>
        </w:rPr>
        <w:t xml:space="preserve">ve zdaňovacím období tvořit poplatníci </w:t>
      </w:r>
      <w:r w:rsidRPr="00E6374C">
        <w:t>za podmínky, že od konce sjednané doby splatnosti pohledávky uplynulo více než</w:t>
      </w:r>
    </w:p>
    <w:p w14:paraId="68A573A9" w14:textId="7074FFD7" w:rsidR="00F339BB" w:rsidRPr="00E6374C" w:rsidRDefault="00F339BB" w:rsidP="00F339BB">
      <w:pPr>
        <w:spacing w:before="0"/>
        <w:ind w:left="425" w:hanging="425"/>
        <w:outlineLvl w:val="7"/>
      </w:pPr>
      <w:r w:rsidRPr="00E6374C">
        <w:t>a)</w:t>
      </w:r>
      <w:r w:rsidRPr="00E6374C">
        <w:tab/>
        <w:t xml:space="preserve">18 měsíců, až do výše 50 % </w:t>
      </w:r>
      <w:r w:rsidRPr="00D51430">
        <w:rPr>
          <w:strike/>
        </w:rPr>
        <w:t xml:space="preserve">neuhrazené </w:t>
      </w:r>
      <w:r w:rsidRPr="00D51430">
        <w:rPr>
          <w:strike/>
          <w:shd w:val="clear" w:color="auto" w:fill="FFFFFF" w:themeFill="background1"/>
        </w:rPr>
        <w:t>rozvahové</w:t>
      </w:r>
      <w:r w:rsidRPr="00307B1F">
        <w:rPr>
          <w:shd w:val="clear" w:color="auto" w:fill="FFFFFF" w:themeFill="background1"/>
        </w:rPr>
        <w:t xml:space="preserve"> </w:t>
      </w:r>
      <w:r w:rsidR="00523775">
        <w:rPr>
          <w:b/>
          <w:shd w:val="clear" w:color="auto" w:fill="FFFFFF" w:themeFill="background1"/>
        </w:rPr>
        <w:t>účetní</w:t>
      </w:r>
      <w:r w:rsidR="00523775" w:rsidRPr="00DD612A">
        <w:rPr>
          <w:shd w:val="clear" w:color="auto" w:fill="FFFFFF" w:themeFill="background1"/>
        </w:rPr>
        <w:t xml:space="preserve"> </w:t>
      </w:r>
      <w:r w:rsidRPr="00DD612A">
        <w:rPr>
          <w:shd w:val="clear" w:color="auto" w:fill="FFFFFF" w:themeFill="background1"/>
        </w:rPr>
        <w:t>hodnoty</w:t>
      </w:r>
      <w:r w:rsidRPr="00E6374C">
        <w:t xml:space="preserve"> pohledávky,</w:t>
      </w:r>
    </w:p>
    <w:p w14:paraId="2E530E4F" w14:textId="1AA0EDD5" w:rsidR="00F339BB" w:rsidRPr="00E6374C" w:rsidRDefault="00F339BB" w:rsidP="00F339BB">
      <w:pPr>
        <w:spacing w:before="0"/>
        <w:ind w:left="425" w:hanging="425"/>
        <w:outlineLvl w:val="7"/>
      </w:pPr>
      <w:r w:rsidRPr="00E6374C">
        <w:t>b)</w:t>
      </w:r>
      <w:r w:rsidRPr="00E6374C">
        <w:tab/>
        <w:t xml:space="preserve">30 měsíců, až do výše 100 % </w:t>
      </w:r>
      <w:r w:rsidRPr="00D51430">
        <w:rPr>
          <w:strike/>
        </w:rPr>
        <w:t xml:space="preserve">neuhrazené </w:t>
      </w:r>
      <w:r w:rsidRPr="00D51430">
        <w:rPr>
          <w:strike/>
          <w:shd w:val="clear" w:color="auto" w:fill="FFFFFF" w:themeFill="background1"/>
        </w:rPr>
        <w:t>rozvahové</w:t>
      </w:r>
      <w:r w:rsidRPr="00307B1F">
        <w:rPr>
          <w:shd w:val="clear" w:color="auto" w:fill="FFFFFF" w:themeFill="background1"/>
        </w:rPr>
        <w:t xml:space="preserve"> </w:t>
      </w:r>
      <w:r w:rsidR="00523775">
        <w:rPr>
          <w:b/>
          <w:shd w:val="clear" w:color="auto" w:fill="FFFFFF" w:themeFill="background1"/>
        </w:rPr>
        <w:t>účetní</w:t>
      </w:r>
      <w:r w:rsidR="00523775" w:rsidRPr="00DD612A">
        <w:rPr>
          <w:shd w:val="clear" w:color="auto" w:fill="FFFFFF" w:themeFill="background1"/>
        </w:rPr>
        <w:t xml:space="preserve"> </w:t>
      </w:r>
      <w:r w:rsidRPr="00DD612A">
        <w:rPr>
          <w:shd w:val="clear" w:color="auto" w:fill="FFFFFF" w:themeFill="background1"/>
        </w:rPr>
        <w:t>hodnoty</w:t>
      </w:r>
      <w:r w:rsidRPr="00E6374C">
        <w:t xml:space="preserve"> pohledávky.</w:t>
      </w:r>
    </w:p>
    <w:p w14:paraId="1C967FF1" w14:textId="77777777" w:rsidR="007638D0" w:rsidRDefault="007638D0" w:rsidP="007638D0">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
          <w:color w:val="4472C4" w:themeColor="accent1"/>
          <w:sz w:val="20"/>
        </w:rPr>
      </w:pPr>
      <w:r>
        <w:rPr>
          <w:rFonts w:ascii="Aptos" w:hAnsi="Aptos"/>
          <w:b/>
          <w:color w:val="4472C4" w:themeColor="accent1"/>
          <w:sz w:val="20"/>
        </w:rPr>
        <w:t xml:space="preserve">Zdůvodnění: </w:t>
      </w:r>
    </w:p>
    <w:p w14:paraId="0CFDC0BD" w14:textId="79637985" w:rsidR="007638D0" w:rsidRDefault="007638D0" w:rsidP="007638D0">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Cs/>
          <w:color w:val="4472C4" w:themeColor="accent1"/>
          <w:sz w:val="20"/>
        </w:rPr>
      </w:pPr>
      <w:r>
        <w:rPr>
          <w:rFonts w:ascii="Aptos" w:hAnsi="Aptos"/>
          <w:b/>
          <w:color w:val="4472C4" w:themeColor="accent1"/>
          <w:sz w:val="20"/>
        </w:rPr>
        <w:t>§ 8a odst. 1:</w:t>
      </w:r>
      <w:r w:rsidR="00605A65">
        <w:rPr>
          <w:rFonts w:ascii="Aptos" w:hAnsi="Aptos"/>
          <w:bCs/>
          <w:color w:val="4472C4" w:themeColor="accent1"/>
          <w:sz w:val="20"/>
        </w:rPr>
        <w:t xml:space="preserve"> </w:t>
      </w:r>
      <w:r w:rsidRPr="00121CA1">
        <w:rPr>
          <w:rFonts w:ascii="Aptos" w:hAnsi="Aptos"/>
          <w:bCs/>
          <w:color w:val="4472C4" w:themeColor="accent1"/>
          <w:sz w:val="20"/>
        </w:rPr>
        <w:t>Legislativně technická úprava v návaznosti na novou terminologii</w:t>
      </w:r>
      <w:r w:rsidR="009733AC">
        <w:rPr>
          <w:rFonts w:ascii="Aptos" w:hAnsi="Aptos"/>
          <w:bCs/>
          <w:color w:val="4472C4" w:themeColor="accent1"/>
          <w:sz w:val="20"/>
        </w:rPr>
        <w:t>,</w:t>
      </w:r>
      <w:r>
        <w:rPr>
          <w:rFonts w:ascii="Aptos" w:hAnsi="Aptos"/>
          <w:bCs/>
          <w:color w:val="4472C4" w:themeColor="accent1"/>
          <w:sz w:val="20"/>
        </w:rPr>
        <w:t xml:space="preserve"> na</w:t>
      </w:r>
      <w:r w:rsidRPr="00121CA1">
        <w:rPr>
          <w:rFonts w:ascii="Aptos" w:hAnsi="Aptos"/>
          <w:bCs/>
          <w:color w:val="4472C4" w:themeColor="accent1"/>
          <w:sz w:val="20"/>
        </w:rPr>
        <w:t xml:space="preserve"> zrušení termínu „období, za které se podává daňové přiznání“ v zákoně o daních z příjmů, kdy nově jsou všechna účetní období i zdaňovacími obdobími</w:t>
      </w:r>
      <w:r w:rsidRPr="004F7E87">
        <w:rPr>
          <w:rFonts w:ascii="Aptos" w:hAnsi="Aptos"/>
          <w:bCs/>
          <w:color w:val="4472C4" w:themeColor="accent1"/>
          <w:sz w:val="20"/>
        </w:rPr>
        <w:t>.</w:t>
      </w:r>
      <w:r>
        <w:rPr>
          <w:rFonts w:ascii="Aptos" w:hAnsi="Aptos"/>
          <w:bCs/>
          <w:color w:val="4472C4" w:themeColor="accent1"/>
          <w:sz w:val="20"/>
        </w:rPr>
        <w:t xml:space="preserve"> </w:t>
      </w:r>
    </w:p>
    <w:p w14:paraId="25137913" w14:textId="77777777" w:rsidR="001B6350" w:rsidRDefault="001B6350" w:rsidP="001B6350">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Cs/>
          <w:color w:val="4472C4" w:themeColor="accent1"/>
          <w:sz w:val="20"/>
        </w:rPr>
      </w:pPr>
      <w:r>
        <w:rPr>
          <w:rFonts w:ascii="Aptos" w:hAnsi="Aptos"/>
          <w:bCs/>
          <w:color w:val="4472C4" w:themeColor="accent1"/>
          <w:sz w:val="20"/>
        </w:rPr>
        <w:t>V jednotlivých ustanoveních o opravných položkách není třeba uvádět, že opravnou položku může tvořit poplatník daně z příjmů, který vede účetnictví, a to jak s ohledem na zavedení legislativní zkratky v § 1, tak o ohledem na § 2/2, podle kterého daňové opravné položky může tvořit pouze poplatník s akruálním ZD, tj. poplatník, který je účetní jednotkou používající akruální účetnictví.</w:t>
      </w:r>
    </w:p>
    <w:p w14:paraId="3665E115" w14:textId="29A90E21" w:rsidR="00281CF6" w:rsidRDefault="00281CF6" w:rsidP="00281CF6">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Cs/>
          <w:color w:val="4472C4" w:themeColor="accent1"/>
          <w:sz w:val="20"/>
        </w:rPr>
      </w:pPr>
      <w:r>
        <w:rPr>
          <w:rFonts w:ascii="Aptos" w:hAnsi="Aptos"/>
          <w:bCs/>
          <w:color w:val="4472C4" w:themeColor="accent1"/>
          <w:sz w:val="20"/>
        </w:rPr>
        <w:t xml:space="preserve">Navrhované změny rovněž reagují na změnu koncepce uplatňování opravných položek pro účely daní z příjmů, kdy tvorba opravné položky nově nebude daňově uznatelným výdajem, nýbrž sníží </w:t>
      </w:r>
      <w:r w:rsidR="009A10EB">
        <w:rPr>
          <w:rFonts w:ascii="Aptos" w:hAnsi="Aptos"/>
          <w:bCs/>
          <w:color w:val="4472C4" w:themeColor="accent1"/>
          <w:sz w:val="20"/>
        </w:rPr>
        <w:t xml:space="preserve">VHÚO </w:t>
      </w:r>
      <w:r>
        <w:rPr>
          <w:rFonts w:ascii="Aptos" w:hAnsi="Aptos"/>
          <w:bCs/>
          <w:color w:val="4472C4" w:themeColor="accent1"/>
          <w:sz w:val="20"/>
        </w:rPr>
        <w:t>podle § 23/3/c/4.</w:t>
      </w:r>
    </w:p>
    <w:p w14:paraId="5E9C7AA8" w14:textId="21D8745C" w:rsidR="00E50ACA" w:rsidRDefault="00E50ACA" w:rsidP="007638D0">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Cs/>
          <w:color w:val="4472C4" w:themeColor="accent1"/>
          <w:sz w:val="20"/>
        </w:rPr>
      </w:pPr>
      <w:r>
        <w:rPr>
          <w:rFonts w:ascii="Aptos" w:hAnsi="Aptos"/>
          <w:bCs/>
          <w:color w:val="4472C4" w:themeColor="accent1"/>
          <w:sz w:val="20"/>
        </w:rPr>
        <w:t xml:space="preserve">Podmínka </w:t>
      </w:r>
      <w:proofErr w:type="spellStart"/>
      <w:r>
        <w:rPr>
          <w:rFonts w:ascii="Aptos" w:hAnsi="Aptos"/>
          <w:bCs/>
          <w:color w:val="4472C4" w:themeColor="accent1"/>
          <w:sz w:val="20"/>
        </w:rPr>
        <w:t>nepromlčenosti</w:t>
      </w:r>
      <w:proofErr w:type="spellEnd"/>
      <w:r>
        <w:rPr>
          <w:rFonts w:ascii="Aptos" w:hAnsi="Aptos"/>
          <w:bCs/>
          <w:color w:val="4472C4" w:themeColor="accent1"/>
          <w:sz w:val="20"/>
        </w:rPr>
        <w:t xml:space="preserve"> pohledávky</w:t>
      </w:r>
      <w:r w:rsidR="00B27C7F">
        <w:rPr>
          <w:rFonts w:ascii="Aptos" w:hAnsi="Aptos"/>
          <w:bCs/>
          <w:color w:val="4472C4" w:themeColor="accent1"/>
          <w:sz w:val="20"/>
        </w:rPr>
        <w:t xml:space="preserve"> se navrhuje vypustit, neboť již v současnosti se jedná o duplicitní podmínku, která vyplývá již z § 2/2. </w:t>
      </w:r>
      <w:r w:rsidR="00331765">
        <w:rPr>
          <w:rFonts w:ascii="Aptos" w:hAnsi="Aptos"/>
          <w:bCs/>
          <w:color w:val="4472C4" w:themeColor="accent1"/>
          <w:sz w:val="20"/>
        </w:rPr>
        <w:t>Stejně tak není nezbytné uvádět podmínku, že opravnou položku může tvořit pouze poplatník daně z příjmů, který vede účetnictví</w:t>
      </w:r>
      <w:r w:rsidR="00E13717">
        <w:rPr>
          <w:rFonts w:ascii="Aptos" w:hAnsi="Aptos"/>
          <w:bCs/>
          <w:color w:val="4472C4" w:themeColor="accent1"/>
          <w:sz w:val="20"/>
        </w:rPr>
        <w:t xml:space="preserve">, která rovněž vyplývá z § 2/2. </w:t>
      </w:r>
    </w:p>
    <w:p w14:paraId="05EC5A21" w14:textId="4BD2BBCD" w:rsidR="00E258E5" w:rsidRDefault="00E258E5" w:rsidP="007638D0">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Cs/>
          <w:color w:val="4472C4" w:themeColor="accent1"/>
          <w:sz w:val="20"/>
        </w:rPr>
      </w:pPr>
      <w:r>
        <w:rPr>
          <w:rFonts w:ascii="Aptos" w:hAnsi="Aptos"/>
          <w:bCs/>
          <w:color w:val="4472C4" w:themeColor="accent1"/>
          <w:sz w:val="20"/>
        </w:rPr>
        <w:t>V návaznosti na změny navržené v § 2/2 se navrhuje rozvahovou hodnotu pohledávky nahradit její účetní hodnotou. Účetní hodnota je přitom vždy v neuhrazené výši, neboť se snižuje o inkaso pohledávky.</w:t>
      </w:r>
      <w:r w:rsidR="00AE4B63">
        <w:rPr>
          <w:rFonts w:ascii="Aptos" w:hAnsi="Aptos"/>
          <w:bCs/>
          <w:color w:val="4472C4" w:themeColor="accent1"/>
          <w:sz w:val="20"/>
        </w:rPr>
        <w:t xml:space="preserve"> Pokud by byla pohledávka</w:t>
      </w:r>
      <w:r w:rsidR="00195981">
        <w:rPr>
          <w:rFonts w:ascii="Aptos" w:hAnsi="Aptos"/>
          <w:bCs/>
          <w:color w:val="4472C4" w:themeColor="accent1"/>
          <w:sz w:val="20"/>
        </w:rPr>
        <w:t xml:space="preserve"> částečně uhrazena, a tedy dojde ke snížení její ÚH, ve stejném poměru dojde ke snížení opravné položky</w:t>
      </w:r>
      <w:r w:rsidR="00092A54">
        <w:rPr>
          <w:rFonts w:ascii="Aptos" w:hAnsi="Aptos"/>
          <w:bCs/>
          <w:color w:val="4472C4" w:themeColor="accent1"/>
          <w:sz w:val="20"/>
        </w:rPr>
        <w:t xml:space="preserve"> (viz § 4/3 </w:t>
      </w:r>
      <w:proofErr w:type="spellStart"/>
      <w:r w:rsidR="00092A54">
        <w:rPr>
          <w:rFonts w:ascii="Aptos" w:hAnsi="Aptos"/>
          <w:bCs/>
          <w:color w:val="4472C4" w:themeColor="accent1"/>
          <w:sz w:val="20"/>
        </w:rPr>
        <w:t>ZoR</w:t>
      </w:r>
      <w:proofErr w:type="spellEnd"/>
      <w:r w:rsidR="00092A54">
        <w:rPr>
          <w:rFonts w:ascii="Aptos" w:hAnsi="Aptos"/>
          <w:bCs/>
          <w:color w:val="4472C4" w:themeColor="accent1"/>
          <w:sz w:val="20"/>
        </w:rPr>
        <w:t>).</w:t>
      </w:r>
    </w:p>
    <w:p w14:paraId="4358C677" w14:textId="418AA164" w:rsidR="00F339BB" w:rsidRPr="00E6374C" w:rsidRDefault="00F339BB" w:rsidP="00F339BB">
      <w:pPr>
        <w:tabs>
          <w:tab w:val="left" w:pos="782"/>
          <w:tab w:val="left" w:pos="851"/>
        </w:tabs>
        <w:spacing w:before="120" w:after="120"/>
        <w:outlineLvl w:val="6"/>
      </w:pPr>
      <w:r>
        <w:t xml:space="preserve">(2) </w:t>
      </w:r>
      <w:r w:rsidRPr="00E6374C">
        <w:t xml:space="preserve">U pohledávky nabyté postoupením, jejíž </w:t>
      </w:r>
      <w:r w:rsidRPr="00D51430">
        <w:rPr>
          <w:strike/>
          <w:shd w:val="clear" w:color="auto" w:fill="FFFFFF" w:themeFill="background1"/>
        </w:rPr>
        <w:t>rozvahov</w:t>
      </w:r>
      <w:r>
        <w:rPr>
          <w:strike/>
          <w:shd w:val="clear" w:color="auto" w:fill="FFFFFF" w:themeFill="background1"/>
        </w:rPr>
        <w:t>á</w:t>
      </w:r>
      <w:r w:rsidRPr="00307B1F">
        <w:rPr>
          <w:shd w:val="clear" w:color="auto" w:fill="FFFFFF" w:themeFill="background1"/>
        </w:rPr>
        <w:t xml:space="preserve"> </w:t>
      </w:r>
      <w:r w:rsidR="00052B0B">
        <w:rPr>
          <w:b/>
          <w:shd w:val="clear" w:color="auto" w:fill="FFFFFF" w:themeFill="background1"/>
        </w:rPr>
        <w:t>účetní</w:t>
      </w:r>
      <w:r w:rsidR="00052B0B" w:rsidRPr="00DD612A">
        <w:rPr>
          <w:shd w:val="clear" w:color="auto" w:fill="FFFFFF" w:themeFill="background1"/>
        </w:rPr>
        <w:t xml:space="preserve"> </w:t>
      </w:r>
      <w:r w:rsidRPr="00DD612A">
        <w:rPr>
          <w:shd w:val="clear" w:color="auto" w:fill="FFFFFF" w:themeFill="background1"/>
        </w:rPr>
        <w:t>hodnota</w:t>
      </w:r>
      <w:r w:rsidRPr="00E6374C">
        <w:t xml:space="preserve"> bez příslušenství v okamžiku jejího vzniku byla vyšší než 200 000 Kč, se mohou tvořit opravné položky podle odstavce 1 pouze v případě, že bylo ohledně těchto pohledávek zahájeno řízení, jehož se poplatník </w:t>
      </w:r>
      <w:r w:rsidRPr="00930872">
        <w:rPr>
          <w:strike/>
        </w:rPr>
        <w:t>daně z příjmů</w:t>
      </w:r>
      <w:r w:rsidRPr="00E6374C">
        <w:t xml:space="preserve"> řádně účastní a které je</w:t>
      </w:r>
    </w:p>
    <w:p w14:paraId="3FC28DEF" w14:textId="77777777" w:rsidR="00F339BB" w:rsidRPr="00E6374C" w:rsidRDefault="00F339BB" w:rsidP="00F339BB">
      <w:pPr>
        <w:spacing w:before="0"/>
        <w:ind w:left="425" w:hanging="425"/>
        <w:outlineLvl w:val="7"/>
      </w:pPr>
      <w:r w:rsidRPr="00E6374C">
        <w:t>a)</w:t>
      </w:r>
      <w:r w:rsidRPr="00E6374C">
        <w:tab/>
        <w:t>rozhodčím řízením,</w:t>
      </w:r>
    </w:p>
    <w:p w14:paraId="25CBE756" w14:textId="77777777" w:rsidR="00F339BB" w:rsidRPr="00E6374C" w:rsidRDefault="00F339BB" w:rsidP="00F339BB">
      <w:pPr>
        <w:spacing w:before="0"/>
        <w:ind w:left="425" w:hanging="425"/>
        <w:outlineLvl w:val="7"/>
      </w:pPr>
      <w:r w:rsidRPr="00E6374C">
        <w:t>b)</w:t>
      </w:r>
      <w:r w:rsidRPr="00E6374C">
        <w:tab/>
        <w:t>soudním řízením, nebo</w:t>
      </w:r>
    </w:p>
    <w:p w14:paraId="1A769C18" w14:textId="77777777" w:rsidR="00F339BB" w:rsidRPr="00E6374C" w:rsidRDefault="00F339BB" w:rsidP="00F339BB">
      <w:pPr>
        <w:spacing w:before="0"/>
        <w:ind w:left="425" w:hanging="425"/>
        <w:outlineLvl w:val="7"/>
      </w:pPr>
      <w:r w:rsidRPr="00E6374C">
        <w:t>c)</w:t>
      </w:r>
      <w:r w:rsidRPr="00E6374C">
        <w:tab/>
        <w:t>správním řízením.</w:t>
      </w:r>
    </w:p>
    <w:p w14:paraId="0F5BD7A4" w14:textId="77777777" w:rsidR="007638D0" w:rsidRDefault="007638D0" w:rsidP="007638D0">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
          <w:color w:val="4472C4" w:themeColor="accent1"/>
          <w:sz w:val="20"/>
        </w:rPr>
      </w:pPr>
      <w:r>
        <w:rPr>
          <w:rFonts w:ascii="Aptos" w:hAnsi="Aptos"/>
          <w:b/>
          <w:color w:val="4472C4" w:themeColor="accent1"/>
          <w:sz w:val="20"/>
        </w:rPr>
        <w:t xml:space="preserve">Zdůvodnění: </w:t>
      </w:r>
    </w:p>
    <w:p w14:paraId="460EA3DA" w14:textId="723B6099" w:rsidR="007638D0" w:rsidRDefault="007638D0" w:rsidP="007638D0">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Cs/>
          <w:color w:val="4472C4" w:themeColor="accent1"/>
          <w:sz w:val="20"/>
        </w:rPr>
      </w:pPr>
      <w:r>
        <w:rPr>
          <w:rFonts w:ascii="Aptos" w:hAnsi="Aptos"/>
          <w:b/>
          <w:color w:val="4472C4" w:themeColor="accent1"/>
          <w:sz w:val="20"/>
        </w:rPr>
        <w:t>§ 8a odst. 2:</w:t>
      </w:r>
      <w:r w:rsidR="00605A65">
        <w:rPr>
          <w:rFonts w:ascii="Aptos" w:hAnsi="Aptos"/>
          <w:bCs/>
          <w:color w:val="4472C4" w:themeColor="accent1"/>
          <w:sz w:val="20"/>
        </w:rPr>
        <w:t xml:space="preserve"> </w:t>
      </w:r>
      <w:r w:rsidRPr="00121CA1">
        <w:rPr>
          <w:rFonts w:ascii="Aptos" w:hAnsi="Aptos"/>
          <w:bCs/>
          <w:color w:val="4472C4" w:themeColor="accent1"/>
          <w:sz w:val="20"/>
        </w:rPr>
        <w:t>Legislativně technická úprava v návaznosti na novou terminologii</w:t>
      </w:r>
      <w:r w:rsidR="008607BB">
        <w:rPr>
          <w:rFonts w:ascii="Aptos" w:hAnsi="Aptos"/>
          <w:bCs/>
          <w:color w:val="4472C4" w:themeColor="accent1"/>
          <w:sz w:val="20"/>
        </w:rPr>
        <w:t xml:space="preserve"> v § 2/2 a zavedení legislativní zkratky pro pojem „poplatník daně z příjmů“. V tomto případě se v zásadě jedná o prvotní účetní hodnotu</w:t>
      </w:r>
      <w:r w:rsidR="0041012C">
        <w:rPr>
          <w:rFonts w:ascii="Aptos" w:hAnsi="Aptos"/>
          <w:bCs/>
          <w:color w:val="4472C4" w:themeColor="accent1"/>
          <w:sz w:val="20"/>
        </w:rPr>
        <w:t>, neboť tato je vždy bez vlivu znehodnocení, následného ocenění RH i vyřazení.</w:t>
      </w:r>
      <w:r w:rsidR="00561A51">
        <w:rPr>
          <w:rFonts w:ascii="Aptos" w:hAnsi="Aptos"/>
          <w:bCs/>
          <w:color w:val="4472C4" w:themeColor="accent1"/>
          <w:sz w:val="20"/>
        </w:rPr>
        <w:t xml:space="preserve"> </w:t>
      </w:r>
    </w:p>
    <w:p w14:paraId="2EF4E29F" w14:textId="0F75E8C3" w:rsidR="001B6350" w:rsidRDefault="001B6350" w:rsidP="001B6350">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Cs/>
          <w:color w:val="4472C4" w:themeColor="accent1"/>
          <w:sz w:val="20"/>
        </w:rPr>
      </w:pPr>
      <w:r>
        <w:rPr>
          <w:rFonts w:ascii="Aptos" w:hAnsi="Aptos"/>
          <w:bCs/>
          <w:color w:val="4472C4" w:themeColor="accent1"/>
          <w:sz w:val="20"/>
        </w:rPr>
        <w:t>V jednotlivých ustanoveních o opravných položkách není třeba uvádět, že opravnou položku může tvořit poplatník daně z příjmů, a to jak s ohledem na zavedení legislativní zkratky v § 1.</w:t>
      </w:r>
    </w:p>
    <w:p w14:paraId="534F13FE" w14:textId="55848774" w:rsidR="00F339BB" w:rsidRPr="00E6374C" w:rsidRDefault="00F339BB" w:rsidP="00F339BB">
      <w:pPr>
        <w:tabs>
          <w:tab w:val="left" w:pos="782"/>
          <w:tab w:val="left" w:pos="851"/>
        </w:tabs>
        <w:spacing w:before="120" w:after="120"/>
        <w:outlineLvl w:val="6"/>
      </w:pPr>
      <w:r w:rsidRPr="00E6374C">
        <w:t>(3)</w:t>
      </w:r>
      <w:r w:rsidRPr="00E6374C">
        <w:tab/>
        <w:t xml:space="preserve">Opravné položky podle odstavce 1 nelze </w:t>
      </w:r>
      <w:r w:rsidRPr="00930872">
        <w:rPr>
          <w:strike/>
        </w:rPr>
        <w:t>uplatnit u pohledávek již odepsaných na vrub výsledku hospodaření a dále</w:t>
      </w:r>
      <w:r w:rsidRPr="00E6374C">
        <w:t xml:space="preserve"> </w:t>
      </w:r>
      <w:r w:rsidR="00BB3206" w:rsidRPr="00930872">
        <w:rPr>
          <w:b/>
        </w:rPr>
        <w:t>tvořit</w:t>
      </w:r>
      <w:r w:rsidR="00BB3206">
        <w:t xml:space="preserve"> </w:t>
      </w:r>
      <w:r w:rsidRPr="00E6374C">
        <w:t>u pohledávek vzniklých</w:t>
      </w:r>
    </w:p>
    <w:p w14:paraId="1BBED7DC" w14:textId="77777777" w:rsidR="00F339BB" w:rsidRPr="00E6374C" w:rsidRDefault="00F339BB" w:rsidP="00F339BB">
      <w:pPr>
        <w:spacing w:before="0"/>
        <w:ind w:left="425" w:hanging="425"/>
        <w:outlineLvl w:val="7"/>
      </w:pPr>
      <w:r w:rsidRPr="00E6374C">
        <w:t>a)</w:t>
      </w:r>
      <w:r w:rsidRPr="00E6374C">
        <w:tab/>
        <w:t>za členy obchodní korporace za upsaný vlastní kapitál,</w:t>
      </w:r>
    </w:p>
    <w:p w14:paraId="036BCB92" w14:textId="77777777" w:rsidR="00F339BB" w:rsidRPr="00E6374C" w:rsidRDefault="00F339BB" w:rsidP="00F339BB">
      <w:pPr>
        <w:spacing w:before="0"/>
        <w:ind w:left="425" w:hanging="425"/>
        <w:outlineLvl w:val="7"/>
      </w:pPr>
      <w:r w:rsidRPr="00E6374C">
        <w:t>b)</w:t>
      </w:r>
      <w:r w:rsidRPr="00E6374C">
        <w:tab/>
        <w:t>mezi spojenými osobami vymezenými v zákoně o daních z příjmů.</w:t>
      </w:r>
    </w:p>
    <w:p w14:paraId="7D1B4ABB" w14:textId="77777777" w:rsidR="0007557F" w:rsidRDefault="0007557F" w:rsidP="0007557F">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
          <w:color w:val="4472C4" w:themeColor="accent1"/>
          <w:sz w:val="20"/>
        </w:rPr>
      </w:pPr>
      <w:r>
        <w:rPr>
          <w:rFonts w:ascii="Aptos" w:hAnsi="Aptos"/>
          <w:b/>
          <w:color w:val="4472C4" w:themeColor="accent1"/>
          <w:sz w:val="20"/>
        </w:rPr>
        <w:t xml:space="preserve">Zdůvodnění: </w:t>
      </w:r>
    </w:p>
    <w:p w14:paraId="27E641B4" w14:textId="48A28A82" w:rsidR="0007557F" w:rsidRPr="004F7E87" w:rsidRDefault="0007557F" w:rsidP="0007557F">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Cs/>
          <w:color w:val="4472C4" w:themeColor="accent1"/>
          <w:sz w:val="20"/>
        </w:rPr>
      </w:pPr>
      <w:r>
        <w:rPr>
          <w:rFonts w:ascii="Aptos" w:hAnsi="Aptos"/>
          <w:b/>
          <w:color w:val="4472C4" w:themeColor="accent1"/>
          <w:sz w:val="20"/>
        </w:rPr>
        <w:lastRenderedPageBreak/>
        <w:t xml:space="preserve">§ 8a odst. </w:t>
      </w:r>
      <w:proofErr w:type="gramStart"/>
      <w:r>
        <w:rPr>
          <w:rFonts w:ascii="Aptos" w:hAnsi="Aptos"/>
          <w:b/>
          <w:color w:val="4472C4" w:themeColor="accent1"/>
          <w:sz w:val="20"/>
        </w:rPr>
        <w:t>3:</w:t>
      </w:r>
      <w:r w:rsidR="001B00B1" w:rsidRPr="001B00B1">
        <w:rPr>
          <w:rFonts w:ascii="Aptos" w:hAnsi="Aptos"/>
          <w:b/>
          <w:color w:val="4472C4" w:themeColor="accent1"/>
          <w:sz w:val="20"/>
        </w:rPr>
        <w:t xml:space="preserve"> </w:t>
      </w:r>
      <w:r w:rsidR="00E749C9">
        <w:rPr>
          <w:rFonts w:ascii="Aptos" w:hAnsi="Aptos"/>
          <w:bCs/>
          <w:color w:val="4472C4" w:themeColor="accent1"/>
          <w:sz w:val="20"/>
        </w:rPr>
        <w:t xml:space="preserve"> </w:t>
      </w:r>
      <w:r w:rsidR="0095380B">
        <w:rPr>
          <w:rFonts w:ascii="Aptos" w:hAnsi="Aptos"/>
          <w:bCs/>
          <w:color w:val="4472C4" w:themeColor="accent1"/>
          <w:sz w:val="20"/>
        </w:rPr>
        <w:t>Nutnost</w:t>
      </w:r>
      <w:proofErr w:type="gramEnd"/>
      <w:r w:rsidR="0095380B">
        <w:rPr>
          <w:rFonts w:ascii="Aptos" w:hAnsi="Aptos"/>
          <w:bCs/>
          <w:color w:val="4472C4" w:themeColor="accent1"/>
          <w:sz w:val="20"/>
        </w:rPr>
        <w:t xml:space="preserve"> účetního evidování pohledávek, ke kterým se tvoří opravné položky</w:t>
      </w:r>
      <w:r w:rsidR="00E83D0C">
        <w:rPr>
          <w:rFonts w:ascii="Aptos" w:hAnsi="Aptos"/>
          <w:bCs/>
          <w:color w:val="4472C4" w:themeColor="accent1"/>
          <w:sz w:val="20"/>
        </w:rPr>
        <w:t>,</w:t>
      </w:r>
      <w:r w:rsidR="0095380B">
        <w:rPr>
          <w:rFonts w:ascii="Aptos" w:hAnsi="Aptos"/>
          <w:bCs/>
          <w:color w:val="4472C4" w:themeColor="accent1"/>
          <w:sz w:val="20"/>
        </w:rPr>
        <w:t xml:space="preserve"> je stanovena </w:t>
      </w:r>
      <w:r w:rsidR="00754DC6">
        <w:rPr>
          <w:rFonts w:ascii="Aptos" w:hAnsi="Aptos"/>
          <w:bCs/>
          <w:color w:val="4472C4" w:themeColor="accent1"/>
          <w:sz w:val="20"/>
        </w:rPr>
        <w:t xml:space="preserve">již </w:t>
      </w:r>
      <w:r w:rsidR="0095380B">
        <w:rPr>
          <w:rFonts w:ascii="Aptos" w:hAnsi="Aptos"/>
          <w:bCs/>
          <w:color w:val="4472C4" w:themeColor="accent1"/>
          <w:sz w:val="20"/>
        </w:rPr>
        <w:t xml:space="preserve">v § 2/2. </w:t>
      </w:r>
      <w:r w:rsidR="00DA072E">
        <w:rPr>
          <w:rFonts w:ascii="Aptos" w:hAnsi="Aptos"/>
          <w:bCs/>
          <w:color w:val="4472C4" w:themeColor="accent1"/>
          <w:sz w:val="20"/>
        </w:rPr>
        <w:t>S</w:t>
      </w:r>
      <w:r w:rsidR="0095380B">
        <w:rPr>
          <w:rFonts w:ascii="Aptos" w:hAnsi="Aptos"/>
          <w:bCs/>
          <w:color w:val="4472C4" w:themeColor="accent1"/>
          <w:sz w:val="20"/>
        </w:rPr>
        <w:t xml:space="preserve">lovo „uplatnit“ </w:t>
      </w:r>
      <w:r w:rsidR="00DA072E">
        <w:rPr>
          <w:rFonts w:ascii="Aptos" w:hAnsi="Aptos"/>
          <w:bCs/>
          <w:color w:val="4472C4" w:themeColor="accent1"/>
          <w:sz w:val="20"/>
        </w:rPr>
        <w:t>se navrhuje nahradit slovem</w:t>
      </w:r>
      <w:r w:rsidR="0095380B">
        <w:rPr>
          <w:rFonts w:ascii="Aptos" w:hAnsi="Aptos"/>
          <w:bCs/>
          <w:color w:val="4472C4" w:themeColor="accent1"/>
          <w:sz w:val="20"/>
        </w:rPr>
        <w:t xml:space="preserve"> „tvořit“ z důvodu </w:t>
      </w:r>
      <w:r w:rsidR="00DA072E">
        <w:rPr>
          <w:rFonts w:ascii="Aptos" w:hAnsi="Aptos"/>
          <w:bCs/>
          <w:color w:val="4472C4" w:themeColor="accent1"/>
          <w:sz w:val="20"/>
        </w:rPr>
        <w:t>terminologické jednotnosti s</w:t>
      </w:r>
      <w:r w:rsidR="0095380B">
        <w:rPr>
          <w:rFonts w:ascii="Aptos" w:hAnsi="Aptos"/>
          <w:bCs/>
          <w:color w:val="4472C4" w:themeColor="accent1"/>
          <w:sz w:val="20"/>
        </w:rPr>
        <w:t xml:space="preserve"> ostatní</w:t>
      </w:r>
      <w:r w:rsidR="00DA072E">
        <w:rPr>
          <w:rFonts w:ascii="Aptos" w:hAnsi="Aptos"/>
          <w:bCs/>
          <w:color w:val="4472C4" w:themeColor="accent1"/>
          <w:sz w:val="20"/>
        </w:rPr>
        <w:t>mi</w:t>
      </w:r>
      <w:r w:rsidR="0095380B">
        <w:rPr>
          <w:rFonts w:ascii="Aptos" w:hAnsi="Aptos"/>
          <w:bCs/>
          <w:color w:val="4472C4" w:themeColor="accent1"/>
          <w:sz w:val="20"/>
        </w:rPr>
        <w:t xml:space="preserve"> ustanovení</w:t>
      </w:r>
      <w:r w:rsidR="00DA072E">
        <w:rPr>
          <w:rFonts w:ascii="Aptos" w:hAnsi="Aptos"/>
          <w:bCs/>
          <w:color w:val="4472C4" w:themeColor="accent1"/>
          <w:sz w:val="20"/>
        </w:rPr>
        <w:t>mi</w:t>
      </w:r>
      <w:r w:rsidR="0095380B">
        <w:rPr>
          <w:rFonts w:ascii="Aptos" w:hAnsi="Aptos"/>
          <w:bCs/>
          <w:color w:val="4472C4" w:themeColor="accent1"/>
          <w:sz w:val="20"/>
        </w:rPr>
        <w:t xml:space="preserve"> tohoto zákona</w:t>
      </w:r>
      <w:r>
        <w:rPr>
          <w:rFonts w:ascii="Aptos" w:hAnsi="Aptos"/>
          <w:bCs/>
          <w:color w:val="4472C4" w:themeColor="accent1"/>
          <w:sz w:val="20"/>
        </w:rPr>
        <w:t>.</w:t>
      </w:r>
    </w:p>
    <w:p w14:paraId="596D5FCD" w14:textId="6A9D5E0E" w:rsidR="00F339BB" w:rsidRPr="00E6374C" w:rsidRDefault="00F339BB" w:rsidP="00F339BB">
      <w:pPr>
        <w:tabs>
          <w:tab w:val="left" w:pos="782"/>
          <w:tab w:val="left" w:pos="851"/>
        </w:tabs>
        <w:spacing w:before="120" w:after="120"/>
        <w:outlineLvl w:val="6"/>
      </w:pPr>
      <w:r w:rsidRPr="00DD612A">
        <w:rPr>
          <w:strike/>
        </w:rPr>
        <w:t>(4)</w:t>
      </w:r>
      <w:r w:rsidRPr="00DD612A">
        <w:rPr>
          <w:strike/>
        </w:rPr>
        <w:tab/>
        <w:t>Opravné položky vytvořené podle odstavce 1 se zruší, pokud pominou důvody</w:t>
      </w:r>
      <w:r w:rsidRPr="00DD612A">
        <w:rPr>
          <w:strike/>
          <w:color w:val="FF0000"/>
        </w:rPr>
        <w:t xml:space="preserve"> </w:t>
      </w:r>
      <w:r w:rsidRPr="00DD612A">
        <w:rPr>
          <w:strike/>
        </w:rPr>
        <w:t>pro jejich existenci nebo pokud pohledávka, k níž byla opravná položka vytvořena, se promlčela, popřípadě nastaly důvody, za nichž se odpis pohledávky považuje za výdaj (náklad) na dosažení, zajištění a udržení příjmů podle ustanovení zákona o daních z příjmů.</w:t>
      </w:r>
    </w:p>
    <w:p w14:paraId="5F7ECDDB" w14:textId="77777777" w:rsidR="00AB3CBE" w:rsidRDefault="00AB3CBE" w:rsidP="00AB3CBE">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
          <w:color w:val="4472C4" w:themeColor="accent1"/>
          <w:sz w:val="20"/>
        </w:rPr>
      </w:pPr>
      <w:r>
        <w:rPr>
          <w:rFonts w:ascii="Aptos" w:hAnsi="Aptos"/>
          <w:b/>
          <w:color w:val="4472C4" w:themeColor="accent1"/>
          <w:sz w:val="20"/>
        </w:rPr>
        <w:t xml:space="preserve">Zdůvodnění: </w:t>
      </w:r>
    </w:p>
    <w:p w14:paraId="4E6A3E4D" w14:textId="553EBD6A" w:rsidR="00AB3CBE" w:rsidRPr="004F7E87" w:rsidRDefault="00AB3CBE" w:rsidP="00AB3CBE">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Cs/>
          <w:color w:val="4472C4" w:themeColor="accent1"/>
          <w:sz w:val="20"/>
        </w:rPr>
      </w:pPr>
      <w:r>
        <w:rPr>
          <w:rFonts w:ascii="Aptos" w:hAnsi="Aptos"/>
          <w:b/>
          <w:color w:val="4472C4" w:themeColor="accent1"/>
          <w:sz w:val="20"/>
        </w:rPr>
        <w:t>§ 8a odst. 4:</w:t>
      </w:r>
      <w:r w:rsidR="00345CD0">
        <w:rPr>
          <w:rFonts w:ascii="Aptos" w:hAnsi="Aptos"/>
          <w:bCs/>
          <w:color w:val="4472C4" w:themeColor="accent1"/>
          <w:sz w:val="20"/>
        </w:rPr>
        <w:t xml:space="preserve"> </w:t>
      </w:r>
      <w:r>
        <w:rPr>
          <w:rFonts w:ascii="Aptos" w:hAnsi="Aptos"/>
          <w:bCs/>
          <w:color w:val="4472C4" w:themeColor="accent1"/>
          <w:sz w:val="20"/>
        </w:rPr>
        <w:t xml:space="preserve">Obsah </w:t>
      </w:r>
      <w:r w:rsidR="0025659A">
        <w:rPr>
          <w:rFonts w:ascii="Aptos" w:hAnsi="Aptos"/>
          <w:bCs/>
          <w:color w:val="4472C4" w:themeColor="accent1"/>
          <w:sz w:val="20"/>
        </w:rPr>
        <w:t>rušeného ustanovení</w:t>
      </w:r>
      <w:r>
        <w:rPr>
          <w:rFonts w:ascii="Aptos" w:hAnsi="Aptos"/>
          <w:bCs/>
          <w:color w:val="4472C4" w:themeColor="accent1"/>
          <w:sz w:val="20"/>
        </w:rPr>
        <w:t xml:space="preserve"> je obsažen v § 4 odst. </w:t>
      </w:r>
      <w:r w:rsidR="00F81F83">
        <w:rPr>
          <w:rFonts w:ascii="Aptos" w:hAnsi="Aptos"/>
          <w:bCs/>
          <w:color w:val="4472C4" w:themeColor="accent1"/>
          <w:sz w:val="20"/>
        </w:rPr>
        <w:t>3</w:t>
      </w:r>
      <w:r w:rsidRPr="00345CD0">
        <w:rPr>
          <w:rFonts w:ascii="Aptos" w:hAnsi="Aptos"/>
          <w:bCs/>
          <w:color w:val="4472C4" w:themeColor="accent1"/>
          <w:sz w:val="20"/>
        </w:rPr>
        <w:t>.</w:t>
      </w:r>
      <w:r w:rsidR="00F5096C">
        <w:rPr>
          <w:rFonts w:ascii="Aptos" w:hAnsi="Aptos"/>
          <w:bCs/>
          <w:color w:val="4472C4" w:themeColor="accent1"/>
          <w:sz w:val="20"/>
        </w:rPr>
        <w:t xml:space="preserve"> Institu</w:t>
      </w:r>
      <w:r w:rsidR="002E3980">
        <w:rPr>
          <w:rFonts w:ascii="Aptos" w:hAnsi="Aptos"/>
          <w:bCs/>
          <w:color w:val="4472C4" w:themeColor="accent1"/>
          <w:sz w:val="20"/>
        </w:rPr>
        <w:t>t</w:t>
      </w:r>
      <w:r w:rsidR="00F5096C">
        <w:rPr>
          <w:rFonts w:ascii="Aptos" w:hAnsi="Aptos"/>
          <w:bCs/>
          <w:color w:val="4472C4" w:themeColor="accent1"/>
          <w:sz w:val="20"/>
        </w:rPr>
        <w:t xml:space="preserve"> odpisu pohledávky (§ </w:t>
      </w:r>
      <w:r w:rsidR="004C7BAA">
        <w:rPr>
          <w:rFonts w:ascii="Aptos" w:hAnsi="Aptos"/>
          <w:bCs/>
          <w:color w:val="4472C4" w:themeColor="accent1"/>
          <w:sz w:val="20"/>
        </w:rPr>
        <w:t xml:space="preserve">24/2/y ZDP) byl zrušen a nahrazen </w:t>
      </w:r>
      <w:r w:rsidR="0082308A">
        <w:rPr>
          <w:rFonts w:ascii="Aptos" w:hAnsi="Aptos"/>
          <w:bCs/>
          <w:color w:val="4472C4" w:themeColor="accent1"/>
          <w:sz w:val="20"/>
        </w:rPr>
        <w:t>novou</w:t>
      </w:r>
      <w:r w:rsidR="004C7BAA">
        <w:rPr>
          <w:rFonts w:ascii="Aptos" w:hAnsi="Aptos"/>
          <w:bCs/>
          <w:color w:val="4472C4" w:themeColor="accent1"/>
          <w:sz w:val="20"/>
        </w:rPr>
        <w:t xml:space="preserve"> opravnou položkou </w:t>
      </w:r>
      <w:r w:rsidR="00F81F83">
        <w:rPr>
          <w:rFonts w:ascii="Aptos" w:hAnsi="Aptos"/>
          <w:bCs/>
          <w:color w:val="4472C4" w:themeColor="accent1"/>
          <w:sz w:val="20"/>
        </w:rPr>
        <w:t xml:space="preserve">podle </w:t>
      </w:r>
      <w:r w:rsidR="004C7BAA">
        <w:rPr>
          <w:rFonts w:ascii="Aptos" w:hAnsi="Aptos"/>
          <w:bCs/>
          <w:color w:val="4472C4" w:themeColor="accent1"/>
          <w:sz w:val="20"/>
        </w:rPr>
        <w:t>§ 8d</w:t>
      </w:r>
      <w:r w:rsidR="0082308A">
        <w:rPr>
          <w:rFonts w:ascii="Aptos" w:hAnsi="Aptos"/>
          <w:bCs/>
          <w:color w:val="4472C4" w:themeColor="accent1"/>
          <w:sz w:val="20"/>
        </w:rPr>
        <w:t>.</w:t>
      </w:r>
      <w:r w:rsidR="004C7BAA">
        <w:rPr>
          <w:rFonts w:ascii="Aptos" w:hAnsi="Aptos"/>
          <w:bCs/>
          <w:color w:val="4472C4" w:themeColor="accent1"/>
          <w:sz w:val="20"/>
        </w:rPr>
        <w:t xml:space="preserve"> </w:t>
      </w:r>
    </w:p>
    <w:p w14:paraId="54012B6A" w14:textId="77777777" w:rsidR="00F339BB" w:rsidRPr="00E6374C" w:rsidRDefault="00F339BB" w:rsidP="00F339BB">
      <w:pPr>
        <w:keepNext/>
        <w:keepLines/>
        <w:numPr>
          <w:ilvl w:val="0"/>
          <w:numId w:val="2"/>
        </w:numPr>
        <w:jc w:val="center"/>
        <w:outlineLvl w:val="5"/>
      </w:pPr>
      <w:r w:rsidRPr="00E6374C">
        <w:t xml:space="preserve">§ 8b </w:t>
      </w:r>
    </w:p>
    <w:p w14:paraId="4BEB6995" w14:textId="77777777" w:rsidR="00F339BB" w:rsidRPr="00E6374C" w:rsidRDefault="00F339BB" w:rsidP="00F339BB">
      <w:pPr>
        <w:keepNext/>
        <w:keepLines/>
        <w:numPr>
          <w:ilvl w:val="0"/>
          <w:numId w:val="2"/>
        </w:numPr>
        <w:jc w:val="center"/>
        <w:outlineLvl w:val="5"/>
        <w:rPr>
          <w:b/>
        </w:rPr>
      </w:pPr>
      <w:r w:rsidRPr="00E6374C">
        <w:rPr>
          <w:b/>
        </w:rPr>
        <w:t>Opravné položky k pohledávkám z titulu ručení za clo</w:t>
      </w:r>
    </w:p>
    <w:p w14:paraId="213E5E6F" w14:textId="7ACDBE0B" w:rsidR="00F339BB" w:rsidRPr="00E6374C" w:rsidRDefault="00F339BB" w:rsidP="00F339BB">
      <w:pPr>
        <w:tabs>
          <w:tab w:val="left" w:pos="782"/>
          <w:tab w:val="left" w:pos="851"/>
        </w:tabs>
        <w:spacing w:before="120" w:after="120"/>
        <w:outlineLvl w:val="6"/>
      </w:pPr>
      <w:r>
        <w:t xml:space="preserve">(1) </w:t>
      </w:r>
      <w:r w:rsidRPr="00E6374C">
        <w:t xml:space="preserve">Opravné položky podle § 8 a </w:t>
      </w:r>
      <w:proofErr w:type="gramStart"/>
      <w:r w:rsidRPr="00E6374C">
        <w:t>8a</w:t>
      </w:r>
      <w:proofErr w:type="gramEnd"/>
      <w:r w:rsidRPr="00E6374C">
        <w:t xml:space="preserve"> tohoto zákona mohou vytvářet poplatníci </w:t>
      </w:r>
      <w:r w:rsidRPr="00930872">
        <w:rPr>
          <w:strike/>
        </w:rPr>
        <w:t>daně z příjmů</w:t>
      </w:r>
      <w:r w:rsidRPr="00E6374C">
        <w:rPr>
          <w:strike/>
        </w:rPr>
        <w:t>, kteří vedou účetnictví a</w:t>
      </w:r>
      <w:r w:rsidRPr="00E6374C">
        <w:rPr>
          <w:b/>
        </w:rPr>
        <w:t>,</w:t>
      </w:r>
      <w:r w:rsidRPr="00E6374C">
        <w:t xml:space="preserve"> kteří podle celního zákona ručí za clo, k pohledávkám vzniklým z titulu ručení za clo (tj. zajištění cla) podle celního zákona.</w:t>
      </w:r>
    </w:p>
    <w:p w14:paraId="2714303D" w14:textId="77777777" w:rsidR="00302985" w:rsidRDefault="00302985" w:rsidP="00302985">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
          <w:color w:val="4472C4" w:themeColor="accent1"/>
          <w:sz w:val="20"/>
        </w:rPr>
      </w:pPr>
      <w:r>
        <w:rPr>
          <w:rFonts w:ascii="Aptos" w:hAnsi="Aptos"/>
          <w:b/>
          <w:color w:val="4472C4" w:themeColor="accent1"/>
          <w:sz w:val="20"/>
        </w:rPr>
        <w:t xml:space="preserve">Zdůvodnění: </w:t>
      </w:r>
    </w:p>
    <w:p w14:paraId="7EF39A84" w14:textId="11CE9852" w:rsidR="00A23A8B" w:rsidRDefault="00302985" w:rsidP="00A23A8B">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Cs/>
          <w:color w:val="4472C4" w:themeColor="accent1"/>
          <w:sz w:val="20"/>
        </w:rPr>
      </w:pPr>
      <w:r>
        <w:rPr>
          <w:rFonts w:ascii="Aptos" w:hAnsi="Aptos"/>
          <w:b/>
          <w:color w:val="4472C4" w:themeColor="accent1"/>
          <w:sz w:val="20"/>
        </w:rPr>
        <w:t xml:space="preserve">§ 8b odst. </w:t>
      </w:r>
      <w:proofErr w:type="gramStart"/>
      <w:r>
        <w:rPr>
          <w:rFonts w:ascii="Aptos" w:hAnsi="Aptos"/>
          <w:b/>
          <w:color w:val="4472C4" w:themeColor="accent1"/>
          <w:sz w:val="20"/>
        </w:rPr>
        <w:t>1:</w:t>
      </w:r>
      <w:r w:rsidR="00340998">
        <w:rPr>
          <w:rFonts w:ascii="Aptos" w:hAnsi="Aptos"/>
          <w:bCs/>
          <w:color w:val="4472C4" w:themeColor="accent1"/>
          <w:sz w:val="20"/>
        </w:rPr>
        <w:t xml:space="preserve"> </w:t>
      </w:r>
      <w:r w:rsidR="00A23A8B" w:rsidRPr="00A23A8B">
        <w:rPr>
          <w:rFonts w:ascii="Aptos" w:hAnsi="Aptos"/>
          <w:bCs/>
          <w:color w:val="4472C4" w:themeColor="accent1"/>
          <w:sz w:val="20"/>
        </w:rPr>
        <w:t xml:space="preserve"> </w:t>
      </w:r>
      <w:r w:rsidR="00A23A8B">
        <w:rPr>
          <w:rFonts w:ascii="Aptos" w:hAnsi="Aptos"/>
          <w:bCs/>
          <w:color w:val="4472C4" w:themeColor="accent1"/>
          <w:sz w:val="20"/>
        </w:rPr>
        <w:t>V</w:t>
      </w:r>
      <w:proofErr w:type="gramEnd"/>
      <w:r w:rsidR="00A23A8B">
        <w:rPr>
          <w:rFonts w:ascii="Aptos" w:hAnsi="Aptos"/>
          <w:bCs/>
          <w:color w:val="4472C4" w:themeColor="accent1"/>
          <w:sz w:val="20"/>
        </w:rPr>
        <w:t> jednotlivých ustanoveních o opravných položkách není třeba uvádět, že opravnou položku může tvořit poplatník daně z příjmů, který vede účetnictví, a to jak s ohledem na zavedení legislativní zkratky v § 1, tak o ohledem na § 2/2, podle kterého daňové opravné položky může tvořit pouze poplatník s akruálním ZD, tj. poplatník, který je účetní jednotkou používající akruální účetnictví.</w:t>
      </w:r>
    </w:p>
    <w:p w14:paraId="70B991FA" w14:textId="6AD9303A" w:rsidR="00F339BB" w:rsidRPr="00E6374C" w:rsidRDefault="00F339BB" w:rsidP="00F339BB">
      <w:pPr>
        <w:tabs>
          <w:tab w:val="left" w:pos="782"/>
          <w:tab w:val="left" w:pos="851"/>
        </w:tabs>
        <w:spacing w:before="120" w:after="120"/>
        <w:outlineLvl w:val="6"/>
      </w:pPr>
      <w:r>
        <w:t xml:space="preserve">(2) </w:t>
      </w:r>
      <w:r w:rsidRPr="00E6374C">
        <w:t xml:space="preserve">Opravné položky podle odstavce 1 lze vytvářet jen do výše </w:t>
      </w:r>
      <w:r w:rsidR="00651A96">
        <w:rPr>
          <w:b/>
        </w:rPr>
        <w:t>účetní</w:t>
      </w:r>
      <w:r w:rsidR="00651A96">
        <w:t xml:space="preserve"> </w:t>
      </w:r>
      <w:r w:rsidRPr="00E6374C">
        <w:t>hodnoty pohledávky odpovídající provedené úhradě cla.</w:t>
      </w:r>
    </w:p>
    <w:p w14:paraId="77B70071" w14:textId="77777777" w:rsidR="00302985" w:rsidRDefault="00302985" w:rsidP="00302985">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
          <w:color w:val="4472C4" w:themeColor="accent1"/>
          <w:sz w:val="20"/>
        </w:rPr>
      </w:pPr>
      <w:r>
        <w:rPr>
          <w:rFonts w:ascii="Aptos" w:hAnsi="Aptos"/>
          <w:b/>
          <w:color w:val="4472C4" w:themeColor="accent1"/>
          <w:sz w:val="20"/>
        </w:rPr>
        <w:t xml:space="preserve">Zdůvodnění: </w:t>
      </w:r>
    </w:p>
    <w:p w14:paraId="65664790" w14:textId="503E1BCD" w:rsidR="003639ED" w:rsidRDefault="00302985" w:rsidP="003639ED">
      <w:pPr>
        <w:numPr>
          <w:ilvl w:val="0"/>
          <w:numId w:val="6"/>
        </w:numPr>
        <w:pBdr>
          <w:top w:val="single" w:sz="4" w:space="1" w:color="4472C4" w:themeColor="accent1"/>
          <w:bottom w:val="single" w:sz="4" w:space="1" w:color="4472C4" w:themeColor="accent1"/>
        </w:pBdr>
        <w:shd w:val="clear" w:color="auto" w:fill="D9E2F3" w:themeFill="accent1" w:themeFillTint="33"/>
        <w:spacing w:before="120"/>
        <w:rPr>
          <w:rFonts w:ascii="Aptos" w:hAnsi="Aptos"/>
          <w:bCs/>
          <w:color w:val="4472C4" w:themeColor="accent1"/>
          <w:sz w:val="20"/>
        </w:rPr>
      </w:pPr>
      <w:r>
        <w:rPr>
          <w:rFonts w:ascii="Aptos" w:hAnsi="Aptos"/>
          <w:b/>
          <w:color w:val="4472C4" w:themeColor="accent1"/>
          <w:sz w:val="20"/>
        </w:rPr>
        <w:t>§ 8b odst. 2:</w:t>
      </w:r>
      <w:r w:rsidR="00A2120B">
        <w:rPr>
          <w:rFonts w:ascii="Aptos" w:hAnsi="Aptos"/>
          <w:b/>
          <w:color w:val="4472C4" w:themeColor="accent1"/>
          <w:sz w:val="20"/>
        </w:rPr>
        <w:t xml:space="preserve"> </w:t>
      </w:r>
      <w:r w:rsidR="003639ED">
        <w:rPr>
          <w:rFonts w:ascii="Aptos" w:hAnsi="Aptos"/>
          <w:bCs/>
          <w:color w:val="4472C4" w:themeColor="accent1"/>
          <w:sz w:val="20"/>
        </w:rPr>
        <w:t xml:space="preserve">V návaznosti na změny navržené v § 2/2 se navrhuje hodnotu pohledávky nahradit její účetní hodnotou. </w:t>
      </w:r>
    </w:p>
    <w:p w14:paraId="1A2212DE" w14:textId="77777777" w:rsidR="00F339BB" w:rsidRPr="00E6374C" w:rsidRDefault="00F339BB" w:rsidP="00F339BB">
      <w:pPr>
        <w:tabs>
          <w:tab w:val="left" w:pos="782"/>
          <w:tab w:val="left" w:pos="851"/>
        </w:tabs>
        <w:spacing w:before="120" w:after="120"/>
        <w:outlineLvl w:val="6"/>
      </w:pPr>
      <w:r>
        <w:t xml:space="preserve">(3) </w:t>
      </w:r>
      <w:r w:rsidRPr="00E6374C">
        <w:t>Opravné položky ručitel nemůže vytvářet ze splněné pohledávky z titulu ručení, pokud dluh za dlužníka nesplní v době splatnosti určené celními orgány.</w:t>
      </w:r>
    </w:p>
    <w:p w14:paraId="283A899E" w14:textId="77777777" w:rsidR="00F339BB" w:rsidRPr="00E6374C" w:rsidRDefault="00F339BB" w:rsidP="00F339BB">
      <w:pPr>
        <w:keepNext/>
        <w:keepLines/>
        <w:numPr>
          <w:ilvl w:val="0"/>
          <w:numId w:val="2"/>
        </w:numPr>
        <w:jc w:val="center"/>
        <w:outlineLvl w:val="5"/>
      </w:pPr>
      <w:r w:rsidRPr="00E6374C">
        <w:t xml:space="preserve">§ 8c </w:t>
      </w:r>
    </w:p>
    <w:p w14:paraId="68BE4A5D" w14:textId="40601D05" w:rsidR="00F339BB" w:rsidRPr="00E6374C" w:rsidRDefault="00F339BB" w:rsidP="00F339BB">
      <w:pPr>
        <w:outlineLvl w:val="5"/>
      </w:pPr>
      <w:r w:rsidRPr="00E6374C">
        <w:t xml:space="preserve">Nepostupuje-li poplatník u </w:t>
      </w:r>
      <w:r w:rsidRPr="00930872">
        <w:rPr>
          <w:strike/>
        </w:rPr>
        <w:t>nepromlčené</w:t>
      </w:r>
      <w:r w:rsidRPr="00E6374C">
        <w:t xml:space="preserve"> pohledávky podle § 5, </w:t>
      </w:r>
      <w:proofErr w:type="gramStart"/>
      <w:r w:rsidRPr="00E6374C">
        <w:t>5a</w:t>
      </w:r>
      <w:proofErr w:type="gramEnd"/>
      <w:r w:rsidRPr="00E6374C">
        <w:t>,</w:t>
      </w:r>
      <w:r w:rsidRPr="00765F20">
        <w:rPr>
          <w:strike/>
        </w:rPr>
        <w:t xml:space="preserve"> 6,</w:t>
      </w:r>
      <w:r w:rsidRPr="00E6374C">
        <w:t xml:space="preserve"> 8, 8a</w:t>
      </w:r>
      <w:r w:rsidRPr="00930872">
        <w:rPr>
          <w:strike/>
        </w:rPr>
        <w:t xml:space="preserve"> a</w:t>
      </w:r>
      <w:r w:rsidR="00642276" w:rsidRPr="00930872">
        <w:rPr>
          <w:b/>
        </w:rPr>
        <w:t>,</w:t>
      </w:r>
      <w:r w:rsidRPr="00E6374C">
        <w:t xml:space="preserve"> 8b</w:t>
      </w:r>
      <w:r w:rsidRPr="00930872">
        <w:rPr>
          <w:strike/>
        </w:rPr>
        <w:t>,</w:t>
      </w:r>
      <w:r w:rsidR="00642276" w:rsidRPr="00642276">
        <w:rPr>
          <w:strike/>
        </w:rPr>
        <w:t xml:space="preserve"> </w:t>
      </w:r>
      <w:r w:rsidRPr="00930872">
        <w:rPr>
          <w:strike/>
        </w:rPr>
        <w:t xml:space="preserve">může </w:t>
      </w:r>
      <w:r w:rsidRPr="00E6374C">
        <w:rPr>
          <w:strike/>
        </w:rPr>
        <w:t>v</w:t>
      </w:r>
      <w:r w:rsidRPr="00930872">
        <w:t xml:space="preserve"> </w:t>
      </w:r>
      <w:r w:rsidRPr="00E6374C">
        <w:rPr>
          <w:strike/>
        </w:rPr>
        <w:t>období, za které se podává daňové přiznání, vytvořit</w:t>
      </w:r>
      <w:r w:rsidRPr="00E6374C">
        <w:rPr>
          <w:b/>
        </w:rPr>
        <w:t xml:space="preserve"> </w:t>
      </w:r>
      <w:r w:rsidR="00642276" w:rsidRPr="00662506">
        <w:rPr>
          <w:b/>
        </w:rPr>
        <w:t>a 8d</w:t>
      </w:r>
      <w:r w:rsidR="00642276">
        <w:rPr>
          <w:b/>
        </w:rPr>
        <w:t>,</w:t>
      </w:r>
      <w:r w:rsidR="00642276">
        <w:t xml:space="preserve"> </w:t>
      </w:r>
      <w:r w:rsidR="00642276" w:rsidRPr="00930872">
        <w:rPr>
          <w:b/>
        </w:rPr>
        <w:t>může</w:t>
      </w:r>
      <w:r w:rsidR="00642276" w:rsidRPr="00E6374C">
        <w:t xml:space="preserve"> </w:t>
      </w:r>
      <w:r w:rsidRPr="00E6374C">
        <w:rPr>
          <w:b/>
        </w:rPr>
        <w:t xml:space="preserve">ve zdaňovacím období tvořit </w:t>
      </w:r>
      <w:r w:rsidRPr="00E6374C">
        <w:t xml:space="preserve">opravnou položku až do výše 100 % její </w:t>
      </w:r>
      <w:r w:rsidRPr="008D66CE">
        <w:rPr>
          <w:strike/>
        </w:rPr>
        <w:t>neuhrazené</w:t>
      </w:r>
      <w:r w:rsidRPr="008D66CE">
        <w:rPr>
          <w:strike/>
          <w:shd w:val="clear" w:color="auto" w:fill="FFFFFF" w:themeFill="background1"/>
        </w:rPr>
        <w:t xml:space="preserve"> ro</w:t>
      </w:r>
      <w:r w:rsidRPr="00D51430">
        <w:rPr>
          <w:strike/>
          <w:shd w:val="clear" w:color="auto" w:fill="FFFFFF" w:themeFill="background1"/>
        </w:rPr>
        <w:t>zvahové</w:t>
      </w:r>
      <w:r w:rsidRPr="00307B1F">
        <w:rPr>
          <w:shd w:val="clear" w:color="auto" w:fill="FFFFFF" w:themeFill="background1"/>
        </w:rPr>
        <w:t xml:space="preserve"> </w:t>
      </w:r>
      <w:r w:rsidR="005C0161">
        <w:rPr>
          <w:b/>
          <w:shd w:val="clear" w:color="auto" w:fill="FFFFFF" w:themeFill="background1"/>
        </w:rPr>
        <w:t>účetní</w:t>
      </w:r>
      <w:r w:rsidR="005C0161" w:rsidRPr="00DD612A">
        <w:rPr>
          <w:shd w:val="clear" w:color="auto" w:fill="FFFFFF" w:themeFill="background1"/>
        </w:rPr>
        <w:t xml:space="preserve"> </w:t>
      </w:r>
      <w:r w:rsidRPr="008D66CE">
        <w:rPr>
          <w:shd w:val="clear" w:color="auto" w:fill="FFFFFF" w:themeFill="background1"/>
        </w:rPr>
        <w:t>hodnoty</w:t>
      </w:r>
      <w:r w:rsidRPr="00E6374C">
        <w:t xml:space="preserve"> bez příslušenství pouze v případě, že</w:t>
      </w:r>
    </w:p>
    <w:p w14:paraId="6737B510" w14:textId="77777777" w:rsidR="00F339BB" w:rsidRPr="00E6374C" w:rsidRDefault="00F339BB" w:rsidP="00F339BB">
      <w:pPr>
        <w:spacing w:before="0"/>
        <w:ind w:left="425" w:hanging="425"/>
        <w:outlineLvl w:val="7"/>
      </w:pPr>
      <w:r w:rsidRPr="00E6374C">
        <w:t>a)</w:t>
      </w:r>
      <w:r w:rsidRPr="00E6374C">
        <w:tab/>
        <w:t>se nejedná o pohledávku vymezenou v § 8a odst. 3,</w:t>
      </w:r>
    </w:p>
    <w:p w14:paraId="5F2A1A80" w14:textId="38778BFE" w:rsidR="00F339BB" w:rsidRPr="00E6374C" w:rsidRDefault="00F339BB" w:rsidP="00F339BB">
      <w:pPr>
        <w:spacing w:before="0"/>
        <w:ind w:left="425" w:hanging="425"/>
        <w:outlineLvl w:val="7"/>
      </w:pPr>
      <w:r w:rsidRPr="00E6374C">
        <w:t>b)</w:t>
      </w:r>
      <w:r w:rsidRPr="00E6374C">
        <w:tab/>
      </w:r>
      <w:r>
        <w:rPr>
          <w:strike/>
          <w:shd w:val="clear" w:color="auto" w:fill="FFFFFF"/>
        </w:rPr>
        <w:t>rozvahová</w:t>
      </w:r>
      <w:r>
        <w:rPr>
          <w:shd w:val="clear" w:color="auto" w:fill="FFFFFF"/>
        </w:rPr>
        <w:t xml:space="preserve"> </w:t>
      </w:r>
      <w:r w:rsidR="005C0161">
        <w:rPr>
          <w:b/>
        </w:rPr>
        <w:t>účetní</w:t>
      </w:r>
      <w:r w:rsidR="005C0161">
        <w:t xml:space="preserve"> </w:t>
      </w:r>
      <w:r>
        <w:rPr>
          <w:shd w:val="clear" w:color="auto" w:fill="FFFFFF"/>
        </w:rPr>
        <w:t>hodnota</w:t>
      </w:r>
      <w:r>
        <w:t xml:space="preserve"> pohledávky bez příslušenství v okamžiku jejího vzniku</w:t>
      </w:r>
      <w:r>
        <w:rPr>
          <w:strike/>
        </w:rPr>
        <w:t xml:space="preserve"> </w:t>
      </w:r>
      <w:r>
        <w:t xml:space="preserve">nepřesáhne částku </w:t>
      </w:r>
      <w:r w:rsidR="00DD31A7">
        <w:t>5</w:t>
      </w:r>
      <w:r w:rsidR="00DD31A7" w:rsidRPr="00962FC1">
        <w:t>0 </w:t>
      </w:r>
      <w:r w:rsidRPr="00962FC1">
        <w:t>000 Kč</w:t>
      </w:r>
      <w:r w:rsidRPr="00E6374C">
        <w:t>,</w:t>
      </w:r>
    </w:p>
    <w:p w14:paraId="6D478BB8" w14:textId="77777777" w:rsidR="00F339BB" w:rsidRPr="00E6374C" w:rsidRDefault="00F339BB" w:rsidP="00F339BB">
      <w:pPr>
        <w:spacing w:before="0"/>
        <w:ind w:left="425" w:hanging="425"/>
        <w:outlineLvl w:val="7"/>
      </w:pPr>
      <w:r w:rsidRPr="00E6374C">
        <w:t>c)</w:t>
      </w:r>
      <w:r w:rsidRPr="00E6374C">
        <w:tab/>
        <w:t>od konce sjednané doby splatnosti pohledávky uplynulo nejméně 12 měsíců, a</w:t>
      </w:r>
    </w:p>
    <w:p w14:paraId="6CC80F45" w14:textId="126EB6B1" w:rsidR="00F339BB" w:rsidRPr="00E6374C" w:rsidRDefault="00F339BB" w:rsidP="00F339BB">
      <w:pPr>
        <w:spacing w:before="0"/>
        <w:ind w:left="425" w:hanging="425"/>
        <w:outlineLvl w:val="7"/>
      </w:pPr>
      <w:r w:rsidRPr="00E6374C">
        <w:t>d)</w:t>
      </w:r>
      <w:r w:rsidRPr="00E6374C">
        <w:tab/>
        <w:t xml:space="preserve">celková </w:t>
      </w:r>
      <w:r w:rsidR="00BB5362">
        <w:rPr>
          <w:b/>
        </w:rPr>
        <w:t>účetní</w:t>
      </w:r>
      <w:r w:rsidR="00BB5362">
        <w:t xml:space="preserve"> </w:t>
      </w:r>
      <w:r w:rsidRPr="00E6374C">
        <w:t xml:space="preserve">hodnota pohledávek bez příslušenství vzniklých vůči témuž dlužníkovi, u nichž uplatňuje postup podle tohoto ustanovení, nepřesáhne za </w:t>
      </w:r>
      <w:r w:rsidRPr="00E6374C">
        <w:rPr>
          <w:strike/>
        </w:rPr>
        <w:t>období, za které se podává daňové přiznání,</w:t>
      </w:r>
      <w:r w:rsidRPr="00E6374C">
        <w:t xml:space="preserve"> </w:t>
      </w:r>
      <w:r w:rsidRPr="00E6374C">
        <w:rPr>
          <w:b/>
        </w:rPr>
        <w:t>zdaňovací období</w:t>
      </w:r>
      <w:r w:rsidRPr="00E6374C">
        <w:t xml:space="preserve"> částku </w:t>
      </w:r>
      <w:r w:rsidR="00DD31A7" w:rsidRPr="00930872">
        <w:t>5</w:t>
      </w:r>
      <w:r w:rsidR="00DD31A7" w:rsidRPr="00400FA1">
        <w:t xml:space="preserve">0 </w:t>
      </w:r>
      <w:r w:rsidRPr="00400FA1">
        <w:t>000</w:t>
      </w:r>
      <w:r w:rsidRPr="00962FC1">
        <w:t xml:space="preserve"> Kč</w:t>
      </w:r>
      <w:r w:rsidRPr="00E6374C">
        <w:t>.</w:t>
      </w:r>
    </w:p>
    <w:p w14:paraId="51FECCF7" w14:textId="77777777" w:rsidR="00F339BB" w:rsidRPr="00E6374C" w:rsidRDefault="00F339BB" w:rsidP="00F339BB">
      <w:pPr>
        <w:outlineLvl w:val="5"/>
      </w:pPr>
      <w:r w:rsidRPr="00E6374C">
        <w:t>O pohledávce, k níž byla vytvořena opravná položka podle tohoto ustanovení, je poplatník povinen vést samostatnou evidenci.</w:t>
      </w:r>
    </w:p>
    <w:p w14:paraId="693EB5AB" w14:textId="77777777" w:rsidR="00D503E4" w:rsidRDefault="00D503E4" w:rsidP="00D503E4">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
          <w:color w:val="4472C4" w:themeColor="accent1"/>
          <w:sz w:val="20"/>
        </w:rPr>
      </w:pPr>
      <w:r>
        <w:rPr>
          <w:rFonts w:ascii="Aptos" w:hAnsi="Aptos"/>
          <w:b/>
          <w:color w:val="4472C4" w:themeColor="accent1"/>
          <w:sz w:val="20"/>
        </w:rPr>
        <w:t xml:space="preserve">Zdůvodnění: </w:t>
      </w:r>
    </w:p>
    <w:p w14:paraId="2C14E675" w14:textId="37662B4D" w:rsidR="00D503E4" w:rsidRDefault="00D503E4" w:rsidP="00D503E4">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Cs/>
          <w:color w:val="4472C4" w:themeColor="accent1"/>
          <w:sz w:val="20"/>
        </w:rPr>
      </w:pPr>
      <w:r>
        <w:rPr>
          <w:rFonts w:ascii="Aptos" w:hAnsi="Aptos"/>
          <w:b/>
          <w:color w:val="4472C4" w:themeColor="accent1"/>
          <w:sz w:val="20"/>
        </w:rPr>
        <w:lastRenderedPageBreak/>
        <w:t>§ 8c:</w:t>
      </w:r>
      <w:r w:rsidR="00B125B8">
        <w:rPr>
          <w:rFonts w:ascii="Aptos" w:hAnsi="Aptos"/>
          <w:bCs/>
          <w:color w:val="4472C4" w:themeColor="accent1"/>
          <w:sz w:val="20"/>
        </w:rPr>
        <w:t xml:space="preserve"> </w:t>
      </w:r>
      <w:r w:rsidR="00393F20" w:rsidRPr="00393F20">
        <w:rPr>
          <w:rFonts w:ascii="Aptos" w:hAnsi="Aptos"/>
          <w:bCs/>
          <w:color w:val="4472C4" w:themeColor="accent1"/>
          <w:sz w:val="20"/>
        </w:rPr>
        <w:t>Legislativně technická úprava v návaznosti na zrušení § 6, novou terminologii a na zrušení termínu „období, za které se podává daňové přiznání“ v zákoně o daních z příjmů.</w:t>
      </w:r>
    </w:p>
    <w:p w14:paraId="14430537" w14:textId="77777777" w:rsidR="00E87E9F" w:rsidRDefault="00E87E9F" w:rsidP="00E87E9F">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Cs/>
          <w:color w:val="4472C4" w:themeColor="accent1"/>
          <w:sz w:val="20"/>
        </w:rPr>
      </w:pPr>
      <w:r>
        <w:rPr>
          <w:rFonts w:ascii="Aptos" w:hAnsi="Aptos"/>
          <w:bCs/>
          <w:color w:val="4472C4" w:themeColor="accent1"/>
          <w:sz w:val="20"/>
        </w:rPr>
        <w:t xml:space="preserve">Podmínka </w:t>
      </w:r>
      <w:proofErr w:type="spellStart"/>
      <w:r>
        <w:rPr>
          <w:rFonts w:ascii="Aptos" w:hAnsi="Aptos"/>
          <w:bCs/>
          <w:color w:val="4472C4" w:themeColor="accent1"/>
          <w:sz w:val="20"/>
        </w:rPr>
        <w:t>nepromlčenosti</w:t>
      </w:r>
      <w:proofErr w:type="spellEnd"/>
      <w:r>
        <w:rPr>
          <w:rFonts w:ascii="Aptos" w:hAnsi="Aptos"/>
          <w:bCs/>
          <w:color w:val="4472C4" w:themeColor="accent1"/>
          <w:sz w:val="20"/>
        </w:rPr>
        <w:t xml:space="preserve"> pohledávky se navrhuje vypustit, neboť již v současnosti se jedná o duplicitní podmínku, která vyplývá již z § 2/2. Stejně tak není nezbytné uvádět podmínku, že opravnou položku může tvořit pouze poplatník daně z příjmů, který vede účetnictví, která rovněž vyplývá z § 2/2. </w:t>
      </w:r>
    </w:p>
    <w:p w14:paraId="6A2BC6CD" w14:textId="55B97316" w:rsidR="00E87E9F" w:rsidRDefault="00E87E9F" w:rsidP="00E87E9F">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Cs/>
          <w:color w:val="4472C4" w:themeColor="accent1"/>
          <w:sz w:val="20"/>
        </w:rPr>
      </w:pPr>
      <w:r>
        <w:rPr>
          <w:rFonts w:ascii="Aptos" w:hAnsi="Aptos"/>
          <w:bCs/>
          <w:color w:val="4472C4" w:themeColor="accent1"/>
          <w:sz w:val="20"/>
        </w:rPr>
        <w:t xml:space="preserve">V návaznosti na změny navržené v § 2/2 se navrhuje rozvahovou hodnotu pohledávky nahradit její účetní hodnotou. Účetní hodnota je přitom vždy v neuhrazené výši, neboť se snižuje o inkaso pohledávky. Pokud by byla pohledávka částečně uhrazena, a tedy dojde ke snížení její ÚH, ve stejném poměru dojde ke snížení opravné položky (viz § 4/3 </w:t>
      </w:r>
      <w:proofErr w:type="spellStart"/>
      <w:r>
        <w:rPr>
          <w:rFonts w:ascii="Aptos" w:hAnsi="Aptos"/>
          <w:bCs/>
          <w:color w:val="4472C4" w:themeColor="accent1"/>
          <w:sz w:val="20"/>
        </w:rPr>
        <w:t>ZoR</w:t>
      </w:r>
      <w:proofErr w:type="spellEnd"/>
      <w:r>
        <w:rPr>
          <w:rFonts w:ascii="Aptos" w:hAnsi="Aptos"/>
          <w:bCs/>
          <w:color w:val="4472C4" w:themeColor="accent1"/>
          <w:sz w:val="20"/>
        </w:rPr>
        <w:t>).</w:t>
      </w:r>
      <w:r w:rsidR="00A72F1B">
        <w:rPr>
          <w:rFonts w:ascii="Aptos" w:hAnsi="Aptos"/>
          <w:bCs/>
          <w:color w:val="4472C4" w:themeColor="accent1"/>
          <w:sz w:val="20"/>
        </w:rPr>
        <w:t xml:space="preserve"> Účetní hodnota </w:t>
      </w:r>
      <w:r w:rsidR="008F45D4">
        <w:rPr>
          <w:rFonts w:ascii="Aptos" w:hAnsi="Aptos"/>
          <w:bCs/>
          <w:color w:val="4472C4" w:themeColor="accent1"/>
          <w:sz w:val="20"/>
        </w:rPr>
        <w:t>v okamžiku vzniku pohledávky v zásadě odpovídá její prvotní účetní hodnotě</w:t>
      </w:r>
      <w:r w:rsidR="00470FEE">
        <w:rPr>
          <w:rFonts w:ascii="Aptos" w:hAnsi="Aptos"/>
          <w:bCs/>
          <w:color w:val="4472C4" w:themeColor="accent1"/>
          <w:sz w:val="20"/>
        </w:rPr>
        <w:t xml:space="preserve">. </w:t>
      </w:r>
    </w:p>
    <w:p w14:paraId="65942323" w14:textId="7A5A7B70" w:rsidR="008C5AF5" w:rsidRPr="00A56119" w:rsidRDefault="00DB1A45" w:rsidP="00F339BB">
      <w:pPr>
        <w:keepNext/>
        <w:keepLines/>
        <w:numPr>
          <w:ilvl w:val="0"/>
          <w:numId w:val="2"/>
        </w:numPr>
        <w:jc w:val="center"/>
        <w:outlineLvl w:val="5"/>
        <w:rPr>
          <w:b/>
          <w:bCs/>
        </w:rPr>
      </w:pPr>
      <w:r w:rsidRPr="00A56119">
        <w:rPr>
          <w:b/>
          <w:bCs/>
        </w:rPr>
        <w:t>§ 8d</w:t>
      </w:r>
    </w:p>
    <w:p w14:paraId="39576BA6" w14:textId="32AFD71C" w:rsidR="00165427" w:rsidRDefault="00A23A8B" w:rsidP="00F339BB">
      <w:pPr>
        <w:keepNext/>
        <w:keepLines/>
        <w:numPr>
          <w:ilvl w:val="0"/>
          <w:numId w:val="2"/>
        </w:numPr>
        <w:jc w:val="center"/>
        <w:outlineLvl w:val="5"/>
      </w:pPr>
      <w:r>
        <w:rPr>
          <w:b/>
          <w:bCs/>
        </w:rPr>
        <w:t>Mimořádná o</w:t>
      </w:r>
      <w:r w:rsidR="00B865E9">
        <w:rPr>
          <w:b/>
          <w:bCs/>
        </w:rPr>
        <w:t xml:space="preserve">pravná položka </w:t>
      </w:r>
    </w:p>
    <w:p w14:paraId="73FE6B3F" w14:textId="3A279650" w:rsidR="00DB1A45" w:rsidRPr="00930872" w:rsidRDefault="00DB1A45" w:rsidP="00DB1A45">
      <w:pPr>
        <w:tabs>
          <w:tab w:val="left" w:pos="782"/>
          <w:tab w:val="left" w:pos="851"/>
        </w:tabs>
        <w:spacing w:before="120" w:after="120"/>
        <w:outlineLvl w:val="6"/>
        <w:rPr>
          <w:b/>
          <w:bCs/>
        </w:rPr>
      </w:pPr>
      <w:r w:rsidRPr="00930872">
        <w:rPr>
          <w:b/>
          <w:bCs/>
        </w:rPr>
        <w:t xml:space="preserve">(1) </w:t>
      </w:r>
      <w:r w:rsidR="00BB5978" w:rsidRPr="00930872">
        <w:rPr>
          <w:b/>
          <w:bCs/>
        </w:rPr>
        <w:t>Opravnou položku</w:t>
      </w:r>
      <w:r w:rsidR="00497B96" w:rsidRPr="00930872">
        <w:rPr>
          <w:b/>
          <w:bCs/>
        </w:rPr>
        <w:t xml:space="preserve"> </w:t>
      </w:r>
      <w:r w:rsidR="00370949" w:rsidRPr="00930872">
        <w:rPr>
          <w:b/>
          <w:bCs/>
        </w:rPr>
        <w:t>k pohledávce</w:t>
      </w:r>
      <w:r w:rsidR="00497B96" w:rsidRPr="00930872">
        <w:rPr>
          <w:b/>
          <w:bCs/>
        </w:rPr>
        <w:t xml:space="preserve"> </w:t>
      </w:r>
      <w:r w:rsidR="00C633AB" w:rsidRPr="00930872">
        <w:rPr>
          <w:b/>
          <w:bCs/>
        </w:rPr>
        <w:t>až do výše 100</w:t>
      </w:r>
      <w:r w:rsidR="00F06198" w:rsidRPr="00930872">
        <w:rPr>
          <w:b/>
          <w:bCs/>
        </w:rPr>
        <w:t xml:space="preserve"> </w:t>
      </w:r>
      <w:r w:rsidR="00C633AB" w:rsidRPr="00930872">
        <w:rPr>
          <w:b/>
          <w:bCs/>
        </w:rPr>
        <w:t>%</w:t>
      </w:r>
      <w:r w:rsidR="00370949" w:rsidRPr="00930872">
        <w:rPr>
          <w:b/>
          <w:bCs/>
        </w:rPr>
        <w:t xml:space="preserve"> </w:t>
      </w:r>
      <w:r w:rsidR="00CD24AC" w:rsidRPr="00930872">
        <w:rPr>
          <w:b/>
          <w:bCs/>
        </w:rPr>
        <w:t xml:space="preserve">její </w:t>
      </w:r>
      <w:r w:rsidR="00370949" w:rsidRPr="00930872">
        <w:rPr>
          <w:b/>
          <w:bCs/>
        </w:rPr>
        <w:t xml:space="preserve">účetní hodnoty </w:t>
      </w:r>
      <w:r w:rsidR="00FA1FAC" w:rsidRPr="00930872">
        <w:rPr>
          <w:b/>
          <w:bCs/>
        </w:rPr>
        <w:t xml:space="preserve">může poplatník vytvořit, pokud </w:t>
      </w:r>
      <w:r w:rsidR="00F914AB" w:rsidRPr="00930872">
        <w:rPr>
          <w:b/>
          <w:bCs/>
        </w:rPr>
        <w:t xml:space="preserve">lze k této pohledávce tvořit opravné položky </w:t>
      </w:r>
      <w:r w:rsidR="00EB4272" w:rsidRPr="00930872">
        <w:rPr>
          <w:b/>
          <w:bCs/>
        </w:rPr>
        <w:t xml:space="preserve">podle § 5, </w:t>
      </w:r>
      <w:proofErr w:type="gramStart"/>
      <w:r w:rsidR="00EB4272" w:rsidRPr="00930872">
        <w:rPr>
          <w:b/>
          <w:bCs/>
        </w:rPr>
        <w:t>5a</w:t>
      </w:r>
      <w:proofErr w:type="gramEnd"/>
      <w:r w:rsidR="00EB4272" w:rsidRPr="00930872">
        <w:rPr>
          <w:b/>
          <w:bCs/>
        </w:rPr>
        <w:t>, 8, 8a</w:t>
      </w:r>
      <w:r w:rsidR="000469C2" w:rsidRPr="00930872">
        <w:rPr>
          <w:b/>
          <w:bCs/>
        </w:rPr>
        <w:t xml:space="preserve">, </w:t>
      </w:r>
      <w:r w:rsidR="00EB4272" w:rsidRPr="00930872">
        <w:rPr>
          <w:b/>
          <w:bCs/>
        </w:rPr>
        <w:t>8b</w:t>
      </w:r>
      <w:r w:rsidR="000469C2" w:rsidRPr="00930872">
        <w:rPr>
          <w:b/>
          <w:bCs/>
        </w:rPr>
        <w:t xml:space="preserve"> nebo 8c</w:t>
      </w:r>
      <w:r w:rsidR="00EB4272" w:rsidRPr="00930872">
        <w:rPr>
          <w:b/>
          <w:bCs/>
        </w:rPr>
        <w:t xml:space="preserve"> </w:t>
      </w:r>
      <w:r w:rsidR="00346B24" w:rsidRPr="00930872">
        <w:rPr>
          <w:b/>
          <w:bCs/>
        </w:rPr>
        <w:t xml:space="preserve">a </w:t>
      </w:r>
      <w:r w:rsidR="00FA1FAC" w:rsidRPr="00930872">
        <w:rPr>
          <w:b/>
          <w:bCs/>
        </w:rPr>
        <w:t xml:space="preserve">jedná </w:t>
      </w:r>
      <w:r w:rsidR="001D0F6E" w:rsidRPr="00930872">
        <w:rPr>
          <w:b/>
          <w:bCs/>
        </w:rPr>
        <w:t xml:space="preserve">se </w:t>
      </w:r>
      <w:r w:rsidR="00FA1FAC" w:rsidRPr="00930872">
        <w:rPr>
          <w:b/>
          <w:bCs/>
        </w:rPr>
        <w:t xml:space="preserve">o pohledávku </w:t>
      </w:r>
      <w:r w:rsidR="00835678" w:rsidRPr="00930872">
        <w:rPr>
          <w:b/>
          <w:bCs/>
        </w:rPr>
        <w:t>za dlužníkem</w:t>
      </w:r>
      <w:r w:rsidR="00E121E9" w:rsidRPr="00930872">
        <w:rPr>
          <w:b/>
          <w:bCs/>
        </w:rPr>
        <w:t>,</w:t>
      </w:r>
      <w:r w:rsidR="00835678" w:rsidRPr="00930872">
        <w:rPr>
          <w:b/>
          <w:bCs/>
        </w:rPr>
        <w:t xml:space="preserve"> </w:t>
      </w:r>
    </w:p>
    <w:p w14:paraId="30FF14BA" w14:textId="10B74484" w:rsidR="00835678" w:rsidRPr="00930872" w:rsidRDefault="00835678" w:rsidP="00835678">
      <w:pPr>
        <w:spacing w:before="0"/>
        <w:ind w:left="425" w:hanging="425"/>
        <w:outlineLvl w:val="7"/>
        <w:rPr>
          <w:b/>
          <w:bCs/>
        </w:rPr>
      </w:pPr>
      <w:r w:rsidRPr="00930872">
        <w:rPr>
          <w:b/>
          <w:bCs/>
        </w:rPr>
        <w:t>a)</w:t>
      </w:r>
      <w:r w:rsidRPr="00930872">
        <w:rPr>
          <w:b/>
          <w:bCs/>
        </w:rPr>
        <w:tab/>
        <w:t>u něhož soud zrušil konkurs proto, že majetek dlužníka je zcela nepostačující, a pohledávka byla poplatníkem přihlášena u insolvenčního soudu a měla být vypořádána z majetkové podstaty,</w:t>
      </w:r>
    </w:p>
    <w:p w14:paraId="44CAEDAD" w14:textId="05A700E7" w:rsidR="00835678" w:rsidRPr="00930872" w:rsidRDefault="00835678" w:rsidP="00835678">
      <w:pPr>
        <w:spacing w:before="0"/>
        <w:ind w:left="425" w:hanging="425"/>
        <w:outlineLvl w:val="7"/>
        <w:rPr>
          <w:b/>
          <w:bCs/>
        </w:rPr>
      </w:pPr>
      <w:r w:rsidRPr="00930872">
        <w:rPr>
          <w:b/>
          <w:bCs/>
        </w:rPr>
        <w:t>b)</w:t>
      </w:r>
      <w:r w:rsidRPr="00930872">
        <w:rPr>
          <w:b/>
          <w:bCs/>
        </w:rPr>
        <w:tab/>
        <w:t>který je v úpadku nebo jemuž úpadek hrozí na základě výsledků insolvenčního řízení,</w:t>
      </w:r>
    </w:p>
    <w:p w14:paraId="380CD1FA" w14:textId="77777777" w:rsidR="00835678" w:rsidRPr="00930872" w:rsidRDefault="00835678" w:rsidP="00835678">
      <w:pPr>
        <w:spacing w:before="0"/>
        <w:ind w:left="425" w:hanging="425"/>
        <w:outlineLvl w:val="7"/>
        <w:rPr>
          <w:b/>
          <w:bCs/>
        </w:rPr>
      </w:pPr>
      <w:r w:rsidRPr="00930872">
        <w:rPr>
          <w:b/>
          <w:bCs/>
        </w:rPr>
        <w:t>c)</w:t>
      </w:r>
      <w:r w:rsidRPr="00930872">
        <w:rPr>
          <w:b/>
          <w:bCs/>
        </w:rPr>
        <w:tab/>
        <w:t>který zemřel, a pohledávka nemohla být uspokojena ani vymáháním na dědicích dlužníka,</w:t>
      </w:r>
    </w:p>
    <w:p w14:paraId="5EE02C46" w14:textId="3C7BCF85" w:rsidR="00835678" w:rsidRPr="00930872" w:rsidRDefault="00835678" w:rsidP="00835678">
      <w:pPr>
        <w:spacing w:before="0"/>
        <w:ind w:left="425" w:hanging="425"/>
        <w:outlineLvl w:val="7"/>
        <w:rPr>
          <w:b/>
          <w:bCs/>
        </w:rPr>
      </w:pPr>
      <w:r w:rsidRPr="00930872">
        <w:rPr>
          <w:b/>
          <w:bCs/>
        </w:rPr>
        <w:t>d)</w:t>
      </w:r>
      <w:r w:rsidRPr="00930872">
        <w:rPr>
          <w:b/>
          <w:bCs/>
        </w:rPr>
        <w:tab/>
        <w:t>který byl právnickou osobou a zanikl bez právního nástupce</w:t>
      </w:r>
      <w:r w:rsidR="006B350C" w:rsidRPr="00930872">
        <w:rPr>
          <w:b/>
          <w:bCs/>
        </w:rPr>
        <w:t>,</w:t>
      </w:r>
      <w:r w:rsidRPr="00930872">
        <w:rPr>
          <w:b/>
          <w:bCs/>
        </w:rPr>
        <w:t xml:space="preserve"> a věřitel nebyl s původním dlužníkem spojenou osobou podle </w:t>
      </w:r>
      <w:r w:rsidR="00F64BB4" w:rsidRPr="00930872">
        <w:rPr>
          <w:b/>
          <w:bCs/>
        </w:rPr>
        <w:t>zákona o daních z</w:t>
      </w:r>
      <w:r w:rsidR="00EE503A" w:rsidRPr="00930872">
        <w:rPr>
          <w:b/>
          <w:bCs/>
        </w:rPr>
        <w:t> </w:t>
      </w:r>
      <w:r w:rsidR="00F64BB4" w:rsidRPr="00930872">
        <w:rPr>
          <w:b/>
          <w:bCs/>
        </w:rPr>
        <w:t>příjmů</w:t>
      </w:r>
      <w:r w:rsidR="00EE503A" w:rsidRPr="00930872">
        <w:rPr>
          <w:b/>
          <w:bCs/>
        </w:rPr>
        <w:t>,</w:t>
      </w:r>
    </w:p>
    <w:p w14:paraId="14258116" w14:textId="3766DE97" w:rsidR="00EE503A" w:rsidRPr="00930872" w:rsidRDefault="00EE503A" w:rsidP="00EE503A">
      <w:pPr>
        <w:spacing w:before="0"/>
        <w:ind w:left="425" w:hanging="425"/>
        <w:outlineLvl w:val="7"/>
        <w:rPr>
          <w:b/>
          <w:bCs/>
        </w:rPr>
      </w:pPr>
      <w:r w:rsidRPr="00930872">
        <w:rPr>
          <w:b/>
          <w:bCs/>
        </w:rPr>
        <w:t>e)</w:t>
      </w:r>
      <w:r w:rsidRPr="00930872">
        <w:rPr>
          <w:b/>
          <w:bCs/>
        </w:rPr>
        <w:tab/>
        <w:t>na jehož majetek, ke kterému se daná pohledávka váže, je uplatňována veřejná dražba,</w:t>
      </w:r>
      <w:r w:rsidRPr="00930872">
        <w:rPr>
          <w:b/>
          <w:bCs/>
          <w:color w:val="7030A0"/>
          <w:vertAlign w:val="superscript"/>
        </w:rPr>
        <w:t xml:space="preserve"> </w:t>
      </w:r>
      <w:r w:rsidRPr="00930872">
        <w:rPr>
          <w:b/>
          <w:bCs/>
        </w:rPr>
        <w:t>a to na základě výsledků této dražby,</w:t>
      </w:r>
    </w:p>
    <w:p w14:paraId="7DD5E348" w14:textId="77777777" w:rsidR="00EE503A" w:rsidRPr="00930872" w:rsidRDefault="00EE503A" w:rsidP="00EE503A">
      <w:pPr>
        <w:spacing w:before="0"/>
        <w:ind w:left="425" w:hanging="425"/>
        <w:outlineLvl w:val="7"/>
        <w:rPr>
          <w:b/>
          <w:bCs/>
        </w:rPr>
      </w:pPr>
      <w:r w:rsidRPr="00930872">
        <w:rPr>
          <w:b/>
          <w:bCs/>
        </w:rPr>
        <w:t>f)</w:t>
      </w:r>
      <w:r w:rsidRPr="00930872">
        <w:rPr>
          <w:b/>
          <w:bCs/>
        </w:rPr>
        <w:tab/>
        <w:t>jehož majetek, ke kterému se daná pohledávka váže, je postižen exekucí, a to na základě výsledků provedení této exekuce,</w:t>
      </w:r>
    </w:p>
    <w:p w14:paraId="117D4D80" w14:textId="6D1FE95F" w:rsidR="00EE503A" w:rsidRPr="00930872" w:rsidRDefault="00EE503A" w:rsidP="00EE503A">
      <w:pPr>
        <w:spacing w:before="0"/>
        <w:ind w:left="425" w:hanging="425"/>
        <w:outlineLvl w:val="7"/>
        <w:rPr>
          <w:b/>
          <w:bCs/>
        </w:rPr>
      </w:pPr>
      <w:r w:rsidRPr="00930872">
        <w:rPr>
          <w:b/>
          <w:bCs/>
        </w:rPr>
        <w:t>g)</w:t>
      </w:r>
      <w:r w:rsidRPr="00930872">
        <w:rPr>
          <w:b/>
          <w:bCs/>
        </w:rPr>
        <w:tab/>
        <w:t xml:space="preserve">který je v preventivní restrukturalizaci, </w:t>
      </w:r>
      <w:r w:rsidR="005E1B22" w:rsidRPr="00930872">
        <w:rPr>
          <w:b/>
          <w:bCs/>
        </w:rPr>
        <w:t>a</w:t>
      </w:r>
      <w:r w:rsidRPr="00930872">
        <w:rPr>
          <w:b/>
          <w:bCs/>
        </w:rPr>
        <w:t xml:space="preserve"> pohledávka </w:t>
      </w:r>
      <w:r w:rsidR="005E1B22" w:rsidRPr="00930872">
        <w:rPr>
          <w:b/>
          <w:bCs/>
        </w:rPr>
        <w:t xml:space="preserve">je </w:t>
      </w:r>
      <w:r w:rsidRPr="00930872">
        <w:rPr>
          <w:b/>
          <w:bCs/>
        </w:rPr>
        <w:t>přímo dotčena restrukturalizačním plánem a zanikla prominutím dluhu podle účinného restrukturalizačního plánu.</w:t>
      </w:r>
    </w:p>
    <w:p w14:paraId="22DDE4B9" w14:textId="1E876B4D" w:rsidR="00E96B71" w:rsidRPr="00930872" w:rsidRDefault="00E96B71" w:rsidP="00DB1A45">
      <w:pPr>
        <w:tabs>
          <w:tab w:val="left" w:pos="782"/>
          <w:tab w:val="left" w:pos="851"/>
        </w:tabs>
        <w:spacing w:before="120" w:after="120"/>
        <w:outlineLvl w:val="6"/>
        <w:rPr>
          <w:b/>
          <w:bCs/>
        </w:rPr>
      </w:pPr>
      <w:r w:rsidRPr="00930872">
        <w:rPr>
          <w:b/>
          <w:bCs/>
        </w:rPr>
        <w:t>(2)</w:t>
      </w:r>
      <w:r w:rsidR="00813226" w:rsidRPr="00930872">
        <w:rPr>
          <w:b/>
          <w:bCs/>
        </w:rPr>
        <w:t xml:space="preserve"> Opravnou položku podle odstavce 1 může poplatník vytvořit také k pohledávce, ke které </w:t>
      </w:r>
      <w:r w:rsidR="00197456" w:rsidRPr="00930872">
        <w:rPr>
          <w:b/>
          <w:bCs/>
        </w:rPr>
        <w:t xml:space="preserve">nelze tvořit opravnou položku </w:t>
      </w:r>
      <w:r w:rsidR="00804828" w:rsidRPr="00930872">
        <w:rPr>
          <w:b/>
          <w:bCs/>
        </w:rPr>
        <w:t xml:space="preserve">podle § 8a </w:t>
      </w:r>
      <w:r w:rsidR="00197456" w:rsidRPr="00930872">
        <w:rPr>
          <w:b/>
          <w:bCs/>
        </w:rPr>
        <w:t xml:space="preserve">pouze z důvodu, že </w:t>
      </w:r>
    </w:p>
    <w:p w14:paraId="6596A3D6" w14:textId="7C48C790" w:rsidR="00197456" w:rsidRPr="00930872" w:rsidRDefault="00813226" w:rsidP="00930872">
      <w:pPr>
        <w:spacing w:before="0"/>
        <w:ind w:left="425" w:hanging="425"/>
        <w:outlineLvl w:val="7"/>
        <w:rPr>
          <w:b/>
          <w:bCs/>
        </w:rPr>
      </w:pPr>
      <w:r w:rsidRPr="00930872">
        <w:rPr>
          <w:b/>
          <w:bCs/>
        </w:rPr>
        <w:t xml:space="preserve">a) </w:t>
      </w:r>
      <w:r w:rsidR="00111A7B" w:rsidRPr="00930872">
        <w:rPr>
          <w:b/>
          <w:bCs/>
        </w:rPr>
        <w:tab/>
      </w:r>
      <w:r w:rsidRPr="00930872">
        <w:rPr>
          <w:b/>
          <w:bCs/>
        </w:rPr>
        <w:t xml:space="preserve">od její splatnosti uplynulo méně než 18 měsíců </w:t>
      </w:r>
      <w:r w:rsidR="00F6591E" w:rsidRPr="00930872">
        <w:rPr>
          <w:b/>
          <w:bCs/>
        </w:rPr>
        <w:t>nebo</w:t>
      </w:r>
      <w:r w:rsidRPr="00930872">
        <w:rPr>
          <w:b/>
          <w:bCs/>
        </w:rPr>
        <w:t xml:space="preserve"> </w:t>
      </w:r>
    </w:p>
    <w:p w14:paraId="4421172A" w14:textId="4F089E31" w:rsidR="00111A7B" w:rsidRPr="00930872" w:rsidRDefault="00197456">
      <w:pPr>
        <w:spacing w:before="0"/>
        <w:ind w:left="425" w:hanging="425"/>
        <w:outlineLvl w:val="7"/>
        <w:rPr>
          <w:b/>
          <w:bCs/>
        </w:rPr>
      </w:pPr>
      <w:r w:rsidRPr="00930872">
        <w:rPr>
          <w:b/>
          <w:bCs/>
        </w:rPr>
        <w:t xml:space="preserve">b) </w:t>
      </w:r>
      <w:r w:rsidR="00111A7B" w:rsidRPr="00930872">
        <w:rPr>
          <w:b/>
          <w:bCs/>
        </w:rPr>
        <w:tab/>
      </w:r>
      <w:r w:rsidR="009C06C3" w:rsidRPr="00930872">
        <w:rPr>
          <w:b/>
          <w:bCs/>
        </w:rPr>
        <w:t>ohledně</w:t>
      </w:r>
      <w:r w:rsidR="004566A2" w:rsidRPr="00930872">
        <w:rPr>
          <w:b/>
          <w:bCs/>
        </w:rPr>
        <w:t xml:space="preserve"> ní </w:t>
      </w:r>
      <w:r w:rsidR="009201CA" w:rsidRPr="00930872">
        <w:rPr>
          <w:b/>
          <w:bCs/>
        </w:rPr>
        <w:t>nebylo</w:t>
      </w:r>
      <w:r w:rsidR="004566A2" w:rsidRPr="00930872">
        <w:rPr>
          <w:b/>
          <w:bCs/>
        </w:rPr>
        <w:t xml:space="preserve"> zahájeno rozhodčí řízení, soudní řízení nebo správní řízení</w:t>
      </w:r>
      <w:r w:rsidR="004810C4" w:rsidRPr="00930872">
        <w:rPr>
          <w:b/>
          <w:bCs/>
        </w:rPr>
        <w:t>.</w:t>
      </w:r>
    </w:p>
    <w:p w14:paraId="07A434C9" w14:textId="77777777" w:rsidR="004337C4" w:rsidRDefault="004337C4" w:rsidP="004337C4">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
          <w:color w:val="4472C4" w:themeColor="accent1"/>
          <w:sz w:val="20"/>
        </w:rPr>
      </w:pPr>
      <w:r>
        <w:rPr>
          <w:rFonts w:ascii="Aptos" w:hAnsi="Aptos"/>
          <w:b/>
          <w:color w:val="4472C4" w:themeColor="accent1"/>
          <w:sz w:val="20"/>
        </w:rPr>
        <w:t xml:space="preserve">Zdůvodnění: </w:t>
      </w:r>
    </w:p>
    <w:p w14:paraId="5DC2F9EF" w14:textId="7AFE48A1" w:rsidR="004337C4" w:rsidRPr="004337C4" w:rsidRDefault="004337C4" w:rsidP="004337C4">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Cs/>
          <w:color w:val="4472C4" w:themeColor="accent1"/>
          <w:sz w:val="20"/>
        </w:rPr>
      </w:pPr>
      <w:r w:rsidRPr="004337C4">
        <w:rPr>
          <w:rFonts w:ascii="Aptos" w:hAnsi="Aptos"/>
          <w:b/>
          <w:color w:val="4472C4" w:themeColor="accent1"/>
          <w:sz w:val="20"/>
        </w:rPr>
        <w:t>§ 8</w:t>
      </w:r>
      <w:r w:rsidR="00A23A8B">
        <w:rPr>
          <w:rFonts w:ascii="Aptos" w:hAnsi="Aptos"/>
          <w:b/>
          <w:color w:val="4472C4" w:themeColor="accent1"/>
          <w:sz w:val="20"/>
        </w:rPr>
        <w:t>d</w:t>
      </w:r>
      <w:r w:rsidRPr="004337C4">
        <w:rPr>
          <w:rFonts w:ascii="Aptos" w:hAnsi="Aptos"/>
          <w:b/>
          <w:color w:val="4472C4" w:themeColor="accent1"/>
          <w:sz w:val="20"/>
        </w:rPr>
        <w:t xml:space="preserve">: </w:t>
      </w:r>
      <w:r w:rsidRPr="00930872">
        <w:rPr>
          <w:rFonts w:ascii="Aptos" w:hAnsi="Aptos"/>
          <w:color w:val="4472C4" w:themeColor="accent1"/>
          <w:sz w:val="20"/>
        </w:rPr>
        <w:t>Toto ustanoven</w:t>
      </w:r>
      <w:r w:rsidRPr="00930872">
        <w:rPr>
          <w:rFonts w:ascii="Aptos" w:hAnsi="Aptos" w:hint="eastAsia"/>
          <w:color w:val="4472C4" w:themeColor="accent1"/>
          <w:sz w:val="20"/>
        </w:rPr>
        <w:t>í</w:t>
      </w:r>
      <w:r w:rsidRPr="00930872">
        <w:rPr>
          <w:rFonts w:ascii="Aptos" w:hAnsi="Aptos"/>
          <w:color w:val="4472C4" w:themeColor="accent1"/>
          <w:sz w:val="20"/>
        </w:rPr>
        <w:t xml:space="preserve"> nahrazuje sou</w:t>
      </w:r>
      <w:r w:rsidRPr="00930872">
        <w:rPr>
          <w:rFonts w:ascii="Aptos" w:hAnsi="Aptos" w:hint="eastAsia"/>
          <w:color w:val="4472C4" w:themeColor="accent1"/>
          <w:sz w:val="20"/>
        </w:rPr>
        <w:t>č</w:t>
      </w:r>
      <w:r w:rsidRPr="00930872">
        <w:rPr>
          <w:rFonts w:ascii="Aptos" w:hAnsi="Aptos"/>
          <w:color w:val="4472C4" w:themeColor="accent1"/>
          <w:sz w:val="20"/>
        </w:rPr>
        <w:t>asn</w:t>
      </w:r>
      <w:r w:rsidRPr="00930872">
        <w:rPr>
          <w:rFonts w:ascii="Aptos" w:hAnsi="Aptos" w:hint="eastAsia"/>
          <w:color w:val="4472C4" w:themeColor="accent1"/>
          <w:sz w:val="20"/>
        </w:rPr>
        <w:t>ý</w:t>
      </w:r>
      <w:r w:rsidRPr="00930872">
        <w:rPr>
          <w:rFonts w:ascii="Aptos" w:hAnsi="Aptos"/>
          <w:color w:val="4472C4" w:themeColor="accent1"/>
          <w:sz w:val="20"/>
        </w:rPr>
        <w:t xml:space="preserve"> odpis pohled</w:t>
      </w:r>
      <w:r w:rsidRPr="00930872">
        <w:rPr>
          <w:rFonts w:ascii="Aptos" w:hAnsi="Aptos" w:hint="eastAsia"/>
          <w:color w:val="4472C4" w:themeColor="accent1"/>
          <w:sz w:val="20"/>
        </w:rPr>
        <w:t>á</w:t>
      </w:r>
      <w:r w:rsidRPr="00930872">
        <w:rPr>
          <w:rFonts w:ascii="Aptos" w:hAnsi="Aptos"/>
          <w:color w:val="4472C4" w:themeColor="accent1"/>
          <w:sz w:val="20"/>
        </w:rPr>
        <w:t xml:space="preserve">vky dle </w:t>
      </w:r>
      <w:r w:rsidRPr="004337C4">
        <w:rPr>
          <w:rFonts w:ascii="Aptos" w:hAnsi="Aptos"/>
          <w:bCs/>
          <w:color w:val="4472C4" w:themeColor="accent1"/>
          <w:sz w:val="20"/>
        </w:rPr>
        <w:t>ustanovení</w:t>
      </w:r>
      <w:r>
        <w:rPr>
          <w:rFonts w:ascii="Aptos" w:hAnsi="Aptos"/>
          <w:bCs/>
          <w:color w:val="4472C4" w:themeColor="accent1"/>
          <w:sz w:val="20"/>
        </w:rPr>
        <w:t xml:space="preserve"> </w:t>
      </w:r>
      <w:r w:rsidRPr="004337C4">
        <w:rPr>
          <w:rFonts w:ascii="Aptos" w:hAnsi="Aptos"/>
          <w:bCs/>
          <w:color w:val="4472C4" w:themeColor="accent1"/>
          <w:sz w:val="20"/>
        </w:rPr>
        <w:t>§ 24/2/y ZDP</w:t>
      </w:r>
      <w:r>
        <w:rPr>
          <w:rFonts w:ascii="Aptos" w:hAnsi="Aptos"/>
          <w:bCs/>
          <w:color w:val="4472C4" w:themeColor="accent1"/>
          <w:sz w:val="20"/>
        </w:rPr>
        <w:t>. Nově není tvorba a (ani rušení) opravných položek navázána</w:t>
      </w:r>
      <w:r w:rsidR="00355144">
        <w:rPr>
          <w:rFonts w:ascii="Aptos" w:hAnsi="Aptos"/>
          <w:bCs/>
          <w:color w:val="4472C4" w:themeColor="accent1"/>
          <w:sz w:val="20"/>
        </w:rPr>
        <w:t xml:space="preserve"> na</w:t>
      </w:r>
      <w:r>
        <w:rPr>
          <w:rFonts w:ascii="Aptos" w:hAnsi="Aptos"/>
          <w:bCs/>
          <w:color w:val="4472C4" w:themeColor="accent1"/>
          <w:sz w:val="20"/>
        </w:rPr>
        <w:t xml:space="preserve"> účetnictví </w:t>
      </w:r>
      <w:r w:rsidR="00E16814">
        <w:rPr>
          <w:rFonts w:ascii="Aptos" w:hAnsi="Aptos"/>
          <w:bCs/>
          <w:color w:val="4472C4" w:themeColor="accent1"/>
          <w:sz w:val="20"/>
        </w:rPr>
        <w:t xml:space="preserve">(s výjimkou uvedenou v § 2/2 – pohledávka musí být </w:t>
      </w:r>
      <w:r w:rsidR="00A23A8B">
        <w:rPr>
          <w:rFonts w:ascii="Aptos" w:hAnsi="Aptos"/>
          <w:bCs/>
          <w:color w:val="4472C4" w:themeColor="accent1"/>
          <w:sz w:val="20"/>
        </w:rPr>
        <w:t>sledována</w:t>
      </w:r>
      <w:r w:rsidR="00E16814">
        <w:rPr>
          <w:rFonts w:ascii="Aptos" w:hAnsi="Aptos"/>
          <w:bCs/>
          <w:color w:val="4472C4" w:themeColor="accent1"/>
          <w:sz w:val="20"/>
        </w:rPr>
        <w:t xml:space="preserve"> v účetním systému). </w:t>
      </w:r>
      <w:r w:rsidR="00DC3E3D">
        <w:rPr>
          <w:rFonts w:ascii="Aptos" w:hAnsi="Aptos"/>
          <w:bCs/>
          <w:color w:val="4472C4" w:themeColor="accent1"/>
          <w:sz w:val="20"/>
        </w:rPr>
        <w:t>Odpis pohledávky se tak stal nadbytečným institutem a pro zachování současného stavu tak by</w:t>
      </w:r>
      <w:r w:rsidR="00D436B2">
        <w:rPr>
          <w:rFonts w:ascii="Aptos" w:hAnsi="Aptos"/>
          <w:bCs/>
          <w:color w:val="4472C4" w:themeColor="accent1"/>
          <w:sz w:val="20"/>
        </w:rPr>
        <w:t xml:space="preserve">l původní obsah </w:t>
      </w:r>
      <w:r w:rsidR="00D436B2" w:rsidRPr="00DC3E3D">
        <w:rPr>
          <w:rFonts w:ascii="Aptos" w:hAnsi="Aptos"/>
          <w:bCs/>
          <w:color w:val="4472C4" w:themeColor="accent1"/>
          <w:sz w:val="20"/>
        </w:rPr>
        <w:t>ustanovení § 24/2/y ZDP</w:t>
      </w:r>
      <w:r w:rsidR="00D436B2">
        <w:rPr>
          <w:rFonts w:ascii="Aptos" w:hAnsi="Aptos"/>
          <w:bCs/>
          <w:color w:val="4472C4" w:themeColor="accent1"/>
          <w:sz w:val="20"/>
        </w:rPr>
        <w:t xml:space="preserve"> přesunut do tohoto zákona jako další typ opravné položky. </w:t>
      </w:r>
      <w:r w:rsidR="00E4387C">
        <w:rPr>
          <w:rFonts w:ascii="Aptos" w:hAnsi="Aptos"/>
          <w:bCs/>
          <w:color w:val="4472C4" w:themeColor="accent1"/>
          <w:sz w:val="20"/>
        </w:rPr>
        <w:t>Poplatník</w:t>
      </w:r>
      <w:r w:rsidR="005D3A28">
        <w:rPr>
          <w:rFonts w:ascii="Aptos" w:hAnsi="Aptos"/>
          <w:bCs/>
          <w:color w:val="4472C4" w:themeColor="accent1"/>
          <w:sz w:val="20"/>
        </w:rPr>
        <w:t xml:space="preserve"> tedy nově vede evidenci </w:t>
      </w:r>
      <w:r w:rsidR="00952EAB">
        <w:rPr>
          <w:rFonts w:ascii="Aptos" w:hAnsi="Aptos"/>
          <w:bCs/>
          <w:color w:val="4472C4" w:themeColor="accent1"/>
          <w:sz w:val="20"/>
        </w:rPr>
        <w:t>opravných položek</w:t>
      </w:r>
      <w:r w:rsidR="005D3A28">
        <w:rPr>
          <w:rFonts w:ascii="Aptos" w:hAnsi="Aptos"/>
          <w:bCs/>
          <w:color w:val="4472C4" w:themeColor="accent1"/>
          <w:sz w:val="20"/>
        </w:rPr>
        <w:t>, ke kter</w:t>
      </w:r>
      <w:r w:rsidR="00300C21">
        <w:rPr>
          <w:rFonts w:ascii="Aptos" w:hAnsi="Aptos"/>
          <w:bCs/>
          <w:color w:val="4472C4" w:themeColor="accent1"/>
          <w:sz w:val="20"/>
        </w:rPr>
        <w:t>ým</w:t>
      </w:r>
      <w:r w:rsidR="005D3A28">
        <w:rPr>
          <w:rFonts w:ascii="Aptos" w:hAnsi="Aptos"/>
          <w:bCs/>
          <w:color w:val="4472C4" w:themeColor="accent1"/>
          <w:sz w:val="20"/>
        </w:rPr>
        <w:t xml:space="preserve"> tvoří opravné položky dle tohoto zákona</w:t>
      </w:r>
      <w:r w:rsidR="009D2C4C">
        <w:rPr>
          <w:rFonts w:ascii="Aptos" w:hAnsi="Aptos"/>
          <w:bCs/>
          <w:color w:val="4472C4" w:themeColor="accent1"/>
          <w:sz w:val="20"/>
        </w:rPr>
        <w:t xml:space="preserve">, </w:t>
      </w:r>
      <w:r w:rsidR="00E4387C">
        <w:rPr>
          <w:rFonts w:ascii="Aptos" w:hAnsi="Aptos"/>
          <w:bCs/>
          <w:color w:val="4472C4" w:themeColor="accent1"/>
          <w:sz w:val="20"/>
        </w:rPr>
        <w:t xml:space="preserve">přičemž </w:t>
      </w:r>
      <w:r w:rsidR="009D2C4C">
        <w:rPr>
          <w:rFonts w:ascii="Aptos" w:hAnsi="Aptos"/>
          <w:bCs/>
          <w:color w:val="4472C4" w:themeColor="accent1"/>
          <w:sz w:val="20"/>
        </w:rPr>
        <w:t>j</w:t>
      </w:r>
      <w:r w:rsidR="005D3A28">
        <w:rPr>
          <w:rFonts w:ascii="Aptos" w:hAnsi="Aptos"/>
          <w:bCs/>
          <w:color w:val="4472C4" w:themeColor="accent1"/>
          <w:sz w:val="20"/>
        </w:rPr>
        <w:t xml:space="preserve">ednou z těchto opravných položek je i opravná položka do </w:t>
      </w:r>
      <w:r w:rsidR="00E4387C">
        <w:rPr>
          <w:rFonts w:ascii="Aptos" w:hAnsi="Aptos"/>
          <w:bCs/>
          <w:color w:val="4472C4" w:themeColor="accent1"/>
          <w:sz w:val="20"/>
        </w:rPr>
        <w:t xml:space="preserve">výše </w:t>
      </w:r>
      <w:r w:rsidR="005D3A28">
        <w:rPr>
          <w:rFonts w:ascii="Aptos" w:hAnsi="Aptos"/>
          <w:bCs/>
          <w:color w:val="4472C4" w:themeColor="accent1"/>
          <w:sz w:val="20"/>
        </w:rPr>
        <w:t>100</w:t>
      </w:r>
      <w:r w:rsidR="00E4387C">
        <w:rPr>
          <w:rFonts w:ascii="Aptos" w:hAnsi="Aptos"/>
          <w:bCs/>
          <w:color w:val="4472C4" w:themeColor="accent1"/>
          <w:sz w:val="20"/>
        </w:rPr>
        <w:t xml:space="preserve"> </w:t>
      </w:r>
      <w:r w:rsidR="005D3A28">
        <w:rPr>
          <w:rFonts w:ascii="Aptos" w:hAnsi="Aptos"/>
          <w:bCs/>
          <w:color w:val="4472C4" w:themeColor="accent1"/>
          <w:sz w:val="20"/>
        </w:rPr>
        <w:t xml:space="preserve">% účetní hodnoty pohledávky </w:t>
      </w:r>
      <w:r w:rsidR="00E4387C">
        <w:rPr>
          <w:rFonts w:ascii="Aptos" w:hAnsi="Aptos"/>
          <w:bCs/>
          <w:color w:val="4472C4" w:themeColor="accent1"/>
          <w:sz w:val="20"/>
        </w:rPr>
        <w:t xml:space="preserve">za dlužníkem </w:t>
      </w:r>
      <w:r w:rsidR="00E90C7B">
        <w:rPr>
          <w:rFonts w:ascii="Aptos" w:hAnsi="Aptos"/>
          <w:bCs/>
          <w:color w:val="4472C4" w:themeColor="accent1"/>
          <w:sz w:val="20"/>
        </w:rPr>
        <w:t>dle</w:t>
      </w:r>
      <w:r w:rsidR="00E4387C">
        <w:rPr>
          <w:rFonts w:ascii="Aptos" w:hAnsi="Aptos"/>
          <w:bCs/>
          <w:color w:val="4472C4" w:themeColor="accent1"/>
          <w:sz w:val="20"/>
        </w:rPr>
        <w:t xml:space="preserve"> odstavce 1</w:t>
      </w:r>
      <w:r w:rsidR="00E90C7B">
        <w:rPr>
          <w:rFonts w:ascii="Aptos" w:hAnsi="Aptos"/>
          <w:bCs/>
          <w:color w:val="4472C4" w:themeColor="accent1"/>
          <w:sz w:val="20"/>
        </w:rPr>
        <w:t xml:space="preserve"> písm. a) až g)</w:t>
      </w:r>
      <w:r w:rsidR="00C473F6">
        <w:rPr>
          <w:rFonts w:ascii="Aptos" w:hAnsi="Aptos"/>
          <w:bCs/>
          <w:color w:val="4472C4" w:themeColor="accent1"/>
          <w:sz w:val="20"/>
        </w:rPr>
        <w:t xml:space="preserve">. K daňovému odpisu nově nedochází ani při vyřazení pohledávky v účetnictví, pouze již není možné dále tvořit daňové opravné položky. </w:t>
      </w:r>
    </w:p>
    <w:p w14:paraId="370A0629" w14:textId="723E92D6" w:rsidR="00F339BB" w:rsidRPr="00E6374C" w:rsidRDefault="00F339BB" w:rsidP="00F339BB">
      <w:pPr>
        <w:keepNext/>
        <w:keepLines/>
        <w:numPr>
          <w:ilvl w:val="0"/>
          <w:numId w:val="2"/>
        </w:numPr>
        <w:jc w:val="center"/>
        <w:outlineLvl w:val="5"/>
      </w:pPr>
      <w:r w:rsidRPr="00E6374C">
        <w:lastRenderedPageBreak/>
        <w:t xml:space="preserve">§ 9  </w:t>
      </w:r>
    </w:p>
    <w:p w14:paraId="169B11FD" w14:textId="77777777" w:rsidR="00F339BB" w:rsidRPr="00E6374C" w:rsidRDefault="00F339BB" w:rsidP="00F339BB">
      <w:pPr>
        <w:keepNext/>
        <w:keepLines/>
        <w:numPr>
          <w:ilvl w:val="0"/>
          <w:numId w:val="2"/>
        </w:numPr>
        <w:jc w:val="center"/>
        <w:outlineLvl w:val="5"/>
        <w:rPr>
          <w:b/>
        </w:rPr>
      </w:pPr>
      <w:r w:rsidRPr="00E6374C">
        <w:rPr>
          <w:b/>
        </w:rPr>
        <w:t>Rezerva na pěstební činnost</w:t>
      </w:r>
    </w:p>
    <w:p w14:paraId="560DC823" w14:textId="77777777" w:rsidR="00F339BB" w:rsidRPr="00E6374C" w:rsidRDefault="00F339BB" w:rsidP="00F339BB">
      <w:pPr>
        <w:tabs>
          <w:tab w:val="left" w:pos="782"/>
          <w:tab w:val="left" w:pos="851"/>
        </w:tabs>
        <w:spacing w:before="120" w:after="120"/>
        <w:outlineLvl w:val="6"/>
      </w:pPr>
      <w:r>
        <w:t xml:space="preserve">(1) </w:t>
      </w:r>
      <w:r w:rsidRPr="00E6374C">
        <w:t>Pěstební činností se pro účely tohoto zákona rozumí obnova lesa a veškeré výchovné činnosti prováděné v porostech do 40 let jejich věku, ochrana lesa a opatření k obnově porostů s nevhodnou nebo náhradní dřevinnou skladbou. Rezervu lze tvořit a čerpat jen na výkony uvedené v příloze tohoto zákona.</w:t>
      </w:r>
    </w:p>
    <w:p w14:paraId="69C3CD84" w14:textId="033DEB41" w:rsidR="00F339BB" w:rsidRPr="00E6374C" w:rsidRDefault="00F339BB" w:rsidP="00F339BB">
      <w:pPr>
        <w:tabs>
          <w:tab w:val="left" w:pos="782"/>
          <w:tab w:val="left" w:pos="851"/>
        </w:tabs>
        <w:spacing w:before="120" w:after="120"/>
        <w:outlineLvl w:val="6"/>
      </w:pPr>
      <w:r>
        <w:t xml:space="preserve">(2) </w:t>
      </w:r>
      <w:r w:rsidRPr="00E6374C">
        <w:t xml:space="preserve">Rezervu na pěstební činnost, která je </w:t>
      </w:r>
      <w:r w:rsidRPr="00930872">
        <w:rPr>
          <w:strike/>
        </w:rPr>
        <w:t>výdajem (nákladem) na dosažení, zajištění a udržení příjmů,</w:t>
      </w:r>
      <w:r w:rsidRPr="00930872">
        <w:rPr>
          <w:strike/>
          <w:vertAlign w:val="superscript"/>
        </w:rPr>
        <w:t>1)</w:t>
      </w:r>
      <w:r w:rsidRPr="00A67787">
        <w:t xml:space="preserve"> </w:t>
      </w:r>
      <w:r w:rsidRPr="00A67787">
        <w:rPr>
          <w:b/>
        </w:rPr>
        <w:t>položkou snižující základ</w:t>
      </w:r>
      <w:r w:rsidRPr="00E6374C">
        <w:rPr>
          <w:b/>
        </w:rPr>
        <w:t xml:space="preserve"> daně</w:t>
      </w:r>
      <w:r w:rsidR="004556D7">
        <w:rPr>
          <w:b/>
        </w:rPr>
        <w:t>,</w:t>
      </w:r>
      <w:r w:rsidRPr="00E6374C">
        <w:rPr>
          <w:b/>
        </w:rPr>
        <w:t xml:space="preserve"> </w:t>
      </w:r>
      <w:r w:rsidRPr="00E6374C">
        <w:t>mohou</w:t>
      </w:r>
      <w:r w:rsidRPr="00E6374C">
        <w:rPr>
          <w:strike/>
        </w:rPr>
        <w:t xml:space="preserve"> v období, za které se podává daňové přiznání, vytvářet</w:t>
      </w:r>
      <w:r w:rsidRPr="00E6374C">
        <w:t xml:space="preserve"> </w:t>
      </w:r>
      <w:r w:rsidRPr="00E6374C">
        <w:rPr>
          <w:b/>
        </w:rPr>
        <w:t xml:space="preserve">tvořit </w:t>
      </w:r>
      <w:r w:rsidRPr="00E6374C">
        <w:t xml:space="preserve">poplatníci </w:t>
      </w:r>
      <w:r w:rsidRPr="00930872">
        <w:rPr>
          <w:strike/>
        </w:rPr>
        <w:t>daně z příjmů</w:t>
      </w:r>
      <w:r w:rsidRPr="00E6374C">
        <w:t>, kteří jsou povinni podle zvláštního zákona</w:t>
      </w:r>
      <w:r>
        <w:rPr>
          <w:rStyle w:val="Znakapoznpodarou"/>
        </w:rPr>
        <w:footnoteReference w:customMarkFollows="1" w:id="14"/>
        <w:t>14)</w:t>
      </w:r>
      <w:r w:rsidRPr="00E6374C">
        <w:t xml:space="preserve"> provádět obnovu, ochranu a výchovu lesních porostů.</w:t>
      </w:r>
    </w:p>
    <w:p w14:paraId="74F13D80" w14:textId="77777777" w:rsidR="007B4782" w:rsidRDefault="007B4782" w:rsidP="007B4782">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
          <w:color w:val="4472C4" w:themeColor="accent1"/>
          <w:sz w:val="20"/>
        </w:rPr>
      </w:pPr>
      <w:r>
        <w:rPr>
          <w:rFonts w:ascii="Aptos" w:hAnsi="Aptos"/>
          <w:b/>
          <w:color w:val="4472C4" w:themeColor="accent1"/>
          <w:sz w:val="20"/>
        </w:rPr>
        <w:t xml:space="preserve">Zdůvodnění: </w:t>
      </w:r>
    </w:p>
    <w:p w14:paraId="224A5C2F" w14:textId="77777777" w:rsidR="004A3C0F" w:rsidRDefault="007B4782" w:rsidP="004A3C0F">
      <w:pPr>
        <w:numPr>
          <w:ilvl w:val="0"/>
          <w:numId w:val="6"/>
        </w:numPr>
        <w:pBdr>
          <w:top w:val="single" w:sz="4" w:space="1" w:color="4472C4" w:themeColor="accent1"/>
          <w:bottom w:val="single" w:sz="4" w:space="1" w:color="4472C4" w:themeColor="accent1"/>
        </w:pBdr>
        <w:shd w:val="clear" w:color="auto" w:fill="D9E2F3" w:themeFill="accent1" w:themeFillTint="33"/>
        <w:spacing w:before="120"/>
        <w:rPr>
          <w:rFonts w:ascii="Aptos" w:hAnsi="Aptos"/>
          <w:bCs/>
          <w:color w:val="4472C4" w:themeColor="accent1"/>
          <w:sz w:val="20"/>
        </w:rPr>
      </w:pPr>
      <w:r>
        <w:rPr>
          <w:rFonts w:ascii="Aptos" w:hAnsi="Aptos"/>
          <w:b/>
          <w:color w:val="4472C4" w:themeColor="accent1"/>
          <w:sz w:val="20"/>
        </w:rPr>
        <w:t>§ 9 odst. 2:</w:t>
      </w:r>
      <w:r w:rsidR="004A3C0F">
        <w:rPr>
          <w:rFonts w:ascii="Aptos" w:hAnsi="Aptos"/>
          <w:b/>
          <w:color w:val="4472C4" w:themeColor="accent1"/>
          <w:sz w:val="20"/>
        </w:rPr>
        <w:t xml:space="preserve"> </w:t>
      </w:r>
      <w:r w:rsidR="004A3C0F">
        <w:rPr>
          <w:rFonts w:ascii="Aptos" w:hAnsi="Aptos"/>
          <w:bCs/>
          <w:color w:val="4472C4" w:themeColor="accent1"/>
          <w:sz w:val="20"/>
        </w:rPr>
        <w:t xml:space="preserve">Legislativně technická úprava v návaznosti na novou terminologii a na zrušení termínu „období, za které se podává daňové přiznání“ v zákoně o daních z příjmů, kdy nově jsou všechna účetní období i zdaňovacími obdobími. </w:t>
      </w:r>
    </w:p>
    <w:p w14:paraId="19BF46CD" w14:textId="637499E2" w:rsidR="004A3C0F" w:rsidRDefault="004A3C0F" w:rsidP="004A3C0F">
      <w:pPr>
        <w:numPr>
          <w:ilvl w:val="0"/>
          <w:numId w:val="6"/>
        </w:numPr>
        <w:pBdr>
          <w:top w:val="single" w:sz="4" w:space="1" w:color="4472C4" w:themeColor="accent1"/>
          <w:bottom w:val="single" w:sz="4" w:space="1" w:color="4472C4" w:themeColor="accent1"/>
        </w:pBdr>
        <w:shd w:val="clear" w:color="auto" w:fill="D9E2F3" w:themeFill="accent1" w:themeFillTint="33"/>
        <w:spacing w:before="120"/>
        <w:rPr>
          <w:rFonts w:ascii="Aptos" w:hAnsi="Aptos"/>
          <w:bCs/>
          <w:color w:val="4472C4" w:themeColor="accent1"/>
          <w:sz w:val="20"/>
        </w:rPr>
      </w:pPr>
      <w:r>
        <w:rPr>
          <w:rFonts w:ascii="Aptos" w:hAnsi="Aptos"/>
          <w:bCs/>
          <w:color w:val="4472C4" w:themeColor="accent1"/>
          <w:sz w:val="20"/>
        </w:rPr>
        <w:t xml:space="preserve">Navrhované změny rovněž reagují na změnu koncepce uplatňování </w:t>
      </w:r>
      <w:r w:rsidR="004B10F0">
        <w:rPr>
          <w:rFonts w:ascii="Aptos" w:hAnsi="Aptos"/>
          <w:bCs/>
          <w:color w:val="4472C4" w:themeColor="accent1"/>
          <w:sz w:val="20"/>
        </w:rPr>
        <w:t>rezerv</w:t>
      </w:r>
      <w:r>
        <w:rPr>
          <w:rFonts w:ascii="Aptos" w:hAnsi="Aptos"/>
          <w:bCs/>
          <w:color w:val="4472C4" w:themeColor="accent1"/>
          <w:sz w:val="20"/>
        </w:rPr>
        <w:t xml:space="preserve"> pro účely daní z příjmů, kdy tvorba </w:t>
      </w:r>
      <w:r w:rsidR="004B10F0">
        <w:rPr>
          <w:rFonts w:ascii="Aptos" w:hAnsi="Aptos"/>
          <w:bCs/>
          <w:color w:val="4472C4" w:themeColor="accent1"/>
          <w:sz w:val="20"/>
        </w:rPr>
        <w:t>rezervy</w:t>
      </w:r>
      <w:r>
        <w:rPr>
          <w:rFonts w:ascii="Aptos" w:hAnsi="Aptos"/>
          <w:bCs/>
          <w:color w:val="4472C4" w:themeColor="accent1"/>
          <w:sz w:val="20"/>
        </w:rPr>
        <w:t xml:space="preserve"> nově nebude daňově uznatelným výdajem, nýbrž sníží </w:t>
      </w:r>
      <w:r w:rsidR="009A10EB">
        <w:rPr>
          <w:rFonts w:ascii="Aptos" w:hAnsi="Aptos"/>
          <w:bCs/>
          <w:color w:val="4472C4" w:themeColor="accent1"/>
          <w:sz w:val="20"/>
        </w:rPr>
        <w:t xml:space="preserve">VHÚO nebo rozdíl mezi příjmy a výdaji </w:t>
      </w:r>
      <w:r>
        <w:rPr>
          <w:rFonts w:ascii="Aptos" w:hAnsi="Aptos"/>
          <w:bCs/>
          <w:color w:val="4472C4" w:themeColor="accent1"/>
          <w:sz w:val="20"/>
        </w:rPr>
        <w:t>podle § 23/3/c/4 ZDP.</w:t>
      </w:r>
    </w:p>
    <w:p w14:paraId="695D6E39" w14:textId="12CD18F1" w:rsidR="004A3C0F" w:rsidRDefault="004A3C0F" w:rsidP="004A3C0F">
      <w:pPr>
        <w:numPr>
          <w:ilvl w:val="0"/>
          <w:numId w:val="6"/>
        </w:numPr>
        <w:pBdr>
          <w:top w:val="single" w:sz="4" w:space="1" w:color="4472C4" w:themeColor="accent1"/>
          <w:bottom w:val="single" w:sz="4" w:space="1" w:color="4472C4" w:themeColor="accent1"/>
        </w:pBdr>
        <w:shd w:val="clear" w:color="auto" w:fill="D9E2F3" w:themeFill="accent1" w:themeFillTint="33"/>
        <w:spacing w:before="120"/>
        <w:rPr>
          <w:rFonts w:ascii="Aptos" w:hAnsi="Aptos"/>
          <w:bCs/>
          <w:color w:val="4472C4" w:themeColor="accent1"/>
          <w:sz w:val="20"/>
        </w:rPr>
      </w:pPr>
      <w:r>
        <w:rPr>
          <w:rFonts w:ascii="Aptos" w:hAnsi="Aptos"/>
          <w:bCs/>
          <w:color w:val="4472C4" w:themeColor="accent1"/>
          <w:sz w:val="20"/>
        </w:rPr>
        <w:t>V jednotlivých ustanoveních o opravných položkách není třeba uvádět, že opravnou položku může tvořit poplatník daně z příjmů, a to jak s ohledem na zavedení legislativní zkratky v § 1.</w:t>
      </w:r>
    </w:p>
    <w:p w14:paraId="17B022E3" w14:textId="77777777" w:rsidR="00F339BB" w:rsidRPr="00E6374C" w:rsidRDefault="00F339BB" w:rsidP="00F339BB">
      <w:pPr>
        <w:tabs>
          <w:tab w:val="left" w:pos="782"/>
          <w:tab w:val="left" w:pos="851"/>
        </w:tabs>
        <w:spacing w:before="120" w:after="120"/>
        <w:outlineLvl w:val="6"/>
      </w:pPr>
      <w:r>
        <w:t xml:space="preserve">(3) </w:t>
      </w:r>
      <w:r w:rsidRPr="00E6374C">
        <w:t>Rezerva na pěstební činnost se vytváří podle výše vytěženého objemu dřevní hmoty v m</w:t>
      </w:r>
      <w:r w:rsidRPr="00E6374C">
        <w:rPr>
          <w:vertAlign w:val="superscript"/>
        </w:rPr>
        <w:t>3</w:t>
      </w:r>
      <w:r w:rsidRPr="00E6374C">
        <w:t>. Výši této rezervy si poplatník stanoví sám v rozpočtu nákladů na pěstební činnost. Rezerva se čerpá při realizaci prací pěstební činnosti, a pokud tyto práce nejsou realizovány v rozpočtovaném objemu, rezerva se zruší.</w:t>
      </w:r>
    </w:p>
    <w:p w14:paraId="5B372173" w14:textId="77777777" w:rsidR="00F339BB" w:rsidRPr="00E6374C" w:rsidRDefault="00F339BB" w:rsidP="00F339BB">
      <w:pPr>
        <w:keepNext/>
        <w:keepLines/>
        <w:numPr>
          <w:ilvl w:val="0"/>
          <w:numId w:val="2"/>
        </w:numPr>
        <w:jc w:val="center"/>
        <w:outlineLvl w:val="5"/>
      </w:pPr>
      <w:r w:rsidRPr="00E6374C">
        <w:t xml:space="preserve">§ 10  </w:t>
      </w:r>
    </w:p>
    <w:p w14:paraId="6D0B2173" w14:textId="77777777" w:rsidR="00F339BB" w:rsidRPr="00E6374C" w:rsidRDefault="00F339BB" w:rsidP="00F339BB">
      <w:pPr>
        <w:keepNext/>
        <w:keepLines/>
        <w:numPr>
          <w:ilvl w:val="0"/>
          <w:numId w:val="2"/>
        </w:numPr>
        <w:jc w:val="center"/>
        <w:outlineLvl w:val="5"/>
        <w:rPr>
          <w:b/>
        </w:rPr>
      </w:pPr>
      <w:r w:rsidRPr="00E6374C">
        <w:rPr>
          <w:b/>
        </w:rPr>
        <w:t>Ostatní rezervy</w:t>
      </w:r>
    </w:p>
    <w:p w14:paraId="5F0F2F76" w14:textId="77777777" w:rsidR="00F339BB" w:rsidRPr="00E6374C" w:rsidRDefault="00F339BB" w:rsidP="00F339BB">
      <w:pPr>
        <w:tabs>
          <w:tab w:val="left" w:pos="782"/>
          <w:tab w:val="left" w:pos="851"/>
        </w:tabs>
        <w:spacing w:before="120" w:after="120"/>
        <w:outlineLvl w:val="6"/>
      </w:pPr>
      <w:r>
        <w:t xml:space="preserve">(1) </w:t>
      </w:r>
      <w:r w:rsidRPr="00E6374C">
        <w:t xml:space="preserve">Pro účely zjištění základu daně z příjmů se uznává rezerva na odbahnění rybníka, kterým se rozumí odstraňování nánosů ze dna rybníka způsobených erozí okolních pozemků. Rezervu na odbahnění rybníka je možno tvořit maximálně </w:t>
      </w:r>
      <w:r w:rsidRPr="00E6374C">
        <w:rPr>
          <w:strike/>
        </w:rPr>
        <w:t xml:space="preserve">10 </w:t>
      </w:r>
      <w:r w:rsidRPr="00E6374C">
        <w:rPr>
          <w:b/>
        </w:rPr>
        <w:t xml:space="preserve">120 </w:t>
      </w:r>
      <w:r w:rsidRPr="00E6374C">
        <w:t xml:space="preserve">po sobě jdoucích </w:t>
      </w:r>
      <w:r w:rsidRPr="00E6374C">
        <w:rPr>
          <w:strike/>
        </w:rPr>
        <w:t>zdaňovacích období</w:t>
      </w:r>
      <w:r w:rsidRPr="00E6374C">
        <w:rPr>
          <w:b/>
        </w:rPr>
        <w:t xml:space="preserve"> </w:t>
      </w:r>
      <w:r>
        <w:rPr>
          <w:b/>
        </w:rPr>
        <w:t xml:space="preserve">kalendářních </w:t>
      </w:r>
      <w:r w:rsidRPr="00E6374C">
        <w:rPr>
          <w:b/>
        </w:rPr>
        <w:t>měsíců</w:t>
      </w:r>
      <w:r w:rsidRPr="00E6374C">
        <w:t xml:space="preserve">; </w:t>
      </w:r>
      <w:r w:rsidRPr="00A15456">
        <w:rPr>
          <w:shd w:val="clear" w:color="auto" w:fill="FFFFFF" w:themeFill="background1"/>
        </w:rPr>
        <w:t>přitom pro způsob její tvorby, stanovení výše a použití se použijí obdobně ustanovení pro tvorbu rezervy na opravy podle tohoto zákona</w:t>
      </w:r>
      <w:r w:rsidRPr="00E6374C">
        <w:t>.</w:t>
      </w:r>
    </w:p>
    <w:p w14:paraId="6A108C93" w14:textId="77777777" w:rsidR="00325EC5" w:rsidRDefault="00325EC5" w:rsidP="00325EC5">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
          <w:color w:val="4472C4" w:themeColor="accent1"/>
          <w:sz w:val="20"/>
        </w:rPr>
      </w:pPr>
      <w:r>
        <w:rPr>
          <w:rFonts w:ascii="Aptos" w:hAnsi="Aptos"/>
          <w:b/>
          <w:color w:val="4472C4" w:themeColor="accent1"/>
          <w:sz w:val="20"/>
        </w:rPr>
        <w:t xml:space="preserve">Zdůvodnění: </w:t>
      </w:r>
    </w:p>
    <w:p w14:paraId="17EDDBD1" w14:textId="3C3CB6E5" w:rsidR="00325EC5" w:rsidRPr="00A650B3" w:rsidRDefault="00325EC5" w:rsidP="00325EC5">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Cs/>
          <w:color w:val="4472C4" w:themeColor="accent1"/>
          <w:sz w:val="20"/>
        </w:rPr>
      </w:pPr>
      <w:r>
        <w:rPr>
          <w:rFonts w:ascii="Aptos" w:hAnsi="Aptos"/>
          <w:b/>
          <w:color w:val="4472C4" w:themeColor="accent1"/>
          <w:sz w:val="20"/>
        </w:rPr>
        <w:t>§ 10 odst. 1:</w:t>
      </w:r>
    </w:p>
    <w:p w14:paraId="1B16906F" w14:textId="4F863CC4" w:rsidR="00325EC5" w:rsidRPr="004F7E87" w:rsidRDefault="0079758E" w:rsidP="00325EC5">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Cs/>
          <w:color w:val="4472C4" w:themeColor="accent1"/>
          <w:sz w:val="20"/>
        </w:rPr>
      </w:pPr>
      <w:r w:rsidRPr="0079758E">
        <w:rPr>
          <w:rFonts w:ascii="Aptos" w:hAnsi="Aptos"/>
          <w:bCs/>
          <w:color w:val="4472C4" w:themeColor="accent1"/>
          <w:sz w:val="20"/>
        </w:rPr>
        <w:t>Návazně na zavedení měsíčních daňových odpisů v souvislosti se změnou termínu zdaňovací období, kdy nově je zdaňovacím obdobím i „krátké“ účetní období, se navrhuje zavedení měsíční tvorby daňové rezervy, čímž bude zajištěna její plynulá tvorba i v různě dlouhých zdaňovacích obdobích</w:t>
      </w:r>
      <w:r w:rsidR="00325EC5" w:rsidRPr="00393F20">
        <w:rPr>
          <w:rFonts w:ascii="Aptos" w:hAnsi="Aptos"/>
          <w:bCs/>
          <w:color w:val="4472C4" w:themeColor="accent1"/>
          <w:sz w:val="20"/>
        </w:rPr>
        <w:t>.</w:t>
      </w:r>
    </w:p>
    <w:p w14:paraId="649CB747" w14:textId="77777777" w:rsidR="00F339BB" w:rsidRPr="00E6374C" w:rsidRDefault="00F339BB" w:rsidP="00F339BB">
      <w:pPr>
        <w:tabs>
          <w:tab w:val="left" w:pos="782"/>
          <w:tab w:val="left" w:pos="851"/>
        </w:tabs>
        <w:spacing w:before="120" w:after="120"/>
        <w:outlineLvl w:val="6"/>
      </w:pPr>
      <w:r>
        <w:t xml:space="preserve">(2) Pro účely zjištění základu daně z příjmů se dále uznává rezerva na sanace a rekultivace pozemků dotčených těžbou nebo na vypořádání důlních škod tvořená podle zákona upravujícího ochranu a využití nerostného bohatství, rezerva na zajištění rekultivace a následné péče o skládku podle zákona upravujícího odpady a rezervy, u nichž zvláštní zákon uvede, že </w:t>
      </w:r>
      <w:r>
        <w:lastRenderedPageBreak/>
        <w:t xml:space="preserve">jde </w:t>
      </w:r>
      <w:r>
        <w:rPr>
          <w:shd w:val="clear" w:color="auto" w:fill="FFFFFF"/>
        </w:rPr>
        <w:t xml:space="preserve">o výdaj </w:t>
      </w:r>
      <w:r w:rsidRPr="00360809">
        <w:rPr>
          <w:shd w:val="clear" w:color="auto" w:fill="FFFFFF"/>
        </w:rPr>
        <w:t>(náklad)</w:t>
      </w:r>
      <w:r>
        <w:rPr>
          <w:shd w:val="clear" w:color="auto" w:fill="FFFFFF"/>
        </w:rPr>
        <w:t xml:space="preserve"> na dosažení, zajištění a udržení příjmů</w:t>
      </w:r>
      <w:r>
        <w:rPr>
          <w:b/>
        </w:rPr>
        <w:t xml:space="preserve"> nebo o položku snižující základ daně</w:t>
      </w:r>
      <w:r>
        <w:rPr>
          <w:shd w:val="clear" w:color="auto" w:fill="FFFFFF"/>
        </w:rPr>
        <w:t>.</w:t>
      </w:r>
      <w:r>
        <w:rPr>
          <w:strike/>
          <w:vertAlign w:val="superscript"/>
        </w:rPr>
        <w:t>1)</w:t>
      </w:r>
    </w:p>
    <w:p w14:paraId="43904EF9" w14:textId="77777777" w:rsidR="0079758E" w:rsidRDefault="0079758E" w:rsidP="0079758E">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
          <w:color w:val="4472C4" w:themeColor="accent1"/>
          <w:sz w:val="20"/>
        </w:rPr>
      </w:pPr>
      <w:r>
        <w:rPr>
          <w:rFonts w:ascii="Aptos" w:hAnsi="Aptos"/>
          <w:b/>
          <w:color w:val="4472C4" w:themeColor="accent1"/>
          <w:sz w:val="20"/>
        </w:rPr>
        <w:t xml:space="preserve">Zdůvodnění: </w:t>
      </w:r>
    </w:p>
    <w:p w14:paraId="12327223" w14:textId="65145267" w:rsidR="0079758E" w:rsidRPr="00A650B3" w:rsidRDefault="0079758E" w:rsidP="0079758E">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Cs/>
          <w:color w:val="4472C4" w:themeColor="accent1"/>
          <w:sz w:val="20"/>
        </w:rPr>
      </w:pPr>
      <w:r>
        <w:rPr>
          <w:rFonts w:ascii="Aptos" w:hAnsi="Aptos"/>
          <w:b/>
          <w:color w:val="4472C4" w:themeColor="accent1"/>
          <w:sz w:val="20"/>
        </w:rPr>
        <w:t>§ 10 odst. 2:</w:t>
      </w:r>
    </w:p>
    <w:p w14:paraId="34516DBA" w14:textId="48E6CB6D" w:rsidR="0079758E" w:rsidRPr="004F7E87" w:rsidRDefault="00B44A18" w:rsidP="0079758E">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Cs/>
          <w:color w:val="4472C4" w:themeColor="accent1"/>
          <w:sz w:val="20"/>
        </w:rPr>
      </w:pPr>
      <w:r w:rsidRPr="00B44A18">
        <w:rPr>
          <w:rFonts w:ascii="Aptos" w:hAnsi="Aptos"/>
          <w:bCs/>
          <w:color w:val="4472C4" w:themeColor="accent1"/>
          <w:sz w:val="20"/>
        </w:rPr>
        <w:t>Legislativně technická úprava v návaznosti na zrušení povinnosti zaúčtování daňových rezerv. Věcně se rozsah stávajícího ustanovení nemění. Zákon o rezervách v současné době stanoví, že rezervy lze tvořit buď na účely popsané v zákoně o rezervách, nebo „rezervy, u nichž zvláštní zákon uvede, že jde o výdaj na dosažení, zajištění a udržení příjmů“. Vzhledem ke zrušení povinnosti účtovat o vytvořené daňové rezervě je záměrem upravit i návazné speciální zákony. Během přechodného období se navrhuje ponechat obě možnosti, aby byla zajištěna možnost tvorby daňových rezerv i v situacích, kdy speciální zákon ještě nebyl upraven</w:t>
      </w:r>
      <w:r w:rsidR="0079758E" w:rsidRPr="00393F20">
        <w:rPr>
          <w:rFonts w:ascii="Aptos" w:hAnsi="Aptos"/>
          <w:bCs/>
          <w:color w:val="4472C4" w:themeColor="accent1"/>
          <w:sz w:val="20"/>
        </w:rPr>
        <w:t>.</w:t>
      </w:r>
    </w:p>
    <w:p w14:paraId="6B3010D5" w14:textId="77777777" w:rsidR="00F339BB" w:rsidRPr="00E6374C" w:rsidRDefault="00F339BB" w:rsidP="00F339BB">
      <w:pPr>
        <w:keepNext/>
        <w:keepLines/>
        <w:numPr>
          <w:ilvl w:val="0"/>
          <w:numId w:val="2"/>
        </w:numPr>
        <w:jc w:val="center"/>
        <w:outlineLvl w:val="5"/>
      </w:pPr>
      <w:r w:rsidRPr="00E6374C">
        <w:t xml:space="preserve">§ 10a </w:t>
      </w:r>
    </w:p>
    <w:p w14:paraId="2E02A6C1" w14:textId="77777777" w:rsidR="00F339BB" w:rsidRPr="00E6374C" w:rsidRDefault="00F339BB" w:rsidP="00F339BB">
      <w:pPr>
        <w:tabs>
          <w:tab w:val="left" w:pos="782"/>
          <w:tab w:val="left" w:pos="851"/>
        </w:tabs>
        <w:spacing w:before="120" w:after="120"/>
        <w:outlineLvl w:val="6"/>
      </w:pPr>
      <w:r>
        <w:t xml:space="preserve">(1) </w:t>
      </w:r>
      <w:r w:rsidRPr="00E6374C">
        <w:t>Peněžní prostředky ve výši rezerv tvořených podle § 9 a § 10 odst. 1 nebo rezerv vymezených v § 10 odst. 2 se ukládají na samostatný účet vedený v České republice u banky nebo pobočky zahraniční banky se sídlem v jiném členském státě Evropské unie, který je určen výhradně pro ukládání prostředků rezerv tvořených podle § 9 a § 10 odst. 1 nebo rezerv vymezených v § 10 odst. 2, příjmu z prodeje státních dluhopisů pořízených z prostředků tohoto účtu a popřípadě výnosů z prostředků těchto rezerv (dále jen "zvláštní vázaný účet"). Výnosy z prostředků rezerv se pro účely tohoto ustanovení rozumí výnosy z peněžních prostředků vázaných na zvláštním vázaném účtu a úrokové výnosy ze státních dluhopisů pořízených z prostředků zvláštního vázaného účtu. Peněžní prostředky zvláštního vázaného účtu mohou být čerpány pouze na účely, na které byly rezervy vytvořeny, s výjimkou uvedenou v odstavci 4. Poplatník zřídí pro jednotlivý účel tvorby rezervy vždy pouze jeden zvláštní vázaný účet</w:t>
      </w:r>
      <w:r w:rsidRPr="000F1F6D">
        <w:t>, který je veden v českých korunách nebo v eurech</w:t>
      </w:r>
      <w:r w:rsidRPr="00E6374C">
        <w:t>.</w:t>
      </w:r>
    </w:p>
    <w:p w14:paraId="36C3F8D4" w14:textId="7C8B3F5F" w:rsidR="00F339BB" w:rsidRPr="00E6374C" w:rsidRDefault="00F339BB" w:rsidP="00F339BB">
      <w:pPr>
        <w:tabs>
          <w:tab w:val="left" w:pos="782"/>
          <w:tab w:val="left" w:pos="851"/>
        </w:tabs>
        <w:spacing w:before="120" w:after="120"/>
        <w:outlineLvl w:val="6"/>
      </w:pPr>
      <w:r>
        <w:t xml:space="preserve">(2) </w:t>
      </w:r>
      <w:r w:rsidRPr="00E6374C">
        <w:t xml:space="preserve">Ve zdaňovacím období </w:t>
      </w:r>
      <w:r w:rsidRPr="00E6374C">
        <w:rPr>
          <w:strike/>
        </w:rPr>
        <w:t>nebo v období, za které se podává daňové přiznání,</w:t>
      </w:r>
      <w:r w:rsidRPr="00E6374C">
        <w:t xml:space="preserve"> je </w:t>
      </w:r>
      <w:r w:rsidRPr="00E6374C">
        <w:rPr>
          <w:strike/>
        </w:rPr>
        <w:t>zaúčtovaná</w:t>
      </w:r>
      <w:r w:rsidRPr="00AB1198">
        <w:t xml:space="preserve"> </w:t>
      </w:r>
      <w:r w:rsidRPr="00E6374C">
        <w:t xml:space="preserve">tvorba rezerv vymezených v odstavci 1 </w:t>
      </w:r>
      <w:r w:rsidRPr="00930872">
        <w:rPr>
          <w:strike/>
        </w:rPr>
        <w:t>výdajem (nákladem) na dosažení, zajištění a udržení příjmů</w:t>
      </w:r>
      <w:r w:rsidRPr="00E6374C">
        <w:t xml:space="preserve"> </w:t>
      </w:r>
      <w:r w:rsidRPr="00E6374C">
        <w:rPr>
          <w:b/>
        </w:rPr>
        <w:t>položkou snižující základ daně</w:t>
      </w:r>
      <w:r w:rsidRPr="00E6374C">
        <w:t>, pokud</w:t>
      </w:r>
    </w:p>
    <w:p w14:paraId="172DB822" w14:textId="050B1D2C" w:rsidR="00F339BB" w:rsidRPr="00E6374C" w:rsidRDefault="00F339BB" w:rsidP="00F339BB">
      <w:pPr>
        <w:spacing w:before="0"/>
        <w:ind w:left="425" w:hanging="425"/>
        <w:outlineLvl w:val="7"/>
      </w:pPr>
      <w:r w:rsidRPr="00E6374C">
        <w:t>a)</w:t>
      </w:r>
      <w:r w:rsidRPr="00E6374C">
        <w:tab/>
        <w:t xml:space="preserve">budou peněžní prostředky ve výši </w:t>
      </w:r>
      <w:r w:rsidRPr="00E6374C">
        <w:rPr>
          <w:strike/>
        </w:rPr>
        <w:t>zaúčtované</w:t>
      </w:r>
      <w:r w:rsidRPr="00E6374C">
        <w:t xml:space="preserve"> tvorby rezerv</w:t>
      </w:r>
      <w:r w:rsidRPr="00E6374C">
        <w:rPr>
          <w:b/>
        </w:rPr>
        <w:t xml:space="preserve"> </w:t>
      </w:r>
      <w:r w:rsidRPr="00E6374C">
        <w:t xml:space="preserve">převedeny na zvláštní vázaný účet nejpozději do termínu pro podání daňového přiznání; nebudou-li převedeny v plné výši, </w:t>
      </w:r>
      <w:r w:rsidRPr="00930872">
        <w:rPr>
          <w:strike/>
        </w:rPr>
        <w:t>výdajem (nákladem) na dosažení, zajištění a udržení příjmů</w:t>
      </w:r>
      <w:r w:rsidRPr="00E6374C">
        <w:t xml:space="preserve"> </w:t>
      </w:r>
      <w:r w:rsidRPr="00E6374C">
        <w:rPr>
          <w:b/>
        </w:rPr>
        <w:t>položkou snižující základ daně</w:t>
      </w:r>
      <w:r w:rsidRPr="00E6374C">
        <w:t xml:space="preserve"> se stává pouze ta část </w:t>
      </w:r>
      <w:r w:rsidRPr="00E6374C">
        <w:rPr>
          <w:strike/>
        </w:rPr>
        <w:t xml:space="preserve">zaúčtované </w:t>
      </w:r>
      <w:r w:rsidRPr="00E6374C">
        <w:t>tvorby rezerv, která byla na zvláštní vázaný účet převedena nejpozději do termínu pro podání daňového přiznání, a</w:t>
      </w:r>
    </w:p>
    <w:p w14:paraId="4FFD9F08" w14:textId="77777777" w:rsidR="00F339BB" w:rsidRPr="00E6374C" w:rsidRDefault="00F339BB" w:rsidP="00F339BB">
      <w:pPr>
        <w:spacing w:before="0"/>
        <w:ind w:left="425" w:hanging="425"/>
        <w:outlineLvl w:val="7"/>
      </w:pPr>
      <w:r w:rsidRPr="00E6374C">
        <w:t>b)</w:t>
      </w:r>
      <w:r w:rsidRPr="00E6374C">
        <w:tab/>
        <w:t>peněžní prostředky uložené na zvláštním vázaném účtu se nepoužijí na úhradu výdajů souvisejících s účely, na něž byly vytvořeny rezervy podle § 9 a § 10 odst. 1 nebo rezervy vymezené v § 10 odst. 2, a to do výše rezerv vytvořených do 31. prosince 2003 nebo do konce období, za které se podává daňové přiznání a které započalo v roce 2003, pokud nebyly uvedené rezervy následně zcela zrušeny nebo vyčerpány; pokud byly uvedené rezervy následně zrušeny nebo čerpány pouze zčásti, platí uvedená podmínka pouze pro nezrušenou část uvedené výše rezerv. Tato podmínka se neuplatní v případě, kdy zvláštní právní předpis stanoví výslovně povinnost převést na zvláštní vázaný účet peněžní prostředky ve výši dříve vytvořených rezerv nebo jejich zvláštním právním předpisem vymezené části, které byly uplatněny jako výdaj (náklad) na dosažení, zajištění a udržení příjmů do 31. prosince 2003.</w:t>
      </w:r>
    </w:p>
    <w:p w14:paraId="154DCB4A" w14:textId="77777777" w:rsidR="00CA3A0F" w:rsidRDefault="00CA3A0F" w:rsidP="00CA3A0F">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
          <w:color w:val="4472C4" w:themeColor="accent1"/>
          <w:sz w:val="20"/>
        </w:rPr>
      </w:pPr>
      <w:r>
        <w:rPr>
          <w:rFonts w:ascii="Aptos" w:hAnsi="Aptos"/>
          <w:b/>
          <w:color w:val="4472C4" w:themeColor="accent1"/>
          <w:sz w:val="20"/>
        </w:rPr>
        <w:t xml:space="preserve">Zdůvodnění: </w:t>
      </w:r>
    </w:p>
    <w:p w14:paraId="647C93D9" w14:textId="46F6CAF4" w:rsidR="00CA3A0F" w:rsidRPr="00A650B3" w:rsidRDefault="00CA3A0F" w:rsidP="00CA3A0F">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Cs/>
          <w:color w:val="4472C4" w:themeColor="accent1"/>
          <w:sz w:val="20"/>
        </w:rPr>
      </w:pPr>
      <w:r>
        <w:rPr>
          <w:rFonts w:ascii="Aptos" w:hAnsi="Aptos"/>
          <w:b/>
          <w:color w:val="4472C4" w:themeColor="accent1"/>
          <w:sz w:val="20"/>
        </w:rPr>
        <w:t>§ 10a odst. 2:</w:t>
      </w:r>
    </w:p>
    <w:p w14:paraId="437A3EC4" w14:textId="77777777" w:rsidR="004B10F0" w:rsidRDefault="004B10F0" w:rsidP="004B10F0">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Cs/>
          <w:color w:val="4472C4" w:themeColor="accent1"/>
          <w:sz w:val="20"/>
        </w:rPr>
      </w:pPr>
      <w:r>
        <w:rPr>
          <w:rFonts w:ascii="Aptos" w:hAnsi="Aptos"/>
          <w:bCs/>
          <w:color w:val="4472C4" w:themeColor="accent1"/>
          <w:sz w:val="20"/>
        </w:rPr>
        <w:t xml:space="preserve">Legislativně technická úprava v návaznosti na novou terminologii a na zrušení termínu „období, za které se podává daňové přiznání“ v zákoně o daních z příjmů, kdy nově jsou všechna účetní období i zdaňovacími obdobími. </w:t>
      </w:r>
    </w:p>
    <w:p w14:paraId="43C6ADCF" w14:textId="4319A2CF" w:rsidR="004B10F0" w:rsidRDefault="004B10F0" w:rsidP="004B10F0">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Cs/>
          <w:color w:val="4472C4" w:themeColor="accent1"/>
          <w:sz w:val="20"/>
        </w:rPr>
      </w:pPr>
      <w:r>
        <w:rPr>
          <w:rFonts w:ascii="Aptos" w:hAnsi="Aptos"/>
          <w:bCs/>
          <w:color w:val="4472C4" w:themeColor="accent1"/>
          <w:sz w:val="20"/>
        </w:rPr>
        <w:lastRenderedPageBreak/>
        <w:t xml:space="preserve">Navrhované změny rovněž reagují na zrušení povinnosti zaúčtování tvorby rezerv a na změnu koncepce </w:t>
      </w:r>
      <w:r w:rsidR="007C383E">
        <w:rPr>
          <w:rFonts w:ascii="Aptos" w:hAnsi="Aptos"/>
          <w:bCs/>
          <w:color w:val="4472C4" w:themeColor="accent1"/>
          <w:sz w:val="20"/>
        </w:rPr>
        <w:t xml:space="preserve">jejich </w:t>
      </w:r>
      <w:r>
        <w:rPr>
          <w:rFonts w:ascii="Aptos" w:hAnsi="Aptos"/>
          <w:bCs/>
          <w:color w:val="4472C4" w:themeColor="accent1"/>
          <w:sz w:val="20"/>
        </w:rPr>
        <w:t>uplatňování</w:t>
      </w:r>
      <w:r w:rsidR="007C383E">
        <w:rPr>
          <w:rFonts w:ascii="Aptos" w:hAnsi="Aptos"/>
          <w:bCs/>
          <w:color w:val="4472C4" w:themeColor="accent1"/>
          <w:sz w:val="20"/>
        </w:rPr>
        <w:t xml:space="preserve"> </w:t>
      </w:r>
      <w:r>
        <w:rPr>
          <w:rFonts w:ascii="Aptos" w:hAnsi="Aptos"/>
          <w:bCs/>
          <w:color w:val="4472C4" w:themeColor="accent1"/>
          <w:sz w:val="20"/>
        </w:rPr>
        <w:t>pro účely daní z příjmů, kdy tvorba rezervy nově nebude daňově uznatelným výdajem, nýbrž sníží VH</w:t>
      </w:r>
      <w:r w:rsidR="007C383E">
        <w:rPr>
          <w:rFonts w:ascii="Aptos" w:hAnsi="Aptos"/>
          <w:bCs/>
          <w:color w:val="4472C4" w:themeColor="accent1"/>
          <w:sz w:val="20"/>
        </w:rPr>
        <w:t>ÚO nebo rozdíl mezi příjmy a výdaji</w:t>
      </w:r>
      <w:r>
        <w:rPr>
          <w:rFonts w:ascii="Aptos" w:hAnsi="Aptos"/>
          <w:bCs/>
          <w:color w:val="4472C4" w:themeColor="accent1"/>
          <w:sz w:val="20"/>
        </w:rPr>
        <w:t xml:space="preserve"> podle § 23/3/c/4 ZDP.</w:t>
      </w:r>
    </w:p>
    <w:p w14:paraId="4FCAD5F7" w14:textId="77777777" w:rsidR="00F339BB" w:rsidRPr="00CE7B47" w:rsidRDefault="00F339BB" w:rsidP="00F339BB">
      <w:pPr>
        <w:tabs>
          <w:tab w:val="left" w:pos="782"/>
          <w:tab w:val="left" w:pos="851"/>
        </w:tabs>
        <w:spacing w:before="120" w:after="120"/>
        <w:outlineLvl w:val="6"/>
        <w:rPr>
          <w:strike/>
        </w:rPr>
      </w:pPr>
      <w:r>
        <w:rPr>
          <w:strike/>
        </w:rPr>
        <w:t xml:space="preserve">(3) </w:t>
      </w:r>
      <w:r w:rsidRPr="00CE7B47">
        <w:rPr>
          <w:strike/>
        </w:rPr>
        <w:t>Pokud poplatník použije peněžní prostředky uložené na zvláštním vázaném účtu v rozporu s podmínkou uvedenou v odstavci 2 písm. b), je oprávněn uplatnit zaúčtovanou tvorbu rezerv vymezených v odstavci 1 jako výdaj (náklad) na dosažení, zajištění a udržení příjmů</w:t>
      </w:r>
      <w:r w:rsidRPr="00CE7B47">
        <w:rPr>
          <w:b/>
          <w:strike/>
        </w:rPr>
        <w:t xml:space="preserve"> </w:t>
      </w:r>
      <w:r w:rsidRPr="00CE7B47">
        <w:rPr>
          <w:strike/>
        </w:rPr>
        <w:t>podle odstavce 2 nejdříve ve zdaňovacím období nebo v období, za které se podává daňové přiznání, v němž součet výše peněžních prostředků uložených na zvláštním vázaném účtu podle odstavce 1 a hodnoty státních dluhopisů vedených na samostatném účtu u České národní banky, ve Středisku cenných papírů nebo v centrálním depozitáři, na který Česká republika jednající prostřednictvím Ministerstva financí převede evidence Střediska cenných papírů (dále jen "centrální depozitář")</w:t>
      </w:r>
      <w:r w:rsidRPr="00CE7B47">
        <w:rPr>
          <w:strike/>
          <w:vertAlign w:val="superscript"/>
        </w:rPr>
        <w:t>1b)</w:t>
      </w:r>
      <w:r w:rsidRPr="00CE7B47">
        <w:rPr>
          <w:strike/>
        </w:rPr>
        <w:t>, zachycené v účetnictví podle zvláštního právního předpisu</w:t>
      </w:r>
      <w:r w:rsidRPr="00CE7B47">
        <w:rPr>
          <w:strike/>
          <w:vertAlign w:val="superscript"/>
        </w:rPr>
        <w:t>1a)</w:t>
      </w:r>
      <w:r w:rsidRPr="00CE7B47">
        <w:rPr>
          <w:strike/>
        </w:rPr>
        <w:t xml:space="preserve"> dosáhne alespoň výše rezerv podle § 9 a § 10 odst. 1 nebo rezerv vymezených v § 10 odst. 2 vykázané a zaúčtované podle zvláštního právního předpisu</w:t>
      </w:r>
      <w:r w:rsidRPr="00CE7B47">
        <w:rPr>
          <w:strike/>
          <w:vertAlign w:val="superscript"/>
        </w:rPr>
        <w:t>1a)</w:t>
      </w:r>
      <w:r w:rsidRPr="00CE7B47">
        <w:rPr>
          <w:strike/>
        </w:rPr>
        <w:t>.</w:t>
      </w:r>
    </w:p>
    <w:p w14:paraId="337F3953" w14:textId="6D1E7A6B" w:rsidR="00F339BB" w:rsidRPr="00CE7B47" w:rsidRDefault="00F339BB" w:rsidP="00F339BB">
      <w:pPr>
        <w:tabs>
          <w:tab w:val="left" w:pos="782"/>
          <w:tab w:val="left" w:pos="851"/>
        </w:tabs>
        <w:spacing w:before="120" w:after="120"/>
        <w:outlineLvl w:val="6"/>
        <w:rPr>
          <w:b/>
        </w:rPr>
      </w:pPr>
      <w:r>
        <w:rPr>
          <w:b/>
        </w:rPr>
        <w:t xml:space="preserve">(3) Pokud poplatník použije peněžní prostředky uložené na zvláštním vázaném účtu v rozporu s podmínkou podle odstavce 2 písm. b), je oprávněn uplatnit tvorbu rezerv podle odstavce 1 jako položku snižující základ daně podle odstavce 2 nejdříve ve zdaňovacím období, v němž součet výše peněžních prostředků uložených na zvláštním vázaném účtu podle odstavce 1 a hodnoty státních dluhopisů vedených na samostatném účtu u České národní banky </w:t>
      </w:r>
      <w:r>
        <w:rPr>
          <w:b/>
          <w:vertAlign w:val="superscript"/>
        </w:rPr>
        <w:t xml:space="preserve"> </w:t>
      </w:r>
      <w:r>
        <w:rPr>
          <w:b/>
        </w:rPr>
        <w:t>nebo u centrálního depozitáře podle zákona upravujícího podnikání na kapitálovém trhu dosáhne alespoň výše rezerv podle § 9 a § 10 odst. 1 nebo rezerv podle § 10 odst. 2</w:t>
      </w:r>
      <w:r w:rsidRPr="00CE7B47">
        <w:rPr>
          <w:b/>
        </w:rPr>
        <w:t>.</w:t>
      </w:r>
    </w:p>
    <w:p w14:paraId="204C9D3D" w14:textId="454B4665" w:rsidR="002B331D" w:rsidRDefault="002B331D" w:rsidP="002B331D">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
          <w:color w:val="4472C4" w:themeColor="accent1"/>
          <w:sz w:val="20"/>
        </w:rPr>
      </w:pPr>
      <w:r>
        <w:rPr>
          <w:rFonts w:ascii="Aptos" w:hAnsi="Aptos"/>
          <w:b/>
          <w:color w:val="4472C4" w:themeColor="accent1"/>
          <w:sz w:val="20"/>
        </w:rPr>
        <w:t xml:space="preserve">Zdůvodnění: </w:t>
      </w:r>
    </w:p>
    <w:p w14:paraId="3638EA4D" w14:textId="3FFBC06E" w:rsidR="002B331D" w:rsidRPr="00A650B3" w:rsidRDefault="002B331D" w:rsidP="002B331D">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Cs/>
          <w:color w:val="4472C4" w:themeColor="accent1"/>
          <w:sz w:val="20"/>
        </w:rPr>
      </w:pPr>
      <w:r>
        <w:rPr>
          <w:rFonts w:ascii="Aptos" w:hAnsi="Aptos"/>
          <w:b/>
          <w:color w:val="4472C4" w:themeColor="accent1"/>
          <w:sz w:val="20"/>
        </w:rPr>
        <w:t>§ 10a odst. 3:</w:t>
      </w:r>
    </w:p>
    <w:p w14:paraId="67455EF7" w14:textId="259685E9" w:rsidR="00554B62" w:rsidRDefault="00EB4DC6" w:rsidP="002B331D">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Cs/>
          <w:color w:val="4472C4" w:themeColor="accent1"/>
          <w:sz w:val="20"/>
        </w:rPr>
      </w:pPr>
      <w:r w:rsidRPr="00EB4DC6">
        <w:rPr>
          <w:rFonts w:ascii="Aptos" w:hAnsi="Aptos"/>
          <w:bCs/>
          <w:color w:val="4472C4" w:themeColor="accent1"/>
          <w:sz w:val="20"/>
        </w:rPr>
        <w:t xml:space="preserve">Legislativně technická úprava v návaznosti na </w:t>
      </w:r>
      <w:r w:rsidR="007C383E">
        <w:rPr>
          <w:rFonts w:ascii="Aptos" w:hAnsi="Aptos"/>
          <w:bCs/>
          <w:color w:val="4472C4" w:themeColor="accent1"/>
          <w:sz w:val="20"/>
        </w:rPr>
        <w:t>zrušení povinnosti zaúčtování tvorby rezerv a na změnu koncepce jejich uplatňování pro účely daní z příjmů, kdy tvorba rezervy nově nebude daňově uznatelným výdajem, nýbrž sníží VHÚO nebo rozdíl mezi příjmy a výdaji podle § 23/3/c/4 ZDP</w:t>
      </w:r>
      <w:r w:rsidRPr="00EB4DC6">
        <w:rPr>
          <w:rFonts w:ascii="Aptos" w:hAnsi="Aptos"/>
          <w:bCs/>
          <w:color w:val="4472C4" w:themeColor="accent1"/>
          <w:sz w:val="20"/>
        </w:rPr>
        <w:t xml:space="preserve">. </w:t>
      </w:r>
    </w:p>
    <w:p w14:paraId="40816E34" w14:textId="2D0D0353" w:rsidR="002B331D" w:rsidRPr="004F7E87" w:rsidRDefault="00EB4DC6" w:rsidP="002B331D">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Cs/>
          <w:color w:val="4472C4" w:themeColor="accent1"/>
          <w:sz w:val="20"/>
        </w:rPr>
      </w:pPr>
      <w:r w:rsidRPr="00EB4DC6">
        <w:rPr>
          <w:rFonts w:ascii="Aptos" w:hAnsi="Aptos"/>
          <w:bCs/>
          <w:color w:val="4472C4" w:themeColor="accent1"/>
          <w:sz w:val="20"/>
        </w:rPr>
        <w:t>Současně se Středisko cenných papírů nebo centrální depozitář, na který Česká republika jednající prostřednictvím Ministerstva financí převede evidence Střediska cenných papírů, nahrazuje pouze centrálním depozitářem podle zákona upravujícího podnikání na kapitálovém trhu (viz § 100 odst. 1 zákona č. 256/2004, o podnikání na kapitálovém trhu, ve znění pozdějších předpisů). Činnost Střediska cenných papírů coby instituce vedoucí evidenci zaknihovaných cenných papírů byla v roce 2010 ukončena a evidence Střediska cenných papírů byly převedeny na centrální depozitář. Evidenci zaknihovaných cenných papírů nyní vede Centrální depozitář cenných papírů a. s.</w:t>
      </w:r>
    </w:p>
    <w:p w14:paraId="32C701C4" w14:textId="406D9FC0" w:rsidR="00F339BB" w:rsidRPr="00E6374C" w:rsidRDefault="00F339BB" w:rsidP="00F339BB">
      <w:pPr>
        <w:tabs>
          <w:tab w:val="left" w:pos="782"/>
          <w:tab w:val="left" w:pos="851"/>
        </w:tabs>
        <w:spacing w:before="120" w:after="120"/>
        <w:outlineLvl w:val="6"/>
      </w:pPr>
      <w:r>
        <w:t xml:space="preserve">(4) </w:t>
      </w:r>
      <w:r w:rsidRPr="00E6374C">
        <w:t>Peněžní prostředky rezerv uvedených v odstavci 1, které jsou uloženy na zvláštním vázaném účtu, mohou být použity i na pořízení státních dluhopisů denominovaných výhradně v české koruně, a to u</w:t>
      </w:r>
    </w:p>
    <w:p w14:paraId="179B832A" w14:textId="77777777" w:rsidR="00F339BB" w:rsidRPr="00E6374C" w:rsidRDefault="00F339BB" w:rsidP="00F339BB">
      <w:pPr>
        <w:spacing w:before="0"/>
        <w:ind w:left="425" w:hanging="425"/>
        <w:outlineLvl w:val="7"/>
      </w:pPr>
      <w:r w:rsidRPr="00E6374C">
        <w:t>a)</w:t>
      </w:r>
      <w:r w:rsidRPr="00E6374C">
        <w:tab/>
        <w:t>rezerv tvořených podle zákona upravujícího ochranu a využití nerostného bohatství na sanace a rekultivace pozemků dotčených těžbou nebo na vypořádání důlních škod pouze na základě souhlasu příslušného obvodního báňského úřadu,</w:t>
      </w:r>
    </w:p>
    <w:p w14:paraId="44039642" w14:textId="77777777" w:rsidR="00F339BB" w:rsidRPr="00E6374C" w:rsidRDefault="00F339BB" w:rsidP="00F339BB">
      <w:pPr>
        <w:spacing w:before="0"/>
        <w:ind w:left="425" w:hanging="425"/>
        <w:outlineLvl w:val="7"/>
      </w:pPr>
      <w:r w:rsidRPr="00E6374C">
        <w:t>b)</w:t>
      </w:r>
      <w:r w:rsidRPr="00E6374C">
        <w:tab/>
        <w:t>rezerv na zajištění rekultivace a následné péče o skládku podle zákona upravujícího odpady pouze na základě souhlasu příslušného krajského úřadu,</w:t>
      </w:r>
    </w:p>
    <w:p w14:paraId="58A83E10" w14:textId="77777777" w:rsidR="00F339BB" w:rsidRPr="00E6374C" w:rsidRDefault="00F339BB" w:rsidP="00F339BB">
      <w:pPr>
        <w:spacing w:before="0"/>
        <w:ind w:left="425" w:hanging="425"/>
        <w:outlineLvl w:val="7"/>
      </w:pPr>
      <w:r w:rsidRPr="00E6374C">
        <w:t>c)</w:t>
      </w:r>
      <w:r w:rsidRPr="00E6374C">
        <w:tab/>
        <w:t>rezerv na zajištění vyřazování jaderného zařízení nebo pracoviště III. nebo IV. kategorie z provozu</w:t>
      </w:r>
      <w:r>
        <w:rPr>
          <w:rStyle w:val="Znakapoznpodarou"/>
        </w:rPr>
        <w:footnoteReference w:customMarkFollows="1" w:id="15"/>
        <w:t>26)</w:t>
      </w:r>
      <w:r w:rsidRPr="00E6374C">
        <w:t xml:space="preserve"> pouze na základě souhlasu Správy úložišť radioaktivních odpadů.</w:t>
      </w:r>
    </w:p>
    <w:p w14:paraId="4961CEB8" w14:textId="77777777" w:rsidR="00F339BB" w:rsidRPr="00E6374C" w:rsidRDefault="00F339BB" w:rsidP="00F339BB">
      <w:pPr>
        <w:tabs>
          <w:tab w:val="left" w:pos="782"/>
          <w:tab w:val="left" w:pos="851"/>
        </w:tabs>
        <w:spacing w:before="120" w:after="120"/>
        <w:outlineLvl w:val="6"/>
      </w:pPr>
      <w:r>
        <w:lastRenderedPageBreak/>
        <w:t>(5) Státní dluhopisy podle odstavce 4 musí být vedeny na samostatném účtu u České národní banky</w:t>
      </w:r>
      <w:r>
        <w:rPr>
          <w:strike/>
        </w:rPr>
        <w:t>, ve Středisku cenných papírů</w:t>
      </w:r>
      <w:r w:rsidRPr="004D6C33">
        <w:rPr>
          <w:strike/>
        </w:rPr>
        <w:t xml:space="preserve"> nebo v centrálním depozitáři</w:t>
      </w:r>
      <w:r w:rsidRPr="004A29B5">
        <w:t xml:space="preserve"> </w:t>
      </w:r>
      <w:r w:rsidRPr="004D6C33">
        <w:rPr>
          <w:b/>
          <w:bCs/>
        </w:rPr>
        <w:t xml:space="preserve">nebo u centrálního depozitáře </w:t>
      </w:r>
      <w:r>
        <w:rPr>
          <w:b/>
          <w:bCs/>
        </w:rPr>
        <w:t xml:space="preserve">podle zákona upravujícího podnikání na kapitálovém trhu </w:t>
      </w:r>
      <w:r>
        <w:t>a poplatník o nich musí vést samostatnou evidenci. Příjmy z prodeje těchto dluhopisů musí být vždy neprodleně převedeny na zvláštní vázaný účet, z jehož prostředků byly tyto dluhopisy pořízeny</w:t>
      </w:r>
      <w:r w:rsidRPr="00E6374C">
        <w:t>.</w:t>
      </w:r>
    </w:p>
    <w:p w14:paraId="0CB713F7" w14:textId="77777777" w:rsidR="001445A2" w:rsidRDefault="001445A2" w:rsidP="001445A2">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
          <w:color w:val="4472C4" w:themeColor="accent1"/>
          <w:sz w:val="20"/>
        </w:rPr>
      </w:pPr>
      <w:r>
        <w:rPr>
          <w:rFonts w:ascii="Aptos" w:hAnsi="Aptos"/>
          <w:b/>
          <w:color w:val="4472C4" w:themeColor="accent1"/>
          <w:sz w:val="20"/>
        </w:rPr>
        <w:t xml:space="preserve">Zdůvodnění: </w:t>
      </w:r>
    </w:p>
    <w:p w14:paraId="6685A207" w14:textId="4C8F8991" w:rsidR="001445A2" w:rsidRPr="00A650B3" w:rsidRDefault="001445A2" w:rsidP="001445A2">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Cs/>
          <w:color w:val="4472C4" w:themeColor="accent1"/>
          <w:sz w:val="20"/>
        </w:rPr>
      </w:pPr>
      <w:r>
        <w:rPr>
          <w:rFonts w:ascii="Aptos" w:hAnsi="Aptos"/>
          <w:b/>
          <w:color w:val="4472C4" w:themeColor="accent1"/>
          <w:sz w:val="20"/>
        </w:rPr>
        <w:t>§ 10a odst. 5:</w:t>
      </w:r>
    </w:p>
    <w:p w14:paraId="2FA5C255" w14:textId="40382E25" w:rsidR="001445A2" w:rsidRPr="004F7E87" w:rsidRDefault="00F436BE" w:rsidP="001445A2">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Cs/>
          <w:color w:val="4472C4" w:themeColor="accent1"/>
          <w:sz w:val="20"/>
        </w:rPr>
      </w:pPr>
      <w:r w:rsidRPr="00F436BE">
        <w:rPr>
          <w:rFonts w:ascii="Aptos" w:hAnsi="Aptos"/>
          <w:bCs/>
          <w:color w:val="4472C4" w:themeColor="accent1"/>
          <w:sz w:val="20"/>
        </w:rPr>
        <w:t>Navrhuje se legislativně technická úprava v návaznosti na nahrazení Střediska cenných papírů a centrálního depozitáře, na kterého Česká republika jednající prostřednictvím Ministerstva financí převede evidence Střediska cenných papírů, pouze centrálním depozitářem podle zákona upravujícího podnikání na kapitálovém trhu, neboť činnost Střediska cenných papírů coby instituce vedoucí evidenci zaknihovaných cenných papírů byla v roce 2010 ukončena a evidence Střediska cenných papírů byly převedeny na centrální depozitář. Evidenci zaknihovaných cenných papírů nyní vede Centrální depozitář cenných papírů a. s</w:t>
      </w:r>
      <w:r w:rsidR="001445A2" w:rsidRPr="00EB4DC6">
        <w:rPr>
          <w:rFonts w:ascii="Aptos" w:hAnsi="Aptos"/>
          <w:bCs/>
          <w:color w:val="4472C4" w:themeColor="accent1"/>
          <w:sz w:val="20"/>
        </w:rPr>
        <w:t>.</w:t>
      </w:r>
    </w:p>
    <w:p w14:paraId="484439B1" w14:textId="77777777" w:rsidR="00F339BB" w:rsidRPr="00E6374C" w:rsidRDefault="00F339BB" w:rsidP="00F339BB">
      <w:pPr>
        <w:tabs>
          <w:tab w:val="left" w:pos="782"/>
          <w:tab w:val="left" w:pos="851"/>
        </w:tabs>
        <w:spacing w:before="120" w:after="120"/>
        <w:outlineLvl w:val="6"/>
      </w:pPr>
      <w:r>
        <w:t xml:space="preserve">(6) </w:t>
      </w:r>
      <w:r w:rsidRPr="00E6374C">
        <w:t>Peněžní prostředky uložené na zvláštním vázaném účtu a státní dluhopisy vedené na samostatném účtu podle odstavce 5 nesmějí být předmětem zajištění, nesmějí být zahrnuty do majetkové podstaty poplatníka v insolvenčním řízení</w:t>
      </w:r>
      <w:r w:rsidRPr="00E6374C">
        <w:rPr>
          <w:vertAlign w:val="superscript"/>
        </w:rPr>
        <w:t>12b)</w:t>
      </w:r>
      <w:r w:rsidRPr="00E6374C">
        <w:t>, nepodléhají výkonu rozhodnutí ani exekuci.</w:t>
      </w:r>
    </w:p>
    <w:p w14:paraId="7C6614C3" w14:textId="77777777" w:rsidR="00F339BB" w:rsidRDefault="00F339BB" w:rsidP="00F339BB">
      <w:pPr>
        <w:pStyle w:val="Paragraf"/>
        <w:numPr>
          <w:ilvl w:val="0"/>
          <w:numId w:val="2"/>
        </w:numPr>
      </w:pPr>
      <w:bookmarkStart w:id="0" w:name="_Hlk199080089"/>
      <w:r>
        <w:t>***</w:t>
      </w:r>
      <w:bookmarkEnd w:id="0"/>
    </w:p>
    <w:p w14:paraId="73377865" w14:textId="77777777" w:rsidR="00F339BB" w:rsidRPr="00E6374C" w:rsidRDefault="00F339BB" w:rsidP="00F339BB">
      <w:pPr>
        <w:keepNext/>
        <w:keepLines/>
        <w:numPr>
          <w:ilvl w:val="0"/>
          <w:numId w:val="2"/>
        </w:numPr>
        <w:jc w:val="center"/>
        <w:outlineLvl w:val="5"/>
      </w:pPr>
      <w:r w:rsidRPr="00E6374C">
        <w:t xml:space="preserve">§ 11a </w:t>
      </w:r>
    </w:p>
    <w:p w14:paraId="3212A8C3" w14:textId="77777777" w:rsidR="00F339BB" w:rsidRPr="00E6374C" w:rsidRDefault="00F339BB" w:rsidP="00F339BB">
      <w:pPr>
        <w:keepNext/>
        <w:keepLines/>
        <w:numPr>
          <w:ilvl w:val="0"/>
          <w:numId w:val="2"/>
        </w:numPr>
        <w:jc w:val="center"/>
        <w:outlineLvl w:val="5"/>
        <w:rPr>
          <w:b/>
        </w:rPr>
      </w:pPr>
      <w:r w:rsidRPr="00E6374C">
        <w:rPr>
          <w:b/>
        </w:rPr>
        <w:t>Obecná ustanovení o rezervě na nakládání s elektroodpadem ze solárních panelů uvedených na trh do dne 1. ledna 2013</w:t>
      </w:r>
    </w:p>
    <w:p w14:paraId="10E1143D" w14:textId="77777777" w:rsidR="00F339BB" w:rsidRPr="00E6374C" w:rsidRDefault="00F339BB" w:rsidP="00F339BB">
      <w:pPr>
        <w:tabs>
          <w:tab w:val="left" w:pos="782"/>
          <w:tab w:val="left" w:pos="851"/>
        </w:tabs>
        <w:spacing w:before="120" w:after="120"/>
        <w:outlineLvl w:val="6"/>
      </w:pPr>
      <w:r>
        <w:t xml:space="preserve">(1) </w:t>
      </w:r>
      <w:r w:rsidRPr="00E6374C">
        <w:t>Rezervu na nakládání s elektroodpadem ze solárních panelů může vytvářet provozovatel solární elektrárny, který je povinen podle zákona upravujícího odpady zajistit financování zpracování, využití a odstranění elektroodpadu ze solárních panelů.</w:t>
      </w:r>
    </w:p>
    <w:p w14:paraId="25D22202" w14:textId="1A9C0800" w:rsidR="00F339BB" w:rsidRPr="00E6374C" w:rsidRDefault="00F339BB" w:rsidP="00F339BB">
      <w:pPr>
        <w:tabs>
          <w:tab w:val="left" w:pos="782"/>
          <w:tab w:val="left" w:pos="851"/>
        </w:tabs>
        <w:spacing w:before="120" w:after="120"/>
        <w:outlineLvl w:val="6"/>
      </w:pPr>
      <w:r w:rsidRPr="00930872">
        <w:rPr>
          <w:strike/>
        </w:rPr>
        <w:t>(2) Rezerva na nakládání s elektroodpadem ze solárních panelů se tvoří nezávisle na účelově shodné rezervě vytvářené podle</w:t>
      </w:r>
      <w:r>
        <w:t xml:space="preserve"> </w:t>
      </w:r>
      <w:r>
        <w:rPr>
          <w:strike/>
        </w:rPr>
        <w:t>právních předpisů upravujících účetnictví</w:t>
      </w:r>
      <w:r>
        <w:t xml:space="preserve"> </w:t>
      </w:r>
      <w:r w:rsidRPr="00930872">
        <w:rPr>
          <w:strike/>
        </w:rPr>
        <w:t>a její tvorba není podmíněna jejím zaúčtováním</w:t>
      </w:r>
      <w:r>
        <w:t xml:space="preserve">. </w:t>
      </w:r>
      <w:r>
        <w:rPr>
          <w:strike/>
        </w:rPr>
        <w:t>Poplatník je povinen vést evidenci vytvořené rezervy, a to minimálně v rozsahu stanoveném pro tvorbu rezerv v předpisech upravujících účetnictví.</w:t>
      </w:r>
    </w:p>
    <w:p w14:paraId="5BF3E33C" w14:textId="77777777" w:rsidR="00764DC8" w:rsidRDefault="00764DC8" w:rsidP="00764DC8">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
          <w:color w:val="4472C4" w:themeColor="accent1"/>
          <w:sz w:val="20"/>
        </w:rPr>
      </w:pPr>
      <w:r>
        <w:rPr>
          <w:rFonts w:ascii="Aptos" w:hAnsi="Aptos"/>
          <w:b/>
          <w:color w:val="4472C4" w:themeColor="accent1"/>
          <w:sz w:val="20"/>
        </w:rPr>
        <w:t xml:space="preserve">Zdůvodnění: </w:t>
      </w:r>
    </w:p>
    <w:p w14:paraId="36615DC6" w14:textId="01E41426" w:rsidR="00764DC8" w:rsidRPr="00A650B3" w:rsidRDefault="00764DC8" w:rsidP="00764DC8">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Cs/>
          <w:color w:val="4472C4" w:themeColor="accent1"/>
          <w:sz w:val="20"/>
        </w:rPr>
      </w:pPr>
      <w:r>
        <w:rPr>
          <w:rFonts w:ascii="Aptos" w:hAnsi="Aptos"/>
          <w:b/>
          <w:color w:val="4472C4" w:themeColor="accent1"/>
          <w:sz w:val="20"/>
        </w:rPr>
        <w:t>§ 11a odst. 2:</w:t>
      </w:r>
    </w:p>
    <w:p w14:paraId="10F2286B" w14:textId="6EEB9EFF" w:rsidR="007A6205" w:rsidRPr="007A6205" w:rsidRDefault="00C87E6B" w:rsidP="007A6205">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Cs/>
          <w:color w:val="4472C4" w:themeColor="accent1"/>
          <w:sz w:val="20"/>
        </w:rPr>
      </w:pPr>
      <w:r>
        <w:rPr>
          <w:rFonts w:ascii="Aptos" w:hAnsi="Aptos"/>
          <w:bCs/>
          <w:color w:val="4472C4" w:themeColor="accent1"/>
          <w:sz w:val="20"/>
        </w:rPr>
        <w:t xml:space="preserve">Ustanovení se navrhuje vypustit v návaznosti na změnu koncepce tvorby rezerv podle účetních předpisů a daňových rezerv. </w:t>
      </w:r>
      <w:r w:rsidR="00ED4C53">
        <w:rPr>
          <w:rFonts w:ascii="Aptos" w:hAnsi="Aptos"/>
          <w:bCs/>
          <w:color w:val="4472C4" w:themeColor="accent1"/>
          <w:sz w:val="20"/>
        </w:rPr>
        <w:t>Zaúčtování již nebude podmínkou pro tvorbu žádné daňové rezervy – tyto budou existovat zcela nezávisle na účetnictví, a tedy není třeba dotčené zvláštní ustanovení</w:t>
      </w:r>
      <w:r w:rsidR="00174762">
        <w:rPr>
          <w:rFonts w:ascii="Aptos" w:hAnsi="Aptos"/>
          <w:bCs/>
          <w:color w:val="4472C4" w:themeColor="accent1"/>
          <w:sz w:val="20"/>
        </w:rPr>
        <w:t xml:space="preserve">, které doposud představuje výjimku z tohoto </w:t>
      </w:r>
      <w:r w:rsidR="00F1350B">
        <w:rPr>
          <w:rFonts w:ascii="Aptos" w:hAnsi="Aptos"/>
          <w:bCs/>
          <w:color w:val="4472C4" w:themeColor="accent1"/>
          <w:sz w:val="20"/>
        </w:rPr>
        <w:t>pravidla</w:t>
      </w:r>
      <w:r w:rsidR="00ED4C53">
        <w:rPr>
          <w:rFonts w:ascii="Aptos" w:hAnsi="Aptos"/>
          <w:bCs/>
          <w:color w:val="4472C4" w:themeColor="accent1"/>
          <w:sz w:val="20"/>
        </w:rPr>
        <w:t>.</w:t>
      </w:r>
    </w:p>
    <w:p w14:paraId="096F62E6" w14:textId="45D3E504" w:rsidR="00F339BB" w:rsidRPr="00E6374C" w:rsidRDefault="00F339BB" w:rsidP="00F339BB">
      <w:pPr>
        <w:tabs>
          <w:tab w:val="left" w:pos="782"/>
          <w:tab w:val="left" w:pos="851"/>
        </w:tabs>
        <w:spacing w:before="120" w:after="120"/>
        <w:outlineLvl w:val="6"/>
      </w:pPr>
      <w:r w:rsidRPr="00930872">
        <w:rPr>
          <w:strike/>
        </w:rPr>
        <w:t>(3)</w:t>
      </w:r>
      <w:r w:rsidR="00F1350B">
        <w:rPr>
          <w:b/>
          <w:bCs/>
        </w:rPr>
        <w:t>(2)</w:t>
      </w:r>
      <w:r>
        <w:t xml:space="preserve"> </w:t>
      </w:r>
      <w:r w:rsidRPr="00E6374C">
        <w:t>Rezerva na nakládání s</w:t>
      </w:r>
      <w:r w:rsidR="00F1350B">
        <w:t> </w:t>
      </w:r>
      <w:r w:rsidRPr="00E6374C">
        <w:t>elektroodpadem ze solárních panelů se tvoří od prvního měsíce toho zdaňovacího období, ve kterém vznikla provozovateli solární elektrárny povinnost úhrady první platby příspěvku na zajištění financování zpracování, využití a odstranění elektroodpadu ze solárních panelů prováděné provozovatelem kolektivního systému, do okamžiku, kdy by bylo ukončeno</w:t>
      </w:r>
      <w:r>
        <w:t xml:space="preserve"> </w:t>
      </w:r>
      <w:r w:rsidRPr="001066A4">
        <w:rPr>
          <w:shd w:val="clear" w:color="auto" w:fill="FFFFFF" w:themeFill="background1"/>
        </w:rPr>
        <w:t xml:space="preserve">odpisování </w:t>
      </w:r>
      <w:r w:rsidRPr="00930872">
        <w:rPr>
          <w:shd w:val="clear" w:color="auto" w:fill="FFFFFF" w:themeFill="background1"/>
        </w:rPr>
        <w:t>hmotného majetku</w:t>
      </w:r>
      <w:r w:rsidRPr="001066A4">
        <w:rPr>
          <w:shd w:val="clear" w:color="auto" w:fill="FFFFFF" w:themeFill="background1"/>
        </w:rPr>
        <w:t xml:space="preserve">, jehož je solární panel součástí, </w:t>
      </w:r>
      <w:r w:rsidR="008C5EA0" w:rsidRPr="008C5EA0">
        <w:rPr>
          <w:b/>
          <w:bCs/>
          <w:shd w:val="clear" w:color="auto" w:fill="FFFFFF" w:themeFill="background1"/>
        </w:rPr>
        <w:t xml:space="preserve">podle zákona </w:t>
      </w:r>
      <w:r w:rsidR="00742FDA">
        <w:rPr>
          <w:b/>
          <w:bCs/>
          <w:shd w:val="clear" w:color="auto" w:fill="FFFFFF" w:themeFill="background1"/>
        </w:rPr>
        <w:t xml:space="preserve">o daních </w:t>
      </w:r>
      <w:r w:rsidR="008C5EA0" w:rsidRPr="008C5EA0">
        <w:rPr>
          <w:b/>
          <w:bCs/>
          <w:shd w:val="clear" w:color="auto" w:fill="FFFFFF" w:themeFill="background1"/>
        </w:rPr>
        <w:t>z</w:t>
      </w:r>
      <w:r w:rsidR="00F1350B">
        <w:rPr>
          <w:b/>
          <w:bCs/>
          <w:shd w:val="clear" w:color="auto" w:fill="FFFFFF" w:themeFill="background1"/>
        </w:rPr>
        <w:t> </w:t>
      </w:r>
      <w:r w:rsidR="008C5EA0" w:rsidRPr="008C5EA0">
        <w:rPr>
          <w:b/>
          <w:bCs/>
          <w:shd w:val="clear" w:color="auto" w:fill="FFFFFF" w:themeFill="background1"/>
        </w:rPr>
        <w:t>příjmů,</w:t>
      </w:r>
      <w:r w:rsidR="008C5EA0">
        <w:rPr>
          <w:shd w:val="clear" w:color="auto" w:fill="FFFFFF" w:themeFill="background1"/>
        </w:rPr>
        <w:t xml:space="preserve"> </w:t>
      </w:r>
      <w:r w:rsidRPr="001066A4">
        <w:rPr>
          <w:shd w:val="clear" w:color="auto" w:fill="FFFFFF" w:themeFill="background1"/>
        </w:rPr>
        <w:t xml:space="preserve">pokud by jej odpisoval jeho první vlastník </w:t>
      </w:r>
      <w:r w:rsidRPr="001066A4">
        <w:rPr>
          <w:strike/>
          <w:shd w:val="clear" w:color="auto" w:fill="FFFFFF" w:themeFill="background1"/>
        </w:rPr>
        <w:t>podle § 30b zákona o daních z</w:t>
      </w:r>
      <w:r w:rsidR="00F1350B">
        <w:rPr>
          <w:strike/>
          <w:shd w:val="clear" w:color="auto" w:fill="FFFFFF" w:themeFill="background1"/>
        </w:rPr>
        <w:t> </w:t>
      </w:r>
      <w:r w:rsidRPr="001066A4">
        <w:rPr>
          <w:strike/>
          <w:shd w:val="clear" w:color="auto" w:fill="FFFFFF" w:themeFill="background1"/>
        </w:rPr>
        <w:t>příjmů</w:t>
      </w:r>
      <w:r w:rsidRPr="001066A4">
        <w:rPr>
          <w:shd w:val="clear" w:color="auto" w:fill="FFFFFF" w:themeFill="background1"/>
        </w:rPr>
        <w:t xml:space="preserve">. Při </w:t>
      </w:r>
      <w:r w:rsidRPr="001066A4">
        <w:rPr>
          <w:strike/>
          <w:shd w:val="clear" w:color="auto" w:fill="FFFFFF" w:themeFill="background1"/>
        </w:rPr>
        <w:t>technickém</w:t>
      </w:r>
      <w:r w:rsidRPr="001066A4">
        <w:rPr>
          <w:shd w:val="clear" w:color="auto" w:fill="FFFFFF" w:themeFill="background1"/>
        </w:rPr>
        <w:t xml:space="preserve"> </w:t>
      </w:r>
      <w:r w:rsidR="005E1592">
        <w:rPr>
          <w:b/>
          <w:bCs/>
          <w:shd w:val="clear" w:color="auto" w:fill="FFFFFF" w:themeFill="background1"/>
        </w:rPr>
        <w:t xml:space="preserve">daňovém </w:t>
      </w:r>
      <w:r w:rsidRPr="001066A4">
        <w:rPr>
          <w:b/>
          <w:shd w:val="clear" w:color="auto" w:fill="FFFFFF" w:themeFill="background1"/>
        </w:rPr>
        <w:t>dodatečném</w:t>
      </w:r>
      <w:r w:rsidRPr="001066A4">
        <w:rPr>
          <w:shd w:val="clear" w:color="auto" w:fill="FFFFFF" w:themeFill="background1"/>
        </w:rPr>
        <w:t xml:space="preserve"> zhodnocení předmětného </w:t>
      </w:r>
      <w:r w:rsidRPr="00930872">
        <w:rPr>
          <w:shd w:val="clear" w:color="auto" w:fill="FFFFFF" w:themeFill="background1"/>
        </w:rPr>
        <w:t>hmotného majetku</w:t>
      </w:r>
      <w:r w:rsidRPr="001066A4">
        <w:rPr>
          <w:shd w:val="clear" w:color="auto" w:fill="FFFFFF" w:themeFill="background1"/>
        </w:rPr>
        <w:t xml:space="preserve"> se období tvorby rezervy neprodlužuje</w:t>
      </w:r>
      <w:r w:rsidRPr="00E6374C">
        <w:t>.</w:t>
      </w:r>
    </w:p>
    <w:p w14:paraId="4FF0758E" w14:textId="77777777" w:rsidR="00FE30E8" w:rsidRDefault="00FE30E8" w:rsidP="00FE30E8">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
          <w:color w:val="4472C4" w:themeColor="accent1"/>
          <w:sz w:val="20"/>
        </w:rPr>
      </w:pPr>
      <w:r>
        <w:rPr>
          <w:rFonts w:ascii="Aptos" w:hAnsi="Aptos"/>
          <w:b/>
          <w:color w:val="4472C4" w:themeColor="accent1"/>
          <w:sz w:val="20"/>
        </w:rPr>
        <w:t xml:space="preserve">Zdůvodnění: </w:t>
      </w:r>
    </w:p>
    <w:p w14:paraId="7890F9A1" w14:textId="14234065" w:rsidR="00FE30E8" w:rsidRPr="004F7E87" w:rsidRDefault="00FE30E8" w:rsidP="00FE30E8">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Cs/>
          <w:color w:val="4472C4" w:themeColor="accent1"/>
          <w:sz w:val="20"/>
        </w:rPr>
      </w:pPr>
      <w:r>
        <w:rPr>
          <w:rFonts w:ascii="Aptos" w:hAnsi="Aptos"/>
          <w:b/>
          <w:color w:val="4472C4" w:themeColor="accent1"/>
          <w:sz w:val="20"/>
        </w:rPr>
        <w:lastRenderedPageBreak/>
        <w:t>§ 11a odst. 3:</w:t>
      </w:r>
      <w:r w:rsidR="00C34EEC">
        <w:rPr>
          <w:rFonts w:ascii="Aptos" w:hAnsi="Aptos"/>
          <w:bCs/>
          <w:color w:val="4472C4" w:themeColor="accent1"/>
          <w:sz w:val="20"/>
        </w:rPr>
        <w:t xml:space="preserve"> </w:t>
      </w:r>
      <w:r w:rsidR="005265A9">
        <w:rPr>
          <w:rFonts w:ascii="Aptos" w:hAnsi="Aptos"/>
          <w:bCs/>
          <w:color w:val="4472C4" w:themeColor="accent1"/>
          <w:sz w:val="20"/>
        </w:rPr>
        <w:t xml:space="preserve">Ve větě první se </w:t>
      </w:r>
      <w:r w:rsidR="00B25261">
        <w:rPr>
          <w:rFonts w:ascii="Aptos" w:hAnsi="Aptos"/>
          <w:bCs/>
          <w:color w:val="4472C4" w:themeColor="accent1"/>
          <w:sz w:val="20"/>
        </w:rPr>
        <w:t>navrhuje upřesnění, že se jedná o odpisování podle zákona o daních z</w:t>
      </w:r>
      <w:r w:rsidR="00F1350B">
        <w:rPr>
          <w:rFonts w:ascii="Aptos" w:hAnsi="Aptos"/>
          <w:bCs/>
          <w:color w:val="4472C4" w:themeColor="accent1"/>
          <w:sz w:val="20"/>
        </w:rPr>
        <w:t> </w:t>
      </w:r>
      <w:r w:rsidR="00B25261">
        <w:rPr>
          <w:rFonts w:ascii="Aptos" w:hAnsi="Aptos"/>
          <w:bCs/>
          <w:color w:val="4472C4" w:themeColor="accent1"/>
          <w:sz w:val="20"/>
        </w:rPr>
        <w:t>příjmů, a zrušuje se odkaz na zrušený § 30b zákona o daních z</w:t>
      </w:r>
      <w:r w:rsidR="00F1350B">
        <w:rPr>
          <w:rFonts w:ascii="Aptos" w:hAnsi="Aptos"/>
          <w:bCs/>
          <w:color w:val="4472C4" w:themeColor="accent1"/>
          <w:sz w:val="20"/>
        </w:rPr>
        <w:t> </w:t>
      </w:r>
      <w:r w:rsidR="00B25261">
        <w:rPr>
          <w:rFonts w:ascii="Aptos" w:hAnsi="Aptos"/>
          <w:bCs/>
          <w:color w:val="4472C4" w:themeColor="accent1"/>
          <w:sz w:val="20"/>
        </w:rPr>
        <w:t>příjmů.</w:t>
      </w:r>
      <w:r w:rsidR="00B500B7">
        <w:rPr>
          <w:rFonts w:ascii="Aptos" w:hAnsi="Aptos"/>
          <w:bCs/>
          <w:color w:val="4472C4" w:themeColor="accent1"/>
          <w:sz w:val="20"/>
        </w:rPr>
        <w:t xml:space="preserve"> Ve druhé větě se navrhuje terminologická úprava</w:t>
      </w:r>
      <w:r w:rsidR="0039186B">
        <w:rPr>
          <w:rFonts w:ascii="Aptos" w:hAnsi="Aptos"/>
          <w:bCs/>
          <w:color w:val="4472C4" w:themeColor="accent1"/>
          <w:sz w:val="20"/>
        </w:rPr>
        <w:t xml:space="preserve"> v návaznosti na novou terminologii ZDP a NZÚ</w:t>
      </w:r>
      <w:r w:rsidR="00B500B7">
        <w:rPr>
          <w:rFonts w:ascii="Aptos" w:hAnsi="Aptos"/>
          <w:bCs/>
          <w:color w:val="4472C4" w:themeColor="accent1"/>
          <w:sz w:val="20"/>
        </w:rPr>
        <w:t>.</w:t>
      </w:r>
    </w:p>
    <w:p w14:paraId="1131BF90" w14:textId="16DF365F" w:rsidR="00F339BB" w:rsidRPr="00E6374C" w:rsidRDefault="00F339BB" w:rsidP="00F339BB">
      <w:pPr>
        <w:tabs>
          <w:tab w:val="left" w:pos="782"/>
          <w:tab w:val="left" w:pos="851"/>
        </w:tabs>
        <w:spacing w:before="120" w:after="120"/>
        <w:outlineLvl w:val="6"/>
      </w:pPr>
      <w:r w:rsidRPr="00930872">
        <w:rPr>
          <w:strike/>
        </w:rPr>
        <w:t>(4)</w:t>
      </w:r>
      <w:r w:rsidR="00F1350B">
        <w:rPr>
          <w:b/>
          <w:bCs/>
        </w:rPr>
        <w:t>(3)</w:t>
      </w:r>
      <w:r>
        <w:t xml:space="preserve"> </w:t>
      </w:r>
      <w:r w:rsidRPr="00E6374C">
        <w:t>Pacht, likvidace a insolvenční řízení nezakládají povinnost zrušit již vytvořenou rezervu na nakládání s</w:t>
      </w:r>
      <w:r w:rsidR="00F1350B">
        <w:t> </w:t>
      </w:r>
      <w:r w:rsidRPr="00E6374C">
        <w:t>elektroodpadem ze solárních panelů a lze ji tvořit i v</w:t>
      </w:r>
      <w:r w:rsidR="00F1350B">
        <w:t> </w:t>
      </w:r>
      <w:r w:rsidRPr="00E6374C">
        <w:t>průběhu likvidace a v</w:t>
      </w:r>
      <w:r w:rsidR="00F1350B">
        <w:t> </w:t>
      </w:r>
      <w:r w:rsidRPr="00E6374C">
        <w:t>průběhu insolvenčního řízení v</w:t>
      </w:r>
      <w:r w:rsidR="00F1350B">
        <w:t> </w:t>
      </w:r>
      <w:r w:rsidRPr="00E6374C">
        <w:t>době trvání účinků prohlášení konkursu.</w:t>
      </w:r>
    </w:p>
    <w:p w14:paraId="3C8EBF05" w14:textId="3665E115" w:rsidR="00F339BB" w:rsidRPr="00E6374C" w:rsidRDefault="00F339BB" w:rsidP="00F339BB">
      <w:pPr>
        <w:tabs>
          <w:tab w:val="left" w:pos="782"/>
          <w:tab w:val="left" w:pos="851"/>
        </w:tabs>
        <w:spacing w:before="120" w:after="120"/>
        <w:outlineLvl w:val="6"/>
        <w:rPr>
          <w:strike/>
        </w:rPr>
      </w:pPr>
      <w:r>
        <w:rPr>
          <w:strike/>
        </w:rPr>
        <w:t>(5)</w:t>
      </w:r>
      <w:r w:rsidR="00F1350B">
        <w:rPr>
          <w:b/>
          <w:bCs/>
          <w:strike/>
        </w:rPr>
        <w:t>(4)</w:t>
      </w:r>
      <w:r>
        <w:rPr>
          <w:strike/>
        </w:rPr>
        <w:t xml:space="preserve"> </w:t>
      </w:r>
      <w:r w:rsidRPr="00E6374C">
        <w:rPr>
          <w:strike/>
        </w:rPr>
        <w:t>Pro účely rezervy na nakládání s elektroodpadem se za zdaňovací období považuje i období, za které se podává daňové přiznání.</w:t>
      </w:r>
    </w:p>
    <w:p w14:paraId="0BC242C7" w14:textId="77777777" w:rsidR="00F27197" w:rsidRDefault="00F27197" w:rsidP="00F27197">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
          <w:color w:val="4472C4" w:themeColor="accent1"/>
          <w:sz w:val="20"/>
        </w:rPr>
      </w:pPr>
      <w:r>
        <w:rPr>
          <w:rFonts w:ascii="Aptos" w:hAnsi="Aptos"/>
          <w:b/>
          <w:color w:val="4472C4" w:themeColor="accent1"/>
          <w:sz w:val="20"/>
        </w:rPr>
        <w:t xml:space="preserve">Zdůvodnění: </w:t>
      </w:r>
    </w:p>
    <w:p w14:paraId="2D07E0D6" w14:textId="0FB09631" w:rsidR="00F27197" w:rsidRPr="004F7E87" w:rsidRDefault="00F27197" w:rsidP="00F27197">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Cs/>
          <w:color w:val="4472C4" w:themeColor="accent1"/>
          <w:sz w:val="20"/>
        </w:rPr>
      </w:pPr>
      <w:r>
        <w:rPr>
          <w:rFonts w:ascii="Aptos" w:hAnsi="Aptos"/>
          <w:b/>
          <w:color w:val="4472C4" w:themeColor="accent1"/>
          <w:sz w:val="20"/>
        </w:rPr>
        <w:t>§ 11a odst. 5:</w:t>
      </w:r>
      <w:r w:rsidR="00AC5424">
        <w:rPr>
          <w:rFonts w:ascii="Aptos" w:hAnsi="Aptos"/>
          <w:bCs/>
          <w:color w:val="4472C4" w:themeColor="accent1"/>
          <w:sz w:val="20"/>
        </w:rPr>
        <w:t xml:space="preserve"> </w:t>
      </w:r>
      <w:r w:rsidR="000C7FDE" w:rsidRPr="000C7FDE">
        <w:rPr>
          <w:rFonts w:ascii="Aptos" w:hAnsi="Aptos"/>
          <w:bCs/>
          <w:color w:val="4472C4" w:themeColor="accent1"/>
          <w:sz w:val="20"/>
        </w:rPr>
        <w:t>Legislativně technická úprava související se zrušením termínu „období, za které se podává daňové přiznání“, kdy nově jsou všechna účetní období i zdaňovacími obdobími</w:t>
      </w:r>
      <w:r>
        <w:rPr>
          <w:rFonts w:ascii="Aptos" w:hAnsi="Aptos"/>
          <w:bCs/>
          <w:color w:val="4472C4" w:themeColor="accent1"/>
          <w:sz w:val="20"/>
        </w:rPr>
        <w:t>.</w:t>
      </w:r>
    </w:p>
    <w:p w14:paraId="4B42F623" w14:textId="77777777" w:rsidR="00F339BB" w:rsidRPr="00E6374C" w:rsidRDefault="00F339BB" w:rsidP="00F339BB">
      <w:pPr>
        <w:keepNext/>
        <w:keepLines/>
        <w:numPr>
          <w:ilvl w:val="0"/>
          <w:numId w:val="2"/>
        </w:numPr>
        <w:jc w:val="center"/>
        <w:outlineLvl w:val="5"/>
      </w:pPr>
      <w:r w:rsidRPr="00E6374C">
        <w:t xml:space="preserve">§ 11b </w:t>
      </w:r>
    </w:p>
    <w:p w14:paraId="62E975F4" w14:textId="77777777" w:rsidR="00F339BB" w:rsidRPr="00E6374C" w:rsidRDefault="00F339BB" w:rsidP="00F339BB">
      <w:pPr>
        <w:keepNext/>
        <w:keepLines/>
        <w:numPr>
          <w:ilvl w:val="0"/>
          <w:numId w:val="2"/>
        </w:numPr>
        <w:jc w:val="center"/>
        <w:outlineLvl w:val="5"/>
        <w:rPr>
          <w:b/>
        </w:rPr>
      </w:pPr>
      <w:r w:rsidRPr="00E6374C">
        <w:rPr>
          <w:b/>
        </w:rPr>
        <w:t>Výše rezervy na nakládání s elektroodpadem ze solárních panelů uvedených na trh do dne 1. ledna 2013</w:t>
      </w:r>
    </w:p>
    <w:p w14:paraId="315EF84B" w14:textId="77777777" w:rsidR="00F339BB" w:rsidRPr="00E6374C" w:rsidRDefault="00F339BB" w:rsidP="00F339BB">
      <w:pPr>
        <w:tabs>
          <w:tab w:val="left" w:pos="782"/>
          <w:tab w:val="left" w:pos="851"/>
        </w:tabs>
        <w:spacing w:before="120" w:after="120"/>
        <w:outlineLvl w:val="6"/>
      </w:pPr>
      <w:r>
        <w:t xml:space="preserve">(1) </w:t>
      </w:r>
      <w:r w:rsidRPr="00E6374C">
        <w:t>Celková výše rezervy na nakládání s elektroodpadem ze solárních panelů je úhrnná částka financování, kterou je podle právních předpisů upravujících odpady povinen provozovatel solární elektrárny zajistit ke zpracování, využití a odstranění elektroodpadu ze solárních panelů prováděnému provozovatelem kolektivního systému.</w:t>
      </w:r>
    </w:p>
    <w:p w14:paraId="2368293E" w14:textId="77777777" w:rsidR="00F339BB" w:rsidRPr="00E6374C" w:rsidRDefault="00F339BB" w:rsidP="00F339BB">
      <w:pPr>
        <w:tabs>
          <w:tab w:val="left" w:pos="782"/>
          <w:tab w:val="left" w:pos="851"/>
        </w:tabs>
        <w:spacing w:before="120" w:after="120"/>
        <w:outlineLvl w:val="6"/>
      </w:pPr>
      <w:r>
        <w:t xml:space="preserve">(2) </w:t>
      </w:r>
      <w:r w:rsidRPr="00E6374C">
        <w:t>Do celkové výše rezervy se nezahrnují částky, o které byl snížen základ daně z příjmů.</w:t>
      </w:r>
    </w:p>
    <w:p w14:paraId="6E02FAC0" w14:textId="01E9B1DB" w:rsidR="00F339BB" w:rsidRPr="00E6374C" w:rsidRDefault="00F339BB" w:rsidP="00F339BB">
      <w:pPr>
        <w:tabs>
          <w:tab w:val="left" w:pos="782"/>
          <w:tab w:val="left" w:pos="851"/>
        </w:tabs>
        <w:spacing w:before="120" w:after="120"/>
        <w:outlineLvl w:val="6"/>
      </w:pPr>
      <w:r>
        <w:t xml:space="preserve">(3) </w:t>
      </w:r>
      <w:r w:rsidRPr="00E6374C">
        <w:t xml:space="preserve">Měsíční rezerva je rovna podílu celkové výše rezervy a počtu měsíců, které uplynou od prvního dne zdaňovacího období, ve kterém vznikla povinnost úhrady první platby příspěvku, do ukončení </w:t>
      </w:r>
      <w:r w:rsidRPr="004D320D">
        <w:rPr>
          <w:strike/>
          <w:shd w:val="clear" w:color="auto" w:fill="FFFFFF" w:themeFill="background1"/>
        </w:rPr>
        <w:t>doby</w:t>
      </w:r>
      <w:r w:rsidRPr="004D320D">
        <w:rPr>
          <w:shd w:val="clear" w:color="auto" w:fill="FFFFFF" w:themeFill="background1"/>
        </w:rPr>
        <w:t xml:space="preserve"> odpisování </w:t>
      </w:r>
      <w:r w:rsidRPr="00930872">
        <w:rPr>
          <w:shd w:val="clear" w:color="auto" w:fill="FFFFFF" w:themeFill="background1"/>
        </w:rPr>
        <w:t>hmotného majetku</w:t>
      </w:r>
      <w:r w:rsidRPr="004D320D">
        <w:rPr>
          <w:shd w:val="clear" w:color="auto" w:fill="FFFFFF" w:themeFill="background1"/>
        </w:rPr>
        <w:t>, jehož je solární panel součástí</w:t>
      </w:r>
      <w:r w:rsidR="00670F6F">
        <w:rPr>
          <w:b/>
          <w:bCs/>
          <w:shd w:val="clear" w:color="auto" w:fill="FFFFFF" w:themeFill="background1"/>
        </w:rPr>
        <w:t xml:space="preserve">, podle zákona </w:t>
      </w:r>
      <w:r w:rsidR="00742FDA">
        <w:rPr>
          <w:b/>
          <w:bCs/>
          <w:shd w:val="clear" w:color="auto" w:fill="FFFFFF" w:themeFill="background1"/>
        </w:rPr>
        <w:t xml:space="preserve">o daních </w:t>
      </w:r>
      <w:r w:rsidR="00670F6F">
        <w:rPr>
          <w:b/>
          <w:bCs/>
          <w:shd w:val="clear" w:color="auto" w:fill="FFFFFF" w:themeFill="background1"/>
        </w:rPr>
        <w:t>z příjmů</w:t>
      </w:r>
      <w:r w:rsidRPr="00E6374C">
        <w:t>.</w:t>
      </w:r>
    </w:p>
    <w:p w14:paraId="122ED41A" w14:textId="77777777" w:rsidR="009546EE" w:rsidRDefault="009546EE" w:rsidP="009546EE">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
          <w:color w:val="4472C4" w:themeColor="accent1"/>
          <w:sz w:val="20"/>
        </w:rPr>
      </w:pPr>
      <w:r>
        <w:rPr>
          <w:rFonts w:ascii="Aptos" w:hAnsi="Aptos"/>
          <w:b/>
          <w:color w:val="4472C4" w:themeColor="accent1"/>
          <w:sz w:val="20"/>
        </w:rPr>
        <w:t xml:space="preserve">Zdůvodnění: </w:t>
      </w:r>
    </w:p>
    <w:p w14:paraId="6AF34835" w14:textId="27B44AC3" w:rsidR="009546EE" w:rsidRPr="004F7E87" w:rsidRDefault="009546EE" w:rsidP="009546EE">
      <w:pPr>
        <w:numPr>
          <w:ilvl w:val="0"/>
          <w:numId w:val="2"/>
        </w:numPr>
        <w:pBdr>
          <w:top w:val="single" w:sz="4" w:space="1" w:color="4472C4" w:themeColor="accent1"/>
          <w:bottom w:val="single" w:sz="4" w:space="1" w:color="4472C4" w:themeColor="accent1"/>
        </w:pBdr>
        <w:shd w:val="clear" w:color="auto" w:fill="D9E2F3" w:themeFill="accent1" w:themeFillTint="33"/>
        <w:spacing w:before="120"/>
        <w:rPr>
          <w:rFonts w:ascii="Aptos" w:hAnsi="Aptos"/>
          <w:bCs/>
          <w:color w:val="4472C4" w:themeColor="accent1"/>
          <w:sz w:val="20"/>
        </w:rPr>
      </w:pPr>
      <w:r>
        <w:rPr>
          <w:rFonts w:ascii="Aptos" w:hAnsi="Aptos"/>
          <w:b/>
          <w:color w:val="4472C4" w:themeColor="accent1"/>
          <w:sz w:val="20"/>
        </w:rPr>
        <w:t>§ 11b odst. 3:</w:t>
      </w:r>
      <w:r w:rsidR="00AC5424">
        <w:rPr>
          <w:rFonts w:ascii="Aptos" w:hAnsi="Aptos"/>
          <w:bCs/>
          <w:color w:val="4472C4" w:themeColor="accent1"/>
          <w:sz w:val="20"/>
        </w:rPr>
        <w:t xml:space="preserve"> </w:t>
      </w:r>
      <w:r w:rsidR="00334EAA">
        <w:rPr>
          <w:rFonts w:ascii="Aptos" w:hAnsi="Aptos"/>
          <w:bCs/>
          <w:color w:val="4472C4" w:themeColor="accent1"/>
          <w:sz w:val="20"/>
        </w:rPr>
        <w:t>Navrhuje se</w:t>
      </w:r>
      <w:r>
        <w:rPr>
          <w:rFonts w:ascii="Aptos" w:hAnsi="Aptos"/>
          <w:bCs/>
          <w:color w:val="4472C4" w:themeColor="accent1"/>
          <w:sz w:val="20"/>
        </w:rPr>
        <w:t xml:space="preserve"> upřesnění, že se jedná o odpisování podle zákona o daních z příjmů.</w:t>
      </w:r>
    </w:p>
    <w:p w14:paraId="334337B8" w14:textId="035A7FAE" w:rsidR="003B46F2" w:rsidRDefault="00F339BB" w:rsidP="00F339BB">
      <w:pPr>
        <w:spacing w:before="120"/>
      </w:pPr>
      <w:r>
        <w:t xml:space="preserve">(4) </w:t>
      </w:r>
      <w:r w:rsidRPr="00E6374C">
        <w:t>Tvorba rezervy za zdaňovací období je součinem částky měsíční rezervy a počtu měsíců v tomto zdaňovacím období, ve kterých jsou splněny podmínky pro tvorbu rezervy.</w:t>
      </w:r>
    </w:p>
    <w:p w14:paraId="0EC8AE1B" w14:textId="1FE5F8AD" w:rsidR="00B42332" w:rsidRDefault="00B42332">
      <w:pPr>
        <w:spacing w:before="0" w:after="160" w:line="259" w:lineRule="auto"/>
        <w:ind w:firstLine="0"/>
        <w:jc w:val="left"/>
      </w:pPr>
      <w:r>
        <w:br w:type="page"/>
      </w:r>
    </w:p>
    <w:p w14:paraId="3B8BC873" w14:textId="77777777" w:rsidR="00B42332" w:rsidRPr="00B42332" w:rsidRDefault="00B42332" w:rsidP="00930872">
      <w:pPr>
        <w:pStyle w:val="NADPISSTI"/>
      </w:pPr>
      <w:r w:rsidRPr="00B42332">
        <w:lastRenderedPageBreak/>
        <w:t>Přechodná ustanovení k zákonu o rezervách</w:t>
      </w:r>
    </w:p>
    <w:p w14:paraId="7C95C34F" w14:textId="77777777" w:rsidR="00B42332" w:rsidRPr="00B42332" w:rsidRDefault="00B42332" w:rsidP="00B42332">
      <w:pPr>
        <w:tabs>
          <w:tab w:val="left" w:pos="782"/>
          <w:tab w:val="left" w:pos="851"/>
        </w:tabs>
        <w:spacing w:before="120" w:after="120"/>
        <w:ind w:left="425" w:hanging="425"/>
        <w:outlineLvl w:val="6"/>
      </w:pPr>
      <w:r w:rsidRPr="00B42332">
        <w:t>1.</w:t>
      </w:r>
      <w:r w:rsidRPr="00B42332">
        <w:tab/>
        <w:t>Pro daňové povinnosti u rezerv a opravných položek za zdaňovací období započaté přede dnem nabytí účinnosti tohoto zákona, jakož i pro práva a povinnosti s nimi související se použije zákon č. 593/1992 Sb., ve znění účinném přede dnem nabytí účinnosti tohoto zákona.</w:t>
      </w:r>
    </w:p>
    <w:p w14:paraId="18729E3F" w14:textId="77777777" w:rsidR="00B42332" w:rsidRPr="00B42332" w:rsidRDefault="00B42332" w:rsidP="00B42332">
      <w:pPr>
        <w:pBdr>
          <w:top w:val="single" w:sz="4" w:space="1" w:color="4472C4"/>
          <w:bottom w:val="single" w:sz="4" w:space="1" w:color="4472C4"/>
        </w:pBdr>
        <w:shd w:val="clear" w:color="auto" w:fill="D9E2F3"/>
        <w:spacing w:before="120" w:after="60"/>
        <w:ind w:firstLine="0"/>
        <w:jc w:val="left"/>
        <w:rPr>
          <w:rFonts w:ascii="Aptos" w:hAnsi="Aptos"/>
          <w:bCs/>
          <w:color w:val="4472C4"/>
          <w:sz w:val="20"/>
        </w:rPr>
      </w:pPr>
      <w:r w:rsidRPr="00B42332">
        <w:rPr>
          <w:rFonts w:ascii="Aptos" w:hAnsi="Aptos"/>
          <w:b/>
          <w:color w:val="4472C4"/>
          <w:sz w:val="20"/>
        </w:rPr>
        <w:t xml:space="preserve">Zdůvodnění: </w:t>
      </w:r>
      <w:r w:rsidRPr="00B42332">
        <w:rPr>
          <w:rFonts w:ascii="Aptos" w:hAnsi="Aptos"/>
          <w:bCs/>
          <w:color w:val="4472C4"/>
          <w:sz w:val="20"/>
        </w:rPr>
        <w:t>Standardní obecné přechodné ustanovení stanovuje, že pro tvorbu opravných položek k pohledávkám a rezerv i související práva a povinnosti vyplývající ze zákona za zdaňovací období započatá před účinností tohoto zákona se použijí právní předpisy účinné do dne předcházejícího účinnosti tohoto zákona (dosavadní právní předpisy). Započatým zdaňovacím obdobím se v tomto případě rozumí zdaňovací období nebo období, za které se podává daňové přiznání, která započala před účinností tohoto zákona a dosud neskončila.</w:t>
      </w:r>
    </w:p>
    <w:p w14:paraId="002D83C6" w14:textId="3057E1EB" w:rsidR="00B42332" w:rsidRPr="00B42332" w:rsidRDefault="00B42332" w:rsidP="00B42332">
      <w:pPr>
        <w:pBdr>
          <w:top w:val="single" w:sz="4" w:space="1" w:color="4472C4"/>
          <w:bottom w:val="single" w:sz="4" w:space="1" w:color="4472C4"/>
        </w:pBdr>
        <w:shd w:val="clear" w:color="auto" w:fill="D9E2F3"/>
        <w:spacing w:before="120" w:after="60"/>
        <w:ind w:firstLine="0"/>
        <w:jc w:val="left"/>
        <w:rPr>
          <w:rFonts w:ascii="Aptos" w:hAnsi="Aptos"/>
          <w:bCs/>
          <w:color w:val="4472C4"/>
          <w:sz w:val="20"/>
        </w:rPr>
      </w:pPr>
      <w:r w:rsidRPr="00B42332">
        <w:rPr>
          <w:rFonts w:ascii="Aptos" w:hAnsi="Aptos"/>
          <w:bCs/>
          <w:color w:val="4472C4"/>
          <w:sz w:val="20"/>
        </w:rPr>
        <w:t xml:space="preserve">Od prvního zdaňovacího období započatého </w:t>
      </w:r>
      <w:r w:rsidR="00EA2C68">
        <w:rPr>
          <w:rFonts w:ascii="Aptos" w:hAnsi="Aptos"/>
          <w:bCs/>
          <w:color w:val="4472C4"/>
          <w:sz w:val="20"/>
        </w:rPr>
        <w:t>od</w:t>
      </w:r>
      <w:r w:rsidRPr="00B42332">
        <w:rPr>
          <w:rFonts w:ascii="Aptos" w:hAnsi="Aptos"/>
          <w:bCs/>
          <w:color w:val="4472C4"/>
          <w:sz w:val="20"/>
        </w:rPr>
        <w:t xml:space="preserve"> účinnosti tohoto zákona </w:t>
      </w:r>
      <w:r w:rsidR="00EA2C68">
        <w:rPr>
          <w:rFonts w:ascii="Aptos" w:hAnsi="Aptos"/>
          <w:bCs/>
          <w:color w:val="4472C4"/>
          <w:sz w:val="20"/>
        </w:rPr>
        <w:t>(tedy v den nabytí účinnosti tohoto zákona nebo později)</w:t>
      </w:r>
      <w:r w:rsidRPr="00B42332">
        <w:rPr>
          <w:rFonts w:ascii="Aptos" w:hAnsi="Aptos"/>
          <w:bCs/>
          <w:color w:val="4472C4"/>
          <w:sz w:val="20"/>
        </w:rPr>
        <w:t xml:space="preserve"> bude platit nový režim, ve kterém se mj. ruší povinnost o opravných položkách a rezervách účtovat. Po přechodu musí být všechny nově vytvořené i dříve vytvořené opravné položky uvedeny v prokazatelné evidenci opravných položek k pohledávkám. Rezervy nově i dříve vytvořené musí nově být uvedeny v prokazatelné evidenci rezerv, pokud o nich není účtováno. Zároveň je stanoveno, že tyto rezervy se považují podle nové terminologie za daňové rezervy. Poplatníci dále v tvorbě rezerv a opravných položek postupují dle nové úpravy, která se však věcně téměř nemění, zásadní změna je pouze v evidenci.</w:t>
      </w:r>
    </w:p>
    <w:p w14:paraId="6D24EED6" w14:textId="7A6F3303" w:rsidR="00B42332" w:rsidRPr="00B42332" w:rsidRDefault="00B42332" w:rsidP="00B42332">
      <w:pPr>
        <w:pBdr>
          <w:top w:val="single" w:sz="4" w:space="1" w:color="4472C4"/>
          <w:bottom w:val="single" w:sz="4" w:space="1" w:color="4472C4"/>
        </w:pBdr>
        <w:shd w:val="clear" w:color="auto" w:fill="D9E2F3"/>
        <w:spacing w:before="120" w:after="60"/>
        <w:ind w:firstLine="0"/>
        <w:jc w:val="left"/>
        <w:rPr>
          <w:rFonts w:ascii="Aptos" w:hAnsi="Aptos"/>
          <w:bCs/>
          <w:color w:val="4472C4"/>
          <w:sz w:val="20"/>
        </w:rPr>
      </w:pPr>
      <w:r w:rsidRPr="00B42332">
        <w:rPr>
          <w:rFonts w:ascii="Aptos" w:hAnsi="Aptos"/>
          <w:bCs/>
          <w:color w:val="4472C4"/>
          <w:sz w:val="20"/>
        </w:rPr>
        <w:t xml:space="preserve">Vzhledem k tomu, že pro účely opravných položek již nebude používána rozvahová hodnota, nýbrž účetní hodnota, při přechodu na nové účetní předpisy může dojít ke změně hodnoty pohledávky, ke které je tvořena opravná položka (např. v důsledku diskontování). Konečné zůstatky rezerv a opravných položek z účetnictví ke konci zdaňovacího období </w:t>
      </w:r>
      <w:r w:rsidR="00F2354D">
        <w:rPr>
          <w:rFonts w:ascii="Aptos" w:hAnsi="Aptos"/>
          <w:bCs/>
          <w:color w:val="4472C4"/>
          <w:sz w:val="20"/>
        </w:rPr>
        <w:t>započatého</w:t>
      </w:r>
      <w:r w:rsidRPr="00B42332">
        <w:rPr>
          <w:rFonts w:ascii="Aptos" w:hAnsi="Aptos"/>
          <w:bCs/>
          <w:color w:val="4472C4"/>
          <w:sz w:val="20"/>
        </w:rPr>
        <w:t xml:space="preserve"> před účinností tohoto zákona se převedou do evidence opravných položek a evidence rezerv k počátku prvního zdaňovacího období započatého od účinnosti, pokud poplatník nahradí evidenci těchto opravných položek a rezerv v účetnictví evidencí podle zákona o rezervách. Následně se případně provede přepočet výše opravných položek podle nové účetní hodnoty, který ovlivní základ daně v prvním zdaňovacím období započatém od účinnosti tohoto zákona.</w:t>
      </w:r>
    </w:p>
    <w:p w14:paraId="3CEB7284" w14:textId="77777777" w:rsidR="00B42332" w:rsidRPr="00B42332" w:rsidRDefault="00B42332" w:rsidP="00B42332">
      <w:pPr>
        <w:tabs>
          <w:tab w:val="left" w:pos="782"/>
          <w:tab w:val="left" w:pos="851"/>
        </w:tabs>
        <w:spacing w:before="120" w:after="120"/>
        <w:ind w:left="425" w:hanging="425"/>
        <w:outlineLvl w:val="6"/>
      </w:pPr>
      <w:r w:rsidRPr="00B42332">
        <w:t>2.</w:t>
      </w:r>
      <w:r w:rsidRPr="00B42332">
        <w:tab/>
        <w:t>Na rezervu na opravy hmotného majetku podle zákona č. 593/1992 Sb., ve znění účinném přede dnem nabytí účinnosti tohoto zákona, jejíž tvorba započala před prvním dnem prvního zdaňovacího období započatého ode dne nabytí účinnosti tohoto zákona, se v části tvořené od tohoto prvního dne použije § 7 odst. 5 zákona č. 593/1992 Sb., ve znění účinném ode dne nabytí účinnosti tohoto zákona.</w:t>
      </w:r>
    </w:p>
    <w:p w14:paraId="2F951409" w14:textId="77777777" w:rsidR="00B42332" w:rsidRPr="00B42332" w:rsidRDefault="00B42332" w:rsidP="00B42332">
      <w:pPr>
        <w:pBdr>
          <w:top w:val="single" w:sz="4" w:space="1" w:color="4472C4"/>
          <w:bottom w:val="single" w:sz="4" w:space="1" w:color="4472C4"/>
        </w:pBdr>
        <w:shd w:val="clear" w:color="auto" w:fill="D9E2F3"/>
        <w:spacing w:before="120" w:after="60"/>
        <w:ind w:firstLine="0"/>
        <w:jc w:val="left"/>
        <w:rPr>
          <w:rFonts w:ascii="Aptos" w:hAnsi="Aptos"/>
          <w:bCs/>
          <w:color w:val="4472C4"/>
          <w:sz w:val="20"/>
        </w:rPr>
      </w:pPr>
      <w:r w:rsidRPr="00B42332">
        <w:rPr>
          <w:rFonts w:ascii="Aptos" w:hAnsi="Aptos"/>
          <w:b/>
          <w:color w:val="4472C4"/>
          <w:sz w:val="20"/>
        </w:rPr>
        <w:t>Zdůvodnění:</w:t>
      </w:r>
      <w:r w:rsidRPr="00B42332">
        <w:rPr>
          <w:rFonts w:ascii="Aptos" w:hAnsi="Aptos"/>
          <w:bCs/>
          <w:color w:val="4472C4"/>
          <w:sz w:val="20"/>
        </w:rPr>
        <w:t xml:space="preserve"> Ustanovení upravuje postup při přechodu na nový systém u rezerv na opravy a stanoví, že u těchto rezerv se na ty části rezervy, které budou tvořeny ve zdaňovacím období započatém po účinnosti zákona, již použije nový režim. Věcně to znamená, že se u rezerv, jejichž tvorba započala ve zdaňovacích obdobích před účinností zákona, pokračuje v dosavadní tvorbě podle dříve určených parametrů, pouze se zbývající částka přepočítá na měsíční tvorbu.</w:t>
      </w:r>
    </w:p>
    <w:p w14:paraId="052E6E32" w14:textId="77777777" w:rsidR="00B42332" w:rsidRPr="00B42332" w:rsidRDefault="00B42332" w:rsidP="00B42332">
      <w:pPr>
        <w:keepNext/>
        <w:keepLines/>
        <w:spacing w:before="0"/>
        <w:ind w:firstLine="0"/>
        <w:jc w:val="center"/>
        <w:outlineLvl w:val="1"/>
        <w:rPr>
          <w:b/>
        </w:rPr>
      </w:pPr>
    </w:p>
    <w:p w14:paraId="61462E3B" w14:textId="77777777" w:rsidR="00B42332" w:rsidRPr="00B42332" w:rsidRDefault="00B42332" w:rsidP="00B42332">
      <w:pPr>
        <w:keepNext/>
        <w:keepLines/>
        <w:spacing w:before="0"/>
        <w:ind w:firstLine="0"/>
        <w:jc w:val="center"/>
        <w:outlineLvl w:val="1"/>
        <w:rPr>
          <w:b/>
        </w:rPr>
      </w:pPr>
      <w:r w:rsidRPr="00B42332">
        <w:rPr>
          <w:b/>
        </w:rPr>
        <w:t>Přechodná ustanovení k zákonu o daních z příjmů v souvislosti se změnami navrženými v zákoně o rezervách</w:t>
      </w:r>
    </w:p>
    <w:p w14:paraId="5C6884DE" w14:textId="77777777" w:rsidR="00B42332" w:rsidRPr="00B42332" w:rsidRDefault="00B42332" w:rsidP="00B42332">
      <w:pPr>
        <w:numPr>
          <w:ilvl w:val="0"/>
          <w:numId w:val="9"/>
        </w:numPr>
        <w:shd w:val="clear" w:color="auto" w:fill="F2F2F2" w:themeFill="background1" w:themeFillShade="F2"/>
        <w:tabs>
          <w:tab w:val="left" w:pos="782"/>
          <w:tab w:val="left" w:pos="851"/>
        </w:tabs>
        <w:spacing w:before="120" w:after="120" w:line="259" w:lineRule="auto"/>
        <w:ind w:left="425" w:hanging="425"/>
        <w:jc w:val="left"/>
        <w:outlineLvl w:val="6"/>
        <w:rPr>
          <w:i/>
          <w:iCs/>
          <w:szCs w:val="24"/>
        </w:rPr>
      </w:pPr>
      <w:r w:rsidRPr="00B42332">
        <w:rPr>
          <w:i/>
          <w:iCs/>
          <w:szCs w:val="24"/>
        </w:rPr>
        <w:t>Již navržené přechodné ustanovení k zákonu o daních z příjmů</w:t>
      </w:r>
    </w:p>
    <w:p w14:paraId="30BE2705" w14:textId="43B90946" w:rsidR="00B42332" w:rsidRPr="00B42332" w:rsidRDefault="00B42332" w:rsidP="00B42332">
      <w:pPr>
        <w:shd w:val="clear" w:color="auto" w:fill="F2F2F2" w:themeFill="background1" w:themeFillShade="F2"/>
        <w:tabs>
          <w:tab w:val="left" w:pos="782"/>
          <w:tab w:val="left" w:pos="851"/>
        </w:tabs>
        <w:spacing w:before="120" w:after="120"/>
        <w:ind w:left="425" w:hanging="425"/>
        <w:outlineLvl w:val="6"/>
        <w:rPr>
          <w:szCs w:val="24"/>
        </w:rPr>
      </w:pPr>
      <w:r w:rsidRPr="00B42332">
        <w:rPr>
          <w:szCs w:val="24"/>
        </w:rPr>
        <w:t>20.  Použití účetních metod podle mezinárodních účetních standardů poplatníkem používajícím mezinárodní účetní standardy namísto účetních metod podle zvláštních právních předpisů, ze kterých se u poplatníka, který sestavuje účetní závěrku podle Mezinárodních účetních standardů upravených právem Evropských společenství, zjišťuje výsledek hospodaření a stanovují další údaje pro účely zjištění základu daně podle § 23 odst. 2 písm. a) zákona č. 586/1992 Sb., ve znění</w:t>
      </w:r>
      <w:r w:rsidR="00720225">
        <w:rPr>
          <w:szCs w:val="24"/>
        </w:rPr>
        <w:t xml:space="preserve"> účinném</w:t>
      </w:r>
      <w:r w:rsidRPr="00B42332">
        <w:rPr>
          <w:szCs w:val="24"/>
        </w:rPr>
        <w:t xml:space="preserve"> přede dnem nabytí účinnosti tohoto zákona, se pro účely daní z příjmů považuje za změnu účetní metody, a to v prvním zdaňovacím období započatém ode dne nabytí účinnosti tohoto zákona.</w:t>
      </w:r>
    </w:p>
    <w:p w14:paraId="09EBB3A6" w14:textId="32E369BD" w:rsidR="00B42332" w:rsidRPr="00B42332" w:rsidRDefault="00B42332" w:rsidP="00B42332">
      <w:pPr>
        <w:numPr>
          <w:ilvl w:val="0"/>
          <w:numId w:val="9"/>
        </w:numPr>
        <w:tabs>
          <w:tab w:val="left" w:pos="782"/>
          <w:tab w:val="left" w:pos="851"/>
        </w:tabs>
        <w:spacing w:before="120" w:after="120" w:line="259" w:lineRule="auto"/>
        <w:ind w:left="425" w:hanging="425"/>
        <w:jc w:val="left"/>
        <w:outlineLvl w:val="6"/>
        <w:rPr>
          <w:szCs w:val="24"/>
        </w:rPr>
      </w:pPr>
      <w:r w:rsidRPr="00B42332">
        <w:rPr>
          <w:szCs w:val="24"/>
        </w:rPr>
        <w:t xml:space="preserve">21. </w:t>
      </w:r>
      <w:r w:rsidR="00F45855">
        <w:rPr>
          <w:szCs w:val="24"/>
        </w:rPr>
        <w:t>Výsledek hospodaření</w:t>
      </w:r>
      <w:r w:rsidR="005F39AB">
        <w:rPr>
          <w:szCs w:val="24"/>
        </w:rPr>
        <w:t xml:space="preserve"> za účetní období</w:t>
      </w:r>
      <w:r w:rsidR="00C635F3">
        <w:rPr>
          <w:szCs w:val="24"/>
        </w:rPr>
        <w:t xml:space="preserve"> pro </w:t>
      </w:r>
      <w:r w:rsidR="009771CC">
        <w:rPr>
          <w:szCs w:val="24"/>
        </w:rPr>
        <w:t>účely</w:t>
      </w:r>
      <w:r w:rsidR="00C635F3">
        <w:rPr>
          <w:szCs w:val="24"/>
        </w:rPr>
        <w:t xml:space="preserve"> zjištění základu daně se</w:t>
      </w:r>
      <w:r w:rsidRPr="00B42332">
        <w:rPr>
          <w:szCs w:val="24"/>
        </w:rPr>
        <w:t xml:space="preserve"> </w:t>
      </w:r>
    </w:p>
    <w:p w14:paraId="3257B010" w14:textId="08B998B5" w:rsidR="00B42332" w:rsidRPr="00B42332" w:rsidRDefault="00B42332" w:rsidP="00B42332">
      <w:pPr>
        <w:spacing w:before="0"/>
        <w:ind w:left="425" w:hanging="425"/>
        <w:rPr>
          <w:rFonts w:eastAsiaTheme="minorHAnsi"/>
          <w:szCs w:val="24"/>
          <w:lang w:eastAsia="en-US"/>
        </w:rPr>
      </w:pPr>
      <w:r w:rsidRPr="00B42332">
        <w:rPr>
          <w:rFonts w:eastAsiaTheme="minorHAnsi"/>
          <w:szCs w:val="24"/>
          <w:lang w:eastAsia="en-US"/>
        </w:rPr>
        <w:lastRenderedPageBreak/>
        <w:t xml:space="preserve">a) </w:t>
      </w:r>
      <w:r w:rsidRPr="00B42332">
        <w:rPr>
          <w:rFonts w:eastAsiaTheme="minorHAnsi"/>
          <w:szCs w:val="24"/>
          <w:lang w:eastAsia="en-US"/>
        </w:rPr>
        <w:tab/>
        <w:t xml:space="preserve">sníží o částku, o kterou zůstatek technických rezerv </w:t>
      </w:r>
      <w:r w:rsidR="002C04E3">
        <w:rPr>
          <w:rFonts w:eastAsiaTheme="minorHAnsi"/>
          <w:szCs w:val="24"/>
          <w:lang w:eastAsia="en-US"/>
        </w:rPr>
        <w:t>vytvořených</w:t>
      </w:r>
      <w:r w:rsidRPr="00B42332">
        <w:rPr>
          <w:rFonts w:eastAsiaTheme="minorHAnsi"/>
          <w:szCs w:val="24"/>
          <w:lang w:eastAsia="en-US"/>
        </w:rPr>
        <w:t xml:space="preserve"> podle zákona č. 563/1991 Sb., ve znění účinném přede dnem nabytí účinnosti tohoto zákona, převyšuje výši upravených rezerv v pojišťovnictví podle zákona č. 593/1992 Sb., ve znění účinném přede dnem nabytí účinnosti tohoto zákona, </w:t>
      </w:r>
    </w:p>
    <w:p w14:paraId="690A1799" w14:textId="759045F8" w:rsidR="00B42332" w:rsidRPr="00B42332" w:rsidRDefault="00B42332" w:rsidP="00B42332">
      <w:pPr>
        <w:spacing w:before="0"/>
        <w:ind w:left="425" w:hanging="425"/>
        <w:rPr>
          <w:rFonts w:eastAsiaTheme="minorHAnsi"/>
          <w:szCs w:val="24"/>
          <w:lang w:eastAsia="en-US"/>
        </w:rPr>
      </w:pPr>
      <w:r w:rsidRPr="00B42332">
        <w:rPr>
          <w:rFonts w:eastAsiaTheme="minorHAnsi"/>
          <w:szCs w:val="24"/>
          <w:lang w:eastAsia="en-US"/>
        </w:rPr>
        <w:t xml:space="preserve">b) </w:t>
      </w:r>
      <w:r w:rsidRPr="00B42332">
        <w:rPr>
          <w:rFonts w:eastAsiaTheme="minorHAnsi"/>
          <w:szCs w:val="24"/>
          <w:lang w:eastAsia="en-US"/>
        </w:rPr>
        <w:tab/>
        <w:t xml:space="preserve">zvýší o částku, o kterou výše upravených rezerv v pojišťovnictví podle zákona č. 593/1992 Sb., ve znění účinném přede dnem nabytí účinnosti tohoto zákona, převyšuje zůstatek technických rezerv </w:t>
      </w:r>
      <w:r w:rsidR="00893087">
        <w:rPr>
          <w:rFonts w:eastAsiaTheme="minorHAnsi"/>
          <w:szCs w:val="24"/>
          <w:lang w:eastAsia="en-US"/>
        </w:rPr>
        <w:t>vytvořených</w:t>
      </w:r>
      <w:r w:rsidRPr="00B42332">
        <w:rPr>
          <w:rFonts w:eastAsiaTheme="minorHAnsi"/>
          <w:szCs w:val="24"/>
          <w:lang w:eastAsia="en-US"/>
        </w:rPr>
        <w:t xml:space="preserve"> podle zákona č. 563/1991 Sb., ve znění účinném přede dnem nabytí účinnosti tohoto zákona.</w:t>
      </w:r>
    </w:p>
    <w:p w14:paraId="433834DB" w14:textId="3682B5B6" w:rsidR="00B42332" w:rsidRDefault="00B42332" w:rsidP="00B42332">
      <w:pPr>
        <w:pBdr>
          <w:top w:val="single" w:sz="4" w:space="1" w:color="4472C4"/>
          <w:bottom w:val="single" w:sz="4" w:space="1" w:color="4472C4"/>
        </w:pBdr>
        <w:shd w:val="clear" w:color="auto" w:fill="D9E2F3"/>
        <w:spacing w:before="120" w:after="60" w:line="259" w:lineRule="auto"/>
        <w:ind w:firstLine="0"/>
        <w:jc w:val="left"/>
        <w:rPr>
          <w:rFonts w:ascii="Aptos" w:eastAsiaTheme="minorHAnsi" w:hAnsi="Aptos" w:cstheme="minorBidi"/>
          <w:color w:val="4472C4" w:themeColor="accent1"/>
          <w:sz w:val="20"/>
          <w:szCs w:val="22"/>
          <w:lang w:eastAsia="en-US"/>
        </w:rPr>
      </w:pPr>
      <w:r w:rsidRPr="00B42332">
        <w:rPr>
          <w:rFonts w:ascii="Aptos" w:hAnsi="Aptos" w:cstheme="minorBidi"/>
          <w:b/>
          <w:color w:val="4472C4"/>
          <w:sz w:val="20"/>
        </w:rPr>
        <w:t>Zdůvodnění:</w:t>
      </w:r>
      <w:r w:rsidRPr="00B42332">
        <w:rPr>
          <w:rFonts w:ascii="Aptos" w:hAnsi="Aptos" w:cstheme="minorBidi"/>
          <w:bCs/>
          <w:color w:val="4472C4"/>
          <w:sz w:val="20"/>
        </w:rPr>
        <w:t xml:space="preserve"> </w:t>
      </w:r>
      <w:r w:rsidRPr="00B42332">
        <w:rPr>
          <w:rFonts w:ascii="Aptos" w:eastAsiaTheme="minorHAnsi" w:hAnsi="Aptos" w:cstheme="minorBidi"/>
          <w:bCs/>
          <w:color w:val="4472C4" w:themeColor="accent1"/>
          <w:sz w:val="20"/>
          <w:szCs w:val="22"/>
          <w:lang w:eastAsia="en-US"/>
        </w:rPr>
        <w:t xml:space="preserve">Návazně na novou účetní úpravu, kdy všechny pojišťovny budou povinně vést účetnictví dle mezinárodních účetních standardů a budou z něj vycházet při stanovení základu daně, se navrhuje zrušení rezervy v pojišťovnictví podle § 6 </w:t>
      </w:r>
      <w:proofErr w:type="spellStart"/>
      <w:r w:rsidRPr="00B42332">
        <w:rPr>
          <w:rFonts w:ascii="Aptos" w:eastAsiaTheme="minorHAnsi" w:hAnsi="Aptos" w:cstheme="minorBidi"/>
          <w:bCs/>
          <w:color w:val="4472C4" w:themeColor="accent1"/>
          <w:sz w:val="20"/>
          <w:szCs w:val="22"/>
          <w:lang w:eastAsia="en-US"/>
        </w:rPr>
        <w:t>ZoR</w:t>
      </w:r>
      <w:proofErr w:type="spellEnd"/>
      <w:r w:rsidRPr="00B42332">
        <w:rPr>
          <w:rFonts w:ascii="Aptos" w:eastAsiaTheme="minorHAnsi" w:hAnsi="Aptos" w:cstheme="minorBidi"/>
          <w:bCs/>
          <w:color w:val="4472C4" w:themeColor="accent1"/>
          <w:sz w:val="20"/>
          <w:szCs w:val="22"/>
          <w:lang w:eastAsia="en-US"/>
        </w:rPr>
        <w:t xml:space="preserve">. Dochází tedy ke dvěma změnám současně – zrušení daňové rezervy v pojišťovnictví a </w:t>
      </w:r>
      <w:r w:rsidR="005D7601">
        <w:rPr>
          <w:rFonts w:ascii="Aptos" w:eastAsiaTheme="minorHAnsi" w:hAnsi="Aptos" w:cstheme="minorBidi"/>
          <w:bCs/>
          <w:color w:val="4472C4" w:themeColor="accent1"/>
          <w:sz w:val="20"/>
          <w:szCs w:val="22"/>
          <w:lang w:eastAsia="en-US"/>
        </w:rPr>
        <w:t>v souvislosti s přechodem na IFRS (</w:t>
      </w:r>
      <w:r w:rsidR="00D816A4">
        <w:rPr>
          <w:rFonts w:ascii="Aptos" w:eastAsiaTheme="minorHAnsi" w:hAnsi="Aptos" w:cstheme="minorBidi"/>
          <w:bCs/>
          <w:color w:val="4472C4" w:themeColor="accent1"/>
          <w:sz w:val="20"/>
          <w:szCs w:val="22"/>
          <w:lang w:eastAsia="en-US"/>
        </w:rPr>
        <w:t xml:space="preserve">zejména IFRS 17) také k </w:t>
      </w:r>
      <w:r w:rsidRPr="00B42332">
        <w:rPr>
          <w:rFonts w:ascii="Aptos" w:eastAsiaTheme="minorHAnsi" w:hAnsi="Aptos" w:cstheme="minorBidi"/>
          <w:bCs/>
          <w:color w:val="4472C4" w:themeColor="accent1"/>
          <w:sz w:val="20"/>
          <w:szCs w:val="22"/>
          <w:lang w:eastAsia="en-US"/>
        </w:rPr>
        <w:t xml:space="preserve">opuštění technických rezerv </w:t>
      </w:r>
      <w:r w:rsidR="00D368C3">
        <w:rPr>
          <w:rFonts w:ascii="Aptos" w:eastAsiaTheme="minorHAnsi" w:hAnsi="Aptos" w:cstheme="minorBidi"/>
          <w:bCs/>
          <w:color w:val="4472C4" w:themeColor="accent1"/>
          <w:sz w:val="20"/>
          <w:szCs w:val="22"/>
          <w:lang w:eastAsia="en-US"/>
        </w:rPr>
        <w:t xml:space="preserve">vytvářených </w:t>
      </w:r>
      <w:r w:rsidRPr="00B42332">
        <w:rPr>
          <w:rFonts w:ascii="Aptos" w:eastAsiaTheme="minorHAnsi" w:hAnsi="Aptos" w:cstheme="minorBidi"/>
          <w:bCs/>
          <w:color w:val="4472C4" w:themeColor="accent1"/>
          <w:sz w:val="20"/>
          <w:szCs w:val="22"/>
          <w:lang w:eastAsia="en-US"/>
        </w:rPr>
        <w:t xml:space="preserve">podle zákona o </w:t>
      </w:r>
      <w:r w:rsidR="004C7040">
        <w:rPr>
          <w:rFonts w:ascii="Aptos" w:eastAsiaTheme="minorHAnsi" w:hAnsi="Aptos" w:cstheme="minorBidi"/>
          <w:bCs/>
          <w:color w:val="4472C4" w:themeColor="accent1"/>
          <w:sz w:val="20"/>
          <w:szCs w:val="22"/>
          <w:lang w:eastAsia="en-US"/>
        </w:rPr>
        <w:t>účetnictví</w:t>
      </w:r>
      <w:r w:rsidR="00D368C3">
        <w:rPr>
          <w:rFonts w:ascii="Aptos" w:eastAsiaTheme="minorHAnsi" w:hAnsi="Aptos" w:cstheme="minorBidi"/>
          <w:bCs/>
          <w:color w:val="4472C4" w:themeColor="accent1"/>
          <w:sz w:val="20"/>
          <w:szCs w:val="22"/>
          <w:lang w:eastAsia="en-US"/>
        </w:rPr>
        <w:t xml:space="preserve">, </w:t>
      </w:r>
      <w:r w:rsidR="00E227D9">
        <w:rPr>
          <w:rFonts w:ascii="Aptos" w:eastAsiaTheme="minorHAnsi" w:hAnsi="Aptos" w:cstheme="minorBidi"/>
          <w:bCs/>
          <w:color w:val="4472C4" w:themeColor="accent1"/>
          <w:sz w:val="20"/>
          <w:szCs w:val="22"/>
          <w:lang w:eastAsia="en-US"/>
        </w:rPr>
        <w:t>resp.</w:t>
      </w:r>
      <w:r w:rsidR="00D368C3">
        <w:rPr>
          <w:rFonts w:ascii="Aptos" w:eastAsiaTheme="minorHAnsi" w:hAnsi="Aptos" w:cstheme="minorBidi"/>
          <w:bCs/>
          <w:color w:val="4472C4" w:themeColor="accent1"/>
          <w:sz w:val="20"/>
          <w:szCs w:val="22"/>
          <w:lang w:eastAsia="en-US"/>
        </w:rPr>
        <w:t xml:space="preserve"> podle vyhlášky č. 502/</w:t>
      </w:r>
      <w:r w:rsidR="00707115">
        <w:rPr>
          <w:rFonts w:ascii="Aptos" w:eastAsiaTheme="minorHAnsi" w:hAnsi="Aptos" w:cstheme="minorBidi"/>
          <w:bCs/>
          <w:color w:val="4472C4" w:themeColor="accent1"/>
          <w:sz w:val="20"/>
          <w:szCs w:val="22"/>
          <w:lang w:eastAsia="en-US"/>
        </w:rPr>
        <w:t>2002 Sb</w:t>
      </w:r>
      <w:r w:rsidRPr="00B42332">
        <w:rPr>
          <w:rFonts w:ascii="Aptos" w:eastAsiaTheme="minorHAnsi" w:hAnsi="Aptos" w:cstheme="minorBidi"/>
          <w:bCs/>
          <w:color w:val="4472C4" w:themeColor="accent1"/>
          <w:sz w:val="20"/>
          <w:szCs w:val="22"/>
          <w:lang w:eastAsia="en-US"/>
        </w:rPr>
        <w:t xml:space="preserve">. Přechod na IFRS v účetnictví představuje změnu účetní metody, o jejíž dopady se upraví VHÚO podle § 23/3/a/13 a § 23/3/b/6 ZDP. </w:t>
      </w:r>
      <w:r w:rsidR="002C3A1A">
        <w:rPr>
          <w:rFonts w:ascii="Aptos" w:eastAsiaTheme="minorHAnsi" w:hAnsi="Aptos" w:cstheme="minorBidi"/>
          <w:bCs/>
          <w:color w:val="4472C4" w:themeColor="accent1"/>
          <w:sz w:val="20"/>
          <w:szCs w:val="22"/>
          <w:lang w:eastAsia="en-US"/>
        </w:rPr>
        <w:t>V</w:t>
      </w:r>
      <w:r w:rsidR="001261B1">
        <w:rPr>
          <w:rFonts w:ascii="Aptos" w:eastAsiaTheme="minorHAnsi" w:hAnsi="Aptos" w:cstheme="minorBidi"/>
          <w:bCs/>
          <w:color w:val="4472C4" w:themeColor="accent1"/>
          <w:sz w:val="20"/>
          <w:szCs w:val="22"/>
          <w:lang w:eastAsia="en-US"/>
        </w:rPr>
        <w:t> oblasti rezerv se o</w:t>
      </w:r>
      <w:r w:rsidRPr="00B42332">
        <w:rPr>
          <w:rFonts w:ascii="Aptos" w:eastAsiaTheme="minorHAnsi" w:hAnsi="Aptos" w:cstheme="minorBidi"/>
          <w:bCs/>
          <w:color w:val="4472C4" w:themeColor="accent1"/>
          <w:sz w:val="20"/>
          <w:szCs w:val="22"/>
          <w:lang w:eastAsia="en-US"/>
        </w:rPr>
        <w:t xml:space="preserve"> změnu účetní metody však jedná pouze ve vztahu k dosavadním technickým rezervám a IFRS 17. Základ daně je tak rovněž třeba upravit o rozdíl mezi dosavadními technickými rezervami a daňovou rezervou v pojišťovnictví. </w:t>
      </w:r>
    </w:p>
    <w:p w14:paraId="4D6C37A8" w14:textId="5FDD0059" w:rsidR="003816C5" w:rsidRPr="00A56119" w:rsidRDefault="003816C5" w:rsidP="00B42332">
      <w:pPr>
        <w:pBdr>
          <w:top w:val="single" w:sz="4" w:space="1" w:color="4472C4"/>
          <w:bottom w:val="single" w:sz="4" w:space="1" w:color="4472C4"/>
        </w:pBdr>
        <w:shd w:val="clear" w:color="auto" w:fill="D9E2F3"/>
        <w:spacing w:before="120" w:after="60" w:line="259" w:lineRule="auto"/>
        <w:ind w:firstLine="0"/>
        <w:jc w:val="left"/>
        <w:rPr>
          <w:rFonts w:ascii="Aptos" w:eastAsiaTheme="minorHAnsi" w:hAnsi="Aptos" w:cstheme="minorBidi"/>
          <w:bCs/>
          <w:color w:val="4472C4" w:themeColor="accent1"/>
          <w:sz w:val="20"/>
          <w:szCs w:val="22"/>
          <w:lang w:eastAsia="en-US"/>
        </w:rPr>
      </w:pPr>
      <w:r w:rsidRPr="00A56119">
        <w:rPr>
          <w:rFonts w:ascii="Aptos" w:eastAsiaTheme="minorHAnsi" w:hAnsi="Aptos" w:cstheme="minorBidi"/>
          <w:bCs/>
          <w:color w:val="4472C4" w:themeColor="accent1"/>
          <w:sz w:val="20"/>
          <w:szCs w:val="22"/>
          <w:lang w:eastAsia="en-US"/>
        </w:rPr>
        <w:t xml:space="preserve">Obdobně se postupuje i u pojišťoven, které již dnes vedou účetnictví podle IFRS. Tyto pojišťovny pro účely stanovení základu daně dosud vycházely z výsledku hospodaření zjištěného podle českých účetních předpisů, a tedy i z technických rezerv vytvářených podle zákona o </w:t>
      </w:r>
      <w:r w:rsidR="0064460D" w:rsidRPr="00A56119">
        <w:rPr>
          <w:rFonts w:ascii="Aptos" w:eastAsiaTheme="minorHAnsi" w:hAnsi="Aptos" w:cstheme="minorBidi"/>
          <w:bCs/>
          <w:color w:val="4472C4" w:themeColor="accent1"/>
          <w:sz w:val="20"/>
          <w:szCs w:val="22"/>
          <w:lang w:eastAsia="en-US"/>
        </w:rPr>
        <w:t>účetnictví</w:t>
      </w:r>
      <w:r w:rsidRPr="00A56119">
        <w:rPr>
          <w:rFonts w:ascii="Aptos" w:eastAsiaTheme="minorHAnsi" w:hAnsi="Aptos" w:cstheme="minorBidi"/>
          <w:bCs/>
          <w:color w:val="4472C4" w:themeColor="accent1"/>
          <w:sz w:val="20"/>
          <w:szCs w:val="22"/>
          <w:lang w:eastAsia="en-US"/>
        </w:rPr>
        <w:t xml:space="preserve"> a účtovaných podle vyhlášky č. 502/2002 Sb</w:t>
      </w:r>
      <w:r w:rsidR="00C2793A" w:rsidRPr="00A56119">
        <w:rPr>
          <w:rFonts w:ascii="Aptos" w:eastAsiaTheme="minorHAnsi" w:hAnsi="Aptos" w:cstheme="minorBidi"/>
          <w:bCs/>
          <w:color w:val="4472C4" w:themeColor="accent1"/>
          <w:sz w:val="20"/>
          <w:szCs w:val="22"/>
          <w:lang w:eastAsia="en-US"/>
        </w:rPr>
        <w:t>.</w:t>
      </w:r>
      <w:r w:rsidR="00387670" w:rsidRPr="00A56119">
        <w:rPr>
          <w:rFonts w:ascii="Aptos" w:eastAsiaTheme="minorHAnsi" w:hAnsi="Aptos" w:cstheme="minorBidi"/>
          <w:bCs/>
          <w:color w:val="4472C4" w:themeColor="accent1"/>
          <w:sz w:val="20"/>
          <w:szCs w:val="22"/>
          <w:lang w:eastAsia="en-US"/>
        </w:rPr>
        <w:t xml:space="preserve">, (byť tyto rezervy samy o sobě byly rezervami nedaňovými, avšak poplatník je musel </w:t>
      </w:r>
      <w:r w:rsidR="009F077E" w:rsidRPr="00A56119">
        <w:rPr>
          <w:rFonts w:ascii="Aptos" w:eastAsiaTheme="minorHAnsi" w:hAnsi="Aptos" w:cstheme="minorBidi"/>
          <w:bCs/>
          <w:color w:val="4472C4" w:themeColor="accent1"/>
          <w:sz w:val="20"/>
          <w:szCs w:val="22"/>
          <w:lang w:eastAsia="en-US"/>
        </w:rPr>
        <w:t>pro účely zjištění základu daně z příjmů</w:t>
      </w:r>
      <w:r w:rsidR="00387670" w:rsidRPr="00A56119">
        <w:rPr>
          <w:rFonts w:ascii="Aptos" w:eastAsiaTheme="minorHAnsi" w:hAnsi="Aptos" w:cstheme="minorBidi"/>
          <w:bCs/>
          <w:color w:val="4472C4" w:themeColor="accent1"/>
          <w:sz w:val="20"/>
          <w:szCs w:val="22"/>
          <w:lang w:eastAsia="en-US"/>
        </w:rPr>
        <w:t xml:space="preserve"> sledovat, protože musely být zahrnuty do komplexní úpravy výsledku hospodaření vyvolané vztahem mezi IFRS 17 a českými účetními předpisy jako celkem).</w:t>
      </w:r>
      <w:r w:rsidRPr="00A56119">
        <w:rPr>
          <w:rFonts w:ascii="Aptos" w:eastAsiaTheme="minorHAnsi" w:hAnsi="Aptos" w:cstheme="minorBidi"/>
          <w:bCs/>
          <w:color w:val="4472C4" w:themeColor="accent1"/>
          <w:sz w:val="20"/>
          <w:szCs w:val="22"/>
          <w:lang w:eastAsia="en-US"/>
        </w:rPr>
        <w:t xml:space="preserve"> I pro ně proto přechod na stanovení základu daně z účetnictví podle IFRS znamená opuštění dosavadních technických rezerv a jejich nahrazení oceněním závazků z pojistných smluv podle IFRS 17. Z hlediska daní z příjmů je jejich situace srovnatelná s pojišťovnami, které na IFRS přecházejí nově. Rozdíl mezi dosavadními technickými rezervami a oceněním podle IFRS 17 se tak i u nich promítne jako dopad změny účetní metody </w:t>
      </w:r>
      <w:r w:rsidR="008918F9" w:rsidRPr="00A56119">
        <w:rPr>
          <w:rFonts w:ascii="Aptos" w:eastAsiaTheme="minorHAnsi" w:hAnsi="Aptos" w:cstheme="minorBidi"/>
          <w:bCs/>
          <w:color w:val="4472C4" w:themeColor="accent1"/>
          <w:sz w:val="20"/>
          <w:szCs w:val="22"/>
          <w:lang w:eastAsia="en-US"/>
        </w:rPr>
        <w:t xml:space="preserve">v souladu s bodem 20 </w:t>
      </w:r>
      <w:r w:rsidRPr="00A56119">
        <w:rPr>
          <w:rFonts w:ascii="Aptos" w:eastAsiaTheme="minorHAnsi" w:hAnsi="Aptos" w:cstheme="minorBidi"/>
          <w:bCs/>
          <w:color w:val="4472C4" w:themeColor="accent1"/>
          <w:sz w:val="20"/>
          <w:szCs w:val="22"/>
          <w:lang w:eastAsia="en-US"/>
        </w:rPr>
        <w:t>podle § 23</w:t>
      </w:r>
      <w:r w:rsidR="00C36E24" w:rsidRPr="00A56119">
        <w:rPr>
          <w:rFonts w:ascii="Aptos" w:eastAsiaTheme="minorHAnsi" w:hAnsi="Aptos" w:cstheme="minorBidi"/>
          <w:bCs/>
          <w:color w:val="4472C4" w:themeColor="accent1"/>
          <w:sz w:val="20"/>
          <w:szCs w:val="22"/>
          <w:lang w:eastAsia="en-US"/>
        </w:rPr>
        <w:t>/</w:t>
      </w:r>
      <w:r w:rsidRPr="00A56119">
        <w:rPr>
          <w:rFonts w:ascii="Aptos" w:eastAsiaTheme="minorHAnsi" w:hAnsi="Aptos" w:cstheme="minorBidi"/>
          <w:bCs/>
          <w:color w:val="4472C4" w:themeColor="accent1"/>
          <w:sz w:val="20"/>
          <w:szCs w:val="22"/>
          <w:lang w:eastAsia="en-US"/>
        </w:rPr>
        <w:t>3</w:t>
      </w:r>
      <w:r w:rsidR="00C36E24" w:rsidRPr="00A56119">
        <w:rPr>
          <w:rFonts w:ascii="Aptos" w:eastAsiaTheme="minorHAnsi" w:hAnsi="Aptos" w:cstheme="minorBidi"/>
          <w:bCs/>
          <w:color w:val="4472C4" w:themeColor="accent1"/>
          <w:sz w:val="20"/>
          <w:szCs w:val="22"/>
          <w:lang w:eastAsia="en-US"/>
        </w:rPr>
        <w:t>/</w:t>
      </w:r>
      <w:r w:rsidRPr="00A56119">
        <w:rPr>
          <w:rFonts w:ascii="Aptos" w:eastAsiaTheme="minorHAnsi" w:hAnsi="Aptos" w:cstheme="minorBidi"/>
          <w:bCs/>
          <w:color w:val="4472C4" w:themeColor="accent1"/>
          <w:sz w:val="20"/>
          <w:szCs w:val="22"/>
          <w:lang w:eastAsia="en-US"/>
        </w:rPr>
        <w:t>a</w:t>
      </w:r>
      <w:r w:rsidR="00C36E24" w:rsidRPr="00A56119">
        <w:rPr>
          <w:rFonts w:ascii="Aptos" w:eastAsiaTheme="minorHAnsi" w:hAnsi="Aptos" w:cstheme="minorBidi"/>
          <w:bCs/>
          <w:color w:val="4472C4" w:themeColor="accent1"/>
          <w:sz w:val="20"/>
          <w:szCs w:val="22"/>
          <w:lang w:eastAsia="en-US"/>
        </w:rPr>
        <w:t>/</w:t>
      </w:r>
      <w:r w:rsidRPr="00A56119">
        <w:rPr>
          <w:rFonts w:ascii="Aptos" w:eastAsiaTheme="minorHAnsi" w:hAnsi="Aptos" w:cstheme="minorBidi"/>
          <w:bCs/>
          <w:color w:val="4472C4" w:themeColor="accent1"/>
          <w:sz w:val="20"/>
          <w:szCs w:val="22"/>
          <w:lang w:eastAsia="en-US"/>
        </w:rPr>
        <w:t xml:space="preserve">13 a </w:t>
      </w:r>
      <w:r w:rsidR="00C36E24" w:rsidRPr="00A56119">
        <w:rPr>
          <w:rFonts w:ascii="Aptos" w:eastAsiaTheme="minorHAnsi" w:hAnsi="Aptos" w:cstheme="minorBidi"/>
          <w:bCs/>
          <w:color w:val="4472C4" w:themeColor="accent1"/>
          <w:sz w:val="20"/>
          <w:szCs w:val="22"/>
          <w:lang w:eastAsia="en-US"/>
        </w:rPr>
        <w:t>§ 23/3/</w:t>
      </w:r>
      <w:r w:rsidRPr="00A56119">
        <w:rPr>
          <w:rFonts w:ascii="Aptos" w:eastAsiaTheme="minorHAnsi" w:hAnsi="Aptos" w:cstheme="minorBidi"/>
          <w:bCs/>
          <w:color w:val="4472C4" w:themeColor="accent1"/>
          <w:sz w:val="20"/>
          <w:szCs w:val="22"/>
          <w:lang w:eastAsia="en-US"/>
        </w:rPr>
        <w:t>b</w:t>
      </w:r>
      <w:r w:rsidR="00C36E24" w:rsidRPr="00A56119">
        <w:rPr>
          <w:rFonts w:ascii="Aptos" w:eastAsiaTheme="minorHAnsi" w:hAnsi="Aptos" w:cstheme="minorBidi"/>
          <w:bCs/>
          <w:color w:val="4472C4" w:themeColor="accent1"/>
          <w:sz w:val="20"/>
          <w:szCs w:val="22"/>
          <w:lang w:eastAsia="en-US"/>
        </w:rPr>
        <w:t>/</w:t>
      </w:r>
      <w:r w:rsidRPr="00A56119">
        <w:rPr>
          <w:rFonts w:ascii="Aptos" w:eastAsiaTheme="minorHAnsi" w:hAnsi="Aptos" w:cstheme="minorBidi"/>
          <w:bCs/>
          <w:color w:val="4472C4" w:themeColor="accent1"/>
          <w:sz w:val="20"/>
          <w:szCs w:val="22"/>
          <w:lang w:eastAsia="en-US"/>
        </w:rPr>
        <w:t xml:space="preserve">6 </w:t>
      </w:r>
      <w:r w:rsidR="00C36E24" w:rsidRPr="00A56119">
        <w:rPr>
          <w:rFonts w:ascii="Aptos" w:eastAsiaTheme="minorHAnsi" w:hAnsi="Aptos" w:cstheme="minorBidi"/>
          <w:bCs/>
          <w:color w:val="4472C4" w:themeColor="accent1"/>
          <w:sz w:val="20"/>
          <w:szCs w:val="22"/>
          <w:lang w:eastAsia="en-US"/>
        </w:rPr>
        <w:t>ZDP</w:t>
      </w:r>
      <w:r w:rsidRPr="00A56119">
        <w:rPr>
          <w:rFonts w:ascii="Aptos" w:eastAsiaTheme="minorHAnsi" w:hAnsi="Aptos" w:cstheme="minorBidi"/>
          <w:bCs/>
          <w:color w:val="4472C4" w:themeColor="accent1"/>
          <w:sz w:val="20"/>
          <w:szCs w:val="22"/>
          <w:lang w:eastAsia="en-US"/>
        </w:rPr>
        <w:t xml:space="preserve">. Rozdíl mezi dosavadními technickými rezervami a rezervami dle </w:t>
      </w:r>
      <w:proofErr w:type="spellStart"/>
      <w:r w:rsidRPr="00A56119">
        <w:rPr>
          <w:rFonts w:ascii="Aptos" w:eastAsiaTheme="minorHAnsi" w:hAnsi="Aptos" w:cstheme="minorBidi"/>
          <w:bCs/>
          <w:color w:val="4472C4" w:themeColor="accent1"/>
          <w:sz w:val="20"/>
          <w:szCs w:val="22"/>
          <w:lang w:eastAsia="en-US"/>
        </w:rPr>
        <w:t>Solvency</w:t>
      </w:r>
      <w:proofErr w:type="spellEnd"/>
      <w:r w:rsidRPr="00A56119">
        <w:rPr>
          <w:rFonts w:ascii="Aptos" w:eastAsiaTheme="minorHAnsi" w:hAnsi="Aptos" w:cstheme="minorBidi"/>
          <w:bCs/>
          <w:color w:val="4472C4" w:themeColor="accent1"/>
          <w:sz w:val="20"/>
          <w:szCs w:val="22"/>
          <w:lang w:eastAsia="en-US"/>
        </w:rPr>
        <w:t xml:space="preserve"> II se upraví podle navrhovaného přechodného ustanovení</w:t>
      </w:r>
      <w:r w:rsidR="00C60BBF" w:rsidRPr="00A56119">
        <w:rPr>
          <w:rFonts w:ascii="Aptos" w:eastAsiaTheme="minorHAnsi" w:hAnsi="Aptos" w:cstheme="minorBidi"/>
          <w:bCs/>
          <w:color w:val="4472C4" w:themeColor="accent1"/>
          <w:sz w:val="20"/>
          <w:szCs w:val="22"/>
          <w:lang w:eastAsia="en-US"/>
        </w:rPr>
        <w:t xml:space="preserve"> (bod 21)</w:t>
      </w:r>
      <w:r w:rsidRPr="00A56119">
        <w:rPr>
          <w:rFonts w:ascii="Aptos" w:eastAsiaTheme="minorHAnsi" w:hAnsi="Aptos" w:cstheme="minorBidi"/>
          <w:bCs/>
          <w:color w:val="4472C4" w:themeColor="accent1"/>
          <w:sz w:val="20"/>
          <w:szCs w:val="22"/>
          <w:lang w:eastAsia="en-US"/>
        </w:rPr>
        <w:t>. Pro účely přechodu se tedy u všech pojišťoven vychází ze stejného výchozího stavu, kterým jsou technické rezervy podle českých účetních předpisů, bez ohledu na to, zda pojišťovna již dříve sestavovala účetní závěrku podle IFRS. Zároveň platí, že v souladu s přechodným ustanovením v bodě 20 se i u pojišťoven, které již dnes vedou účetnictví podle IFRS tento postup považuje pro účely daní z příjmů za změnu účetní metody.</w:t>
      </w:r>
    </w:p>
    <w:p w14:paraId="5E507B17" w14:textId="77777777" w:rsidR="00B42332" w:rsidRPr="00B42332" w:rsidRDefault="00B42332" w:rsidP="00B42332">
      <w:pPr>
        <w:numPr>
          <w:ilvl w:val="0"/>
          <w:numId w:val="9"/>
        </w:numPr>
        <w:shd w:val="clear" w:color="auto" w:fill="F2F2F2" w:themeFill="background1" w:themeFillShade="F2"/>
        <w:tabs>
          <w:tab w:val="left" w:pos="782"/>
          <w:tab w:val="left" w:pos="851"/>
        </w:tabs>
        <w:spacing w:before="120" w:after="120" w:line="259" w:lineRule="auto"/>
        <w:ind w:left="425" w:hanging="425"/>
        <w:jc w:val="left"/>
        <w:outlineLvl w:val="6"/>
        <w:rPr>
          <w:i/>
          <w:iCs/>
          <w:szCs w:val="24"/>
        </w:rPr>
      </w:pPr>
      <w:r w:rsidRPr="00B42332">
        <w:rPr>
          <w:i/>
          <w:iCs/>
          <w:szCs w:val="24"/>
        </w:rPr>
        <w:t>Nové znění dosavadních přechodných ustanovení č. 21 a 22</w:t>
      </w:r>
    </w:p>
    <w:p w14:paraId="508F10C6" w14:textId="6980E8B2" w:rsidR="00B42332" w:rsidRPr="00B42332" w:rsidRDefault="00B42332" w:rsidP="00930872">
      <w:pPr>
        <w:numPr>
          <w:ilvl w:val="0"/>
          <w:numId w:val="9"/>
        </w:numPr>
        <w:tabs>
          <w:tab w:val="left" w:pos="782"/>
          <w:tab w:val="left" w:pos="851"/>
        </w:tabs>
        <w:spacing w:before="120" w:after="120" w:line="259" w:lineRule="auto"/>
        <w:ind w:left="425" w:hanging="425"/>
        <w:outlineLvl w:val="6"/>
        <w:rPr>
          <w:szCs w:val="24"/>
        </w:rPr>
      </w:pPr>
      <w:r w:rsidRPr="00B42332">
        <w:rPr>
          <w:szCs w:val="24"/>
        </w:rPr>
        <w:t>22.</w:t>
      </w:r>
      <w:r w:rsidRPr="00B42332">
        <w:rPr>
          <w:szCs w:val="24"/>
        </w:rPr>
        <w:tab/>
        <w:t xml:space="preserve">Úprava </w:t>
      </w:r>
      <w:r w:rsidR="005F39AB">
        <w:rPr>
          <w:szCs w:val="24"/>
        </w:rPr>
        <w:t>výsledku hospodaření</w:t>
      </w:r>
      <w:r w:rsidRPr="00B42332">
        <w:rPr>
          <w:szCs w:val="24"/>
        </w:rPr>
        <w:t xml:space="preserve"> </w:t>
      </w:r>
      <w:r w:rsidR="007A190B">
        <w:rPr>
          <w:szCs w:val="24"/>
        </w:rPr>
        <w:t>za účetní období</w:t>
      </w:r>
      <w:r w:rsidR="009771CC">
        <w:rPr>
          <w:szCs w:val="24"/>
        </w:rPr>
        <w:t xml:space="preserve"> pro účely zjištění základu daně</w:t>
      </w:r>
      <w:r w:rsidR="007A190B">
        <w:rPr>
          <w:szCs w:val="24"/>
        </w:rPr>
        <w:t xml:space="preserve"> </w:t>
      </w:r>
      <w:r w:rsidRPr="00B42332">
        <w:rPr>
          <w:szCs w:val="24"/>
        </w:rPr>
        <w:t xml:space="preserve">o úhrn </w:t>
      </w:r>
      <w:r w:rsidR="00063A0C" w:rsidRPr="00930872">
        <w:rPr>
          <w:szCs w:val="24"/>
        </w:rPr>
        <w:t xml:space="preserve">částek zvyšujících </w:t>
      </w:r>
      <w:r w:rsidR="001B120A" w:rsidRPr="00930872">
        <w:rPr>
          <w:szCs w:val="24"/>
        </w:rPr>
        <w:t>nebo</w:t>
      </w:r>
      <w:r w:rsidR="00063A0C" w:rsidRPr="00930872">
        <w:rPr>
          <w:szCs w:val="24"/>
        </w:rPr>
        <w:t xml:space="preserve"> snižujících výsledek hospodaření za účetní období poplatníka používajícího mezinárodní účetní standardy v důsledku změny účetní metody v prvním zdaňovacím období započatém ode dne nabytí účinnosti tohoto zákona a </w:t>
      </w:r>
      <w:r w:rsidRPr="00B42332">
        <w:rPr>
          <w:szCs w:val="24"/>
        </w:rPr>
        <w:t>částek podle bod</w:t>
      </w:r>
      <w:r w:rsidR="00D010BE">
        <w:rPr>
          <w:szCs w:val="24"/>
        </w:rPr>
        <w:t xml:space="preserve">u </w:t>
      </w:r>
      <w:r w:rsidRPr="00B42332">
        <w:rPr>
          <w:szCs w:val="24"/>
        </w:rPr>
        <w:t>21</w:t>
      </w:r>
      <w:r w:rsidR="00D010BE">
        <w:rPr>
          <w:szCs w:val="24"/>
        </w:rPr>
        <w:t xml:space="preserve"> s</w:t>
      </w:r>
      <w:r w:rsidRPr="00B42332">
        <w:rPr>
          <w:szCs w:val="24"/>
        </w:rPr>
        <w:t xml:space="preserve">e provede </w:t>
      </w:r>
    </w:p>
    <w:p w14:paraId="1B835998" w14:textId="77777777" w:rsidR="00B42332" w:rsidRPr="00B42332" w:rsidRDefault="00B42332" w:rsidP="00B42332">
      <w:pPr>
        <w:spacing w:before="0"/>
        <w:ind w:left="425" w:hanging="425"/>
        <w:rPr>
          <w:rFonts w:eastAsia="Calibri"/>
          <w:szCs w:val="24"/>
          <w:lang w:eastAsia="en-US"/>
        </w:rPr>
      </w:pPr>
      <w:r w:rsidRPr="00B42332">
        <w:rPr>
          <w:rFonts w:eastAsia="Calibri"/>
          <w:szCs w:val="24"/>
          <w:lang w:eastAsia="en-US"/>
        </w:rPr>
        <w:t xml:space="preserve">a) </w:t>
      </w:r>
      <w:r w:rsidRPr="00B42332">
        <w:rPr>
          <w:rFonts w:eastAsia="Calibri"/>
          <w:szCs w:val="24"/>
          <w:lang w:eastAsia="en-US"/>
        </w:rPr>
        <w:tab/>
        <w:t xml:space="preserve">rovnoměrně v 10 po sobě následujících zdaňovacích obdobích počínaje prvním zdaňovacím obdobím započatým ode dne nabytí účinnosti tohoto zákona nebo </w:t>
      </w:r>
    </w:p>
    <w:p w14:paraId="1910D1A5" w14:textId="77777777" w:rsidR="00B42332" w:rsidRPr="00B42332" w:rsidRDefault="00B42332" w:rsidP="00B42332">
      <w:pPr>
        <w:spacing w:before="0"/>
        <w:ind w:left="425" w:hanging="425"/>
        <w:rPr>
          <w:rFonts w:eastAsia="Calibri"/>
          <w:szCs w:val="24"/>
          <w:lang w:eastAsia="en-US"/>
        </w:rPr>
      </w:pPr>
      <w:r w:rsidRPr="00B42332">
        <w:rPr>
          <w:rFonts w:eastAsia="Calibri"/>
          <w:szCs w:val="24"/>
          <w:lang w:eastAsia="en-US"/>
        </w:rPr>
        <w:t xml:space="preserve">b) </w:t>
      </w:r>
      <w:r w:rsidRPr="00B42332">
        <w:rPr>
          <w:rFonts w:eastAsia="Calibri"/>
          <w:szCs w:val="24"/>
          <w:lang w:eastAsia="en-US"/>
        </w:rPr>
        <w:tab/>
        <w:t xml:space="preserve">jednorázově v prvním zdaňovacím období započatém ode dne nabytí účinnosti tohoto zákona, pokud se základ daně o tento úhrn zvyšuje a pokud se tak poplatník rozhodne. </w:t>
      </w:r>
    </w:p>
    <w:p w14:paraId="35476DF9" w14:textId="6A33A6A4" w:rsidR="00B42332" w:rsidRPr="00B42332" w:rsidRDefault="00B42332" w:rsidP="00930872">
      <w:pPr>
        <w:numPr>
          <w:ilvl w:val="0"/>
          <w:numId w:val="9"/>
        </w:numPr>
        <w:tabs>
          <w:tab w:val="left" w:pos="782"/>
          <w:tab w:val="left" w:pos="851"/>
        </w:tabs>
        <w:spacing w:before="120" w:after="120" w:line="259" w:lineRule="auto"/>
        <w:ind w:left="425" w:hanging="425"/>
        <w:outlineLvl w:val="6"/>
        <w:rPr>
          <w:szCs w:val="24"/>
        </w:rPr>
      </w:pPr>
      <w:r w:rsidRPr="00B42332">
        <w:rPr>
          <w:szCs w:val="24"/>
        </w:rPr>
        <w:t>23.</w:t>
      </w:r>
      <w:r w:rsidRPr="00B42332">
        <w:rPr>
          <w:szCs w:val="24"/>
        </w:rPr>
        <w:tab/>
      </w:r>
      <w:r w:rsidR="00B33C5A">
        <w:rPr>
          <w:szCs w:val="24"/>
        </w:rPr>
        <w:t>Výsledek hospodaření za účetní období</w:t>
      </w:r>
      <w:r w:rsidRPr="00B42332">
        <w:rPr>
          <w:szCs w:val="24"/>
        </w:rPr>
        <w:t xml:space="preserve"> </w:t>
      </w:r>
      <w:r w:rsidR="00B33C5A">
        <w:rPr>
          <w:szCs w:val="24"/>
        </w:rPr>
        <w:t>pro účely zjištění základu</w:t>
      </w:r>
      <w:r w:rsidRPr="00B42332">
        <w:rPr>
          <w:szCs w:val="24"/>
        </w:rPr>
        <w:t xml:space="preserve"> daně se upraví o úhrn </w:t>
      </w:r>
      <w:r w:rsidR="00025FAE" w:rsidRPr="00930872">
        <w:rPr>
          <w:szCs w:val="24"/>
        </w:rPr>
        <w:t xml:space="preserve">částek zvyšujících </w:t>
      </w:r>
      <w:r w:rsidR="00C615AF" w:rsidRPr="00930872">
        <w:rPr>
          <w:szCs w:val="24"/>
        </w:rPr>
        <w:t>nebo</w:t>
      </w:r>
      <w:r w:rsidR="00025FAE" w:rsidRPr="00930872">
        <w:rPr>
          <w:szCs w:val="24"/>
        </w:rPr>
        <w:t xml:space="preserve"> snižujících výsledek hospodaření za účetní období poplatníka používajícího mezinárodní účetní standardy v důsledku změny účetní metody v prvním zdaňovacím období započatém ode dne nabytí účinnosti tohoto zákona </w:t>
      </w:r>
      <w:r w:rsidR="00063A0C" w:rsidRPr="00930872">
        <w:rPr>
          <w:szCs w:val="24"/>
        </w:rPr>
        <w:t xml:space="preserve">a </w:t>
      </w:r>
      <w:r w:rsidRPr="00B42332">
        <w:rPr>
          <w:szCs w:val="24"/>
        </w:rPr>
        <w:t xml:space="preserve">částek podle </w:t>
      </w:r>
      <w:r w:rsidR="00D010BE">
        <w:rPr>
          <w:szCs w:val="24"/>
        </w:rPr>
        <w:t>bodu</w:t>
      </w:r>
      <w:r w:rsidRPr="00B42332">
        <w:rPr>
          <w:szCs w:val="24"/>
        </w:rPr>
        <w:t xml:space="preserve"> 21, o který nebyl dosud upraven, a to</w:t>
      </w:r>
    </w:p>
    <w:p w14:paraId="1052CACB" w14:textId="77777777" w:rsidR="00B42332" w:rsidRPr="00B42332" w:rsidRDefault="00B42332" w:rsidP="00B42332">
      <w:pPr>
        <w:spacing w:before="0"/>
        <w:ind w:left="425" w:hanging="425"/>
        <w:rPr>
          <w:rFonts w:eastAsia="Calibri"/>
          <w:szCs w:val="24"/>
          <w:lang w:eastAsia="en-US"/>
        </w:rPr>
      </w:pPr>
      <w:r w:rsidRPr="00B42332">
        <w:rPr>
          <w:rFonts w:eastAsia="Calibri"/>
          <w:szCs w:val="24"/>
          <w:lang w:eastAsia="en-US"/>
        </w:rPr>
        <w:lastRenderedPageBreak/>
        <w:t xml:space="preserve">a) </w:t>
      </w:r>
      <w:r w:rsidRPr="00B42332">
        <w:rPr>
          <w:rFonts w:eastAsia="Calibri"/>
          <w:szCs w:val="24"/>
          <w:lang w:eastAsia="en-US"/>
        </w:rPr>
        <w:tab/>
        <w:t xml:space="preserve">ve zdaňovacím období nebo části zdaňovacího období, za kterou se podává daňové přiznání, které uplynuly přede dnem </w:t>
      </w:r>
    </w:p>
    <w:p w14:paraId="533A7F59" w14:textId="77777777" w:rsidR="00B42332" w:rsidRPr="00B42332" w:rsidRDefault="00B42332" w:rsidP="00B42332">
      <w:pPr>
        <w:spacing w:before="0"/>
        <w:ind w:left="425" w:hanging="425"/>
        <w:rPr>
          <w:rFonts w:eastAsia="Calibri"/>
          <w:szCs w:val="24"/>
          <w:lang w:eastAsia="en-US"/>
        </w:rPr>
      </w:pPr>
      <w:r w:rsidRPr="00B42332">
        <w:rPr>
          <w:rFonts w:eastAsia="Calibri"/>
          <w:szCs w:val="24"/>
          <w:lang w:eastAsia="en-US"/>
        </w:rPr>
        <w:t xml:space="preserve">        1.  vstupu poplatníka do likvidace,</w:t>
      </w:r>
    </w:p>
    <w:p w14:paraId="06345C9E" w14:textId="77777777" w:rsidR="00B42332" w:rsidRPr="00B42332" w:rsidRDefault="00B42332" w:rsidP="00B42332">
      <w:pPr>
        <w:spacing w:before="0"/>
        <w:ind w:left="425" w:hanging="425"/>
        <w:rPr>
          <w:rFonts w:eastAsia="Calibri"/>
          <w:szCs w:val="24"/>
          <w:lang w:eastAsia="en-US"/>
        </w:rPr>
      </w:pPr>
      <w:r w:rsidRPr="00B42332">
        <w:rPr>
          <w:rFonts w:eastAsia="Calibri"/>
          <w:szCs w:val="24"/>
          <w:lang w:eastAsia="en-US"/>
        </w:rPr>
        <w:t xml:space="preserve">        2.  účinnosti rozhodnutí o úpadku poplatníka, nebo</w:t>
      </w:r>
    </w:p>
    <w:p w14:paraId="21D1C05D" w14:textId="77777777" w:rsidR="00B42332" w:rsidRPr="00B42332" w:rsidRDefault="00B42332" w:rsidP="00B42332">
      <w:pPr>
        <w:spacing w:before="0"/>
        <w:ind w:left="425" w:hanging="425"/>
        <w:rPr>
          <w:rFonts w:eastAsia="Calibri"/>
          <w:szCs w:val="24"/>
          <w:lang w:eastAsia="en-US"/>
        </w:rPr>
      </w:pPr>
      <w:r w:rsidRPr="00B42332">
        <w:rPr>
          <w:rFonts w:eastAsia="Calibri"/>
          <w:szCs w:val="24"/>
          <w:lang w:eastAsia="en-US"/>
        </w:rPr>
        <w:t xml:space="preserve">        3.  zániku poplatníka, který je zrušen bez likvidace,</w:t>
      </w:r>
    </w:p>
    <w:p w14:paraId="06CD74A6" w14:textId="77777777" w:rsidR="00B42332" w:rsidRPr="00B42332" w:rsidRDefault="00B42332" w:rsidP="00B42332">
      <w:pPr>
        <w:spacing w:before="0"/>
        <w:ind w:left="425" w:hanging="425"/>
        <w:rPr>
          <w:rFonts w:eastAsia="Calibri"/>
          <w:szCs w:val="24"/>
          <w:lang w:eastAsia="en-US"/>
        </w:rPr>
      </w:pPr>
      <w:r w:rsidRPr="00B42332">
        <w:rPr>
          <w:rFonts w:eastAsia="Calibri"/>
          <w:szCs w:val="24"/>
          <w:lang w:eastAsia="en-US"/>
        </w:rPr>
        <w:t xml:space="preserve">b) </w:t>
      </w:r>
      <w:r w:rsidRPr="00B42332">
        <w:rPr>
          <w:rFonts w:eastAsia="Calibri"/>
          <w:szCs w:val="24"/>
          <w:lang w:eastAsia="en-US"/>
        </w:rPr>
        <w:tab/>
        <w:t>ve zdaňovacím období, které bezprostředně předchází zdaňovací období, ve kterém poplatník přestává být poplatníkem používajícím mezinárodní účetní standardy.</w:t>
      </w:r>
    </w:p>
    <w:p w14:paraId="20756B79" w14:textId="77777777" w:rsidR="00551081" w:rsidRDefault="00B42332" w:rsidP="00B42332">
      <w:pPr>
        <w:pBdr>
          <w:top w:val="single" w:sz="4" w:space="1" w:color="4472C4"/>
          <w:bottom w:val="single" w:sz="4" w:space="1" w:color="4472C4"/>
        </w:pBdr>
        <w:shd w:val="clear" w:color="auto" w:fill="D9E2F3"/>
        <w:spacing w:before="120" w:after="60" w:line="259" w:lineRule="auto"/>
        <w:ind w:firstLine="0"/>
        <w:jc w:val="left"/>
        <w:rPr>
          <w:rFonts w:ascii="Aptos" w:hAnsi="Aptos" w:cstheme="minorBidi"/>
          <w:bCs/>
          <w:color w:val="4472C4"/>
          <w:sz w:val="20"/>
        </w:rPr>
      </w:pPr>
      <w:r w:rsidRPr="00B42332">
        <w:rPr>
          <w:rFonts w:ascii="Aptos" w:hAnsi="Aptos" w:cstheme="minorBidi"/>
          <w:b/>
          <w:color w:val="4472C4"/>
          <w:sz w:val="20"/>
        </w:rPr>
        <w:t>Zdůvodnění:</w:t>
      </w:r>
      <w:r w:rsidRPr="00B42332">
        <w:rPr>
          <w:rFonts w:ascii="Aptos" w:hAnsi="Aptos" w:cstheme="minorBidi"/>
          <w:bCs/>
          <w:color w:val="4472C4"/>
          <w:sz w:val="20"/>
        </w:rPr>
        <w:t xml:space="preserve"> </w:t>
      </w:r>
    </w:p>
    <w:p w14:paraId="3237CB52" w14:textId="3C63491F" w:rsidR="00D67090" w:rsidRDefault="00551081" w:rsidP="00B42332">
      <w:pPr>
        <w:pBdr>
          <w:top w:val="single" w:sz="4" w:space="1" w:color="4472C4"/>
          <w:bottom w:val="single" w:sz="4" w:space="1" w:color="4472C4"/>
        </w:pBdr>
        <w:shd w:val="clear" w:color="auto" w:fill="D9E2F3"/>
        <w:spacing w:before="120" w:after="60" w:line="259" w:lineRule="auto"/>
        <w:ind w:firstLine="0"/>
        <w:jc w:val="left"/>
        <w:rPr>
          <w:rFonts w:ascii="Aptos" w:hAnsi="Aptos" w:cstheme="minorBidi"/>
          <w:bCs/>
          <w:color w:val="4472C4"/>
          <w:sz w:val="20"/>
        </w:rPr>
      </w:pPr>
      <w:r>
        <w:rPr>
          <w:rFonts w:ascii="Aptos" w:hAnsi="Aptos" w:cstheme="minorBidi"/>
          <w:bCs/>
          <w:color w:val="4472C4"/>
          <w:sz w:val="20"/>
        </w:rPr>
        <w:t xml:space="preserve">Již navržená přechodná ustanovení </w:t>
      </w:r>
      <w:r w:rsidR="002E616B">
        <w:rPr>
          <w:rFonts w:ascii="Aptos" w:hAnsi="Aptos" w:cstheme="minorBidi"/>
          <w:bCs/>
          <w:color w:val="4472C4"/>
          <w:sz w:val="20"/>
        </w:rPr>
        <w:t xml:space="preserve">umožňující rozklad dopadu přechodu na základ daně vycházející z výsledku hospodaření za účetní období podle IFRS se </w:t>
      </w:r>
      <w:r w:rsidR="00AF575B">
        <w:rPr>
          <w:rFonts w:ascii="Aptos" w:hAnsi="Aptos" w:cstheme="minorBidi"/>
          <w:bCs/>
          <w:color w:val="4472C4"/>
          <w:sz w:val="20"/>
        </w:rPr>
        <w:t xml:space="preserve">rozšiřují tak, aby se vztahovala nejen na </w:t>
      </w:r>
      <w:r w:rsidR="00116AC6">
        <w:rPr>
          <w:rFonts w:ascii="Aptos" w:hAnsi="Aptos" w:cstheme="minorBidi"/>
          <w:bCs/>
          <w:color w:val="4472C4"/>
          <w:sz w:val="20"/>
        </w:rPr>
        <w:t>poplatníky v bodě</w:t>
      </w:r>
      <w:r w:rsidR="00AF575B">
        <w:rPr>
          <w:rFonts w:ascii="Aptos" w:hAnsi="Aptos" w:cstheme="minorBidi"/>
          <w:bCs/>
          <w:color w:val="4472C4"/>
          <w:sz w:val="20"/>
        </w:rPr>
        <w:t xml:space="preserve"> 20 (tj. v případě, že poplatník </w:t>
      </w:r>
      <w:r w:rsidR="00371AC5">
        <w:rPr>
          <w:rFonts w:ascii="Aptos" w:hAnsi="Aptos" w:cstheme="minorBidi"/>
          <w:bCs/>
          <w:color w:val="4472C4"/>
          <w:sz w:val="20"/>
        </w:rPr>
        <w:t>již používá IFRS pro své účetnictví a v prvním zdaňovacím období započatém od účinnosti tohoto zákona se pouze mění</w:t>
      </w:r>
      <w:r w:rsidR="008E7051">
        <w:rPr>
          <w:rFonts w:ascii="Aptos" w:hAnsi="Aptos" w:cstheme="minorBidi"/>
          <w:bCs/>
          <w:color w:val="4472C4"/>
          <w:sz w:val="20"/>
        </w:rPr>
        <w:t xml:space="preserve"> způsob zjištění jeho ZD), ale </w:t>
      </w:r>
      <w:r w:rsidR="00D17910">
        <w:rPr>
          <w:rFonts w:ascii="Aptos" w:hAnsi="Aptos" w:cstheme="minorBidi"/>
          <w:bCs/>
          <w:color w:val="4472C4"/>
          <w:sz w:val="20"/>
        </w:rPr>
        <w:t xml:space="preserve">na všechny poplatníky, kteří v prvním zdaňovacím období započatém od účinnosti tohoto zákona budou při zjišťování svého základu daně vycházet z IFRS. </w:t>
      </w:r>
      <w:r w:rsidR="00D0358C">
        <w:rPr>
          <w:rFonts w:ascii="Aptos" w:hAnsi="Aptos" w:cstheme="minorBidi"/>
          <w:bCs/>
          <w:color w:val="4472C4"/>
          <w:sz w:val="20"/>
        </w:rPr>
        <w:t xml:space="preserve">Rozložení dopadu přechodu na základ daně vycházející z výsledku hospodaření za účetní období </w:t>
      </w:r>
      <w:r w:rsidR="004E515A">
        <w:rPr>
          <w:rFonts w:ascii="Aptos" w:hAnsi="Aptos" w:cstheme="minorBidi"/>
          <w:bCs/>
          <w:color w:val="4472C4"/>
          <w:sz w:val="20"/>
        </w:rPr>
        <w:t xml:space="preserve">podle IFRS </w:t>
      </w:r>
      <w:r w:rsidR="00DB1ECE">
        <w:rPr>
          <w:rFonts w:ascii="Aptos" w:hAnsi="Aptos" w:cstheme="minorBidi"/>
          <w:bCs/>
          <w:color w:val="4472C4"/>
          <w:sz w:val="20"/>
        </w:rPr>
        <w:t>je třeba pro všechny poplatníky, kteří v prvním zdaňovacím období</w:t>
      </w:r>
      <w:r w:rsidR="008865D2">
        <w:rPr>
          <w:rFonts w:ascii="Aptos" w:hAnsi="Aptos" w:cstheme="minorBidi"/>
          <w:bCs/>
          <w:color w:val="4472C4"/>
          <w:sz w:val="20"/>
        </w:rPr>
        <w:t xml:space="preserve"> započatém od účinnosti tohoto zákona přechází na tento základ daně, a to bez ohledu na to, zda již v minulosti používali IFRS</w:t>
      </w:r>
      <w:r w:rsidR="008739D4">
        <w:rPr>
          <w:rFonts w:ascii="Aptos" w:hAnsi="Aptos" w:cstheme="minorBidi"/>
          <w:bCs/>
          <w:color w:val="4472C4"/>
          <w:sz w:val="20"/>
        </w:rPr>
        <w:t>,</w:t>
      </w:r>
      <w:r w:rsidR="008865D2">
        <w:rPr>
          <w:rFonts w:ascii="Aptos" w:hAnsi="Aptos" w:cstheme="minorBidi"/>
          <w:bCs/>
          <w:color w:val="4472C4"/>
          <w:sz w:val="20"/>
        </w:rPr>
        <w:t xml:space="preserve"> nebo vedli účetnictví podle dosavadního zákona o účetnictví</w:t>
      </w:r>
      <w:r w:rsidR="003A3419">
        <w:rPr>
          <w:rFonts w:ascii="Aptos" w:hAnsi="Aptos" w:cstheme="minorBidi"/>
          <w:bCs/>
          <w:color w:val="4472C4"/>
          <w:sz w:val="20"/>
        </w:rPr>
        <w:t xml:space="preserve">, neboť v obou případech jejich základ daně vycházel </w:t>
      </w:r>
      <w:r w:rsidR="00E02CF8">
        <w:rPr>
          <w:rFonts w:ascii="Aptos" w:hAnsi="Aptos" w:cstheme="minorBidi"/>
          <w:bCs/>
          <w:color w:val="4472C4"/>
          <w:sz w:val="20"/>
        </w:rPr>
        <w:t>z výsledku hospodaření podle dosavadního zákona o účetnictví</w:t>
      </w:r>
      <w:r w:rsidR="000C356C">
        <w:rPr>
          <w:rFonts w:ascii="Aptos" w:hAnsi="Aptos" w:cstheme="minorBidi"/>
          <w:bCs/>
          <w:color w:val="4472C4"/>
          <w:sz w:val="20"/>
        </w:rPr>
        <w:t xml:space="preserve">. </w:t>
      </w:r>
    </w:p>
    <w:p w14:paraId="0C973B8C" w14:textId="2AF7006D" w:rsidR="00551081" w:rsidRDefault="00D67090" w:rsidP="00B42332">
      <w:pPr>
        <w:pBdr>
          <w:top w:val="single" w:sz="4" w:space="1" w:color="4472C4"/>
          <w:bottom w:val="single" w:sz="4" w:space="1" w:color="4472C4"/>
        </w:pBdr>
        <w:shd w:val="clear" w:color="auto" w:fill="D9E2F3"/>
        <w:spacing w:before="120" w:after="60" w:line="259" w:lineRule="auto"/>
        <w:ind w:firstLine="0"/>
        <w:jc w:val="left"/>
        <w:rPr>
          <w:rFonts w:ascii="Aptos" w:hAnsi="Aptos" w:cstheme="minorBidi"/>
          <w:bCs/>
          <w:color w:val="4472C4"/>
          <w:sz w:val="20"/>
        </w:rPr>
      </w:pPr>
      <w:r>
        <w:rPr>
          <w:rFonts w:ascii="Aptos" w:hAnsi="Aptos" w:cstheme="minorBidi"/>
          <w:bCs/>
          <w:color w:val="4472C4"/>
          <w:sz w:val="20"/>
        </w:rPr>
        <w:t xml:space="preserve">V případě, že poplatník používal pro své účetnictví IFRS již před účinností tohoto zákona, </w:t>
      </w:r>
      <w:r w:rsidR="002F7CE4">
        <w:rPr>
          <w:rFonts w:ascii="Aptos" w:hAnsi="Aptos" w:cstheme="minorBidi"/>
          <w:bCs/>
          <w:color w:val="4472C4"/>
          <w:sz w:val="20"/>
        </w:rPr>
        <w:t xml:space="preserve">jedná </w:t>
      </w:r>
      <w:r w:rsidR="00FC5C81">
        <w:rPr>
          <w:rFonts w:ascii="Aptos" w:hAnsi="Aptos" w:cstheme="minorBidi"/>
          <w:bCs/>
          <w:color w:val="4472C4"/>
          <w:sz w:val="20"/>
        </w:rPr>
        <w:t xml:space="preserve">se </w:t>
      </w:r>
      <w:r w:rsidR="002F7CE4">
        <w:rPr>
          <w:rFonts w:ascii="Aptos" w:hAnsi="Aptos" w:cstheme="minorBidi"/>
          <w:bCs/>
          <w:color w:val="4472C4"/>
          <w:sz w:val="20"/>
        </w:rPr>
        <w:t>o změnu účetní metody na základě fikce v bodě 20</w:t>
      </w:r>
      <w:r w:rsidR="00A538DB">
        <w:rPr>
          <w:rFonts w:ascii="Aptos" w:hAnsi="Aptos" w:cstheme="minorBidi"/>
          <w:bCs/>
          <w:color w:val="4472C4"/>
          <w:sz w:val="20"/>
        </w:rPr>
        <w:t>. P</w:t>
      </w:r>
      <w:r w:rsidR="002F7CE4">
        <w:rPr>
          <w:rFonts w:ascii="Aptos" w:hAnsi="Aptos" w:cstheme="minorBidi"/>
          <w:bCs/>
          <w:color w:val="4472C4"/>
          <w:sz w:val="20"/>
        </w:rPr>
        <w:t xml:space="preserve">okud poplatník doposud IFRS nepoužíval a </w:t>
      </w:r>
      <w:r w:rsidR="00106B77">
        <w:rPr>
          <w:rFonts w:ascii="Aptos" w:hAnsi="Aptos" w:cstheme="minorBidi"/>
          <w:bCs/>
          <w:color w:val="4472C4"/>
          <w:sz w:val="20"/>
        </w:rPr>
        <w:t>začne je používat až s účinností tohoto zákona, jedná se o skutečnou změnu účetní metody</w:t>
      </w:r>
      <w:r w:rsidR="00BA764D">
        <w:rPr>
          <w:rFonts w:ascii="Aptos" w:hAnsi="Aptos" w:cstheme="minorBidi"/>
          <w:bCs/>
          <w:color w:val="4472C4"/>
          <w:sz w:val="20"/>
        </w:rPr>
        <w:t>. V obou případech se základ daně upraví o dopady změny účetní metody podle § 23/3/</w:t>
      </w:r>
      <w:r w:rsidR="007930F2">
        <w:rPr>
          <w:rFonts w:ascii="Aptos" w:hAnsi="Aptos" w:cstheme="minorBidi"/>
          <w:bCs/>
          <w:color w:val="4472C4"/>
          <w:sz w:val="20"/>
        </w:rPr>
        <w:t>a/</w:t>
      </w:r>
      <w:r w:rsidR="00BA764D">
        <w:rPr>
          <w:rFonts w:ascii="Aptos" w:hAnsi="Aptos" w:cstheme="minorBidi"/>
          <w:bCs/>
          <w:color w:val="4472C4"/>
          <w:sz w:val="20"/>
        </w:rPr>
        <w:t>13 a § 23/</w:t>
      </w:r>
      <w:r w:rsidR="00CC0545">
        <w:rPr>
          <w:rFonts w:ascii="Aptos" w:hAnsi="Aptos" w:cstheme="minorBidi"/>
          <w:bCs/>
          <w:color w:val="4472C4"/>
          <w:sz w:val="20"/>
        </w:rPr>
        <w:t>3</w:t>
      </w:r>
      <w:r w:rsidR="00BA764D">
        <w:rPr>
          <w:rFonts w:ascii="Aptos" w:hAnsi="Aptos" w:cstheme="minorBidi"/>
          <w:bCs/>
          <w:color w:val="4472C4"/>
          <w:sz w:val="20"/>
        </w:rPr>
        <w:t>/b/6</w:t>
      </w:r>
      <w:r w:rsidR="00A538DB">
        <w:rPr>
          <w:rFonts w:ascii="Aptos" w:hAnsi="Aptos" w:cstheme="minorBidi"/>
          <w:bCs/>
          <w:color w:val="4472C4"/>
          <w:sz w:val="20"/>
        </w:rPr>
        <w:t xml:space="preserve"> ZDP</w:t>
      </w:r>
      <w:r w:rsidR="00BA764D">
        <w:rPr>
          <w:rFonts w:ascii="Aptos" w:hAnsi="Aptos" w:cstheme="minorBidi"/>
          <w:bCs/>
          <w:color w:val="4472C4"/>
          <w:sz w:val="20"/>
        </w:rPr>
        <w:t>.</w:t>
      </w:r>
    </w:p>
    <w:p w14:paraId="1300B503" w14:textId="16D2BDB4" w:rsidR="00B42332" w:rsidRPr="00B42332" w:rsidRDefault="00A45AA7" w:rsidP="00B42332">
      <w:pPr>
        <w:pBdr>
          <w:top w:val="single" w:sz="4" w:space="1" w:color="4472C4"/>
          <w:bottom w:val="single" w:sz="4" w:space="1" w:color="4472C4"/>
        </w:pBdr>
        <w:shd w:val="clear" w:color="auto" w:fill="D9E2F3"/>
        <w:spacing w:before="120" w:after="60" w:line="259" w:lineRule="auto"/>
        <w:ind w:firstLine="0"/>
        <w:jc w:val="left"/>
        <w:rPr>
          <w:rFonts w:ascii="Aptos" w:eastAsiaTheme="minorHAnsi" w:hAnsi="Aptos" w:cstheme="minorBidi"/>
          <w:bCs/>
          <w:color w:val="4472C4" w:themeColor="accent1"/>
          <w:sz w:val="20"/>
          <w:szCs w:val="22"/>
          <w:lang w:eastAsia="en-US"/>
        </w:rPr>
      </w:pPr>
      <w:r>
        <w:rPr>
          <w:rFonts w:ascii="Aptos" w:eastAsiaTheme="minorHAnsi" w:hAnsi="Aptos" w:cstheme="minorBidi"/>
          <w:bCs/>
          <w:color w:val="4472C4" w:themeColor="accent1"/>
          <w:sz w:val="20"/>
          <w:szCs w:val="22"/>
          <w:lang w:eastAsia="en-US"/>
        </w:rPr>
        <w:t xml:space="preserve">Všechny pojišťovny </w:t>
      </w:r>
      <w:r w:rsidR="00757F49">
        <w:rPr>
          <w:rFonts w:ascii="Aptos" w:eastAsiaTheme="minorHAnsi" w:hAnsi="Aptos" w:cstheme="minorBidi"/>
          <w:bCs/>
          <w:color w:val="4472C4" w:themeColor="accent1"/>
          <w:sz w:val="20"/>
          <w:szCs w:val="22"/>
          <w:lang w:eastAsia="en-US"/>
        </w:rPr>
        <w:t xml:space="preserve">budou </w:t>
      </w:r>
      <w:r>
        <w:rPr>
          <w:rFonts w:ascii="Aptos" w:eastAsiaTheme="minorHAnsi" w:hAnsi="Aptos" w:cstheme="minorBidi"/>
          <w:bCs/>
          <w:color w:val="4472C4" w:themeColor="accent1"/>
          <w:sz w:val="20"/>
          <w:szCs w:val="22"/>
          <w:lang w:eastAsia="en-US"/>
        </w:rPr>
        <w:t>od účetního období započatého od účinnosti tohoto zákona</w:t>
      </w:r>
      <w:r w:rsidR="00757F49">
        <w:rPr>
          <w:rFonts w:ascii="Aptos" w:eastAsiaTheme="minorHAnsi" w:hAnsi="Aptos" w:cstheme="minorBidi"/>
          <w:bCs/>
          <w:color w:val="4472C4" w:themeColor="accent1"/>
          <w:sz w:val="20"/>
          <w:szCs w:val="22"/>
          <w:lang w:eastAsia="en-US"/>
        </w:rPr>
        <w:t xml:space="preserve"> povinně používat pro své účetnictví IFRS</w:t>
      </w:r>
      <w:r w:rsidR="00F6739B">
        <w:rPr>
          <w:rFonts w:ascii="Aptos" w:eastAsiaTheme="minorHAnsi" w:hAnsi="Aptos" w:cstheme="minorBidi"/>
          <w:bCs/>
          <w:color w:val="4472C4" w:themeColor="accent1"/>
          <w:sz w:val="20"/>
          <w:szCs w:val="22"/>
          <w:lang w:eastAsia="en-US"/>
        </w:rPr>
        <w:t xml:space="preserve">, a tedy se od prvního zdaňovacího období započatého ode dne účinnosti tohoto zákona stanou poplatníky používajícími </w:t>
      </w:r>
      <w:r w:rsidR="00B42332" w:rsidRPr="00B42332">
        <w:rPr>
          <w:rFonts w:ascii="Aptos" w:eastAsiaTheme="minorHAnsi" w:hAnsi="Aptos" w:cstheme="minorBidi"/>
          <w:bCs/>
          <w:color w:val="4472C4" w:themeColor="accent1"/>
          <w:sz w:val="20"/>
          <w:szCs w:val="22"/>
          <w:lang w:eastAsia="en-US"/>
        </w:rPr>
        <w:t>mezinárodní účetní standardy</w:t>
      </w:r>
      <w:r w:rsidR="00BF0B63">
        <w:rPr>
          <w:rFonts w:ascii="Aptos" w:eastAsiaTheme="minorHAnsi" w:hAnsi="Aptos" w:cstheme="minorBidi"/>
          <w:bCs/>
          <w:color w:val="4472C4" w:themeColor="accent1"/>
          <w:sz w:val="20"/>
          <w:szCs w:val="22"/>
          <w:lang w:eastAsia="en-US"/>
        </w:rPr>
        <w:t>, jejichž základ daně vychází z výsledku hospodaření za účetní období podle IFRS</w:t>
      </w:r>
      <w:r w:rsidR="00F6739B">
        <w:rPr>
          <w:rFonts w:ascii="Aptos" w:eastAsiaTheme="minorHAnsi" w:hAnsi="Aptos" w:cstheme="minorBidi"/>
          <w:bCs/>
          <w:color w:val="4472C4" w:themeColor="accent1"/>
          <w:sz w:val="20"/>
          <w:szCs w:val="22"/>
          <w:lang w:eastAsia="en-US"/>
        </w:rPr>
        <w:t xml:space="preserve">. </w:t>
      </w:r>
      <w:r w:rsidR="00630A30">
        <w:rPr>
          <w:rFonts w:ascii="Aptos" w:eastAsiaTheme="minorHAnsi" w:hAnsi="Aptos" w:cstheme="minorBidi"/>
          <w:bCs/>
          <w:color w:val="4472C4" w:themeColor="accent1"/>
          <w:sz w:val="20"/>
          <w:szCs w:val="22"/>
          <w:lang w:eastAsia="en-US"/>
        </w:rPr>
        <w:t>D</w:t>
      </w:r>
      <w:r w:rsidR="00B42332" w:rsidRPr="00B42332">
        <w:rPr>
          <w:rFonts w:ascii="Aptos" w:eastAsiaTheme="minorHAnsi" w:hAnsi="Aptos" w:cstheme="minorBidi"/>
          <w:bCs/>
          <w:color w:val="4472C4" w:themeColor="accent1"/>
          <w:sz w:val="20"/>
          <w:szCs w:val="22"/>
          <w:lang w:eastAsia="en-US"/>
        </w:rPr>
        <w:t xml:space="preserve">opad </w:t>
      </w:r>
      <w:r w:rsidR="00630A30">
        <w:rPr>
          <w:rFonts w:ascii="Aptos" w:eastAsiaTheme="minorHAnsi" w:hAnsi="Aptos" w:cstheme="minorBidi"/>
          <w:bCs/>
          <w:color w:val="4472C4" w:themeColor="accent1"/>
          <w:sz w:val="20"/>
          <w:szCs w:val="22"/>
          <w:lang w:eastAsia="en-US"/>
        </w:rPr>
        <w:t xml:space="preserve">změny účetní metody v důsledku přechodu na </w:t>
      </w:r>
      <w:r w:rsidR="00A00838">
        <w:rPr>
          <w:rFonts w:ascii="Aptos" w:eastAsiaTheme="minorHAnsi" w:hAnsi="Aptos" w:cstheme="minorBidi"/>
          <w:bCs/>
          <w:color w:val="4472C4" w:themeColor="accent1"/>
          <w:sz w:val="20"/>
          <w:szCs w:val="22"/>
          <w:lang w:eastAsia="en-US"/>
        </w:rPr>
        <w:t xml:space="preserve">tento </w:t>
      </w:r>
      <w:r w:rsidR="007156E8">
        <w:rPr>
          <w:rFonts w:ascii="Aptos" w:eastAsiaTheme="minorHAnsi" w:hAnsi="Aptos" w:cstheme="minorBidi"/>
          <w:bCs/>
          <w:color w:val="4472C4" w:themeColor="accent1"/>
          <w:sz w:val="20"/>
          <w:szCs w:val="22"/>
          <w:lang w:eastAsia="en-US"/>
        </w:rPr>
        <w:t>základ daně</w:t>
      </w:r>
      <w:r w:rsidR="00FB15E0">
        <w:rPr>
          <w:rFonts w:ascii="Aptos" w:eastAsiaTheme="minorHAnsi" w:hAnsi="Aptos" w:cstheme="minorBidi"/>
          <w:bCs/>
          <w:color w:val="4472C4" w:themeColor="accent1"/>
          <w:sz w:val="20"/>
          <w:szCs w:val="22"/>
          <w:lang w:eastAsia="en-US"/>
        </w:rPr>
        <w:t xml:space="preserve"> </w:t>
      </w:r>
      <w:r w:rsidR="00B42332" w:rsidRPr="00B42332">
        <w:rPr>
          <w:rFonts w:ascii="Aptos" w:eastAsiaTheme="minorHAnsi" w:hAnsi="Aptos" w:cstheme="minorBidi"/>
          <w:bCs/>
          <w:color w:val="4472C4" w:themeColor="accent1"/>
          <w:sz w:val="20"/>
          <w:szCs w:val="22"/>
          <w:lang w:eastAsia="en-US"/>
        </w:rPr>
        <w:t>se bude rozkládat do 10 zdaňovacích období, a to v úhrnu s dopadem zrušení rezervy v</w:t>
      </w:r>
      <w:r w:rsidR="006F2449">
        <w:rPr>
          <w:rFonts w:ascii="Aptos" w:eastAsiaTheme="minorHAnsi" w:hAnsi="Aptos" w:cstheme="minorBidi"/>
          <w:bCs/>
          <w:color w:val="4472C4" w:themeColor="accent1"/>
          <w:sz w:val="20"/>
          <w:szCs w:val="22"/>
          <w:lang w:eastAsia="en-US"/>
        </w:rPr>
        <w:t> </w:t>
      </w:r>
      <w:r w:rsidR="00B42332" w:rsidRPr="00B42332">
        <w:rPr>
          <w:rFonts w:ascii="Aptos" w:eastAsiaTheme="minorHAnsi" w:hAnsi="Aptos" w:cstheme="minorBidi"/>
          <w:bCs/>
          <w:color w:val="4472C4" w:themeColor="accent1"/>
          <w:sz w:val="20"/>
          <w:szCs w:val="22"/>
          <w:lang w:eastAsia="en-US"/>
        </w:rPr>
        <w:t>pojišťovnictví</w:t>
      </w:r>
      <w:r w:rsidR="006F2449">
        <w:rPr>
          <w:rFonts w:ascii="Aptos" w:eastAsiaTheme="minorHAnsi" w:hAnsi="Aptos" w:cstheme="minorBidi"/>
          <w:bCs/>
          <w:color w:val="4472C4" w:themeColor="accent1"/>
          <w:sz w:val="20"/>
          <w:szCs w:val="22"/>
          <w:lang w:eastAsia="en-US"/>
        </w:rPr>
        <w:t xml:space="preserve">. Opuštění technických rezerv podle zákona o pojišťovnictví zaúčtovaných podle dosavadního zákona o účetnictví je reflektováno v rámci změny účetní metody. </w:t>
      </w:r>
      <w:r w:rsidR="00B42332" w:rsidRPr="00B42332">
        <w:rPr>
          <w:rFonts w:ascii="Aptos" w:eastAsiaTheme="minorHAnsi" w:hAnsi="Aptos" w:cstheme="minorBidi"/>
          <w:bCs/>
          <w:color w:val="4472C4" w:themeColor="accent1"/>
          <w:sz w:val="20"/>
          <w:szCs w:val="22"/>
          <w:lang w:eastAsia="en-US"/>
        </w:rPr>
        <w:t xml:space="preserve">V případě, že by úprava ZD v úhrnu vedla k jeho zvýšení, může poplatník provést úpravu ZD jednorázově. </w:t>
      </w:r>
    </w:p>
    <w:p w14:paraId="1D2CEA1E" w14:textId="38B19903" w:rsidR="00B42332" w:rsidRPr="00B42332" w:rsidRDefault="00B42332" w:rsidP="00B42332">
      <w:pPr>
        <w:pBdr>
          <w:top w:val="single" w:sz="4" w:space="1" w:color="4472C4"/>
          <w:bottom w:val="single" w:sz="4" w:space="1" w:color="4472C4"/>
        </w:pBdr>
        <w:shd w:val="clear" w:color="auto" w:fill="D9E2F3"/>
        <w:spacing w:before="120" w:after="60" w:line="259" w:lineRule="auto"/>
        <w:ind w:firstLine="0"/>
        <w:jc w:val="left"/>
        <w:rPr>
          <w:rFonts w:ascii="Aptos" w:hAnsi="Aptos" w:cstheme="minorBidi"/>
          <w:bCs/>
          <w:color w:val="4472C4"/>
          <w:sz w:val="20"/>
        </w:rPr>
      </w:pPr>
      <w:r w:rsidRPr="00B42332">
        <w:rPr>
          <w:rFonts w:ascii="Aptos" w:hAnsi="Aptos" w:cstheme="minorBidi"/>
          <w:bCs/>
          <w:color w:val="4472C4"/>
          <w:sz w:val="20"/>
        </w:rPr>
        <w:t>V případě, že poplatník zaniká, nastane u něj úpadek nebo dojde ke změně konstrukce ZD dříve, než bude v ZD zohledněn veškerý dopad změn, který byl rozložen do více zdaňovacích období</w:t>
      </w:r>
      <w:r w:rsidR="006B60D9">
        <w:rPr>
          <w:rFonts w:ascii="Aptos" w:hAnsi="Aptos" w:cstheme="minorBidi"/>
          <w:bCs/>
          <w:color w:val="4472C4"/>
          <w:sz w:val="20"/>
        </w:rPr>
        <w:t>,</w:t>
      </w:r>
      <w:r w:rsidRPr="00B42332">
        <w:rPr>
          <w:rFonts w:ascii="Aptos" w:hAnsi="Aptos" w:cstheme="minorBidi"/>
          <w:bCs/>
          <w:color w:val="4472C4"/>
          <w:sz w:val="20"/>
        </w:rPr>
        <w:t xml:space="preserve"> ZD </w:t>
      </w:r>
      <w:r w:rsidR="00495328">
        <w:rPr>
          <w:rFonts w:ascii="Aptos" w:hAnsi="Aptos" w:cstheme="minorBidi"/>
          <w:bCs/>
          <w:color w:val="4472C4"/>
          <w:sz w:val="20"/>
        </w:rPr>
        <w:t>se</w:t>
      </w:r>
      <w:r w:rsidRPr="00B42332">
        <w:rPr>
          <w:rFonts w:ascii="Aptos" w:hAnsi="Aptos" w:cstheme="minorBidi"/>
          <w:bCs/>
          <w:color w:val="4472C4"/>
          <w:sz w:val="20"/>
        </w:rPr>
        <w:t xml:space="preserve"> upraví jednorázově o dopad změn, který ještě zbývá zohlednit.</w:t>
      </w:r>
    </w:p>
    <w:p w14:paraId="5481CA01" w14:textId="44C16650" w:rsidR="00B42332" w:rsidRDefault="00B42332" w:rsidP="00F339BB">
      <w:pPr>
        <w:spacing w:before="120"/>
      </w:pPr>
    </w:p>
    <w:sectPr w:rsidR="00B4233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1DBC52" w14:textId="77777777" w:rsidR="00061D94" w:rsidRDefault="00061D94" w:rsidP="00F339BB">
      <w:pPr>
        <w:spacing w:before="0"/>
      </w:pPr>
      <w:r>
        <w:separator/>
      </w:r>
    </w:p>
  </w:endnote>
  <w:endnote w:type="continuationSeparator" w:id="0">
    <w:p w14:paraId="06DF36AE" w14:textId="77777777" w:rsidR="00061D94" w:rsidRDefault="00061D94" w:rsidP="00F339BB">
      <w:pPr>
        <w:spacing w:before="0"/>
      </w:pPr>
      <w:r>
        <w:continuationSeparator/>
      </w:r>
    </w:p>
  </w:endnote>
  <w:endnote w:type="continuationNotice" w:id="1">
    <w:p w14:paraId="33814875" w14:textId="77777777" w:rsidR="00061D94" w:rsidRDefault="00061D94">
      <w:pPr>
        <w:spacing w:before="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altName w:val="Calibri"/>
    <w:charset w:val="EE"/>
    <w:family w:val="swiss"/>
    <w:pitch w:val="variable"/>
    <w:sig w:usb0="20000287" w:usb1="00000003" w:usb2="00000000" w:usb3="00000000" w:csb0="000001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969238" w14:textId="77777777" w:rsidR="00061D94" w:rsidRDefault="00061D94" w:rsidP="00F339BB">
      <w:pPr>
        <w:spacing w:before="0"/>
      </w:pPr>
      <w:r>
        <w:separator/>
      </w:r>
    </w:p>
  </w:footnote>
  <w:footnote w:type="continuationSeparator" w:id="0">
    <w:p w14:paraId="7A755697" w14:textId="77777777" w:rsidR="00061D94" w:rsidRDefault="00061D94" w:rsidP="00F339BB">
      <w:pPr>
        <w:spacing w:before="0"/>
      </w:pPr>
      <w:r>
        <w:continuationSeparator/>
      </w:r>
    </w:p>
  </w:footnote>
  <w:footnote w:type="continuationNotice" w:id="1">
    <w:p w14:paraId="3071209D" w14:textId="77777777" w:rsidR="00061D94" w:rsidRDefault="00061D94">
      <w:pPr>
        <w:spacing w:before="0"/>
      </w:pPr>
    </w:p>
  </w:footnote>
  <w:footnote w:id="2">
    <w:p w14:paraId="41E0E74A" w14:textId="77777777" w:rsidR="00061D94" w:rsidRDefault="00061D94" w:rsidP="00F339BB">
      <w:pPr>
        <w:spacing w:before="0"/>
        <w:ind w:firstLine="0"/>
        <w:rPr>
          <w:rFonts w:eastAsiaTheme="minorHAnsi"/>
          <w:strike/>
          <w:sz w:val="20"/>
          <w:lang w:eastAsia="en-US"/>
        </w:rPr>
      </w:pPr>
      <w:r>
        <w:rPr>
          <w:rStyle w:val="Znakapoznpodarou"/>
          <w:strike/>
          <w:sz w:val="20"/>
        </w:rPr>
        <w:t>1a)</w:t>
      </w:r>
      <w:r>
        <w:rPr>
          <w:strike/>
          <w:sz w:val="20"/>
        </w:rPr>
        <w:t xml:space="preserve"> Zákon č. 563/1991 Sb., o účetnictví, ve znění pozdějších předpisů.</w:t>
      </w:r>
    </w:p>
  </w:footnote>
  <w:footnote w:id="3">
    <w:p w14:paraId="6C15DABF" w14:textId="77777777" w:rsidR="00061D94" w:rsidRDefault="00061D94" w:rsidP="00F339BB">
      <w:pPr>
        <w:pStyle w:val="Textpoznpodarou"/>
        <w:spacing w:before="0"/>
      </w:pPr>
      <w:r>
        <w:rPr>
          <w:rStyle w:val="Znakapoznpodarou"/>
        </w:rPr>
        <w:t>1d)</w:t>
      </w:r>
      <w:r>
        <w:t xml:space="preserve"> Zákon č. 586/1992 Sb., o daních z příjmů, ve znění pozdějších předpisů.</w:t>
      </w:r>
    </w:p>
  </w:footnote>
  <w:footnote w:id="4">
    <w:p w14:paraId="1D75BB90" w14:textId="77777777" w:rsidR="00061D94" w:rsidRDefault="00061D94" w:rsidP="00F339BB">
      <w:pPr>
        <w:pStyle w:val="Textpoznpodarou"/>
        <w:spacing w:before="0"/>
        <w:rPr>
          <w:rFonts w:asciiTheme="minorHAnsi" w:hAnsiTheme="minorHAnsi" w:cstheme="minorBidi"/>
        </w:rPr>
      </w:pPr>
      <w:r>
        <w:rPr>
          <w:rStyle w:val="Znakapoznpodarou"/>
        </w:rPr>
        <w:t>1b)</w:t>
      </w:r>
      <w:r>
        <w:t xml:space="preserve"> Zákon č. 256/2004 Sb., o podnikání na kapitálovém trhu.</w:t>
      </w:r>
    </w:p>
  </w:footnote>
  <w:footnote w:id="5">
    <w:p w14:paraId="48A945A0" w14:textId="77777777" w:rsidR="00061D94" w:rsidRPr="009A1A7E" w:rsidRDefault="00061D94" w:rsidP="00F339BB">
      <w:pPr>
        <w:pStyle w:val="Textpoznpodarou"/>
        <w:spacing w:before="0"/>
      </w:pPr>
      <w:r w:rsidRPr="009A1A7E">
        <w:rPr>
          <w:rStyle w:val="Znakapoznpodarou"/>
        </w:rPr>
        <w:t>22)</w:t>
      </w:r>
      <w:r w:rsidRPr="009A1A7E">
        <w:t xml:space="preserve"> § 22 odst. 2 zákona č. 586/1992 Sb., ve znění pozdějších předpisů.</w:t>
      </w:r>
    </w:p>
  </w:footnote>
  <w:footnote w:id="6">
    <w:p w14:paraId="20E0DB73" w14:textId="77777777" w:rsidR="00061D94" w:rsidRDefault="00061D94" w:rsidP="00F339BB">
      <w:pPr>
        <w:pStyle w:val="Textpoznpodarou"/>
        <w:spacing w:before="0"/>
      </w:pPr>
      <w:r w:rsidRPr="009A1A7E">
        <w:rPr>
          <w:rStyle w:val="Znakapoznpodarou"/>
        </w:rPr>
        <w:t>1e)</w:t>
      </w:r>
      <w:r w:rsidRPr="009A1A7E">
        <w:t xml:space="preserve"> Zákon č. 125/2008 Sb., o přeměnách obchodních společností a družstev.</w:t>
      </w:r>
    </w:p>
  </w:footnote>
  <w:footnote w:id="7">
    <w:p w14:paraId="6D4F99D3" w14:textId="77777777" w:rsidR="00061D94" w:rsidRPr="002A01B1" w:rsidRDefault="00061D94" w:rsidP="00F339BB">
      <w:pPr>
        <w:spacing w:before="0"/>
        <w:ind w:firstLine="0"/>
        <w:rPr>
          <w:sz w:val="20"/>
        </w:rPr>
      </w:pPr>
      <w:r w:rsidRPr="00355C38">
        <w:rPr>
          <w:rStyle w:val="Znakapoznpodarou"/>
        </w:rPr>
        <w:t>6a)</w:t>
      </w:r>
      <w:r>
        <w:t xml:space="preserve"> </w:t>
      </w:r>
      <w:r w:rsidRPr="001250D9">
        <w:rPr>
          <w:sz w:val="20"/>
        </w:rPr>
        <w:t xml:space="preserve">§ 1 zákona č. 87/1995 Sb., o spořitelních a úvěrních družstvech a některých opatřeních s tím souvisejících a o doplnění zákona České národní rady č. 586/1992 Sb., o daních z příjmů, </w:t>
      </w:r>
      <w:r>
        <w:rPr>
          <w:sz w:val="20"/>
        </w:rPr>
        <w:t>ve znění zákona č. 100/2000 Sb.</w:t>
      </w:r>
    </w:p>
  </w:footnote>
  <w:footnote w:id="8">
    <w:p w14:paraId="21CD25B2" w14:textId="77777777" w:rsidR="00061D94" w:rsidRPr="009A1A7E" w:rsidRDefault="00061D94" w:rsidP="00F339BB">
      <w:pPr>
        <w:pStyle w:val="Textpoznpodarou"/>
        <w:spacing w:before="0"/>
        <w:ind w:left="0" w:firstLine="0"/>
      </w:pPr>
      <w:r w:rsidRPr="009A1A7E">
        <w:rPr>
          <w:rStyle w:val="Znakapoznpodarou"/>
        </w:rPr>
        <w:t>27)</w:t>
      </w:r>
      <w:r w:rsidRPr="009A1A7E">
        <w:t xml:space="preserve"> Směrnice Evropského parlamentu a Rady 2009/138/ES ze dne 25. listopadu 2009 o přístupu k pojišťovací a zajišťovací činnosti a jejím výkonu (Solventnost II), v platném znění.</w:t>
      </w:r>
    </w:p>
  </w:footnote>
  <w:footnote w:id="9">
    <w:p w14:paraId="562BE2D2" w14:textId="77777777" w:rsidR="00061D94" w:rsidRPr="009A1A7E" w:rsidRDefault="00061D94" w:rsidP="00F339BB">
      <w:pPr>
        <w:pStyle w:val="Textpoznpodarou"/>
        <w:spacing w:before="0"/>
        <w:ind w:left="0" w:firstLine="0"/>
      </w:pPr>
      <w:r w:rsidRPr="00746518">
        <w:rPr>
          <w:rStyle w:val="Znakapoznpodarou"/>
          <w:strike/>
        </w:rPr>
        <w:t>12)</w:t>
      </w:r>
      <w:r w:rsidRPr="00746518">
        <w:rPr>
          <w:strike/>
        </w:rPr>
        <w:t xml:space="preserve"> § 26 odst. 2 zákona ČNR č. 586/1992 Sb.</w:t>
      </w:r>
    </w:p>
  </w:footnote>
  <w:footnote w:id="10">
    <w:p w14:paraId="6CA9853A" w14:textId="77777777" w:rsidR="00061D94" w:rsidRPr="002D02BF" w:rsidRDefault="00061D94" w:rsidP="00F339BB">
      <w:pPr>
        <w:pStyle w:val="Textpoznpodarou"/>
        <w:spacing w:before="0"/>
        <w:ind w:left="0" w:firstLine="0"/>
        <w:rPr>
          <w:vertAlign w:val="superscript"/>
        </w:rPr>
      </w:pPr>
      <w:r w:rsidRPr="002D02BF">
        <w:rPr>
          <w:vertAlign w:val="superscript"/>
        </w:rPr>
        <w:t xml:space="preserve">28) </w:t>
      </w:r>
      <w:r w:rsidRPr="002D02BF">
        <w:t>Nařízení Komise v přenesené pravomoci (EU) 2015/35 ze dne 10. října 2014, kterým se doplňuje směrnice Evropského parlamentu a Rady 2009/138/ES o přístupu k pojišťovací a zajišťovací činnosti a jejím výkonu (Solventnost II), v platném znění.</w:t>
      </w:r>
    </w:p>
  </w:footnote>
  <w:footnote w:id="11">
    <w:p w14:paraId="3E68F456" w14:textId="77777777" w:rsidR="00061D94" w:rsidRDefault="00061D94" w:rsidP="00F339BB">
      <w:pPr>
        <w:pStyle w:val="Textpoznpodarou"/>
        <w:spacing w:before="0"/>
        <w:rPr>
          <w:rStyle w:val="Znakapoznpodarou"/>
        </w:rPr>
      </w:pPr>
      <w:r w:rsidRPr="009A1A7E">
        <w:rPr>
          <w:rStyle w:val="Znakapoznpodarou"/>
        </w:rPr>
        <w:t>12b)</w:t>
      </w:r>
      <w:r>
        <w:t xml:space="preserve"> </w:t>
      </w:r>
      <w:r w:rsidRPr="001250D9">
        <w:t>Zákon č. 182/2006 Sb., o úpadku a způsobech jeho řešení (insolvenční zákon), ve znění pozdějších předpisů.</w:t>
      </w:r>
    </w:p>
    <w:p w14:paraId="5B72613B" w14:textId="77777777" w:rsidR="00061D94" w:rsidRDefault="00061D94" w:rsidP="00F339BB">
      <w:pPr>
        <w:pStyle w:val="Textpoznpodarou"/>
        <w:spacing w:before="0"/>
        <w:ind w:left="0" w:firstLine="0"/>
      </w:pPr>
      <w:r w:rsidRPr="009A1A7E">
        <w:rPr>
          <w:rStyle w:val="Znakapoznpodarou"/>
        </w:rPr>
        <w:t>28)</w:t>
      </w:r>
      <w:r w:rsidRPr="009A1A7E">
        <w:t xml:space="preserve"> Nařízení Komise v přenesené pravomoci (EU) 2015/35 ze dne 10. října 2014, kterým se doplňuje směrnice Evropského parlamentu a Rady 2009/138/ES o přístupu k pojišťovací a zajišťovací činnosti a jejím výkonu (Solventnost II), v platném znění.</w:t>
      </w:r>
    </w:p>
  </w:footnote>
  <w:footnote w:id="12">
    <w:p w14:paraId="4E08F40B" w14:textId="77777777" w:rsidR="00061D94" w:rsidRPr="009A1A7E" w:rsidRDefault="00061D94" w:rsidP="00F339BB">
      <w:pPr>
        <w:pStyle w:val="Textpoznpodarou"/>
        <w:spacing w:before="0"/>
        <w:rPr>
          <w:strike/>
        </w:rPr>
      </w:pPr>
      <w:r w:rsidRPr="009A1A7E">
        <w:rPr>
          <w:rStyle w:val="Znakapoznpodarou"/>
          <w:strike/>
        </w:rPr>
        <w:t>13)</w:t>
      </w:r>
      <w:r w:rsidRPr="009A1A7E">
        <w:rPr>
          <w:strike/>
        </w:rPr>
        <w:t xml:space="preserve"> § 33 zákona ČNR č. 586/1992 Sb.</w:t>
      </w:r>
    </w:p>
  </w:footnote>
  <w:footnote w:id="13">
    <w:p w14:paraId="48871B25" w14:textId="77777777" w:rsidR="00061D94" w:rsidRPr="009A1A7E" w:rsidRDefault="00061D94" w:rsidP="00F339BB">
      <w:pPr>
        <w:pStyle w:val="Textpoznpodarou"/>
        <w:ind w:left="0" w:firstLine="0"/>
      </w:pPr>
      <w:r w:rsidRPr="009A1A7E">
        <w:rPr>
          <w:rStyle w:val="Znakapoznpodarou"/>
        </w:rPr>
        <w:t>12c)</w:t>
      </w:r>
      <w:r w:rsidRPr="009A1A7E">
        <w:t xml:space="preserve"> § 136 zákona č. 182/2006 Sb., o úpadku a způsobech jeho řešení (insolvenční zákon), ve znění pozdějších předpisů.</w:t>
      </w:r>
    </w:p>
  </w:footnote>
  <w:footnote w:id="14">
    <w:p w14:paraId="0229296C" w14:textId="77777777" w:rsidR="00061D94" w:rsidRPr="009A1A7E" w:rsidRDefault="00061D94" w:rsidP="00F339BB">
      <w:pPr>
        <w:spacing w:after="60"/>
        <w:rPr>
          <w:sz w:val="20"/>
        </w:rPr>
      </w:pPr>
      <w:r w:rsidRPr="009A1A7E">
        <w:rPr>
          <w:rStyle w:val="Znakapoznpodarou"/>
        </w:rPr>
        <w:t>14)</w:t>
      </w:r>
      <w:r w:rsidRPr="009A1A7E">
        <w:t xml:space="preserve"> </w:t>
      </w:r>
      <w:r w:rsidRPr="009A1A7E">
        <w:rPr>
          <w:sz w:val="20"/>
        </w:rPr>
        <w:t>Zákon č. 289/1995 Sb., o lesích a o změně a doplnění některých zákonů (lesní zákon).</w:t>
      </w:r>
    </w:p>
  </w:footnote>
  <w:footnote w:id="15">
    <w:p w14:paraId="0026B296" w14:textId="77777777" w:rsidR="00061D94" w:rsidRPr="009A1A7E" w:rsidRDefault="00061D94" w:rsidP="00F339BB">
      <w:pPr>
        <w:spacing w:after="60"/>
        <w:ind w:firstLine="0"/>
        <w:rPr>
          <w:sz w:val="20"/>
        </w:rPr>
      </w:pPr>
      <w:r w:rsidRPr="009A1A7E">
        <w:rPr>
          <w:rStyle w:val="Znakapoznpodarou"/>
        </w:rPr>
        <w:t>26)</w:t>
      </w:r>
      <w:r w:rsidRPr="009A1A7E">
        <w:t xml:space="preserve"> </w:t>
      </w:r>
      <w:r w:rsidRPr="009A1A7E">
        <w:rPr>
          <w:sz w:val="20"/>
        </w:rPr>
        <w:t>§ 18 zákona č. 18/1997 Sb., o mírovém využívání jaderné energie a ionizujícího záření (atomový zákon) a o změně a doplnění některých zákonů, ve znění pozdějších předpisů.</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837453"/>
    <w:multiLevelType w:val="hybridMultilevel"/>
    <w:tmpl w:val="C3949988"/>
    <w:lvl w:ilvl="0" w:tplc="1A96665E">
      <w:start w:val="1"/>
      <w:numFmt w:val="bullet"/>
      <w:lvlText w:val=""/>
      <w:lvlJc w:val="left"/>
      <w:pPr>
        <w:ind w:left="785" w:hanging="360"/>
      </w:pPr>
      <w:rPr>
        <w:rFonts w:ascii="Wingdings" w:eastAsia="Times New Roman" w:hAnsi="Wingdings" w:cs="Times New Roman" w:hint="default"/>
      </w:rPr>
    </w:lvl>
    <w:lvl w:ilvl="1" w:tplc="04050003" w:tentative="1">
      <w:start w:val="1"/>
      <w:numFmt w:val="bullet"/>
      <w:lvlText w:val="o"/>
      <w:lvlJc w:val="left"/>
      <w:pPr>
        <w:ind w:left="1505" w:hanging="360"/>
      </w:pPr>
      <w:rPr>
        <w:rFonts w:ascii="Courier New" w:hAnsi="Courier New" w:cs="Courier New" w:hint="default"/>
      </w:rPr>
    </w:lvl>
    <w:lvl w:ilvl="2" w:tplc="04050005" w:tentative="1">
      <w:start w:val="1"/>
      <w:numFmt w:val="bullet"/>
      <w:lvlText w:val=""/>
      <w:lvlJc w:val="left"/>
      <w:pPr>
        <w:ind w:left="2225" w:hanging="360"/>
      </w:pPr>
      <w:rPr>
        <w:rFonts w:ascii="Wingdings" w:hAnsi="Wingdings" w:hint="default"/>
      </w:rPr>
    </w:lvl>
    <w:lvl w:ilvl="3" w:tplc="04050001" w:tentative="1">
      <w:start w:val="1"/>
      <w:numFmt w:val="bullet"/>
      <w:lvlText w:val=""/>
      <w:lvlJc w:val="left"/>
      <w:pPr>
        <w:ind w:left="2945" w:hanging="360"/>
      </w:pPr>
      <w:rPr>
        <w:rFonts w:ascii="Symbol" w:hAnsi="Symbol" w:hint="default"/>
      </w:rPr>
    </w:lvl>
    <w:lvl w:ilvl="4" w:tplc="04050003" w:tentative="1">
      <w:start w:val="1"/>
      <w:numFmt w:val="bullet"/>
      <w:lvlText w:val="o"/>
      <w:lvlJc w:val="left"/>
      <w:pPr>
        <w:ind w:left="3665" w:hanging="360"/>
      </w:pPr>
      <w:rPr>
        <w:rFonts w:ascii="Courier New" w:hAnsi="Courier New" w:cs="Courier New" w:hint="default"/>
      </w:rPr>
    </w:lvl>
    <w:lvl w:ilvl="5" w:tplc="04050005" w:tentative="1">
      <w:start w:val="1"/>
      <w:numFmt w:val="bullet"/>
      <w:lvlText w:val=""/>
      <w:lvlJc w:val="left"/>
      <w:pPr>
        <w:ind w:left="4385" w:hanging="360"/>
      </w:pPr>
      <w:rPr>
        <w:rFonts w:ascii="Wingdings" w:hAnsi="Wingdings" w:hint="default"/>
      </w:rPr>
    </w:lvl>
    <w:lvl w:ilvl="6" w:tplc="04050001" w:tentative="1">
      <w:start w:val="1"/>
      <w:numFmt w:val="bullet"/>
      <w:lvlText w:val=""/>
      <w:lvlJc w:val="left"/>
      <w:pPr>
        <w:ind w:left="5105" w:hanging="360"/>
      </w:pPr>
      <w:rPr>
        <w:rFonts w:ascii="Symbol" w:hAnsi="Symbol" w:hint="default"/>
      </w:rPr>
    </w:lvl>
    <w:lvl w:ilvl="7" w:tplc="04050003" w:tentative="1">
      <w:start w:val="1"/>
      <w:numFmt w:val="bullet"/>
      <w:lvlText w:val="o"/>
      <w:lvlJc w:val="left"/>
      <w:pPr>
        <w:ind w:left="5825" w:hanging="360"/>
      </w:pPr>
      <w:rPr>
        <w:rFonts w:ascii="Courier New" w:hAnsi="Courier New" w:cs="Courier New" w:hint="default"/>
      </w:rPr>
    </w:lvl>
    <w:lvl w:ilvl="8" w:tplc="04050005" w:tentative="1">
      <w:start w:val="1"/>
      <w:numFmt w:val="bullet"/>
      <w:lvlText w:val=""/>
      <w:lvlJc w:val="left"/>
      <w:pPr>
        <w:ind w:left="6545" w:hanging="360"/>
      </w:pPr>
      <w:rPr>
        <w:rFonts w:ascii="Wingdings" w:hAnsi="Wingdings" w:hint="default"/>
      </w:rPr>
    </w:lvl>
  </w:abstractNum>
  <w:abstractNum w:abstractNumId="1" w15:restartNumberingAfterBreak="0">
    <w:nsid w:val="1C661B7E"/>
    <w:multiLevelType w:val="multilevel"/>
    <w:tmpl w:val="7116B3E0"/>
    <w:lvl w:ilvl="0">
      <w:start w:val="1"/>
      <w:numFmt w:val="none"/>
      <w:isLgl/>
      <w:suff w:val="nothing"/>
      <w:lvlText w:val=""/>
      <w:lvlJc w:val="left"/>
      <w:pPr>
        <w:ind w:left="0" w:firstLine="0"/>
      </w:pPr>
      <w:rPr>
        <w:rFonts w:hint="default"/>
      </w:rPr>
    </w:lvl>
    <w:lvl w:ilvl="1">
      <w:start w:val="1"/>
      <w:numFmt w:val="none"/>
      <w:lvlRestart w:val="0"/>
      <w:suff w:val="nothing"/>
      <w:lvlText w:val=""/>
      <w:lvlJc w:val="left"/>
      <w:pPr>
        <w:ind w:left="0" w:firstLine="0"/>
      </w:pPr>
      <w:rPr>
        <w:rFonts w:hint="default"/>
      </w:rPr>
    </w:lvl>
    <w:lvl w:ilvl="2">
      <w:start w:val="1"/>
      <w:numFmt w:val="decimal"/>
      <w:isLgl/>
      <w:lvlText w:val="(%3)"/>
      <w:lvlJc w:val="left"/>
      <w:pPr>
        <w:tabs>
          <w:tab w:val="num" w:pos="783"/>
        </w:tabs>
        <w:ind w:left="1" w:firstLine="425"/>
      </w:pPr>
      <w:rPr>
        <w:rFonts w:hint="default"/>
        <w:strike w:val="0"/>
      </w:rPr>
    </w:lvl>
    <w:lvl w:ilvl="3">
      <w:start w:val="1"/>
      <w:numFmt w:val="lowerLetter"/>
      <w:lvlText w:val="%4)"/>
      <w:lvlJc w:val="left"/>
      <w:pPr>
        <w:tabs>
          <w:tab w:val="num" w:pos="425"/>
        </w:tabs>
        <w:ind w:left="425" w:hanging="425"/>
      </w:pPr>
      <w:rPr>
        <w:rFonts w:hint="default"/>
        <w:b w:val="0"/>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 w15:restartNumberingAfterBreak="0">
    <w:nsid w:val="1EA255A5"/>
    <w:multiLevelType w:val="hybridMultilevel"/>
    <w:tmpl w:val="EFDEDF20"/>
    <w:lvl w:ilvl="0" w:tplc="8DB62872">
      <w:start w:val="1"/>
      <w:numFmt w:val="decimal"/>
      <w:lvlText w:val="%1)"/>
      <w:lvlJc w:val="left"/>
      <w:pPr>
        <w:ind w:left="785" w:hanging="360"/>
      </w:pPr>
      <w:rPr>
        <w:rFonts w:hint="default"/>
      </w:rPr>
    </w:lvl>
    <w:lvl w:ilvl="1" w:tplc="04050019" w:tentative="1">
      <w:start w:val="1"/>
      <w:numFmt w:val="lowerLetter"/>
      <w:lvlText w:val="%2."/>
      <w:lvlJc w:val="left"/>
      <w:pPr>
        <w:ind w:left="1505" w:hanging="360"/>
      </w:pPr>
    </w:lvl>
    <w:lvl w:ilvl="2" w:tplc="0405001B" w:tentative="1">
      <w:start w:val="1"/>
      <w:numFmt w:val="lowerRoman"/>
      <w:lvlText w:val="%3."/>
      <w:lvlJc w:val="right"/>
      <w:pPr>
        <w:ind w:left="2225" w:hanging="180"/>
      </w:pPr>
    </w:lvl>
    <w:lvl w:ilvl="3" w:tplc="0405000F" w:tentative="1">
      <w:start w:val="1"/>
      <w:numFmt w:val="decimal"/>
      <w:lvlText w:val="%4."/>
      <w:lvlJc w:val="left"/>
      <w:pPr>
        <w:ind w:left="2945" w:hanging="360"/>
      </w:pPr>
    </w:lvl>
    <w:lvl w:ilvl="4" w:tplc="04050019" w:tentative="1">
      <w:start w:val="1"/>
      <w:numFmt w:val="lowerLetter"/>
      <w:lvlText w:val="%5."/>
      <w:lvlJc w:val="left"/>
      <w:pPr>
        <w:ind w:left="3665" w:hanging="360"/>
      </w:pPr>
    </w:lvl>
    <w:lvl w:ilvl="5" w:tplc="0405001B" w:tentative="1">
      <w:start w:val="1"/>
      <w:numFmt w:val="lowerRoman"/>
      <w:lvlText w:val="%6."/>
      <w:lvlJc w:val="right"/>
      <w:pPr>
        <w:ind w:left="4385" w:hanging="180"/>
      </w:pPr>
    </w:lvl>
    <w:lvl w:ilvl="6" w:tplc="0405000F" w:tentative="1">
      <w:start w:val="1"/>
      <w:numFmt w:val="decimal"/>
      <w:lvlText w:val="%7."/>
      <w:lvlJc w:val="left"/>
      <w:pPr>
        <w:ind w:left="5105" w:hanging="360"/>
      </w:pPr>
    </w:lvl>
    <w:lvl w:ilvl="7" w:tplc="04050019" w:tentative="1">
      <w:start w:val="1"/>
      <w:numFmt w:val="lowerLetter"/>
      <w:lvlText w:val="%8."/>
      <w:lvlJc w:val="left"/>
      <w:pPr>
        <w:ind w:left="5825" w:hanging="360"/>
      </w:pPr>
    </w:lvl>
    <w:lvl w:ilvl="8" w:tplc="0405001B" w:tentative="1">
      <w:start w:val="1"/>
      <w:numFmt w:val="lowerRoman"/>
      <w:lvlText w:val="%9."/>
      <w:lvlJc w:val="right"/>
      <w:pPr>
        <w:ind w:left="6545" w:hanging="180"/>
      </w:pPr>
    </w:lvl>
  </w:abstractNum>
  <w:abstractNum w:abstractNumId="3" w15:restartNumberingAfterBreak="0">
    <w:nsid w:val="21DC2802"/>
    <w:multiLevelType w:val="hybridMultilevel"/>
    <w:tmpl w:val="1BEEE5AE"/>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4" w15:restartNumberingAfterBreak="0">
    <w:nsid w:val="26E85E83"/>
    <w:multiLevelType w:val="multilevel"/>
    <w:tmpl w:val="5C3E3DE6"/>
    <w:lvl w:ilvl="0">
      <w:start w:val="1"/>
      <w:numFmt w:val="none"/>
      <w:pStyle w:val="Paragraf"/>
      <w:isLgl/>
      <w:suff w:val="nothing"/>
      <w:lvlText w:val=""/>
      <w:lvlJc w:val="left"/>
      <w:pPr>
        <w:ind w:left="0" w:firstLine="0"/>
      </w:pPr>
      <w:rPr>
        <w:rFonts w:hint="default"/>
      </w:rPr>
    </w:lvl>
    <w:lvl w:ilvl="1">
      <w:start w:val="1"/>
      <w:numFmt w:val="none"/>
      <w:lvlRestart w:val="0"/>
      <w:suff w:val="nothing"/>
      <w:lvlText w:val=""/>
      <w:lvlJc w:val="left"/>
      <w:pPr>
        <w:ind w:left="0" w:firstLine="0"/>
      </w:pPr>
      <w:rPr>
        <w:rFonts w:hint="default"/>
      </w:rPr>
    </w:lvl>
    <w:lvl w:ilvl="2">
      <w:start w:val="1"/>
      <w:numFmt w:val="decimal"/>
      <w:isLgl/>
      <w:lvlText w:val="(%3)"/>
      <w:lvlJc w:val="left"/>
      <w:pPr>
        <w:tabs>
          <w:tab w:val="num" w:pos="782"/>
        </w:tabs>
        <w:ind w:left="0" w:firstLine="425"/>
      </w:pPr>
      <w:rPr>
        <w:rFonts w:hint="default"/>
      </w:rPr>
    </w:lvl>
    <w:lvl w:ilvl="3">
      <w:start w:val="1"/>
      <w:numFmt w:val="lowerLetter"/>
      <w:lvlText w:val="%4)"/>
      <w:lvlJc w:val="left"/>
      <w:pPr>
        <w:tabs>
          <w:tab w:val="num" w:pos="425"/>
        </w:tabs>
        <w:ind w:left="425" w:hanging="425"/>
      </w:pPr>
      <w:rPr>
        <w:rFonts w:hint="default"/>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pStyle w:val="Nadpis7"/>
      <w:suff w:val="nothing"/>
      <w:lvlText w:val=""/>
      <w:lvlJc w:val="left"/>
      <w:pPr>
        <w:ind w:left="0" w:firstLine="0"/>
      </w:pPr>
      <w:rPr>
        <w:rFonts w:hint="default"/>
      </w:rPr>
    </w:lvl>
    <w:lvl w:ilvl="7">
      <w:start w:val="1"/>
      <w:numFmt w:val="none"/>
      <w:pStyle w:val="Nadpis8"/>
      <w:suff w:val="nothing"/>
      <w:lvlText w:val=""/>
      <w:lvlJc w:val="left"/>
      <w:pPr>
        <w:ind w:left="0" w:firstLine="0"/>
      </w:pPr>
      <w:rPr>
        <w:rFonts w:hint="default"/>
      </w:rPr>
    </w:lvl>
    <w:lvl w:ilvl="8">
      <w:start w:val="1"/>
      <w:numFmt w:val="none"/>
      <w:pStyle w:val="Nadpis9"/>
      <w:suff w:val="nothing"/>
      <w:lvlText w:val=""/>
      <w:lvlJc w:val="left"/>
      <w:pPr>
        <w:ind w:left="0" w:firstLine="0"/>
      </w:pPr>
      <w:rPr>
        <w:rFonts w:hint="default"/>
      </w:rPr>
    </w:lvl>
  </w:abstractNum>
  <w:abstractNum w:abstractNumId="5" w15:restartNumberingAfterBreak="0">
    <w:nsid w:val="2AF66ADF"/>
    <w:multiLevelType w:val="multilevel"/>
    <w:tmpl w:val="07605DAA"/>
    <w:lvl w:ilvl="0">
      <w:start w:val="1"/>
      <w:numFmt w:val="none"/>
      <w:isLgl/>
      <w:suff w:val="nothing"/>
      <w:lvlText w:val=""/>
      <w:lvlJc w:val="left"/>
      <w:pPr>
        <w:ind w:left="0" w:firstLine="0"/>
      </w:pPr>
      <w:rPr>
        <w:rFonts w:hint="default"/>
      </w:rPr>
    </w:lvl>
    <w:lvl w:ilvl="1">
      <w:start w:val="1"/>
      <w:numFmt w:val="none"/>
      <w:lvlRestart w:val="0"/>
      <w:suff w:val="nothing"/>
      <w:lvlText w:val=""/>
      <w:lvlJc w:val="left"/>
      <w:pPr>
        <w:ind w:left="0" w:firstLine="0"/>
      </w:pPr>
      <w:rPr>
        <w:rFonts w:hint="default"/>
      </w:rPr>
    </w:lvl>
    <w:lvl w:ilvl="2">
      <w:start w:val="1"/>
      <w:numFmt w:val="decimal"/>
      <w:pStyle w:val="Textpechodka"/>
      <w:isLgl/>
      <w:lvlText w:val="%3."/>
      <w:lvlJc w:val="left"/>
      <w:pPr>
        <w:tabs>
          <w:tab w:val="num" w:pos="425"/>
        </w:tabs>
        <w:ind w:left="425" w:hanging="425"/>
      </w:pPr>
      <w:rPr>
        <w:rFonts w:hint="default"/>
        <w:b/>
        <w:bCs/>
      </w:rPr>
    </w:lvl>
    <w:lvl w:ilvl="3">
      <w:start w:val="1"/>
      <w:numFmt w:val="lowerLetter"/>
      <w:pStyle w:val="Textpechodkapsmene"/>
      <w:lvlText w:val="%4)"/>
      <w:lvlJc w:val="left"/>
      <w:pPr>
        <w:tabs>
          <w:tab w:val="num" w:pos="851"/>
        </w:tabs>
        <w:ind w:left="851" w:hanging="426"/>
      </w:pPr>
      <w:rPr>
        <w:rFonts w:hint="default"/>
      </w:rPr>
    </w:lvl>
    <w:lvl w:ilvl="4">
      <w:start w:val="1"/>
      <w:numFmt w:val="none"/>
      <w:suff w:val="nothing"/>
      <w:lvlText w:val=""/>
      <w:lvlJc w:val="left"/>
      <w:pPr>
        <w:ind w:left="0" w:firstLine="0"/>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6" w15:restartNumberingAfterBreak="0">
    <w:nsid w:val="2E9E3032"/>
    <w:multiLevelType w:val="hybridMultilevel"/>
    <w:tmpl w:val="3CA61B0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3125029C"/>
    <w:multiLevelType w:val="hybridMultilevel"/>
    <w:tmpl w:val="791E1950"/>
    <w:lvl w:ilvl="0" w:tplc="7FD6B078">
      <w:start w:val="1"/>
      <w:numFmt w:val="lowerLetter"/>
      <w:lvlText w:val="%1)"/>
      <w:lvlJc w:val="left"/>
      <w:pPr>
        <w:ind w:left="785" w:hanging="360"/>
      </w:pPr>
      <w:rPr>
        <w:rFonts w:hint="default"/>
      </w:rPr>
    </w:lvl>
    <w:lvl w:ilvl="1" w:tplc="04050019" w:tentative="1">
      <w:start w:val="1"/>
      <w:numFmt w:val="lowerLetter"/>
      <w:lvlText w:val="%2."/>
      <w:lvlJc w:val="left"/>
      <w:pPr>
        <w:ind w:left="1505" w:hanging="360"/>
      </w:pPr>
    </w:lvl>
    <w:lvl w:ilvl="2" w:tplc="0405001B" w:tentative="1">
      <w:start w:val="1"/>
      <w:numFmt w:val="lowerRoman"/>
      <w:lvlText w:val="%3."/>
      <w:lvlJc w:val="right"/>
      <w:pPr>
        <w:ind w:left="2225" w:hanging="180"/>
      </w:pPr>
    </w:lvl>
    <w:lvl w:ilvl="3" w:tplc="0405000F" w:tentative="1">
      <w:start w:val="1"/>
      <w:numFmt w:val="decimal"/>
      <w:lvlText w:val="%4."/>
      <w:lvlJc w:val="left"/>
      <w:pPr>
        <w:ind w:left="2945" w:hanging="360"/>
      </w:pPr>
    </w:lvl>
    <w:lvl w:ilvl="4" w:tplc="04050019" w:tentative="1">
      <w:start w:val="1"/>
      <w:numFmt w:val="lowerLetter"/>
      <w:lvlText w:val="%5."/>
      <w:lvlJc w:val="left"/>
      <w:pPr>
        <w:ind w:left="3665" w:hanging="360"/>
      </w:pPr>
    </w:lvl>
    <w:lvl w:ilvl="5" w:tplc="0405001B" w:tentative="1">
      <w:start w:val="1"/>
      <w:numFmt w:val="lowerRoman"/>
      <w:lvlText w:val="%6."/>
      <w:lvlJc w:val="right"/>
      <w:pPr>
        <w:ind w:left="4385" w:hanging="180"/>
      </w:pPr>
    </w:lvl>
    <w:lvl w:ilvl="6" w:tplc="0405000F" w:tentative="1">
      <w:start w:val="1"/>
      <w:numFmt w:val="decimal"/>
      <w:lvlText w:val="%7."/>
      <w:lvlJc w:val="left"/>
      <w:pPr>
        <w:ind w:left="5105" w:hanging="360"/>
      </w:pPr>
    </w:lvl>
    <w:lvl w:ilvl="7" w:tplc="04050019" w:tentative="1">
      <w:start w:val="1"/>
      <w:numFmt w:val="lowerLetter"/>
      <w:lvlText w:val="%8."/>
      <w:lvlJc w:val="left"/>
      <w:pPr>
        <w:ind w:left="5825" w:hanging="360"/>
      </w:pPr>
    </w:lvl>
    <w:lvl w:ilvl="8" w:tplc="0405001B" w:tentative="1">
      <w:start w:val="1"/>
      <w:numFmt w:val="lowerRoman"/>
      <w:lvlText w:val="%9."/>
      <w:lvlJc w:val="right"/>
      <w:pPr>
        <w:ind w:left="6545" w:hanging="180"/>
      </w:pPr>
    </w:lvl>
  </w:abstractNum>
  <w:abstractNum w:abstractNumId="8" w15:restartNumberingAfterBreak="0">
    <w:nsid w:val="77B35C0F"/>
    <w:multiLevelType w:val="hybridMultilevel"/>
    <w:tmpl w:val="A73669B0"/>
    <w:lvl w:ilvl="0" w:tplc="04050011">
      <w:start w:val="1"/>
      <w:numFmt w:val="decimal"/>
      <w:lvlText w:val="%1)"/>
      <w:lvlJc w:val="left"/>
      <w:pPr>
        <w:ind w:left="360" w:hanging="360"/>
      </w:pPr>
      <w:rPr>
        <w:rFonts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9" w15:restartNumberingAfterBreak="0">
    <w:nsid w:val="7DC834C0"/>
    <w:multiLevelType w:val="hybridMultilevel"/>
    <w:tmpl w:val="2E9A2542"/>
    <w:lvl w:ilvl="0" w:tplc="714E394A">
      <w:numFmt w:val="bullet"/>
      <w:lvlText w:val="-"/>
      <w:lvlJc w:val="left"/>
      <w:pPr>
        <w:ind w:left="720" w:hanging="360"/>
      </w:pPr>
      <w:rPr>
        <w:rFonts w:ascii="Aptos" w:eastAsia="Times New Roman" w:hAnsi="Aptos"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4"/>
  </w:num>
  <w:num w:numId="2">
    <w:abstractNumId w:val="1"/>
    <w:lvlOverride w:ilvl="0">
      <w:lvl w:ilvl="0">
        <w:start w:val="1"/>
        <w:numFmt w:val="none"/>
        <w:isLgl/>
        <w:suff w:val="nothing"/>
        <w:lvlText w:val=""/>
        <w:lvlJc w:val="left"/>
        <w:pPr>
          <w:ind w:left="0" w:firstLine="0"/>
        </w:pPr>
        <w:rPr>
          <w:rFonts w:hint="default"/>
        </w:rPr>
      </w:lvl>
    </w:lvlOverride>
    <w:lvlOverride w:ilvl="1">
      <w:lvl w:ilvl="1">
        <w:start w:val="1"/>
        <w:numFmt w:val="none"/>
        <w:lvlRestart w:val="0"/>
        <w:suff w:val="nothing"/>
        <w:lvlText w:val=""/>
        <w:lvlJc w:val="left"/>
        <w:pPr>
          <w:ind w:left="0" w:firstLine="0"/>
        </w:pPr>
        <w:rPr>
          <w:rFonts w:hint="default"/>
        </w:rPr>
      </w:lvl>
    </w:lvlOverride>
    <w:lvlOverride w:ilvl="2">
      <w:lvl w:ilvl="2">
        <w:start w:val="1"/>
        <w:numFmt w:val="decimal"/>
        <w:isLgl/>
        <w:lvlText w:val="(%3)"/>
        <w:lvlJc w:val="left"/>
        <w:pPr>
          <w:tabs>
            <w:tab w:val="num" w:pos="783"/>
          </w:tabs>
          <w:ind w:left="1" w:firstLine="425"/>
        </w:pPr>
        <w:rPr>
          <w:rFonts w:hint="default"/>
          <w:strike w:val="0"/>
        </w:rPr>
      </w:lvl>
    </w:lvlOverride>
    <w:lvlOverride w:ilvl="3">
      <w:lvl w:ilvl="3">
        <w:start w:val="1"/>
        <w:numFmt w:val="lowerLetter"/>
        <w:lvlText w:val="%4)"/>
        <w:lvlJc w:val="left"/>
        <w:pPr>
          <w:tabs>
            <w:tab w:val="num" w:pos="425"/>
          </w:tabs>
          <w:ind w:left="425" w:hanging="425"/>
        </w:pPr>
        <w:rPr>
          <w:rFonts w:hint="default"/>
          <w:b w:val="0"/>
        </w:rPr>
      </w:lvl>
    </w:lvlOverride>
    <w:lvlOverride w:ilvl="4">
      <w:lvl w:ilvl="4">
        <w:start w:val="1"/>
        <w:numFmt w:val="decimal"/>
        <w:isLgl/>
        <w:lvlText w:val="%5."/>
        <w:lvlJc w:val="left"/>
        <w:pPr>
          <w:tabs>
            <w:tab w:val="num" w:pos="851"/>
          </w:tabs>
          <w:ind w:left="851" w:hanging="426"/>
        </w:pPr>
        <w:rPr>
          <w:rFonts w:hint="default"/>
        </w:rPr>
      </w:lvl>
    </w:lvlOverride>
    <w:lvlOverride w:ilvl="5">
      <w:lvl w:ilvl="5">
        <w:start w:val="1"/>
        <w:numFmt w:val="none"/>
        <w:suff w:val="nothing"/>
        <w:lvlText w:val="%6"/>
        <w:lvlJc w:val="left"/>
        <w:pPr>
          <w:ind w:left="0" w:firstLine="0"/>
        </w:pPr>
        <w:rPr>
          <w:rFonts w:hint="default"/>
        </w:rPr>
      </w:lvl>
    </w:lvlOverride>
    <w:lvlOverride w:ilvl="6">
      <w:lvl w:ilvl="6">
        <w:start w:val="1"/>
        <w:numFmt w:val="none"/>
        <w:suff w:val="nothing"/>
        <w:lvlText w:val=""/>
        <w:lvlJc w:val="left"/>
        <w:pPr>
          <w:ind w:left="0" w:firstLine="0"/>
        </w:pPr>
        <w:rPr>
          <w:rFonts w:hint="default"/>
        </w:rPr>
      </w:lvl>
    </w:lvlOverride>
    <w:lvlOverride w:ilvl="7">
      <w:lvl w:ilvl="7">
        <w:start w:val="1"/>
        <w:numFmt w:val="none"/>
        <w:suff w:val="nothing"/>
        <w:lvlText w:val=""/>
        <w:lvlJc w:val="left"/>
        <w:pPr>
          <w:ind w:left="0" w:firstLine="0"/>
        </w:pPr>
        <w:rPr>
          <w:rFonts w:hint="default"/>
        </w:rPr>
      </w:lvl>
    </w:lvlOverride>
    <w:lvlOverride w:ilvl="8">
      <w:lvl w:ilvl="8">
        <w:start w:val="1"/>
        <w:numFmt w:val="none"/>
        <w:suff w:val="nothing"/>
        <w:lvlText w:val=""/>
        <w:lvlJc w:val="left"/>
        <w:pPr>
          <w:ind w:left="0" w:firstLine="0"/>
        </w:pPr>
        <w:rPr>
          <w:rFonts w:hint="default"/>
        </w:rPr>
      </w:lvl>
    </w:lvlOverride>
  </w:num>
  <w:num w:numId="3">
    <w:abstractNumId w:val="7"/>
  </w:num>
  <w:num w:numId="4">
    <w:abstractNumId w:val="2"/>
  </w:num>
  <w:num w:numId="5">
    <w:abstractNumId w:val="0"/>
  </w:num>
  <w:num w:numId="6">
    <w:abstractNumId w:val="1"/>
    <w:lvlOverride w:ilvl="0">
      <w:lvl w:ilvl="0">
        <w:start w:val="1"/>
        <w:numFmt w:val="decimal"/>
        <w:isLgl/>
        <w:suff w:val="nothing"/>
        <w:lvlText w:val=""/>
        <w:lvlJc w:val="left"/>
        <w:pPr>
          <w:ind w:left="0" w:firstLine="0"/>
        </w:pPr>
      </w:lvl>
    </w:lvlOverride>
    <w:lvlOverride w:ilvl="1">
      <w:lvl w:ilvl="1">
        <w:start w:val="1"/>
        <w:numFmt w:val="decimal"/>
        <w:lvlRestart w:val="0"/>
        <w:suff w:val="nothing"/>
        <w:lvlText w:val=""/>
        <w:lvlJc w:val="left"/>
        <w:pPr>
          <w:ind w:left="0" w:firstLine="0"/>
        </w:pPr>
      </w:lvl>
    </w:lvlOverride>
    <w:lvlOverride w:ilvl="2">
      <w:lvl w:ilvl="2">
        <w:start w:val="1"/>
        <w:numFmt w:val="decimal"/>
        <w:isLgl/>
        <w:lvlText w:val="(%3)"/>
        <w:lvlJc w:val="left"/>
        <w:pPr>
          <w:tabs>
            <w:tab w:val="num" w:pos="783"/>
          </w:tabs>
          <w:ind w:left="1" w:firstLine="425"/>
        </w:pPr>
        <w:rPr>
          <w:strike w:val="0"/>
          <w:dstrike w:val="0"/>
          <w:u w:val="none"/>
          <w:effect w:val="none"/>
        </w:rPr>
      </w:lvl>
    </w:lvlOverride>
    <w:lvlOverride w:ilvl="3">
      <w:lvl w:ilvl="3">
        <w:start w:val="1"/>
        <w:numFmt w:val="decimal"/>
        <w:lvlText w:val="%4)"/>
        <w:lvlJc w:val="left"/>
        <w:pPr>
          <w:tabs>
            <w:tab w:val="num" w:pos="425"/>
          </w:tabs>
          <w:ind w:left="425" w:hanging="425"/>
        </w:pPr>
        <w:rPr>
          <w:b w:val="0"/>
        </w:rPr>
      </w:lvl>
    </w:lvlOverride>
    <w:lvlOverride w:ilvl="4">
      <w:lvl w:ilvl="4">
        <w:start w:val="1"/>
        <w:numFmt w:val="decimal"/>
        <w:isLgl/>
        <w:lvlText w:val="%5."/>
        <w:lvlJc w:val="left"/>
        <w:pPr>
          <w:tabs>
            <w:tab w:val="num" w:pos="851"/>
          </w:tabs>
          <w:ind w:left="851" w:hanging="426"/>
        </w:pPr>
      </w:lvl>
    </w:lvlOverride>
    <w:lvlOverride w:ilvl="5">
      <w:lvl w:ilvl="5">
        <w:start w:val="1"/>
        <w:numFmt w:val="decimal"/>
        <w:suff w:val="nothing"/>
        <w:lvlText w:val="%6"/>
        <w:lvlJc w:val="left"/>
        <w:pPr>
          <w:ind w:left="0" w:firstLine="0"/>
        </w:pPr>
      </w:lvl>
    </w:lvlOverride>
    <w:lvlOverride w:ilvl="6">
      <w:lvl w:ilvl="6">
        <w:start w:val="1"/>
        <w:numFmt w:val="decimal"/>
        <w:suff w:val="nothing"/>
        <w:lvlText w:val=""/>
        <w:lvlJc w:val="left"/>
        <w:pPr>
          <w:ind w:left="0" w:firstLine="0"/>
        </w:pPr>
      </w:lvl>
    </w:lvlOverride>
    <w:lvlOverride w:ilvl="7">
      <w:lvl w:ilvl="7">
        <w:start w:val="1"/>
        <w:numFmt w:val="decimal"/>
        <w:suff w:val="nothing"/>
        <w:lvlText w:val=""/>
        <w:lvlJc w:val="left"/>
        <w:pPr>
          <w:ind w:left="0" w:firstLine="0"/>
        </w:pPr>
      </w:lvl>
    </w:lvlOverride>
    <w:lvlOverride w:ilvl="8">
      <w:lvl w:ilvl="8">
        <w:start w:val="1"/>
        <w:numFmt w:val="decimal"/>
        <w:suff w:val="nothing"/>
        <w:lvlText w:val=""/>
        <w:lvlJc w:val="left"/>
        <w:pPr>
          <w:ind w:left="0" w:firstLine="0"/>
        </w:pPr>
      </w:lvl>
    </w:lvlOverride>
  </w:num>
  <w:num w:numId="7">
    <w:abstractNumId w:val="3"/>
  </w:num>
  <w:num w:numId="8">
    <w:abstractNumId w:val="8"/>
  </w:num>
  <w:num w:numId="9">
    <w:abstractNumId w:val="5"/>
  </w:num>
  <w:num w:numId="10">
    <w:abstractNumId w:val="6"/>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doNotDisplayPageBoundaries/>
  <w:proofState w:spelling="clean" w:grammar="clean"/>
  <w:trackRevisions/>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5E59"/>
    <w:rsid w:val="00000521"/>
    <w:rsid w:val="000009AE"/>
    <w:rsid w:val="00001E4D"/>
    <w:rsid w:val="00003585"/>
    <w:rsid w:val="00003C17"/>
    <w:rsid w:val="00004152"/>
    <w:rsid w:val="00004526"/>
    <w:rsid w:val="000047F3"/>
    <w:rsid w:val="00004A22"/>
    <w:rsid w:val="00005BAB"/>
    <w:rsid w:val="00005D08"/>
    <w:rsid w:val="00005DFF"/>
    <w:rsid w:val="000073A3"/>
    <w:rsid w:val="00007F0F"/>
    <w:rsid w:val="00007F27"/>
    <w:rsid w:val="00010282"/>
    <w:rsid w:val="0001053C"/>
    <w:rsid w:val="0001089D"/>
    <w:rsid w:val="00011054"/>
    <w:rsid w:val="000110B6"/>
    <w:rsid w:val="00011C7E"/>
    <w:rsid w:val="00012082"/>
    <w:rsid w:val="00012857"/>
    <w:rsid w:val="00012A45"/>
    <w:rsid w:val="00012EC0"/>
    <w:rsid w:val="00013358"/>
    <w:rsid w:val="0001343D"/>
    <w:rsid w:val="00013489"/>
    <w:rsid w:val="000149DD"/>
    <w:rsid w:val="000149E5"/>
    <w:rsid w:val="00014D1F"/>
    <w:rsid w:val="00014F41"/>
    <w:rsid w:val="00015536"/>
    <w:rsid w:val="00015D71"/>
    <w:rsid w:val="00015F72"/>
    <w:rsid w:val="00015FCC"/>
    <w:rsid w:val="0001619B"/>
    <w:rsid w:val="00017A65"/>
    <w:rsid w:val="00020C56"/>
    <w:rsid w:val="00020CEE"/>
    <w:rsid w:val="00021986"/>
    <w:rsid w:val="000221C0"/>
    <w:rsid w:val="00024132"/>
    <w:rsid w:val="0002423E"/>
    <w:rsid w:val="00025E8C"/>
    <w:rsid w:val="00025FAE"/>
    <w:rsid w:val="00026D5B"/>
    <w:rsid w:val="00027D48"/>
    <w:rsid w:val="00030C16"/>
    <w:rsid w:val="000316C9"/>
    <w:rsid w:val="0003174A"/>
    <w:rsid w:val="00031C19"/>
    <w:rsid w:val="00032360"/>
    <w:rsid w:val="000328A4"/>
    <w:rsid w:val="00032B2F"/>
    <w:rsid w:val="00032F88"/>
    <w:rsid w:val="0003306E"/>
    <w:rsid w:val="00033E3F"/>
    <w:rsid w:val="00034196"/>
    <w:rsid w:val="000345BC"/>
    <w:rsid w:val="000356E7"/>
    <w:rsid w:val="000360A6"/>
    <w:rsid w:val="000361A5"/>
    <w:rsid w:val="00036C45"/>
    <w:rsid w:val="000375A6"/>
    <w:rsid w:val="000375CF"/>
    <w:rsid w:val="000404A0"/>
    <w:rsid w:val="00040EA0"/>
    <w:rsid w:val="00041C39"/>
    <w:rsid w:val="00041EF1"/>
    <w:rsid w:val="00041F83"/>
    <w:rsid w:val="0004212C"/>
    <w:rsid w:val="00043F54"/>
    <w:rsid w:val="000441A4"/>
    <w:rsid w:val="000444CF"/>
    <w:rsid w:val="0004458A"/>
    <w:rsid w:val="00044773"/>
    <w:rsid w:val="00044ABE"/>
    <w:rsid w:val="00044CA8"/>
    <w:rsid w:val="00045216"/>
    <w:rsid w:val="00045A26"/>
    <w:rsid w:val="00046772"/>
    <w:rsid w:val="000469C2"/>
    <w:rsid w:val="00046F53"/>
    <w:rsid w:val="00047A36"/>
    <w:rsid w:val="00047FA2"/>
    <w:rsid w:val="000521CC"/>
    <w:rsid w:val="0005235B"/>
    <w:rsid w:val="00052B0B"/>
    <w:rsid w:val="00052C6C"/>
    <w:rsid w:val="00052FFC"/>
    <w:rsid w:val="000530B8"/>
    <w:rsid w:val="00053211"/>
    <w:rsid w:val="0005389E"/>
    <w:rsid w:val="00053F20"/>
    <w:rsid w:val="000543C4"/>
    <w:rsid w:val="0005568D"/>
    <w:rsid w:val="00055B38"/>
    <w:rsid w:val="0005638F"/>
    <w:rsid w:val="000575B0"/>
    <w:rsid w:val="00060E45"/>
    <w:rsid w:val="00061426"/>
    <w:rsid w:val="000617DA"/>
    <w:rsid w:val="00061D5D"/>
    <w:rsid w:val="00061D94"/>
    <w:rsid w:val="00062314"/>
    <w:rsid w:val="000623FA"/>
    <w:rsid w:val="000626F8"/>
    <w:rsid w:val="0006310C"/>
    <w:rsid w:val="0006370A"/>
    <w:rsid w:val="00063A0C"/>
    <w:rsid w:val="00063E34"/>
    <w:rsid w:val="000641DB"/>
    <w:rsid w:val="00064894"/>
    <w:rsid w:val="00064C78"/>
    <w:rsid w:val="00064F3E"/>
    <w:rsid w:val="000652F3"/>
    <w:rsid w:val="00066EA1"/>
    <w:rsid w:val="00067947"/>
    <w:rsid w:val="00070ABA"/>
    <w:rsid w:val="00071184"/>
    <w:rsid w:val="000716BA"/>
    <w:rsid w:val="00072586"/>
    <w:rsid w:val="00072E79"/>
    <w:rsid w:val="00073215"/>
    <w:rsid w:val="000736B7"/>
    <w:rsid w:val="000747C2"/>
    <w:rsid w:val="000749C6"/>
    <w:rsid w:val="00074B60"/>
    <w:rsid w:val="0007557F"/>
    <w:rsid w:val="00076952"/>
    <w:rsid w:val="00076BD0"/>
    <w:rsid w:val="00076DC4"/>
    <w:rsid w:val="000774A8"/>
    <w:rsid w:val="000777E0"/>
    <w:rsid w:val="00077CAA"/>
    <w:rsid w:val="00077D70"/>
    <w:rsid w:val="00080522"/>
    <w:rsid w:val="00081DA5"/>
    <w:rsid w:val="0008291A"/>
    <w:rsid w:val="00084520"/>
    <w:rsid w:val="00084D61"/>
    <w:rsid w:val="00084E99"/>
    <w:rsid w:val="00090C7D"/>
    <w:rsid w:val="0009203C"/>
    <w:rsid w:val="000924AB"/>
    <w:rsid w:val="000924F2"/>
    <w:rsid w:val="00092A54"/>
    <w:rsid w:val="00093358"/>
    <w:rsid w:val="00093814"/>
    <w:rsid w:val="000952E8"/>
    <w:rsid w:val="00095377"/>
    <w:rsid w:val="000964E5"/>
    <w:rsid w:val="00096BEE"/>
    <w:rsid w:val="00097070"/>
    <w:rsid w:val="000973B0"/>
    <w:rsid w:val="00097676"/>
    <w:rsid w:val="0009792A"/>
    <w:rsid w:val="00097B94"/>
    <w:rsid w:val="000A0115"/>
    <w:rsid w:val="000A01EA"/>
    <w:rsid w:val="000A0766"/>
    <w:rsid w:val="000A07E0"/>
    <w:rsid w:val="000A286F"/>
    <w:rsid w:val="000A29CC"/>
    <w:rsid w:val="000A2D21"/>
    <w:rsid w:val="000A32F8"/>
    <w:rsid w:val="000A37C2"/>
    <w:rsid w:val="000A59B5"/>
    <w:rsid w:val="000A7933"/>
    <w:rsid w:val="000A7CB9"/>
    <w:rsid w:val="000B0624"/>
    <w:rsid w:val="000B063E"/>
    <w:rsid w:val="000B0B4F"/>
    <w:rsid w:val="000B25B3"/>
    <w:rsid w:val="000B3BF2"/>
    <w:rsid w:val="000B4424"/>
    <w:rsid w:val="000B5C39"/>
    <w:rsid w:val="000B5F9A"/>
    <w:rsid w:val="000B667B"/>
    <w:rsid w:val="000B6D03"/>
    <w:rsid w:val="000B7E3B"/>
    <w:rsid w:val="000C1331"/>
    <w:rsid w:val="000C22CC"/>
    <w:rsid w:val="000C2668"/>
    <w:rsid w:val="000C318C"/>
    <w:rsid w:val="000C356C"/>
    <w:rsid w:val="000C3A3A"/>
    <w:rsid w:val="000C3D44"/>
    <w:rsid w:val="000C4659"/>
    <w:rsid w:val="000C5B7E"/>
    <w:rsid w:val="000C5B9B"/>
    <w:rsid w:val="000C66B5"/>
    <w:rsid w:val="000C6A31"/>
    <w:rsid w:val="000C6D90"/>
    <w:rsid w:val="000C6FE2"/>
    <w:rsid w:val="000C72E0"/>
    <w:rsid w:val="000C7FDE"/>
    <w:rsid w:val="000D2B78"/>
    <w:rsid w:val="000D3F15"/>
    <w:rsid w:val="000D43E6"/>
    <w:rsid w:val="000D66F3"/>
    <w:rsid w:val="000D67E1"/>
    <w:rsid w:val="000D6875"/>
    <w:rsid w:val="000D72E6"/>
    <w:rsid w:val="000D7F04"/>
    <w:rsid w:val="000E08DA"/>
    <w:rsid w:val="000E0B41"/>
    <w:rsid w:val="000E0F1B"/>
    <w:rsid w:val="000E1580"/>
    <w:rsid w:val="000E1930"/>
    <w:rsid w:val="000E1D87"/>
    <w:rsid w:val="000E2462"/>
    <w:rsid w:val="000E2BC3"/>
    <w:rsid w:val="000E2F8A"/>
    <w:rsid w:val="000E358F"/>
    <w:rsid w:val="000E3B7F"/>
    <w:rsid w:val="000E49C0"/>
    <w:rsid w:val="000E561C"/>
    <w:rsid w:val="000E59BD"/>
    <w:rsid w:val="000E5EF7"/>
    <w:rsid w:val="000E6487"/>
    <w:rsid w:val="000E6504"/>
    <w:rsid w:val="000E6DE1"/>
    <w:rsid w:val="000E6DEC"/>
    <w:rsid w:val="000E7041"/>
    <w:rsid w:val="000E7829"/>
    <w:rsid w:val="000E7D54"/>
    <w:rsid w:val="000F020D"/>
    <w:rsid w:val="000F194F"/>
    <w:rsid w:val="000F1C40"/>
    <w:rsid w:val="000F1CBD"/>
    <w:rsid w:val="000F1D75"/>
    <w:rsid w:val="000F1E25"/>
    <w:rsid w:val="000F279C"/>
    <w:rsid w:val="000F32CD"/>
    <w:rsid w:val="000F394E"/>
    <w:rsid w:val="000F41A1"/>
    <w:rsid w:val="000F41FD"/>
    <w:rsid w:val="000F46EF"/>
    <w:rsid w:val="000F535E"/>
    <w:rsid w:val="000F5E56"/>
    <w:rsid w:val="000F63BA"/>
    <w:rsid w:val="000F63BF"/>
    <w:rsid w:val="000F6503"/>
    <w:rsid w:val="000F67D3"/>
    <w:rsid w:val="000F6F40"/>
    <w:rsid w:val="000F7095"/>
    <w:rsid w:val="000F70A9"/>
    <w:rsid w:val="000F7211"/>
    <w:rsid w:val="000F78A9"/>
    <w:rsid w:val="00100456"/>
    <w:rsid w:val="00100747"/>
    <w:rsid w:val="00100E28"/>
    <w:rsid w:val="00100F6A"/>
    <w:rsid w:val="001016E1"/>
    <w:rsid w:val="00101759"/>
    <w:rsid w:val="0010245C"/>
    <w:rsid w:val="00102D30"/>
    <w:rsid w:val="0010312F"/>
    <w:rsid w:val="0010386D"/>
    <w:rsid w:val="00103B8D"/>
    <w:rsid w:val="00103C4E"/>
    <w:rsid w:val="00103E03"/>
    <w:rsid w:val="0010417E"/>
    <w:rsid w:val="0010550D"/>
    <w:rsid w:val="0010576E"/>
    <w:rsid w:val="00105E3D"/>
    <w:rsid w:val="001061CB"/>
    <w:rsid w:val="00106773"/>
    <w:rsid w:val="00106B77"/>
    <w:rsid w:val="001103F6"/>
    <w:rsid w:val="00110C53"/>
    <w:rsid w:val="00110F1E"/>
    <w:rsid w:val="00110F7C"/>
    <w:rsid w:val="0011112F"/>
    <w:rsid w:val="00111A7B"/>
    <w:rsid w:val="00111E74"/>
    <w:rsid w:val="001121BE"/>
    <w:rsid w:val="00112C70"/>
    <w:rsid w:val="00112FCF"/>
    <w:rsid w:val="001134AB"/>
    <w:rsid w:val="0011395B"/>
    <w:rsid w:val="001145FE"/>
    <w:rsid w:val="00115190"/>
    <w:rsid w:val="0011529F"/>
    <w:rsid w:val="00115654"/>
    <w:rsid w:val="001158A8"/>
    <w:rsid w:val="00116AC6"/>
    <w:rsid w:val="00116DF9"/>
    <w:rsid w:val="001177C7"/>
    <w:rsid w:val="00117A15"/>
    <w:rsid w:val="001205E8"/>
    <w:rsid w:val="0012127F"/>
    <w:rsid w:val="00121CA1"/>
    <w:rsid w:val="001220E7"/>
    <w:rsid w:val="00124941"/>
    <w:rsid w:val="00124EF7"/>
    <w:rsid w:val="001251E0"/>
    <w:rsid w:val="001257A8"/>
    <w:rsid w:val="00125D4F"/>
    <w:rsid w:val="00125E52"/>
    <w:rsid w:val="001261B1"/>
    <w:rsid w:val="001265CD"/>
    <w:rsid w:val="00126829"/>
    <w:rsid w:val="00126AE6"/>
    <w:rsid w:val="001302AD"/>
    <w:rsid w:val="001303C1"/>
    <w:rsid w:val="0013099F"/>
    <w:rsid w:val="00130A52"/>
    <w:rsid w:val="00130C08"/>
    <w:rsid w:val="00131484"/>
    <w:rsid w:val="00132393"/>
    <w:rsid w:val="001329A1"/>
    <w:rsid w:val="00134328"/>
    <w:rsid w:val="00135CC3"/>
    <w:rsid w:val="00136240"/>
    <w:rsid w:val="0013644A"/>
    <w:rsid w:val="001367A9"/>
    <w:rsid w:val="001367D1"/>
    <w:rsid w:val="00136873"/>
    <w:rsid w:val="001378D8"/>
    <w:rsid w:val="00140CE3"/>
    <w:rsid w:val="0014173B"/>
    <w:rsid w:val="001417B5"/>
    <w:rsid w:val="00141B19"/>
    <w:rsid w:val="0014221D"/>
    <w:rsid w:val="0014222A"/>
    <w:rsid w:val="001445A2"/>
    <w:rsid w:val="001446AC"/>
    <w:rsid w:val="00144F47"/>
    <w:rsid w:val="00145545"/>
    <w:rsid w:val="00146148"/>
    <w:rsid w:val="00146284"/>
    <w:rsid w:val="00147506"/>
    <w:rsid w:val="00150BF8"/>
    <w:rsid w:val="001516B6"/>
    <w:rsid w:val="001519AE"/>
    <w:rsid w:val="00151EF6"/>
    <w:rsid w:val="00152996"/>
    <w:rsid w:val="00153A91"/>
    <w:rsid w:val="00153C1F"/>
    <w:rsid w:val="00154127"/>
    <w:rsid w:val="00154252"/>
    <w:rsid w:val="00155363"/>
    <w:rsid w:val="00155EF1"/>
    <w:rsid w:val="001567EC"/>
    <w:rsid w:val="00157086"/>
    <w:rsid w:val="001576C6"/>
    <w:rsid w:val="0016117B"/>
    <w:rsid w:val="00161481"/>
    <w:rsid w:val="001614AB"/>
    <w:rsid w:val="00161B2A"/>
    <w:rsid w:val="00162209"/>
    <w:rsid w:val="001625DB"/>
    <w:rsid w:val="00162B37"/>
    <w:rsid w:val="00162DE9"/>
    <w:rsid w:val="0016427D"/>
    <w:rsid w:val="00164CBB"/>
    <w:rsid w:val="001651A5"/>
    <w:rsid w:val="00165427"/>
    <w:rsid w:val="00165444"/>
    <w:rsid w:val="001664CE"/>
    <w:rsid w:val="00167D23"/>
    <w:rsid w:val="00167D93"/>
    <w:rsid w:val="00167FDC"/>
    <w:rsid w:val="0017034D"/>
    <w:rsid w:val="00172111"/>
    <w:rsid w:val="00172C0B"/>
    <w:rsid w:val="00172D96"/>
    <w:rsid w:val="001746D0"/>
    <w:rsid w:val="00174762"/>
    <w:rsid w:val="00175067"/>
    <w:rsid w:val="001752AF"/>
    <w:rsid w:val="00175460"/>
    <w:rsid w:val="001759E5"/>
    <w:rsid w:val="00175C10"/>
    <w:rsid w:val="00175C4B"/>
    <w:rsid w:val="00177476"/>
    <w:rsid w:val="00177E8E"/>
    <w:rsid w:val="00180A91"/>
    <w:rsid w:val="00180BC6"/>
    <w:rsid w:val="00180D1D"/>
    <w:rsid w:val="0018129F"/>
    <w:rsid w:val="00181858"/>
    <w:rsid w:val="00181DF5"/>
    <w:rsid w:val="0018238A"/>
    <w:rsid w:val="00182F46"/>
    <w:rsid w:val="001830FD"/>
    <w:rsid w:val="0018346F"/>
    <w:rsid w:val="001834D5"/>
    <w:rsid w:val="00183A73"/>
    <w:rsid w:val="00183AC6"/>
    <w:rsid w:val="0018447A"/>
    <w:rsid w:val="001855D8"/>
    <w:rsid w:val="0018625A"/>
    <w:rsid w:val="001868DB"/>
    <w:rsid w:val="00187673"/>
    <w:rsid w:val="00187AE0"/>
    <w:rsid w:val="00191105"/>
    <w:rsid w:val="00191AD3"/>
    <w:rsid w:val="00192443"/>
    <w:rsid w:val="001924E8"/>
    <w:rsid w:val="00193B75"/>
    <w:rsid w:val="00193EF7"/>
    <w:rsid w:val="00194156"/>
    <w:rsid w:val="0019512F"/>
    <w:rsid w:val="00195981"/>
    <w:rsid w:val="00196D1D"/>
    <w:rsid w:val="00196DED"/>
    <w:rsid w:val="00197456"/>
    <w:rsid w:val="001A010B"/>
    <w:rsid w:val="001A1A8C"/>
    <w:rsid w:val="001A240A"/>
    <w:rsid w:val="001A2D38"/>
    <w:rsid w:val="001A2F01"/>
    <w:rsid w:val="001A3100"/>
    <w:rsid w:val="001A3184"/>
    <w:rsid w:val="001A3CED"/>
    <w:rsid w:val="001A54EF"/>
    <w:rsid w:val="001A5C0E"/>
    <w:rsid w:val="001A5D09"/>
    <w:rsid w:val="001A6573"/>
    <w:rsid w:val="001A6B32"/>
    <w:rsid w:val="001A6CDD"/>
    <w:rsid w:val="001A725B"/>
    <w:rsid w:val="001A7923"/>
    <w:rsid w:val="001B00B1"/>
    <w:rsid w:val="001B07B4"/>
    <w:rsid w:val="001B1110"/>
    <w:rsid w:val="001B120A"/>
    <w:rsid w:val="001B1FB9"/>
    <w:rsid w:val="001B420E"/>
    <w:rsid w:val="001B4389"/>
    <w:rsid w:val="001B45C3"/>
    <w:rsid w:val="001B4776"/>
    <w:rsid w:val="001B4981"/>
    <w:rsid w:val="001B4E07"/>
    <w:rsid w:val="001B5A7C"/>
    <w:rsid w:val="001B602A"/>
    <w:rsid w:val="001B6350"/>
    <w:rsid w:val="001B6791"/>
    <w:rsid w:val="001B7456"/>
    <w:rsid w:val="001B7BA0"/>
    <w:rsid w:val="001C0780"/>
    <w:rsid w:val="001C10AD"/>
    <w:rsid w:val="001C2643"/>
    <w:rsid w:val="001C2E53"/>
    <w:rsid w:val="001C333C"/>
    <w:rsid w:val="001C3C84"/>
    <w:rsid w:val="001C426D"/>
    <w:rsid w:val="001C455A"/>
    <w:rsid w:val="001C5134"/>
    <w:rsid w:val="001C66BE"/>
    <w:rsid w:val="001C76AC"/>
    <w:rsid w:val="001C77FB"/>
    <w:rsid w:val="001C7F96"/>
    <w:rsid w:val="001D0418"/>
    <w:rsid w:val="001D0F6E"/>
    <w:rsid w:val="001D107C"/>
    <w:rsid w:val="001D1638"/>
    <w:rsid w:val="001D175F"/>
    <w:rsid w:val="001D1799"/>
    <w:rsid w:val="001D1862"/>
    <w:rsid w:val="001D1A0D"/>
    <w:rsid w:val="001D25EA"/>
    <w:rsid w:val="001D33ED"/>
    <w:rsid w:val="001D3DD5"/>
    <w:rsid w:val="001D4771"/>
    <w:rsid w:val="001E021B"/>
    <w:rsid w:val="001E10B2"/>
    <w:rsid w:val="001E11A6"/>
    <w:rsid w:val="001E2230"/>
    <w:rsid w:val="001E275D"/>
    <w:rsid w:val="001E2BAE"/>
    <w:rsid w:val="001E2BCB"/>
    <w:rsid w:val="001E3219"/>
    <w:rsid w:val="001E46BE"/>
    <w:rsid w:val="001E4E26"/>
    <w:rsid w:val="001E5A7B"/>
    <w:rsid w:val="001E6383"/>
    <w:rsid w:val="001E63A3"/>
    <w:rsid w:val="001E6783"/>
    <w:rsid w:val="001E6D12"/>
    <w:rsid w:val="001E72E1"/>
    <w:rsid w:val="001E77E3"/>
    <w:rsid w:val="001E7B62"/>
    <w:rsid w:val="001F0064"/>
    <w:rsid w:val="001F080C"/>
    <w:rsid w:val="001F0DD8"/>
    <w:rsid w:val="001F0FB0"/>
    <w:rsid w:val="001F13B3"/>
    <w:rsid w:val="001F191D"/>
    <w:rsid w:val="001F2D2D"/>
    <w:rsid w:val="001F2E6D"/>
    <w:rsid w:val="001F34C2"/>
    <w:rsid w:val="001F419D"/>
    <w:rsid w:val="001F5355"/>
    <w:rsid w:val="001F5594"/>
    <w:rsid w:val="001F5B86"/>
    <w:rsid w:val="001F6215"/>
    <w:rsid w:val="001F646B"/>
    <w:rsid w:val="001F6DE3"/>
    <w:rsid w:val="001F794A"/>
    <w:rsid w:val="001F7E2D"/>
    <w:rsid w:val="002015E1"/>
    <w:rsid w:val="002017B9"/>
    <w:rsid w:val="00201D3A"/>
    <w:rsid w:val="00202B78"/>
    <w:rsid w:val="002033EE"/>
    <w:rsid w:val="00203A45"/>
    <w:rsid w:val="002067E7"/>
    <w:rsid w:val="0020699F"/>
    <w:rsid w:val="00207391"/>
    <w:rsid w:val="002074E1"/>
    <w:rsid w:val="00207B25"/>
    <w:rsid w:val="0021017E"/>
    <w:rsid w:val="00210233"/>
    <w:rsid w:val="00210A00"/>
    <w:rsid w:val="0021272D"/>
    <w:rsid w:val="00212947"/>
    <w:rsid w:val="00213408"/>
    <w:rsid w:val="00213FD4"/>
    <w:rsid w:val="0021428A"/>
    <w:rsid w:val="00214809"/>
    <w:rsid w:val="00214A36"/>
    <w:rsid w:val="00214BEC"/>
    <w:rsid w:val="00215E23"/>
    <w:rsid w:val="002162D5"/>
    <w:rsid w:val="002167ED"/>
    <w:rsid w:val="002179A7"/>
    <w:rsid w:val="00217B22"/>
    <w:rsid w:val="00217FDD"/>
    <w:rsid w:val="0022070C"/>
    <w:rsid w:val="00220979"/>
    <w:rsid w:val="00221805"/>
    <w:rsid w:val="002222CD"/>
    <w:rsid w:val="00225DD2"/>
    <w:rsid w:val="0022699C"/>
    <w:rsid w:val="00227698"/>
    <w:rsid w:val="0022769D"/>
    <w:rsid w:val="00227989"/>
    <w:rsid w:val="002317E3"/>
    <w:rsid w:val="00231F6D"/>
    <w:rsid w:val="00231FE8"/>
    <w:rsid w:val="00232DFA"/>
    <w:rsid w:val="002340A0"/>
    <w:rsid w:val="00235E31"/>
    <w:rsid w:val="00236192"/>
    <w:rsid w:val="0023690F"/>
    <w:rsid w:val="002369A0"/>
    <w:rsid w:val="00236AC0"/>
    <w:rsid w:val="00236AF0"/>
    <w:rsid w:val="00236E2D"/>
    <w:rsid w:val="002376CA"/>
    <w:rsid w:val="00237B9E"/>
    <w:rsid w:val="00237C4F"/>
    <w:rsid w:val="00237CBF"/>
    <w:rsid w:val="002408A3"/>
    <w:rsid w:val="002417E1"/>
    <w:rsid w:val="00241B58"/>
    <w:rsid w:val="00241EFB"/>
    <w:rsid w:val="0024217C"/>
    <w:rsid w:val="00242345"/>
    <w:rsid w:val="00242815"/>
    <w:rsid w:val="00243030"/>
    <w:rsid w:val="00243F62"/>
    <w:rsid w:val="00244819"/>
    <w:rsid w:val="002450B1"/>
    <w:rsid w:val="0024535A"/>
    <w:rsid w:val="00246C1E"/>
    <w:rsid w:val="00246C9E"/>
    <w:rsid w:val="002478CC"/>
    <w:rsid w:val="00247DA6"/>
    <w:rsid w:val="00247DCB"/>
    <w:rsid w:val="00250337"/>
    <w:rsid w:val="00251208"/>
    <w:rsid w:val="00251343"/>
    <w:rsid w:val="002522BB"/>
    <w:rsid w:val="00252958"/>
    <w:rsid w:val="00252DDB"/>
    <w:rsid w:val="00253CC7"/>
    <w:rsid w:val="002543B2"/>
    <w:rsid w:val="00256078"/>
    <w:rsid w:val="0025659A"/>
    <w:rsid w:val="0025682E"/>
    <w:rsid w:val="00256DF3"/>
    <w:rsid w:val="002570EE"/>
    <w:rsid w:val="00257576"/>
    <w:rsid w:val="00257C3A"/>
    <w:rsid w:val="00260670"/>
    <w:rsid w:val="0026171F"/>
    <w:rsid w:val="00262962"/>
    <w:rsid w:val="0026380B"/>
    <w:rsid w:val="0026394C"/>
    <w:rsid w:val="00263A8B"/>
    <w:rsid w:val="002644FB"/>
    <w:rsid w:val="002645E5"/>
    <w:rsid w:val="00265068"/>
    <w:rsid w:val="0026522D"/>
    <w:rsid w:val="00266F59"/>
    <w:rsid w:val="00270331"/>
    <w:rsid w:val="0027045C"/>
    <w:rsid w:val="002723DA"/>
    <w:rsid w:val="0027251A"/>
    <w:rsid w:val="002726FF"/>
    <w:rsid w:val="00272ACD"/>
    <w:rsid w:val="00272C6C"/>
    <w:rsid w:val="0027427B"/>
    <w:rsid w:val="0027476B"/>
    <w:rsid w:val="00275043"/>
    <w:rsid w:val="002750CF"/>
    <w:rsid w:val="00275220"/>
    <w:rsid w:val="00275B7A"/>
    <w:rsid w:val="00276014"/>
    <w:rsid w:val="00276258"/>
    <w:rsid w:val="002767EE"/>
    <w:rsid w:val="0027684C"/>
    <w:rsid w:val="00276BB1"/>
    <w:rsid w:val="00277088"/>
    <w:rsid w:val="00277659"/>
    <w:rsid w:val="002806D7"/>
    <w:rsid w:val="0028076A"/>
    <w:rsid w:val="00280778"/>
    <w:rsid w:val="00280ACE"/>
    <w:rsid w:val="002818A0"/>
    <w:rsid w:val="00281CF6"/>
    <w:rsid w:val="00282466"/>
    <w:rsid w:val="00282548"/>
    <w:rsid w:val="00283070"/>
    <w:rsid w:val="0028453E"/>
    <w:rsid w:val="002878C8"/>
    <w:rsid w:val="00287E7B"/>
    <w:rsid w:val="0029094F"/>
    <w:rsid w:val="00291C20"/>
    <w:rsid w:val="00291C69"/>
    <w:rsid w:val="00292475"/>
    <w:rsid w:val="002924E4"/>
    <w:rsid w:val="00292587"/>
    <w:rsid w:val="00292A22"/>
    <w:rsid w:val="0029352F"/>
    <w:rsid w:val="00293967"/>
    <w:rsid w:val="00294AC3"/>
    <w:rsid w:val="00295228"/>
    <w:rsid w:val="002952B8"/>
    <w:rsid w:val="002959E6"/>
    <w:rsid w:val="002962C3"/>
    <w:rsid w:val="00296904"/>
    <w:rsid w:val="00296B7A"/>
    <w:rsid w:val="0029713E"/>
    <w:rsid w:val="0029751C"/>
    <w:rsid w:val="002975E3"/>
    <w:rsid w:val="002A094F"/>
    <w:rsid w:val="002A1005"/>
    <w:rsid w:val="002A1C95"/>
    <w:rsid w:val="002A23D1"/>
    <w:rsid w:val="002A2948"/>
    <w:rsid w:val="002A2B3E"/>
    <w:rsid w:val="002A450E"/>
    <w:rsid w:val="002A4866"/>
    <w:rsid w:val="002A4F67"/>
    <w:rsid w:val="002A540F"/>
    <w:rsid w:val="002A59D9"/>
    <w:rsid w:val="002A609B"/>
    <w:rsid w:val="002A6578"/>
    <w:rsid w:val="002A66AC"/>
    <w:rsid w:val="002A6BD1"/>
    <w:rsid w:val="002A70E3"/>
    <w:rsid w:val="002A75F5"/>
    <w:rsid w:val="002B0262"/>
    <w:rsid w:val="002B0526"/>
    <w:rsid w:val="002B0632"/>
    <w:rsid w:val="002B0731"/>
    <w:rsid w:val="002B2C0A"/>
    <w:rsid w:val="002B329A"/>
    <w:rsid w:val="002B331D"/>
    <w:rsid w:val="002B33C2"/>
    <w:rsid w:val="002B3CD7"/>
    <w:rsid w:val="002B498B"/>
    <w:rsid w:val="002B4FDC"/>
    <w:rsid w:val="002B5288"/>
    <w:rsid w:val="002B53DB"/>
    <w:rsid w:val="002B6571"/>
    <w:rsid w:val="002B6D0E"/>
    <w:rsid w:val="002B76EF"/>
    <w:rsid w:val="002C04E3"/>
    <w:rsid w:val="002C1221"/>
    <w:rsid w:val="002C1DE4"/>
    <w:rsid w:val="002C1DEC"/>
    <w:rsid w:val="002C20E7"/>
    <w:rsid w:val="002C218C"/>
    <w:rsid w:val="002C25E4"/>
    <w:rsid w:val="002C283A"/>
    <w:rsid w:val="002C2B4B"/>
    <w:rsid w:val="002C3390"/>
    <w:rsid w:val="002C34A3"/>
    <w:rsid w:val="002C3A1A"/>
    <w:rsid w:val="002C3BFB"/>
    <w:rsid w:val="002C4215"/>
    <w:rsid w:val="002C43E2"/>
    <w:rsid w:val="002C522C"/>
    <w:rsid w:val="002C7302"/>
    <w:rsid w:val="002C7343"/>
    <w:rsid w:val="002C7A97"/>
    <w:rsid w:val="002C7C40"/>
    <w:rsid w:val="002D0218"/>
    <w:rsid w:val="002D07B7"/>
    <w:rsid w:val="002D0E6F"/>
    <w:rsid w:val="002D1900"/>
    <w:rsid w:val="002D1934"/>
    <w:rsid w:val="002D1A75"/>
    <w:rsid w:val="002D255A"/>
    <w:rsid w:val="002D2679"/>
    <w:rsid w:val="002D2728"/>
    <w:rsid w:val="002D2B4F"/>
    <w:rsid w:val="002D2FFF"/>
    <w:rsid w:val="002D3452"/>
    <w:rsid w:val="002D399E"/>
    <w:rsid w:val="002D39B3"/>
    <w:rsid w:val="002D4AF7"/>
    <w:rsid w:val="002D558B"/>
    <w:rsid w:val="002D5F67"/>
    <w:rsid w:val="002D6081"/>
    <w:rsid w:val="002D639F"/>
    <w:rsid w:val="002E02F5"/>
    <w:rsid w:val="002E051C"/>
    <w:rsid w:val="002E0AE4"/>
    <w:rsid w:val="002E1AD8"/>
    <w:rsid w:val="002E1C6B"/>
    <w:rsid w:val="002E1CB2"/>
    <w:rsid w:val="002E1F3E"/>
    <w:rsid w:val="002E244E"/>
    <w:rsid w:val="002E2813"/>
    <w:rsid w:val="002E2BD2"/>
    <w:rsid w:val="002E378F"/>
    <w:rsid w:val="002E38DA"/>
    <w:rsid w:val="002E392D"/>
    <w:rsid w:val="002E3980"/>
    <w:rsid w:val="002E406B"/>
    <w:rsid w:val="002E46DE"/>
    <w:rsid w:val="002E51D8"/>
    <w:rsid w:val="002E55F2"/>
    <w:rsid w:val="002E616B"/>
    <w:rsid w:val="002E67FA"/>
    <w:rsid w:val="002E69F2"/>
    <w:rsid w:val="002E6B11"/>
    <w:rsid w:val="002E6B26"/>
    <w:rsid w:val="002E7CE7"/>
    <w:rsid w:val="002F0A03"/>
    <w:rsid w:val="002F0D1F"/>
    <w:rsid w:val="002F137A"/>
    <w:rsid w:val="002F13B0"/>
    <w:rsid w:val="002F20E3"/>
    <w:rsid w:val="002F218F"/>
    <w:rsid w:val="002F248E"/>
    <w:rsid w:val="002F3331"/>
    <w:rsid w:val="002F357F"/>
    <w:rsid w:val="002F44F5"/>
    <w:rsid w:val="002F4720"/>
    <w:rsid w:val="002F4FDE"/>
    <w:rsid w:val="002F596F"/>
    <w:rsid w:val="002F5C3C"/>
    <w:rsid w:val="002F5D25"/>
    <w:rsid w:val="002F6717"/>
    <w:rsid w:val="002F6F5A"/>
    <w:rsid w:val="002F7CE4"/>
    <w:rsid w:val="00300C21"/>
    <w:rsid w:val="00300EA2"/>
    <w:rsid w:val="00301C17"/>
    <w:rsid w:val="00302985"/>
    <w:rsid w:val="00302A39"/>
    <w:rsid w:val="003051FA"/>
    <w:rsid w:val="0030578D"/>
    <w:rsid w:val="00305ACE"/>
    <w:rsid w:val="0030600B"/>
    <w:rsid w:val="00306236"/>
    <w:rsid w:val="00306B1E"/>
    <w:rsid w:val="00307752"/>
    <w:rsid w:val="003078F4"/>
    <w:rsid w:val="00307A75"/>
    <w:rsid w:val="00310B41"/>
    <w:rsid w:val="00311358"/>
    <w:rsid w:val="00311B3E"/>
    <w:rsid w:val="00311C95"/>
    <w:rsid w:val="00312555"/>
    <w:rsid w:val="00313E29"/>
    <w:rsid w:val="0031431D"/>
    <w:rsid w:val="00315655"/>
    <w:rsid w:val="00315913"/>
    <w:rsid w:val="0031699C"/>
    <w:rsid w:val="003178E7"/>
    <w:rsid w:val="00317AA5"/>
    <w:rsid w:val="00317F57"/>
    <w:rsid w:val="00320050"/>
    <w:rsid w:val="003205D8"/>
    <w:rsid w:val="00320608"/>
    <w:rsid w:val="00320685"/>
    <w:rsid w:val="0032092F"/>
    <w:rsid w:val="00320B9B"/>
    <w:rsid w:val="00321F0A"/>
    <w:rsid w:val="003223AC"/>
    <w:rsid w:val="0032273D"/>
    <w:rsid w:val="00322D2D"/>
    <w:rsid w:val="00324737"/>
    <w:rsid w:val="00324753"/>
    <w:rsid w:val="00325E4A"/>
    <w:rsid w:val="00325EC5"/>
    <w:rsid w:val="00326935"/>
    <w:rsid w:val="00326F48"/>
    <w:rsid w:val="00327589"/>
    <w:rsid w:val="0033051F"/>
    <w:rsid w:val="00330FC9"/>
    <w:rsid w:val="00331171"/>
    <w:rsid w:val="00331314"/>
    <w:rsid w:val="00331550"/>
    <w:rsid w:val="0033159D"/>
    <w:rsid w:val="00331765"/>
    <w:rsid w:val="003330AE"/>
    <w:rsid w:val="00333125"/>
    <w:rsid w:val="0033342A"/>
    <w:rsid w:val="0033375A"/>
    <w:rsid w:val="00333EFB"/>
    <w:rsid w:val="003342A7"/>
    <w:rsid w:val="00334620"/>
    <w:rsid w:val="0033490A"/>
    <w:rsid w:val="00334EAA"/>
    <w:rsid w:val="003351E5"/>
    <w:rsid w:val="00335AA8"/>
    <w:rsid w:val="0033639A"/>
    <w:rsid w:val="0033642C"/>
    <w:rsid w:val="0033719C"/>
    <w:rsid w:val="00337FE2"/>
    <w:rsid w:val="0034047F"/>
    <w:rsid w:val="00340998"/>
    <w:rsid w:val="00340A11"/>
    <w:rsid w:val="00340EB6"/>
    <w:rsid w:val="003418C5"/>
    <w:rsid w:val="00341A98"/>
    <w:rsid w:val="00341AD8"/>
    <w:rsid w:val="00341DFA"/>
    <w:rsid w:val="00342E05"/>
    <w:rsid w:val="00343258"/>
    <w:rsid w:val="00343733"/>
    <w:rsid w:val="00343E45"/>
    <w:rsid w:val="00344D9C"/>
    <w:rsid w:val="00344EA7"/>
    <w:rsid w:val="0034597B"/>
    <w:rsid w:val="00345CD0"/>
    <w:rsid w:val="003469D8"/>
    <w:rsid w:val="00346B24"/>
    <w:rsid w:val="00346E13"/>
    <w:rsid w:val="00347375"/>
    <w:rsid w:val="00347381"/>
    <w:rsid w:val="003475C8"/>
    <w:rsid w:val="00347AF6"/>
    <w:rsid w:val="00347CB6"/>
    <w:rsid w:val="00347D62"/>
    <w:rsid w:val="00350973"/>
    <w:rsid w:val="00351482"/>
    <w:rsid w:val="003514F4"/>
    <w:rsid w:val="00352B61"/>
    <w:rsid w:val="003538A4"/>
    <w:rsid w:val="00353B4C"/>
    <w:rsid w:val="00354714"/>
    <w:rsid w:val="00354AE7"/>
    <w:rsid w:val="00355144"/>
    <w:rsid w:val="00355DFA"/>
    <w:rsid w:val="0035650A"/>
    <w:rsid w:val="0035662D"/>
    <w:rsid w:val="00357355"/>
    <w:rsid w:val="00360690"/>
    <w:rsid w:val="003606FA"/>
    <w:rsid w:val="00360809"/>
    <w:rsid w:val="00360A0E"/>
    <w:rsid w:val="00360F83"/>
    <w:rsid w:val="003632D6"/>
    <w:rsid w:val="0036334C"/>
    <w:rsid w:val="003635F4"/>
    <w:rsid w:val="00363737"/>
    <w:rsid w:val="003639ED"/>
    <w:rsid w:val="0036487D"/>
    <w:rsid w:val="0036579E"/>
    <w:rsid w:val="00365A53"/>
    <w:rsid w:val="00365D95"/>
    <w:rsid w:val="00365F3B"/>
    <w:rsid w:val="003663FD"/>
    <w:rsid w:val="00366499"/>
    <w:rsid w:val="003664B0"/>
    <w:rsid w:val="00366555"/>
    <w:rsid w:val="00366841"/>
    <w:rsid w:val="00366AF2"/>
    <w:rsid w:val="00366B0A"/>
    <w:rsid w:val="00366FD3"/>
    <w:rsid w:val="00370949"/>
    <w:rsid w:val="00370C42"/>
    <w:rsid w:val="00370E80"/>
    <w:rsid w:val="003712A6"/>
    <w:rsid w:val="00371AC5"/>
    <w:rsid w:val="00372147"/>
    <w:rsid w:val="003723A1"/>
    <w:rsid w:val="003727E7"/>
    <w:rsid w:val="00372941"/>
    <w:rsid w:val="00372CA9"/>
    <w:rsid w:val="0037396F"/>
    <w:rsid w:val="00373A0B"/>
    <w:rsid w:val="00373BF0"/>
    <w:rsid w:val="00373EC6"/>
    <w:rsid w:val="003742EB"/>
    <w:rsid w:val="003748C8"/>
    <w:rsid w:val="00375173"/>
    <w:rsid w:val="00375A2B"/>
    <w:rsid w:val="00376363"/>
    <w:rsid w:val="003766C1"/>
    <w:rsid w:val="00376827"/>
    <w:rsid w:val="00376CE2"/>
    <w:rsid w:val="0037708F"/>
    <w:rsid w:val="0037719A"/>
    <w:rsid w:val="00377AD3"/>
    <w:rsid w:val="00377B64"/>
    <w:rsid w:val="003816C5"/>
    <w:rsid w:val="0038177C"/>
    <w:rsid w:val="0038249A"/>
    <w:rsid w:val="00383A7E"/>
    <w:rsid w:val="00384A79"/>
    <w:rsid w:val="00384FE7"/>
    <w:rsid w:val="003852B3"/>
    <w:rsid w:val="003861DF"/>
    <w:rsid w:val="003867C1"/>
    <w:rsid w:val="00386D52"/>
    <w:rsid w:val="00387430"/>
    <w:rsid w:val="00387670"/>
    <w:rsid w:val="00387EC4"/>
    <w:rsid w:val="003912A5"/>
    <w:rsid w:val="00391574"/>
    <w:rsid w:val="0039162E"/>
    <w:rsid w:val="0039186B"/>
    <w:rsid w:val="003919B4"/>
    <w:rsid w:val="00391C25"/>
    <w:rsid w:val="003924AE"/>
    <w:rsid w:val="00392875"/>
    <w:rsid w:val="00392FD9"/>
    <w:rsid w:val="0039334D"/>
    <w:rsid w:val="003933EF"/>
    <w:rsid w:val="00393794"/>
    <w:rsid w:val="003939BF"/>
    <w:rsid w:val="00393F20"/>
    <w:rsid w:val="00394158"/>
    <w:rsid w:val="00394514"/>
    <w:rsid w:val="003945FE"/>
    <w:rsid w:val="0039542F"/>
    <w:rsid w:val="0039576F"/>
    <w:rsid w:val="003963CD"/>
    <w:rsid w:val="0039797B"/>
    <w:rsid w:val="00397E3B"/>
    <w:rsid w:val="003A0127"/>
    <w:rsid w:val="003A0735"/>
    <w:rsid w:val="003A09B7"/>
    <w:rsid w:val="003A1DCF"/>
    <w:rsid w:val="003A32D1"/>
    <w:rsid w:val="003A3419"/>
    <w:rsid w:val="003A4235"/>
    <w:rsid w:val="003A438E"/>
    <w:rsid w:val="003A5387"/>
    <w:rsid w:val="003A5446"/>
    <w:rsid w:val="003A5897"/>
    <w:rsid w:val="003A692A"/>
    <w:rsid w:val="003A7093"/>
    <w:rsid w:val="003A74C9"/>
    <w:rsid w:val="003A77DF"/>
    <w:rsid w:val="003B01D7"/>
    <w:rsid w:val="003B0973"/>
    <w:rsid w:val="003B09F0"/>
    <w:rsid w:val="003B0CD2"/>
    <w:rsid w:val="003B0EC1"/>
    <w:rsid w:val="003B1077"/>
    <w:rsid w:val="003B1571"/>
    <w:rsid w:val="003B1DAA"/>
    <w:rsid w:val="003B22D8"/>
    <w:rsid w:val="003B248D"/>
    <w:rsid w:val="003B26CE"/>
    <w:rsid w:val="003B2FDA"/>
    <w:rsid w:val="003B46F2"/>
    <w:rsid w:val="003B4BA1"/>
    <w:rsid w:val="003B4C6E"/>
    <w:rsid w:val="003B510E"/>
    <w:rsid w:val="003B569A"/>
    <w:rsid w:val="003B5C13"/>
    <w:rsid w:val="003B69E9"/>
    <w:rsid w:val="003B6CBA"/>
    <w:rsid w:val="003B76BC"/>
    <w:rsid w:val="003B77FE"/>
    <w:rsid w:val="003C0C02"/>
    <w:rsid w:val="003C1366"/>
    <w:rsid w:val="003C1698"/>
    <w:rsid w:val="003C192A"/>
    <w:rsid w:val="003C1B3D"/>
    <w:rsid w:val="003C1BA7"/>
    <w:rsid w:val="003C257E"/>
    <w:rsid w:val="003C25C0"/>
    <w:rsid w:val="003C26AD"/>
    <w:rsid w:val="003C3C14"/>
    <w:rsid w:val="003C3F21"/>
    <w:rsid w:val="003C3FCC"/>
    <w:rsid w:val="003C4059"/>
    <w:rsid w:val="003C42D1"/>
    <w:rsid w:val="003C4870"/>
    <w:rsid w:val="003C64A3"/>
    <w:rsid w:val="003C7F84"/>
    <w:rsid w:val="003D057D"/>
    <w:rsid w:val="003D0E80"/>
    <w:rsid w:val="003D0EEB"/>
    <w:rsid w:val="003D219E"/>
    <w:rsid w:val="003D2238"/>
    <w:rsid w:val="003D26B2"/>
    <w:rsid w:val="003D270B"/>
    <w:rsid w:val="003D2958"/>
    <w:rsid w:val="003D29FA"/>
    <w:rsid w:val="003D3622"/>
    <w:rsid w:val="003D395E"/>
    <w:rsid w:val="003D4083"/>
    <w:rsid w:val="003D5261"/>
    <w:rsid w:val="003D5502"/>
    <w:rsid w:val="003D5BD5"/>
    <w:rsid w:val="003D6539"/>
    <w:rsid w:val="003D6BFB"/>
    <w:rsid w:val="003D7658"/>
    <w:rsid w:val="003D7D46"/>
    <w:rsid w:val="003E0B7C"/>
    <w:rsid w:val="003E0D19"/>
    <w:rsid w:val="003E1228"/>
    <w:rsid w:val="003E1871"/>
    <w:rsid w:val="003E1997"/>
    <w:rsid w:val="003E1B47"/>
    <w:rsid w:val="003E22C6"/>
    <w:rsid w:val="003E2847"/>
    <w:rsid w:val="003E2DE2"/>
    <w:rsid w:val="003E2FEE"/>
    <w:rsid w:val="003E3F5D"/>
    <w:rsid w:val="003E40E3"/>
    <w:rsid w:val="003E5547"/>
    <w:rsid w:val="003E6415"/>
    <w:rsid w:val="003E642B"/>
    <w:rsid w:val="003E712B"/>
    <w:rsid w:val="003E7364"/>
    <w:rsid w:val="003F08E7"/>
    <w:rsid w:val="003F1548"/>
    <w:rsid w:val="003F1AAF"/>
    <w:rsid w:val="003F1E6E"/>
    <w:rsid w:val="003F3C17"/>
    <w:rsid w:val="003F40A7"/>
    <w:rsid w:val="003F4850"/>
    <w:rsid w:val="003F57DC"/>
    <w:rsid w:val="003F5911"/>
    <w:rsid w:val="003F64CC"/>
    <w:rsid w:val="003F6738"/>
    <w:rsid w:val="003F6795"/>
    <w:rsid w:val="003F772B"/>
    <w:rsid w:val="004008D0"/>
    <w:rsid w:val="00400FA1"/>
    <w:rsid w:val="00401B3E"/>
    <w:rsid w:val="00401BA6"/>
    <w:rsid w:val="00401FB5"/>
    <w:rsid w:val="00403097"/>
    <w:rsid w:val="00403DAE"/>
    <w:rsid w:val="0040413D"/>
    <w:rsid w:val="004043CE"/>
    <w:rsid w:val="00404A68"/>
    <w:rsid w:val="00405937"/>
    <w:rsid w:val="00407158"/>
    <w:rsid w:val="004100A0"/>
    <w:rsid w:val="0041012C"/>
    <w:rsid w:val="00410594"/>
    <w:rsid w:val="00410634"/>
    <w:rsid w:val="00410C39"/>
    <w:rsid w:val="00410F77"/>
    <w:rsid w:val="00411AE9"/>
    <w:rsid w:val="00412D52"/>
    <w:rsid w:val="0041306E"/>
    <w:rsid w:val="004132EB"/>
    <w:rsid w:val="00413B80"/>
    <w:rsid w:val="00413D5A"/>
    <w:rsid w:val="00414512"/>
    <w:rsid w:val="00414A72"/>
    <w:rsid w:val="00414C84"/>
    <w:rsid w:val="00415516"/>
    <w:rsid w:val="00416B42"/>
    <w:rsid w:val="00416E3D"/>
    <w:rsid w:val="004174AA"/>
    <w:rsid w:val="004200AA"/>
    <w:rsid w:val="004201EB"/>
    <w:rsid w:val="004204E5"/>
    <w:rsid w:val="00420536"/>
    <w:rsid w:val="00421532"/>
    <w:rsid w:val="00422897"/>
    <w:rsid w:val="00422962"/>
    <w:rsid w:val="00422B3B"/>
    <w:rsid w:val="00422E78"/>
    <w:rsid w:val="0042361F"/>
    <w:rsid w:val="004242C2"/>
    <w:rsid w:val="0042443F"/>
    <w:rsid w:val="00425D2F"/>
    <w:rsid w:val="00425FC5"/>
    <w:rsid w:val="00426810"/>
    <w:rsid w:val="00427B5E"/>
    <w:rsid w:val="004307E9"/>
    <w:rsid w:val="0043111F"/>
    <w:rsid w:val="004312E2"/>
    <w:rsid w:val="004323E4"/>
    <w:rsid w:val="0043284E"/>
    <w:rsid w:val="00432A6B"/>
    <w:rsid w:val="00432BF9"/>
    <w:rsid w:val="004337C4"/>
    <w:rsid w:val="00433A4A"/>
    <w:rsid w:val="004342B1"/>
    <w:rsid w:val="00434DFA"/>
    <w:rsid w:val="00435C44"/>
    <w:rsid w:val="00437162"/>
    <w:rsid w:val="00437226"/>
    <w:rsid w:val="00437607"/>
    <w:rsid w:val="00437ABC"/>
    <w:rsid w:val="00437E1E"/>
    <w:rsid w:val="00440061"/>
    <w:rsid w:val="00440B8B"/>
    <w:rsid w:val="004411F5"/>
    <w:rsid w:val="00441DB5"/>
    <w:rsid w:val="00442938"/>
    <w:rsid w:val="004430B8"/>
    <w:rsid w:val="00443134"/>
    <w:rsid w:val="004435EB"/>
    <w:rsid w:val="0044374B"/>
    <w:rsid w:val="00444A4F"/>
    <w:rsid w:val="00445B78"/>
    <w:rsid w:val="00445D3D"/>
    <w:rsid w:val="00446026"/>
    <w:rsid w:val="004478A4"/>
    <w:rsid w:val="00447DB7"/>
    <w:rsid w:val="00451B23"/>
    <w:rsid w:val="004524AA"/>
    <w:rsid w:val="00453A19"/>
    <w:rsid w:val="004541F7"/>
    <w:rsid w:val="0045484E"/>
    <w:rsid w:val="004556D7"/>
    <w:rsid w:val="00455F80"/>
    <w:rsid w:val="004566A2"/>
    <w:rsid w:val="00456E44"/>
    <w:rsid w:val="004576D1"/>
    <w:rsid w:val="00460E8E"/>
    <w:rsid w:val="004616F6"/>
    <w:rsid w:val="004619B3"/>
    <w:rsid w:val="00461ACB"/>
    <w:rsid w:val="00461E06"/>
    <w:rsid w:val="00461E41"/>
    <w:rsid w:val="00462131"/>
    <w:rsid w:val="0046216A"/>
    <w:rsid w:val="0046257A"/>
    <w:rsid w:val="0046272E"/>
    <w:rsid w:val="00462BCB"/>
    <w:rsid w:val="004641EE"/>
    <w:rsid w:val="00464849"/>
    <w:rsid w:val="00465E2F"/>
    <w:rsid w:val="00466262"/>
    <w:rsid w:val="0046680D"/>
    <w:rsid w:val="00466DD6"/>
    <w:rsid w:val="0046733F"/>
    <w:rsid w:val="00467779"/>
    <w:rsid w:val="00467B2B"/>
    <w:rsid w:val="004708C0"/>
    <w:rsid w:val="00470A0D"/>
    <w:rsid w:val="00470FEE"/>
    <w:rsid w:val="0047167C"/>
    <w:rsid w:val="00471715"/>
    <w:rsid w:val="00471BC9"/>
    <w:rsid w:val="00471BCB"/>
    <w:rsid w:val="004722EC"/>
    <w:rsid w:val="00472A23"/>
    <w:rsid w:val="00472B7A"/>
    <w:rsid w:val="004735F8"/>
    <w:rsid w:val="004737C9"/>
    <w:rsid w:val="0047431D"/>
    <w:rsid w:val="00474B44"/>
    <w:rsid w:val="00475956"/>
    <w:rsid w:val="00475F0D"/>
    <w:rsid w:val="00476302"/>
    <w:rsid w:val="0047746F"/>
    <w:rsid w:val="00477DED"/>
    <w:rsid w:val="00480304"/>
    <w:rsid w:val="00480ABC"/>
    <w:rsid w:val="004810C4"/>
    <w:rsid w:val="00481C06"/>
    <w:rsid w:val="0048269D"/>
    <w:rsid w:val="004827DB"/>
    <w:rsid w:val="004835BA"/>
    <w:rsid w:val="004841C1"/>
    <w:rsid w:val="004843BC"/>
    <w:rsid w:val="00484486"/>
    <w:rsid w:val="00484A8D"/>
    <w:rsid w:val="00485848"/>
    <w:rsid w:val="00485CBB"/>
    <w:rsid w:val="00485CBF"/>
    <w:rsid w:val="00485E0B"/>
    <w:rsid w:val="00486E64"/>
    <w:rsid w:val="00490936"/>
    <w:rsid w:val="00490BAC"/>
    <w:rsid w:val="004915B8"/>
    <w:rsid w:val="00491889"/>
    <w:rsid w:val="00491D8D"/>
    <w:rsid w:val="00492EE0"/>
    <w:rsid w:val="00493252"/>
    <w:rsid w:val="00495244"/>
    <w:rsid w:val="00495328"/>
    <w:rsid w:val="0049602F"/>
    <w:rsid w:val="004962FD"/>
    <w:rsid w:val="0049760B"/>
    <w:rsid w:val="00497B96"/>
    <w:rsid w:val="004A18AE"/>
    <w:rsid w:val="004A1DE5"/>
    <w:rsid w:val="004A2B56"/>
    <w:rsid w:val="004A2DA2"/>
    <w:rsid w:val="004A3492"/>
    <w:rsid w:val="004A3B10"/>
    <w:rsid w:val="004A3C0F"/>
    <w:rsid w:val="004A42DA"/>
    <w:rsid w:val="004A4740"/>
    <w:rsid w:val="004A4763"/>
    <w:rsid w:val="004A5CFE"/>
    <w:rsid w:val="004A63BC"/>
    <w:rsid w:val="004A6839"/>
    <w:rsid w:val="004A6C8A"/>
    <w:rsid w:val="004B0B0F"/>
    <w:rsid w:val="004B0B56"/>
    <w:rsid w:val="004B10F0"/>
    <w:rsid w:val="004B11DA"/>
    <w:rsid w:val="004B40E9"/>
    <w:rsid w:val="004B4FF0"/>
    <w:rsid w:val="004B518D"/>
    <w:rsid w:val="004B69A6"/>
    <w:rsid w:val="004B6B93"/>
    <w:rsid w:val="004B7D70"/>
    <w:rsid w:val="004C09C9"/>
    <w:rsid w:val="004C11EC"/>
    <w:rsid w:val="004C1658"/>
    <w:rsid w:val="004C1766"/>
    <w:rsid w:val="004C22B9"/>
    <w:rsid w:val="004C2786"/>
    <w:rsid w:val="004C3D7A"/>
    <w:rsid w:val="004C595D"/>
    <w:rsid w:val="004C5C37"/>
    <w:rsid w:val="004C68CD"/>
    <w:rsid w:val="004C6EC0"/>
    <w:rsid w:val="004C7040"/>
    <w:rsid w:val="004C7112"/>
    <w:rsid w:val="004C7801"/>
    <w:rsid w:val="004C7BAA"/>
    <w:rsid w:val="004C7D67"/>
    <w:rsid w:val="004D0C02"/>
    <w:rsid w:val="004D252A"/>
    <w:rsid w:val="004D269D"/>
    <w:rsid w:val="004D280E"/>
    <w:rsid w:val="004D2AB0"/>
    <w:rsid w:val="004D2B07"/>
    <w:rsid w:val="004D2F19"/>
    <w:rsid w:val="004D354E"/>
    <w:rsid w:val="004D38BA"/>
    <w:rsid w:val="004D45CA"/>
    <w:rsid w:val="004D4967"/>
    <w:rsid w:val="004D52D3"/>
    <w:rsid w:val="004D72F6"/>
    <w:rsid w:val="004D7DAA"/>
    <w:rsid w:val="004E002F"/>
    <w:rsid w:val="004E0347"/>
    <w:rsid w:val="004E0FCE"/>
    <w:rsid w:val="004E147B"/>
    <w:rsid w:val="004E1C56"/>
    <w:rsid w:val="004E1C7C"/>
    <w:rsid w:val="004E218D"/>
    <w:rsid w:val="004E32DC"/>
    <w:rsid w:val="004E3392"/>
    <w:rsid w:val="004E3B82"/>
    <w:rsid w:val="004E4467"/>
    <w:rsid w:val="004E515A"/>
    <w:rsid w:val="004E5DA8"/>
    <w:rsid w:val="004E5E8B"/>
    <w:rsid w:val="004E63AD"/>
    <w:rsid w:val="004F02AF"/>
    <w:rsid w:val="004F06A2"/>
    <w:rsid w:val="004F259C"/>
    <w:rsid w:val="004F27C1"/>
    <w:rsid w:val="004F290D"/>
    <w:rsid w:val="004F2CA1"/>
    <w:rsid w:val="004F30F6"/>
    <w:rsid w:val="004F3518"/>
    <w:rsid w:val="004F4041"/>
    <w:rsid w:val="004F45FB"/>
    <w:rsid w:val="004F4866"/>
    <w:rsid w:val="004F4CFA"/>
    <w:rsid w:val="004F4DF0"/>
    <w:rsid w:val="004F4EB6"/>
    <w:rsid w:val="004F5110"/>
    <w:rsid w:val="004F5B65"/>
    <w:rsid w:val="004F5C63"/>
    <w:rsid w:val="004F6A77"/>
    <w:rsid w:val="004F720E"/>
    <w:rsid w:val="004F7C57"/>
    <w:rsid w:val="004F7E87"/>
    <w:rsid w:val="00500FCA"/>
    <w:rsid w:val="0050104A"/>
    <w:rsid w:val="00501867"/>
    <w:rsid w:val="00502610"/>
    <w:rsid w:val="00502951"/>
    <w:rsid w:val="00502C93"/>
    <w:rsid w:val="00502FBD"/>
    <w:rsid w:val="0050312A"/>
    <w:rsid w:val="0050371D"/>
    <w:rsid w:val="00503D37"/>
    <w:rsid w:val="00504451"/>
    <w:rsid w:val="00504C1D"/>
    <w:rsid w:val="00504CE9"/>
    <w:rsid w:val="005054A8"/>
    <w:rsid w:val="00505691"/>
    <w:rsid w:val="005063CF"/>
    <w:rsid w:val="00506D73"/>
    <w:rsid w:val="00506FD0"/>
    <w:rsid w:val="00510804"/>
    <w:rsid w:val="00511B60"/>
    <w:rsid w:val="00513A4F"/>
    <w:rsid w:val="00513C84"/>
    <w:rsid w:val="0051438F"/>
    <w:rsid w:val="0051574E"/>
    <w:rsid w:val="00515ECA"/>
    <w:rsid w:val="00516145"/>
    <w:rsid w:val="0051624E"/>
    <w:rsid w:val="00517DA6"/>
    <w:rsid w:val="00520D5A"/>
    <w:rsid w:val="00520F6B"/>
    <w:rsid w:val="00521AEE"/>
    <w:rsid w:val="00521B89"/>
    <w:rsid w:val="00521F4B"/>
    <w:rsid w:val="005222CF"/>
    <w:rsid w:val="00522602"/>
    <w:rsid w:val="00522CB3"/>
    <w:rsid w:val="00523775"/>
    <w:rsid w:val="0052411D"/>
    <w:rsid w:val="00525445"/>
    <w:rsid w:val="00526570"/>
    <w:rsid w:val="005265A9"/>
    <w:rsid w:val="00526EDA"/>
    <w:rsid w:val="0052730E"/>
    <w:rsid w:val="005273A7"/>
    <w:rsid w:val="0052759C"/>
    <w:rsid w:val="00527991"/>
    <w:rsid w:val="0053013E"/>
    <w:rsid w:val="0053052C"/>
    <w:rsid w:val="005306E1"/>
    <w:rsid w:val="00530E18"/>
    <w:rsid w:val="00531396"/>
    <w:rsid w:val="005314A0"/>
    <w:rsid w:val="0053233A"/>
    <w:rsid w:val="00532749"/>
    <w:rsid w:val="00532750"/>
    <w:rsid w:val="0053292B"/>
    <w:rsid w:val="00532DE2"/>
    <w:rsid w:val="00532E33"/>
    <w:rsid w:val="0053351E"/>
    <w:rsid w:val="00533944"/>
    <w:rsid w:val="00533945"/>
    <w:rsid w:val="00533A19"/>
    <w:rsid w:val="00533D45"/>
    <w:rsid w:val="005344D7"/>
    <w:rsid w:val="00535510"/>
    <w:rsid w:val="00535C3A"/>
    <w:rsid w:val="005362C3"/>
    <w:rsid w:val="00537568"/>
    <w:rsid w:val="00537847"/>
    <w:rsid w:val="00537F01"/>
    <w:rsid w:val="0054020E"/>
    <w:rsid w:val="005411B7"/>
    <w:rsid w:val="00541ED7"/>
    <w:rsid w:val="005420B8"/>
    <w:rsid w:val="0054245A"/>
    <w:rsid w:val="005425B5"/>
    <w:rsid w:val="00543C93"/>
    <w:rsid w:val="00544296"/>
    <w:rsid w:val="00544C54"/>
    <w:rsid w:val="0054522A"/>
    <w:rsid w:val="00545EDE"/>
    <w:rsid w:val="0054655E"/>
    <w:rsid w:val="00546E42"/>
    <w:rsid w:val="005470DD"/>
    <w:rsid w:val="0054766C"/>
    <w:rsid w:val="00547D67"/>
    <w:rsid w:val="00547ECE"/>
    <w:rsid w:val="00551029"/>
    <w:rsid w:val="00551081"/>
    <w:rsid w:val="0055191B"/>
    <w:rsid w:val="00551B31"/>
    <w:rsid w:val="00551D1E"/>
    <w:rsid w:val="00552305"/>
    <w:rsid w:val="0055248E"/>
    <w:rsid w:val="00552BE1"/>
    <w:rsid w:val="00553439"/>
    <w:rsid w:val="00553FDF"/>
    <w:rsid w:val="00554134"/>
    <w:rsid w:val="005545DC"/>
    <w:rsid w:val="00554B62"/>
    <w:rsid w:val="00554D90"/>
    <w:rsid w:val="00555C6E"/>
    <w:rsid w:val="00560DB6"/>
    <w:rsid w:val="00561A51"/>
    <w:rsid w:val="00563D5B"/>
    <w:rsid w:val="00564D90"/>
    <w:rsid w:val="005651AC"/>
    <w:rsid w:val="00565494"/>
    <w:rsid w:val="005658E9"/>
    <w:rsid w:val="00565BDD"/>
    <w:rsid w:val="00566366"/>
    <w:rsid w:val="005666C7"/>
    <w:rsid w:val="005668F4"/>
    <w:rsid w:val="00567618"/>
    <w:rsid w:val="00567776"/>
    <w:rsid w:val="00567C10"/>
    <w:rsid w:val="00567D4B"/>
    <w:rsid w:val="00570A1D"/>
    <w:rsid w:val="00570F6E"/>
    <w:rsid w:val="00571A24"/>
    <w:rsid w:val="005721DE"/>
    <w:rsid w:val="00573DFD"/>
    <w:rsid w:val="005749AB"/>
    <w:rsid w:val="0057567C"/>
    <w:rsid w:val="00575C22"/>
    <w:rsid w:val="00575D4F"/>
    <w:rsid w:val="0057607E"/>
    <w:rsid w:val="00576133"/>
    <w:rsid w:val="00576774"/>
    <w:rsid w:val="0057695F"/>
    <w:rsid w:val="00577864"/>
    <w:rsid w:val="00577B4E"/>
    <w:rsid w:val="005804C1"/>
    <w:rsid w:val="00580C39"/>
    <w:rsid w:val="00581293"/>
    <w:rsid w:val="00582927"/>
    <w:rsid w:val="00583548"/>
    <w:rsid w:val="00583A75"/>
    <w:rsid w:val="00583E71"/>
    <w:rsid w:val="00584683"/>
    <w:rsid w:val="005852E8"/>
    <w:rsid w:val="00585D2B"/>
    <w:rsid w:val="00585E5B"/>
    <w:rsid w:val="0058709A"/>
    <w:rsid w:val="00587586"/>
    <w:rsid w:val="00587805"/>
    <w:rsid w:val="00590160"/>
    <w:rsid w:val="005906F9"/>
    <w:rsid w:val="00590F2D"/>
    <w:rsid w:val="0059121F"/>
    <w:rsid w:val="00591B83"/>
    <w:rsid w:val="00592582"/>
    <w:rsid w:val="00592A9B"/>
    <w:rsid w:val="00592B53"/>
    <w:rsid w:val="00592B83"/>
    <w:rsid w:val="005939E9"/>
    <w:rsid w:val="00593EF6"/>
    <w:rsid w:val="0059468D"/>
    <w:rsid w:val="0059476E"/>
    <w:rsid w:val="00594F38"/>
    <w:rsid w:val="005951A0"/>
    <w:rsid w:val="005955FD"/>
    <w:rsid w:val="005957C4"/>
    <w:rsid w:val="0059682F"/>
    <w:rsid w:val="00596B62"/>
    <w:rsid w:val="00596EB6"/>
    <w:rsid w:val="0059728D"/>
    <w:rsid w:val="005A010E"/>
    <w:rsid w:val="005A044D"/>
    <w:rsid w:val="005A0C97"/>
    <w:rsid w:val="005A185B"/>
    <w:rsid w:val="005A1DDC"/>
    <w:rsid w:val="005A20CC"/>
    <w:rsid w:val="005A35DF"/>
    <w:rsid w:val="005A3CEB"/>
    <w:rsid w:val="005A3E80"/>
    <w:rsid w:val="005A447B"/>
    <w:rsid w:val="005A5649"/>
    <w:rsid w:val="005A5962"/>
    <w:rsid w:val="005A5F3D"/>
    <w:rsid w:val="005A674E"/>
    <w:rsid w:val="005A73C9"/>
    <w:rsid w:val="005A7771"/>
    <w:rsid w:val="005B03B6"/>
    <w:rsid w:val="005B1316"/>
    <w:rsid w:val="005B2AF9"/>
    <w:rsid w:val="005B36A3"/>
    <w:rsid w:val="005B3861"/>
    <w:rsid w:val="005B3B8B"/>
    <w:rsid w:val="005B449C"/>
    <w:rsid w:val="005B4D18"/>
    <w:rsid w:val="005B4FBD"/>
    <w:rsid w:val="005B57C6"/>
    <w:rsid w:val="005B59A5"/>
    <w:rsid w:val="005B69B0"/>
    <w:rsid w:val="005B6F8C"/>
    <w:rsid w:val="005B7256"/>
    <w:rsid w:val="005B776A"/>
    <w:rsid w:val="005C0161"/>
    <w:rsid w:val="005C046F"/>
    <w:rsid w:val="005C049C"/>
    <w:rsid w:val="005C0D64"/>
    <w:rsid w:val="005C1A8E"/>
    <w:rsid w:val="005C1CB7"/>
    <w:rsid w:val="005C21F1"/>
    <w:rsid w:val="005C327D"/>
    <w:rsid w:val="005C3A8B"/>
    <w:rsid w:val="005C4052"/>
    <w:rsid w:val="005C4106"/>
    <w:rsid w:val="005C4B8F"/>
    <w:rsid w:val="005C4CD9"/>
    <w:rsid w:val="005C53B6"/>
    <w:rsid w:val="005C5A08"/>
    <w:rsid w:val="005C5E74"/>
    <w:rsid w:val="005C61D7"/>
    <w:rsid w:val="005C6732"/>
    <w:rsid w:val="005C6760"/>
    <w:rsid w:val="005C67BF"/>
    <w:rsid w:val="005C68C4"/>
    <w:rsid w:val="005C73DC"/>
    <w:rsid w:val="005C78CE"/>
    <w:rsid w:val="005D002A"/>
    <w:rsid w:val="005D04B0"/>
    <w:rsid w:val="005D0DF4"/>
    <w:rsid w:val="005D10D0"/>
    <w:rsid w:val="005D164E"/>
    <w:rsid w:val="005D33B4"/>
    <w:rsid w:val="005D3A28"/>
    <w:rsid w:val="005D3D4F"/>
    <w:rsid w:val="005D4055"/>
    <w:rsid w:val="005D4652"/>
    <w:rsid w:val="005D5128"/>
    <w:rsid w:val="005D5538"/>
    <w:rsid w:val="005D67E2"/>
    <w:rsid w:val="005D7601"/>
    <w:rsid w:val="005E0114"/>
    <w:rsid w:val="005E1184"/>
    <w:rsid w:val="005E12BE"/>
    <w:rsid w:val="005E1592"/>
    <w:rsid w:val="005E1B22"/>
    <w:rsid w:val="005E2349"/>
    <w:rsid w:val="005E2396"/>
    <w:rsid w:val="005E3431"/>
    <w:rsid w:val="005E3455"/>
    <w:rsid w:val="005E3ECA"/>
    <w:rsid w:val="005E4460"/>
    <w:rsid w:val="005E4784"/>
    <w:rsid w:val="005E4CA3"/>
    <w:rsid w:val="005E56A4"/>
    <w:rsid w:val="005E5CCC"/>
    <w:rsid w:val="005E5E02"/>
    <w:rsid w:val="005E6180"/>
    <w:rsid w:val="005E64C5"/>
    <w:rsid w:val="005E6F58"/>
    <w:rsid w:val="005E7573"/>
    <w:rsid w:val="005F08CB"/>
    <w:rsid w:val="005F0B80"/>
    <w:rsid w:val="005F0D1B"/>
    <w:rsid w:val="005F180A"/>
    <w:rsid w:val="005F2193"/>
    <w:rsid w:val="005F2E4B"/>
    <w:rsid w:val="005F39AB"/>
    <w:rsid w:val="005F4181"/>
    <w:rsid w:val="005F57C6"/>
    <w:rsid w:val="005F5800"/>
    <w:rsid w:val="005F5F9A"/>
    <w:rsid w:val="005F6860"/>
    <w:rsid w:val="005F6C21"/>
    <w:rsid w:val="006010CB"/>
    <w:rsid w:val="006012BA"/>
    <w:rsid w:val="0060218A"/>
    <w:rsid w:val="00602309"/>
    <w:rsid w:val="006024AB"/>
    <w:rsid w:val="00602CC0"/>
    <w:rsid w:val="00603576"/>
    <w:rsid w:val="00604ACF"/>
    <w:rsid w:val="00604CD8"/>
    <w:rsid w:val="0060598B"/>
    <w:rsid w:val="00605A65"/>
    <w:rsid w:val="00606227"/>
    <w:rsid w:val="00606308"/>
    <w:rsid w:val="006067F8"/>
    <w:rsid w:val="00607996"/>
    <w:rsid w:val="006079CE"/>
    <w:rsid w:val="0061017A"/>
    <w:rsid w:val="00610270"/>
    <w:rsid w:val="00610429"/>
    <w:rsid w:val="00610BA8"/>
    <w:rsid w:val="00611085"/>
    <w:rsid w:val="00611C44"/>
    <w:rsid w:val="0061242C"/>
    <w:rsid w:val="0061291E"/>
    <w:rsid w:val="006130A3"/>
    <w:rsid w:val="00613931"/>
    <w:rsid w:val="006142F6"/>
    <w:rsid w:val="00614F1E"/>
    <w:rsid w:val="00614F99"/>
    <w:rsid w:val="006153EA"/>
    <w:rsid w:val="006158C8"/>
    <w:rsid w:val="00616E25"/>
    <w:rsid w:val="0061736D"/>
    <w:rsid w:val="00617609"/>
    <w:rsid w:val="00617EC4"/>
    <w:rsid w:val="00620112"/>
    <w:rsid w:val="00620BE2"/>
    <w:rsid w:val="0062134F"/>
    <w:rsid w:val="006214A0"/>
    <w:rsid w:val="00621D13"/>
    <w:rsid w:val="006225D1"/>
    <w:rsid w:val="00622E45"/>
    <w:rsid w:val="006237F7"/>
    <w:rsid w:val="0062383D"/>
    <w:rsid w:val="00623EDA"/>
    <w:rsid w:val="00624846"/>
    <w:rsid w:val="006256AB"/>
    <w:rsid w:val="0062580A"/>
    <w:rsid w:val="0062608B"/>
    <w:rsid w:val="0062639A"/>
    <w:rsid w:val="0062643E"/>
    <w:rsid w:val="0062733A"/>
    <w:rsid w:val="006273F8"/>
    <w:rsid w:val="006276DE"/>
    <w:rsid w:val="00627825"/>
    <w:rsid w:val="006278FF"/>
    <w:rsid w:val="00630219"/>
    <w:rsid w:val="0063027E"/>
    <w:rsid w:val="00630A30"/>
    <w:rsid w:val="00630BA5"/>
    <w:rsid w:val="006312A7"/>
    <w:rsid w:val="00631CB1"/>
    <w:rsid w:val="00632B1A"/>
    <w:rsid w:val="00632BC1"/>
    <w:rsid w:val="00633061"/>
    <w:rsid w:val="00633509"/>
    <w:rsid w:val="00633581"/>
    <w:rsid w:val="006345D2"/>
    <w:rsid w:val="006349D9"/>
    <w:rsid w:val="00634A62"/>
    <w:rsid w:val="00635281"/>
    <w:rsid w:val="0063564A"/>
    <w:rsid w:val="0063607B"/>
    <w:rsid w:val="0063670F"/>
    <w:rsid w:val="00636AA9"/>
    <w:rsid w:val="0063781E"/>
    <w:rsid w:val="00637B0B"/>
    <w:rsid w:val="006402FA"/>
    <w:rsid w:val="00640B4A"/>
    <w:rsid w:val="00640BBE"/>
    <w:rsid w:val="00640CFE"/>
    <w:rsid w:val="00640D31"/>
    <w:rsid w:val="0064145E"/>
    <w:rsid w:val="006416FD"/>
    <w:rsid w:val="00642276"/>
    <w:rsid w:val="006422D3"/>
    <w:rsid w:val="00642920"/>
    <w:rsid w:val="00642A5A"/>
    <w:rsid w:val="00643411"/>
    <w:rsid w:val="00643781"/>
    <w:rsid w:val="00643D88"/>
    <w:rsid w:val="00643E95"/>
    <w:rsid w:val="0064460D"/>
    <w:rsid w:val="006448E7"/>
    <w:rsid w:val="00645955"/>
    <w:rsid w:val="00645AA9"/>
    <w:rsid w:val="0064614C"/>
    <w:rsid w:val="00646E39"/>
    <w:rsid w:val="00647F22"/>
    <w:rsid w:val="00650163"/>
    <w:rsid w:val="00650528"/>
    <w:rsid w:val="00650ABD"/>
    <w:rsid w:val="006515AC"/>
    <w:rsid w:val="0065176F"/>
    <w:rsid w:val="00651A96"/>
    <w:rsid w:val="00651BA9"/>
    <w:rsid w:val="0065209C"/>
    <w:rsid w:val="006531F0"/>
    <w:rsid w:val="006547EB"/>
    <w:rsid w:val="0065484E"/>
    <w:rsid w:val="006553A4"/>
    <w:rsid w:val="00655F47"/>
    <w:rsid w:val="00655FDC"/>
    <w:rsid w:val="00656CFD"/>
    <w:rsid w:val="00657A9F"/>
    <w:rsid w:val="00661109"/>
    <w:rsid w:val="006620B8"/>
    <w:rsid w:val="00662874"/>
    <w:rsid w:val="00662A9F"/>
    <w:rsid w:val="00663549"/>
    <w:rsid w:val="00663557"/>
    <w:rsid w:val="00663604"/>
    <w:rsid w:val="00663D2D"/>
    <w:rsid w:val="00663D7A"/>
    <w:rsid w:val="0066591E"/>
    <w:rsid w:val="00665CE4"/>
    <w:rsid w:val="0066635F"/>
    <w:rsid w:val="00666710"/>
    <w:rsid w:val="00666C3D"/>
    <w:rsid w:val="006677EB"/>
    <w:rsid w:val="00670DAE"/>
    <w:rsid w:val="00670F6F"/>
    <w:rsid w:val="00672290"/>
    <w:rsid w:val="00672324"/>
    <w:rsid w:val="006723A2"/>
    <w:rsid w:val="00672578"/>
    <w:rsid w:val="00672F4A"/>
    <w:rsid w:val="006733D8"/>
    <w:rsid w:val="0067397E"/>
    <w:rsid w:val="00675EF5"/>
    <w:rsid w:val="00680131"/>
    <w:rsid w:val="00680A6C"/>
    <w:rsid w:val="00680FD2"/>
    <w:rsid w:val="00681EAE"/>
    <w:rsid w:val="0068222E"/>
    <w:rsid w:val="00682518"/>
    <w:rsid w:val="00682706"/>
    <w:rsid w:val="006837BD"/>
    <w:rsid w:val="006841FE"/>
    <w:rsid w:val="00684AB1"/>
    <w:rsid w:val="006855E1"/>
    <w:rsid w:val="00685891"/>
    <w:rsid w:val="00686481"/>
    <w:rsid w:val="00686E17"/>
    <w:rsid w:val="006870DF"/>
    <w:rsid w:val="00687A9E"/>
    <w:rsid w:val="006906C9"/>
    <w:rsid w:val="00690742"/>
    <w:rsid w:val="00690784"/>
    <w:rsid w:val="00691BD4"/>
    <w:rsid w:val="0069238D"/>
    <w:rsid w:val="006936A9"/>
    <w:rsid w:val="006939FE"/>
    <w:rsid w:val="0069400A"/>
    <w:rsid w:val="006951E7"/>
    <w:rsid w:val="00695260"/>
    <w:rsid w:val="00696233"/>
    <w:rsid w:val="006962D7"/>
    <w:rsid w:val="0069668F"/>
    <w:rsid w:val="006966BC"/>
    <w:rsid w:val="0069697D"/>
    <w:rsid w:val="006977BF"/>
    <w:rsid w:val="00697A78"/>
    <w:rsid w:val="006A0BD6"/>
    <w:rsid w:val="006A0E0D"/>
    <w:rsid w:val="006A0E2B"/>
    <w:rsid w:val="006A1326"/>
    <w:rsid w:val="006A2E76"/>
    <w:rsid w:val="006A2F93"/>
    <w:rsid w:val="006A39EF"/>
    <w:rsid w:val="006A4167"/>
    <w:rsid w:val="006A4DC5"/>
    <w:rsid w:val="006A4E56"/>
    <w:rsid w:val="006A562E"/>
    <w:rsid w:val="006A5AD5"/>
    <w:rsid w:val="006A7B94"/>
    <w:rsid w:val="006B0144"/>
    <w:rsid w:val="006B15B1"/>
    <w:rsid w:val="006B197C"/>
    <w:rsid w:val="006B1DED"/>
    <w:rsid w:val="006B22FF"/>
    <w:rsid w:val="006B26A6"/>
    <w:rsid w:val="006B2B01"/>
    <w:rsid w:val="006B350C"/>
    <w:rsid w:val="006B41C9"/>
    <w:rsid w:val="006B444B"/>
    <w:rsid w:val="006B453F"/>
    <w:rsid w:val="006B4B9C"/>
    <w:rsid w:val="006B5608"/>
    <w:rsid w:val="006B5CBD"/>
    <w:rsid w:val="006B5D46"/>
    <w:rsid w:val="006B60D9"/>
    <w:rsid w:val="006B6475"/>
    <w:rsid w:val="006B65C0"/>
    <w:rsid w:val="006B6A66"/>
    <w:rsid w:val="006B6A9C"/>
    <w:rsid w:val="006B6F97"/>
    <w:rsid w:val="006B7478"/>
    <w:rsid w:val="006C05A0"/>
    <w:rsid w:val="006C13F5"/>
    <w:rsid w:val="006C1A68"/>
    <w:rsid w:val="006C260F"/>
    <w:rsid w:val="006C28AB"/>
    <w:rsid w:val="006C29B7"/>
    <w:rsid w:val="006C42D2"/>
    <w:rsid w:val="006C4F46"/>
    <w:rsid w:val="006C52F0"/>
    <w:rsid w:val="006C5540"/>
    <w:rsid w:val="006C6C6A"/>
    <w:rsid w:val="006D0101"/>
    <w:rsid w:val="006D0547"/>
    <w:rsid w:val="006D0A40"/>
    <w:rsid w:val="006D1D63"/>
    <w:rsid w:val="006D39F2"/>
    <w:rsid w:val="006D4209"/>
    <w:rsid w:val="006D4A0D"/>
    <w:rsid w:val="006D501A"/>
    <w:rsid w:val="006D594C"/>
    <w:rsid w:val="006D5C5C"/>
    <w:rsid w:val="006D7007"/>
    <w:rsid w:val="006D720E"/>
    <w:rsid w:val="006D7729"/>
    <w:rsid w:val="006E02BB"/>
    <w:rsid w:val="006E03BA"/>
    <w:rsid w:val="006E1014"/>
    <w:rsid w:val="006E1110"/>
    <w:rsid w:val="006E19A5"/>
    <w:rsid w:val="006E2151"/>
    <w:rsid w:val="006E247D"/>
    <w:rsid w:val="006E250C"/>
    <w:rsid w:val="006E2DAC"/>
    <w:rsid w:val="006E2ED7"/>
    <w:rsid w:val="006E3878"/>
    <w:rsid w:val="006E43CB"/>
    <w:rsid w:val="006E482B"/>
    <w:rsid w:val="006E48A3"/>
    <w:rsid w:val="006E4D63"/>
    <w:rsid w:val="006E5D72"/>
    <w:rsid w:val="006E6B86"/>
    <w:rsid w:val="006F1375"/>
    <w:rsid w:val="006F1D51"/>
    <w:rsid w:val="006F2449"/>
    <w:rsid w:val="006F255C"/>
    <w:rsid w:val="006F2EA6"/>
    <w:rsid w:val="006F2FB3"/>
    <w:rsid w:val="006F385A"/>
    <w:rsid w:val="006F3A18"/>
    <w:rsid w:val="006F4B15"/>
    <w:rsid w:val="006F52C5"/>
    <w:rsid w:val="006F6040"/>
    <w:rsid w:val="006F6C87"/>
    <w:rsid w:val="006F7513"/>
    <w:rsid w:val="006F7584"/>
    <w:rsid w:val="00700122"/>
    <w:rsid w:val="0070080E"/>
    <w:rsid w:val="00700DB6"/>
    <w:rsid w:val="00700FD5"/>
    <w:rsid w:val="0070126D"/>
    <w:rsid w:val="00701389"/>
    <w:rsid w:val="007016C0"/>
    <w:rsid w:val="00701E01"/>
    <w:rsid w:val="007023B7"/>
    <w:rsid w:val="00702583"/>
    <w:rsid w:val="00703FAC"/>
    <w:rsid w:val="00704663"/>
    <w:rsid w:val="00704947"/>
    <w:rsid w:val="00704AD9"/>
    <w:rsid w:val="0070578A"/>
    <w:rsid w:val="00706274"/>
    <w:rsid w:val="0070666E"/>
    <w:rsid w:val="007068B7"/>
    <w:rsid w:val="007068D1"/>
    <w:rsid w:val="00707115"/>
    <w:rsid w:val="007075C1"/>
    <w:rsid w:val="00707703"/>
    <w:rsid w:val="007079D5"/>
    <w:rsid w:val="00711646"/>
    <w:rsid w:val="00711965"/>
    <w:rsid w:val="00712CA4"/>
    <w:rsid w:val="00712F61"/>
    <w:rsid w:val="007130BB"/>
    <w:rsid w:val="00713BA0"/>
    <w:rsid w:val="00713EDD"/>
    <w:rsid w:val="0071497C"/>
    <w:rsid w:val="00714BE7"/>
    <w:rsid w:val="007153DF"/>
    <w:rsid w:val="00715468"/>
    <w:rsid w:val="007156E8"/>
    <w:rsid w:val="0071599C"/>
    <w:rsid w:val="0071633E"/>
    <w:rsid w:val="007167C2"/>
    <w:rsid w:val="00716A03"/>
    <w:rsid w:val="007170C3"/>
    <w:rsid w:val="00717746"/>
    <w:rsid w:val="00717F06"/>
    <w:rsid w:val="00720225"/>
    <w:rsid w:val="00720527"/>
    <w:rsid w:val="00720F11"/>
    <w:rsid w:val="007213C6"/>
    <w:rsid w:val="007216D5"/>
    <w:rsid w:val="00721F7F"/>
    <w:rsid w:val="0072294C"/>
    <w:rsid w:val="00722D5C"/>
    <w:rsid w:val="00723312"/>
    <w:rsid w:val="00725859"/>
    <w:rsid w:val="00726055"/>
    <w:rsid w:val="007270A8"/>
    <w:rsid w:val="007270F5"/>
    <w:rsid w:val="00727DBA"/>
    <w:rsid w:val="007305A1"/>
    <w:rsid w:val="00730F8B"/>
    <w:rsid w:val="00731024"/>
    <w:rsid w:val="00731331"/>
    <w:rsid w:val="00731533"/>
    <w:rsid w:val="0073192B"/>
    <w:rsid w:val="00731987"/>
    <w:rsid w:val="00731DAB"/>
    <w:rsid w:val="00732071"/>
    <w:rsid w:val="007320D7"/>
    <w:rsid w:val="00732B47"/>
    <w:rsid w:val="00733902"/>
    <w:rsid w:val="00733B54"/>
    <w:rsid w:val="00733E0E"/>
    <w:rsid w:val="007342AB"/>
    <w:rsid w:val="00734619"/>
    <w:rsid w:val="00735961"/>
    <w:rsid w:val="007366AB"/>
    <w:rsid w:val="00736919"/>
    <w:rsid w:val="0073698F"/>
    <w:rsid w:val="00736B22"/>
    <w:rsid w:val="00736C4E"/>
    <w:rsid w:val="00736CE2"/>
    <w:rsid w:val="007373BC"/>
    <w:rsid w:val="00737BAE"/>
    <w:rsid w:val="00737F62"/>
    <w:rsid w:val="0074051A"/>
    <w:rsid w:val="007417DB"/>
    <w:rsid w:val="007418BD"/>
    <w:rsid w:val="007424BC"/>
    <w:rsid w:val="00742537"/>
    <w:rsid w:val="007429DF"/>
    <w:rsid w:val="00742E09"/>
    <w:rsid w:val="00742FDA"/>
    <w:rsid w:val="007435A7"/>
    <w:rsid w:val="007443E2"/>
    <w:rsid w:val="00745A84"/>
    <w:rsid w:val="007462C6"/>
    <w:rsid w:val="0074797F"/>
    <w:rsid w:val="007507F1"/>
    <w:rsid w:val="00751369"/>
    <w:rsid w:val="00751744"/>
    <w:rsid w:val="0075223A"/>
    <w:rsid w:val="00752766"/>
    <w:rsid w:val="00752E41"/>
    <w:rsid w:val="00753327"/>
    <w:rsid w:val="0075482A"/>
    <w:rsid w:val="00754DC6"/>
    <w:rsid w:val="007556B2"/>
    <w:rsid w:val="00756029"/>
    <w:rsid w:val="00756178"/>
    <w:rsid w:val="0075661F"/>
    <w:rsid w:val="00756EC6"/>
    <w:rsid w:val="007570EB"/>
    <w:rsid w:val="00757125"/>
    <w:rsid w:val="007577C9"/>
    <w:rsid w:val="00757B5F"/>
    <w:rsid w:val="00757F49"/>
    <w:rsid w:val="007600D7"/>
    <w:rsid w:val="00760488"/>
    <w:rsid w:val="007606DC"/>
    <w:rsid w:val="0076079E"/>
    <w:rsid w:val="0076106D"/>
    <w:rsid w:val="00761A2B"/>
    <w:rsid w:val="00763154"/>
    <w:rsid w:val="007635B2"/>
    <w:rsid w:val="007638D0"/>
    <w:rsid w:val="0076402B"/>
    <w:rsid w:val="007641EC"/>
    <w:rsid w:val="00764782"/>
    <w:rsid w:val="00764817"/>
    <w:rsid w:val="00764869"/>
    <w:rsid w:val="00764D53"/>
    <w:rsid w:val="00764DC8"/>
    <w:rsid w:val="00765101"/>
    <w:rsid w:val="0076559D"/>
    <w:rsid w:val="00765AD3"/>
    <w:rsid w:val="00765F06"/>
    <w:rsid w:val="007676CA"/>
    <w:rsid w:val="007713E5"/>
    <w:rsid w:val="00771909"/>
    <w:rsid w:val="00771DAE"/>
    <w:rsid w:val="00772A93"/>
    <w:rsid w:val="00772B08"/>
    <w:rsid w:val="00772CB6"/>
    <w:rsid w:val="00772ED1"/>
    <w:rsid w:val="0077340E"/>
    <w:rsid w:val="00773983"/>
    <w:rsid w:val="00773D20"/>
    <w:rsid w:val="00775479"/>
    <w:rsid w:val="00776280"/>
    <w:rsid w:val="007763D5"/>
    <w:rsid w:val="00776512"/>
    <w:rsid w:val="00777729"/>
    <w:rsid w:val="00777945"/>
    <w:rsid w:val="00780F27"/>
    <w:rsid w:val="007814F0"/>
    <w:rsid w:val="00781EB5"/>
    <w:rsid w:val="0078320D"/>
    <w:rsid w:val="0078338E"/>
    <w:rsid w:val="007835D7"/>
    <w:rsid w:val="0078488A"/>
    <w:rsid w:val="00784CDE"/>
    <w:rsid w:val="00784F5A"/>
    <w:rsid w:val="00787000"/>
    <w:rsid w:val="007874E8"/>
    <w:rsid w:val="00787755"/>
    <w:rsid w:val="00787AC2"/>
    <w:rsid w:val="00790027"/>
    <w:rsid w:val="00791764"/>
    <w:rsid w:val="007919C8"/>
    <w:rsid w:val="00792625"/>
    <w:rsid w:val="007930F2"/>
    <w:rsid w:val="00793D54"/>
    <w:rsid w:val="00793FD6"/>
    <w:rsid w:val="00794552"/>
    <w:rsid w:val="00794A91"/>
    <w:rsid w:val="00794E1E"/>
    <w:rsid w:val="007954CA"/>
    <w:rsid w:val="00795CFE"/>
    <w:rsid w:val="00795FC9"/>
    <w:rsid w:val="0079642F"/>
    <w:rsid w:val="00796857"/>
    <w:rsid w:val="00796E1B"/>
    <w:rsid w:val="007974D7"/>
    <w:rsid w:val="0079758E"/>
    <w:rsid w:val="007A07E5"/>
    <w:rsid w:val="007A0A1A"/>
    <w:rsid w:val="007A16B4"/>
    <w:rsid w:val="007A190B"/>
    <w:rsid w:val="007A3376"/>
    <w:rsid w:val="007A470F"/>
    <w:rsid w:val="007A47EF"/>
    <w:rsid w:val="007A523F"/>
    <w:rsid w:val="007A5613"/>
    <w:rsid w:val="007A5FF9"/>
    <w:rsid w:val="007A6205"/>
    <w:rsid w:val="007A639A"/>
    <w:rsid w:val="007A69A4"/>
    <w:rsid w:val="007A73CB"/>
    <w:rsid w:val="007B0BD1"/>
    <w:rsid w:val="007B0CF2"/>
    <w:rsid w:val="007B0DF7"/>
    <w:rsid w:val="007B1371"/>
    <w:rsid w:val="007B1700"/>
    <w:rsid w:val="007B1E6D"/>
    <w:rsid w:val="007B2F30"/>
    <w:rsid w:val="007B3205"/>
    <w:rsid w:val="007B4134"/>
    <w:rsid w:val="007B4782"/>
    <w:rsid w:val="007B47EC"/>
    <w:rsid w:val="007B4DBD"/>
    <w:rsid w:val="007B5F17"/>
    <w:rsid w:val="007B64FF"/>
    <w:rsid w:val="007B76D2"/>
    <w:rsid w:val="007B7918"/>
    <w:rsid w:val="007C00F9"/>
    <w:rsid w:val="007C0547"/>
    <w:rsid w:val="007C0642"/>
    <w:rsid w:val="007C0CEC"/>
    <w:rsid w:val="007C1B45"/>
    <w:rsid w:val="007C1F80"/>
    <w:rsid w:val="007C2543"/>
    <w:rsid w:val="007C2F5E"/>
    <w:rsid w:val="007C33BF"/>
    <w:rsid w:val="007C383E"/>
    <w:rsid w:val="007C3AB4"/>
    <w:rsid w:val="007C5041"/>
    <w:rsid w:val="007C56B7"/>
    <w:rsid w:val="007C727F"/>
    <w:rsid w:val="007C76A1"/>
    <w:rsid w:val="007C79FA"/>
    <w:rsid w:val="007C7EE1"/>
    <w:rsid w:val="007D0396"/>
    <w:rsid w:val="007D042A"/>
    <w:rsid w:val="007D1BE4"/>
    <w:rsid w:val="007D29D6"/>
    <w:rsid w:val="007D3F61"/>
    <w:rsid w:val="007D403C"/>
    <w:rsid w:val="007D4F84"/>
    <w:rsid w:val="007D52E8"/>
    <w:rsid w:val="007D591A"/>
    <w:rsid w:val="007D5E6D"/>
    <w:rsid w:val="007D5EC1"/>
    <w:rsid w:val="007D6528"/>
    <w:rsid w:val="007D6546"/>
    <w:rsid w:val="007D69A8"/>
    <w:rsid w:val="007D77CA"/>
    <w:rsid w:val="007E013D"/>
    <w:rsid w:val="007E0A4D"/>
    <w:rsid w:val="007E186F"/>
    <w:rsid w:val="007E220C"/>
    <w:rsid w:val="007E2B9B"/>
    <w:rsid w:val="007E2FA0"/>
    <w:rsid w:val="007E343D"/>
    <w:rsid w:val="007E4161"/>
    <w:rsid w:val="007E4356"/>
    <w:rsid w:val="007E7402"/>
    <w:rsid w:val="007E75CA"/>
    <w:rsid w:val="007E7650"/>
    <w:rsid w:val="007E7E8C"/>
    <w:rsid w:val="007F06FA"/>
    <w:rsid w:val="007F07EC"/>
    <w:rsid w:val="007F0F90"/>
    <w:rsid w:val="007F12C9"/>
    <w:rsid w:val="007F18D3"/>
    <w:rsid w:val="007F235C"/>
    <w:rsid w:val="007F3544"/>
    <w:rsid w:val="007F369C"/>
    <w:rsid w:val="007F48E8"/>
    <w:rsid w:val="007F4A0B"/>
    <w:rsid w:val="007F4D96"/>
    <w:rsid w:val="007F5ABC"/>
    <w:rsid w:val="007F6E24"/>
    <w:rsid w:val="007F7A31"/>
    <w:rsid w:val="0080139E"/>
    <w:rsid w:val="008016E6"/>
    <w:rsid w:val="008022C2"/>
    <w:rsid w:val="00802CEC"/>
    <w:rsid w:val="00802D81"/>
    <w:rsid w:val="00803B20"/>
    <w:rsid w:val="00804828"/>
    <w:rsid w:val="00804AE2"/>
    <w:rsid w:val="008056B9"/>
    <w:rsid w:val="00805B9B"/>
    <w:rsid w:val="00805BDA"/>
    <w:rsid w:val="00805DB5"/>
    <w:rsid w:val="0080613D"/>
    <w:rsid w:val="008067D0"/>
    <w:rsid w:val="00806E3D"/>
    <w:rsid w:val="00807B26"/>
    <w:rsid w:val="008102E5"/>
    <w:rsid w:val="008107E8"/>
    <w:rsid w:val="0081116B"/>
    <w:rsid w:val="00811279"/>
    <w:rsid w:val="00811475"/>
    <w:rsid w:val="00811B2F"/>
    <w:rsid w:val="00811BE1"/>
    <w:rsid w:val="00812065"/>
    <w:rsid w:val="00812C48"/>
    <w:rsid w:val="00813226"/>
    <w:rsid w:val="00813770"/>
    <w:rsid w:val="00813B27"/>
    <w:rsid w:val="00813FAD"/>
    <w:rsid w:val="0081426B"/>
    <w:rsid w:val="0081465A"/>
    <w:rsid w:val="00814A4F"/>
    <w:rsid w:val="008154FB"/>
    <w:rsid w:val="008156E1"/>
    <w:rsid w:val="00815AEE"/>
    <w:rsid w:val="00815C4B"/>
    <w:rsid w:val="008205C1"/>
    <w:rsid w:val="008205F9"/>
    <w:rsid w:val="00820ABF"/>
    <w:rsid w:val="00820C58"/>
    <w:rsid w:val="00820D7B"/>
    <w:rsid w:val="00821396"/>
    <w:rsid w:val="0082169C"/>
    <w:rsid w:val="00821CD2"/>
    <w:rsid w:val="00821F17"/>
    <w:rsid w:val="00821FA5"/>
    <w:rsid w:val="00822165"/>
    <w:rsid w:val="0082308A"/>
    <w:rsid w:val="008234B6"/>
    <w:rsid w:val="00823FFF"/>
    <w:rsid w:val="0082610E"/>
    <w:rsid w:val="00826E75"/>
    <w:rsid w:val="0082731F"/>
    <w:rsid w:val="008276EC"/>
    <w:rsid w:val="0083023B"/>
    <w:rsid w:val="00830512"/>
    <w:rsid w:val="00830A5F"/>
    <w:rsid w:val="00830BF3"/>
    <w:rsid w:val="00831408"/>
    <w:rsid w:val="008326F3"/>
    <w:rsid w:val="008334DF"/>
    <w:rsid w:val="00833C13"/>
    <w:rsid w:val="00833CD7"/>
    <w:rsid w:val="00833E57"/>
    <w:rsid w:val="00834002"/>
    <w:rsid w:val="008346FA"/>
    <w:rsid w:val="00834C9C"/>
    <w:rsid w:val="00835678"/>
    <w:rsid w:val="00837306"/>
    <w:rsid w:val="00840465"/>
    <w:rsid w:val="008423B7"/>
    <w:rsid w:val="00844888"/>
    <w:rsid w:val="008453CC"/>
    <w:rsid w:val="00845F28"/>
    <w:rsid w:val="00846A89"/>
    <w:rsid w:val="0084754D"/>
    <w:rsid w:val="008479EA"/>
    <w:rsid w:val="00847B03"/>
    <w:rsid w:val="008502D5"/>
    <w:rsid w:val="008503DE"/>
    <w:rsid w:val="0085066D"/>
    <w:rsid w:val="008511D5"/>
    <w:rsid w:val="00851418"/>
    <w:rsid w:val="00851952"/>
    <w:rsid w:val="00851EC0"/>
    <w:rsid w:val="00852097"/>
    <w:rsid w:val="00852697"/>
    <w:rsid w:val="00852867"/>
    <w:rsid w:val="00852DE0"/>
    <w:rsid w:val="00852FC4"/>
    <w:rsid w:val="00853929"/>
    <w:rsid w:val="00853D7D"/>
    <w:rsid w:val="008547F7"/>
    <w:rsid w:val="00854E17"/>
    <w:rsid w:val="00855CA3"/>
    <w:rsid w:val="0085603B"/>
    <w:rsid w:val="008561B8"/>
    <w:rsid w:val="00856826"/>
    <w:rsid w:val="00856C63"/>
    <w:rsid w:val="0085739F"/>
    <w:rsid w:val="0086007E"/>
    <w:rsid w:val="008607BB"/>
    <w:rsid w:val="00860CC6"/>
    <w:rsid w:val="00860ED6"/>
    <w:rsid w:val="0086223E"/>
    <w:rsid w:val="008624C8"/>
    <w:rsid w:val="00862914"/>
    <w:rsid w:val="0086309B"/>
    <w:rsid w:val="008639FE"/>
    <w:rsid w:val="008641A5"/>
    <w:rsid w:val="008642A4"/>
    <w:rsid w:val="008647B0"/>
    <w:rsid w:val="00864BCD"/>
    <w:rsid w:val="00866526"/>
    <w:rsid w:val="008672B7"/>
    <w:rsid w:val="0086743B"/>
    <w:rsid w:val="00867968"/>
    <w:rsid w:val="00867E94"/>
    <w:rsid w:val="0087029A"/>
    <w:rsid w:val="00870B88"/>
    <w:rsid w:val="008710A4"/>
    <w:rsid w:val="008714F9"/>
    <w:rsid w:val="008722BC"/>
    <w:rsid w:val="00873347"/>
    <w:rsid w:val="008739D4"/>
    <w:rsid w:val="00873FCF"/>
    <w:rsid w:val="008743DB"/>
    <w:rsid w:val="0087492F"/>
    <w:rsid w:val="0087543F"/>
    <w:rsid w:val="0087579C"/>
    <w:rsid w:val="00876D93"/>
    <w:rsid w:val="008812E8"/>
    <w:rsid w:val="008814A3"/>
    <w:rsid w:val="008827C4"/>
    <w:rsid w:val="0088374A"/>
    <w:rsid w:val="00883FA9"/>
    <w:rsid w:val="00885A90"/>
    <w:rsid w:val="00885B44"/>
    <w:rsid w:val="00885C09"/>
    <w:rsid w:val="00885CDD"/>
    <w:rsid w:val="008860E6"/>
    <w:rsid w:val="008865D2"/>
    <w:rsid w:val="008871B8"/>
    <w:rsid w:val="00887824"/>
    <w:rsid w:val="0089066B"/>
    <w:rsid w:val="008906A7"/>
    <w:rsid w:val="008914EE"/>
    <w:rsid w:val="008918F9"/>
    <w:rsid w:val="00891A63"/>
    <w:rsid w:val="00891AAE"/>
    <w:rsid w:val="00891CC3"/>
    <w:rsid w:val="008920CE"/>
    <w:rsid w:val="008925BB"/>
    <w:rsid w:val="008929D8"/>
    <w:rsid w:val="00892AF3"/>
    <w:rsid w:val="00892BAA"/>
    <w:rsid w:val="00893087"/>
    <w:rsid w:val="0089326C"/>
    <w:rsid w:val="00893BA4"/>
    <w:rsid w:val="0089527F"/>
    <w:rsid w:val="0089564B"/>
    <w:rsid w:val="00895C0D"/>
    <w:rsid w:val="00896125"/>
    <w:rsid w:val="008979D5"/>
    <w:rsid w:val="00897DC1"/>
    <w:rsid w:val="008A0113"/>
    <w:rsid w:val="008A114E"/>
    <w:rsid w:val="008A1294"/>
    <w:rsid w:val="008A17E3"/>
    <w:rsid w:val="008A192B"/>
    <w:rsid w:val="008A1B70"/>
    <w:rsid w:val="008A1C71"/>
    <w:rsid w:val="008A2C69"/>
    <w:rsid w:val="008A4822"/>
    <w:rsid w:val="008A4BCF"/>
    <w:rsid w:val="008A5733"/>
    <w:rsid w:val="008A5B30"/>
    <w:rsid w:val="008A60A3"/>
    <w:rsid w:val="008A69EC"/>
    <w:rsid w:val="008A6C23"/>
    <w:rsid w:val="008A6E3E"/>
    <w:rsid w:val="008A6FA4"/>
    <w:rsid w:val="008A7A25"/>
    <w:rsid w:val="008B09C7"/>
    <w:rsid w:val="008B104C"/>
    <w:rsid w:val="008B1F7D"/>
    <w:rsid w:val="008B20EC"/>
    <w:rsid w:val="008B212C"/>
    <w:rsid w:val="008B24C4"/>
    <w:rsid w:val="008B4624"/>
    <w:rsid w:val="008B490F"/>
    <w:rsid w:val="008B503C"/>
    <w:rsid w:val="008B55A8"/>
    <w:rsid w:val="008B6D98"/>
    <w:rsid w:val="008B6E48"/>
    <w:rsid w:val="008C0DC2"/>
    <w:rsid w:val="008C0EE6"/>
    <w:rsid w:val="008C10D1"/>
    <w:rsid w:val="008C1321"/>
    <w:rsid w:val="008C1A43"/>
    <w:rsid w:val="008C385F"/>
    <w:rsid w:val="008C4D1B"/>
    <w:rsid w:val="008C4F09"/>
    <w:rsid w:val="008C5AF5"/>
    <w:rsid w:val="008C5E2E"/>
    <w:rsid w:val="008C5EA0"/>
    <w:rsid w:val="008C63E1"/>
    <w:rsid w:val="008C6B35"/>
    <w:rsid w:val="008C6E40"/>
    <w:rsid w:val="008C733F"/>
    <w:rsid w:val="008C73B2"/>
    <w:rsid w:val="008D0189"/>
    <w:rsid w:val="008D14BA"/>
    <w:rsid w:val="008D1D27"/>
    <w:rsid w:val="008D1F44"/>
    <w:rsid w:val="008D26A4"/>
    <w:rsid w:val="008D3CFF"/>
    <w:rsid w:val="008D5210"/>
    <w:rsid w:val="008D6253"/>
    <w:rsid w:val="008D6B50"/>
    <w:rsid w:val="008D6C24"/>
    <w:rsid w:val="008D7690"/>
    <w:rsid w:val="008D7806"/>
    <w:rsid w:val="008D7A19"/>
    <w:rsid w:val="008D7D44"/>
    <w:rsid w:val="008E04D6"/>
    <w:rsid w:val="008E07AF"/>
    <w:rsid w:val="008E0948"/>
    <w:rsid w:val="008E0C4D"/>
    <w:rsid w:val="008E12A5"/>
    <w:rsid w:val="008E18B2"/>
    <w:rsid w:val="008E2E70"/>
    <w:rsid w:val="008E3A6B"/>
    <w:rsid w:val="008E3E94"/>
    <w:rsid w:val="008E4606"/>
    <w:rsid w:val="008E5A6D"/>
    <w:rsid w:val="008E62C1"/>
    <w:rsid w:val="008E658D"/>
    <w:rsid w:val="008E67DE"/>
    <w:rsid w:val="008E7051"/>
    <w:rsid w:val="008E7F1D"/>
    <w:rsid w:val="008F1847"/>
    <w:rsid w:val="008F1A6F"/>
    <w:rsid w:val="008F2024"/>
    <w:rsid w:val="008F2444"/>
    <w:rsid w:val="008F379D"/>
    <w:rsid w:val="008F45D4"/>
    <w:rsid w:val="008F5A02"/>
    <w:rsid w:val="00900ED5"/>
    <w:rsid w:val="00900FDF"/>
    <w:rsid w:val="00900FFD"/>
    <w:rsid w:val="009016E4"/>
    <w:rsid w:val="00902066"/>
    <w:rsid w:val="009020B5"/>
    <w:rsid w:val="00902324"/>
    <w:rsid w:val="009028B7"/>
    <w:rsid w:val="009034A8"/>
    <w:rsid w:val="00903C56"/>
    <w:rsid w:val="009040A9"/>
    <w:rsid w:val="00905092"/>
    <w:rsid w:val="00905291"/>
    <w:rsid w:val="009052E6"/>
    <w:rsid w:val="00905BFD"/>
    <w:rsid w:val="00905FE3"/>
    <w:rsid w:val="009060CD"/>
    <w:rsid w:val="009060EB"/>
    <w:rsid w:val="00906A77"/>
    <w:rsid w:val="00906D38"/>
    <w:rsid w:val="00907C2A"/>
    <w:rsid w:val="00910554"/>
    <w:rsid w:val="00910D39"/>
    <w:rsid w:val="00911758"/>
    <w:rsid w:val="00913987"/>
    <w:rsid w:val="00913A26"/>
    <w:rsid w:val="00913F3E"/>
    <w:rsid w:val="009146AD"/>
    <w:rsid w:val="00914E15"/>
    <w:rsid w:val="009150E5"/>
    <w:rsid w:val="00916A6D"/>
    <w:rsid w:val="009173CF"/>
    <w:rsid w:val="009179A7"/>
    <w:rsid w:val="009201CA"/>
    <w:rsid w:val="00920743"/>
    <w:rsid w:val="009210E1"/>
    <w:rsid w:val="00921988"/>
    <w:rsid w:val="00922954"/>
    <w:rsid w:val="00923A8C"/>
    <w:rsid w:val="009249A8"/>
    <w:rsid w:val="009250CA"/>
    <w:rsid w:val="0092560D"/>
    <w:rsid w:val="00925775"/>
    <w:rsid w:val="0092586A"/>
    <w:rsid w:val="00925A7E"/>
    <w:rsid w:val="00925F03"/>
    <w:rsid w:val="00926289"/>
    <w:rsid w:val="00926410"/>
    <w:rsid w:val="00926563"/>
    <w:rsid w:val="00926F41"/>
    <w:rsid w:val="00927BE8"/>
    <w:rsid w:val="00927DAC"/>
    <w:rsid w:val="00930751"/>
    <w:rsid w:val="00930872"/>
    <w:rsid w:val="00930ECD"/>
    <w:rsid w:val="00931099"/>
    <w:rsid w:val="00931472"/>
    <w:rsid w:val="0093193E"/>
    <w:rsid w:val="0093258E"/>
    <w:rsid w:val="00932875"/>
    <w:rsid w:val="009330D9"/>
    <w:rsid w:val="0093488C"/>
    <w:rsid w:val="00934D68"/>
    <w:rsid w:val="00934DC1"/>
    <w:rsid w:val="009361D9"/>
    <w:rsid w:val="0093621E"/>
    <w:rsid w:val="00936DB1"/>
    <w:rsid w:val="00937D2E"/>
    <w:rsid w:val="00940460"/>
    <w:rsid w:val="00940E07"/>
    <w:rsid w:val="00940FDF"/>
    <w:rsid w:val="00942010"/>
    <w:rsid w:val="009435D7"/>
    <w:rsid w:val="00944D88"/>
    <w:rsid w:val="00944F6A"/>
    <w:rsid w:val="00944FC4"/>
    <w:rsid w:val="00945176"/>
    <w:rsid w:val="00945465"/>
    <w:rsid w:val="00945BD3"/>
    <w:rsid w:val="00946133"/>
    <w:rsid w:val="0094702B"/>
    <w:rsid w:val="0095168D"/>
    <w:rsid w:val="00951974"/>
    <w:rsid w:val="00951A86"/>
    <w:rsid w:val="009522B6"/>
    <w:rsid w:val="00952BE4"/>
    <w:rsid w:val="00952EAB"/>
    <w:rsid w:val="0095380B"/>
    <w:rsid w:val="0095389D"/>
    <w:rsid w:val="00953A0E"/>
    <w:rsid w:val="00953F35"/>
    <w:rsid w:val="00954111"/>
    <w:rsid w:val="009546EE"/>
    <w:rsid w:val="00955056"/>
    <w:rsid w:val="00955D22"/>
    <w:rsid w:val="00955DD6"/>
    <w:rsid w:val="00955FA8"/>
    <w:rsid w:val="00956D46"/>
    <w:rsid w:val="00957825"/>
    <w:rsid w:val="00957D65"/>
    <w:rsid w:val="00960B60"/>
    <w:rsid w:val="00961526"/>
    <w:rsid w:val="00961723"/>
    <w:rsid w:val="00961FC5"/>
    <w:rsid w:val="009626A2"/>
    <w:rsid w:val="00963A3D"/>
    <w:rsid w:val="00963D93"/>
    <w:rsid w:val="0096541D"/>
    <w:rsid w:val="00965529"/>
    <w:rsid w:val="009661D1"/>
    <w:rsid w:val="00966320"/>
    <w:rsid w:val="0096634F"/>
    <w:rsid w:val="00966799"/>
    <w:rsid w:val="00966A37"/>
    <w:rsid w:val="00966EF7"/>
    <w:rsid w:val="009670D3"/>
    <w:rsid w:val="009703F1"/>
    <w:rsid w:val="00970A19"/>
    <w:rsid w:val="0097159E"/>
    <w:rsid w:val="009716BC"/>
    <w:rsid w:val="0097174D"/>
    <w:rsid w:val="00971943"/>
    <w:rsid w:val="00971CB4"/>
    <w:rsid w:val="00973029"/>
    <w:rsid w:val="009733AC"/>
    <w:rsid w:val="00973487"/>
    <w:rsid w:val="009736F7"/>
    <w:rsid w:val="00973A68"/>
    <w:rsid w:val="00973DB7"/>
    <w:rsid w:val="009751EB"/>
    <w:rsid w:val="0097525A"/>
    <w:rsid w:val="00975748"/>
    <w:rsid w:val="00975DE5"/>
    <w:rsid w:val="009760B5"/>
    <w:rsid w:val="009771CC"/>
    <w:rsid w:val="009806F8"/>
    <w:rsid w:val="009809FC"/>
    <w:rsid w:val="00981137"/>
    <w:rsid w:val="00981327"/>
    <w:rsid w:val="00981353"/>
    <w:rsid w:val="00981D82"/>
    <w:rsid w:val="00982026"/>
    <w:rsid w:val="009828E2"/>
    <w:rsid w:val="009830CA"/>
    <w:rsid w:val="009839AF"/>
    <w:rsid w:val="00984750"/>
    <w:rsid w:val="0098548E"/>
    <w:rsid w:val="009876B6"/>
    <w:rsid w:val="009907CF"/>
    <w:rsid w:val="009911FC"/>
    <w:rsid w:val="0099140D"/>
    <w:rsid w:val="00991714"/>
    <w:rsid w:val="00991790"/>
    <w:rsid w:val="00991EA8"/>
    <w:rsid w:val="009929A3"/>
    <w:rsid w:val="00992D8B"/>
    <w:rsid w:val="00993278"/>
    <w:rsid w:val="009933F5"/>
    <w:rsid w:val="00993B65"/>
    <w:rsid w:val="00994D0C"/>
    <w:rsid w:val="00996BF6"/>
    <w:rsid w:val="0099779B"/>
    <w:rsid w:val="009A02D2"/>
    <w:rsid w:val="009A072F"/>
    <w:rsid w:val="009A0BF8"/>
    <w:rsid w:val="009A0FE1"/>
    <w:rsid w:val="009A10EB"/>
    <w:rsid w:val="009A19BC"/>
    <w:rsid w:val="009A2207"/>
    <w:rsid w:val="009A2A7E"/>
    <w:rsid w:val="009A4690"/>
    <w:rsid w:val="009A498D"/>
    <w:rsid w:val="009A4C42"/>
    <w:rsid w:val="009A5000"/>
    <w:rsid w:val="009A55C0"/>
    <w:rsid w:val="009A6496"/>
    <w:rsid w:val="009A73EB"/>
    <w:rsid w:val="009A7555"/>
    <w:rsid w:val="009A7609"/>
    <w:rsid w:val="009A78EA"/>
    <w:rsid w:val="009B0A08"/>
    <w:rsid w:val="009B1123"/>
    <w:rsid w:val="009B21CE"/>
    <w:rsid w:val="009B2658"/>
    <w:rsid w:val="009B34B7"/>
    <w:rsid w:val="009B3F50"/>
    <w:rsid w:val="009B488D"/>
    <w:rsid w:val="009B4A13"/>
    <w:rsid w:val="009B5005"/>
    <w:rsid w:val="009B50F4"/>
    <w:rsid w:val="009B5E56"/>
    <w:rsid w:val="009B62CA"/>
    <w:rsid w:val="009B654A"/>
    <w:rsid w:val="009B67EC"/>
    <w:rsid w:val="009B75E1"/>
    <w:rsid w:val="009B7C31"/>
    <w:rsid w:val="009C06C3"/>
    <w:rsid w:val="009C09A9"/>
    <w:rsid w:val="009C102D"/>
    <w:rsid w:val="009C14ED"/>
    <w:rsid w:val="009C157D"/>
    <w:rsid w:val="009C1D25"/>
    <w:rsid w:val="009C3F70"/>
    <w:rsid w:val="009C44A8"/>
    <w:rsid w:val="009C481C"/>
    <w:rsid w:val="009C4BE7"/>
    <w:rsid w:val="009C53DB"/>
    <w:rsid w:val="009C551A"/>
    <w:rsid w:val="009C568C"/>
    <w:rsid w:val="009C7A2E"/>
    <w:rsid w:val="009C7D4B"/>
    <w:rsid w:val="009D02FD"/>
    <w:rsid w:val="009D1122"/>
    <w:rsid w:val="009D1DEE"/>
    <w:rsid w:val="009D1FAD"/>
    <w:rsid w:val="009D24B7"/>
    <w:rsid w:val="009D25D1"/>
    <w:rsid w:val="009D2607"/>
    <w:rsid w:val="009D2658"/>
    <w:rsid w:val="009D2AF1"/>
    <w:rsid w:val="009D2BD2"/>
    <w:rsid w:val="009D2C4C"/>
    <w:rsid w:val="009D2D54"/>
    <w:rsid w:val="009D2FFD"/>
    <w:rsid w:val="009D3A9A"/>
    <w:rsid w:val="009D45B3"/>
    <w:rsid w:val="009D4D0D"/>
    <w:rsid w:val="009D4E8D"/>
    <w:rsid w:val="009D5A6D"/>
    <w:rsid w:val="009D5D09"/>
    <w:rsid w:val="009D65EF"/>
    <w:rsid w:val="009D68C0"/>
    <w:rsid w:val="009D7C6F"/>
    <w:rsid w:val="009E00C3"/>
    <w:rsid w:val="009E0C0F"/>
    <w:rsid w:val="009E1D23"/>
    <w:rsid w:val="009E26BC"/>
    <w:rsid w:val="009E275A"/>
    <w:rsid w:val="009E2D0B"/>
    <w:rsid w:val="009E3251"/>
    <w:rsid w:val="009E3AD0"/>
    <w:rsid w:val="009E4775"/>
    <w:rsid w:val="009E4AA8"/>
    <w:rsid w:val="009E6679"/>
    <w:rsid w:val="009E6A1E"/>
    <w:rsid w:val="009E6FC1"/>
    <w:rsid w:val="009E7AAB"/>
    <w:rsid w:val="009F077E"/>
    <w:rsid w:val="009F1087"/>
    <w:rsid w:val="009F14D3"/>
    <w:rsid w:val="009F172C"/>
    <w:rsid w:val="009F4029"/>
    <w:rsid w:val="009F4BA8"/>
    <w:rsid w:val="009F4BED"/>
    <w:rsid w:val="009F5DDF"/>
    <w:rsid w:val="009F5EF0"/>
    <w:rsid w:val="009F634E"/>
    <w:rsid w:val="009F7085"/>
    <w:rsid w:val="009F77DA"/>
    <w:rsid w:val="009F7BD1"/>
    <w:rsid w:val="00A006E1"/>
    <w:rsid w:val="00A00838"/>
    <w:rsid w:val="00A0133F"/>
    <w:rsid w:val="00A01B93"/>
    <w:rsid w:val="00A01CF4"/>
    <w:rsid w:val="00A020B6"/>
    <w:rsid w:val="00A02C9B"/>
    <w:rsid w:val="00A0351B"/>
    <w:rsid w:val="00A03DA4"/>
    <w:rsid w:val="00A040E2"/>
    <w:rsid w:val="00A04913"/>
    <w:rsid w:val="00A053C4"/>
    <w:rsid w:val="00A05A64"/>
    <w:rsid w:val="00A06544"/>
    <w:rsid w:val="00A07055"/>
    <w:rsid w:val="00A105BC"/>
    <w:rsid w:val="00A110AC"/>
    <w:rsid w:val="00A1124E"/>
    <w:rsid w:val="00A11546"/>
    <w:rsid w:val="00A118E3"/>
    <w:rsid w:val="00A11EB5"/>
    <w:rsid w:val="00A11F0A"/>
    <w:rsid w:val="00A11FA4"/>
    <w:rsid w:val="00A121AE"/>
    <w:rsid w:val="00A12380"/>
    <w:rsid w:val="00A13B70"/>
    <w:rsid w:val="00A1438A"/>
    <w:rsid w:val="00A143F1"/>
    <w:rsid w:val="00A15173"/>
    <w:rsid w:val="00A167C4"/>
    <w:rsid w:val="00A20597"/>
    <w:rsid w:val="00A207B3"/>
    <w:rsid w:val="00A20AE8"/>
    <w:rsid w:val="00A20F40"/>
    <w:rsid w:val="00A2120B"/>
    <w:rsid w:val="00A21BEE"/>
    <w:rsid w:val="00A22161"/>
    <w:rsid w:val="00A2393D"/>
    <w:rsid w:val="00A23A8B"/>
    <w:rsid w:val="00A23D88"/>
    <w:rsid w:val="00A25237"/>
    <w:rsid w:val="00A254C9"/>
    <w:rsid w:val="00A25CDB"/>
    <w:rsid w:val="00A272B9"/>
    <w:rsid w:val="00A27812"/>
    <w:rsid w:val="00A27D55"/>
    <w:rsid w:val="00A27D9E"/>
    <w:rsid w:val="00A27DD8"/>
    <w:rsid w:val="00A30279"/>
    <w:rsid w:val="00A30DED"/>
    <w:rsid w:val="00A3172B"/>
    <w:rsid w:val="00A319D0"/>
    <w:rsid w:val="00A31B0F"/>
    <w:rsid w:val="00A32B2A"/>
    <w:rsid w:val="00A32B66"/>
    <w:rsid w:val="00A33186"/>
    <w:rsid w:val="00A33AC7"/>
    <w:rsid w:val="00A34E6D"/>
    <w:rsid w:val="00A35402"/>
    <w:rsid w:val="00A35C2F"/>
    <w:rsid w:val="00A35D59"/>
    <w:rsid w:val="00A368B5"/>
    <w:rsid w:val="00A369A6"/>
    <w:rsid w:val="00A36EFB"/>
    <w:rsid w:val="00A374F3"/>
    <w:rsid w:val="00A40269"/>
    <w:rsid w:val="00A4119B"/>
    <w:rsid w:val="00A417DF"/>
    <w:rsid w:val="00A42270"/>
    <w:rsid w:val="00A42A9E"/>
    <w:rsid w:val="00A431EE"/>
    <w:rsid w:val="00A43716"/>
    <w:rsid w:val="00A44837"/>
    <w:rsid w:val="00A45A66"/>
    <w:rsid w:val="00A45AA7"/>
    <w:rsid w:val="00A47A0B"/>
    <w:rsid w:val="00A47BB3"/>
    <w:rsid w:val="00A507C8"/>
    <w:rsid w:val="00A52661"/>
    <w:rsid w:val="00A535FA"/>
    <w:rsid w:val="00A538DB"/>
    <w:rsid w:val="00A541F9"/>
    <w:rsid w:val="00A54A1E"/>
    <w:rsid w:val="00A54B24"/>
    <w:rsid w:val="00A54E55"/>
    <w:rsid w:val="00A54E61"/>
    <w:rsid w:val="00A55680"/>
    <w:rsid w:val="00A56119"/>
    <w:rsid w:val="00A571CD"/>
    <w:rsid w:val="00A574BD"/>
    <w:rsid w:val="00A60309"/>
    <w:rsid w:val="00A60880"/>
    <w:rsid w:val="00A61BB9"/>
    <w:rsid w:val="00A61D14"/>
    <w:rsid w:val="00A6245D"/>
    <w:rsid w:val="00A62873"/>
    <w:rsid w:val="00A63866"/>
    <w:rsid w:val="00A63AA6"/>
    <w:rsid w:val="00A650B3"/>
    <w:rsid w:val="00A656B3"/>
    <w:rsid w:val="00A66B2D"/>
    <w:rsid w:val="00A6722F"/>
    <w:rsid w:val="00A700DF"/>
    <w:rsid w:val="00A70D18"/>
    <w:rsid w:val="00A70E28"/>
    <w:rsid w:val="00A712E5"/>
    <w:rsid w:val="00A72F1B"/>
    <w:rsid w:val="00A732AD"/>
    <w:rsid w:val="00A735B0"/>
    <w:rsid w:val="00A73836"/>
    <w:rsid w:val="00A74002"/>
    <w:rsid w:val="00A744A6"/>
    <w:rsid w:val="00A74D5F"/>
    <w:rsid w:val="00A74F72"/>
    <w:rsid w:val="00A7621C"/>
    <w:rsid w:val="00A7630C"/>
    <w:rsid w:val="00A764B6"/>
    <w:rsid w:val="00A769BB"/>
    <w:rsid w:val="00A76C78"/>
    <w:rsid w:val="00A76F33"/>
    <w:rsid w:val="00A803D8"/>
    <w:rsid w:val="00A8184A"/>
    <w:rsid w:val="00A82137"/>
    <w:rsid w:val="00A8225D"/>
    <w:rsid w:val="00A827E2"/>
    <w:rsid w:val="00A83D38"/>
    <w:rsid w:val="00A844C9"/>
    <w:rsid w:val="00A8475E"/>
    <w:rsid w:val="00A84A63"/>
    <w:rsid w:val="00A84BD0"/>
    <w:rsid w:val="00A862A0"/>
    <w:rsid w:val="00A86D83"/>
    <w:rsid w:val="00A875A7"/>
    <w:rsid w:val="00A87A7A"/>
    <w:rsid w:val="00A9134E"/>
    <w:rsid w:val="00A93590"/>
    <w:rsid w:val="00A94346"/>
    <w:rsid w:val="00A943A0"/>
    <w:rsid w:val="00A943D2"/>
    <w:rsid w:val="00A94B2F"/>
    <w:rsid w:val="00A94F83"/>
    <w:rsid w:val="00A9627B"/>
    <w:rsid w:val="00A968A5"/>
    <w:rsid w:val="00AA0044"/>
    <w:rsid w:val="00AA11B1"/>
    <w:rsid w:val="00AA1B59"/>
    <w:rsid w:val="00AA1C94"/>
    <w:rsid w:val="00AA2748"/>
    <w:rsid w:val="00AA2999"/>
    <w:rsid w:val="00AA32A7"/>
    <w:rsid w:val="00AA4299"/>
    <w:rsid w:val="00AA4804"/>
    <w:rsid w:val="00AA4CE1"/>
    <w:rsid w:val="00AA5770"/>
    <w:rsid w:val="00AA5FE8"/>
    <w:rsid w:val="00AA6217"/>
    <w:rsid w:val="00AA6EE1"/>
    <w:rsid w:val="00AA7A83"/>
    <w:rsid w:val="00AA7DC2"/>
    <w:rsid w:val="00AA7E3C"/>
    <w:rsid w:val="00AB0059"/>
    <w:rsid w:val="00AB0499"/>
    <w:rsid w:val="00AB051B"/>
    <w:rsid w:val="00AB0538"/>
    <w:rsid w:val="00AB0C05"/>
    <w:rsid w:val="00AB114A"/>
    <w:rsid w:val="00AB1F9F"/>
    <w:rsid w:val="00AB247E"/>
    <w:rsid w:val="00AB2519"/>
    <w:rsid w:val="00AB2D3F"/>
    <w:rsid w:val="00AB3486"/>
    <w:rsid w:val="00AB3962"/>
    <w:rsid w:val="00AB3CBE"/>
    <w:rsid w:val="00AB3F4B"/>
    <w:rsid w:val="00AB4B17"/>
    <w:rsid w:val="00AB516B"/>
    <w:rsid w:val="00AB5495"/>
    <w:rsid w:val="00AB5AB7"/>
    <w:rsid w:val="00AB5C19"/>
    <w:rsid w:val="00AB6879"/>
    <w:rsid w:val="00AC057D"/>
    <w:rsid w:val="00AC0F2C"/>
    <w:rsid w:val="00AC17F7"/>
    <w:rsid w:val="00AC1E75"/>
    <w:rsid w:val="00AC2106"/>
    <w:rsid w:val="00AC2E79"/>
    <w:rsid w:val="00AC427F"/>
    <w:rsid w:val="00AC4471"/>
    <w:rsid w:val="00AC4721"/>
    <w:rsid w:val="00AC48F2"/>
    <w:rsid w:val="00AC4A33"/>
    <w:rsid w:val="00AC53BA"/>
    <w:rsid w:val="00AC5424"/>
    <w:rsid w:val="00AC693B"/>
    <w:rsid w:val="00AC6F05"/>
    <w:rsid w:val="00AC7380"/>
    <w:rsid w:val="00AC7E5F"/>
    <w:rsid w:val="00AD05F0"/>
    <w:rsid w:val="00AD09BA"/>
    <w:rsid w:val="00AD0AA6"/>
    <w:rsid w:val="00AD1AE5"/>
    <w:rsid w:val="00AD1DDB"/>
    <w:rsid w:val="00AD25FE"/>
    <w:rsid w:val="00AD2934"/>
    <w:rsid w:val="00AD4B04"/>
    <w:rsid w:val="00AD50A7"/>
    <w:rsid w:val="00AD53FB"/>
    <w:rsid w:val="00AD56FB"/>
    <w:rsid w:val="00AD6418"/>
    <w:rsid w:val="00AD7581"/>
    <w:rsid w:val="00AD75C5"/>
    <w:rsid w:val="00AE0275"/>
    <w:rsid w:val="00AE0E0F"/>
    <w:rsid w:val="00AE187F"/>
    <w:rsid w:val="00AE280C"/>
    <w:rsid w:val="00AE3559"/>
    <w:rsid w:val="00AE394B"/>
    <w:rsid w:val="00AE3C49"/>
    <w:rsid w:val="00AE47FB"/>
    <w:rsid w:val="00AE4B63"/>
    <w:rsid w:val="00AE4F28"/>
    <w:rsid w:val="00AE50A7"/>
    <w:rsid w:val="00AE5B0E"/>
    <w:rsid w:val="00AE7097"/>
    <w:rsid w:val="00AE774A"/>
    <w:rsid w:val="00AE7F87"/>
    <w:rsid w:val="00AF04BA"/>
    <w:rsid w:val="00AF0AF6"/>
    <w:rsid w:val="00AF2019"/>
    <w:rsid w:val="00AF2A9B"/>
    <w:rsid w:val="00AF30B8"/>
    <w:rsid w:val="00AF3E5E"/>
    <w:rsid w:val="00AF3FCE"/>
    <w:rsid w:val="00AF42CA"/>
    <w:rsid w:val="00AF4A91"/>
    <w:rsid w:val="00AF575B"/>
    <w:rsid w:val="00AF5B10"/>
    <w:rsid w:val="00AF612E"/>
    <w:rsid w:val="00AF7508"/>
    <w:rsid w:val="00AF7609"/>
    <w:rsid w:val="00AF7637"/>
    <w:rsid w:val="00AF7B7F"/>
    <w:rsid w:val="00B00B33"/>
    <w:rsid w:val="00B02023"/>
    <w:rsid w:val="00B0259C"/>
    <w:rsid w:val="00B03A1E"/>
    <w:rsid w:val="00B0464B"/>
    <w:rsid w:val="00B04A93"/>
    <w:rsid w:val="00B04F0A"/>
    <w:rsid w:val="00B0580A"/>
    <w:rsid w:val="00B05D81"/>
    <w:rsid w:val="00B060AA"/>
    <w:rsid w:val="00B06204"/>
    <w:rsid w:val="00B06B0E"/>
    <w:rsid w:val="00B0745F"/>
    <w:rsid w:val="00B1014C"/>
    <w:rsid w:val="00B110DD"/>
    <w:rsid w:val="00B11514"/>
    <w:rsid w:val="00B11951"/>
    <w:rsid w:val="00B125B8"/>
    <w:rsid w:val="00B12718"/>
    <w:rsid w:val="00B12CF6"/>
    <w:rsid w:val="00B12F58"/>
    <w:rsid w:val="00B13525"/>
    <w:rsid w:val="00B13EE9"/>
    <w:rsid w:val="00B140B4"/>
    <w:rsid w:val="00B15228"/>
    <w:rsid w:val="00B15BDC"/>
    <w:rsid w:val="00B16C48"/>
    <w:rsid w:val="00B16F3C"/>
    <w:rsid w:val="00B175EE"/>
    <w:rsid w:val="00B17704"/>
    <w:rsid w:val="00B17D08"/>
    <w:rsid w:val="00B205DA"/>
    <w:rsid w:val="00B21F19"/>
    <w:rsid w:val="00B22B03"/>
    <w:rsid w:val="00B23A0C"/>
    <w:rsid w:val="00B24895"/>
    <w:rsid w:val="00B25261"/>
    <w:rsid w:val="00B2546C"/>
    <w:rsid w:val="00B25481"/>
    <w:rsid w:val="00B26562"/>
    <w:rsid w:val="00B27BF9"/>
    <w:rsid w:val="00B27C7F"/>
    <w:rsid w:val="00B306FD"/>
    <w:rsid w:val="00B308EF"/>
    <w:rsid w:val="00B312B9"/>
    <w:rsid w:val="00B31369"/>
    <w:rsid w:val="00B316B0"/>
    <w:rsid w:val="00B31823"/>
    <w:rsid w:val="00B3183D"/>
    <w:rsid w:val="00B32716"/>
    <w:rsid w:val="00B32FAD"/>
    <w:rsid w:val="00B339AD"/>
    <w:rsid w:val="00B33C5A"/>
    <w:rsid w:val="00B34347"/>
    <w:rsid w:val="00B357CF"/>
    <w:rsid w:val="00B35B79"/>
    <w:rsid w:val="00B35C1D"/>
    <w:rsid w:val="00B36665"/>
    <w:rsid w:val="00B37436"/>
    <w:rsid w:val="00B4133C"/>
    <w:rsid w:val="00B41C46"/>
    <w:rsid w:val="00B42019"/>
    <w:rsid w:val="00B42061"/>
    <w:rsid w:val="00B42332"/>
    <w:rsid w:val="00B42509"/>
    <w:rsid w:val="00B425C4"/>
    <w:rsid w:val="00B4267E"/>
    <w:rsid w:val="00B432E0"/>
    <w:rsid w:val="00B445D6"/>
    <w:rsid w:val="00B4475B"/>
    <w:rsid w:val="00B44A18"/>
    <w:rsid w:val="00B44C5A"/>
    <w:rsid w:val="00B45542"/>
    <w:rsid w:val="00B45BE5"/>
    <w:rsid w:val="00B45DC2"/>
    <w:rsid w:val="00B4602C"/>
    <w:rsid w:val="00B473A8"/>
    <w:rsid w:val="00B500A9"/>
    <w:rsid w:val="00B500B7"/>
    <w:rsid w:val="00B50765"/>
    <w:rsid w:val="00B51E0F"/>
    <w:rsid w:val="00B52825"/>
    <w:rsid w:val="00B53420"/>
    <w:rsid w:val="00B538F0"/>
    <w:rsid w:val="00B53B66"/>
    <w:rsid w:val="00B53BA4"/>
    <w:rsid w:val="00B54D1B"/>
    <w:rsid w:val="00B54D63"/>
    <w:rsid w:val="00B54F6D"/>
    <w:rsid w:val="00B55E3F"/>
    <w:rsid w:val="00B56EF8"/>
    <w:rsid w:val="00B57112"/>
    <w:rsid w:val="00B573FE"/>
    <w:rsid w:val="00B57C37"/>
    <w:rsid w:val="00B60889"/>
    <w:rsid w:val="00B60CEE"/>
    <w:rsid w:val="00B610EB"/>
    <w:rsid w:val="00B624BA"/>
    <w:rsid w:val="00B62591"/>
    <w:rsid w:val="00B62B46"/>
    <w:rsid w:val="00B62F72"/>
    <w:rsid w:val="00B645FF"/>
    <w:rsid w:val="00B659C8"/>
    <w:rsid w:val="00B65B8E"/>
    <w:rsid w:val="00B65ECA"/>
    <w:rsid w:val="00B674B9"/>
    <w:rsid w:val="00B67990"/>
    <w:rsid w:val="00B705B9"/>
    <w:rsid w:val="00B71E1D"/>
    <w:rsid w:val="00B71E75"/>
    <w:rsid w:val="00B71EED"/>
    <w:rsid w:val="00B721D2"/>
    <w:rsid w:val="00B722C0"/>
    <w:rsid w:val="00B72A39"/>
    <w:rsid w:val="00B72B0C"/>
    <w:rsid w:val="00B73278"/>
    <w:rsid w:val="00B735E5"/>
    <w:rsid w:val="00B73DF6"/>
    <w:rsid w:val="00B76F4F"/>
    <w:rsid w:val="00B77107"/>
    <w:rsid w:val="00B8015A"/>
    <w:rsid w:val="00B8057D"/>
    <w:rsid w:val="00B80B19"/>
    <w:rsid w:val="00B81D15"/>
    <w:rsid w:val="00B81D8F"/>
    <w:rsid w:val="00B8305E"/>
    <w:rsid w:val="00B83B3E"/>
    <w:rsid w:val="00B83B80"/>
    <w:rsid w:val="00B840E2"/>
    <w:rsid w:val="00B8485B"/>
    <w:rsid w:val="00B84961"/>
    <w:rsid w:val="00B84AA2"/>
    <w:rsid w:val="00B86197"/>
    <w:rsid w:val="00B865E9"/>
    <w:rsid w:val="00B86C96"/>
    <w:rsid w:val="00B872EB"/>
    <w:rsid w:val="00B90998"/>
    <w:rsid w:val="00B90E51"/>
    <w:rsid w:val="00B91560"/>
    <w:rsid w:val="00B918C2"/>
    <w:rsid w:val="00B91D2A"/>
    <w:rsid w:val="00B9360A"/>
    <w:rsid w:val="00B93DBF"/>
    <w:rsid w:val="00B93F97"/>
    <w:rsid w:val="00B961E8"/>
    <w:rsid w:val="00B962B7"/>
    <w:rsid w:val="00B9665A"/>
    <w:rsid w:val="00B96A16"/>
    <w:rsid w:val="00B96B23"/>
    <w:rsid w:val="00B96E99"/>
    <w:rsid w:val="00B97057"/>
    <w:rsid w:val="00BA0385"/>
    <w:rsid w:val="00BA2932"/>
    <w:rsid w:val="00BA2B20"/>
    <w:rsid w:val="00BA2B61"/>
    <w:rsid w:val="00BA2D77"/>
    <w:rsid w:val="00BA3CDE"/>
    <w:rsid w:val="00BA4346"/>
    <w:rsid w:val="00BA4955"/>
    <w:rsid w:val="00BA4B4A"/>
    <w:rsid w:val="00BA54E4"/>
    <w:rsid w:val="00BA57E4"/>
    <w:rsid w:val="00BA6925"/>
    <w:rsid w:val="00BA764D"/>
    <w:rsid w:val="00BA797F"/>
    <w:rsid w:val="00BB0168"/>
    <w:rsid w:val="00BB0BF9"/>
    <w:rsid w:val="00BB0F1D"/>
    <w:rsid w:val="00BB1641"/>
    <w:rsid w:val="00BB1646"/>
    <w:rsid w:val="00BB1B10"/>
    <w:rsid w:val="00BB2547"/>
    <w:rsid w:val="00BB3206"/>
    <w:rsid w:val="00BB374F"/>
    <w:rsid w:val="00BB3C28"/>
    <w:rsid w:val="00BB41D2"/>
    <w:rsid w:val="00BB52A5"/>
    <w:rsid w:val="00BB5362"/>
    <w:rsid w:val="00BB5456"/>
    <w:rsid w:val="00BB5978"/>
    <w:rsid w:val="00BB6562"/>
    <w:rsid w:val="00BB67BB"/>
    <w:rsid w:val="00BB758D"/>
    <w:rsid w:val="00BB76FF"/>
    <w:rsid w:val="00BC0840"/>
    <w:rsid w:val="00BC0CA3"/>
    <w:rsid w:val="00BC0ED4"/>
    <w:rsid w:val="00BC0FA0"/>
    <w:rsid w:val="00BC1765"/>
    <w:rsid w:val="00BC23B7"/>
    <w:rsid w:val="00BC2A83"/>
    <w:rsid w:val="00BC38F5"/>
    <w:rsid w:val="00BC3CD4"/>
    <w:rsid w:val="00BC5E59"/>
    <w:rsid w:val="00BC6028"/>
    <w:rsid w:val="00BC693E"/>
    <w:rsid w:val="00BC6C3B"/>
    <w:rsid w:val="00BC6D54"/>
    <w:rsid w:val="00BC723F"/>
    <w:rsid w:val="00BC78E7"/>
    <w:rsid w:val="00BC7A59"/>
    <w:rsid w:val="00BD092B"/>
    <w:rsid w:val="00BD0B2F"/>
    <w:rsid w:val="00BD0E14"/>
    <w:rsid w:val="00BD0F37"/>
    <w:rsid w:val="00BD1C09"/>
    <w:rsid w:val="00BD1D47"/>
    <w:rsid w:val="00BD1EFC"/>
    <w:rsid w:val="00BD26D4"/>
    <w:rsid w:val="00BD2BEE"/>
    <w:rsid w:val="00BD3720"/>
    <w:rsid w:val="00BD3738"/>
    <w:rsid w:val="00BD3E92"/>
    <w:rsid w:val="00BD3EFA"/>
    <w:rsid w:val="00BD4A06"/>
    <w:rsid w:val="00BD4A11"/>
    <w:rsid w:val="00BD5200"/>
    <w:rsid w:val="00BD5EB8"/>
    <w:rsid w:val="00BD6764"/>
    <w:rsid w:val="00BD6E8B"/>
    <w:rsid w:val="00BE0048"/>
    <w:rsid w:val="00BE04D9"/>
    <w:rsid w:val="00BE1EC6"/>
    <w:rsid w:val="00BE2042"/>
    <w:rsid w:val="00BE38A5"/>
    <w:rsid w:val="00BE3C3B"/>
    <w:rsid w:val="00BE3C5A"/>
    <w:rsid w:val="00BE3DAC"/>
    <w:rsid w:val="00BE4502"/>
    <w:rsid w:val="00BE4B9F"/>
    <w:rsid w:val="00BE4FE9"/>
    <w:rsid w:val="00BE5A10"/>
    <w:rsid w:val="00BE5B86"/>
    <w:rsid w:val="00BE5CEC"/>
    <w:rsid w:val="00BE6A31"/>
    <w:rsid w:val="00BE73F9"/>
    <w:rsid w:val="00BE760E"/>
    <w:rsid w:val="00BE7702"/>
    <w:rsid w:val="00BE787B"/>
    <w:rsid w:val="00BF0B63"/>
    <w:rsid w:val="00BF111E"/>
    <w:rsid w:val="00BF115E"/>
    <w:rsid w:val="00BF26B7"/>
    <w:rsid w:val="00BF414C"/>
    <w:rsid w:val="00BF42C3"/>
    <w:rsid w:val="00BF53E7"/>
    <w:rsid w:val="00BF63BF"/>
    <w:rsid w:val="00BF6560"/>
    <w:rsid w:val="00BF6B5A"/>
    <w:rsid w:val="00BF7F94"/>
    <w:rsid w:val="00C00451"/>
    <w:rsid w:val="00C01B35"/>
    <w:rsid w:val="00C01E18"/>
    <w:rsid w:val="00C02D16"/>
    <w:rsid w:val="00C0407E"/>
    <w:rsid w:val="00C047DA"/>
    <w:rsid w:val="00C04A0F"/>
    <w:rsid w:val="00C04AAF"/>
    <w:rsid w:val="00C065E9"/>
    <w:rsid w:val="00C06E72"/>
    <w:rsid w:val="00C073AA"/>
    <w:rsid w:val="00C10E74"/>
    <w:rsid w:val="00C123F8"/>
    <w:rsid w:val="00C13431"/>
    <w:rsid w:val="00C13762"/>
    <w:rsid w:val="00C13CA5"/>
    <w:rsid w:val="00C14075"/>
    <w:rsid w:val="00C14352"/>
    <w:rsid w:val="00C1440B"/>
    <w:rsid w:val="00C1467C"/>
    <w:rsid w:val="00C14E42"/>
    <w:rsid w:val="00C15C88"/>
    <w:rsid w:val="00C15F50"/>
    <w:rsid w:val="00C161D9"/>
    <w:rsid w:val="00C169F6"/>
    <w:rsid w:val="00C16B63"/>
    <w:rsid w:val="00C17ADB"/>
    <w:rsid w:val="00C17BF8"/>
    <w:rsid w:val="00C20F81"/>
    <w:rsid w:val="00C214D2"/>
    <w:rsid w:val="00C2184E"/>
    <w:rsid w:val="00C21941"/>
    <w:rsid w:val="00C225FF"/>
    <w:rsid w:val="00C22C70"/>
    <w:rsid w:val="00C22F57"/>
    <w:rsid w:val="00C230BC"/>
    <w:rsid w:val="00C24AD0"/>
    <w:rsid w:val="00C24DF3"/>
    <w:rsid w:val="00C24F62"/>
    <w:rsid w:val="00C253DF"/>
    <w:rsid w:val="00C25FEE"/>
    <w:rsid w:val="00C27635"/>
    <w:rsid w:val="00C2793A"/>
    <w:rsid w:val="00C31237"/>
    <w:rsid w:val="00C3160D"/>
    <w:rsid w:val="00C318A1"/>
    <w:rsid w:val="00C31BC3"/>
    <w:rsid w:val="00C33798"/>
    <w:rsid w:val="00C33F9C"/>
    <w:rsid w:val="00C3453A"/>
    <w:rsid w:val="00C34EEC"/>
    <w:rsid w:val="00C3589D"/>
    <w:rsid w:val="00C35D08"/>
    <w:rsid w:val="00C36E24"/>
    <w:rsid w:val="00C3778A"/>
    <w:rsid w:val="00C37A9B"/>
    <w:rsid w:val="00C41A55"/>
    <w:rsid w:val="00C41CC2"/>
    <w:rsid w:val="00C42259"/>
    <w:rsid w:val="00C42FB2"/>
    <w:rsid w:val="00C43A26"/>
    <w:rsid w:val="00C43E0F"/>
    <w:rsid w:val="00C44E02"/>
    <w:rsid w:val="00C4508C"/>
    <w:rsid w:val="00C454CE"/>
    <w:rsid w:val="00C45805"/>
    <w:rsid w:val="00C473A1"/>
    <w:rsid w:val="00C473F6"/>
    <w:rsid w:val="00C50DF4"/>
    <w:rsid w:val="00C5111F"/>
    <w:rsid w:val="00C51AC0"/>
    <w:rsid w:val="00C528AC"/>
    <w:rsid w:val="00C531A9"/>
    <w:rsid w:val="00C53375"/>
    <w:rsid w:val="00C53AAE"/>
    <w:rsid w:val="00C53C32"/>
    <w:rsid w:val="00C53FDF"/>
    <w:rsid w:val="00C54428"/>
    <w:rsid w:val="00C54692"/>
    <w:rsid w:val="00C54B26"/>
    <w:rsid w:val="00C54CE2"/>
    <w:rsid w:val="00C5516A"/>
    <w:rsid w:val="00C5529D"/>
    <w:rsid w:val="00C5585F"/>
    <w:rsid w:val="00C567A4"/>
    <w:rsid w:val="00C56949"/>
    <w:rsid w:val="00C57942"/>
    <w:rsid w:val="00C57FC8"/>
    <w:rsid w:val="00C6093B"/>
    <w:rsid w:val="00C60BBF"/>
    <w:rsid w:val="00C60DFC"/>
    <w:rsid w:val="00C615AF"/>
    <w:rsid w:val="00C61FD7"/>
    <w:rsid w:val="00C6258A"/>
    <w:rsid w:val="00C633AB"/>
    <w:rsid w:val="00C635F3"/>
    <w:rsid w:val="00C63620"/>
    <w:rsid w:val="00C636A7"/>
    <w:rsid w:val="00C64124"/>
    <w:rsid w:val="00C642E3"/>
    <w:rsid w:val="00C644FF"/>
    <w:rsid w:val="00C647BA"/>
    <w:rsid w:val="00C65187"/>
    <w:rsid w:val="00C65B2D"/>
    <w:rsid w:val="00C65BBF"/>
    <w:rsid w:val="00C65D1C"/>
    <w:rsid w:val="00C675D3"/>
    <w:rsid w:val="00C67839"/>
    <w:rsid w:val="00C70B43"/>
    <w:rsid w:val="00C70C87"/>
    <w:rsid w:val="00C712F5"/>
    <w:rsid w:val="00C717F1"/>
    <w:rsid w:val="00C71837"/>
    <w:rsid w:val="00C719AF"/>
    <w:rsid w:val="00C71D0F"/>
    <w:rsid w:val="00C71EB9"/>
    <w:rsid w:val="00C71EEE"/>
    <w:rsid w:val="00C72B26"/>
    <w:rsid w:val="00C73A74"/>
    <w:rsid w:val="00C7540C"/>
    <w:rsid w:val="00C75CDF"/>
    <w:rsid w:val="00C764CD"/>
    <w:rsid w:val="00C770C9"/>
    <w:rsid w:val="00C82062"/>
    <w:rsid w:val="00C830B6"/>
    <w:rsid w:val="00C83640"/>
    <w:rsid w:val="00C83812"/>
    <w:rsid w:val="00C83F0C"/>
    <w:rsid w:val="00C83F73"/>
    <w:rsid w:val="00C844AA"/>
    <w:rsid w:val="00C845E5"/>
    <w:rsid w:val="00C84617"/>
    <w:rsid w:val="00C84638"/>
    <w:rsid w:val="00C84F40"/>
    <w:rsid w:val="00C86609"/>
    <w:rsid w:val="00C87E6B"/>
    <w:rsid w:val="00C92742"/>
    <w:rsid w:val="00C92C30"/>
    <w:rsid w:val="00C9460E"/>
    <w:rsid w:val="00C94B94"/>
    <w:rsid w:val="00C94F05"/>
    <w:rsid w:val="00C95604"/>
    <w:rsid w:val="00C957E5"/>
    <w:rsid w:val="00C95AD9"/>
    <w:rsid w:val="00C9668B"/>
    <w:rsid w:val="00C969B5"/>
    <w:rsid w:val="00C96BC9"/>
    <w:rsid w:val="00C97F4E"/>
    <w:rsid w:val="00CA00F1"/>
    <w:rsid w:val="00CA12D0"/>
    <w:rsid w:val="00CA1A63"/>
    <w:rsid w:val="00CA24D1"/>
    <w:rsid w:val="00CA293C"/>
    <w:rsid w:val="00CA35AE"/>
    <w:rsid w:val="00CA36E5"/>
    <w:rsid w:val="00CA3A0F"/>
    <w:rsid w:val="00CA3AC3"/>
    <w:rsid w:val="00CA3E6A"/>
    <w:rsid w:val="00CA4DAE"/>
    <w:rsid w:val="00CA573B"/>
    <w:rsid w:val="00CA5802"/>
    <w:rsid w:val="00CA65F9"/>
    <w:rsid w:val="00CA663E"/>
    <w:rsid w:val="00CB07A8"/>
    <w:rsid w:val="00CB19F6"/>
    <w:rsid w:val="00CB2292"/>
    <w:rsid w:val="00CB2787"/>
    <w:rsid w:val="00CB2883"/>
    <w:rsid w:val="00CB2CCD"/>
    <w:rsid w:val="00CB422C"/>
    <w:rsid w:val="00CB4FA9"/>
    <w:rsid w:val="00CB5017"/>
    <w:rsid w:val="00CB5272"/>
    <w:rsid w:val="00CB55AB"/>
    <w:rsid w:val="00CB597D"/>
    <w:rsid w:val="00CB68C0"/>
    <w:rsid w:val="00CB6A9A"/>
    <w:rsid w:val="00CB6BE9"/>
    <w:rsid w:val="00CB6FCF"/>
    <w:rsid w:val="00CB7169"/>
    <w:rsid w:val="00CB763A"/>
    <w:rsid w:val="00CC0545"/>
    <w:rsid w:val="00CC0CCA"/>
    <w:rsid w:val="00CC10D8"/>
    <w:rsid w:val="00CC1483"/>
    <w:rsid w:val="00CC14F4"/>
    <w:rsid w:val="00CC15D3"/>
    <w:rsid w:val="00CC1968"/>
    <w:rsid w:val="00CC19AB"/>
    <w:rsid w:val="00CC31A1"/>
    <w:rsid w:val="00CC31F6"/>
    <w:rsid w:val="00CC3F99"/>
    <w:rsid w:val="00CC42CD"/>
    <w:rsid w:val="00CC4526"/>
    <w:rsid w:val="00CC4558"/>
    <w:rsid w:val="00CC4729"/>
    <w:rsid w:val="00CC4B62"/>
    <w:rsid w:val="00CC4C33"/>
    <w:rsid w:val="00CC4DD0"/>
    <w:rsid w:val="00CC4F55"/>
    <w:rsid w:val="00CC5245"/>
    <w:rsid w:val="00CC5B3D"/>
    <w:rsid w:val="00CC75E8"/>
    <w:rsid w:val="00CC78C0"/>
    <w:rsid w:val="00CD0290"/>
    <w:rsid w:val="00CD1DF9"/>
    <w:rsid w:val="00CD24AC"/>
    <w:rsid w:val="00CD2596"/>
    <w:rsid w:val="00CD2DEB"/>
    <w:rsid w:val="00CD2EA3"/>
    <w:rsid w:val="00CD3B95"/>
    <w:rsid w:val="00CD48F5"/>
    <w:rsid w:val="00CD51BB"/>
    <w:rsid w:val="00CD5F6A"/>
    <w:rsid w:val="00CD7E35"/>
    <w:rsid w:val="00CE022C"/>
    <w:rsid w:val="00CE0BA5"/>
    <w:rsid w:val="00CE0F49"/>
    <w:rsid w:val="00CE0F81"/>
    <w:rsid w:val="00CE140B"/>
    <w:rsid w:val="00CE2964"/>
    <w:rsid w:val="00CE31E8"/>
    <w:rsid w:val="00CE48EC"/>
    <w:rsid w:val="00CE4A29"/>
    <w:rsid w:val="00CE4A85"/>
    <w:rsid w:val="00CE4F35"/>
    <w:rsid w:val="00CE56B0"/>
    <w:rsid w:val="00CE6C3B"/>
    <w:rsid w:val="00CE715A"/>
    <w:rsid w:val="00CE7C1F"/>
    <w:rsid w:val="00CE7D29"/>
    <w:rsid w:val="00CF029A"/>
    <w:rsid w:val="00CF0540"/>
    <w:rsid w:val="00CF0737"/>
    <w:rsid w:val="00CF0E22"/>
    <w:rsid w:val="00CF140C"/>
    <w:rsid w:val="00CF194C"/>
    <w:rsid w:val="00CF1CA1"/>
    <w:rsid w:val="00CF214C"/>
    <w:rsid w:val="00CF22B1"/>
    <w:rsid w:val="00CF2810"/>
    <w:rsid w:val="00CF31CC"/>
    <w:rsid w:val="00CF44E7"/>
    <w:rsid w:val="00CF4A88"/>
    <w:rsid w:val="00CF50DF"/>
    <w:rsid w:val="00CF6BDB"/>
    <w:rsid w:val="00CF72BA"/>
    <w:rsid w:val="00CF7742"/>
    <w:rsid w:val="00D010BE"/>
    <w:rsid w:val="00D02115"/>
    <w:rsid w:val="00D02466"/>
    <w:rsid w:val="00D024CE"/>
    <w:rsid w:val="00D0261D"/>
    <w:rsid w:val="00D02764"/>
    <w:rsid w:val="00D0358C"/>
    <w:rsid w:val="00D03622"/>
    <w:rsid w:val="00D03843"/>
    <w:rsid w:val="00D03E8C"/>
    <w:rsid w:val="00D03F07"/>
    <w:rsid w:val="00D042CE"/>
    <w:rsid w:val="00D0515E"/>
    <w:rsid w:val="00D056E8"/>
    <w:rsid w:val="00D05DA2"/>
    <w:rsid w:val="00D05F3C"/>
    <w:rsid w:val="00D06235"/>
    <w:rsid w:val="00D068F3"/>
    <w:rsid w:val="00D070C8"/>
    <w:rsid w:val="00D0756F"/>
    <w:rsid w:val="00D10A2F"/>
    <w:rsid w:val="00D11A22"/>
    <w:rsid w:val="00D11FD5"/>
    <w:rsid w:val="00D126A8"/>
    <w:rsid w:val="00D12F6D"/>
    <w:rsid w:val="00D132F1"/>
    <w:rsid w:val="00D134CF"/>
    <w:rsid w:val="00D144F3"/>
    <w:rsid w:val="00D14874"/>
    <w:rsid w:val="00D154DF"/>
    <w:rsid w:val="00D1578C"/>
    <w:rsid w:val="00D15E14"/>
    <w:rsid w:val="00D1644A"/>
    <w:rsid w:val="00D169AC"/>
    <w:rsid w:val="00D174FB"/>
    <w:rsid w:val="00D17910"/>
    <w:rsid w:val="00D17AED"/>
    <w:rsid w:val="00D17FD3"/>
    <w:rsid w:val="00D20025"/>
    <w:rsid w:val="00D2022D"/>
    <w:rsid w:val="00D204FA"/>
    <w:rsid w:val="00D20830"/>
    <w:rsid w:val="00D20AA8"/>
    <w:rsid w:val="00D21E86"/>
    <w:rsid w:val="00D221D0"/>
    <w:rsid w:val="00D22AA3"/>
    <w:rsid w:val="00D2449C"/>
    <w:rsid w:val="00D246DA"/>
    <w:rsid w:val="00D24912"/>
    <w:rsid w:val="00D25165"/>
    <w:rsid w:val="00D2527C"/>
    <w:rsid w:val="00D259F7"/>
    <w:rsid w:val="00D26562"/>
    <w:rsid w:val="00D273CE"/>
    <w:rsid w:val="00D27B82"/>
    <w:rsid w:val="00D30BA5"/>
    <w:rsid w:val="00D30CCA"/>
    <w:rsid w:val="00D31D8A"/>
    <w:rsid w:val="00D31DE4"/>
    <w:rsid w:val="00D31ED7"/>
    <w:rsid w:val="00D3288A"/>
    <w:rsid w:val="00D33B41"/>
    <w:rsid w:val="00D3649F"/>
    <w:rsid w:val="00D366C8"/>
    <w:rsid w:val="00D368C3"/>
    <w:rsid w:val="00D375B5"/>
    <w:rsid w:val="00D405D9"/>
    <w:rsid w:val="00D4207F"/>
    <w:rsid w:val="00D420EA"/>
    <w:rsid w:val="00D42A16"/>
    <w:rsid w:val="00D436B2"/>
    <w:rsid w:val="00D43786"/>
    <w:rsid w:val="00D440C2"/>
    <w:rsid w:val="00D4541F"/>
    <w:rsid w:val="00D454E3"/>
    <w:rsid w:val="00D45CD8"/>
    <w:rsid w:val="00D47D1A"/>
    <w:rsid w:val="00D47F9B"/>
    <w:rsid w:val="00D503E4"/>
    <w:rsid w:val="00D51053"/>
    <w:rsid w:val="00D51CC1"/>
    <w:rsid w:val="00D522E0"/>
    <w:rsid w:val="00D523E9"/>
    <w:rsid w:val="00D52A77"/>
    <w:rsid w:val="00D52ED3"/>
    <w:rsid w:val="00D53411"/>
    <w:rsid w:val="00D5370A"/>
    <w:rsid w:val="00D539BB"/>
    <w:rsid w:val="00D5421A"/>
    <w:rsid w:val="00D5477A"/>
    <w:rsid w:val="00D54DDA"/>
    <w:rsid w:val="00D55451"/>
    <w:rsid w:val="00D57142"/>
    <w:rsid w:val="00D57669"/>
    <w:rsid w:val="00D5793E"/>
    <w:rsid w:val="00D57F5E"/>
    <w:rsid w:val="00D601A4"/>
    <w:rsid w:val="00D604D2"/>
    <w:rsid w:val="00D60D79"/>
    <w:rsid w:val="00D6175D"/>
    <w:rsid w:val="00D61F6B"/>
    <w:rsid w:val="00D624F5"/>
    <w:rsid w:val="00D626BE"/>
    <w:rsid w:val="00D6271C"/>
    <w:rsid w:val="00D64757"/>
    <w:rsid w:val="00D650B8"/>
    <w:rsid w:val="00D650C5"/>
    <w:rsid w:val="00D65828"/>
    <w:rsid w:val="00D65E2F"/>
    <w:rsid w:val="00D65E69"/>
    <w:rsid w:val="00D66AB9"/>
    <w:rsid w:val="00D67090"/>
    <w:rsid w:val="00D67A37"/>
    <w:rsid w:val="00D67C41"/>
    <w:rsid w:val="00D67D23"/>
    <w:rsid w:val="00D70C24"/>
    <w:rsid w:val="00D70CB3"/>
    <w:rsid w:val="00D71096"/>
    <w:rsid w:val="00D71F8E"/>
    <w:rsid w:val="00D73180"/>
    <w:rsid w:val="00D735C9"/>
    <w:rsid w:val="00D74C80"/>
    <w:rsid w:val="00D75B51"/>
    <w:rsid w:val="00D76515"/>
    <w:rsid w:val="00D802A6"/>
    <w:rsid w:val="00D80B83"/>
    <w:rsid w:val="00D81014"/>
    <w:rsid w:val="00D816A4"/>
    <w:rsid w:val="00D81D1C"/>
    <w:rsid w:val="00D81D5A"/>
    <w:rsid w:val="00D826C9"/>
    <w:rsid w:val="00D832A2"/>
    <w:rsid w:val="00D83516"/>
    <w:rsid w:val="00D84DD1"/>
    <w:rsid w:val="00D852D9"/>
    <w:rsid w:val="00D85627"/>
    <w:rsid w:val="00D85663"/>
    <w:rsid w:val="00D85A6F"/>
    <w:rsid w:val="00D873CA"/>
    <w:rsid w:val="00D873EA"/>
    <w:rsid w:val="00D90ACA"/>
    <w:rsid w:val="00D91E05"/>
    <w:rsid w:val="00D91EF2"/>
    <w:rsid w:val="00D92664"/>
    <w:rsid w:val="00D927C3"/>
    <w:rsid w:val="00D92807"/>
    <w:rsid w:val="00D92850"/>
    <w:rsid w:val="00D92D65"/>
    <w:rsid w:val="00D9382E"/>
    <w:rsid w:val="00D943C8"/>
    <w:rsid w:val="00D94786"/>
    <w:rsid w:val="00D9488D"/>
    <w:rsid w:val="00D94DD0"/>
    <w:rsid w:val="00D96136"/>
    <w:rsid w:val="00D964A1"/>
    <w:rsid w:val="00D96838"/>
    <w:rsid w:val="00D96BDB"/>
    <w:rsid w:val="00D96F17"/>
    <w:rsid w:val="00D97307"/>
    <w:rsid w:val="00D975E7"/>
    <w:rsid w:val="00D97DE4"/>
    <w:rsid w:val="00DA072E"/>
    <w:rsid w:val="00DA1C81"/>
    <w:rsid w:val="00DA2451"/>
    <w:rsid w:val="00DA26A0"/>
    <w:rsid w:val="00DA29FE"/>
    <w:rsid w:val="00DA2AFF"/>
    <w:rsid w:val="00DA3140"/>
    <w:rsid w:val="00DA361B"/>
    <w:rsid w:val="00DA456C"/>
    <w:rsid w:val="00DA4B26"/>
    <w:rsid w:val="00DA6D4B"/>
    <w:rsid w:val="00DA6DCE"/>
    <w:rsid w:val="00DA769A"/>
    <w:rsid w:val="00DB0696"/>
    <w:rsid w:val="00DB07F6"/>
    <w:rsid w:val="00DB0833"/>
    <w:rsid w:val="00DB1718"/>
    <w:rsid w:val="00DB1A45"/>
    <w:rsid w:val="00DB1ECE"/>
    <w:rsid w:val="00DB212C"/>
    <w:rsid w:val="00DB237C"/>
    <w:rsid w:val="00DB4258"/>
    <w:rsid w:val="00DB5278"/>
    <w:rsid w:val="00DB55A5"/>
    <w:rsid w:val="00DB61F8"/>
    <w:rsid w:val="00DB66A8"/>
    <w:rsid w:val="00DB6B3E"/>
    <w:rsid w:val="00DB6C4E"/>
    <w:rsid w:val="00DB75E2"/>
    <w:rsid w:val="00DB7D36"/>
    <w:rsid w:val="00DC087F"/>
    <w:rsid w:val="00DC0883"/>
    <w:rsid w:val="00DC0F8A"/>
    <w:rsid w:val="00DC1334"/>
    <w:rsid w:val="00DC21AD"/>
    <w:rsid w:val="00DC2A2F"/>
    <w:rsid w:val="00DC3E3D"/>
    <w:rsid w:val="00DC3EB9"/>
    <w:rsid w:val="00DC40C8"/>
    <w:rsid w:val="00DC41A1"/>
    <w:rsid w:val="00DC5024"/>
    <w:rsid w:val="00DC5A76"/>
    <w:rsid w:val="00DC5D21"/>
    <w:rsid w:val="00DC66AD"/>
    <w:rsid w:val="00DC68E0"/>
    <w:rsid w:val="00DD172E"/>
    <w:rsid w:val="00DD1A1E"/>
    <w:rsid w:val="00DD1C71"/>
    <w:rsid w:val="00DD1ED7"/>
    <w:rsid w:val="00DD24E7"/>
    <w:rsid w:val="00DD2544"/>
    <w:rsid w:val="00DD2672"/>
    <w:rsid w:val="00DD31A7"/>
    <w:rsid w:val="00DD3EC0"/>
    <w:rsid w:val="00DD403C"/>
    <w:rsid w:val="00DD4211"/>
    <w:rsid w:val="00DD42FF"/>
    <w:rsid w:val="00DD48E0"/>
    <w:rsid w:val="00DD4ED6"/>
    <w:rsid w:val="00DD560B"/>
    <w:rsid w:val="00DD6B78"/>
    <w:rsid w:val="00DD73C4"/>
    <w:rsid w:val="00DE090E"/>
    <w:rsid w:val="00DE0A28"/>
    <w:rsid w:val="00DE13F7"/>
    <w:rsid w:val="00DE240F"/>
    <w:rsid w:val="00DE3EDF"/>
    <w:rsid w:val="00DE66DC"/>
    <w:rsid w:val="00DE74F9"/>
    <w:rsid w:val="00DE7D17"/>
    <w:rsid w:val="00DF058D"/>
    <w:rsid w:val="00DF0B63"/>
    <w:rsid w:val="00DF10DD"/>
    <w:rsid w:val="00DF1544"/>
    <w:rsid w:val="00DF2C64"/>
    <w:rsid w:val="00DF2D3F"/>
    <w:rsid w:val="00DF3067"/>
    <w:rsid w:val="00DF3E90"/>
    <w:rsid w:val="00DF599E"/>
    <w:rsid w:val="00DF5A44"/>
    <w:rsid w:val="00DF691A"/>
    <w:rsid w:val="00DF6A98"/>
    <w:rsid w:val="00DF7C6B"/>
    <w:rsid w:val="00E002CE"/>
    <w:rsid w:val="00E00B08"/>
    <w:rsid w:val="00E0167B"/>
    <w:rsid w:val="00E0171F"/>
    <w:rsid w:val="00E027DB"/>
    <w:rsid w:val="00E02AE0"/>
    <w:rsid w:val="00E02CF8"/>
    <w:rsid w:val="00E02EE1"/>
    <w:rsid w:val="00E030A1"/>
    <w:rsid w:val="00E041A7"/>
    <w:rsid w:val="00E060E2"/>
    <w:rsid w:val="00E073A2"/>
    <w:rsid w:val="00E07DA9"/>
    <w:rsid w:val="00E103EE"/>
    <w:rsid w:val="00E10718"/>
    <w:rsid w:val="00E108A8"/>
    <w:rsid w:val="00E10BB9"/>
    <w:rsid w:val="00E11D93"/>
    <w:rsid w:val="00E11F8B"/>
    <w:rsid w:val="00E121E9"/>
    <w:rsid w:val="00E13649"/>
    <w:rsid w:val="00E13717"/>
    <w:rsid w:val="00E1395C"/>
    <w:rsid w:val="00E140DB"/>
    <w:rsid w:val="00E1469F"/>
    <w:rsid w:val="00E16814"/>
    <w:rsid w:val="00E169B3"/>
    <w:rsid w:val="00E17465"/>
    <w:rsid w:val="00E17A16"/>
    <w:rsid w:val="00E17EA3"/>
    <w:rsid w:val="00E20124"/>
    <w:rsid w:val="00E2259F"/>
    <w:rsid w:val="00E227D9"/>
    <w:rsid w:val="00E22DEB"/>
    <w:rsid w:val="00E23A54"/>
    <w:rsid w:val="00E23F77"/>
    <w:rsid w:val="00E24078"/>
    <w:rsid w:val="00E25040"/>
    <w:rsid w:val="00E258E5"/>
    <w:rsid w:val="00E259D3"/>
    <w:rsid w:val="00E2606C"/>
    <w:rsid w:val="00E265E6"/>
    <w:rsid w:val="00E26FAD"/>
    <w:rsid w:val="00E27086"/>
    <w:rsid w:val="00E2715D"/>
    <w:rsid w:val="00E27613"/>
    <w:rsid w:val="00E30456"/>
    <w:rsid w:val="00E30C2F"/>
    <w:rsid w:val="00E31163"/>
    <w:rsid w:val="00E31B91"/>
    <w:rsid w:val="00E326EC"/>
    <w:rsid w:val="00E337D6"/>
    <w:rsid w:val="00E33A0F"/>
    <w:rsid w:val="00E33C99"/>
    <w:rsid w:val="00E3679E"/>
    <w:rsid w:val="00E3714D"/>
    <w:rsid w:val="00E372AC"/>
    <w:rsid w:val="00E37BF0"/>
    <w:rsid w:val="00E4012E"/>
    <w:rsid w:val="00E40D99"/>
    <w:rsid w:val="00E41BB7"/>
    <w:rsid w:val="00E4255A"/>
    <w:rsid w:val="00E4351A"/>
    <w:rsid w:val="00E4387C"/>
    <w:rsid w:val="00E4393D"/>
    <w:rsid w:val="00E43E37"/>
    <w:rsid w:val="00E44A3D"/>
    <w:rsid w:val="00E450E0"/>
    <w:rsid w:val="00E456AE"/>
    <w:rsid w:val="00E45843"/>
    <w:rsid w:val="00E4592B"/>
    <w:rsid w:val="00E4650B"/>
    <w:rsid w:val="00E4709B"/>
    <w:rsid w:val="00E50ACA"/>
    <w:rsid w:val="00E51C59"/>
    <w:rsid w:val="00E522F3"/>
    <w:rsid w:val="00E53509"/>
    <w:rsid w:val="00E53960"/>
    <w:rsid w:val="00E53AB5"/>
    <w:rsid w:val="00E545EE"/>
    <w:rsid w:val="00E55B50"/>
    <w:rsid w:val="00E56A5A"/>
    <w:rsid w:val="00E56C5E"/>
    <w:rsid w:val="00E56D81"/>
    <w:rsid w:val="00E57351"/>
    <w:rsid w:val="00E579A8"/>
    <w:rsid w:val="00E6157B"/>
    <w:rsid w:val="00E617B5"/>
    <w:rsid w:val="00E61870"/>
    <w:rsid w:val="00E618E1"/>
    <w:rsid w:val="00E61D08"/>
    <w:rsid w:val="00E62CB9"/>
    <w:rsid w:val="00E635D9"/>
    <w:rsid w:val="00E63F45"/>
    <w:rsid w:val="00E65377"/>
    <w:rsid w:val="00E65847"/>
    <w:rsid w:val="00E65914"/>
    <w:rsid w:val="00E65B35"/>
    <w:rsid w:val="00E66DD1"/>
    <w:rsid w:val="00E66FB8"/>
    <w:rsid w:val="00E67214"/>
    <w:rsid w:val="00E67CC8"/>
    <w:rsid w:val="00E67CFB"/>
    <w:rsid w:val="00E703DA"/>
    <w:rsid w:val="00E70535"/>
    <w:rsid w:val="00E7097F"/>
    <w:rsid w:val="00E71524"/>
    <w:rsid w:val="00E718F5"/>
    <w:rsid w:val="00E72050"/>
    <w:rsid w:val="00E7258D"/>
    <w:rsid w:val="00E726DB"/>
    <w:rsid w:val="00E73075"/>
    <w:rsid w:val="00E730ED"/>
    <w:rsid w:val="00E734CB"/>
    <w:rsid w:val="00E74576"/>
    <w:rsid w:val="00E749C9"/>
    <w:rsid w:val="00E750C3"/>
    <w:rsid w:val="00E762A5"/>
    <w:rsid w:val="00E76AB5"/>
    <w:rsid w:val="00E76CE3"/>
    <w:rsid w:val="00E77138"/>
    <w:rsid w:val="00E776E5"/>
    <w:rsid w:val="00E77B47"/>
    <w:rsid w:val="00E80EFC"/>
    <w:rsid w:val="00E83699"/>
    <w:rsid w:val="00E83B57"/>
    <w:rsid w:val="00E83D0C"/>
    <w:rsid w:val="00E83D68"/>
    <w:rsid w:val="00E84982"/>
    <w:rsid w:val="00E85239"/>
    <w:rsid w:val="00E8529F"/>
    <w:rsid w:val="00E854E4"/>
    <w:rsid w:val="00E85B48"/>
    <w:rsid w:val="00E860AA"/>
    <w:rsid w:val="00E87B27"/>
    <w:rsid w:val="00E87E9F"/>
    <w:rsid w:val="00E905A8"/>
    <w:rsid w:val="00E908CE"/>
    <w:rsid w:val="00E90C7B"/>
    <w:rsid w:val="00E91530"/>
    <w:rsid w:val="00E91E0E"/>
    <w:rsid w:val="00E9241F"/>
    <w:rsid w:val="00E924C3"/>
    <w:rsid w:val="00E926D2"/>
    <w:rsid w:val="00E934D8"/>
    <w:rsid w:val="00E93551"/>
    <w:rsid w:val="00E9460F"/>
    <w:rsid w:val="00E94E14"/>
    <w:rsid w:val="00E94E1B"/>
    <w:rsid w:val="00E955EA"/>
    <w:rsid w:val="00E95DE6"/>
    <w:rsid w:val="00E962A5"/>
    <w:rsid w:val="00E96A53"/>
    <w:rsid w:val="00E96B71"/>
    <w:rsid w:val="00E96F74"/>
    <w:rsid w:val="00EA1A7E"/>
    <w:rsid w:val="00EA21DA"/>
    <w:rsid w:val="00EA24ED"/>
    <w:rsid w:val="00EA2C68"/>
    <w:rsid w:val="00EA2DBE"/>
    <w:rsid w:val="00EA4B62"/>
    <w:rsid w:val="00EA5A09"/>
    <w:rsid w:val="00EA62C3"/>
    <w:rsid w:val="00EA66BA"/>
    <w:rsid w:val="00EA736A"/>
    <w:rsid w:val="00EA7815"/>
    <w:rsid w:val="00EA7E34"/>
    <w:rsid w:val="00EB0DF0"/>
    <w:rsid w:val="00EB1AF5"/>
    <w:rsid w:val="00EB2A01"/>
    <w:rsid w:val="00EB2BE3"/>
    <w:rsid w:val="00EB3208"/>
    <w:rsid w:val="00EB389A"/>
    <w:rsid w:val="00EB4272"/>
    <w:rsid w:val="00EB4AA1"/>
    <w:rsid w:val="00EB4C07"/>
    <w:rsid w:val="00EB4C67"/>
    <w:rsid w:val="00EB4DC6"/>
    <w:rsid w:val="00EB52D8"/>
    <w:rsid w:val="00EB5592"/>
    <w:rsid w:val="00EB5A77"/>
    <w:rsid w:val="00EB64A6"/>
    <w:rsid w:val="00EC0279"/>
    <w:rsid w:val="00EC05FA"/>
    <w:rsid w:val="00EC0746"/>
    <w:rsid w:val="00EC1360"/>
    <w:rsid w:val="00EC29C8"/>
    <w:rsid w:val="00EC30E4"/>
    <w:rsid w:val="00EC37C5"/>
    <w:rsid w:val="00EC4A15"/>
    <w:rsid w:val="00EC513B"/>
    <w:rsid w:val="00EC54EB"/>
    <w:rsid w:val="00EC595A"/>
    <w:rsid w:val="00EC5E0E"/>
    <w:rsid w:val="00EC6B70"/>
    <w:rsid w:val="00EC7080"/>
    <w:rsid w:val="00EC7831"/>
    <w:rsid w:val="00ED0080"/>
    <w:rsid w:val="00ED0B56"/>
    <w:rsid w:val="00ED0F04"/>
    <w:rsid w:val="00ED1633"/>
    <w:rsid w:val="00ED1721"/>
    <w:rsid w:val="00ED26B8"/>
    <w:rsid w:val="00ED277F"/>
    <w:rsid w:val="00ED2B0B"/>
    <w:rsid w:val="00ED2FD3"/>
    <w:rsid w:val="00ED3902"/>
    <w:rsid w:val="00ED4C53"/>
    <w:rsid w:val="00ED6257"/>
    <w:rsid w:val="00ED64FA"/>
    <w:rsid w:val="00ED6629"/>
    <w:rsid w:val="00ED70B5"/>
    <w:rsid w:val="00EE0052"/>
    <w:rsid w:val="00EE078D"/>
    <w:rsid w:val="00EE120A"/>
    <w:rsid w:val="00EE15C9"/>
    <w:rsid w:val="00EE160E"/>
    <w:rsid w:val="00EE300A"/>
    <w:rsid w:val="00EE4111"/>
    <w:rsid w:val="00EE43E4"/>
    <w:rsid w:val="00EE48E5"/>
    <w:rsid w:val="00EE503A"/>
    <w:rsid w:val="00EE5306"/>
    <w:rsid w:val="00EE56FB"/>
    <w:rsid w:val="00EE669A"/>
    <w:rsid w:val="00EE767A"/>
    <w:rsid w:val="00EF0DBD"/>
    <w:rsid w:val="00EF16B9"/>
    <w:rsid w:val="00EF1C32"/>
    <w:rsid w:val="00EF2AC4"/>
    <w:rsid w:val="00EF2AF2"/>
    <w:rsid w:val="00EF34A3"/>
    <w:rsid w:val="00EF4607"/>
    <w:rsid w:val="00EF48BA"/>
    <w:rsid w:val="00EF4DA8"/>
    <w:rsid w:val="00EF6699"/>
    <w:rsid w:val="00EF7916"/>
    <w:rsid w:val="00F0002D"/>
    <w:rsid w:val="00F006EA"/>
    <w:rsid w:val="00F00B01"/>
    <w:rsid w:val="00F00C6F"/>
    <w:rsid w:val="00F00E39"/>
    <w:rsid w:val="00F00EF7"/>
    <w:rsid w:val="00F0139A"/>
    <w:rsid w:val="00F0139B"/>
    <w:rsid w:val="00F033D1"/>
    <w:rsid w:val="00F04C9A"/>
    <w:rsid w:val="00F04F33"/>
    <w:rsid w:val="00F06198"/>
    <w:rsid w:val="00F0663A"/>
    <w:rsid w:val="00F07238"/>
    <w:rsid w:val="00F075A6"/>
    <w:rsid w:val="00F07BAA"/>
    <w:rsid w:val="00F10293"/>
    <w:rsid w:val="00F109D5"/>
    <w:rsid w:val="00F11008"/>
    <w:rsid w:val="00F1155A"/>
    <w:rsid w:val="00F116A9"/>
    <w:rsid w:val="00F11A46"/>
    <w:rsid w:val="00F11F36"/>
    <w:rsid w:val="00F12282"/>
    <w:rsid w:val="00F12A62"/>
    <w:rsid w:val="00F12BAF"/>
    <w:rsid w:val="00F1350B"/>
    <w:rsid w:val="00F1410C"/>
    <w:rsid w:val="00F14491"/>
    <w:rsid w:val="00F144B7"/>
    <w:rsid w:val="00F14AFF"/>
    <w:rsid w:val="00F15164"/>
    <w:rsid w:val="00F15FF2"/>
    <w:rsid w:val="00F1694D"/>
    <w:rsid w:val="00F16B3C"/>
    <w:rsid w:val="00F170A3"/>
    <w:rsid w:val="00F171A6"/>
    <w:rsid w:val="00F205B0"/>
    <w:rsid w:val="00F20812"/>
    <w:rsid w:val="00F20F68"/>
    <w:rsid w:val="00F21141"/>
    <w:rsid w:val="00F21677"/>
    <w:rsid w:val="00F22CE1"/>
    <w:rsid w:val="00F23062"/>
    <w:rsid w:val="00F23438"/>
    <w:rsid w:val="00F2354D"/>
    <w:rsid w:val="00F23765"/>
    <w:rsid w:val="00F23EEF"/>
    <w:rsid w:val="00F2441C"/>
    <w:rsid w:val="00F24550"/>
    <w:rsid w:val="00F24FF5"/>
    <w:rsid w:val="00F25646"/>
    <w:rsid w:val="00F2591B"/>
    <w:rsid w:val="00F25C6B"/>
    <w:rsid w:val="00F25F53"/>
    <w:rsid w:val="00F26401"/>
    <w:rsid w:val="00F26FF0"/>
    <w:rsid w:val="00F27144"/>
    <w:rsid w:val="00F27197"/>
    <w:rsid w:val="00F30369"/>
    <w:rsid w:val="00F3071A"/>
    <w:rsid w:val="00F30A97"/>
    <w:rsid w:val="00F32952"/>
    <w:rsid w:val="00F32F0B"/>
    <w:rsid w:val="00F334F8"/>
    <w:rsid w:val="00F33730"/>
    <w:rsid w:val="00F339BB"/>
    <w:rsid w:val="00F3519B"/>
    <w:rsid w:val="00F3568A"/>
    <w:rsid w:val="00F35D26"/>
    <w:rsid w:val="00F35FB5"/>
    <w:rsid w:val="00F36D40"/>
    <w:rsid w:val="00F36DFC"/>
    <w:rsid w:val="00F37556"/>
    <w:rsid w:val="00F375F1"/>
    <w:rsid w:val="00F3763A"/>
    <w:rsid w:val="00F37A6E"/>
    <w:rsid w:val="00F40BC6"/>
    <w:rsid w:val="00F40E6B"/>
    <w:rsid w:val="00F410A0"/>
    <w:rsid w:val="00F413CB"/>
    <w:rsid w:val="00F41990"/>
    <w:rsid w:val="00F42696"/>
    <w:rsid w:val="00F4322F"/>
    <w:rsid w:val="00F436BE"/>
    <w:rsid w:val="00F43C36"/>
    <w:rsid w:val="00F43D32"/>
    <w:rsid w:val="00F44BCB"/>
    <w:rsid w:val="00F4551B"/>
    <w:rsid w:val="00F45855"/>
    <w:rsid w:val="00F45C21"/>
    <w:rsid w:val="00F469C9"/>
    <w:rsid w:val="00F46AA7"/>
    <w:rsid w:val="00F47EE4"/>
    <w:rsid w:val="00F504AF"/>
    <w:rsid w:val="00F50521"/>
    <w:rsid w:val="00F5096C"/>
    <w:rsid w:val="00F513C2"/>
    <w:rsid w:val="00F522D5"/>
    <w:rsid w:val="00F52520"/>
    <w:rsid w:val="00F53E3E"/>
    <w:rsid w:val="00F54236"/>
    <w:rsid w:val="00F56067"/>
    <w:rsid w:val="00F56116"/>
    <w:rsid w:val="00F603BA"/>
    <w:rsid w:val="00F60439"/>
    <w:rsid w:val="00F6132C"/>
    <w:rsid w:val="00F61A9C"/>
    <w:rsid w:val="00F6244E"/>
    <w:rsid w:val="00F62DE0"/>
    <w:rsid w:val="00F635C5"/>
    <w:rsid w:val="00F63BB7"/>
    <w:rsid w:val="00F64187"/>
    <w:rsid w:val="00F64862"/>
    <w:rsid w:val="00F6490E"/>
    <w:rsid w:val="00F64BB4"/>
    <w:rsid w:val="00F652F1"/>
    <w:rsid w:val="00F654B5"/>
    <w:rsid w:val="00F6591E"/>
    <w:rsid w:val="00F662F9"/>
    <w:rsid w:val="00F663A0"/>
    <w:rsid w:val="00F67067"/>
    <w:rsid w:val="00F6739B"/>
    <w:rsid w:val="00F70375"/>
    <w:rsid w:val="00F7066D"/>
    <w:rsid w:val="00F71330"/>
    <w:rsid w:val="00F71BB9"/>
    <w:rsid w:val="00F71D36"/>
    <w:rsid w:val="00F71EAA"/>
    <w:rsid w:val="00F72190"/>
    <w:rsid w:val="00F73EC4"/>
    <w:rsid w:val="00F73F54"/>
    <w:rsid w:val="00F75231"/>
    <w:rsid w:val="00F75A75"/>
    <w:rsid w:val="00F767BF"/>
    <w:rsid w:val="00F779A1"/>
    <w:rsid w:val="00F77B33"/>
    <w:rsid w:val="00F77FCF"/>
    <w:rsid w:val="00F80559"/>
    <w:rsid w:val="00F80755"/>
    <w:rsid w:val="00F8080C"/>
    <w:rsid w:val="00F80CCC"/>
    <w:rsid w:val="00F80D35"/>
    <w:rsid w:val="00F80E12"/>
    <w:rsid w:val="00F81F4E"/>
    <w:rsid w:val="00F81F83"/>
    <w:rsid w:val="00F8200A"/>
    <w:rsid w:val="00F82AA6"/>
    <w:rsid w:val="00F83AC8"/>
    <w:rsid w:val="00F83C2C"/>
    <w:rsid w:val="00F84085"/>
    <w:rsid w:val="00F84D33"/>
    <w:rsid w:val="00F85316"/>
    <w:rsid w:val="00F85771"/>
    <w:rsid w:val="00F87E21"/>
    <w:rsid w:val="00F904D6"/>
    <w:rsid w:val="00F914AB"/>
    <w:rsid w:val="00F91AB5"/>
    <w:rsid w:val="00F931C6"/>
    <w:rsid w:val="00F94015"/>
    <w:rsid w:val="00F941C7"/>
    <w:rsid w:val="00F95293"/>
    <w:rsid w:val="00F959F8"/>
    <w:rsid w:val="00F95B95"/>
    <w:rsid w:val="00F9639C"/>
    <w:rsid w:val="00F963DA"/>
    <w:rsid w:val="00F96B28"/>
    <w:rsid w:val="00F96BF1"/>
    <w:rsid w:val="00F97447"/>
    <w:rsid w:val="00FA05E5"/>
    <w:rsid w:val="00FA0BF1"/>
    <w:rsid w:val="00FA0C97"/>
    <w:rsid w:val="00FA1309"/>
    <w:rsid w:val="00FA131C"/>
    <w:rsid w:val="00FA1773"/>
    <w:rsid w:val="00FA1FAC"/>
    <w:rsid w:val="00FA210C"/>
    <w:rsid w:val="00FA2485"/>
    <w:rsid w:val="00FA260A"/>
    <w:rsid w:val="00FA3498"/>
    <w:rsid w:val="00FA3545"/>
    <w:rsid w:val="00FA3C07"/>
    <w:rsid w:val="00FA3E66"/>
    <w:rsid w:val="00FA538E"/>
    <w:rsid w:val="00FA781B"/>
    <w:rsid w:val="00FA7A6D"/>
    <w:rsid w:val="00FB0D3B"/>
    <w:rsid w:val="00FB0EBD"/>
    <w:rsid w:val="00FB15E0"/>
    <w:rsid w:val="00FB262A"/>
    <w:rsid w:val="00FB2F4E"/>
    <w:rsid w:val="00FB3F80"/>
    <w:rsid w:val="00FB4DDA"/>
    <w:rsid w:val="00FB5740"/>
    <w:rsid w:val="00FB69C8"/>
    <w:rsid w:val="00FC035E"/>
    <w:rsid w:val="00FC071D"/>
    <w:rsid w:val="00FC0CE7"/>
    <w:rsid w:val="00FC1FF7"/>
    <w:rsid w:val="00FC2650"/>
    <w:rsid w:val="00FC29F7"/>
    <w:rsid w:val="00FC2D47"/>
    <w:rsid w:val="00FC3096"/>
    <w:rsid w:val="00FC3455"/>
    <w:rsid w:val="00FC346A"/>
    <w:rsid w:val="00FC3986"/>
    <w:rsid w:val="00FC3BD1"/>
    <w:rsid w:val="00FC409D"/>
    <w:rsid w:val="00FC49DD"/>
    <w:rsid w:val="00FC4EBD"/>
    <w:rsid w:val="00FC5C81"/>
    <w:rsid w:val="00FC5EB1"/>
    <w:rsid w:val="00FC69F0"/>
    <w:rsid w:val="00FC6A6B"/>
    <w:rsid w:val="00FC6D35"/>
    <w:rsid w:val="00FC75F4"/>
    <w:rsid w:val="00FC7A86"/>
    <w:rsid w:val="00FC7F6F"/>
    <w:rsid w:val="00FD0ACB"/>
    <w:rsid w:val="00FD1379"/>
    <w:rsid w:val="00FD2CEA"/>
    <w:rsid w:val="00FD3875"/>
    <w:rsid w:val="00FD4041"/>
    <w:rsid w:val="00FD4239"/>
    <w:rsid w:val="00FD423C"/>
    <w:rsid w:val="00FD468C"/>
    <w:rsid w:val="00FD49B6"/>
    <w:rsid w:val="00FD5282"/>
    <w:rsid w:val="00FD5595"/>
    <w:rsid w:val="00FD57E2"/>
    <w:rsid w:val="00FD6311"/>
    <w:rsid w:val="00FD7000"/>
    <w:rsid w:val="00FD7124"/>
    <w:rsid w:val="00FD719D"/>
    <w:rsid w:val="00FD78C3"/>
    <w:rsid w:val="00FE0DD6"/>
    <w:rsid w:val="00FE0F9E"/>
    <w:rsid w:val="00FE1CA7"/>
    <w:rsid w:val="00FE213F"/>
    <w:rsid w:val="00FE273C"/>
    <w:rsid w:val="00FE2F7B"/>
    <w:rsid w:val="00FE30E8"/>
    <w:rsid w:val="00FE355F"/>
    <w:rsid w:val="00FE3C8A"/>
    <w:rsid w:val="00FE3CCE"/>
    <w:rsid w:val="00FE4E6C"/>
    <w:rsid w:val="00FE5B9C"/>
    <w:rsid w:val="00FE760A"/>
    <w:rsid w:val="00FE79E3"/>
    <w:rsid w:val="00FF0863"/>
    <w:rsid w:val="00FF0E2F"/>
    <w:rsid w:val="00FF17BD"/>
    <w:rsid w:val="00FF19AF"/>
    <w:rsid w:val="00FF1A85"/>
    <w:rsid w:val="00FF1C62"/>
    <w:rsid w:val="00FF3496"/>
    <w:rsid w:val="00FF3697"/>
    <w:rsid w:val="00FF36DF"/>
    <w:rsid w:val="00FF377A"/>
    <w:rsid w:val="00FF4E43"/>
    <w:rsid w:val="00FF4F87"/>
    <w:rsid w:val="00FF5166"/>
    <w:rsid w:val="00FF6AB4"/>
    <w:rsid w:val="00FF6C28"/>
    <w:rsid w:val="00FF793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91B07B"/>
  <w15:chartTrackingRefBased/>
  <w15:docId w15:val="{58C4B248-2F67-4187-A84E-113C415255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A23A8B"/>
    <w:pPr>
      <w:spacing w:before="240" w:after="0" w:line="240" w:lineRule="auto"/>
      <w:ind w:firstLine="425"/>
      <w:jc w:val="both"/>
    </w:pPr>
    <w:rPr>
      <w:rFonts w:ascii="Times New Roman" w:eastAsia="Times New Roman" w:hAnsi="Times New Roman" w:cs="Times New Roman"/>
      <w:sz w:val="24"/>
      <w:szCs w:val="20"/>
      <w:lang w:eastAsia="cs-CZ"/>
    </w:rPr>
  </w:style>
  <w:style w:type="paragraph" w:styleId="Nadpis7">
    <w:name w:val="heading 7"/>
    <w:basedOn w:val="Normln"/>
    <w:next w:val="Normln"/>
    <w:link w:val="Nadpis7Char"/>
    <w:uiPriority w:val="9"/>
    <w:unhideWhenUsed/>
    <w:qFormat/>
    <w:rsid w:val="00F339BB"/>
    <w:pPr>
      <w:keepNext/>
      <w:keepLines/>
      <w:numPr>
        <w:ilvl w:val="6"/>
        <w:numId w:val="1"/>
      </w:numPr>
      <w:spacing w:before="40"/>
      <w:outlineLvl w:val="6"/>
    </w:pPr>
    <w:rPr>
      <w:rFonts w:asciiTheme="majorHAnsi" w:eastAsiaTheme="majorEastAsia" w:hAnsiTheme="majorHAnsi" w:cstheme="majorBidi"/>
      <w:i/>
      <w:iCs/>
      <w:color w:val="1F3763" w:themeColor="accent1" w:themeShade="7F"/>
    </w:rPr>
  </w:style>
  <w:style w:type="paragraph" w:styleId="Nadpis8">
    <w:name w:val="heading 8"/>
    <w:basedOn w:val="Normln"/>
    <w:next w:val="Normln"/>
    <w:link w:val="Nadpis8Char"/>
    <w:uiPriority w:val="9"/>
    <w:unhideWhenUsed/>
    <w:qFormat/>
    <w:rsid w:val="00F339BB"/>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Nadpis9">
    <w:name w:val="heading 9"/>
    <w:basedOn w:val="Normln"/>
    <w:next w:val="Normln"/>
    <w:link w:val="Nadpis9Char"/>
    <w:uiPriority w:val="9"/>
    <w:unhideWhenUsed/>
    <w:qFormat/>
    <w:rsid w:val="00F339BB"/>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7Char">
    <w:name w:val="Nadpis 7 Char"/>
    <w:basedOn w:val="Standardnpsmoodstavce"/>
    <w:link w:val="Nadpis7"/>
    <w:uiPriority w:val="9"/>
    <w:rsid w:val="00F339BB"/>
    <w:rPr>
      <w:rFonts w:asciiTheme="majorHAnsi" w:eastAsiaTheme="majorEastAsia" w:hAnsiTheme="majorHAnsi" w:cstheme="majorBidi"/>
      <w:i/>
      <w:iCs/>
      <w:color w:val="1F3763" w:themeColor="accent1" w:themeShade="7F"/>
      <w:sz w:val="24"/>
      <w:szCs w:val="20"/>
      <w:lang w:eastAsia="cs-CZ"/>
    </w:rPr>
  </w:style>
  <w:style w:type="character" w:customStyle="1" w:styleId="Nadpis8Char">
    <w:name w:val="Nadpis 8 Char"/>
    <w:basedOn w:val="Standardnpsmoodstavce"/>
    <w:link w:val="Nadpis8"/>
    <w:uiPriority w:val="9"/>
    <w:rsid w:val="00F339BB"/>
    <w:rPr>
      <w:rFonts w:asciiTheme="majorHAnsi" w:eastAsiaTheme="majorEastAsia" w:hAnsiTheme="majorHAnsi" w:cstheme="majorBidi"/>
      <w:color w:val="272727" w:themeColor="text1" w:themeTint="D8"/>
      <w:sz w:val="21"/>
      <w:szCs w:val="21"/>
      <w:lang w:eastAsia="cs-CZ"/>
    </w:rPr>
  </w:style>
  <w:style w:type="character" w:customStyle="1" w:styleId="Nadpis9Char">
    <w:name w:val="Nadpis 9 Char"/>
    <w:basedOn w:val="Standardnpsmoodstavce"/>
    <w:link w:val="Nadpis9"/>
    <w:uiPriority w:val="9"/>
    <w:rsid w:val="00F339BB"/>
    <w:rPr>
      <w:rFonts w:asciiTheme="majorHAnsi" w:eastAsiaTheme="majorEastAsia" w:hAnsiTheme="majorHAnsi" w:cstheme="majorBidi"/>
      <w:i/>
      <w:iCs/>
      <w:color w:val="272727" w:themeColor="text1" w:themeTint="D8"/>
      <w:sz w:val="21"/>
      <w:szCs w:val="21"/>
      <w:lang w:eastAsia="cs-CZ"/>
    </w:rPr>
  </w:style>
  <w:style w:type="paragraph" w:customStyle="1" w:styleId="Paragraf">
    <w:name w:val="Paragraf"/>
    <w:basedOn w:val="Normln"/>
    <w:next w:val="Normln"/>
    <w:link w:val="ParagrafChar"/>
    <w:qFormat/>
    <w:rsid w:val="00F339BB"/>
    <w:pPr>
      <w:keepNext/>
      <w:keepLines/>
      <w:numPr>
        <w:numId w:val="1"/>
      </w:numPr>
      <w:jc w:val="center"/>
      <w:outlineLvl w:val="5"/>
    </w:pPr>
  </w:style>
  <w:style w:type="paragraph" w:styleId="Textpoznpodarou">
    <w:name w:val="footnote text"/>
    <w:basedOn w:val="Normln"/>
    <w:link w:val="TextpoznpodarouChar"/>
    <w:uiPriority w:val="99"/>
    <w:rsid w:val="00F339BB"/>
    <w:pPr>
      <w:tabs>
        <w:tab w:val="left" w:pos="425"/>
      </w:tabs>
      <w:ind w:left="425" w:hanging="425"/>
    </w:pPr>
    <w:rPr>
      <w:sz w:val="20"/>
    </w:rPr>
  </w:style>
  <w:style w:type="character" w:customStyle="1" w:styleId="TextpoznpodarouChar">
    <w:name w:val="Text pozn. pod čarou Char"/>
    <w:basedOn w:val="Standardnpsmoodstavce"/>
    <w:link w:val="Textpoznpodarou"/>
    <w:uiPriority w:val="99"/>
    <w:rsid w:val="00F339BB"/>
    <w:rPr>
      <w:rFonts w:ascii="Times New Roman" w:eastAsia="Times New Roman" w:hAnsi="Times New Roman" w:cs="Times New Roman"/>
      <w:sz w:val="20"/>
      <w:szCs w:val="20"/>
      <w:lang w:eastAsia="cs-CZ"/>
    </w:rPr>
  </w:style>
  <w:style w:type="character" w:styleId="Znakapoznpodarou">
    <w:name w:val="footnote reference"/>
    <w:rsid w:val="00F339BB"/>
    <w:rPr>
      <w:vertAlign w:val="superscript"/>
    </w:rPr>
  </w:style>
  <w:style w:type="paragraph" w:styleId="Odstavecseseznamem">
    <w:name w:val="List Paragraph"/>
    <w:aliases w:val="Odstavec_muj,Nad,List Paragraph (Czech Tourism),List Paragraph,A-Odrážky1,_Odstavec se seznamem,Odstavec_muj1,Odstavec_muj2,Odstavec_muj3,Nad1,List Paragraph1,Odstavec_muj4,Nad2,List Paragraph2,Odstavec_muj5,Odstavec_muj6,References"/>
    <w:basedOn w:val="Normln"/>
    <w:link w:val="OdstavecseseznamemChar"/>
    <w:uiPriority w:val="34"/>
    <w:qFormat/>
    <w:rsid w:val="00F339BB"/>
    <w:pPr>
      <w:ind w:left="720"/>
      <w:contextualSpacing/>
    </w:pPr>
  </w:style>
  <w:style w:type="character" w:customStyle="1" w:styleId="ParagrafChar">
    <w:name w:val="Paragraf Char"/>
    <w:link w:val="Paragraf"/>
    <w:qFormat/>
    <w:rsid w:val="00F339BB"/>
    <w:rPr>
      <w:rFonts w:ascii="Times New Roman" w:eastAsia="Times New Roman" w:hAnsi="Times New Roman" w:cs="Times New Roman"/>
      <w:sz w:val="24"/>
      <w:szCs w:val="20"/>
      <w:lang w:eastAsia="cs-CZ"/>
    </w:rPr>
  </w:style>
  <w:style w:type="character" w:customStyle="1" w:styleId="OdstavecseseznamemChar">
    <w:name w:val="Odstavec se seznamem Char"/>
    <w:aliases w:val="Odstavec_muj Char,Nad Char,List Paragraph (Czech Tourism) Char,List Paragraph Char,A-Odrážky1 Char,_Odstavec se seznamem Char,Odstavec_muj1 Char,Odstavec_muj2 Char,Odstavec_muj3 Char,Nad1 Char,List Paragraph1 Char,Nad2 Char"/>
    <w:link w:val="Odstavecseseznamem"/>
    <w:uiPriority w:val="34"/>
    <w:qFormat/>
    <w:locked/>
    <w:rsid w:val="00F339BB"/>
    <w:rPr>
      <w:rFonts w:ascii="Times New Roman" w:eastAsia="Times New Roman" w:hAnsi="Times New Roman" w:cs="Times New Roman"/>
      <w:sz w:val="24"/>
      <w:szCs w:val="20"/>
      <w:lang w:eastAsia="cs-CZ"/>
    </w:rPr>
  </w:style>
  <w:style w:type="paragraph" w:customStyle="1" w:styleId="Textodstavce">
    <w:name w:val="Text odstavce"/>
    <w:basedOn w:val="Normln"/>
    <w:link w:val="TextodstavceChar"/>
    <w:qFormat/>
    <w:rsid w:val="00F339BB"/>
    <w:pPr>
      <w:tabs>
        <w:tab w:val="left" w:pos="851"/>
      </w:tabs>
      <w:spacing w:before="120" w:after="120"/>
      <w:ind w:firstLine="0"/>
      <w:outlineLvl w:val="6"/>
    </w:pPr>
  </w:style>
  <w:style w:type="character" w:customStyle="1" w:styleId="TextodstavceChar">
    <w:name w:val="Text odstavce Char"/>
    <w:link w:val="Textodstavce"/>
    <w:rsid w:val="00F339BB"/>
    <w:rPr>
      <w:rFonts w:ascii="Times New Roman" w:eastAsia="Times New Roman" w:hAnsi="Times New Roman" w:cs="Times New Roman"/>
      <w:sz w:val="24"/>
      <w:szCs w:val="20"/>
      <w:lang w:eastAsia="cs-CZ"/>
    </w:rPr>
  </w:style>
  <w:style w:type="paragraph" w:customStyle="1" w:styleId="Dvodovzprva">
    <w:name w:val="Důvodová zpráva"/>
    <w:basedOn w:val="Normln"/>
    <w:link w:val="DvodovzprvaChar"/>
    <w:uiPriority w:val="99"/>
    <w:qFormat/>
    <w:rsid w:val="00F339BB"/>
    <w:pPr>
      <w:spacing w:before="120"/>
      <w:outlineLvl w:val="0"/>
    </w:pPr>
    <w:rPr>
      <w:rFonts w:ascii="Arial" w:hAnsi="Arial"/>
      <w:color w:val="0000FF"/>
      <w:sz w:val="22"/>
    </w:rPr>
  </w:style>
  <w:style w:type="character" w:customStyle="1" w:styleId="DvodovzprvaChar">
    <w:name w:val="Důvodová zpráva Char"/>
    <w:link w:val="Dvodovzprva"/>
    <w:uiPriority w:val="99"/>
    <w:locked/>
    <w:rsid w:val="00F339BB"/>
    <w:rPr>
      <w:rFonts w:ascii="Arial" w:eastAsia="Times New Roman" w:hAnsi="Arial" w:cs="Times New Roman"/>
      <w:color w:val="0000FF"/>
      <w:szCs w:val="20"/>
      <w:lang w:eastAsia="cs-CZ"/>
    </w:rPr>
  </w:style>
  <w:style w:type="character" w:styleId="Odkaznakoment">
    <w:name w:val="annotation reference"/>
    <w:basedOn w:val="Standardnpsmoodstavce"/>
    <w:uiPriority w:val="99"/>
    <w:unhideWhenUsed/>
    <w:rsid w:val="002F248E"/>
    <w:rPr>
      <w:sz w:val="16"/>
      <w:szCs w:val="16"/>
    </w:rPr>
  </w:style>
  <w:style w:type="paragraph" w:styleId="Textkomente">
    <w:name w:val="annotation text"/>
    <w:basedOn w:val="Normln"/>
    <w:link w:val="TextkomenteChar"/>
    <w:uiPriority w:val="99"/>
    <w:unhideWhenUsed/>
    <w:rsid w:val="002F248E"/>
    <w:rPr>
      <w:sz w:val="20"/>
    </w:rPr>
  </w:style>
  <w:style w:type="character" w:customStyle="1" w:styleId="TextkomenteChar">
    <w:name w:val="Text komentáře Char"/>
    <w:basedOn w:val="Standardnpsmoodstavce"/>
    <w:link w:val="Textkomente"/>
    <w:uiPriority w:val="99"/>
    <w:rsid w:val="002F248E"/>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2F248E"/>
    <w:rPr>
      <w:b/>
      <w:bCs/>
    </w:rPr>
  </w:style>
  <w:style w:type="character" w:customStyle="1" w:styleId="PedmtkomenteChar">
    <w:name w:val="Předmět komentáře Char"/>
    <w:basedOn w:val="TextkomenteChar"/>
    <w:link w:val="Pedmtkomente"/>
    <w:uiPriority w:val="99"/>
    <w:semiHidden/>
    <w:rsid w:val="002F248E"/>
    <w:rPr>
      <w:rFonts w:ascii="Times New Roman" w:eastAsia="Times New Roman" w:hAnsi="Times New Roman" w:cs="Times New Roman"/>
      <w:b/>
      <w:bCs/>
      <w:sz w:val="20"/>
      <w:szCs w:val="20"/>
      <w:lang w:eastAsia="cs-CZ"/>
    </w:rPr>
  </w:style>
  <w:style w:type="paragraph" w:customStyle="1" w:styleId="PZTextpsmene">
    <w:name w:val="PZ Text písmene"/>
    <w:basedOn w:val="Normln"/>
    <w:uiPriority w:val="99"/>
    <w:qFormat/>
    <w:rsid w:val="00F0663A"/>
    <w:pPr>
      <w:spacing w:before="0"/>
      <w:ind w:left="425" w:hanging="425"/>
      <w:outlineLvl w:val="7"/>
    </w:pPr>
  </w:style>
  <w:style w:type="paragraph" w:styleId="Textbubliny">
    <w:name w:val="Balloon Text"/>
    <w:basedOn w:val="Normln"/>
    <w:link w:val="TextbublinyChar"/>
    <w:uiPriority w:val="99"/>
    <w:semiHidden/>
    <w:unhideWhenUsed/>
    <w:rsid w:val="00D943C8"/>
    <w:pPr>
      <w:spacing w:before="0"/>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D943C8"/>
    <w:rPr>
      <w:rFonts w:ascii="Segoe UI" w:eastAsia="Times New Roman" w:hAnsi="Segoe UI" w:cs="Segoe UI"/>
      <w:sz w:val="18"/>
      <w:szCs w:val="18"/>
      <w:lang w:eastAsia="cs-CZ"/>
    </w:rPr>
  </w:style>
  <w:style w:type="paragraph" w:styleId="Zhlav">
    <w:name w:val="header"/>
    <w:basedOn w:val="Normln"/>
    <w:link w:val="ZhlavChar"/>
    <w:uiPriority w:val="99"/>
    <w:semiHidden/>
    <w:unhideWhenUsed/>
    <w:rsid w:val="00D03F07"/>
    <w:pPr>
      <w:tabs>
        <w:tab w:val="center" w:pos="4536"/>
        <w:tab w:val="right" w:pos="9072"/>
      </w:tabs>
      <w:spacing w:before="0"/>
    </w:pPr>
  </w:style>
  <w:style w:type="character" w:customStyle="1" w:styleId="ZhlavChar">
    <w:name w:val="Záhlaví Char"/>
    <w:basedOn w:val="Standardnpsmoodstavce"/>
    <w:link w:val="Zhlav"/>
    <w:uiPriority w:val="99"/>
    <w:semiHidden/>
    <w:rsid w:val="00D03F07"/>
    <w:rPr>
      <w:rFonts w:ascii="Times New Roman" w:eastAsia="Times New Roman" w:hAnsi="Times New Roman" w:cs="Times New Roman"/>
      <w:sz w:val="24"/>
      <w:szCs w:val="20"/>
      <w:lang w:eastAsia="cs-CZ"/>
    </w:rPr>
  </w:style>
  <w:style w:type="paragraph" w:styleId="Zpat">
    <w:name w:val="footer"/>
    <w:basedOn w:val="Normln"/>
    <w:link w:val="ZpatChar"/>
    <w:uiPriority w:val="99"/>
    <w:semiHidden/>
    <w:unhideWhenUsed/>
    <w:rsid w:val="00D03F07"/>
    <w:pPr>
      <w:tabs>
        <w:tab w:val="center" w:pos="4536"/>
        <w:tab w:val="right" w:pos="9072"/>
      </w:tabs>
      <w:spacing w:before="0"/>
    </w:pPr>
  </w:style>
  <w:style w:type="character" w:customStyle="1" w:styleId="ZpatChar">
    <w:name w:val="Zápatí Char"/>
    <w:basedOn w:val="Standardnpsmoodstavce"/>
    <w:link w:val="Zpat"/>
    <w:uiPriority w:val="99"/>
    <w:semiHidden/>
    <w:rsid w:val="00D03F07"/>
    <w:rPr>
      <w:rFonts w:ascii="Times New Roman" w:eastAsia="Times New Roman" w:hAnsi="Times New Roman" w:cs="Times New Roman"/>
      <w:sz w:val="24"/>
      <w:szCs w:val="20"/>
      <w:lang w:eastAsia="cs-CZ"/>
    </w:rPr>
  </w:style>
  <w:style w:type="paragraph" w:styleId="Revize">
    <w:name w:val="Revision"/>
    <w:hidden/>
    <w:uiPriority w:val="99"/>
    <w:semiHidden/>
    <w:rsid w:val="003B248D"/>
    <w:pPr>
      <w:spacing w:after="0" w:line="240" w:lineRule="auto"/>
    </w:pPr>
    <w:rPr>
      <w:rFonts w:ascii="Times New Roman" w:eastAsia="Times New Roman" w:hAnsi="Times New Roman" w:cs="Times New Roman"/>
      <w:sz w:val="24"/>
      <w:szCs w:val="20"/>
      <w:lang w:eastAsia="cs-CZ"/>
    </w:rPr>
  </w:style>
  <w:style w:type="paragraph" w:customStyle="1" w:styleId="Dvodovzprvaklnku">
    <w:name w:val="Důvodová zpráva (k článku)"/>
    <w:basedOn w:val="Normln"/>
    <w:next w:val="Normln"/>
    <w:qFormat/>
    <w:rsid w:val="002F218F"/>
    <w:pPr>
      <w:keepNext/>
      <w:spacing w:before="120"/>
      <w:ind w:firstLine="0"/>
      <w:outlineLvl w:val="0"/>
    </w:pPr>
    <w:rPr>
      <w:rFonts w:ascii="Arial" w:hAnsi="Arial"/>
      <w:b/>
      <w:color w:val="0000FF"/>
    </w:rPr>
  </w:style>
  <w:style w:type="character" w:styleId="Hypertextovodkaz">
    <w:name w:val="Hyperlink"/>
    <w:basedOn w:val="Standardnpsmoodstavce"/>
    <w:uiPriority w:val="99"/>
    <w:unhideWhenUsed/>
    <w:rsid w:val="002F218F"/>
    <w:rPr>
      <w:color w:val="0563C1" w:themeColor="hyperlink"/>
      <w:u w:val="single"/>
    </w:rPr>
  </w:style>
  <w:style w:type="character" w:customStyle="1" w:styleId="Inline">
    <w:name w:val="Inline"/>
    <w:basedOn w:val="Standardnpsmoodstavce"/>
    <w:uiPriority w:val="1"/>
    <w:qFormat/>
    <w:rsid w:val="002F218F"/>
  </w:style>
  <w:style w:type="paragraph" w:customStyle="1" w:styleId="Textpechodka">
    <w:name w:val="Text přechodka"/>
    <w:basedOn w:val="Normln"/>
    <w:qFormat/>
    <w:rsid w:val="00B42332"/>
    <w:pPr>
      <w:numPr>
        <w:ilvl w:val="2"/>
        <w:numId w:val="9"/>
      </w:numPr>
      <w:spacing w:before="0"/>
    </w:pPr>
  </w:style>
  <w:style w:type="paragraph" w:customStyle="1" w:styleId="Textpechodkapsmene">
    <w:name w:val="Text přechodka písmene"/>
    <w:basedOn w:val="Normln"/>
    <w:qFormat/>
    <w:rsid w:val="00B42332"/>
    <w:pPr>
      <w:numPr>
        <w:ilvl w:val="3"/>
        <w:numId w:val="9"/>
      </w:numPr>
      <w:spacing w:before="0"/>
    </w:pPr>
  </w:style>
  <w:style w:type="paragraph" w:customStyle="1" w:styleId="NADPISSTI">
    <w:name w:val="NADPIS ČÁSTI"/>
    <w:basedOn w:val="Normln"/>
    <w:next w:val="Normln"/>
    <w:link w:val="NADPISSTIChar"/>
    <w:rsid w:val="002E02F5"/>
    <w:pPr>
      <w:keepNext/>
      <w:keepLines/>
      <w:spacing w:before="0"/>
      <w:ind w:firstLine="0"/>
      <w:jc w:val="center"/>
      <w:outlineLvl w:val="1"/>
    </w:pPr>
    <w:rPr>
      <w:b/>
    </w:rPr>
  </w:style>
  <w:style w:type="character" w:customStyle="1" w:styleId="NADPISSTIChar">
    <w:name w:val="NADPIS ČÁSTI Char"/>
    <w:link w:val="NADPISSTI"/>
    <w:rsid w:val="002E02F5"/>
    <w:rPr>
      <w:rFonts w:ascii="Times New Roman" w:eastAsia="Times New Roman" w:hAnsi="Times New Roman" w:cs="Times New Roman"/>
      <w:b/>
      <w:sz w:val="24"/>
      <w:szCs w:val="20"/>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96830">
      <w:bodyDiv w:val="1"/>
      <w:marLeft w:val="0"/>
      <w:marRight w:val="0"/>
      <w:marTop w:val="0"/>
      <w:marBottom w:val="0"/>
      <w:divBdr>
        <w:top w:val="none" w:sz="0" w:space="0" w:color="auto"/>
        <w:left w:val="none" w:sz="0" w:space="0" w:color="auto"/>
        <w:bottom w:val="none" w:sz="0" w:space="0" w:color="auto"/>
        <w:right w:val="none" w:sz="0" w:space="0" w:color="auto"/>
      </w:divBdr>
    </w:div>
    <w:div w:id="109975853">
      <w:bodyDiv w:val="1"/>
      <w:marLeft w:val="0"/>
      <w:marRight w:val="0"/>
      <w:marTop w:val="0"/>
      <w:marBottom w:val="0"/>
      <w:divBdr>
        <w:top w:val="none" w:sz="0" w:space="0" w:color="auto"/>
        <w:left w:val="none" w:sz="0" w:space="0" w:color="auto"/>
        <w:bottom w:val="none" w:sz="0" w:space="0" w:color="auto"/>
        <w:right w:val="none" w:sz="0" w:space="0" w:color="auto"/>
      </w:divBdr>
    </w:div>
    <w:div w:id="200097898">
      <w:bodyDiv w:val="1"/>
      <w:marLeft w:val="0"/>
      <w:marRight w:val="0"/>
      <w:marTop w:val="0"/>
      <w:marBottom w:val="0"/>
      <w:divBdr>
        <w:top w:val="none" w:sz="0" w:space="0" w:color="auto"/>
        <w:left w:val="none" w:sz="0" w:space="0" w:color="auto"/>
        <w:bottom w:val="none" w:sz="0" w:space="0" w:color="auto"/>
        <w:right w:val="none" w:sz="0" w:space="0" w:color="auto"/>
      </w:divBdr>
    </w:div>
    <w:div w:id="394477431">
      <w:bodyDiv w:val="1"/>
      <w:marLeft w:val="0"/>
      <w:marRight w:val="0"/>
      <w:marTop w:val="0"/>
      <w:marBottom w:val="0"/>
      <w:divBdr>
        <w:top w:val="none" w:sz="0" w:space="0" w:color="auto"/>
        <w:left w:val="none" w:sz="0" w:space="0" w:color="auto"/>
        <w:bottom w:val="none" w:sz="0" w:space="0" w:color="auto"/>
        <w:right w:val="none" w:sz="0" w:space="0" w:color="auto"/>
      </w:divBdr>
    </w:div>
    <w:div w:id="673999860">
      <w:bodyDiv w:val="1"/>
      <w:marLeft w:val="0"/>
      <w:marRight w:val="0"/>
      <w:marTop w:val="0"/>
      <w:marBottom w:val="0"/>
      <w:divBdr>
        <w:top w:val="none" w:sz="0" w:space="0" w:color="auto"/>
        <w:left w:val="none" w:sz="0" w:space="0" w:color="auto"/>
        <w:bottom w:val="none" w:sz="0" w:space="0" w:color="auto"/>
        <w:right w:val="none" w:sz="0" w:space="0" w:color="auto"/>
      </w:divBdr>
    </w:div>
    <w:div w:id="836533831">
      <w:bodyDiv w:val="1"/>
      <w:marLeft w:val="0"/>
      <w:marRight w:val="0"/>
      <w:marTop w:val="0"/>
      <w:marBottom w:val="0"/>
      <w:divBdr>
        <w:top w:val="none" w:sz="0" w:space="0" w:color="auto"/>
        <w:left w:val="none" w:sz="0" w:space="0" w:color="auto"/>
        <w:bottom w:val="none" w:sz="0" w:space="0" w:color="auto"/>
        <w:right w:val="none" w:sz="0" w:space="0" w:color="auto"/>
      </w:divBdr>
    </w:div>
    <w:div w:id="985210330">
      <w:bodyDiv w:val="1"/>
      <w:marLeft w:val="0"/>
      <w:marRight w:val="0"/>
      <w:marTop w:val="0"/>
      <w:marBottom w:val="0"/>
      <w:divBdr>
        <w:top w:val="none" w:sz="0" w:space="0" w:color="auto"/>
        <w:left w:val="none" w:sz="0" w:space="0" w:color="auto"/>
        <w:bottom w:val="none" w:sz="0" w:space="0" w:color="auto"/>
        <w:right w:val="none" w:sz="0" w:space="0" w:color="auto"/>
      </w:divBdr>
    </w:div>
    <w:div w:id="1244338391">
      <w:bodyDiv w:val="1"/>
      <w:marLeft w:val="0"/>
      <w:marRight w:val="0"/>
      <w:marTop w:val="0"/>
      <w:marBottom w:val="0"/>
      <w:divBdr>
        <w:top w:val="none" w:sz="0" w:space="0" w:color="auto"/>
        <w:left w:val="none" w:sz="0" w:space="0" w:color="auto"/>
        <w:bottom w:val="none" w:sz="0" w:space="0" w:color="auto"/>
        <w:right w:val="none" w:sz="0" w:space="0" w:color="auto"/>
      </w:divBdr>
    </w:div>
    <w:div w:id="1273049716">
      <w:bodyDiv w:val="1"/>
      <w:marLeft w:val="0"/>
      <w:marRight w:val="0"/>
      <w:marTop w:val="0"/>
      <w:marBottom w:val="0"/>
      <w:divBdr>
        <w:top w:val="none" w:sz="0" w:space="0" w:color="auto"/>
        <w:left w:val="none" w:sz="0" w:space="0" w:color="auto"/>
        <w:bottom w:val="none" w:sz="0" w:space="0" w:color="auto"/>
        <w:right w:val="none" w:sz="0" w:space="0" w:color="auto"/>
      </w:divBdr>
    </w:div>
    <w:div w:id="1391810969">
      <w:bodyDiv w:val="1"/>
      <w:marLeft w:val="0"/>
      <w:marRight w:val="0"/>
      <w:marTop w:val="0"/>
      <w:marBottom w:val="0"/>
      <w:divBdr>
        <w:top w:val="none" w:sz="0" w:space="0" w:color="auto"/>
        <w:left w:val="none" w:sz="0" w:space="0" w:color="auto"/>
        <w:bottom w:val="none" w:sz="0" w:space="0" w:color="auto"/>
        <w:right w:val="none" w:sz="0" w:space="0" w:color="auto"/>
      </w:divBdr>
    </w:div>
    <w:div w:id="1640260753">
      <w:bodyDiv w:val="1"/>
      <w:marLeft w:val="0"/>
      <w:marRight w:val="0"/>
      <w:marTop w:val="0"/>
      <w:marBottom w:val="0"/>
      <w:divBdr>
        <w:top w:val="none" w:sz="0" w:space="0" w:color="auto"/>
        <w:left w:val="none" w:sz="0" w:space="0" w:color="auto"/>
        <w:bottom w:val="none" w:sz="0" w:space="0" w:color="auto"/>
        <w:right w:val="none" w:sz="0" w:space="0" w:color="auto"/>
      </w:divBdr>
    </w:div>
    <w:div w:id="1722751805">
      <w:bodyDiv w:val="1"/>
      <w:marLeft w:val="0"/>
      <w:marRight w:val="0"/>
      <w:marTop w:val="0"/>
      <w:marBottom w:val="0"/>
      <w:divBdr>
        <w:top w:val="none" w:sz="0" w:space="0" w:color="auto"/>
        <w:left w:val="none" w:sz="0" w:space="0" w:color="auto"/>
        <w:bottom w:val="none" w:sz="0" w:space="0" w:color="auto"/>
        <w:right w:val="none" w:sz="0" w:space="0" w:color="auto"/>
      </w:divBdr>
    </w:div>
    <w:div w:id="1823279017">
      <w:bodyDiv w:val="1"/>
      <w:marLeft w:val="0"/>
      <w:marRight w:val="0"/>
      <w:marTop w:val="0"/>
      <w:marBottom w:val="0"/>
      <w:divBdr>
        <w:top w:val="none" w:sz="0" w:space="0" w:color="auto"/>
        <w:left w:val="none" w:sz="0" w:space="0" w:color="auto"/>
        <w:bottom w:val="none" w:sz="0" w:space="0" w:color="auto"/>
        <w:right w:val="none" w:sz="0" w:space="0" w:color="auto"/>
      </w:divBdr>
    </w:div>
    <w:div w:id="2139882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E96041C583790841BD6AFCB001071C1C" ma:contentTypeVersion="11" ma:contentTypeDescription="Vytvoří nový dokument" ma:contentTypeScope="" ma:versionID="6fc708dc66dbb56313fa5e0360c8af73">
  <xsd:schema xmlns:xsd="http://www.w3.org/2001/XMLSchema" xmlns:xs="http://www.w3.org/2001/XMLSchema" xmlns:p="http://schemas.microsoft.com/office/2006/metadata/properties" xmlns:ns2="620769d2-6657-43b1-9a06-4a21e7b3a1dc" xmlns:ns3="cbd65b39-d2de-4880-bf6b-0c4089348088" targetNamespace="http://schemas.microsoft.com/office/2006/metadata/properties" ma:root="true" ma:fieldsID="2d52d011c95ad7bb9a03967e820e03c4" ns2:_="" ns3:_="">
    <xsd:import namespace="620769d2-6657-43b1-9a06-4a21e7b3a1dc"/>
    <xsd:import namespace="cbd65b39-d2de-4880-bf6b-0c408934808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20769d2-6657-43b1-9a06-4a21e7b3a1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lcf76f155ced4ddcb4097134ff3c332f" ma:index="17" nillable="true" ma:taxonomy="true" ma:internalName="lcf76f155ced4ddcb4097134ff3c332f" ma:taxonomyFieldName="MediaServiceImageTags" ma:displayName="Značky obrázků" ma:readOnly="false" ma:fieldId="{5cf76f15-5ced-4ddc-b409-7134ff3c332f}" ma:taxonomyMulti="true" ma:sspId="d7f3a8a2-a5ca-4414-bc85-adf9f0363381"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cbd65b39-d2de-4880-bf6b-0c4089348088"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46a9ffb4-3058-4507-825f-d6f6d0b940a8}" ma:internalName="TaxCatchAll" ma:showField="CatchAllData" ma:web="cbd65b39-d2de-4880-bf6b-0c408934808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20769d2-6657-43b1-9a06-4a21e7b3a1dc">
      <Terms xmlns="http://schemas.microsoft.com/office/infopath/2007/PartnerControls"/>
    </lcf76f155ced4ddcb4097134ff3c332f>
    <TaxCatchAll xmlns="cbd65b39-d2de-4880-bf6b-0c4089348088"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4E4584-E014-49E3-B641-CAF10650AB42}"/>
</file>

<file path=customXml/itemProps2.xml><?xml version="1.0" encoding="utf-8"?>
<ds:datastoreItem xmlns:ds="http://schemas.openxmlformats.org/officeDocument/2006/customXml" ds:itemID="{792E233A-5F32-49A6-A397-69784E664DD8}">
  <ds:schemaRefs>
    <ds:schemaRef ds:uri="http://purl.org/dc/terms/"/>
    <ds:schemaRef ds:uri="http://schemas.microsoft.com/office/2006/documentManagement/types"/>
    <ds:schemaRef ds:uri="e1183270-e8b8-4f48-b89c-e000b29ca332"/>
    <ds:schemaRef ds:uri="http://schemas.openxmlformats.org/package/2006/metadata/core-properties"/>
    <ds:schemaRef ds:uri="http://purl.org/dc/elements/1.1/"/>
    <ds:schemaRef ds:uri="http://schemas.microsoft.com/office/infopath/2007/PartnerControls"/>
    <ds:schemaRef ds:uri="9b49c83a-6425-4893-b01c-f93677e81d95"/>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06D623A5-76BB-4248-BCBD-07A459BF5C74}">
  <ds:schemaRefs>
    <ds:schemaRef ds:uri="http://schemas.openxmlformats.org/officeDocument/2006/bibliography"/>
  </ds:schemaRefs>
</ds:datastoreItem>
</file>

<file path=customXml/itemProps4.xml><?xml version="1.0" encoding="utf-8"?>
<ds:datastoreItem xmlns:ds="http://schemas.openxmlformats.org/officeDocument/2006/customXml" ds:itemID="{86EFF772-BAC3-432F-8BDC-EA2E8C1EE20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3003</TotalTime>
  <Pages>33</Pages>
  <Words>16492</Words>
  <Characters>97305</Characters>
  <Application>Microsoft Office Word</Application>
  <DocSecurity>0</DocSecurity>
  <Lines>810</Lines>
  <Paragraphs>227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113570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Koubová Michaela</dc:creator>
  <cp:keywords/>
  <dc:description/>
  <cp:lastModifiedBy>Koubová Michaela</cp:lastModifiedBy>
  <cp:revision>858</cp:revision>
  <dcterms:created xsi:type="dcterms:W3CDTF">2026-09-15T18:02:00Z</dcterms:created>
  <dcterms:modified xsi:type="dcterms:W3CDTF">2026-10-16T13:35:00Z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0x010100E96041C583790841BD6AFCB001071C1C</vt:lpwstr>
  </property>
  <property fmtid="{D5CDD505-2E9C-101B-9397-08002B2CF9AE}" pid="3" name="MediaServiceImageTags">
    <vt:lpwstr/>
  </property>
  <property fmtid="{D5CDD505-2E9C-101B-9397-08002B2CF9AE}" pid="5" name="docLang">
    <vt:lpwstr>cs</vt:lpwstr>
  </property>
</Properties>
</file>