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D95EB" w14:textId="77777777" w:rsidR="00366307" w:rsidRPr="00C167B7" w:rsidRDefault="00366307">
      <w:pPr>
        <w:pStyle w:val="Nzev"/>
        <w:rPr>
          <w:b/>
          <w:sz w:val="24"/>
        </w:rPr>
      </w:pPr>
      <w:r w:rsidRPr="00C167B7">
        <w:rPr>
          <w:b/>
          <w:sz w:val="24"/>
        </w:rPr>
        <w:t>Rozdílová tabulka návrhu předpisu ČR s</w:t>
      </w:r>
      <w:r w:rsidR="00D247E5" w:rsidRPr="00C167B7">
        <w:rPr>
          <w:b/>
          <w:sz w:val="24"/>
        </w:rPr>
        <w:t xml:space="preserve"> předpisy </w:t>
      </w:r>
      <w:r w:rsidR="00943B97" w:rsidRPr="00C167B7">
        <w:rPr>
          <w:b/>
          <w:sz w:val="24"/>
        </w:rPr>
        <w:t>EU</w:t>
      </w:r>
    </w:p>
    <w:p w14:paraId="5143C892" w14:textId="1115A461" w:rsidR="00530EA3" w:rsidRDefault="00273EF1" w:rsidP="00530EA3">
      <w:pPr>
        <w:pStyle w:val="nadpiszkona"/>
      </w:pPr>
      <w:r w:rsidRPr="00C167B7">
        <w:rPr>
          <w:szCs w:val="24"/>
        </w:rPr>
        <w:t xml:space="preserve">k návrhu </w:t>
      </w:r>
      <w:r w:rsidR="006E1661" w:rsidRPr="006E1661">
        <w:rPr>
          <w:szCs w:val="24"/>
        </w:rPr>
        <w:t xml:space="preserve">zákona, </w:t>
      </w:r>
      <w:r w:rsidR="00EE7CC0" w:rsidRPr="00EE7CC0">
        <w:t>kterým se mění zákon č. 253/2008 Sb., o některých opatřeních proti legalizaci výnosů z trestné činnosti a financování terorismu, ve znění pozdějších předpisů, a zákon č. 69/2006 Sb., o provádění mezinárodních sankcí, ve znění pozdějších předpisů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3"/>
        <w:gridCol w:w="4863"/>
        <w:gridCol w:w="1325"/>
        <w:gridCol w:w="1140"/>
        <w:gridCol w:w="5624"/>
      </w:tblGrid>
      <w:tr w:rsidR="00C167B7" w:rsidRPr="00C167B7" w14:paraId="6AA64623" w14:textId="77777777" w:rsidTr="00DF31BC">
        <w:tc>
          <w:tcPr>
            <w:tcW w:w="6086" w:type="dxa"/>
            <w:gridSpan w:val="2"/>
            <w:shd w:val="clear" w:color="auto" w:fill="D9D9D9" w:themeFill="background1" w:themeFillShade="D9"/>
            <w:vAlign w:val="center"/>
          </w:tcPr>
          <w:p w14:paraId="5953D0D9" w14:textId="77777777" w:rsidR="00506795" w:rsidRPr="00C167B7" w:rsidRDefault="00506795" w:rsidP="00A14694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67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>Navrhovaný právní předpis</w:t>
            </w:r>
          </w:p>
        </w:tc>
        <w:tc>
          <w:tcPr>
            <w:tcW w:w="8089" w:type="dxa"/>
            <w:gridSpan w:val="3"/>
            <w:shd w:val="clear" w:color="auto" w:fill="D9D9D9" w:themeFill="background1" w:themeFillShade="D9"/>
            <w:vAlign w:val="center"/>
          </w:tcPr>
          <w:p w14:paraId="7F7FF350" w14:textId="77777777" w:rsidR="00506795" w:rsidRPr="00C167B7" w:rsidRDefault="00506795" w:rsidP="00AF1FDC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67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Odpovídající předpis EU</w:t>
            </w:r>
          </w:p>
        </w:tc>
      </w:tr>
      <w:tr w:rsidR="00C167B7" w:rsidRPr="00C167B7" w14:paraId="59E1B6BF" w14:textId="77777777" w:rsidTr="00DF31BC">
        <w:tc>
          <w:tcPr>
            <w:tcW w:w="1223" w:type="dxa"/>
            <w:shd w:val="clear" w:color="auto" w:fill="D9D9D9" w:themeFill="background1" w:themeFillShade="D9"/>
            <w:vAlign w:val="center"/>
          </w:tcPr>
          <w:p w14:paraId="33122CA4" w14:textId="77777777" w:rsidR="00506795" w:rsidRPr="00C167B7" w:rsidRDefault="00506795" w:rsidP="008371D7">
            <w:pPr>
              <w:spacing w:before="60"/>
              <w:jc w:val="center"/>
              <w:rPr>
                <w:b/>
                <w:bCs/>
              </w:rPr>
            </w:pPr>
            <w:r w:rsidRPr="00C167B7">
              <w:rPr>
                <w:b/>
                <w:bCs/>
              </w:rPr>
              <w:t>Ustanovení</w:t>
            </w:r>
          </w:p>
          <w:p w14:paraId="07DD9325" w14:textId="0DE3C682" w:rsidR="004725B3" w:rsidRPr="00C167B7" w:rsidRDefault="004725B3" w:rsidP="008371D7">
            <w:pPr>
              <w:spacing w:before="60"/>
              <w:jc w:val="center"/>
              <w:rPr>
                <w:b/>
                <w:bCs/>
              </w:rPr>
            </w:pPr>
          </w:p>
        </w:tc>
        <w:tc>
          <w:tcPr>
            <w:tcW w:w="4863" w:type="dxa"/>
            <w:shd w:val="clear" w:color="auto" w:fill="D9D9D9" w:themeFill="background1" w:themeFillShade="D9"/>
            <w:vAlign w:val="center"/>
          </w:tcPr>
          <w:p w14:paraId="5A62B188" w14:textId="77777777" w:rsidR="00506795" w:rsidRPr="00C167B7" w:rsidRDefault="00506795" w:rsidP="00A14694">
            <w:pPr>
              <w:pStyle w:val="Pedmtkomente"/>
              <w:spacing w:before="60"/>
              <w:jc w:val="center"/>
            </w:pPr>
            <w:r w:rsidRPr="00C167B7">
              <w:t>Obsah</w:t>
            </w:r>
          </w:p>
        </w:tc>
        <w:tc>
          <w:tcPr>
            <w:tcW w:w="1325" w:type="dxa"/>
            <w:shd w:val="clear" w:color="auto" w:fill="D9D9D9" w:themeFill="background1" w:themeFillShade="D9"/>
            <w:vAlign w:val="center"/>
          </w:tcPr>
          <w:p w14:paraId="17418600" w14:textId="77777777" w:rsidR="00506795" w:rsidRPr="00C167B7" w:rsidRDefault="00506795" w:rsidP="00A14694">
            <w:pPr>
              <w:spacing w:before="60"/>
              <w:jc w:val="center"/>
              <w:rPr>
                <w:b/>
                <w:bCs/>
              </w:rPr>
            </w:pPr>
            <w:r w:rsidRPr="00C167B7">
              <w:rPr>
                <w:b/>
                <w:bCs/>
              </w:rPr>
              <w:t>CELEX č.</w:t>
            </w:r>
          </w:p>
        </w:tc>
        <w:tc>
          <w:tcPr>
            <w:tcW w:w="1140" w:type="dxa"/>
            <w:shd w:val="clear" w:color="auto" w:fill="D9D9D9" w:themeFill="background1" w:themeFillShade="D9"/>
            <w:vAlign w:val="center"/>
          </w:tcPr>
          <w:p w14:paraId="47BE6E70" w14:textId="77777777" w:rsidR="00506795" w:rsidRPr="00C167B7" w:rsidRDefault="00506795" w:rsidP="0020434C">
            <w:pPr>
              <w:spacing w:before="60"/>
            </w:pPr>
            <w:r w:rsidRPr="00C167B7">
              <w:rPr>
                <w:b/>
                <w:bCs/>
              </w:rPr>
              <w:t>Ustanovení</w:t>
            </w:r>
          </w:p>
        </w:tc>
        <w:tc>
          <w:tcPr>
            <w:tcW w:w="5624" w:type="dxa"/>
            <w:shd w:val="clear" w:color="auto" w:fill="D9D9D9" w:themeFill="background1" w:themeFillShade="D9"/>
            <w:vAlign w:val="center"/>
          </w:tcPr>
          <w:p w14:paraId="6F9FA09E" w14:textId="77777777" w:rsidR="00506795" w:rsidRPr="00C167B7" w:rsidRDefault="00506795" w:rsidP="00515B1D">
            <w:pPr>
              <w:spacing w:before="60"/>
              <w:jc w:val="center"/>
            </w:pPr>
            <w:r w:rsidRPr="00C167B7">
              <w:rPr>
                <w:b/>
                <w:bCs/>
              </w:rPr>
              <w:t>Obsah</w:t>
            </w:r>
          </w:p>
        </w:tc>
      </w:tr>
      <w:tr w:rsidR="00530EA3" w:rsidRPr="00C167B7" w14:paraId="2B497732" w14:textId="77777777" w:rsidTr="00394516">
        <w:trPr>
          <w:trHeight w:val="1335"/>
        </w:trPr>
        <w:tc>
          <w:tcPr>
            <w:tcW w:w="1223" w:type="dxa"/>
          </w:tcPr>
          <w:p w14:paraId="106BB9DC" w14:textId="48FEFC4A" w:rsidR="00530EA3" w:rsidRPr="00C167B7" w:rsidRDefault="00355A8C" w:rsidP="00530EA3">
            <w:pPr>
              <w:spacing w:before="60"/>
            </w:pPr>
            <w:r>
              <w:t>Čl. I bod</w:t>
            </w:r>
            <w:r w:rsidR="005D14D8">
              <w:t xml:space="preserve"> 4</w:t>
            </w:r>
          </w:p>
        </w:tc>
        <w:tc>
          <w:tcPr>
            <w:tcW w:w="4863" w:type="dxa"/>
          </w:tcPr>
          <w:p w14:paraId="0FD900C8" w14:textId="378A3704" w:rsidR="003577D7" w:rsidRDefault="005D14D8" w:rsidP="003577D7">
            <w:pPr>
              <w:spacing w:before="60"/>
              <w:jc w:val="both"/>
            </w:pPr>
            <w:r>
              <w:t>4</w:t>
            </w:r>
            <w:r w:rsidR="003577D7">
              <w:t>. V § 2 odst. 1 se na konci písmene b) doplňuje bod 15, který zní:</w:t>
            </w:r>
          </w:p>
          <w:p w14:paraId="0FC5DC21" w14:textId="12FFAF48" w:rsidR="00530EA3" w:rsidRPr="00042D9E" w:rsidRDefault="003577D7" w:rsidP="003577D7">
            <w:pPr>
              <w:spacing w:before="60"/>
              <w:jc w:val="both"/>
            </w:pPr>
            <w:r>
              <w:t>„15. osoba poskytující služby spojené s virtuálním aktivem,“.</w:t>
            </w:r>
          </w:p>
        </w:tc>
        <w:tc>
          <w:tcPr>
            <w:tcW w:w="1325" w:type="dxa"/>
          </w:tcPr>
          <w:p w14:paraId="2DE033FD" w14:textId="3A6D7FDF" w:rsidR="00530EA3" w:rsidRPr="00394516" w:rsidRDefault="003577D7" w:rsidP="00530EA3">
            <w:pPr>
              <w:spacing w:before="60"/>
              <w:jc w:val="both"/>
            </w:pPr>
            <w:r>
              <w:t>32023R1113</w:t>
            </w:r>
          </w:p>
        </w:tc>
        <w:tc>
          <w:tcPr>
            <w:tcW w:w="1140" w:type="dxa"/>
          </w:tcPr>
          <w:p w14:paraId="0D373F97" w14:textId="5DFA8DB8" w:rsidR="002163C9" w:rsidRPr="00394516" w:rsidRDefault="003577D7" w:rsidP="002163C9">
            <w:pPr>
              <w:spacing w:before="60"/>
              <w:jc w:val="both"/>
            </w:pPr>
            <w:r>
              <w:t>Čl. 38 odst. 2</w:t>
            </w:r>
          </w:p>
        </w:tc>
        <w:tc>
          <w:tcPr>
            <w:tcW w:w="5624" w:type="dxa"/>
          </w:tcPr>
          <w:p w14:paraId="01339FD9" w14:textId="77777777" w:rsidR="003577D7" w:rsidRDefault="003577D7" w:rsidP="003577D7">
            <w:pPr>
              <w:spacing w:before="60"/>
              <w:jc w:val="both"/>
            </w:pPr>
            <w:r>
              <w:t>2) Článek 3 se mění takto:</w:t>
            </w:r>
          </w:p>
          <w:p w14:paraId="3487E62E" w14:textId="77777777" w:rsidR="003577D7" w:rsidRDefault="003577D7" w:rsidP="003577D7">
            <w:pPr>
              <w:spacing w:before="60"/>
              <w:jc w:val="both"/>
            </w:pPr>
            <w:r>
              <w:t>a) v bodě 2 se doplňuje nové písmeno, které zní:</w:t>
            </w:r>
          </w:p>
          <w:p w14:paraId="349AA219" w14:textId="5C963BD7" w:rsidR="002163C9" w:rsidRPr="002163C9" w:rsidRDefault="003577D7" w:rsidP="003577D7">
            <w:pPr>
              <w:spacing w:before="60"/>
              <w:jc w:val="both"/>
            </w:pPr>
            <w:r>
              <w:t xml:space="preserve">„g) poskytovatel služeb souvisejících s </w:t>
            </w:r>
            <w:proofErr w:type="spellStart"/>
            <w:r>
              <w:t>kryptoaktivy</w:t>
            </w:r>
            <w:proofErr w:type="spellEnd"/>
            <w:r>
              <w:t>;“</w:t>
            </w:r>
          </w:p>
        </w:tc>
      </w:tr>
      <w:tr w:rsidR="003577D7" w:rsidRPr="00C167B7" w14:paraId="0D392C58" w14:textId="77777777" w:rsidTr="00394516">
        <w:trPr>
          <w:trHeight w:val="1335"/>
        </w:trPr>
        <w:tc>
          <w:tcPr>
            <w:tcW w:w="1223" w:type="dxa"/>
          </w:tcPr>
          <w:p w14:paraId="5C4B0429" w14:textId="12F7226A" w:rsidR="003577D7" w:rsidRDefault="005D14D8" w:rsidP="003577D7">
            <w:pPr>
              <w:spacing w:before="60"/>
            </w:pPr>
            <w:r>
              <w:t>Čl. I bod 5</w:t>
            </w:r>
            <w:r w:rsidR="003577D7">
              <w:t xml:space="preserve"> </w:t>
            </w:r>
          </w:p>
        </w:tc>
        <w:tc>
          <w:tcPr>
            <w:tcW w:w="4863" w:type="dxa"/>
          </w:tcPr>
          <w:p w14:paraId="3B8FB2D9" w14:textId="082469A6" w:rsidR="003577D7" w:rsidRDefault="005D14D8" w:rsidP="003577D7">
            <w:pPr>
              <w:spacing w:before="60"/>
              <w:jc w:val="both"/>
            </w:pPr>
            <w:r>
              <w:t>5</w:t>
            </w:r>
            <w:r w:rsidR="003577D7">
              <w:t>.</w:t>
            </w:r>
            <w:r w:rsidR="003577D7">
              <w:tab/>
              <w:t xml:space="preserve">V § 2 odst. 1 se písmeno l) zrušuje. </w:t>
            </w:r>
          </w:p>
          <w:p w14:paraId="44EB701C" w14:textId="68B92F78" w:rsidR="003577D7" w:rsidRDefault="003577D7" w:rsidP="003577D7">
            <w:pPr>
              <w:spacing w:before="60"/>
              <w:jc w:val="both"/>
            </w:pPr>
            <w:r>
              <w:t>…</w:t>
            </w:r>
          </w:p>
        </w:tc>
        <w:tc>
          <w:tcPr>
            <w:tcW w:w="1325" w:type="dxa"/>
          </w:tcPr>
          <w:p w14:paraId="1738CC7F" w14:textId="2DA81BB0" w:rsidR="003577D7" w:rsidRPr="00394516" w:rsidRDefault="003577D7" w:rsidP="003577D7">
            <w:pPr>
              <w:spacing w:before="60"/>
              <w:jc w:val="both"/>
            </w:pPr>
            <w:r>
              <w:t>32023R1113</w:t>
            </w:r>
          </w:p>
        </w:tc>
        <w:tc>
          <w:tcPr>
            <w:tcW w:w="1140" w:type="dxa"/>
          </w:tcPr>
          <w:p w14:paraId="7909F44F" w14:textId="513833D1" w:rsidR="003577D7" w:rsidRDefault="003577D7" w:rsidP="003577D7">
            <w:pPr>
              <w:spacing w:before="60"/>
              <w:jc w:val="both"/>
            </w:pPr>
            <w:r>
              <w:t>Čl. 38 odst. 1</w:t>
            </w:r>
          </w:p>
        </w:tc>
        <w:tc>
          <w:tcPr>
            <w:tcW w:w="5624" w:type="dxa"/>
          </w:tcPr>
          <w:p w14:paraId="0DEE622E" w14:textId="341AB53B" w:rsidR="003577D7" w:rsidRPr="00F46B7E" w:rsidRDefault="003577D7" w:rsidP="003577D7">
            <w:pPr>
              <w:spacing w:before="60"/>
              <w:jc w:val="both"/>
            </w:pPr>
            <w:r w:rsidRPr="003577D7">
              <w:t>1) V čl. 2 odst. 1 bodu 3 se zrušují písmena g) a h).</w:t>
            </w:r>
          </w:p>
        </w:tc>
      </w:tr>
      <w:tr w:rsidR="00920963" w:rsidRPr="00C167B7" w14:paraId="76B26583" w14:textId="77777777" w:rsidTr="00394516">
        <w:trPr>
          <w:trHeight w:val="1335"/>
        </w:trPr>
        <w:tc>
          <w:tcPr>
            <w:tcW w:w="1223" w:type="dxa"/>
          </w:tcPr>
          <w:p w14:paraId="2D36D897" w14:textId="24599DA5" w:rsidR="00920963" w:rsidRDefault="005D14D8" w:rsidP="00920963">
            <w:pPr>
              <w:spacing w:before="60"/>
            </w:pPr>
            <w:r>
              <w:t>Čl. I bod 6</w:t>
            </w:r>
          </w:p>
        </w:tc>
        <w:tc>
          <w:tcPr>
            <w:tcW w:w="4863" w:type="dxa"/>
          </w:tcPr>
          <w:p w14:paraId="2C1FF5D8" w14:textId="39F2C647" w:rsidR="00920963" w:rsidRDefault="005D14D8" w:rsidP="00920963">
            <w:pPr>
              <w:spacing w:before="60"/>
              <w:jc w:val="both"/>
            </w:pPr>
            <w:r>
              <w:t>6</w:t>
            </w:r>
            <w:r w:rsidR="00920963" w:rsidRPr="00920963">
              <w:t>.</w:t>
            </w:r>
            <w:r w:rsidR="00920963" w:rsidRPr="00920963">
              <w:tab/>
              <w:t>V § 4 odst. 2 se slovo „smluvní“ zrušuje.</w:t>
            </w:r>
          </w:p>
        </w:tc>
        <w:tc>
          <w:tcPr>
            <w:tcW w:w="1325" w:type="dxa"/>
          </w:tcPr>
          <w:p w14:paraId="612722E7" w14:textId="50898636" w:rsidR="00920963" w:rsidRDefault="00920963" w:rsidP="00920963">
            <w:pPr>
              <w:spacing w:before="60"/>
              <w:jc w:val="both"/>
            </w:pPr>
            <w:r w:rsidRPr="003577D7">
              <w:t>32015L0849</w:t>
            </w:r>
          </w:p>
        </w:tc>
        <w:tc>
          <w:tcPr>
            <w:tcW w:w="1140" w:type="dxa"/>
          </w:tcPr>
          <w:p w14:paraId="3572E40A" w14:textId="28F04314" w:rsidR="00920963" w:rsidRDefault="00920963" w:rsidP="00920963">
            <w:pPr>
              <w:spacing w:before="60"/>
              <w:jc w:val="both"/>
            </w:pPr>
            <w:r>
              <w:t>Čl. 3 odst. 13</w:t>
            </w:r>
          </w:p>
        </w:tc>
        <w:tc>
          <w:tcPr>
            <w:tcW w:w="5624" w:type="dxa"/>
          </w:tcPr>
          <w:p w14:paraId="13A33199" w14:textId="76F7BB44" w:rsidR="00920963" w:rsidRPr="003577D7" w:rsidRDefault="00920963" w:rsidP="00920963">
            <w:pPr>
              <w:spacing w:before="60"/>
              <w:jc w:val="both"/>
            </w:pPr>
            <w:r w:rsidRPr="00920963">
              <w:t>„obchodním vztahem“ obchodní nebo profesní vztah související s profesní činností povinné osoby, o němž se v době vzniku vztahu předpokládá, že bude mít určité trvání;</w:t>
            </w:r>
          </w:p>
        </w:tc>
      </w:tr>
      <w:tr w:rsidR="00920963" w:rsidRPr="00C167B7" w14:paraId="3C79C76F" w14:textId="77777777" w:rsidTr="00394516">
        <w:trPr>
          <w:trHeight w:val="1335"/>
        </w:trPr>
        <w:tc>
          <w:tcPr>
            <w:tcW w:w="1223" w:type="dxa"/>
          </w:tcPr>
          <w:p w14:paraId="41CD62E3" w14:textId="54157081" w:rsidR="00920963" w:rsidRDefault="005D14D8" w:rsidP="00920963">
            <w:pPr>
              <w:spacing w:before="60"/>
            </w:pPr>
            <w:r>
              <w:t>Čl. I bod 7</w:t>
            </w:r>
          </w:p>
        </w:tc>
        <w:tc>
          <w:tcPr>
            <w:tcW w:w="4863" w:type="dxa"/>
          </w:tcPr>
          <w:p w14:paraId="2E312D2B" w14:textId="32D05A12" w:rsidR="00920963" w:rsidRDefault="005D14D8" w:rsidP="00920963">
            <w:pPr>
              <w:spacing w:before="60"/>
              <w:jc w:val="both"/>
            </w:pPr>
            <w:r>
              <w:t>7</w:t>
            </w:r>
            <w:r w:rsidR="00920963">
              <w:t>.</w:t>
            </w:r>
            <w:r w:rsidR="00920963">
              <w:tab/>
              <w:t>V § 4 odst. 5 písm. a) se slovo „statutárního“ nahrazuje slovy „řídícího, kontrolního nebo správního“.</w:t>
            </w:r>
          </w:p>
          <w:p w14:paraId="7F576B56" w14:textId="35727B32" w:rsidR="00920963" w:rsidRDefault="00920963" w:rsidP="00920963">
            <w:pPr>
              <w:spacing w:before="60"/>
              <w:jc w:val="both"/>
            </w:pPr>
          </w:p>
        </w:tc>
        <w:tc>
          <w:tcPr>
            <w:tcW w:w="1325" w:type="dxa"/>
          </w:tcPr>
          <w:p w14:paraId="57BDD061" w14:textId="798E55F3" w:rsidR="00920963" w:rsidRPr="00394516" w:rsidRDefault="00920963" w:rsidP="00920963">
            <w:pPr>
              <w:spacing w:before="60"/>
              <w:jc w:val="both"/>
            </w:pPr>
            <w:r w:rsidRPr="003577D7">
              <w:t>32015L0849</w:t>
            </w:r>
          </w:p>
        </w:tc>
        <w:tc>
          <w:tcPr>
            <w:tcW w:w="1140" w:type="dxa"/>
          </w:tcPr>
          <w:p w14:paraId="27F0091C" w14:textId="06B26370" w:rsidR="00920963" w:rsidRDefault="00920963" w:rsidP="00920963">
            <w:pPr>
              <w:spacing w:before="60"/>
              <w:jc w:val="both"/>
            </w:pPr>
            <w:r>
              <w:t>Čl. 3 odst. 9 písm. g)</w:t>
            </w:r>
          </w:p>
        </w:tc>
        <w:tc>
          <w:tcPr>
            <w:tcW w:w="5624" w:type="dxa"/>
          </w:tcPr>
          <w:p w14:paraId="2AF4BA25" w14:textId="77777777" w:rsidR="00920963" w:rsidRDefault="00920963" w:rsidP="00920963">
            <w:pPr>
              <w:spacing w:before="60"/>
              <w:jc w:val="both"/>
            </w:pPr>
            <w:r w:rsidRPr="003577D7">
              <w:t>9) „politicky exponovanou osobou“ fyzická osoba, která zastává nebo zastávala významnou veřejnou funkci, včetně:</w:t>
            </w:r>
          </w:p>
          <w:p w14:paraId="0DA64F14" w14:textId="77777777" w:rsidR="00920963" w:rsidRDefault="00920963" w:rsidP="00920963">
            <w:pPr>
              <w:spacing w:before="60"/>
              <w:jc w:val="both"/>
            </w:pPr>
            <w:r>
              <w:t>…</w:t>
            </w:r>
          </w:p>
          <w:p w14:paraId="3E9A31EB" w14:textId="77EEDCC3" w:rsidR="00920963" w:rsidRPr="00F46B7E" w:rsidRDefault="00920963" w:rsidP="00920963">
            <w:pPr>
              <w:spacing w:before="60"/>
              <w:jc w:val="both"/>
            </w:pPr>
            <w:r w:rsidRPr="003577D7">
              <w:t>g) členů správních, řídících nebo dozorčích orgánů podniků ve vlastnictví státu;</w:t>
            </w:r>
          </w:p>
        </w:tc>
      </w:tr>
      <w:tr w:rsidR="00920963" w:rsidRPr="00C167B7" w14:paraId="1D97EFB8" w14:textId="77777777" w:rsidTr="00394516">
        <w:trPr>
          <w:trHeight w:val="1335"/>
        </w:trPr>
        <w:tc>
          <w:tcPr>
            <w:tcW w:w="1223" w:type="dxa"/>
          </w:tcPr>
          <w:p w14:paraId="7354AFCC" w14:textId="04720F5F" w:rsidR="00920963" w:rsidRDefault="005D14D8" w:rsidP="00920963">
            <w:pPr>
              <w:spacing w:before="60"/>
            </w:pPr>
            <w:r>
              <w:t>Čl. I bod 8</w:t>
            </w:r>
          </w:p>
        </w:tc>
        <w:tc>
          <w:tcPr>
            <w:tcW w:w="4863" w:type="dxa"/>
          </w:tcPr>
          <w:p w14:paraId="12E9222B" w14:textId="056005F1" w:rsidR="00920963" w:rsidRDefault="005D14D8" w:rsidP="00920963">
            <w:pPr>
              <w:spacing w:before="60"/>
              <w:jc w:val="both"/>
            </w:pPr>
            <w:r>
              <w:t>8</w:t>
            </w:r>
            <w:r w:rsidR="00920963" w:rsidRPr="003577D7">
              <w:t>.</w:t>
            </w:r>
            <w:r w:rsidR="00920963" w:rsidRPr="003577D7">
              <w:tab/>
              <w:t>V § 4 odst. 7 písm. b) se za slovem „papíry“ slovo „a“ nahrazuje čárkou a za slovo „prostředků“ se vkládají slova „a transakcí s virtuálními aktivy nebo převody virtuálních aktiv“.</w:t>
            </w:r>
          </w:p>
        </w:tc>
        <w:tc>
          <w:tcPr>
            <w:tcW w:w="1325" w:type="dxa"/>
          </w:tcPr>
          <w:p w14:paraId="14D0853E" w14:textId="2472946F" w:rsidR="00920963" w:rsidRPr="001116AA" w:rsidRDefault="00920963" w:rsidP="00920963">
            <w:pPr>
              <w:spacing w:before="60"/>
              <w:jc w:val="both"/>
            </w:pPr>
            <w:r>
              <w:t>32023R1113</w:t>
            </w:r>
          </w:p>
        </w:tc>
        <w:tc>
          <w:tcPr>
            <w:tcW w:w="1140" w:type="dxa"/>
          </w:tcPr>
          <w:p w14:paraId="1E946927" w14:textId="159F5BE3" w:rsidR="00920963" w:rsidRDefault="00920963" w:rsidP="00920963">
            <w:pPr>
              <w:spacing w:before="60"/>
              <w:jc w:val="both"/>
            </w:pPr>
            <w:r>
              <w:t>Čl. 38 odst. 2</w:t>
            </w:r>
          </w:p>
        </w:tc>
        <w:tc>
          <w:tcPr>
            <w:tcW w:w="5624" w:type="dxa"/>
          </w:tcPr>
          <w:p w14:paraId="0E8848AA" w14:textId="77777777" w:rsidR="00920963" w:rsidRDefault="00920963" w:rsidP="00920963">
            <w:pPr>
              <w:spacing w:before="60"/>
              <w:jc w:val="both"/>
            </w:pPr>
            <w:r w:rsidRPr="00BD67D1">
              <w:t>2) Článek 3 se mění takto:</w:t>
            </w:r>
          </w:p>
          <w:p w14:paraId="5BE96AFE" w14:textId="77777777" w:rsidR="00920963" w:rsidRDefault="00920963" w:rsidP="00920963">
            <w:pPr>
              <w:spacing w:before="60"/>
              <w:jc w:val="both"/>
            </w:pPr>
            <w:r>
              <w:t>…</w:t>
            </w:r>
          </w:p>
          <w:p w14:paraId="714C4F0B" w14:textId="603E9510" w:rsidR="00920963" w:rsidRDefault="00920963" w:rsidP="00920963">
            <w:pPr>
              <w:spacing w:before="60"/>
              <w:jc w:val="both"/>
            </w:pPr>
            <w:r>
              <w:t>b) bod 8 se nahrazuje tímto:</w:t>
            </w:r>
          </w:p>
          <w:p w14:paraId="178146EB" w14:textId="77777777" w:rsidR="00920963" w:rsidRDefault="00920963" w:rsidP="00920963">
            <w:pPr>
              <w:spacing w:before="60"/>
              <w:jc w:val="both"/>
            </w:pPr>
            <w:r>
              <w:t>„8) „korespondenčním vztahem“:</w:t>
            </w:r>
          </w:p>
          <w:p w14:paraId="558A6AD4" w14:textId="77777777" w:rsidR="00920963" w:rsidRDefault="00920963" w:rsidP="00920963">
            <w:pPr>
              <w:spacing w:before="60"/>
              <w:jc w:val="both"/>
            </w:pPr>
            <w:r>
              <w:t xml:space="preserve">a) poskytování bankovních služeb jednou bankou jako korespondentem jiné bance jako respondentovi, včetně poskytování běžného nebo jiného závazkového účtu a souvisejících služeb, jako </w:t>
            </w:r>
            <w:r>
              <w:lastRenderedPageBreak/>
              <w:t>je řízení hotovosti, mezinárodní převody finančních prostředků, zúčtování šeků, průběžné korespondenční účty a devizové služby;</w:t>
            </w:r>
          </w:p>
          <w:p w14:paraId="3E92B78A" w14:textId="3A312F77" w:rsidR="00920963" w:rsidRPr="00F46B7E" w:rsidRDefault="00920963" w:rsidP="00920963">
            <w:pPr>
              <w:spacing w:before="60"/>
              <w:jc w:val="both"/>
            </w:pPr>
            <w:r>
              <w:t xml:space="preserve">b) vzájemné vztahy mezi úvěrovými institucemi a finančními institucemi, včetně případů, kdy podobné služby poskytuje korespondenční instituce </w:t>
            </w:r>
            <w:proofErr w:type="spellStart"/>
            <w:r>
              <w:t>respondenční</w:t>
            </w:r>
            <w:proofErr w:type="spellEnd"/>
            <w:r>
              <w:t xml:space="preserve"> instituci, a včetně vztahů založených pro transakce s cennými papíry nebo převody peněžních prostředků nebo vztahů založených pro transakce s </w:t>
            </w:r>
            <w:proofErr w:type="spellStart"/>
            <w:r>
              <w:t>kryptoaktivy</w:t>
            </w:r>
            <w:proofErr w:type="spellEnd"/>
            <w:r>
              <w:t xml:space="preserve"> nebo převody </w:t>
            </w:r>
            <w:proofErr w:type="spellStart"/>
            <w:r>
              <w:t>kryptoaktiv</w:t>
            </w:r>
            <w:proofErr w:type="spellEnd"/>
            <w:r>
              <w:t>;“</w:t>
            </w:r>
          </w:p>
        </w:tc>
      </w:tr>
      <w:tr w:rsidR="00920963" w:rsidRPr="00C167B7" w14:paraId="79A5940F" w14:textId="77777777" w:rsidTr="00394516">
        <w:trPr>
          <w:trHeight w:val="1335"/>
        </w:trPr>
        <w:tc>
          <w:tcPr>
            <w:tcW w:w="1223" w:type="dxa"/>
          </w:tcPr>
          <w:p w14:paraId="21FE7CD1" w14:textId="79FAA377" w:rsidR="00920963" w:rsidRDefault="005D14D8" w:rsidP="00920963">
            <w:pPr>
              <w:spacing w:before="60"/>
            </w:pPr>
            <w:r>
              <w:lastRenderedPageBreak/>
              <w:t>Čl. I bod 9</w:t>
            </w:r>
          </w:p>
        </w:tc>
        <w:tc>
          <w:tcPr>
            <w:tcW w:w="4863" w:type="dxa"/>
          </w:tcPr>
          <w:p w14:paraId="282B01DA" w14:textId="04C0F305" w:rsidR="00920963" w:rsidRDefault="005D14D8" w:rsidP="00920963">
            <w:pPr>
              <w:spacing w:before="60"/>
              <w:jc w:val="both"/>
            </w:pPr>
            <w:r>
              <w:t>9</w:t>
            </w:r>
            <w:r w:rsidR="00920963">
              <w:t>.</w:t>
            </w:r>
            <w:r w:rsidR="00920963">
              <w:tab/>
              <w:t xml:space="preserve">V § 4 odstavce 8 a 9 včetně poznámky pod čarou </w:t>
            </w:r>
            <w:proofErr w:type="spellStart"/>
            <w:proofErr w:type="gramStart"/>
            <w:r w:rsidR="00920963">
              <w:t>č.x</w:t>
            </w:r>
            <w:proofErr w:type="spellEnd"/>
            <w:r w:rsidR="00920963">
              <w:t xml:space="preserve"> znějí</w:t>
            </w:r>
            <w:proofErr w:type="gramEnd"/>
            <w:r w:rsidR="00920963">
              <w:t>:</w:t>
            </w:r>
          </w:p>
          <w:p w14:paraId="14F2C591" w14:textId="4ED879C8" w:rsidR="00920963" w:rsidRDefault="00920963" w:rsidP="00920963">
            <w:pPr>
              <w:spacing w:before="60"/>
              <w:jc w:val="both"/>
            </w:pPr>
            <w:r>
              <w:t>„(8) Osobou poskytující služby spojené s virtuálním aktivem se pro účely tohoto zákona rozumí osoba</w:t>
            </w:r>
            <w:r w:rsidR="00C31104">
              <w:t xml:space="preserve"> nebo </w:t>
            </w:r>
            <w:proofErr w:type="spellStart"/>
            <w:r w:rsidR="00C31104">
              <w:t>svěřenský</w:t>
            </w:r>
            <w:proofErr w:type="spellEnd"/>
            <w:r w:rsidR="00C31104">
              <w:t xml:space="preserve"> fond</w:t>
            </w:r>
            <w:r>
              <w:t xml:space="preserve"> poskytující službu související s </w:t>
            </w:r>
            <w:proofErr w:type="spellStart"/>
            <w:r>
              <w:t>kryptoaktivy</w:t>
            </w:r>
            <w:proofErr w:type="spellEnd"/>
            <w:r>
              <w:t xml:space="preserve"> podle přímo použitelného předpisu Evropské unie upravujícího trhy kryptoaktiv</w:t>
            </w:r>
            <w:r w:rsidR="00C31104">
              <w:rPr>
                <w:vertAlign w:val="superscript"/>
              </w:rPr>
              <w:t>48</w:t>
            </w:r>
            <w:r w:rsidRPr="00BD67D1">
              <w:rPr>
                <w:vertAlign w:val="superscript"/>
              </w:rPr>
              <w:t>)</w:t>
            </w:r>
            <w:r>
              <w:t xml:space="preserve"> s výjimkou poskytování poradenství týkajícího se </w:t>
            </w:r>
            <w:proofErr w:type="spellStart"/>
            <w:r>
              <w:t>kryptoaktiv</w:t>
            </w:r>
            <w:proofErr w:type="spellEnd"/>
            <w:r>
              <w:t xml:space="preserve"> podle přímo použitelného předpisu Evropské unie upravujícího trhy kryptoaktiv</w:t>
            </w:r>
            <w:r w:rsidR="00C31104">
              <w:rPr>
                <w:vertAlign w:val="superscript"/>
              </w:rPr>
              <w:t>48</w:t>
            </w:r>
            <w:r w:rsidRPr="00BD67D1">
              <w:rPr>
                <w:vertAlign w:val="superscript"/>
              </w:rPr>
              <w:t>)</w:t>
            </w:r>
            <w:r>
              <w:t>.</w:t>
            </w:r>
          </w:p>
          <w:p w14:paraId="40920196" w14:textId="177741E3" w:rsidR="00920963" w:rsidRDefault="00920963" w:rsidP="00920963">
            <w:pPr>
              <w:spacing w:before="60"/>
              <w:jc w:val="both"/>
            </w:pPr>
            <w:r>
              <w:t xml:space="preserve">(9) Virtuálním aktivem se pro účely tohoto zákona rozumí </w:t>
            </w:r>
            <w:proofErr w:type="spellStart"/>
            <w:r>
              <w:t>kryptoaktivum</w:t>
            </w:r>
            <w:proofErr w:type="spellEnd"/>
            <w:r>
              <w:t xml:space="preserve"> podle přímo použitelného předpisu Evropské unie upravujícího trhy </w:t>
            </w:r>
            <w:proofErr w:type="spellStart"/>
            <w:r>
              <w:t>kryptoaktiv</w:t>
            </w:r>
            <w:proofErr w:type="spellEnd"/>
            <w:r>
              <w:t xml:space="preserve"> </w:t>
            </w:r>
            <w:r w:rsidR="00C31104">
              <w:rPr>
                <w:vertAlign w:val="superscript"/>
              </w:rPr>
              <w:t>48</w:t>
            </w:r>
            <w:r w:rsidRPr="00BD67D1">
              <w:rPr>
                <w:vertAlign w:val="superscript"/>
              </w:rPr>
              <w:t>)</w:t>
            </w:r>
            <w:r>
              <w:t xml:space="preserve"> s výjimkou </w:t>
            </w:r>
          </w:p>
          <w:p w14:paraId="3C53B8A3" w14:textId="77777777" w:rsidR="00920963" w:rsidRDefault="00920963" w:rsidP="00920963">
            <w:pPr>
              <w:spacing w:before="60"/>
              <w:jc w:val="both"/>
            </w:pPr>
            <w:r>
              <w:t>a)</w:t>
            </w:r>
            <w:r>
              <w:tab/>
            </w:r>
            <w:proofErr w:type="spellStart"/>
            <w:r>
              <w:t>kryptoaktiva</w:t>
            </w:r>
            <w:proofErr w:type="spellEnd"/>
            <w:r>
              <w:t xml:space="preserve"> podle čl. 2 odst. 4 nařízení Evropského parlamentu a Rady (EU) 2023/1114 a </w:t>
            </w:r>
          </w:p>
          <w:p w14:paraId="3B0720B0" w14:textId="7D042C8B" w:rsidR="00920963" w:rsidRDefault="00920963" w:rsidP="00920963">
            <w:pPr>
              <w:spacing w:before="60"/>
              <w:jc w:val="both"/>
            </w:pPr>
            <w:r>
              <w:t>b)</w:t>
            </w:r>
            <w:r>
              <w:tab/>
            </w:r>
            <w:proofErr w:type="spellStart"/>
            <w:r>
              <w:t>kryptoaktiva</w:t>
            </w:r>
            <w:proofErr w:type="spellEnd"/>
            <w:r>
              <w:t xml:space="preserve">, které je jedinečné, není zastupitelné jiným </w:t>
            </w:r>
            <w:proofErr w:type="spellStart"/>
            <w:r>
              <w:t>kryptoaktivem</w:t>
            </w:r>
            <w:proofErr w:type="spellEnd"/>
            <w:r>
              <w:t>…“</w:t>
            </w:r>
          </w:p>
        </w:tc>
        <w:tc>
          <w:tcPr>
            <w:tcW w:w="1325" w:type="dxa"/>
          </w:tcPr>
          <w:p w14:paraId="1B7DD3B6" w14:textId="6C01BFFC" w:rsidR="00920963" w:rsidRPr="001116AA" w:rsidRDefault="00920963" w:rsidP="00920963">
            <w:pPr>
              <w:spacing w:before="60"/>
              <w:jc w:val="both"/>
            </w:pPr>
            <w:r>
              <w:t>32023R1113</w:t>
            </w:r>
          </w:p>
        </w:tc>
        <w:tc>
          <w:tcPr>
            <w:tcW w:w="1140" w:type="dxa"/>
          </w:tcPr>
          <w:p w14:paraId="452FA371" w14:textId="2C52D887" w:rsidR="00920963" w:rsidRDefault="00920963" w:rsidP="00920963">
            <w:pPr>
              <w:spacing w:before="60"/>
              <w:jc w:val="both"/>
            </w:pPr>
            <w:r>
              <w:t>Čl. 38 odst. 2</w:t>
            </w:r>
          </w:p>
        </w:tc>
        <w:tc>
          <w:tcPr>
            <w:tcW w:w="5624" w:type="dxa"/>
          </w:tcPr>
          <w:p w14:paraId="4F505583" w14:textId="77777777" w:rsidR="00920963" w:rsidRDefault="00920963" w:rsidP="00920963">
            <w:pPr>
              <w:spacing w:before="60"/>
              <w:jc w:val="both"/>
            </w:pPr>
            <w:r w:rsidRPr="00BD67D1">
              <w:t>2) Článek 3 se mění takto:</w:t>
            </w:r>
          </w:p>
          <w:p w14:paraId="57ED583B" w14:textId="77777777" w:rsidR="00920963" w:rsidRDefault="00920963" w:rsidP="00920963">
            <w:pPr>
              <w:spacing w:before="60"/>
              <w:jc w:val="both"/>
            </w:pPr>
            <w:r>
              <w:t>…</w:t>
            </w:r>
          </w:p>
          <w:p w14:paraId="00301327" w14:textId="1C43699D" w:rsidR="00920963" w:rsidRDefault="00920963" w:rsidP="00920963">
            <w:pPr>
              <w:spacing w:before="60"/>
              <w:jc w:val="both"/>
            </w:pPr>
            <w:r>
              <w:t>c) body 18 a 19 se nahrazují tímto:</w:t>
            </w:r>
          </w:p>
          <w:p w14:paraId="4F5B6C59" w14:textId="77777777" w:rsidR="00920963" w:rsidRDefault="00920963" w:rsidP="00920963">
            <w:pPr>
              <w:spacing w:before="60"/>
              <w:jc w:val="both"/>
            </w:pPr>
            <w:r>
              <w:t>„18) „</w:t>
            </w:r>
            <w:proofErr w:type="spellStart"/>
            <w:r>
              <w:t>kryptoaktivy</w:t>
            </w:r>
            <w:proofErr w:type="spellEnd"/>
            <w:r>
              <w:t xml:space="preserve">“ </w:t>
            </w:r>
            <w:proofErr w:type="spellStart"/>
            <w:r>
              <w:t>kryptoaktiva</w:t>
            </w:r>
            <w:proofErr w:type="spellEnd"/>
            <w:r>
              <w:t xml:space="preserve"> ve smyslu čl. 3 odst. 1 bodu 5 nařízení Evropského parlamentu a Rady (EU) 2023/1114 (*), pokud nespadají do kategorií uvedených v čl. 2 odst. 2, 3 a 4 zmíněného nařízení nebo jsou z jiných důvodů kvalifikována jako peněžní prostředky;</w:t>
            </w:r>
          </w:p>
          <w:p w14:paraId="4F9DF3FA" w14:textId="0158807B" w:rsidR="00920963" w:rsidRPr="00F46B7E" w:rsidRDefault="00920963" w:rsidP="00920963">
            <w:pPr>
              <w:spacing w:before="60"/>
              <w:jc w:val="both"/>
            </w:pPr>
            <w:r>
              <w:t xml:space="preserve">19) „poskytovatelem služeb souvisejících s </w:t>
            </w:r>
            <w:proofErr w:type="spellStart"/>
            <w:r>
              <w:t>kryptoaktivy</w:t>
            </w:r>
            <w:proofErr w:type="spellEnd"/>
            <w:r>
              <w:t xml:space="preserve">“ poskytovatel služeb souvisejících s </w:t>
            </w:r>
            <w:proofErr w:type="spellStart"/>
            <w:r>
              <w:t>kryptoaktivy</w:t>
            </w:r>
            <w:proofErr w:type="spellEnd"/>
            <w:r>
              <w:t xml:space="preserve"> ve smyslu čl. 3 odst. 1 bodu 15 nařízení (EU) 2023/1114, pokud poskytuje jednu nebo více služeb souvisejících s </w:t>
            </w:r>
            <w:proofErr w:type="spellStart"/>
            <w:r>
              <w:t>kryptoaktivy</w:t>
            </w:r>
            <w:proofErr w:type="spellEnd"/>
            <w:r>
              <w:t xml:space="preserve"> ve smyslu čl. 3 odst. 1 bodu 16 uvedeného nařízení, s výjimkou poskytování poradenství týkajícího se </w:t>
            </w:r>
            <w:proofErr w:type="spellStart"/>
            <w:r>
              <w:t>kryptoaktiv</w:t>
            </w:r>
            <w:proofErr w:type="spellEnd"/>
            <w:r>
              <w:t xml:space="preserve"> podle čl. 3 odst. 1 bodu 16 písm. h) uvedeného nařízení;</w:t>
            </w:r>
          </w:p>
        </w:tc>
      </w:tr>
      <w:tr w:rsidR="00920963" w:rsidRPr="00C167B7" w14:paraId="62ED9538" w14:textId="77777777" w:rsidTr="00394516">
        <w:trPr>
          <w:trHeight w:val="1335"/>
        </w:trPr>
        <w:tc>
          <w:tcPr>
            <w:tcW w:w="1223" w:type="dxa"/>
          </w:tcPr>
          <w:p w14:paraId="7D926D3F" w14:textId="23D6B16D" w:rsidR="00920963" w:rsidRDefault="00C31104" w:rsidP="00920963">
            <w:pPr>
              <w:spacing w:before="60"/>
            </w:pPr>
            <w:r>
              <w:t>Čl. I bod 10</w:t>
            </w:r>
          </w:p>
        </w:tc>
        <w:tc>
          <w:tcPr>
            <w:tcW w:w="4863" w:type="dxa"/>
          </w:tcPr>
          <w:p w14:paraId="6F1EC13E" w14:textId="7B55ED86" w:rsidR="00920963" w:rsidRDefault="00C31104" w:rsidP="00920963">
            <w:pPr>
              <w:spacing w:before="60"/>
              <w:jc w:val="both"/>
            </w:pPr>
            <w:r>
              <w:t>10</w:t>
            </w:r>
            <w:r w:rsidR="00920963">
              <w:t>.</w:t>
            </w:r>
            <w:r w:rsidR="00920963">
              <w:tab/>
              <w:t>V § 4 se za odstavec 9 vkládá nový odstavec 10, který včetně poznámky pod čarou č. x2 zní:</w:t>
            </w:r>
          </w:p>
          <w:p w14:paraId="7575FFD2" w14:textId="64FBD493" w:rsidR="00920963" w:rsidRDefault="00920963" w:rsidP="00920963">
            <w:pPr>
              <w:spacing w:before="60"/>
              <w:jc w:val="both"/>
            </w:pPr>
            <w:r>
              <w:t xml:space="preserve">„(10) </w:t>
            </w:r>
            <w:proofErr w:type="spellStart"/>
            <w:r>
              <w:t>Nehostovanou</w:t>
            </w:r>
            <w:proofErr w:type="spellEnd"/>
            <w:r>
              <w:t xml:space="preserve"> adresou se pro účely tohoto zákona rozumí </w:t>
            </w:r>
            <w:proofErr w:type="spellStart"/>
            <w:r>
              <w:t>nehostovaná</w:t>
            </w:r>
            <w:proofErr w:type="spellEnd"/>
            <w:r>
              <w:t xml:space="preserve"> adresa podle přímo použitelného právního předpisu Evropské unie upravujícího informace doprovázející bezhotovostní převody peněžních pro</w:t>
            </w:r>
            <w:r w:rsidR="00C31104">
              <w:t>středků a některých kryptoaktiv</w:t>
            </w:r>
            <w:r w:rsidR="00C31104">
              <w:rPr>
                <w:vertAlign w:val="superscript"/>
              </w:rPr>
              <w:t>20</w:t>
            </w:r>
            <w:r w:rsidRPr="000639D4">
              <w:rPr>
                <w:vertAlign w:val="superscript"/>
              </w:rPr>
              <w:t>)</w:t>
            </w:r>
            <w:r>
              <w:t>.“.</w:t>
            </w:r>
          </w:p>
        </w:tc>
        <w:tc>
          <w:tcPr>
            <w:tcW w:w="1325" w:type="dxa"/>
          </w:tcPr>
          <w:p w14:paraId="4AE417E5" w14:textId="4D62B8C7" w:rsidR="00920963" w:rsidRPr="001116AA" w:rsidRDefault="00920963" w:rsidP="00920963">
            <w:pPr>
              <w:spacing w:before="60"/>
              <w:jc w:val="both"/>
            </w:pPr>
            <w:r>
              <w:t>32023R1113</w:t>
            </w:r>
          </w:p>
        </w:tc>
        <w:tc>
          <w:tcPr>
            <w:tcW w:w="1140" w:type="dxa"/>
          </w:tcPr>
          <w:p w14:paraId="2B7588BB" w14:textId="6D431B80" w:rsidR="00920963" w:rsidRDefault="00920963" w:rsidP="00920963">
            <w:pPr>
              <w:spacing w:before="60"/>
              <w:jc w:val="both"/>
            </w:pPr>
            <w:r>
              <w:t>Čl. 38 odst. 2</w:t>
            </w:r>
          </w:p>
        </w:tc>
        <w:tc>
          <w:tcPr>
            <w:tcW w:w="5624" w:type="dxa"/>
          </w:tcPr>
          <w:p w14:paraId="2973DAB8" w14:textId="77777777" w:rsidR="00920963" w:rsidRDefault="00920963" w:rsidP="00920963">
            <w:pPr>
              <w:spacing w:before="60"/>
              <w:jc w:val="both"/>
            </w:pPr>
            <w:r w:rsidRPr="00BD67D1">
              <w:t>2) Článek 3 se mění takto:</w:t>
            </w:r>
          </w:p>
          <w:p w14:paraId="5C9A85CE" w14:textId="77777777" w:rsidR="00920963" w:rsidRDefault="00920963" w:rsidP="00920963">
            <w:pPr>
              <w:spacing w:before="60"/>
              <w:jc w:val="both"/>
            </w:pPr>
            <w:r>
              <w:t>…</w:t>
            </w:r>
          </w:p>
          <w:p w14:paraId="1BEAC41A" w14:textId="45F6C26B" w:rsidR="00920963" w:rsidRDefault="00920963" w:rsidP="00920963">
            <w:pPr>
              <w:spacing w:before="60"/>
              <w:jc w:val="both"/>
            </w:pPr>
            <w:r>
              <w:t>d) doplňuje se nový bod, který zní:</w:t>
            </w:r>
          </w:p>
          <w:p w14:paraId="570B2DEC" w14:textId="1871ECB2" w:rsidR="00920963" w:rsidRPr="00F46B7E" w:rsidRDefault="00920963" w:rsidP="00920963">
            <w:pPr>
              <w:spacing w:before="60"/>
              <w:jc w:val="both"/>
            </w:pPr>
            <w:r>
              <w:t>„20) „</w:t>
            </w:r>
            <w:proofErr w:type="spellStart"/>
            <w:r>
              <w:t>nehostovanou</w:t>
            </w:r>
            <w:proofErr w:type="spellEnd"/>
            <w:r>
              <w:t xml:space="preserve"> adresou“ </w:t>
            </w:r>
            <w:proofErr w:type="spellStart"/>
            <w:r>
              <w:t>nehostovaná</w:t>
            </w:r>
            <w:proofErr w:type="spellEnd"/>
            <w:r>
              <w:t xml:space="preserve"> adresa ve smyslu čl. 3 bodu 20 nařízení Evropského parlamentu a Rady (EU) 2023/1113</w:t>
            </w:r>
          </w:p>
        </w:tc>
      </w:tr>
      <w:tr w:rsidR="00920963" w:rsidRPr="00C167B7" w14:paraId="20AE0E12" w14:textId="77777777" w:rsidTr="00394516">
        <w:trPr>
          <w:trHeight w:val="1335"/>
        </w:trPr>
        <w:tc>
          <w:tcPr>
            <w:tcW w:w="1223" w:type="dxa"/>
          </w:tcPr>
          <w:p w14:paraId="47BF0473" w14:textId="6264DE56" w:rsidR="00920963" w:rsidRDefault="00C31104" w:rsidP="00920963">
            <w:pPr>
              <w:spacing w:before="60"/>
            </w:pPr>
            <w:r>
              <w:t>Čl. I bod 11</w:t>
            </w:r>
          </w:p>
        </w:tc>
        <w:tc>
          <w:tcPr>
            <w:tcW w:w="4863" w:type="dxa"/>
          </w:tcPr>
          <w:p w14:paraId="7434B61C" w14:textId="322FC503" w:rsidR="00920963" w:rsidRDefault="00920963" w:rsidP="00920963">
            <w:pPr>
              <w:spacing w:before="60"/>
              <w:jc w:val="both"/>
            </w:pPr>
            <w:r>
              <w:t>9.</w:t>
            </w:r>
            <w:r>
              <w:tab/>
              <w:t xml:space="preserve">V § 4 se doplňuje odstavec 16, který včetně poznámky </w:t>
            </w:r>
            <w:r w:rsidR="00C749CC">
              <w:t>pod čarou č. 49</w:t>
            </w:r>
            <w:r>
              <w:t xml:space="preserve"> zní:</w:t>
            </w:r>
          </w:p>
          <w:p w14:paraId="061A8B1E" w14:textId="5F881DEF" w:rsidR="00920963" w:rsidRDefault="00920963" w:rsidP="00C31104">
            <w:pPr>
              <w:spacing w:before="60"/>
              <w:jc w:val="both"/>
            </w:pPr>
            <w:r>
              <w:t xml:space="preserve">„(16) Peněžní hotovostí se pro účely tohoto zákona rozumí peněžní hotovost podle přímo použitelného předpisu </w:t>
            </w:r>
            <w:r>
              <w:lastRenderedPageBreak/>
              <w:t>Evropské unie upravujícího kontroly peněžní hotovosti vstupující do Unie nebo jí opouštějící</w:t>
            </w:r>
            <w:r w:rsidR="00C31104" w:rsidRPr="00C31104">
              <w:rPr>
                <w:vertAlign w:val="superscript"/>
              </w:rPr>
              <w:t>49</w:t>
            </w:r>
            <w:r w:rsidRPr="00CB0CAF">
              <w:rPr>
                <w:vertAlign w:val="superscript"/>
              </w:rPr>
              <w:t>)</w:t>
            </w:r>
            <w:r>
              <w:t>.“.</w:t>
            </w:r>
          </w:p>
        </w:tc>
        <w:tc>
          <w:tcPr>
            <w:tcW w:w="1325" w:type="dxa"/>
          </w:tcPr>
          <w:p w14:paraId="4357C17C" w14:textId="55FD4C97" w:rsidR="00920963" w:rsidRPr="001116AA" w:rsidRDefault="00920963" w:rsidP="00920963">
            <w:pPr>
              <w:spacing w:before="60"/>
              <w:jc w:val="both"/>
            </w:pPr>
            <w:r w:rsidRPr="00CB0CAF">
              <w:lastRenderedPageBreak/>
              <w:t>32018R1672</w:t>
            </w:r>
          </w:p>
        </w:tc>
        <w:tc>
          <w:tcPr>
            <w:tcW w:w="1140" w:type="dxa"/>
          </w:tcPr>
          <w:p w14:paraId="18A685BF" w14:textId="4E710303" w:rsidR="00920963" w:rsidRDefault="00920963" w:rsidP="00920963">
            <w:pPr>
              <w:spacing w:before="60"/>
              <w:jc w:val="both"/>
            </w:pPr>
            <w:r>
              <w:t>Čl. 2 odst. 1</w:t>
            </w:r>
          </w:p>
        </w:tc>
        <w:tc>
          <w:tcPr>
            <w:tcW w:w="5624" w:type="dxa"/>
          </w:tcPr>
          <w:p w14:paraId="5FC9AC0F" w14:textId="77777777" w:rsidR="00920963" w:rsidRDefault="00920963" w:rsidP="00920963">
            <w:pPr>
              <w:spacing w:before="60"/>
              <w:jc w:val="both"/>
            </w:pPr>
            <w:r>
              <w:t>1.   Pro účely tohoto nařízení se rozumí:</w:t>
            </w:r>
          </w:p>
          <w:p w14:paraId="56DAB342" w14:textId="77777777" w:rsidR="00920963" w:rsidRDefault="00920963" w:rsidP="00920963">
            <w:pPr>
              <w:spacing w:before="60"/>
              <w:jc w:val="both"/>
            </w:pPr>
          </w:p>
          <w:p w14:paraId="784F4726" w14:textId="1F4392ED" w:rsidR="00920963" w:rsidRDefault="00920963" w:rsidP="00920963">
            <w:pPr>
              <w:spacing w:before="60"/>
              <w:jc w:val="both"/>
            </w:pPr>
            <w:r>
              <w:t>a) „peněžní hotovostí“:</w:t>
            </w:r>
          </w:p>
          <w:p w14:paraId="23B4DD9C" w14:textId="1523A3B5" w:rsidR="00920963" w:rsidRDefault="00920963" w:rsidP="00920963">
            <w:pPr>
              <w:spacing w:before="60"/>
              <w:jc w:val="both"/>
            </w:pPr>
            <w:r>
              <w:t>i) oběživo;</w:t>
            </w:r>
          </w:p>
          <w:p w14:paraId="7B90F3FA" w14:textId="4EDE9B4F" w:rsidR="00920963" w:rsidRDefault="00920963" w:rsidP="00920963">
            <w:pPr>
              <w:spacing w:before="60"/>
              <w:jc w:val="both"/>
            </w:pPr>
            <w:proofErr w:type="spellStart"/>
            <w:r>
              <w:lastRenderedPageBreak/>
              <w:t>ii</w:t>
            </w:r>
            <w:proofErr w:type="spellEnd"/>
            <w:r>
              <w:t>) převoditelné nástroje na doručitele;</w:t>
            </w:r>
          </w:p>
          <w:p w14:paraId="4E600D7C" w14:textId="19F52AC1" w:rsidR="00920963" w:rsidRDefault="00920963" w:rsidP="00920963">
            <w:pPr>
              <w:spacing w:before="60"/>
              <w:jc w:val="both"/>
            </w:pPr>
            <w:proofErr w:type="spellStart"/>
            <w:r>
              <w:t>iii</w:t>
            </w:r>
            <w:proofErr w:type="spellEnd"/>
            <w:r>
              <w:t>) komodity používané jako vysoce likvidní prostředky k uchovávání hodnoty;</w:t>
            </w:r>
          </w:p>
          <w:p w14:paraId="47659FBE" w14:textId="0677E5DF" w:rsidR="00920963" w:rsidRPr="00F46B7E" w:rsidRDefault="00920963" w:rsidP="00920963">
            <w:pPr>
              <w:spacing w:before="60"/>
              <w:jc w:val="both"/>
            </w:pPr>
            <w:proofErr w:type="spellStart"/>
            <w:r>
              <w:t>iv</w:t>
            </w:r>
            <w:proofErr w:type="spellEnd"/>
            <w:r>
              <w:t>) předplacené karty;</w:t>
            </w:r>
          </w:p>
        </w:tc>
      </w:tr>
      <w:tr w:rsidR="00920963" w:rsidRPr="00C167B7" w14:paraId="7D598EB9" w14:textId="77777777" w:rsidTr="00394516">
        <w:trPr>
          <w:trHeight w:val="1335"/>
        </w:trPr>
        <w:tc>
          <w:tcPr>
            <w:tcW w:w="1223" w:type="dxa"/>
          </w:tcPr>
          <w:p w14:paraId="7F9B11FD" w14:textId="2FC5C08E" w:rsidR="00920963" w:rsidRDefault="00545585" w:rsidP="00920963">
            <w:pPr>
              <w:spacing w:before="60"/>
            </w:pPr>
            <w:r>
              <w:lastRenderedPageBreak/>
              <w:t>Čl. I bod 15</w:t>
            </w:r>
          </w:p>
        </w:tc>
        <w:tc>
          <w:tcPr>
            <w:tcW w:w="4863" w:type="dxa"/>
          </w:tcPr>
          <w:p w14:paraId="0FECC6DD" w14:textId="527C396B" w:rsidR="00920963" w:rsidRDefault="00C31104" w:rsidP="00920963">
            <w:pPr>
              <w:spacing w:before="60"/>
              <w:jc w:val="both"/>
            </w:pPr>
            <w:r>
              <w:t>1</w:t>
            </w:r>
            <w:r w:rsidR="00545585">
              <w:t>5</w:t>
            </w:r>
            <w:r w:rsidR="00920963">
              <w:t>.</w:t>
            </w:r>
            <w:r w:rsidR="00920963">
              <w:tab/>
              <w:t>V § 20 odstavce 3 až 5 znějí:</w:t>
            </w:r>
          </w:p>
          <w:p w14:paraId="0995C22A" w14:textId="77777777" w:rsidR="00920963" w:rsidRDefault="00920963" w:rsidP="00920963">
            <w:pPr>
              <w:spacing w:before="60"/>
              <w:jc w:val="both"/>
            </w:pPr>
            <w:r>
              <w:t xml:space="preserve">„(3) Jestliže hrozí nebezpečí podle odstavce 1 a šetření podezřelého obchodu si pro složitost vyžaduje delší dobu, Úřad vydá pokyn k provedení opatření, kterým dojde k </w:t>
            </w:r>
          </w:p>
          <w:p w14:paraId="5146695F" w14:textId="77777777" w:rsidR="00920963" w:rsidRDefault="00920963" w:rsidP="00920963">
            <w:pPr>
              <w:spacing w:before="60"/>
              <w:jc w:val="both"/>
            </w:pPr>
            <w:r>
              <w:t>a)</w:t>
            </w:r>
            <w:r>
              <w:tab/>
              <w:t>prodloužení doby, na kterou se odkládá splnění příkazu klienta, nejdéle však o další 2 pracovní dny, nebo</w:t>
            </w:r>
          </w:p>
          <w:p w14:paraId="1545507C" w14:textId="77777777" w:rsidR="00920963" w:rsidRDefault="00920963" w:rsidP="00920963">
            <w:pPr>
              <w:spacing w:before="60"/>
              <w:jc w:val="both"/>
            </w:pPr>
            <w:r>
              <w:t>b)</w:t>
            </w:r>
            <w:r>
              <w:tab/>
              <w:t>odložení splnění příkazu klienta nebo k zajištění majetku, který má být předmětem podezřelého obchodu, u povinné osoby, u níž se tento majetek nachází, až na dobu 3 pracovních dnů.</w:t>
            </w:r>
          </w:p>
          <w:p w14:paraId="1F2D58E6" w14:textId="77777777" w:rsidR="00920963" w:rsidRDefault="00920963" w:rsidP="00920963">
            <w:pPr>
              <w:spacing w:before="60"/>
              <w:jc w:val="both"/>
            </w:pPr>
            <w:r>
              <w:t xml:space="preserve"> (4) Opatření podle odstavce 3 provede povinná osoba okamžitě, jakmile jí Úřad sdělí pokyn k jeho provedení. Úřad sdělí povinné osobě pokyn k provedení opatření ústně, telefonicky, telefaxem nebo elektronicky. Na pokyn k provedení opatření se části druhá a třetí správního řádu nepoužijí. Úřad tento pokyn povinné osobě dodatečně písemně potvrdí. O pokynu provést toto opatření je informována pouze povinná osoba, která podala oznámení podezřelého obchodu, nebo u níž se nachází majetek, který má být předmětem podezřelého obchodu.</w:t>
            </w:r>
          </w:p>
          <w:p w14:paraId="7B0E1D41" w14:textId="1E73DD91" w:rsidR="00920963" w:rsidRPr="00213D5C" w:rsidRDefault="00920963" w:rsidP="00920963">
            <w:pPr>
              <w:spacing w:before="60"/>
              <w:jc w:val="both"/>
            </w:pPr>
            <w:r>
              <w:t xml:space="preserve"> (5) Povinná osoba obratem sdělí Úřadu, že provedla opatření podle odstavce 3 písm. b) a potvrdí čas, od něhož se počítá běh lhůty podle odstavce 3 písm. b). Úřadu dále průběžně podává informace o všech podstatných skutečnostech týkajících se majetku, kterého se pokyn podle odstavce 3 týká.</w:t>
            </w:r>
          </w:p>
        </w:tc>
        <w:tc>
          <w:tcPr>
            <w:tcW w:w="1325" w:type="dxa"/>
          </w:tcPr>
          <w:p w14:paraId="67853AAD" w14:textId="5D7E220B" w:rsidR="00920963" w:rsidRPr="001116AA" w:rsidRDefault="00920963" w:rsidP="00920963">
            <w:pPr>
              <w:spacing w:before="60"/>
              <w:jc w:val="both"/>
            </w:pPr>
            <w:r w:rsidRPr="00C86877">
              <w:t>32015L0849</w:t>
            </w:r>
          </w:p>
        </w:tc>
        <w:tc>
          <w:tcPr>
            <w:tcW w:w="1140" w:type="dxa"/>
          </w:tcPr>
          <w:p w14:paraId="7D28E69F" w14:textId="0345A7EA" w:rsidR="00920963" w:rsidRDefault="00920963" w:rsidP="00920963">
            <w:pPr>
              <w:spacing w:before="60"/>
              <w:jc w:val="both"/>
            </w:pPr>
            <w:r>
              <w:t>Čl. 32 odst. 7</w:t>
            </w:r>
          </w:p>
        </w:tc>
        <w:tc>
          <w:tcPr>
            <w:tcW w:w="5624" w:type="dxa"/>
          </w:tcPr>
          <w:p w14:paraId="2524518F" w14:textId="72C84C83" w:rsidR="00920963" w:rsidRPr="001A1BEC" w:rsidRDefault="00920963" w:rsidP="00920963">
            <w:pPr>
              <w:spacing w:before="60"/>
              <w:jc w:val="both"/>
            </w:pPr>
            <w:r w:rsidRPr="00C86877">
              <w:t>7. Členské státy zajistí, aby finanční zpravodajská jednotka byla v případě výskytu podezření, že transakce souvisí s praním peněz nebo financováním terorismu, oprávněna přímo či nepřímo přijmout okamžitá opatření spočívající v pozastavení nebo odnětí souhlasu s uskutečňovanou transakcí, aby bylo možné transakci analyzovat, potvrdit podezření a předat výsledky analýzy příslušným orgánům. Finanční zpravodajská jednotka musí být oprávněna takové opatření přímo či nepřímo přijmout na žádost finanční zpravodajské jednotky z jiného členského státu, a to na dobu a za podmínek, které stanoví vnitrostátní právo finanční zpravodajské jednotky přijímající žádost.</w:t>
            </w:r>
          </w:p>
        </w:tc>
      </w:tr>
      <w:tr w:rsidR="00920963" w:rsidRPr="00C167B7" w14:paraId="6C5CEEF3" w14:textId="77777777" w:rsidTr="00394516">
        <w:trPr>
          <w:trHeight w:val="1335"/>
        </w:trPr>
        <w:tc>
          <w:tcPr>
            <w:tcW w:w="1223" w:type="dxa"/>
          </w:tcPr>
          <w:p w14:paraId="0D124C4D" w14:textId="2B89DC38" w:rsidR="00920963" w:rsidRDefault="00920963" w:rsidP="00920963">
            <w:pPr>
              <w:spacing w:before="60"/>
            </w:pPr>
            <w:r w:rsidRPr="0032248E">
              <w:t>Čl. I bod</w:t>
            </w:r>
            <w:r w:rsidR="00545585">
              <w:t xml:space="preserve"> 19</w:t>
            </w:r>
          </w:p>
        </w:tc>
        <w:tc>
          <w:tcPr>
            <w:tcW w:w="4863" w:type="dxa"/>
          </w:tcPr>
          <w:p w14:paraId="3432FE47" w14:textId="0F6C4BC7" w:rsidR="00920963" w:rsidRDefault="00C31104" w:rsidP="00920963">
            <w:pPr>
              <w:spacing w:before="60"/>
              <w:jc w:val="both"/>
            </w:pPr>
            <w:r>
              <w:t>1</w:t>
            </w:r>
            <w:r w:rsidR="00545585">
              <w:t>9</w:t>
            </w:r>
            <w:r w:rsidR="00920963">
              <w:t>.</w:t>
            </w:r>
            <w:r w:rsidR="00920963">
              <w:tab/>
              <w:t>V § 24 se doplňuje odstavec 4, který zní:</w:t>
            </w:r>
          </w:p>
          <w:p w14:paraId="1205EDD5" w14:textId="2351BA45" w:rsidR="00920963" w:rsidRDefault="00920963" w:rsidP="00920963">
            <w:pPr>
              <w:spacing w:before="60"/>
              <w:jc w:val="both"/>
            </w:pPr>
            <w:r>
              <w:t>„(4) Povinná osoba na pokyn Úřadu v jím stanovené lhůtě sdělí Úřadu informaci nezbytnou pro výkon správního dozoru.“.</w:t>
            </w:r>
          </w:p>
        </w:tc>
        <w:tc>
          <w:tcPr>
            <w:tcW w:w="1325" w:type="dxa"/>
          </w:tcPr>
          <w:p w14:paraId="0881BF47" w14:textId="2F588708" w:rsidR="00920963" w:rsidRPr="001116AA" w:rsidRDefault="00920963" w:rsidP="00920963">
            <w:pPr>
              <w:spacing w:before="60"/>
              <w:jc w:val="both"/>
            </w:pPr>
            <w:r w:rsidRPr="0032248E">
              <w:t>32015L0849</w:t>
            </w:r>
          </w:p>
        </w:tc>
        <w:tc>
          <w:tcPr>
            <w:tcW w:w="1140" w:type="dxa"/>
          </w:tcPr>
          <w:p w14:paraId="7493B16D" w14:textId="6343A750" w:rsidR="00920963" w:rsidRDefault="00920963" w:rsidP="00920963">
            <w:pPr>
              <w:spacing w:before="60"/>
              <w:jc w:val="both"/>
            </w:pPr>
            <w:r>
              <w:t>Čl. 32 odst. 4</w:t>
            </w:r>
          </w:p>
        </w:tc>
        <w:tc>
          <w:tcPr>
            <w:tcW w:w="5624" w:type="dxa"/>
          </w:tcPr>
          <w:p w14:paraId="610A89FF" w14:textId="13B64EDA" w:rsidR="00920963" w:rsidRPr="00F46B7E" w:rsidRDefault="00920963" w:rsidP="00920963">
            <w:pPr>
              <w:spacing w:before="60"/>
              <w:jc w:val="both"/>
            </w:pPr>
            <w:r>
              <w:rPr>
                <w:color w:val="000000"/>
                <w:sz w:val="19"/>
                <w:szCs w:val="19"/>
              </w:rPr>
              <w:t>4. Členské státy zajistí, aby jejich finanční zpravodajské jednotky měly včasný přímý nebo nepřímý přístup k informacím z oblasti finanční, správní a z oblasti trestního řízení, které potřebují k řádnému plnění svých úkolů…</w:t>
            </w:r>
          </w:p>
        </w:tc>
      </w:tr>
      <w:tr w:rsidR="00920963" w:rsidRPr="00C167B7" w14:paraId="2509BEC8" w14:textId="77777777" w:rsidTr="00394516">
        <w:trPr>
          <w:trHeight w:val="1335"/>
        </w:trPr>
        <w:tc>
          <w:tcPr>
            <w:tcW w:w="1223" w:type="dxa"/>
          </w:tcPr>
          <w:p w14:paraId="6B5E941B" w14:textId="560B896D" w:rsidR="00920963" w:rsidRDefault="00920963" w:rsidP="00920963">
            <w:pPr>
              <w:spacing w:before="60"/>
            </w:pPr>
            <w:r w:rsidRPr="00DB2E40">
              <w:lastRenderedPageBreak/>
              <w:t>Čl. I bod</w:t>
            </w:r>
            <w:r w:rsidR="00545585">
              <w:t xml:space="preserve"> 20</w:t>
            </w:r>
          </w:p>
        </w:tc>
        <w:tc>
          <w:tcPr>
            <w:tcW w:w="4863" w:type="dxa"/>
          </w:tcPr>
          <w:p w14:paraId="14AB9ADF" w14:textId="6C964358" w:rsidR="00920963" w:rsidRDefault="00545585" w:rsidP="00920963">
            <w:pPr>
              <w:spacing w:before="60"/>
              <w:jc w:val="both"/>
            </w:pPr>
            <w:r>
              <w:t>20</w:t>
            </w:r>
            <w:r w:rsidR="00920963">
              <w:t>.</w:t>
            </w:r>
            <w:r w:rsidR="00920963">
              <w:tab/>
              <w:t>Za § 25a se vkládá nový § 25b, který včetně nadpisu zní:</w:t>
            </w:r>
          </w:p>
          <w:p w14:paraId="16610DB8" w14:textId="77777777" w:rsidR="00920963" w:rsidRDefault="00920963" w:rsidP="00920963">
            <w:pPr>
              <w:spacing w:before="60"/>
              <w:jc w:val="both"/>
            </w:pPr>
            <w:r>
              <w:t>„§ 25b</w:t>
            </w:r>
          </w:p>
          <w:p w14:paraId="245801DE" w14:textId="77777777" w:rsidR="00920963" w:rsidRDefault="00920963" w:rsidP="00920963">
            <w:pPr>
              <w:spacing w:before="60"/>
              <w:jc w:val="both"/>
            </w:pPr>
            <w:r>
              <w:t>Zvláštní ustanovení o poskytovatelích služeb spojených s virtuálními aktivy</w:t>
            </w:r>
          </w:p>
          <w:p w14:paraId="5F4C7A10" w14:textId="77777777" w:rsidR="00920963" w:rsidRDefault="00920963" w:rsidP="00920963">
            <w:pPr>
              <w:spacing w:before="60"/>
              <w:jc w:val="both"/>
            </w:pPr>
            <w:r>
              <w:t xml:space="preserve">(1) Osoba poskytující služby spojené s virtuálním aktivem při hodnocení rizik podle § 21a odst. 1 vždy posoudí rizika legalizace výnosů z trestné činnosti a financování terorismu, která mohou nastat při převodu virtuálního aktiva na </w:t>
            </w:r>
            <w:proofErr w:type="spellStart"/>
            <w:r>
              <w:t>nehostovanou</w:t>
            </w:r>
            <w:proofErr w:type="spellEnd"/>
            <w:r>
              <w:t xml:space="preserve"> adresu nebo z </w:t>
            </w:r>
            <w:proofErr w:type="spellStart"/>
            <w:r>
              <w:t>nehostované</w:t>
            </w:r>
            <w:proofErr w:type="spellEnd"/>
            <w:r>
              <w:t xml:space="preserve"> adresy.</w:t>
            </w:r>
          </w:p>
          <w:p w14:paraId="13F39E8B" w14:textId="77777777" w:rsidR="00920963" w:rsidRDefault="00920963" w:rsidP="00920963">
            <w:pPr>
              <w:spacing w:before="60"/>
              <w:jc w:val="both"/>
            </w:pPr>
            <w:r>
              <w:t>(2) Při zesílené identifikaci a kontrole klienta osoba poskytující služby spojené s virtuálním aktivem získá v rozsahu potřebném k účinnému řízení zjištěného rizika také další dokumenty nebo informace o totožnosti</w:t>
            </w:r>
          </w:p>
          <w:p w14:paraId="0415EF1A" w14:textId="77777777" w:rsidR="00920963" w:rsidRDefault="00920963" w:rsidP="00920963">
            <w:pPr>
              <w:spacing w:before="60"/>
              <w:jc w:val="both"/>
            </w:pPr>
            <w:r>
              <w:t>a)</w:t>
            </w:r>
            <w:r>
              <w:tab/>
              <w:t xml:space="preserve">původce nebo příjemce převodu virtuálního aktiva provedeného na </w:t>
            </w:r>
            <w:proofErr w:type="spellStart"/>
            <w:r>
              <w:t>nehostovanou</w:t>
            </w:r>
            <w:proofErr w:type="spellEnd"/>
            <w:r>
              <w:t xml:space="preserve"> adresu nebo z </w:t>
            </w:r>
            <w:proofErr w:type="spellStart"/>
            <w:r>
              <w:t>nehostované</w:t>
            </w:r>
            <w:proofErr w:type="spellEnd"/>
            <w:r>
              <w:t xml:space="preserve"> adresy, nebo</w:t>
            </w:r>
          </w:p>
          <w:p w14:paraId="58825930" w14:textId="0919D03B" w:rsidR="00920963" w:rsidRDefault="00920963" w:rsidP="00920963">
            <w:pPr>
              <w:spacing w:before="60"/>
              <w:jc w:val="both"/>
            </w:pPr>
            <w:r>
              <w:t>b)</w:t>
            </w:r>
            <w:r>
              <w:tab/>
              <w:t>skutečného majitele původce nebo příjemc</w:t>
            </w:r>
            <w:r w:rsidR="00067F95">
              <w:t>e virtuálního aktiva podle písmene</w:t>
            </w:r>
            <w:r>
              <w:t xml:space="preserve"> a).</w:t>
            </w:r>
          </w:p>
          <w:p w14:paraId="1BA46EBD" w14:textId="77777777" w:rsidR="00920963" w:rsidRDefault="00920963" w:rsidP="00920963">
            <w:pPr>
              <w:spacing w:before="60"/>
              <w:jc w:val="both"/>
            </w:pPr>
            <w:r>
              <w:t>(3) Osoba poskytující služby spojené s virtuálním aktivem před navázáním korespondenčního vztahu s osobou, která není usazena v členském státě Evropské unie a poskytuje obdobné služby jako osoba poskytující služby spojené s virtuálním aktivem (dále jen „zahraniční poskytovatel služeb spojených s virtuálním aktivem“), je nad rámec § 25 odst. 2 povinen</w:t>
            </w:r>
          </w:p>
          <w:p w14:paraId="0E391C82" w14:textId="77777777" w:rsidR="00920963" w:rsidRDefault="00920963" w:rsidP="00920963">
            <w:pPr>
              <w:spacing w:before="60"/>
              <w:jc w:val="both"/>
            </w:pPr>
            <w:r>
              <w:t>a)</w:t>
            </w:r>
            <w:r>
              <w:tab/>
              <w:t>určit, zda je zahraniční poskytovatel služeb spojených s virtuálním aktivem licencovaný nebo registrovaný,</w:t>
            </w:r>
          </w:p>
          <w:p w14:paraId="40076485" w14:textId="77777777" w:rsidR="00920963" w:rsidRDefault="00920963" w:rsidP="00920963">
            <w:pPr>
              <w:spacing w:before="60"/>
              <w:jc w:val="both"/>
            </w:pPr>
            <w:r>
              <w:t>b)</w:t>
            </w:r>
            <w:r>
              <w:tab/>
              <w:t>zjistit s ohledem na průběžné korespondenční účty virtuálních aktiv, zda tento zahraniční poskytovatel služeb spojených s virtuálním aktivem</w:t>
            </w:r>
          </w:p>
          <w:p w14:paraId="76A80C1E" w14:textId="77777777" w:rsidR="00920963" w:rsidRDefault="00920963" w:rsidP="00920963">
            <w:pPr>
              <w:spacing w:before="60"/>
              <w:jc w:val="both"/>
            </w:pPr>
            <w:r>
              <w:t>1.</w:t>
            </w:r>
            <w:r>
              <w:tab/>
              <w:t xml:space="preserve">provádí identifikaci a kontrolu klientů majících přímý přístup k účtům zahraničního poskytovatele služeb spojených s virtuálním aktivem a </w:t>
            </w:r>
          </w:p>
          <w:p w14:paraId="27E5D7E1" w14:textId="77777777" w:rsidR="00920963" w:rsidRDefault="00920963" w:rsidP="00920963">
            <w:pPr>
              <w:spacing w:before="60"/>
              <w:jc w:val="both"/>
            </w:pPr>
            <w:r>
              <w:t>2.</w:t>
            </w:r>
            <w:r>
              <w:tab/>
              <w:t>je na vyžádání schopen poskytnout relevantní údaje získané při identifikaci a kontrole klienta.</w:t>
            </w:r>
          </w:p>
          <w:p w14:paraId="3797ABAE" w14:textId="77777777" w:rsidR="00920963" w:rsidRDefault="00920963" w:rsidP="00920963">
            <w:pPr>
              <w:spacing w:before="60"/>
              <w:jc w:val="both"/>
            </w:pPr>
            <w:r>
              <w:lastRenderedPageBreak/>
              <w:t>(4) Osoba poskytující služby spojené s virtuálním aktivem aktualizuje informace získané v rámci kontroly zahraničního poskytovatele služeb spojených s virtuálním aktivem, také pokud zjistí nové riziko související s tímto zahraničním poskytovatelem služeb spojených s virtuálním aktivem.</w:t>
            </w:r>
          </w:p>
          <w:p w14:paraId="50A1FCFD" w14:textId="77777777" w:rsidR="00920963" w:rsidRDefault="00920963" w:rsidP="00920963">
            <w:pPr>
              <w:spacing w:before="60"/>
              <w:jc w:val="both"/>
            </w:pPr>
            <w:r>
              <w:t>(5)</w:t>
            </w:r>
            <w:r>
              <w:tab/>
              <w:t>Ukončí-li osoba poskytující služby spojené s virtuálním aktivem korespondenční vztah se zahraničním poskytovatelem služeb spojených s virtuálním aktivem podle § 25 odst. 4, zaznamená všechny okolnosti týkající se tohoto rozhodnutí.</w:t>
            </w:r>
          </w:p>
          <w:p w14:paraId="2664D0E9" w14:textId="71735A63" w:rsidR="00920963" w:rsidRPr="0009127C" w:rsidRDefault="00920963" w:rsidP="00920963">
            <w:pPr>
              <w:spacing w:before="60"/>
              <w:jc w:val="both"/>
            </w:pPr>
            <w:r>
              <w:t>(6)</w:t>
            </w:r>
            <w:r>
              <w:tab/>
              <w:t>Osoba poskytující služby spojené s virtuálním aktivem, která je usazena v jiném členském státě Evropské unie a která na území České republiky působí prostřednictvím provozovny, má povinnost určit ústřední kontaktní místo. Ustanovení § 25a se na činnost ústředního kontaktního místa použije obdobně.“.</w:t>
            </w:r>
          </w:p>
        </w:tc>
        <w:tc>
          <w:tcPr>
            <w:tcW w:w="1325" w:type="dxa"/>
          </w:tcPr>
          <w:p w14:paraId="69A26E20" w14:textId="3D416600" w:rsidR="00920963" w:rsidRDefault="00920963" w:rsidP="00920963">
            <w:pPr>
              <w:spacing w:before="60"/>
              <w:jc w:val="both"/>
            </w:pPr>
            <w:r>
              <w:lastRenderedPageBreak/>
              <w:t>32023R1113</w:t>
            </w:r>
          </w:p>
          <w:p w14:paraId="04AF534A" w14:textId="68338E6E" w:rsidR="00920963" w:rsidRPr="001116AA" w:rsidRDefault="00920963" w:rsidP="00920963">
            <w:pPr>
              <w:spacing w:before="60"/>
              <w:jc w:val="both"/>
            </w:pPr>
          </w:p>
        </w:tc>
        <w:tc>
          <w:tcPr>
            <w:tcW w:w="1140" w:type="dxa"/>
          </w:tcPr>
          <w:p w14:paraId="551AECC9" w14:textId="523DA46F" w:rsidR="00920963" w:rsidRDefault="00920963" w:rsidP="00920963">
            <w:pPr>
              <w:spacing w:before="60"/>
              <w:jc w:val="both"/>
            </w:pPr>
            <w:r>
              <w:t>Čl. 38 odst. 4</w:t>
            </w:r>
          </w:p>
        </w:tc>
        <w:tc>
          <w:tcPr>
            <w:tcW w:w="5624" w:type="dxa"/>
          </w:tcPr>
          <w:p w14:paraId="5EF9AF8E" w14:textId="77777777" w:rsidR="00920963" w:rsidRDefault="00920963" w:rsidP="00920963">
            <w:pPr>
              <w:spacing w:before="60"/>
              <w:jc w:val="both"/>
            </w:pPr>
            <w:r>
              <w:t>Vkládají se nové články, které znějí:</w:t>
            </w:r>
          </w:p>
          <w:p w14:paraId="2BD0C297" w14:textId="77777777" w:rsidR="00920963" w:rsidRDefault="00920963" w:rsidP="00920963">
            <w:pPr>
              <w:spacing w:before="60"/>
              <w:jc w:val="both"/>
            </w:pPr>
            <w:r>
              <w:t>„Článek 19a</w:t>
            </w:r>
          </w:p>
          <w:p w14:paraId="02C5D2D5" w14:textId="77777777" w:rsidR="00920963" w:rsidRDefault="00920963" w:rsidP="00920963">
            <w:pPr>
              <w:spacing w:before="60"/>
              <w:jc w:val="both"/>
            </w:pPr>
            <w:r>
              <w:t xml:space="preserve">1. Členské státy vyžadují, aby poskytovatelé služeb souvisejících s </w:t>
            </w:r>
            <w:proofErr w:type="spellStart"/>
            <w:r>
              <w:t>kryptoaktivy</w:t>
            </w:r>
            <w:proofErr w:type="spellEnd"/>
            <w:r>
              <w:t xml:space="preserve"> identifikovali a posoudili riziko praní peněz a financování terorismu spojené s převody </w:t>
            </w:r>
            <w:proofErr w:type="spellStart"/>
            <w:r>
              <w:t>kryptoaktiv</w:t>
            </w:r>
            <w:proofErr w:type="spellEnd"/>
            <w:r>
              <w:t xml:space="preserve">, které směřují na </w:t>
            </w:r>
            <w:proofErr w:type="spellStart"/>
            <w:r>
              <w:t>nehostovanou</w:t>
            </w:r>
            <w:proofErr w:type="spellEnd"/>
            <w:r>
              <w:t xml:space="preserve"> adresu nebo z ní pocházejí. Za tímto účelem musí mít poskytovatelé služeb souvisejících s </w:t>
            </w:r>
            <w:proofErr w:type="spellStart"/>
            <w:r>
              <w:t>kryptoaktivy</w:t>
            </w:r>
            <w:proofErr w:type="spellEnd"/>
            <w:r>
              <w:t xml:space="preserve"> zavedeny vnitřní politiky, postupy a kontroly. Členské státy vyžadují, aby poskytovatelé služeb souvisejících s </w:t>
            </w:r>
            <w:proofErr w:type="spellStart"/>
            <w:r>
              <w:t>kryptoaktivy</w:t>
            </w:r>
            <w:proofErr w:type="spellEnd"/>
            <w:r>
              <w:t xml:space="preserve"> uplatňovali zmírňující opatření přiměřená identifikovaným rizikům. Uvedená zmírňující opatření zahrnují jedno nebo více z těchto opatření:</w:t>
            </w:r>
          </w:p>
          <w:p w14:paraId="7A35DCCA" w14:textId="77777777" w:rsidR="00920963" w:rsidRDefault="00920963" w:rsidP="00920963">
            <w:pPr>
              <w:spacing w:before="60"/>
              <w:jc w:val="both"/>
            </w:pPr>
            <w:r>
              <w:t xml:space="preserve">a) přijímání opatření založených na posouzení rizik s cílem zjistit a ověřit totožnost původce nebo příjemce převodu </w:t>
            </w:r>
            <w:proofErr w:type="spellStart"/>
            <w:r>
              <w:t>kryptoaktiv</w:t>
            </w:r>
            <w:proofErr w:type="spellEnd"/>
            <w:r>
              <w:t xml:space="preserve"> provedeného na </w:t>
            </w:r>
            <w:proofErr w:type="spellStart"/>
            <w:r>
              <w:t>nehostovanou</w:t>
            </w:r>
            <w:proofErr w:type="spellEnd"/>
            <w:r>
              <w:t xml:space="preserve"> adresu nebo z této adresy nebo skutečného majitele takového původce nebo příjemce </w:t>
            </w:r>
            <w:proofErr w:type="spellStart"/>
            <w:r>
              <w:t>kryptoaktiv</w:t>
            </w:r>
            <w:proofErr w:type="spellEnd"/>
            <w:r>
              <w:t>, mimo jiné s využitím třetích stran;</w:t>
            </w:r>
          </w:p>
          <w:p w14:paraId="7F64200D" w14:textId="77777777" w:rsidR="00920963" w:rsidRDefault="00920963" w:rsidP="00920963">
            <w:pPr>
              <w:spacing w:before="60"/>
              <w:jc w:val="both"/>
            </w:pPr>
            <w:r>
              <w:t xml:space="preserve">b) požadování dalších informací o původu a určení převáděných </w:t>
            </w:r>
            <w:proofErr w:type="spellStart"/>
            <w:r>
              <w:t>kryptoaktiv</w:t>
            </w:r>
            <w:proofErr w:type="spellEnd"/>
            <w:r>
              <w:t>;</w:t>
            </w:r>
          </w:p>
          <w:p w14:paraId="3F2E8E6E" w14:textId="77777777" w:rsidR="00920963" w:rsidRDefault="00920963" w:rsidP="00920963">
            <w:pPr>
              <w:spacing w:before="60"/>
              <w:jc w:val="both"/>
            </w:pPr>
            <w:r>
              <w:t>c) provádění posíleného průběžného sledování těchto transakcí;</w:t>
            </w:r>
          </w:p>
          <w:p w14:paraId="1B7BDA67" w14:textId="77777777" w:rsidR="00920963" w:rsidRDefault="00920963" w:rsidP="00920963">
            <w:pPr>
              <w:spacing w:before="60"/>
              <w:jc w:val="both"/>
            </w:pPr>
            <w:r>
              <w:t>d) veškerá další opatření ke zmírnění a řízení rizik praní peněz a financování terorismu, jakož i rizika neprovedení cílených finančních sankcí a vyhýbání se těmto sankcím, včetně cílených finančních sankcí souvisejících s financováním šíření zbraní.</w:t>
            </w:r>
          </w:p>
          <w:p w14:paraId="58216B36" w14:textId="77777777" w:rsidR="00920963" w:rsidRDefault="00920963" w:rsidP="00920963">
            <w:pPr>
              <w:spacing w:before="60"/>
              <w:jc w:val="both"/>
            </w:pPr>
            <w:r>
              <w:t>…</w:t>
            </w:r>
          </w:p>
          <w:p w14:paraId="42A172D9" w14:textId="77777777" w:rsidR="00920963" w:rsidRDefault="00920963" w:rsidP="00920963">
            <w:pPr>
              <w:spacing w:before="60"/>
              <w:jc w:val="both"/>
            </w:pPr>
            <w:r>
              <w:t>této adresy, zejména s využitím třetích stran, s přihlédnutím k nejnovějšímu technologickému vývoji.</w:t>
            </w:r>
          </w:p>
          <w:p w14:paraId="46BFCDD7" w14:textId="77777777" w:rsidR="00920963" w:rsidRDefault="00920963" w:rsidP="00920963">
            <w:pPr>
              <w:spacing w:before="60"/>
              <w:jc w:val="both"/>
            </w:pPr>
            <w:r>
              <w:t>Článek 19b</w:t>
            </w:r>
          </w:p>
          <w:p w14:paraId="4748973C" w14:textId="77777777" w:rsidR="00920963" w:rsidRDefault="00920963" w:rsidP="00920963">
            <w:pPr>
              <w:spacing w:before="60"/>
              <w:jc w:val="both"/>
            </w:pPr>
            <w:r>
              <w:t xml:space="preserve">1. Odchylně od článku 19, pokud jde o přeshraniční korespondenční vztahy zahrnující provádění služeb souvisejících s </w:t>
            </w:r>
            <w:proofErr w:type="spellStart"/>
            <w:r>
              <w:t>kryptoaktivy</w:t>
            </w:r>
            <w:proofErr w:type="spellEnd"/>
            <w:r>
              <w:t xml:space="preserve"> ve smyslu čl. 3 odst. 1 bodu 16 nařízení (EU) 2023/1114, s výjimkou písmene h) uvedeného bodu, s </w:t>
            </w:r>
            <w:proofErr w:type="spellStart"/>
            <w:r>
              <w:t>respondenčním</w:t>
            </w:r>
            <w:proofErr w:type="spellEnd"/>
            <w:r>
              <w:t xml:space="preserve"> subjektem, který není usazen v Unii a poskytuje podobné služby, včetně převodů </w:t>
            </w:r>
            <w:proofErr w:type="spellStart"/>
            <w:r>
              <w:t>kryptoaktiv</w:t>
            </w:r>
            <w:proofErr w:type="spellEnd"/>
            <w:r>
              <w:t xml:space="preserve">, vyžadují členské státy kromě opatření hloubkové kontroly klienta stanovených v článku 13 této směrnice, aby poskytovatelé služeb souvisejících s </w:t>
            </w:r>
            <w:proofErr w:type="spellStart"/>
            <w:r>
              <w:t>kryptoaktivy</w:t>
            </w:r>
            <w:proofErr w:type="spellEnd"/>
            <w:r>
              <w:t xml:space="preserve"> při navázání obchodního vztahu s takovým subjektem:</w:t>
            </w:r>
          </w:p>
          <w:p w14:paraId="46DEA260" w14:textId="77777777" w:rsidR="00920963" w:rsidRDefault="00920963" w:rsidP="00920963">
            <w:pPr>
              <w:spacing w:before="60"/>
              <w:jc w:val="both"/>
            </w:pPr>
            <w:r>
              <w:lastRenderedPageBreak/>
              <w:t xml:space="preserve">a) určili, zda je </w:t>
            </w:r>
            <w:proofErr w:type="spellStart"/>
            <w:r>
              <w:t>respondenční</w:t>
            </w:r>
            <w:proofErr w:type="spellEnd"/>
            <w:r>
              <w:t xml:space="preserve"> subjekt licencovaným nebo registrovaným subjektem;</w:t>
            </w:r>
          </w:p>
          <w:p w14:paraId="660824F3" w14:textId="77777777" w:rsidR="00920963" w:rsidRDefault="00920963" w:rsidP="00920963">
            <w:pPr>
              <w:spacing w:before="60"/>
              <w:jc w:val="both"/>
            </w:pPr>
            <w:r>
              <w:t xml:space="preserve">b) shromáždili o dotyčných </w:t>
            </w:r>
            <w:proofErr w:type="spellStart"/>
            <w:r>
              <w:t>respondenčních</w:t>
            </w:r>
            <w:proofErr w:type="spellEnd"/>
            <w:r>
              <w:t xml:space="preserve"> subjektech dostatek informací, aby plně porozuměli povaze jejich podnikání a z veřejně dostupných informací zjistili, jakou má daný subjekt pověst a jak kvalitní je dohled;</w:t>
            </w:r>
          </w:p>
          <w:p w14:paraId="617E6394" w14:textId="77777777" w:rsidR="00920963" w:rsidRDefault="00920963" w:rsidP="00920963">
            <w:pPr>
              <w:spacing w:before="60"/>
              <w:jc w:val="both"/>
            </w:pPr>
            <w:r>
              <w:t xml:space="preserve">c) posoudili kontroly </w:t>
            </w:r>
            <w:proofErr w:type="spellStart"/>
            <w:r>
              <w:t>respondenčního</w:t>
            </w:r>
            <w:proofErr w:type="spellEnd"/>
            <w:r>
              <w:t xml:space="preserve"> subjektu v oblasti boje proti praní peněz a financování terorismu;</w:t>
            </w:r>
          </w:p>
          <w:p w14:paraId="48BF14C9" w14:textId="77777777" w:rsidR="00920963" w:rsidRDefault="00920963" w:rsidP="00920963">
            <w:pPr>
              <w:spacing w:before="60"/>
              <w:jc w:val="both"/>
            </w:pPr>
            <w:r>
              <w:t>d) získali od vrcholného vedení souhlas před navázáním nových korespondenčních vztahů;</w:t>
            </w:r>
          </w:p>
          <w:p w14:paraId="658D2BB3" w14:textId="77777777" w:rsidR="00920963" w:rsidRDefault="00920963" w:rsidP="00920963">
            <w:pPr>
              <w:spacing w:before="60"/>
              <w:jc w:val="both"/>
            </w:pPr>
            <w:r>
              <w:t>e) zdokumentovali příslušné povinnosti každé strany korespondenčního vztahu;</w:t>
            </w:r>
          </w:p>
          <w:p w14:paraId="73D25335" w14:textId="77777777" w:rsidR="00920963" w:rsidRDefault="00920963" w:rsidP="00920963">
            <w:pPr>
              <w:spacing w:before="60"/>
              <w:jc w:val="both"/>
            </w:pPr>
            <w:r>
              <w:t xml:space="preserve">f) ujistili se s ohledem na průběžné korespondenční účty </w:t>
            </w:r>
            <w:proofErr w:type="spellStart"/>
            <w:r>
              <w:t>kryptoaktiv</w:t>
            </w:r>
            <w:proofErr w:type="spellEnd"/>
            <w:r>
              <w:t xml:space="preserve">, že </w:t>
            </w:r>
            <w:proofErr w:type="spellStart"/>
            <w:r>
              <w:t>respondenční</w:t>
            </w:r>
            <w:proofErr w:type="spellEnd"/>
            <w:r>
              <w:t xml:space="preserve"> subjekt ověřil totožnost klientů, kteří mají přímý přístup k účtům korespondenčního subjektu, a provedl jejich průběžnou hloubkovou kontrolu a že je na vyžádání schopen korespondenčnímu subjektu poskytnout relevantní údaje o hloubkové kontrole klienta.</w:t>
            </w:r>
          </w:p>
          <w:p w14:paraId="04FACFFD" w14:textId="66CF08A5" w:rsidR="00920963" w:rsidRPr="00611F9C" w:rsidRDefault="00920963" w:rsidP="00920963">
            <w:pPr>
              <w:spacing w:before="60"/>
              <w:jc w:val="both"/>
            </w:pPr>
            <w:r>
              <w:t xml:space="preserve">Pokud se poskytovatelé služeb souvisejících s </w:t>
            </w:r>
            <w:proofErr w:type="spellStart"/>
            <w:r>
              <w:t>kryptoaktivy</w:t>
            </w:r>
            <w:proofErr w:type="spellEnd"/>
            <w:r>
              <w:t xml:space="preserve"> rozhodnou ukončit korespondenční vztahy z důvodů souvisejících s politikou boje proti praní peněz a financování terorismu, své rozhodnutí zdokumentují a zaznamenají.</w:t>
            </w:r>
          </w:p>
        </w:tc>
      </w:tr>
      <w:tr w:rsidR="00920963" w:rsidRPr="00C167B7" w14:paraId="16D90BD5" w14:textId="77777777" w:rsidTr="00394516">
        <w:trPr>
          <w:trHeight w:val="1335"/>
        </w:trPr>
        <w:tc>
          <w:tcPr>
            <w:tcW w:w="1223" w:type="dxa"/>
          </w:tcPr>
          <w:p w14:paraId="57AE2F78" w14:textId="265280AA" w:rsidR="00920963" w:rsidRDefault="00920963" w:rsidP="00920963">
            <w:pPr>
              <w:spacing w:before="60"/>
            </w:pPr>
            <w:r w:rsidRPr="00DB2E40">
              <w:lastRenderedPageBreak/>
              <w:t>Čl. I bod</w:t>
            </w:r>
            <w:r w:rsidR="00545585">
              <w:t xml:space="preserve"> 25</w:t>
            </w:r>
          </w:p>
        </w:tc>
        <w:tc>
          <w:tcPr>
            <w:tcW w:w="4863" w:type="dxa"/>
          </w:tcPr>
          <w:p w14:paraId="757DCE7F" w14:textId="7B16A15B" w:rsidR="00920963" w:rsidRDefault="00545585" w:rsidP="00920963">
            <w:pPr>
              <w:spacing w:before="60"/>
              <w:jc w:val="both"/>
            </w:pPr>
            <w:r>
              <w:t>25</w:t>
            </w:r>
            <w:r w:rsidR="00920963">
              <w:t>.</w:t>
            </w:r>
            <w:r w:rsidR="00920963">
              <w:tab/>
              <w:t>V § 29c odst. 2 zní:</w:t>
            </w:r>
          </w:p>
          <w:p w14:paraId="7667D7D1" w14:textId="77777777" w:rsidR="00920963" w:rsidRDefault="00920963" w:rsidP="00920963">
            <w:pPr>
              <w:spacing w:before="60"/>
              <w:jc w:val="both"/>
            </w:pPr>
            <w:r>
              <w:t>„(2) Úřad působí v oblastech činnosti upravených tímto a dalšími právními předpisy, včetně:</w:t>
            </w:r>
          </w:p>
          <w:p w14:paraId="08CF6C88" w14:textId="77777777" w:rsidR="00920963" w:rsidRDefault="00920963" w:rsidP="00920963">
            <w:pPr>
              <w:spacing w:before="60"/>
              <w:jc w:val="both"/>
            </w:pPr>
            <w:r>
              <w:t>a)</w:t>
            </w:r>
            <w:r>
              <w:tab/>
              <w:t xml:space="preserve">přijímání a shromažďování oznámení podezřelého obchodu a jiných podnětů, </w:t>
            </w:r>
          </w:p>
          <w:p w14:paraId="18835DC6" w14:textId="77777777" w:rsidR="00920963" w:rsidRDefault="00920963" w:rsidP="00920963">
            <w:pPr>
              <w:spacing w:before="60"/>
              <w:jc w:val="both"/>
            </w:pPr>
            <w:r>
              <w:t>b)</w:t>
            </w:r>
            <w:r>
              <w:tab/>
              <w:t xml:space="preserve">vyhodnocování oznámení podezřelého obchodu a jiných podnětů, </w:t>
            </w:r>
          </w:p>
          <w:p w14:paraId="02B12989" w14:textId="77777777" w:rsidR="00920963" w:rsidRDefault="00920963" w:rsidP="00920963">
            <w:pPr>
              <w:spacing w:before="60"/>
              <w:jc w:val="both"/>
            </w:pPr>
            <w:r>
              <w:t>c)</w:t>
            </w:r>
            <w:r>
              <w:tab/>
              <w:t>posuzování účelnosti zahájení šetření podezřelého obchodu,</w:t>
            </w:r>
          </w:p>
          <w:p w14:paraId="61930D83" w14:textId="77777777" w:rsidR="00920963" w:rsidRDefault="00920963" w:rsidP="00920963">
            <w:pPr>
              <w:spacing w:before="60"/>
              <w:jc w:val="both"/>
            </w:pPr>
            <w:r>
              <w:t>d)</w:t>
            </w:r>
            <w:r>
              <w:tab/>
              <w:t>posouzení způsobu ukončení šetření podezřelého obchodu,</w:t>
            </w:r>
          </w:p>
          <w:p w14:paraId="617A42E4" w14:textId="77777777" w:rsidR="00920963" w:rsidRDefault="00920963" w:rsidP="00920963">
            <w:pPr>
              <w:spacing w:before="60"/>
              <w:jc w:val="both"/>
            </w:pPr>
            <w:r>
              <w:t>e)</w:t>
            </w:r>
            <w:r>
              <w:tab/>
              <w:t>rozhodování o získávání, zpracování a sdílení informací,</w:t>
            </w:r>
          </w:p>
          <w:p w14:paraId="2A650FAD" w14:textId="77777777" w:rsidR="00920963" w:rsidRDefault="00920963" w:rsidP="00920963">
            <w:pPr>
              <w:spacing w:before="60"/>
              <w:jc w:val="both"/>
            </w:pPr>
            <w:r>
              <w:lastRenderedPageBreak/>
              <w:t>f)</w:t>
            </w:r>
            <w:r>
              <w:tab/>
              <w:t>provádění strategické finanční analýzy, která se zabývá trendy a způsoby legalizace výnosů z trestné činnosti a financování terorismu a tvorba výstupů na základě této analýzy,</w:t>
            </w:r>
          </w:p>
          <w:p w14:paraId="02173A71" w14:textId="77777777" w:rsidR="00920963" w:rsidRDefault="00920963" w:rsidP="00920963">
            <w:pPr>
              <w:spacing w:before="60"/>
              <w:jc w:val="both"/>
            </w:pPr>
            <w:r>
              <w:t>g)</w:t>
            </w:r>
            <w:r>
              <w:tab/>
              <w:t xml:space="preserve">provádění operativní finanční analýzy, spojené se šetřením oznámení podezřelého obchodu a jiných podnětů a s vyhodnocováním, získáváním, zpracováním a sdílením souvisejících informací, </w:t>
            </w:r>
          </w:p>
          <w:p w14:paraId="5029A551" w14:textId="77777777" w:rsidR="00920963" w:rsidRDefault="00920963" w:rsidP="00920963">
            <w:pPr>
              <w:spacing w:before="60"/>
              <w:jc w:val="both"/>
            </w:pPr>
            <w:r>
              <w:t>h)</w:t>
            </w:r>
            <w:r>
              <w:tab/>
              <w:t>rozhodování o provádění kontrol,</w:t>
            </w:r>
          </w:p>
          <w:p w14:paraId="505FED01" w14:textId="68B7EAF8" w:rsidR="00920963" w:rsidRPr="00075989" w:rsidRDefault="00920963" w:rsidP="00920963">
            <w:pPr>
              <w:spacing w:before="60"/>
              <w:jc w:val="both"/>
            </w:pPr>
            <w:r>
              <w:t>i)</w:t>
            </w:r>
            <w:r>
              <w:tab/>
              <w:t>spolupráce s orgánem činným v trestním řízení a zpravodajskou službou, včetně poskytování informací na jejich žádost.“.</w:t>
            </w:r>
          </w:p>
        </w:tc>
        <w:tc>
          <w:tcPr>
            <w:tcW w:w="1325" w:type="dxa"/>
          </w:tcPr>
          <w:p w14:paraId="0B14141C" w14:textId="558C29CC" w:rsidR="00920963" w:rsidRPr="001116AA" w:rsidRDefault="00920963" w:rsidP="00920963">
            <w:pPr>
              <w:spacing w:before="60"/>
              <w:jc w:val="both"/>
            </w:pPr>
            <w:r w:rsidRPr="00DB2E40">
              <w:lastRenderedPageBreak/>
              <w:t>32015L0849</w:t>
            </w:r>
          </w:p>
        </w:tc>
        <w:tc>
          <w:tcPr>
            <w:tcW w:w="1140" w:type="dxa"/>
          </w:tcPr>
          <w:p w14:paraId="1C543A5C" w14:textId="6B8A5622" w:rsidR="00920963" w:rsidRDefault="00920963" w:rsidP="00920963">
            <w:pPr>
              <w:spacing w:before="60"/>
              <w:jc w:val="both"/>
            </w:pPr>
            <w:r>
              <w:t>Čl. 32 odst. 3, 4 a 8</w:t>
            </w:r>
          </w:p>
        </w:tc>
        <w:tc>
          <w:tcPr>
            <w:tcW w:w="5624" w:type="dxa"/>
          </w:tcPr>
          <w:p w14:paraId="6AD1855C" w14:textId="77777777" w:rsidR="00920963" w:rsidRDefault="00920963" w:rsidP="00920963">
            <w:pPr>
              <w:spacing w:before="60"/>
              <w:jc w:val="both"/>
            </w:pPr>
            <w:r w:rsidRPr="00DB2E40">
              <w:t>3. Každá finanční zpravodajská jednotka musí být provozně nezávislá a samostatná, to znamená, že musí mít pravomoc a schopnost vykonávat své funkce volně, včetně schopnosti samostatně rozhodovat o tom, zda konkrétní informace analyzovat, žádat o ně a šířit je. Jakožto národní ústřední jednotka odpovídá finanční zpravodajská jednotka za příjem a analýzu oznámení podezřelých transakcí a dalších informací týkajících se praní peněz, souvisejících predikativních trestných činů nebo financování terorismu. Finanční zpravodajská jednotka odpovídá za předávání výsledků své analýzy a jakýchkoli dalších relevantních informací všem příslušným orgánům, existují-li důvody k podezření z praní peněz, souvisejících predikativních trestných činů nebo financování terorismu. Musí být schopna získat od povinných osob další informace.</w:t>
            </w:r>
          </w:p>
          <w:p w14:paraId="4BFE985E" w14:textId="77777777" w:rsidR="00920963" w:rsidRDefault="00920963" w:rsidP="00920963">
            <w:pPr>
              <w:spacing w:before="60"/>
              <w:jc w:val="both"/>
            </w:pPr>
            <w:r>
              <w:t>…</w:t>
            </w:r>
          </w:p>
          <w:p w14:paraId="21087694" w14:textId="1BA8E506" w:rsidR="00920963" w:rsidRDefault="00920963" w:rsidP="00920963">
            <w:pPr>
              <w:spacing w:before="60"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4. Členské státy zajistí, aby jejich finanční zpravodajské jednotky měly včasný přímý nebo nepřímý přístup k informacím z oblasti finanční, správní a z oblasti trestního řízení, které potřebují k řádnému plnění svých úkolů. Finanční zpravodajské jednotky musí být schopny odpovídat na žádosti o informace podané příslušnými orgány v jejich členských státech, jsou-li důvodem těchto žádostí obavy týkající se praní peněz, souvisejících predikativních trestných činů nebo financování terorismu. O provedení analýzy nebo předání informací rozhoduje finanční zpravodajská jednotka.</w:t>
            </w:r>
          </w:p>
          <w:p w14:paraId="3966DD03" w14:textId="69B203B9" w:rsidR="00920963" w:rsidRPr="00DB2E40" w:rsidRDefault="00920963" w:rsidP="00920963">
            <w:pPr>
              <w:spacing w:before="60"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…</w:t>
            </w:r>
          </w:p>
          <w:p w14:paraId="5CB9C157" w14:textId="77777777" w:rsidR="00920963" w:rsidRDefault="00920963" w:rsidP="00920963">
            <w:pPr>
              <w:pStyle w:val="CM4"/>
              <w:spacing w:before="60" w:after="6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8. Analytická role finanční zpravodajské jednotky spočívá: </w:t>
            </w:r>
          </w:p>
          <w:p w14:paraId="5D3AFB93" w14:textId="77777777" w:rsidR="00920963" w:rsidRDefault="00920963" w:rsidP="00920963">
            <w:pPr>
              <w:pStyle w:val="CM4"/>
              <w:spacing w:before="60" w:after="6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a) v operační analýze, která se zaměřuje na jednotlivé případy a konkrétní cíle nebo na příslušné vybrané informace, v závislosti na typu a objemu obdržených informací a předpokládaném použití informací po jejich předání; a </w:t>
            </w:r>
          </w:p>
          <w:p w14:paraId="664F9A23" w14:textId="3AD20F7E" w:rsidR="00920963" w:rsidRPr="00611F9C" w:rsidRDefault="00920963" w:rsidP="00920963">
            <w:pPr>
              <w:spacing w:before="60"/>
              <w:jc w:val="both"/>
            </w:pPr>
            <w:r>
              <w:rPr>
                <w:color w:val="000000"/>
                <w:sz w:val="19"/>
                <w:szCs w:val="19"/>
              </w:rPr>
              <w:t>b) ve strategické analýze, jež se zabývá trendy a způsoby praní peněz a financování terorismu.</w:t>
            </w:r>
          </w:p>
        </w:tc>
      </w:tr>
      <w:tr w:rsidR="00920963" w:rsidRPr="00C167B7" w14:paraId="7D60C8CE" w14:textId="77777777" w:rsidTr="00394516">
        <w:trPr>
          <w:trHeight w:val="1335"/>
        </w:trPr>
        <w:tc>
          <w:tcPr>
            <w:tcW w:w="1223" w:type="dxa"/>
          </w:tcPr>
          <w:p w14:paraId="3287E315" w14:textId="17CB6F49" w:rsidR="00920963" w:rsidRDefault="00920963" w:rsidP="00545585">
            <w:pPr>
              <w:spacing w:before="60"/>
            </w:pPr>
            <w:r w:rsidRPr="00DB2E40">
              <w:lastRenderedPageBreak/>
              <w:t>Čl. I bod</w:t>
            </w:r>
            <w:r w:rsidR="00C31104">
              <w:t xml:space="preserve"> 2</w:t>
            </w:r>
            <w:r w:rsidR="00545585">
              <w:t>6</w:t>
            </w:r>
          </w:p>
        </w:tc>
        <w:tc>
          <w:tcPr>
            <w:tcW w:w="4863" w:type="dxa"/>
          </w:tcPr>
          <w:p w14:paraId="04FF40F2" w14:textId="68785FAF" w:rsidR="00C749CC" w:rsidRDefault="00C749CC" w:rsidP="00C749CC">
            <w:pPr>
              <w:spacing w:before="60"/>
              <w:jc w:val="both"/>
            </w:pPr>
            <w:r>
              <w:t>2</w:t>
            </w:r>
            <w:r w:rsidR="00545585">
              <w:t>6</w:t>
            </w:r>
            <w:r>
              <w:t>.</w:t>
            </w:r>
            <w:r>
              <w:tab/>
              <w:t>V § 30a odstavec 1 zní:</w:t>
            </w:r>
          </w:p>
          <w:p w14:paraId="4F6B39F0" w14:textId="77777777" w:rsidR="00C749CC" w:rsidRDefault="00C749CC" w:rsidP="00C749CC">
            <w:pPr>
              <w:spacing w:before="60"/>
              <w:jc w:val="both"/>
            </w:pPr>
            <w:r>
              <w:t>„(1) Úřad koordinuje proces posouzení rizik legalizace výnosů z trestné činnosti a financování terorismu na úrovni České republiky (dále jen „národní hodnocení rizik“). Na zpracování národního hodnocení rizik se podílí a na žádost Úřadu poskytuje informace</w:t>
            </w:r>
          </w:p>
          <w:p w14:paraId="5F9A849A" w14:textId="77777777" w:rsidR="00C749CC" w:rsidRDefault="00C749CC" w:rsidP="00C749CC">
            <w:pPr>
              <w:spacing w:before="60"/>
              <w:jc w:val="both"/>
            </w:pPr>
            <w:r>
              <w:t>a)</w:t>
            </w:r>
            <w:r>
              <w:tab/>
              <w:t>orgán veřejné moci,</w:t>
            </w:r>
          </w:p>
          <w:p w14:paraId="45DDEEAC" w14:textId="77777777" w:rsidR="00C749CC" w:rsidRDefault="00C749CC" w:rsidP="00C749CC">
            <w:pPr>
              <w:spacing w:before="60"/>
              <w:jc w:val="both"/>
            </w:pPr>
            <w:r>
              <w:t>b)</w:t>
            </w:r>
            <w:r>
              <w:tab/>
              <w:t xml:space="preserve">povinná osoba, </w:t>
            </w:r>
          </w:p>
          <w:p w14:paraId="221F7AF7" w14:textId="6E1A1772" w:rsidR="00920963" w:rsidRPr="00075989" w:rsidRDefault="00C749CC" w:rsidP="00C749CC">
            <w:pPr>
              <w:spacing w:before="60"/>
              <w:jc w:val="both"/>
            </w:pPr>
            <w:r>
              <w:t>c)</w:t>
            </w:r>
            <w:r>
              <w:tab/>
              <w:t>podnikající fyzická osoba a právnická osoba, která může mít informace spojené s riziky legalizace výnosů z trestné činnosti a financování terorismu.“.</w:t>
            </w:r>
          </w:p>
        </w:tc>
        <w:tc>
          <w:tcPr>
            <w:tcW w:w="1325" w:type="dxa"/>
          </w:tcPr>
          <w:p w14:paraId="2CBD2382" w14:textId="7DC5BACD" w:rsidR="00920963" w:rsidRPr="001116AA" w:rsidRDefault="00920963" w:rsidP="00920963">
            <w:pPr>
              <w:spacing w:before="60"/>
              <w:jc w:val="both"/>
            </w:pPr>
            <w:r w:rsidRPr="00DB2E40">
              <w:t>32015L0849</w:t>
            </w:r>
          </w:p>
        </w:tc>
        <w:tc>
          <w:tcPr>
            <w:tcW w:w="1140" w:type="dxa"/>
          </w:tcPr>
          <w:p w14:paraId="6F07FA88" w14:textId="41FBA43D" w:rsidR="00920963" w:rsidRDefault="00920963" w:rsidP="00920963">
            <w:pPr>
              <w:spacing w:before="60"/>
              <w:jc w:val="both"/>
            </w:pPr>
            <w:r>
              <w:t>Čl. 7</w:t>
            </w:r>
          </w:p>
        </w:tc>
        <w:tc>
          <w:tcPr>
            <w:tcW w:w="5624" w:type="dxa"/>
          </w:tcPr>
          <w:p w14:paraId="2023181D" w14:textId="1D125FA0" w:rsidR="00920963" w:rsidRPr="00611F9C" w:rsidRDefault="00920963" w:rsidP="00920963">
            <w:pPr>
              <w:spacing w:before="60"/>
              <w:jc w:val="both"/>
            </w:pPr>
            <w:r w:rsidRPr="00DB2E40">
              <w:t>1. Každý členský stát přijme vhodná opatření k identifikaci, posouzení, pochopení a zmírnění rizik praní peněz a financování terorismu, kterým čelí, i jakýchkoli souvisejících otázek v oblasti ochrany údajů. Toto posouzení rizik průběžně aktualizuje.</w:t>
            </w:r>
          </w:p>
        </w:tc>
      </w:tr>
      <w:tr w:rsidR="00920963" w:rsidRPr="00C167B7" w14:paraId="6080616F" w14:textId="77777777" w:rsidTr="00394516">
        <w:trPr>
          <w:trHeight w:val="1335"/>
        </w:trPr>
        <w:tc>
          <w:tcPr>
            <w:tcW w:w="1223" w:type="dxa"/>
          </w:tcPr>
          <w:p w14:paraId="248D9698" w14:textId="203D8809" w:rsidR="00920963" w:rsidRDefault="00920963" w:rsidP="00920963">
            <w:pPr>
              <w:spacing w:before="60"/>
            </w:pPr>
            <w:r w:rsidRPr="001C2340">
              <w:t>Čl. I bod</w:t>
            </w:r>
            <w:r w:rsidR="00545585">
              <w:t xml:space="preserve"> 27</w:t>
            </w:r>
          </w:p>
        </w:tc>
        <w:tc>
          <w:tcPr>
            <w:tcW w:w="4863" w:type="dxa"/>
          </w:tcPr>
          <w:p w14:paraId="63190B2E" w14:textId="744127CA" w:rsidR="00C749CC" w:rsidRDefault="00C749CC" w:rsidP="00C749CC">
            <w:pPr>
              <w:spacing w:before="60"/>
              <w:jc w:val="both"/>
            </w:pPr>
            <w:r>
              <w:t>2</w:t>
            </w:r>
            <w:r w:rsidR="00545585">
              <w:t>7</w:t>
            </w:r>
            <w:r>
              <w:t>.</w:t>
            </w:r>
            <w:r>
              <w:tab/>
              <w:t>V § 30a odstavec 6 zní:</w:t>
            </w:r>
          </w:p>
          <w:p w14:paraId="52CECC9C" w14:textId="77777777" w:rsidR="00C749CC" w:rsidRDefault="00C749CC" w:rsidP="00C749CC">
            <w:pPr>
              <w:spacing w:before="60"/>
              <w:jc w:val="both"/>
            </w:pPr>
            <w:r>
              <w:t>„(6) Úřad koordinuje provádění opatření ke zmírňování rizik identifikovaných v národním hodnocení rizik, k čemuž mu orgány veřejné moci poskytují součinnost včetně</w:t>
            </w:r>
          </w:p>
          <w:p w14:paraId="7C0DFB86" w14:textId="77777777" w:rsidR="00920963" w:rsidRDefault="00C749CC" w:rsidP="00C749CC">
            <w:pPr>
              <w:spacing w:before="60"/>
              <w:jc w:val="both"/>
            </w:pPr>
            <w:r>
              <w:t>a)</w:t>
            </w:r>
            <w:r>
              <w:tab/>
              <w:t>předkládání přehledu o provedených opatřeních ke zmírnění rizik a souvisejících statistických údajů, a</w:t>
            </w:r>
          </w:p>
          <w:p w14:paraId="6CE9BF72" w14:textId="77777777" w:rsidR="00C749CC" w:rsidRDefault="00C749CC" w:rsidP="00C749CC">
            <w:pPr>
              <w:spacing w:before="60"/>
              <w:jc w:val="both"/>
            </w:pPr>
          </w:p>
          <w:p w14:paraId="66D71A7C" w14:textId="5E627AF0" w:rsidR="00C749CC" w:rsidRDefault="00C749CC" w:rsidP="00C749CC">
            <w:pPr>
              <w:spacing w:before="60"/>
              <w:jc w:val="both"/>
            </w:pPr>
            <w:r>
              <w:lastRenderedPageBreak/>
              <w:t>b)</w:t>
            </w:r>
            <w:r>
              <w:tab/>
              <w:t>vedení statistik relevantních pro posouzení účinnosti systému opatření proti legalizaci výnosů z trestné činnosti a financování terorismu.“.</w:t>
            </w:r>
          </w:p>
        </w:tc>
        <w:tc>
          <w:tcPr>
            <w:tcW w:w="1325" w:type="dxa"/>
          </w:tcPr>
          <w:p w14:paraId="651FFC02" w14:textId="6FB5298C" w:rsidR="00920963" w:rsidRPr="001116AA" w:rsidRDefault="00920963" w:rsidP="00920963">
            <w:pPr>
              <w:spacing w:before="60"/>
              <w:jc w:val="both"/>
            </w:pPr>
            <w:r w:rsidRPr="00DB2E40">
              <w:lastRenderedPageBreak/>
              <w:t>32015L0849</w:t>
            </w:r>
          </w:p>
        </w:tc>
        <w:tc>
          <w:tcPr>
            <w:tcW w:w="1140" w:type="dxa"/>
          </w:tcPr>
          <w:p w14:paraId="1713C753" w14:textId="1777B4D1" w:rsidR="00920963" w:rsidRDefault="00920963" w:rsidP="00920963">
            <w:pPr>
              <w:spacing w:before="60"/>
              <w:jc w:val="both"/>
            </w:pPr>
            <w:r>
              <w:t>Čl. 44</w:t>
            </w:r>
          </w:p>
        </w:tc>
        <w:tc>
          <w:tcPr>
            <w:tcW w:w="5624" w:type="dxa"/>
          </w:tcPr>
          <w:p w14:paraId="6CD27286" w14:textId="5065F16F" w:rsidR="00920963" w:rsidRPr="00A705F8" w:rsidRDefault="00920963" w:rsidP="00920963">
            <w:pPr>
              <w:spacing w:before="60"/>
              <w:jc w:val="both"/>
            </w:pPr>
            <w:r w:rsidRPr="001C2340">
              <w:t>S cílem přispět k přípravě posouzení rizik podle článku 7 členské státy zajistí, že budou schopny přezkoumávat účinnost svých systémů pro boj proti praní peněz nebo financování terorismu tím, že vedou komplexní statistiku o záležitostech relevantních pro účinnost takových systémů.</w:t>
            </w:r>
          </w:p>
        </w:tc>
      </w:tr>
      <w:tr w:rsidR="00920963" w:rsidRPr="00C167B7" w14:paraId="6CB87D89" w14:textId="77777777" w:rsidTr="00394516">
        <w:trPr>
          <w:trHeight w:val="1335"/>
        </w:trPr>
        <w:tc>
          <w:tcPr>
            <w:tcW w:w="1223" w:type="dxa"/>
          </w:tcPr>
          <w:p w14:paraId="349C971E" w14:textId="3DA8DC2C" w:rsidR="00920963" w:rsidRPr="001C2340" w:rsidRDefault="00920963" w:rsidP="00545585">
            <w:pPr>
              <w:spacing w:before="60"/>
            </w:pPr>
            <w:r w:rsidRPr="001C2340">
              <w:t>Čl. I bod</w:t>
            </w:r>
            <w:r>
              <w:t xml:space="preserve"> 2</w:t>
            </w:r>
            <w:r w:rsidR="00545585">
              <w:t>8</w:t>
            </w:r>
          </w:p>
        </w:tc>
        <w:tc>
          <w:tcPr>
            <w:tcW w:w="4863" w:type="dxa"/>
          </w:tcPr>
          <w:p w14:paraId="765E1A7C" w14:textId="1997DBF9" w:rsidR="00920963" w:rsidRDefault="00920963" w:rsidP="00C31104">
            <w:pPr>
              <w:spacing w:before="60"/>
              <w:jc w:val="both"/>
            </w:pPr>
            <w:r w:rsidRPr="001C2340">
              <w:t>2</w:t>
            </w:r>
            <w:r w:rsidR="00545585">
              <w:t>8</w:t>
            </w:r>
            <w:r w:rsidRPr="001C2340">
              <w:t>.</w:t>
            </w:r>
            <w:r w:rsidRPr="001C2340">
              <w:tab/>
              <w:t xml:space="preserve">V § 34a odst. 1 za slovo „zákona“ vkládají slova „a podle přímo použitelného předpisu Evropské unie upravujícího informace doprovázející bezhotovostní převody peněžních prostředků a některých </w:t>
            </w:r>
            <w:r w:rsidR="00C31104">
              <w:t>kryptoaktiv</w:t>
            </w:r>
            <w:r w:rsidR="00C31104" w:rsidRPr="00C31104">
              <w:rPr>
                <w:vertAlign w:val="superscript"/>
              </w:rPr>
              <w:t>20</w:t>
            </w:r>
            <w:r w:rsidRPr="00C31104">
              <w:rPr>
                <w:vertAlign w:val="superscript"/>
              </w:rPr>
              <w:t>)</w:t>
            </w:r>
            <w:r w:rsidRPr="001C2340">
              <w:t>“.</w:t>
            </w:r>
          </w:p>
        </w:tc>
        <w:tc>
          <w:tcPr>
            <w:tcW w:w="1325" w:type="dxa"/>
          </w:tcPr>
          <w:p w14:paraId="132AF6EB" w14:textId="1CB30E71" w:rsidR="00920963" w:rsidRPr="001116AA" w:rsidRDefault="00920963" w:rsidP="00920963">
            <w:pPr>
              <w:spacing w:before="60"/>
              <w:jc w:val="both"/>
            </w:pPr>
            <w:r w:rsidRPr="001C2340">
              <w:t>32023R1113</w:t>
            </w:r>
          </w:p>
        </w:tc>
        <w:tc>
          <w:tcPr>
            <w:tcW w:w="1140" w:type="dxa"/>
          </w:tcPr>
          <w:p w14:paraId="724F5030" w14:textId="7FF9FC56" w:rsidR="00920963" w:rsidRDefault="00920963" w:rsidP="00920963">
            <w:pPr>
              <w:spacing w:before="60"/>
              <w:jc w:val="both"/>
            </w:pPr>
            <w:r>
              <w:t>Čl. 32</w:t>
            </w:r>
          </w:p>
        </w:tc>
        <w:tc>
          <w:tcPr>
            <w:tcW w:w="5624" w:type="dxa"/>
          </w:tcPr>
          <w:p w14:paraId="501CD624" w14:textId="77777777" w:rsidR="00920963" w:rsidRDefault="00920963" w:rsidP="00920963">
            <w:pPr>
              <w:spacing w:before="60"/>
              <w:jc w:val="both"/>
            </w:pPr>
            <w:r>
              <w:t>1. Členské státy zavedou účinné mechanismy na podporu hlášení případů porušení tohoto nařízení příslušným orgánům.</w:t>
            </w:r>
          </w:p>
          <w:p w14:paraId="67C431D4" w14:textId="7D500382" w:rsidR="00920963" w:rsidRPr="00A705F8" w:rsidRDefault="00920963" w:rsidP="00920963">
            <w:pPr>
              <w:spacing w:before="60"/>
              <w:jc w:val="both"/>
            </w:pPr>
            <w:r>
              <w:t>Tyto mechanismy zahrnují alespoň mechanismy uvedené v čl. 61 odst. 2 směrnice (EU) 2015/849.</w:t>
            </w:r>
          </w:p>
        </w:tc>
      </w:tr>
      <w:tr w:rsidR="00920963" w:rsidRPr="00C167B7" w14:paraId="1987CB56" w14:textId="77777777" w:rsidTr="00394516">
        <w:trPr>
          <w:trHeight w:val="1335"/>
        </w:trPr>
        <w:tc>
          <w:tcPr>
            <w:tcW w:w="1223" w:type="dxa"/>
          </w:tcPr>
          <w:p w14:paraId="74F7A95B" w14:textId="0A117307" w:rsidR="00920963" w:rsidRPr="001C2340" w:rsidRDefault="00920963" w:rsidP="00545585">
            <w:pPr>
              <w:spacing w:before="60"/>
            </w:pPr>
            <w:r w:rsidRPr="001C2340">
              <w:t>Čl. I bod</w:t>
            </w:r>
            <w:r w:rsidR="00802D35">
              <w:t xml:space="preserve"> 4</w:t>
            </w:r>
            <w:r w:rsidR="00545585">
              <w:t>8</w:t>
            </w:r>
          </w:p>
        </w:tc>
        <w:tc>
          <w:tcPr>
            <w:tcW w:w="4863" w:type="dxa"/>
          </w:tcPr>
          <w:p w14:paraId="1F221183" w14:textId="198C289E" w:rsidR="00920963" w:rsidRDefault="00802D35" w:rsidP="00920963">
            <w:pPr>
              <w:spacing w:before="60"/>
              <w:jc w:val="both"/>
            </w:pPr>
            <w:r>
              <w:t>4</w:t>
            </w:r>
            <w:r w:rsidR="00545585">
              <w:t>8</w:t>
            </w:r>
            <w:r w:rsidR="00920963">
              <w:t>.</w:t>
            </w:r>
            <w:r w:rsidR="00920963">
              <w:tab/>
              <w:t>V § 49 odstavec 1 zní:</w:t>
            </w:r>
          </w:p>
          <w:p w14:paraId="79068FB3" w14:textId="77777777" w:rsidR="00920963" w:rsidRDefault="00920963" w:rsidP="00920963">
            <w:pPr>
              <w:spacing w:before="60"/>
              <w:jc w:val="both"/>
            </w:pPr>
            <w:r>
              <w:t>„(1) Povinná osoba jako poskytovatel platebních služeb nebo jako zprostředkující poskytovatel platebních služeb se dopustí přestupku tím, že poruší některou z povinností podle</w:t>
            </w:r>
          </w:p>
          <w:p w14:paraId="0BC3C050" w14:textId="77777777" w:rsidR="00920963" w:rsidRDefault="00920963" w:rsidP="00920963">
            <w:pPr>
              <w:spacing w:before="60"/>
              <w:jc w:val="both"/>
            </w:pPr>
            <w:r>
              <w:t>čl. 4 až 6, 8, 11 nebo 12 nařízení Evropského parlamentu a Rady (EU) 2023/1113,</w:t>
            </w:r>
          </w:p>
          <w:p w14:paraId="5C28F06F" w14:textId="6FB58152" w:rsidR="00920963" w:rsidRDefault="00920963" w:rsidP="00920963">
            <w:pPr>
              <w:spacing w:before="60"/>
              <w:jc w:val="both"/>
            </w:pPr>
            <w:r>
              <w:t>čl. 7, 9, 10, 13, 23 nebo 24 nařízení Evropského parlamentu a Rady (EU) 2023/1113.“.</w:t>
            </w:r>
          </w:p>
        </w:tc>
        <w:tc>
          <w:tcPr>
            <w:tcW w:w="1325" w:type="dxa"/>
          </w:tcPr>
          <w:p w14:paraId="299CAD37" w14:textId="0E3F28E9" w:rsidR="00920963" w:rsidRPr="001116AA" w:rsidRDefault="00920963" w:rsidP="00920963">
            <w:pPr>
              <w:spacing w:before="60"/>
              <w:jc w:val="both"/>
            </w:pPr>
            <w:r>
              <w:t>32023R1113</w:t>
            </w:r>
          </w:p>
        </w:tc>
        <w:tc>
          <w:tcPr>
            <w:tcW w:w="1140" w:type="dxa"/>
          </w:tcPr>
          <w:p w14:paraId="44BFACBA" w14:textId="77777777" w:rsidR="00920963" w:rsidRDefault="00920963" w:rsidP="00920963">
            <w:pPr>
              <w:spacing w:before="60"/>
              <w:jc w:val="both"/>
            </w:pPr>
            <w:r>
              <w:t>Čl. 28</w:t>
            </w:r>
          </w:p>
          <w:p w14:paraId="6C7C5DDB" w14:textId="77777777" w:rsidR="00920963" w:rsidRDefault="00920963" w:rsidP="00920963">
            <w:pPr>
              <w:spacing w:before="60"/>
              <w:jc w:val="both"/>
            </w:pPr>
          </w:p>
          <w:p w14:paraId="62A6A67B" w14:textId="77777777" w:rsidR="00920963" w:rsidRDefault="00920963" w:rsidP="00920963">
            <w:pPr>
              <w:spacing w:before="60"/>
              <w:jc w:val="both"/>
            </w:pPr>
          </w:p>
          <w:p w14:paraId="0010BE9B" w14:textId="77777777" w:rsidR="00920963" w:rsidRDefault="00920963" w:rsidP="00920963">
            <w:pPr>
              <w:spacing w:before="60"/>
              <w:jc w:val="both"/>
            </w:pPr>
          </w:p>
          <w:p w14:paraId="77360D72" w14:textId="77777777" w:rsidR="00920963" w:rsidRDefault="00920963" w:rsidP="00920963">
            <w:pPr>
              <w:spacing w:before="60"/>
              <w:jc w:val="both"/>
            </w:pPr>
          </w:p>
          <w:p w14:paraId="38E71B46" w14:textId="77777777" w:rsidR="00920963" w:rsidRDefault="00920963" w:rsidP="00920963">
            <w:pPr>
              <w:spacing w:before="60"/>
              <w:jc w:val="both"/>
            </w:pPr>
          </w:p>
          <w:p w14:paraId="415CA078" w14:textId="77777777" w:rsidR="00920963" w:rsidRDefault="00920963" w:rsidP="00920963">
            <w:pPr>
              <w:spacing w:before="60"/>
              <w:jc w:val="both"/>
            </w:pPr>
          </w:p>
          <w:p w14:paraId="2A10B744" w14:textId="77777777" w:rsidR="00920963" w:rsidRDefault="00920963" w:rsidP="00920963">
            <w:pPr>
              <w:spacing w:before="60"/>
              <w:jc w:val="both"/>
            </w:pPr>
          </w:p>
          <w:p w14:paraId="5E3BCE3A" w14:textId="77777777" w:rsidR="00920963" w:rsidRDefault="00920963" w:rsidP="00920963">
            <w:pPr>
              <w:spacing w:before="60"/>
              <w:jc w:val="both"/>
            </w:pPr>
          </w:p>
          <w:p w14:paraId="360C3368" w14:textId="77777777" w:rsidR="00920963" w:rsidRDefault="00920963" w:rsidP="00920963">
            <w:pPr>
              <w:spacing w:before="60"/>
              <w:jc w:val="both"/>
            </w:pPr>
          </w:p>
          <w:p w14:paraId="56F33361" w14:textId="77777777" w:rsidR="00920963" w:rsidRDefault="00920963" w:rsidP="00920963">
            <w:pPr>
              <w:spacing w:before="60"/>
              <w:jc w:val="both"/>
            </w:pPr>
          </w:p>
          <w:p w14:paraId="5656D74A" w14:textId="77777777" w:rsidR="00920963" w:rsidRDefault="00920963" w:rsidP="00920963">
            <w:pPr>
              <w:spacing w:before="60"/>
              <w:jc w:val="both"/>
            </w:pPr>
          </w:p>
          <w:p w14:paraId="21FDFC3B" w14:textId="77777777" w:rsidR="00920963" w:rsidRDefault="00920963" w:rsidP="00920963">
            <w:pPr>
              <w:spacing w:before="60"/>
              <w:jc w:val="both"/>
            </w:pPr>
          </w:p>
          <w:p w14:paraId="48E4602F" w14:textId="77777777" w:rsidR="00920963" w:rsidRDefault="00920963" w:rsidP="00920963">
            <w:pPr>
              <w:spacing w:before="60"/>
              <w:jc w:val="both"/>
            </w:pPr>
          </w:p>
          <w:p w14:paraId="3A15885C" w14:textId="77777777" w:rsidR="00920963" w:rsidRDefault="00920963" w:rsidP="00920963">
            <w:pPr>
              <w:spacing w:before="60"/>
              <w:jc w:val="both"/>
            </w:pPr>
          </w:p>
          <w:p w14:paraId="766EC52B" w14:textId="77777777" w:rsidR="00920963" w:rsidRDefault="00920963" w:rsidP="00920963">
            <w:pPr>
              <w:spacing w:before="60"/>
              <w:jc w:val="both"/>
            </w:pPr>
          </w:p>
          <w:p w14:paraId="0F9009E4" w14:textId="77777777" w:rsidR="00920963" w:rsidRDefault="00920963" w:rsidP="00920963">
            <w:pPr>
              <w:spacing w:before="60"/>
              <w:jc w:val="both"/>
            </w:pPr>
          </w:p>
          <w:p w14:paraId="73EDFDD2" w14:textId="77777777" w:rsidR="00920963" w:rsidRDefault="00920963" w:rsidP="00920963">
            <w:pPr>
              <w:spacing w:before="60"/>
              <w:jc w:val="both"/>
            </w:pPr>
          </w:p>
          <w:p w14:paraId="597DF92C" w14:textId="77777777" w:rsidR="00920963" w:rsidRDefault="00920963" w:rsidP="00920963">
            <w:pPr>
              <w:spacing w:before="60"/>
              <w:jc w:val="both"/>
            </w:pPr>
          </w:p>
          <w:p w14:paraId="51FF28A7" w14:textId="77777777" w:rsidR="00920963" w:rsidRDefault="00920963" w:rsidP="00920963">
            <w:pPr>
              <w:spacing w:before="60"/>
              <w:jc w:val="both"/>
            </w:pPr>
          </w:p>
          <w:p w14:paraId="02DB2CE6" w14:textId="77777777" w:rsidR="00920963" w:rsidRDefault="00920963" w:rsidP="00920963">
            <w:pPr>
              <w:spacing w:before="60"/>
              <w:jc w:val="both"/>
            </w:pPr>
          </w:p>
          <w:p w14:paraId="52C5CBE8" w14:textId="77777777" w:rsidR="00920963" w:rsidRDefault="00920963" w:rsidP="00920963">
            <w:pPr>
              <w:spacing w:before="60"/>
              <w:jc w:val="both"/>
            </w:pPr>
          </w:p>
          <w:p w14:paraId="6E24C9C4" w14:textId="77777777" w:rsidR="00920963" w:rsidRDefault="00920963" w:rsidP="00920963">
            <w:pPr>
              <w:spacing w:before="60"/>
              <w:jc w:val="both"/>
            </w:pPr>
          </w:p>
          <w:p w14:paraId="68F564D7" w14:textId="77777777" w:rsidR="00920963" w:rsidRDefault="00920963" w:rsidP="00920963">
            <w:pPr>
              <w:spacing w:before="60"/>
              <w:jc w:val="both"/>
            </w:pPr>
          </w:p>
          <w:p w14:paraId="74CD166B" w14:textId="77777777" w:rsidR="00920963" w:rsidRDefault="00920963" w:rsidP="00920963">
            <w:pPr>
              <w:spacing w:before="60"/>
              <w:jc w:val="both"/>
            </w:pPr>
          </w:p>
          <w:p w14:paraId="4C0CE7E9" w14:textId="77777777" w:rsidR="00920963" w:rsidRDefault="00920963" w:rsidP="00920963">
            <w:pPr>
              <w:spacing w:before="60"/>
              <w:jc w:val="both"/>
            </w:pPr>
          </w:p>
          <w:p w14:paraId="34EF1AF6" w14:textId="77777777" w:rsidR="00920963" w:rsidRDefault="00920963" w:rsidP="00920963">
            <w:pPr>
              <w:spacing w:before="60"/>
              <w:jc w:val="both"/>
            </w:pPr>
          </w:p>
          <w:p w14:paraId="4478F30C" w14:textId="77777777" w:rsidR="00920963" w:rsidRDefault="00920963" w:rsidP="00920963">
            <w:pPr>
              <w:spacing w:before="60"/>
              <w:jc w:val="both"/>
            </w:pPr>
          </w:p>
          <w:p w14:paraId="394B1ACF" w14:textId="77777777" w:rsidR="00920963" w:rsidRDefault="00920963" w:rsidP="00920963">
            <w:pPr>
              <w:spacing w:before="60"/>
              <w:jc w:val="both"/>
            </w:pPr>
          </w:p>
          <w:p w14:paraId="7830A5A8" w14:textId="77777777" w:rsidR="00920963" w:rsidRDefault="00920963" w:rsidP="00920963">
            <w:pPr>
              <w:spacing w:before="60"/>
              <w:jc w:val="both"/>
            </w:pPr>
          </w:p>
          <w:p w14:paraId="4B5363A8" w14:textId="77777777" w:rsidR="00920963" w:rsidRDefault="00920963" w:rsidP="00920963">
            <w:pPr>
              <w:spacing w:before="60"/>
              <w:jc w:val="both"/>
            </w:pPr>
          </w:p>
          <w:p w14:paraId="7F67BBBF" w14:textId="77777777" w:rsidR="00920963" w:rsidRDefault="00920963" w:rsidP="00920963">
            <w:pPr>
              <w:spacing w:before="60"/>
              <w:jc w:val="both"/>
            </w:pPr>
          </w:p>
          <w:p w14:paraId="7423A36E" w14:textId="77777777" w:rsidR="00920963" w:rsidRDefault="00920963" w:rsidP="00920963">
            <w:pPr>
              <w:spacing w:before="60"/>
              <w:jc w:val="both"/>
            </w:pPr>
          </w:p>
          <w:p w14:paraId="50324B30" w14:textId="77777777" w:rsidR="00920963" w:rsidRDefault="00920963" w:rsidP="00920963">
            <w:pPr>
              <w:spacing w:before="60"/>
              <w:jc w:val="both"/>
            </w:pPr>
          </w:p>
          <w:p w14:paraId="2B53FBCD" w14:textId="77777777" w:rsidR="00920963" w:rsidRDefault="00920963" w:rsidP="00920963">
            <w:pPr>
              <w:spacing w:before="60"/>
              <w:jc w:val="both"/>
            </w:pPr>
          </w:p>
          <w:p w14:paraId="25D20221" w14:textId="77777777" w:rsidR="00920963" w:rsidRDefault="00920963" w:rsidP="00920963">
            <w:pPr>
              <w:spacing w:before="60"/>
              <w:jc w:val="both"/>
            </w:pPr>
          </w:p>
          <w:p w14:paraId="0517BBC4" w14:textId="77777777" w:rsidR="00920963" w:rsidRDefault="00920963" w:rsidP="00920963">
            <w:pPr>
              <w:spacing w:before="60"/>
              <w:jc w:val="both"/>
            </w:pPr>
          </w:p>
          <w:p w14:paraId="7E9CA706" w14:textId="77777777" w:rsidR="00920963" w:rsidRDefault="00920963" w:rsidP="00920963">
            <w:pPr>
              <w:spacing w:before="60"/>
              <w:jc w:val="both"/>
            </w:pPr>
          </w:p>
          <w:p w14:paraId="71758915" w14:textId="77777777" w:rsidR="00920963" w:rsidRDefault="00920963" w:rsidP="00920963">
            <w:pPr>
              <w:spacing w:before="60"/>
              <w:jc w:val="both"/>
            </w:pPr>
          </w:p>
          <w:p w14:paraId="1372C707" w14:textId="77777777" w:rsidR="00920963" w:rsidRDefault="00920963" w:rsidP="00920963">
            <w:pPr>
              <w:spacing w:before="60"/>
              <w:jc w:val="both"/>
            </w:pPr>
          </w:p>
          <w:p w14:paraId="7AADD71E" w14:textId="56A1ACE6" w:rsidR="00920963" w:rsidRDefault="00920963" w:rsidP="00920963">
            <w:pPr>
              <w:spacing w:before="60"/>
              <w:jc w:val="both"/>
            </w:pPr>
            <w:r>
              <w:t>Čl. 29</w:t>
            </w:r>
          </w:p>
        </w:tc>
        <w:tc>
          <w:tcPr>
            <w:tcW w:w="5624" w:type="dxa"/>
          </w:tcPr>
          <w:p w14:paraId="7E6DBD96" w14:textId="77777777" w:rsidR="00920963" w:rsidRDefault="00920963" w:rsidP="00920963">
            <w:pPr>
              <w:spacing w:before="60"/>
              <w:jc w:val="both"/>
            </w:pPr>
            <w:r>
              <w:lastRenderedPageBreak/>
              <w:t>1. Aniž je dotčeno právo stanovovat a ukládat trestní sankce, stanoví členské státy správní sankce a opatření za porušení tohoto nařízení a přijmou veškerá opatření nezbytná pro zajištění jejich uplatňování. Stanovené sankce a opatření musí být účinné, přiměřené a odrazující a musí být v souladu se sankcemi stanovenými podle kapitoly VI oddílu 4 směrnice (EU) 2015/849.</w:t>
            </w:r>
          </w:p>
          <w:p w14:paraId="530F153C" w14:textId="77777777" w:rsidR="00920963" w:rsidRDefault="00920963" w:rsidP="00920963">
            <w:pPr>
              <w:spacing w:before="60"/>
              <w:jc w:val="both"/>
            </w:pPr>
            <w:r>
              <w:t>Členské státy se mohou rozhodnout, že nestanoví správní sankce nebo opatření za ta porušení tohoto nařízení, na která se podle jejich vnitrostátního práva vztahují trestní sankce. V takovém případě sdělí členské státy Komisi příslušná ustanovení svého trestního práva.</w:t>
            </w:r>
          </w:p>
          <w:p w14:paraId="04AE6E73" w14:textId="77777777" w:rsidR="00920963" w:rsidRDefault="00920963" w:rsidP="00920963">
            <w:pPr>
              <w:spacing w:before="60"/>
              <w:jc w:val="both"/>
            </w:pPr>
            <w:r>
              <w:t xml:space="preserve">2. Členské státy zajistí, aby v případě, že se určité povinnosti vztahují na poskytovatele platebních služeb a poskytovatele služeb souvisejících s </w:t>
            </w:r>
            <w:proofErr w:type="spellStart"/>
            <w:r>
              <w:t>kryptoaktivy</w:t>
            </w:r>
            <w:proofErr w:type="spellEnd"/>
            <w:r>
              <w:t>, mohly být při porušení tohoto nařízení sankce nebo opatření uloženy v souladu s vnitrostátním právem členům vedoucího orgánu relevantního poskytovatele služeb a dalším fyzickým osobám odpovědným podle vnitrostátního práva za toto porušení.</w:t>
            </w:r>
          </w:p>
          <w:p w14:paraId="32CFE87A" w14:textId="66E4B035" w:rsidR="00920963" w:rsidRDefault="00920963" w:rsidP="00920963">
            <w:pPr>
              <w:spacing w:before="60"/>
              <w:jc w:val="both"/>
            </w:pPr>
            <w:r>
              <w:t>…</w:t>
            </w:r>
          </w:p>
          <w:p w14:paraId="6D165AB9" w14:textId="77777777" w:rsidR="00920963" w:rsidRDefault="00920963" w:rsidP="00920963">
            <w:pPr>
              <w:spacing w:before="60"/>
              <w:jc w:val="both"/>
            </w:pPr>
            <w:r>
              <w:t>4. V souladu s čl. 58 odst. 4 směrnice (EU) 2015/849 musí mít příslušné orgány veškeré dozorové a vyšetřovací pravomoci, které jsou nezbytné pro výkon jejich funkcí. Při výkonu svých pravomocí ukládat správní sankce a opatření příslušné orgány úzce spolupracují, aby zajistily, že tyto správní sankce či opatření povedou k žádoucím výsledkům, a v přeshraničních případech své kroky koordinují.</w:t>
            </w:r>
          </w:p>
          <w:p w14:paraId="0DA35336" w14:textId="77777777" w:rsidR="00920963" w:rsidRDefault="00920963" w:rsidP="00920963">
            <w:pPr>
              <w:spacing w:before="60"/>
              <w:jc w:val="both"/>
            </w:pPr>
            <w:r>
              <w:t xml:space="preserve">5. Členské státy zajistí, aby právnické osoby mohly být činěny odpovědnými za porušení uvedená v článku 29, spáchaná v jejich prospěch jakoukoli osobou jednající samostatně nebo jako člen </w:t>
            </w:r>
            <w:r>
              <w:lastRenderedPageBreak/>
              <w:t>orgánu této právnické osoby a působící v této právnické osobě ve vedoucím postavení na základě:</w:t>
            </w:r>
          </w:p>
          <w:p w14:paraId="4DBBF697" w14:textId="77777777" w:rsidR="00920963" w:rsidRDefault="00920963" w:rsidP="00920963">
            <w:pPr>
              <w:spacing w:before="60"/>
              <w:jc w:val="both"/>
            </w:pPr>
            <w:r>
              <w:t>a) oprávnění zastupovat tuto právnickou osobu;</w:t>
            </w:r>
          </w:p>
          <w:p w14:paraId="3EEFCCA2" w14:textId="77777777" w:rsidR="00920963" w:rsidRDefault="00920963" w:rsidP="00920963">
            <w:pPr>
              <w:spacing w:before="60"/>
              <w:jc w:val="both"/>
            </w:pPr>
            <w:r>
              <w:t>b) pravomoci přijímat rozhodnutí jménem této právnické osoby;</w:t>
            </w:r>
          </w:p>
          <w:p w14:paraId="3648FE47" w14:textId="77777777" w:rsidR="00920963" w:rsidRDefault="00920963" w:rsidP="00920963">
            <w:pPr>
              <w:spacing w:before="60"/>
              <w:jc w:val="both"/>
            </w:pPr>
            <w:r>
              <w:t>c) pravomoci vykonávat kontrolu v rámci této právnické osoby.</w:t>
            </w:r>
          </w:p>
          <w:p w14:paraId="5606D20F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24"/>
                <w:szCs w:val="24"/>
              </w:rPr>
            </w:pPr>
          </w:p>
          <w:p w14:paraId="5EB56CF4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6. Členské státy rovněž zajistí, aby právnické osoby mohly být činěny odpovědnými v případech, kdy nedostatek dohledu nebo kontroly ze strany osoby uvedené v odstavci 5 tohoto článku umožnil spáchání některého z porušení uvedených v článku 29 ve prospěch této právnické osoby osobou spadající do její pravomoci. </w:t>
            </w:r>
          </w:p>
          <w:p w14:paraId="7121AEDE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7. Příslušné orgány vykonávají své pravomoci ukládat správní sankce a opatření podle tohoto nařízení kterýmkoli z těchto způsobů: </w:t>
            </w:r>
          </w:p>
          <w:p w14:paraId="343E7FDF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a) přímo; </w:t>
            </w:r>
          </w:p>
          <w:p w14:paraId="5CBC665A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b) ve spolupráci s jinými orgány; </w:t>
            </w:r>
          </w:p>
          <w:p w14:paraId="42AF6A74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c) v rámci vlastní odpovědnosti přenesením na jiné orgány; </w:t>
            </w:r>
          </w:p>
          <w:p w14:paraId="5E93C339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d) podáním návrhu příslušným justičním orgánům. </w:t>
            </w:r>
          </w:p>
          <w:p w14:paraId="0A6E2DD9" w14:textId="77777777" w:rsidR="00920963" w:rsidRDefault="00920963" w:rsidP="00920963">
            <w:pPr>
              <w:spacing w:before="60"/>
              <w:jc w:val="both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>Při výkonu svých pravomocí ukládat správní sankce a opatření příslušné orgány úzce spolupracují, aby zajistily, že správní sankce či opatření povedou k žádoucím výsledkům, a v přeshraničních případech své kroky koordinují.</w:t>
            </w:r>
          </w:p>
          <w:p w14:paraId="5323203D" w14:textId="77777777" w:rsidR="00920963" w:rsidRDefault="00920963" w:rsidP="00920963">
            <w:pPr>
              <w:spacing w:before="60"/>
              <w:jc w:val="both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</w:p>
          <w:p w14:paraId="6DB6F755" w14:textId="77777777" w:rsidR="00920963" w:rsidRDefault="00920963" w:rsidP="00920963">
            <w:pPr>
              <w:spacing w:before="60"/>
              <w:jc w:val="both"/>
            </w:pPr>
            <w:r>
              <w:t>Členské státy zajistí, aby jejich správní sankce a opatření zahrnovaly alespoň sankce a opatření stanovené v čl. 59 odst. 2 a 3 směrnice (EU) 2015/849 v případě následujících porušení tohoto nařízení:</w:t>
            </w:r>
          </w:p>
          <w:p w14:paraId="1F3B69B3" w14:textId="77777777" w:rsidR="00920963" w:rsidRDefault="00920963" w:rsidP="00920963">
            <w:pPr>
              <w:spacing w:before="60"/>
              <w:jc w:val="both"/>
            </w:pPr>
            <w:r>
              <w:t xml:space="preserve">a) poskytovatel platebních služeb opakovaně nebo systematicky porušil článek 4, 5 nebo 6 tím, že nedoprovodil převod peněžních prostředků požadovanými informacemi o plátci nebo příjemci peněžních prostředků, nebo poskytovatel služeb souvisejících s </w:t>
            </w:r>
            <w:proofErr w:type="spellStart"/>
            <w:r>
              <w:t>kryptoaktivy</w:t>
            </w:r>
            <w:proofErr w:type="spellEnd"/>
            <w:r>
              <w:t xml:space="preserve"> opakovaně nebo systematicky porušil článek 14 nebo 15 tím, že nedoprovodil převod </w:t>
            </w:r>
            <w:proofErr w:type="spellStart"/>
            <w:r>
              <w:t>kryptoaktiv</w:t>
            </w:r>
            <w:proofErr w:type="spellEnd"/>
            <w:r>
              <w:t xml:space="preserve"> požadovanými informacemi o původci nebo příjemci </w:t>
            </w:r>
            <w:proofErr w:type="spellStart"/>
            <w:r>
              <w:t>kryptoaktiv</w:t>
            </w:r>
            <w:proofErr w:type="spellEnd"/>
            <w:r>
              <w:t>;</w:t>
            </w:r>
          </w:p>
          <w:p w14:paraId="4552A835" w14:textId="77777777" w:rsidR="00920963" w:rsidRDefault="00920963" w:rsidP="00920963">
            <w:pPr>
              <w:spacing w:before="60"/>
              <w:jc w:val="both"/>
            </w:pPr>
            <w:r>
              <w:t xml:space="preserve">b) poskytovatel platebních služeb nebo poskytovatel služeb souvisejících s </w:t>
            </w:r>
            <w:proofErr w:type="spellStart"/>
            <w:r>
              <w:t>kryptoaktivy</w:t>
            </w:r>
            <w:proofErr w:type="spellEnd"/>
            <w:r>
              <w:t xml:space="preserve"> opakovaně, systematicky nebo závažným způsobem porušil článek 26 tím, že neuchovával záznamy;</w:t>
            </w:r>
          </w:p>
          <w:p w14:paraId="0F0BCB3B" w14:textId="77777777" w:rsidR="00920963" w:rsidRDefault="00920963" w:rsidP="00920963">
            <w:pPr>
              <w:spacing w:before="60"/>
              <w:jc w:val="both"/>
            </w:pPr>
            <w:r>
              <w:t xml:space="preserve">c) poskytovatel platebních služeb porušil článek 8 nebo 12 tím, že nezavedl účinné postupy založené na posouzení rizik, nebo </w:t>
            </w:r>
            <w:r>
              <w:lastRenderedPageBreak/>
              <w:t xml:space="preserve">poskytovatel služeb souvisejících s </w:t>
            </w:r>
            <w:proofErr w:type="spellStart"/>
            <w:r>
              <w:t>kryptoaktivy</w:t>
            </w:r>
            <w:proofErr w:type="spellEnd"/>
            <w:r>
              <w:t xml:space="preserve"> porušil článek 17 tím, že nezavedl účinné postupy založené na posouzení rizik;</w:t>
            </w:r>
          </w:p>
          <w:p w14:paraId="7A228651" w14:textId="52803EF8" w:rsidR="00920963" w:rsidRPr="00A705F8" w:rsidRDefault="00920963" w:rsidP="00920963">
            <w:pPr>
              <w:spacing w:before="60"/>
              <w:jc w:val="both"/>
            </w:pPr>
            <w:r>
              <w:t xml:space="preserve">d) zprostředkující poskytovatel platebních služeb závažným způsobem nedodržel článek 11 nebo 12, nebo zprostředkující poskytovatel služeb souvisejících s </w:t>
            </w:r>
            <w:proofErr w:type="spellStart"/>
            <w:r>
              <w:t>kryptoaktivy</w:t>
            </w:r>
            <w:proofErr w:type="spellEnd"/>
            <w:r>
              <w:t xml:space="preserve"> nedodržel článek 19, 20 nebo 21.</w:t>
            </w:r>
          </w:p>
        </w:tc>
      </w:tr>
      <w:tr w:rsidR="00920963" w:rsidRPr="00C167B7" w14:paraId="1BCFBEFA" w14:textId="77777777" w:rsidTr="00394516">
        <w:trPr>
          <w:trHeight w:val="1335"/>
        </w:trPr>
        <w:tc>
          <w:tcPr>
            <w:tcW w:w="1223" w:type="dxa"/>
          </w:tcPr>
          <w:p w14:paraId="39590575" w14:textId="21982712" w:rsidR="00920963" w:rsidRPr="001C2340" w:rsidRDefault="00920963" w:rsidP="00920963">
            <w:pPr>
              <w:spacing w:before="60"/>
            </w:pPr>
            <w:r w:rsidRPr="001C2340">
              <w:lastRenderedPageBreak/>
              <w:t>Čl. I bod</w:t>
            </w:r>
            <w:r w:rsidR="00545585">
              <w:t xml:space="preserve"> 49</w:t>
            </w:r>
          </w:p>
        </w:tc>
        <w:tc>
          <w:tcPr>
            <w:tcW w:w="4863" w:type="dxa"/>
          </w:tcPr>
          <w:p w14:paraId="59150392" w14:textId="48CFFA2B" w:rsidR="00920963" w:rsidRDefault="00545585" w:rsidP="00920963">
            <w:pPr>
              <w:spacing w:before="60"/>
              <w:jc w:val="both"/>
            </w:pPr>
            <w:r>
              <w:t>49</w:t>
            </w:r>
            <w:r w:rsidR="00920963">
              <w:t>.</w:t>
            </w:r>
            <w:r w:rsidR="00920963">
              <w:tab/>
              <w:t>V § 49 se za odstavec 1 vkládá nový odstavec 2, který zní:</w:t>
            </w:r>
          </w:p>
          <w:p w14:paraId="1636DE9E" w14:textId="77777777" w:rsidR="00920963" w:rsidRDefault="00920963" w:rsidP="00920963">
            <w:pPr>
              <w:spacing w:before="60"/>
              <w:jc w:val="both"/>
            </w:pPr>
            <w:r>
              <w:t xml:space="preserve">„(2) Povinná osoba jako osoba poskytující služby spojené s virtuálním aktivem se dopustí přestupku tím, že poruší některou z povinností podle </w:t>
            </w:r>
          </w:p>
          <w:p w14:paraId="5207206D" w14:textId="77777777" w:rsidR="00920963" w:rsidRDefault="00920963" w:rsidP="00920963">
            <w:pPr>
              <w:spacing w:before="60"/>
              <w:jc w:val="both"/>
            </w:pPr>
            <w:r>
              <w:t>a)</w:t>
            </w:r>
            <w:r>
              <w:tab/>
              <w:t>čl. 14, 15, 17, 19 nebo 20 nařízení Evropského parlamentu a Rady (EU) 2023/1113,</w:t>
            </w:r>
          </w:p>
          <w:p w14:paraId="27333F09" w14:textId="7673C4F2" w:rsidR="00920963" w:rsidRDefault="00920963" w:rsidP="00920963">
            <w:pPr>
              <w:spacing w:before="60"/>
              <w:jc w:val="both"/>
            </w:pPr>
            <w:r>
              <w:t>čl. 16, 18, 22, 23 nebo 24 nařízení Evropského parlamentu a Rady (EU) 2023/1113.“.</w:t>
            </w:r>
          </w:p>
        </w:tc>
        <w:tc>
          <w:tcPr>
            <w:tcW w:w="1325" w:type="dxa"/>
          </w:tcPr>
          <w:p w14:paraId="7405F477" w14:textId="0D69660B" w:rsidR="00920963" w:rsidRPr="001116AA" w:rsidRDefault="00920963" w:rsidP="00920963">
            <w:pPr>
              <w:spacing w:before="60"/>
              <w:jc w:val="both"/>
            </w:pPr>
            <w:r>
              <w:t>32023R1113</w:t>
            </w:r>
          </w:p>
        </w:tc>
        <w:tc>
          <w:tcPr>
            <w:tcW w:w="1140" w:type="dxa"/>
          </w:tcPr>
          <w:p w14:paraId="04A07427" w14:textId="77777777" w:rsidR="00920963" w:rsidRDefault="00920963" w:rsidP="00920963">
            <w:pPr>
              <w:spacing w:before="60"/>
              <w:jc w:val="both"/>
            </w:pPr>
            <w:r>
              <w:t>Čl. 28</w:t>
            </w:r>
          </w:p>
          <w:p w14:paraId="1A94C06E" w14:textId="77777777" w:rsidR="00920963" w:rsidRDefault="00920963" w:rsidP="00920963">
            <w:pPr>
              <w:spacing w:before="60"/>
              <w:jc w:val="both"/>
            </w:pPr>
          </w:p>
          <w:p w14:paraId="57A701A5" w14:textId="77777777" w:rsidR="00920963" w:rsidRDefault="00920963" w:rsidP="00920963">
            <w:pPr>
              <w:spacing w:before="60"/>
              <w:jc w:val="both"/>
            </w:pPr>
          </w:p>
          <w:p w14:paraId="3CF6EDEF" w14:textId="77777777" w:rsidR="00920963" w:rsidRDefault="00920963" w:rsidP="00920963">
            <w:pPr>
              <w:spacing w:before="60"/>
              <w:jc w:val="both"/>
            </w:pPr>
          </w:p>
          <w:p w14:paraId="6812BF3E" w14:textId="77777777" w:rsidR="00920963" w:rsidRDefault="00920963" w:rsidP="00920963">
            <w:pPr>
              <w:spacing w:before="60"/>
              <w:jc w:val="both"/>
            </w:pPr>
          </w:p>
          <w:p w14:paraId="323F8A10" w14:textId="77777777" w:rsidR="00920963" w:rsidRDefault="00920963" w:rsidP="00920963">
            <w:pPr>
              <w:spacing w:before="60"/>
              <w:jc w:val="both"/>
            </w:pPr>
          </w:p>
          <w:p w14:paraId="4AA047CD" w14:textId="77777777" w:rsidR="00920963" w:rsidRDefault="00920963" w:rsidP="00920963">
            <w:pPr>
              <w:spacing w:before="60"/>
              <w:jc w:val="both"/>
            </w:pPr>
          </w:p>
          <w:p w14:paraId="01EF61F6" w14:textId="77777777" w:rsidR="00920963" w:rsidRDefault="00920963" w:rsidP="00920963">
            <w:pPr>
              <w:spacing w:before="60"/>
              <w:jc w:val="both"/>
            </w:pPr>
          </w:p>
          <w:p w14:paraId="578DCFB7" w14:textId="77777777" w:rsidR="00920963" w:rsidRDefault="00920963" w:rsidP="00920963">
            <w:pPr>
              <w:spacing w:before="60"/>
              <w:jc w:val="both"/>
            </w:pPr>
          </w:p>
          <w:p w14:paraId="766685E8" w14:textId="77777777" w:rsidR="00920963" w:rsidRDefault="00920963" w:rsidP="00920963">
            <w:pPr>
              <w:spacing w:before="60"/>
              <w:jc w:val="both"/>
            </w:pPr>
          </w:p>
          <w:p w14:paraId="562C11BC" w14:textId="77777777" w:rsidR="00920963" w:rsidRDefault="00920963" w:rsidP="00920963">
            <w:pPr>
              <w:spacing w:before="60"/>
              <w:jc w:val="both"/>
            </w:pPr>
          </w:p>
          <w:p w14:paraId="73B14E42" w14:textId="77777777" w:rsidR="00920963" w:rsidRDefault="00920963" w:rsidP="00920963">
            <w:pPr>
              <w:spacing w:before="60"/>
              <w:jc w:val="both"/>
            </w:pPr>
          </w:p>
          <w:p w14:paraId="74142891" w14:textId="77777777" w:rsidR="00920963" w:rsidRDefault="00920963" w:rsidP="00920963">
            <w:pPr>
              <w:spacing w:before="60"/>
              <w:jc w:val="both"/>
            </w:pPr>
          </w:p>
          <w:p w14:paraId="446546C6" w14:textId="77777777" w:rsidR="00920963" w:rsidRDefault="00920963" w:rsidP="00920963">
            <w:pPr>
              <w:spacing w:before="60"/>
              <w:jc w:val="both"/>
            </w:pPr>
          </w:p>
          <w:p w14:paraId="7C58FCC2" w14:textId="77777777" w:rsidR="00920963" w:rsidRDefault="00920963" w:rsidP="00920963">
            <w:pPr>
              <w:spacing w:before="60"/>
              <w:jc w:val="both"/>
            </w:pPr>
          </w:p>
          <w:p w14:paraId="7CE58EB7" w14:textId="77777777" w:rsidR="00920963" w:rsidRDefault="00920963" w:rsidP="00920963">
            <w:pPr>
              <w:spacing w:before="60"/>
              <w:jc w:val="both"/>
            </w:pPr>
          </w:p>
          <w:p w14:paraId="0DA10695" w14:textId="77777777" w:rsidR="00920963" w:rsidRDefault="00920963" w:rsidP="00920963">
            <w:pPr>
              <w:spacing w:before="60"/>
              <w:jc w:val="both"/>
            </w:pPr>
          </w:p>
          <w:p w14:paraId="75863E98" w14:textId="77777777" w:rsidR="00920963" w:rsidRDefault="00920963" w:rsidP="00920963">
            <w:pPr>
              <w:spacing w:before="60"/>
              <w:jc w:val="both"/>
            </w:pPr>
          </w:p>
          <w:p w14:paraId="3A1C3D76" w14:textId="77777777" w:rsidR="00920963" w:rsidRDefault="00920963" w:rsidP="00920963">
            <w:pPr>
              <w:spacing w:before="60"/>
              <w:jc w:val="both"/>
            </w:pPr>
          </w:p>
          <w:p w14:paraId="686EB59A" w14:textId="77777777" w:rsidR="00920963" w:rsidRDefault="00920963" w:rsidP="00920963">
            <w:pPr>
              <w:spacing w:before="60"/>
              <w:jc w:val="both"/>
            </w:pPr>
          </w:p>
          <w:p w14:paraId="7A39B7B3" w14:textId="77777777" w:rsidR="00920963" w:rsidRDefault="00920963" w:rsidP="00920963">
            <w:pPr>
              <w:spacing w:before="60"/>
              <w:jc w:val="both"/>
            </w:pPr>
          </w:p>
          <w:p w14:paraId="1349374E" w14:textId="77777777" w:rsidR="00920963" w:rsidRDefault="00920963" w:rsidP="00920963">
            <w:pPr>
              <w:spacing w:before="60"/>
              <w:jc w:val="both"/>
            </w:pPr>
          </w:p>
          <w:p w14:paraId="7ADB66C0" w14:textId="77777777" w:rsidR="00920963" w:rsidRDefault="00920963" w:rsidP="00920963">
            <w:pPr>
              <w:spacing w:before="60"/>
              <w:jc w:val="both"/>
            </w:pPr>
          </w:p>
          <w:p w14:paraId="4E01D586" w14:textId="77777777" w:rsidR="00920963" w:rsidRDefault="00920963" w:rsidP="00920963">
            <w:pPr>
              <w:spacing w:before="60"/>
              <w:jc w:val="both"/>
            </w:pPr>
          </w:p>
          <w:p w14:paraId="37696699" w14:textId="77777777" w:rsidR="00920963" w:rsidRDefault="00920963" w:rsidP="00920963">
            <w:pPr>
              <w:spacing w:before="60"/>
              <w:jc w:val="both"/>
            </w:pPr>
          </w:p>
          <w:p w14:paraId="6191CB27" w14:textId="77777777" w:rsidR="00920963" w:rsidRDefault="00920963" w:rsidP="00920963">
            <w:pPr>
              <w:spacing w:before="60"/>
              <w:jc w:val="both"/>
            </w:pPr>
          </w:p>
          <w:p w14:paraId="312B93A0" w14:textId="77777777" w:rsidR="00920963" w:rsidRDefault="00920963" w:rsidP="00920963">
            <w:pPr>
              <w:spacing w:before="60"/>
              <w:jc w:val="both"/>
            </w:pPr>
          </w:p>
          <w:p w14:paraId="6FCB2FA6" w14:textId="77777777" w:rsidR="00920963" w:rsidRDefault="00920963" w:rsidP="00920963">
            <w:pPr>
              <w:spacing w:before="60"/>
              <w:jc w:val="both"/>
            </w:pPr>
          </w:p>
          <w:p w14:paraId="60EFDAEE" w14:textId="77777777" w:rsidR="00920963" w:rsidRDefault="00920963" w:rsidP="00920963">
            <w:pPr>
              <w:spacing w:before="60"/>
              <w:jc w:val="both"/>
            </w:pPr>
          </w:p>
          <w:p w14:paraId="6CAEBE64" w14:textId="77777777" w:rsidR="00920963" w:rsidRDefault="00920963" w:rsidP="00920963">
            <w:pPr>
              <w:spacing w:before="60"/>
              <w:jc w:val="both"/>
            </w:pPr>
          </w:p>
          <w:p w14:paraId="06CAEBAE" w14:textId="77777777" w:rsidR="00920963" w:rsidRDefault="00920963" w:rsidP="00920963">
            <w:pPr>
              <w:spacing w:before="60"/>
              <w:jc w:val="both"/>
            </w:pPr>
          </w:p>
          <w:p w14:paraId="31C034AC" w14:textId="77777777" w:rsidR="00920963" w:rsidRDefault="00920963" w:rsidP="00920963">
            <w:pPr>
              <w:spacing w:before="60"/>
              <w:jc w:val="both"/>
            </w:pPr>
          </w:p>
          <w:p w14:paraId="35B188BF" w14:textId="77777777" w:rsidR="00920963" w:rsidRDefault="00920963" w:rsidP="00920963">
            <w:pPr>
              <w:spacing w:before="60"/>
              <w:jc w:val="both"/>
            </w:pPr>
          </w:p>
          <w:p w14:paraId="76D7CE31" w14:textId="77777777" w:rsidR="00920963" w:rsidRDefault="00920963" w:rsidP="00920963">
            <w:pPr>
              <w:spacing w:before="60"/>
              <w:jc w:val="both"/>
            </w:pPr>
          </w:p>
          <w:p w14:paraId="500E2097" w14:textId="77777777" w:rsidR="00920963" w:rsidRDefault="00920963" w:rsidP="00920963">
            <w:pPr>
              <w:spacing w:before="60"/>
              <w:jc w:val="both"/>
            </w:pPr>
          </w:p>
          <w:p w14:paraId="4905252F" w14:textId="77777777" w:rsidR="00920963" w:rsidRDefault="00920963" w:rsidP="00920963">
            <w:pPr>
              <w:spacing w:before="60"/>
              <w:jc w:val="both"/>
            </w:pPr>
          </w:p>
          <w:p w14:paraId="65705E3A" w14:textId="77777777" w:rsidR="00920963" w:rsidRDefault="00920963" w:rsidP="00920963">
            <w:pPr>
              <w:spacing w:before="60"/>
              <w:jc w:val="both"/>
            </w:pPr>
          </w:p>
          <w:p w14:paraId="22DBD554" w14:textId="77777777" w:rsidR="00920963" w:rsidRDefault="00920963" w:rsidP="00920963">
            <w:pPr>
              <w:spacing w:before="60"/>
              <w:jc w:val="both"/>
            </w:pPr>
          </w:p>
          <w:p w14:paraId="6693AD76" w14:textId="77777777" w:rsidR="00920963" w:rsidRDefault="00920963" w:rsidP="00920963">
            <w:pPr>
              <w:spacing w:before="60"/>
              <w:jc w:val="both"/>
            </w:pPr>
          </w:p>
          <w:p w14:paraId="4A727FAD" w14:textId="77777777" w:rsidR="00920963" w:rsidRDefault="00920963" w:rsidP="00920963">
            <w:pPr>
              <w:spacing w:before="60"/>
              <w:jc w:val="both"/>
            </w:pPr>
          </w:p>
          <w:p w14:paraId="23805BEA" w14:textId="2598FAB3" w:rsidR="00920963" w:rsidRDefault="00920963" w:rsidP="00920963">
            <w:pPr>
              <w:spacing w:before="60"/>
              <w:jc w:val="both"/>
            </w:pPr>
            <w:r>
              <w:t>Čl. 29</w:t>
            </w:r>
          </w:p>
        </w:tc>
        <w:tc>
          <w:tcPr>
            <w:tcW w:w="5624" w:type="dxa"/>
          </w:tcPr>
          <w:p w14:paraId="78D65940" w14:textId="77777777" w:rsidR="00920963" w:rsidRDefault="00920963" w:rsidP="00920963">
            <w:pPr>
              <w:spacing w:before="60"/>
              <w:jc w:val="both"/>
            </w:pPr>
            <w:r>
              <w:lastRenderedPageBreak/>
              <w:t>1. Aniž je dotčeno právo stanovovat a ukládat trestní sankce, stanoví členské státy správní sankce a opatření za porušení tohoto nařízení a přijmou veškerá opatření nezbytná pro zajištění jejich uplatňování. Stanovené sankce a opatření musí být účinné, přiměřené a odrazující a musí být v souladu se sankcemi stanovenými podle kapitoly VI oddílu 4 směrnice (EU) 2015/849.</w:t>
            </w:r>
          </w:p>
          <w:p w14:paraId="522ADD3E" w14:textId="77777777" w:rsidR="00920963" w:rsidRDefault="00920963" w:rsidP="00920963">
            <w:pPr>
              <w:spacing w:before="60"/>
              <w:jc w:val="both"/>
            </w:pPr>
            <w:r>
              <w:t>Členské státy se mohou rozhodnout, že nestanoví správní sankce nebo opatření za ta porušení tohoto nařízení, na která se podle jejich vnitrostátního práva vztahují trestní sankce. V takovém případě sdělí členské státy Komisi příslušná ustanovení svého trestního práva.</w:t>
            </w:r>
          </w:p>
          <w:p w14:paraId="51766A11" w14:textId="77777777" w:rsidR="00920963" w:rsidRDefault="00920963" w:rsidP="00920963">
            <w:pPr>
              <w:spacing w:before="60"/>
              <w:jc w:val="both"/>
            </w:pPr>
            <w:r>
              <w:t xml:space="preserve">2. Členské státy zajistí, aby v případě, že se určité povinnosti vztahují na poskytovatele platebních služeb a poskytovatele služeb souvisejících s </w:t>
            </w:r>
            <w:proofErr w:type="spellStart"/>
            <w:r>
              <w:t>kryptoaktivy</w:t>
            </w:r>
            <w:proofErr w:type="spellEnd"/>
            <w:r>
              <w:t>, mohly být při porušení tohoto nařízení sankce nebo opatření uloženy v souladu s vnitrostátním právem členům vedoucího orgánu relevantního poskytovatele služeb a dalším fyzickým osobám odpovědným podle vnitrostátního práva za toto porušení.</w:t>
            </w:r>
          </w:p>
          <w:p w14:paraId="46CFE026" w14:textId="77777777" w:rsidR="00920963" w:rsidRDefault="00920963" w:rsidP="00920963">
            <w:pPr>
              <w:spacing w:before="60"/>
              <w:jc w:val="both"/>
            </w:pPr>
            <w:r>
              <w:t>…</w:t>
            </w:r>
          </w:p>
          <w:p w14:paraId="2FD6E0B5" w14:textId="77777777" w:rsidR="00920963" w:rsidRDefault="00920963" w:rsidP="00920963">
            <w:pPr>
              <w:spacing w:before="60"/>
              <w:jc w:val="both"/>
            </w:pPr>
            <w:r>
              <w:t>4. V souladu s čl. 58 odst. 4 směrnice (EU) 2015/849 musí mít příslušné orgány veškeré dozorové a vyšetřovací pravomoci, které jsou nezbytné pro výkon jejich funkcí. Při výkonu svých pravomocí ukládat správní sankce a opatření příslušné orgány úzce spolupracují, aby zajistily, že tyto správní sankce či opatření povedou k žádoucím výsledkům, a v přeshraničních případech své kroky koordinují.</w:t>
            </w:r>
          </w:p>
          <w:p w14:paraId="61773D7E" w14:textId="77777777" w:rsidR="00920963" w:rsidRDefault="00920963" w:rsidP="00920963">
            <w:pPr>
              <w:spacing w:before="60"/>
              <w:jc w:val="both"/>
            </w:pPr>
            <w:r>
              <w:t>5. Členské státy zajistí, aby právnické osoby mohly být činěny odpovědnými za porušení uvedená v článku 29, spáchaná v jejich prospěch jakoukoli osobou jednající samostatně nebo jako člen orgánu této právnické osoby a působící v této právnické osobě ve vedoucím postavení na základě:</w:t>
            </w:r>
          </w:p>
          <w:p w14:paraId="367EFE64" w14:textId="77777777" w:rsidR="00920963" w:rsidRDefault="00920963" w:rsidP="00920963">
            <w:pPr>
              <w:spacing w:before="60"/>
              <w:jc w:val="both"/>
            </w:pPr>
            <w:r>
              <w:t>a) oprávnění zastupovat tuto právnickou osobu;</w:t>
            </w:r>
          </w:p>
          <w:p w14:paraId="40F20038" w14:textId="77777777" w:rsidR="00920963" w:rsidRDefault="00920963" w:rsidP="00920963">
            <w:pPr>
              <w:spacing w:before="60"/>
              <w:jc w:val="both"/>
            </w:pPr>
            <w:r>
              <w:t>b) pravomoci přijímat rozhodnutí jménem této právnické osoby;</w:t>
            </w:r>
          </w:p>
          <w:p w14:paraId="1EFF3F89" w14:textId="77777777" w:rsidR="00920963" w:rsidRDefault="00920963" w:rsidP="00920963">
            <w:pPr>
              <w:spacing w:before="60"/>
              <w:jc w:val="both"/>
            </w:pPr>
            <w:r>
              <w:lastRenderedPageBreak/>
              <w:t>c) pravomoci vykonávat kontrolu v rámci této právnické osoby.</w:t>
            </w:r>
          </w:p>
          <w:p w14:paraId="4135206B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24"/>
                <w:szCs w:val="24"/>
              </w:rPr>
            </w:pPr>
          </w:p>
          <w:p w14:paraId="2E2984CF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6. Členské státy rovněž zajistí, aby právnické osoby mohly být činěny odpovědnými v případech, kdy nedostatek dohledu nebo kontroly ze strany osoby uvedené v odstavci 5 tohoto článku umožnil spáchání některého z porušení uvedených v článku 29 ve prospěch této právnické osoby osobou spadající do její pravomoci. </w:t>
            </w:r>
          </w:p>
          <w:p w14:paraId="09D8CE2C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7. Příslušné orgány vykonávají své pravomoci ukládat správní sankce a opatření podle tohoto nařízení kterýmkoli z těchto způsobů: </w:t>
            </w:r>
          </w:p>
          <w:p w14:paraId="5D6A20B6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a) přímo; </w:t>
            </w:r>
          </w:p>
          <w:p w14:paraId="4B75BED5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b) ve spolupráci s jinými orgány; </w:t>
            </w:r>
          </w:p>
          <w:p w14:paraId="7F26CD9D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c) v rámci vlastní odpovědnosti přenesením na jiné orgány; </w:t>
            </w:r>
          </w:p>
          <w:p w14:paraId="0EAAF0E1" w14:textId="77777777" w:rsidR="00920963" w:rsidRPr="00BF4106" w:rsidRDefault="00920963" w:rsidP="00920963">
            <w:pPr>
              <w:overflowPunct/>
              <w:textAlignment w:val="auto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 xml:space="preserve">d) podáním návrhu příslušným justičním orgánům. </w:t>
            </w:r>
          </w:p>
          <w:p w14:paraId="4EE7B07E" w14:textId="77777777" w:rsidR="00920963" w:rsidRDefault="00920963" w:rsidP="00920963">
            <w:pPr>
              <w:spacing w:before="60"/>
              <w:jc w:val="both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  <w:r w:rsidRPr="00BF4106">
              <w:rPr>
                <w:rFonts w:ascii="EU Albertina" w:hAnsi="EU Albertina" w:cs="EU Albertina"/>
                <w:color w:val="000000"/>
                <w:sz w:val="19"/>
                <w:szCs w:val="19"/>
              </w:rPr>
              <w:t>Při výkonu svých pravomocí ukládat správní sankce a opatření příslušné orgány úzce spolupracují, aby zajistily, že správní sankce či opatření povedou k žádoucím výsledkům, a v přeshraničních případech své kroky koordinují.</w:t>
            </w:r>
          </w:p>
          <w:p w14:paraId="296AB9ED" w14:textId="77777777" w:rsidR="00920963" w:rsidRDefault="00920963" w:rsidP="00920963">
            <w:pPr>
              <w:spacing w:before="60"/>
              <w:jc w:val="both"/>
              <w:rPr>
                <w:rFonts w:ascii="EU Albertina" w:hAnsi="EU Albertina" w:cs="EU Albertina"/>
                <w:color w:val="000000"/>
                <w:sz w:val="19"/>
                <w:szCs w:val="19"/>
              </w:rPr>
            </w:pPr>
          </w:p>
          <w:p w14:paraId="7E6B7F01" w14:textId="77777777" w:rsidR="00920963" w:rsidRDefault="00920963" w:rsidP="00920963">
            <w:pPr>
              <w:spacing w:before="60"/>
              <w:jc w:val="both"/>
            </w:pPr>
            <w:r>
              <w:t>Členské státy zajistí, aby jejich správní sankce a opatření zahrnovaly alespoň sankce a opatření stanovené v čl. 59 odst. 2 a 3 směrnice (EU) 2015/849 v případě následujících porušení tohoto nařízení:</w:t>
            </w:r>
          </w:p>
          <w:p w14:paraId="7CF43542" w14:textId="77777777" w:rsidR="00920963" w:rsidRDefault="00920963" w:rsidP="00920963">
            <w:pPr>
              <w:spacing w:before="60"/>
              <w:jc w:val="both"/>
            </w:pPr>
            <w:r>
              <w:t xml:space="preserve">a) poskytovatel platebních služeb opakovaně nebo systematicky porušil článek 4, 5 nebo 6 tím, že nedoprovodil převod peněžních prostředků požadovanými informacemi o plátci nebo příjemci peněžních prostředků, nebo poskytovatel služeb souvisejících s </w:t>
            </w:r>
            <w:proofErr w:type="spellStart"/>
            <w:r>
              <w:t>kryptoaktivy</w:t>
            </w:r>
            <w:proofErr w:type="spellEnd"/>
            <w:r>
              <w:t xml:space="preserve"> opakovaně nebo systematicky porušil článek 14 nebo 15 tím, že nedoprovodil převod </w:t>
            </w:r>
            <w:proofErr w:type="spellStart"/>
            <w:r>
              <w:t>kryptoaktiv</w:t>
            </w:r>
            <w:proofErr w:type="spellEnd"/>
            <w:r>
              <w:t xml:space="preserve"> požadovanými informacemi o původci nebo příjemci </w:t>
            </w:r>
            <w:proofErr w:type="spellStart"/>
            <w:r>
              <w:t>kryptoaktiv</w:t>
            </w:r>
            <w:proofErr w:type="spellEnd"/>
            <w:r>
              <w:t>;</w:t>
            </w:r>
          </w:p>
          <w:p w14:paraId="3FAC1465" w14:textId="77777777" w:rsidR="00920963" w:rsidRDefault="00920963" w:rsidP="00920963">
            <w:pPr>
              <w:spacing w:before="60"/>
              <w:jc w:val="both"/>
            </w:pPr>
            <w:r>
              <w:t xml:space="preserve">b) poskytovatel platebních služeb nebo poskytovatel služeb souvisejících s </w:t>
            </w:r>
            <w:proofErr w:type="spellStart"/>
            <w:r>
              <w:t>kryptoaktivy</w:t>
            </w:r>
            <w:proofErr w:type="spellEnd"/>
            <w:r>
              <w:t xml:space="preserve"> opakovaně, systematicky nebo závažným způsobem porušil článek 26 tím, že neuchovával záznamy;</w:t>
            </w:r>
          </w:p>
          <w:p w14:paraId="4797446D" w14:textId="77777777" w:rsidR="00920963" w:rsidRDefault="00920963" w:rsidP="00920963">
            <w:pPr>
              <w:spacing w:before="60"/>
              <w:jc w:val="both"/>
            </w:pPr>
            <w:r>
              <w:t xml:space="preserve">c) poskytovatel platebních služeb porušil článek 8 nebo 12 tím, že nezavedl účinné postupy založené na posouzení rizik, nebo poskytovatel služeb souvisejících s </w:t>
            </w:r>
            <w:proofErr w:type="spellStart"/>
            <w:r>
              <w:t>kryptoaktivy</w:t>
            </w:r>
            <w:proofErr w:type="spellEnd"/>
            <w:r>
              <w:t xml:space="preserve"> porušil článek 17 tím, že nezavedl účinné postupy založené na posouzení rizik;</w:t>
            </w:r>
          </w:p>
          <w:p w14:paraId="0E52DC07" w14:textId="1128EC5B" w:rsidR="00920963" w:rsidRPr="00A705F8" w:rsidRDefault="00920963" w:rsidP="00920963">
            <w:pPr>
              <w:spacing w:before="60"/>
              <w:jc w:val="both"/>
            </w:pPr>
            <w:r>
              <w:t xml:space="preserve">d) zprostředkující poskytovatel platebních služeb závažným způsobem nedodržel článek 11 nebo 12, nebo zprostředkující </w:t>
            </w:r>
            <w:r>
              <w:lastRenderedPageBreak/>
              <w:t xml:space="preserve">poskytovatel služeb souvisejících s </w:t>
            </w:r>
            <w:proofErr w:type="spellStart"/>
            <w:r>
              <w:t>kryptoaktivy</w:t>
            </w:r>
            <w:proofErr w:type="spellEnd"/>
            <w:r>
              <w:t xml:space="preserve"> nedodržel článek 19, 20 nebo 21.</w:t>
            </w:r>
          </w:p>
        </w:tc>
      </w:tr>
      <w:tr w:rsidR="00920963" w:rsidRPr="00C167B7" w14:paraId="3C2A1D24" w14:textId="77777777" w:rsidTr="00394516">
        <w:trPr>
          <w:trHeight w:val="1335"/>
        </w:trPr>
        <w:tc>
          <w:tcPr>
            <w:tcW w:w="1223" w:type="dxa"/>
          </w:tcPr>
          <w:p w14:paraId="07D861DF" w14:textId="18E3CBD0" w:rsidR="00920963" w:rsidRPr="001C2340" w:rsidRDefault="00920963" w:rsidP="00920963">
            <w:pPr>
              <w:spacing w:before="60"/>
            </w:pPr>
            <w:r w:rsidRPr="001C2340">
              <w:lastRenderedPageBreak/>
              <w:t>Čl. I bod</w:t>
            </w:r>
            <w:r w:rsidR="00545585">
              <w:t xml:space="preserve"> 50</w:t>
            </w:r>
          </w:p>
        </w:tc>
        <w:tc>
          <w:tcPr>
            <w:tcW w:w="4863" w:type="dxa"/>
          </w:tcPr>
          <w:p w14:paraId="132F4A1B" w14:textId="792E0B6C" w:rsidR="00920963" w:rsidRDefault="00545585" w:rsidP="00920963">
            <w:pPr>
              <w:spacing w:before="60"/>
              <w:jc w:val="both"/>
            </w:pPr>
            <w:r>
              <w:t>50</w:t>
            </w:r>
            <w:r w:rsidR="00920963" w:rsidRPr="00A55191">
              <w:t>.</w:t>
            </w:r>
            <w:r w:rsidR="00920963" w:rsidRPr="00A55191">
              <w:tab/>
              <w:t>V § 49 odst. 3 se za číslo „4“ doplňují slova „nebo § 25b odst. 3 až 5“.</w:t>
            </w:r>
          </w:p>
        </w:tc>
        <w:tc>
          <w:tcPr>
            <w:tcW w:w="1325" w:type="dxa"/>
          </w:tcPr>
          <w:p w14:paraId="50C35579" w14:textId="77777777" w:rsidR="00920963" w:rsidRDefault="00920963" w:rsidP="00920963">
            <w:pPr>
              <w:spacing w:before="60"/>
              <w:jc w:val="both"/>
            </w:pPr>
            <w:r>
              <w:t>32023R1113</w:t>
            </w:r>
          </w:p>
          <w:p w14:paraId="183ABA17" w14:textId="77777777" w:rsidR="00920963" w:rsidRPr="001116AA" w:rsidRDefault="00920963" w:rsidP="00920963">
            <w:pPr>
              <w:spacing w:before="60"/>
              <w:jc w:val="both"/>
            </w:pPr>
          </w:p>
        </w:tc>
        <w:tc>
          <w:tcPr>
            <w:tcW w:w="1140" w:type="dxa"/>
          </w:tcPr>
          <w:p w14:paraId="001AE790" w14:textId="77777777" w:rsidR="00920963" w:rsidRDefault="00920963" w:rsidP="00920963">
            <w:pPr>
              <w:spacing w:before="60"/>
              <w:jc w:val="both"/>
            </w:pPr>
            <w:r>
              <w:t>Čl. 28</w:t>
            </w:r>
          </w:p>
          <w:p w14:paraId="2001B463" w14:textId="77777777" w:rsidR="00920963" w:rsidRDefault="00920963" w:rsidP="00920963">
            <w:pPr>
              <w:spacing w:before="60"/>
              <w:jc w:val="both"/>
            </w:pPr>
          </w:p>
        </w:tc>
        <w:tc>
          <w:tcPr>
            <w:tcW w:w="5624" w:type="dxa"/>
          </w:tcPr>
          <w:p w14:paraId="72ABE556" w14:textId="77777777" w:rsidR="00920963" w:rsidRDefault="00920963" w:rsidP="00920963">
            <w:pPr>
              <w:spacing w:before="60"/>
              <w:jc w:val="both"/>
            </w:pPr>
            <w:r>
              <w:t>1. Aniž je dotčeno právo stanovovat a ukládat trestní sankce, stanoví členské státy správní sankce a opatření za porušení tohoto nařízení a přijmou veškerá opatření nezbytná pro zajištění jejich uplatňování. Stanovené sankce a opatření musí být účinné, přiměřené a odrazující a musí být v souladu se sankcemi stanovenými podle kapitoly VI oddílu 4 směrnice (EU) 2015/849.</w:t>
            </w:r>
          </w:p>
          <w:p w14:paraId="7C71FDFF" w14:textId="77777777" w:rsidR="00920963" w:rsidRPr="00A705F8" w:rsidRDefault="00920963" w:rsidP="00920963">
            <w:pPr>
              <w:spacing w:before="60"/>
              <w:jc w:val="both"/>
            </w:pPr>
          </w:p>
        </w:tc>
      </w:tr>
      <w:tr w:rsidR="00920963" w:rsidRPr="00C167B7" w14:paraId="548F24ED" w14:textId="77777777" w:rsidTr="00394516">
        <w:trPr>
          <w:trHeight w:val="1335"/>
        </w:trPr>
        <w:tc>
          <w:tcPr>
            <w:tcW w:w="1223" w:type="dxa"/>
          </w:tcPr>
          <w:p w14:paraId="42CDFA46" w14:textId="30BE06D7" w:rsidR="00920963" w:rsidRPr="001C2340" w:rsidRDefault="00920963" w:rsidP="00545585">
            <w:pPr>
              <w:spacing w:before="60"/>
            </w:pPr>
            <w:r w:rsidRPr="001C2340">
              <w:t>Čl. I bod</w:t>
            </w:r>
            <w:r w:rsidR="00545585">
              <w:t xml:space="preserve"> 51</w:t>
            </w:r>
          </w:p>
        </w:tc>
        <w:tc>
          <w:tcPr>
            <w:tcW w:w="4863" w:type="dxa"/>
          </w:tcPr>
          <w:p w14:paraId="73071FFA" w14:textId="29D3EDA2" w:rsidR="00920963" w:rsidRDefault="00545585" w:rsidP="00545585">
            <w:pPr>
              <w:spacing w:before="60"/>
              <w:jc w:val="both"/>
            </w:pPr>
            <w:r>
              <w:t>51.</w:t>
            </w:r>
            <w:r w:rsidR="00920963" w:rsidRPr="00A55191">
              <w:tab/>
              <w:t>V § 49 odst. 4 se za slovo „služeb“ doplňují slova „nebo osoba poskytující služby spojené s virtuálním aktivem“ a za text „§ 25a“ se doplňují slova „nebo 25b odst. 6“.</w:t>
            </w:r>
          </w:p>
        </w:tc>
        <w:tc>
          <w:tcPr>
            <w:tcW w:w="1325" w:type="dxa"/>
          </w:tcPr>
          <w:p w14:paraId="608BAE8C" w14:textId="558E43E8" w:rsidR="00920963" w:rsidRDefault="00920963" w:rsidP="00920963">
            <w:pPr>
              <w:pStyle w:val="CELEX"/>
            </w:pPr>
            <w:r>
              <w:t>32023R1113</w:t>
            </w:r>
          </w:p>
          <w:p w14:paraId="73629DC6" w14:textId="77777777" w:rsidR="00920963" w:rsidRPr="001116AA" w:rsidRDefault="00920963" w:rsidP="00920963">
            <w:pPr>
              <w:spacing w:before="60"/>
              <w:jc w:val="both"/>
            </w:pPr>
          </w:p>
        </w:tc>
        <w:tc>
          <w:tcPr>
            <w:tcW w:w="1140" w:type="dxa"/>
          </w:tcPr>
          <w:p w14:paraId="186DED92" w14:textId="77777777" w:rsidR="00920963" w:rsidRDefault="00920963" w:rsidP="00920963">
            <w:pPr>
              <w:spacing w:before="60"/>
              <w:jc w:val="both"/>
            </w:pPr>
            <w:r>
              <w:t>Čl. 28</w:t>
            </w:r>
          </w:p>
          <w:p w14:paraId="294B9AC2" w14:textId="77777777" w:rsidR="00920963" w:rsidRDefault="00920963" w:rsidP="00920963">
            <w:pPr>
              <w:spacing w:before="60"/>
              <w:jc w:val="both"/>
            </w:pPr>
          </w:p>
        </w:tc>
        <w:tc>
          <w:tcPr>
            <w:tcW w:w="5624" w:type="dxa"/>
          </w:tcPr>
          <w:p w14:paraId="1582516B" w14:textId="77777777" w:rsidR="00920963" w:rsidRDefault="00920963" w:rsidP="00920963">
            <w:pPr>
              <w:spacing w:before="60"/>
              <w:jc w:val="both"/>
            </w:pPr>
            <w:r>
              <w:t>1. Aniž je dotčeno právo stanovovat a ukládat trestní sankce, stanoví členské státy správní sankce a opatření za porušení tohoto nařízení a přijmou veškerá opatření nezbytná pro zajištění jejich uplatňování. Stanovené sankce a opatření musí být účinné, přiměřené a odrazující a musí být v souladu se sankcemi stanovenými podle kapitoly VI oddílu 4 směrnice (EU) 2015/849.</w:t>
            </w:r>
          </w:p>
          <w:p w14:paraId="547CD89F" w14:textId="77777777" w:rsidR="00920963" w:rsidRPr="00A705F8" w:rsidRDefault="00920963" w:rsidP="00920963">
            <w:pPr>
              <w:spacing w:before="60"/>
              <w:jc w:val="both"/>
            </w:pPr>
          </w:p>
        </w:tc>
      </w:tr>
      <w:tr w:rsidR="00920963" w:rsidRPr="00C167B7" w14:paraId="63E768EA" w14:textId="77777777" w:rsidTr="00394516">
        <w:trPr>
          <w:trHeight w:val="1335"/>
        </w:trPr>
        <w:tc>
          <w:tcPr>
            <w:tcW w:w="1223" w:type="dxa"/>
          </w:tcPr>
          <w:p w14:paraId="67875767" w14:textId="4B79C9BC" w:rsidR="00920963" w:rsidRPr="001C2340" w:rsidRDefault="00920963" w:rsidP="00920963">
            <w:pPr>
              <w:spacing w:before="60"/>
            </w:pPr>
            <w:r w:rsidRPr="001C2340">
              <w:t>Čl. I bod</w:t>
            </w:r>
            <w:r w:rsidR="00545585">
              <w:t xml:space="preserve"> 57</w:t>
            </w:r>
          </w:p>
        </w:tc>
        <w:tc>
          <w:tcPr>
            <w:tcW w:w="4863" w:type="dxa"/>
          </w:tcPr>
          <w:p w14:paraId="4E310261" w14:textId="64771231" w:rsidR="00920963" w:rsidRDefault="00920963" w:rsidP="00802D35">
            <w:pPr>
              <w:spacing w:before="60"/>
              <w:jc w:val="both"/>
            </w:pPr>
            <w:r w:rsidRPr="00A55191">
              <w:t>5</w:t>
            </w:r>
            <w:r w:rsidR="00545585">
              <w:t>7</w:t>
            </w:r>
            <w:r w:rsidRPr="00A55191">
              <w:t>.</w:t>
            </w:r>
            <w:r w:rsidRPr="00A55191">
              <w:tab/>
              <w:t>V § 50a odst. 1 písm. a) se slova „48a nebo § 49 odst. 2 až 4“ nahrazují číslem „49“.</w:t>
            </w:r>
          </w:p>
        </w:tc>
        <w:tc>
          <w:tcPr>
            <w:tcW w:w="1325" w:type="dxa"/>
          </w:tcPr>
          <w:p w14:paraId="3E0FD8E0" w14:textId="77777777" w:rsidR="00920963" w:rsidRDefault="00920963" w:rsidP="00920963">
            <w:pPr>
              <w:pStyle w:val="CELEX"/>
            </w:pPr>
            <w:r>
              <w:t>32023R1113</w:t>
            </w:r>
          </w:p>
          <w:p w14:paraId="493515A9" w14:textId="77777777" w:rsidR="00920963" w:rsidRPr="001116AA" w:rsidRDefault="00920963" w:rsidP="00920963">
            <w:pPr>
              <w:spacing w:before="60"/>
              <w:jc w:val="both"/>
            </w:pPr>
          </w:p>
        </w:tc>
        <w:tc>
          <w:tcPr>
            <w:tcW w:w="1140" w:type="dxa"/>
          </w:tcPr>
          <w:p w14:paraId="00FFE970" w14:textId="492A6B98" w:rsidR="00920963" w:rsidRDefault="00920963" w:rsidP="00920963">
            <w:pPr>
              <w:spacing w:before="60"/>
              <w:jc w:val="both"/>
            </w:pPr>
            <w:r>
              <w:t>Čl. 28 odst. 2</w:t>
            </w:r>
          </w:p>
          <w:p w14:paraId="148CC6BE" w14:textId="77777777" w:rsidR="00920963" w:rsidRDefault="00920963" w:rsidP="00920963">
            <w:pPr>
              <w:spacing w:before="60"/>
              <w:jc w:val="both"/>
            </w:pPr>
          </w:p>
        </w:tc>
        <w:tc>
          <w:tcPr>
            <w:tcW w:w="5624" w:type="dxa"/>
          </w:tcPr>
          <w:p w14:paraId="47E3F7D1" w14:textId="77777777" w:rsidR="00920963" w:rsidRDefault="00920963" w:rsidP="00920963">
            <w:pPr>
              <w:spacing w:before="60"/>
              <w:jc w:val="both"/>
            </w:pPr>
            <w:r>
              <w:t xml:space="preserve">2. Členské státy zajistí, aby v případě, že se určité povinnosti vztahují na poskytovatele platebních služeb a poskytovatele služeb souvisejících s </w:t>
            </w:r>
            <w:proofErr w:type="spellStart"/>
            <w:r>
              <w:t>kryptoaktivy</w:t>
            </w:r>
            <w:proofErr w:type="spellEnd"/>
            <w:r>
              <w:t>, mohly být při porušení tohoto nařízení sankce nebo opatření uloženy v souladu s vnitrostátním právem členům vedoucího orgánu relevantního poskytovatele služeb a dalším fyzickým osobám odpovědným podle vnitrostátního práva za toto porušení.</w:t>
            </w:r>
          </w:p>
          <w:p w14:paraId="77B13266" w14:textId="77777777" w:rsidR="00920963" w:rsidRPr="00A705F8" w:rsidRDefault="00920963" w:rsidP="00920963">
            <w:pPr>
              <w:spacing w:before="60"/>
              <w:jc w:val="both"/>
            </w:pPr>
          </w:p>
        </w:tc>
      </w:tr>
      <w:tr w:rsidR="005F21DE" w:rsidRPr="00C167B7" w14:paraId="66A3A0EE" w14:textId="77777777" w:rsidTr="00394516">
        <w:trPr>
          <w:trHeight w:val="1335"/>
        </w:trPr>
        <w:tc>
          <w:tcPr>
            <w:tcW w:w="1223" w:type="dxa"/>
          </w:tcPr>
          <w:p w14:paraId="2E04C505" w14:textId="2B04C725" w:rsidR="005F21DE" w:rsidRPr="001C2340" w:rsidRDefault="005F21DE" w:rsidP="005F21DE">
            <w:pPr>
              <w:spacing w:before="60"/>
            </w:pPr>
            <w:r>
              <w:t xml:space="preserve">Čl. </w:t>
            </w:r>
            <w:r w:rsidR="000E20F0">
              <w:t>I</w:t>
            </w:r>
            <w:r>
              <w:t>V</w:t>
            </w:r>
            <w:r w:rsidRPr="001C2340">
              <w:t xml:space="preserve"> bod</w:t>
            </w:r>
            <w:r w:rsidR="000E20F0">
              <w:t xml:space="preserve"> 2</w:t>
            </w:r>
          </w:p>
        </w:tc>
        <w:tc>
          <w:tcPr>
            <w:tcW w:w="4863" w:type="dxa"/>
          </w:tcPr>
          <w:p w14:paraId="08072052" w14:textId="6A700848" w:rsidR="005F21DE" w:rsidRPr="00A55191" w:rsidRDefault="000E20F0" w:rsidP="005F21DE">
            <w:pPr>
              <w:spacing w:before="60"/>
              <w:jc w:val="both"/>
            </w:pPr>
            <w:r w:rsidRPr="000E20F0">
              <w:t>2.</w:t>
            </w:r>
            <w:r w:rsidRPr="000E20F0">
              <w:tab/>
              <w:t xml:space="preserve">V § 14ze </w:t>
            </w:r>
            <w:r w:rsidR="00725029">
              <w:t xml:space="preserve">odst. 3 </w:t>
            </w:r>
            <w:bookmarkStart w:id="0" w:name="_GoBack"/>
            <w:bookmarkEnd w:id="0"/>
            <w:r w:rsidRPr="000E20F0">
              <w:t>se slova „České republice“ nahrazují slovy „členském státě Evropské unie“ a slova „jiném členském státě“ se nahrazují slovy „členském státě Evropské unie“.</w:t>
            </w:r>
          </w:p>
        </w:tc>
        <w:tc>
          <w:tcPr>
            <w:tcW w:w="1325" w:type="dxa"/>
          </w:tcPr>
          <w:p w14:paraId="146F928E" w14:textId="61B18F34" w:rsidR="005F21DE" w:rsidRDefault="000E20F0" w:rsidP="005F21DE">
            <w:pPr>
              <w:pStyle w:val="CELEX"/>
            </w:pPr>
            <w:r w:rsidRPr="00AB3EA7">
              <w:t>32021L0514</w:t>
            </w:r>
          </w:p>
        </w:tc>
        <w:tc>
          <w:tcPr>
            <w:tcW w:w="1140" w:type="dxa"/>
          </w:tcPr>
          <w:p w14:paraId="1755FDDF" w14:textId="42AB7158" w:rsidR="005F21DE" w:rsidRDefault="000E20F0" w:rsidP="005F21DE">
            <w:pPr>
              <w:spacing w:before="60"/>
              <w:jc w:val="both"/>
            </w:pPr>
            <w:r>
              <w:t>Čl. 1 odst. 8</w:t>
            </w:r>
          </w:p>
        </w:tc>
        <w:tc>
          <w:tcPr>
            <w:tcW w:w="5624" w:type="dxa"/>
          </w:tcPr>
          <w:p w14:paraId="3B72BD0F" w14:textId="7DA2898B" w:rsidR="000E20F0" w:rsidRDefault="000E20F0" w:rsidP="000E20F0">
            <w:pPr>
              <w:spacing w:before="60"/>
              <w:jc w:val="both"/>
            </w:pPr>
            <w:r>
              <w:t>8) Vkládá se nový článek, který zní:</w:t>
            </w:r>
          </w:p>
          <w:p w14:paraId="7D6A64D3" w14:textId="0F5AEEE5" w:rsidR="000E20F0" w:rsidRDefault="000E20F0" w:rsidP="000E20F0">
            <w:pPr>
              <w:spacing w:before="60"/>
              <w:jc w:val="both"/>
            </w:pPr>
            <w:r>
              <w:t>Čl. 8ac</w:t>
            </w:r>
          </w:p>
          <w:p w14:paraId="2E8B8F46" w14:textId="7EA7A87A" w:rsidR="000E20F0" w:rsidRDefault="000E20F0" w:rsidP="000E20F0">
            <w:pPr>
              <w:spacing w:before="60"/>
              <w:jc w:val="both"/>
            </w:pPr>
            <w:r>
              <w:t>…</w:t>
            </w:r>
          </w:p>
          <w:p w14:paraId="29456BBC" w14:textId="5CD1F329" w:rsidR="000E20F0" w:rsidRDefault="000E20F0" w:rsidP="000E20F0">
            <w:pPr>
              <w:spacing w:before="60"/>
              <w:jc w:val="both"/>
            </w:pPr>
            <w:r>
              <w:t xml:space="preserve">4.   Pro účely plnění požadavků na oznamování podle odstavce 1 tohoto článku stanoví každý členský stát nezbytná pravidla, která oznamujícímu provozovateli platformy ve smyslu přílohy V oddílu I pododdílu A bodu 4 písm. b) uloží, aby se registroval v rámci Unie. Příslušný orgán členského státu registrace přidělí takovému </w:t>
            </w:r>
            <w:r>
              <w:lastRenderedPageBreak/>
              <w:t>oznamujícímu provozovateli platformy individuální identifikační číslo.</w:t>
            </w:r>
          </w:p>
          <w:p w14:paraId="6742D938" w14:textId="77777777" w:rsidR="000E20F0" w:rsidRDefault="000E20F0" w:rsidP="000E20F0">
            <w:pPr>
              <w:spacing w:before="60"/>
              <w:jc w:val="both"/>
            </w:pPr>
          </w:p>
          <w:p w14:paraId="58F914E6" w14:textId="0A9435F4" w:rsidR="005F21DE" w:rsidRDefault="000E20F0" w:rsidP="000E20F0">
            <w:pPr>
              <w:spacing w:before="60"/>
              <w:jc w:val="both"/>
            </w:pPr>
            <w:r>
              <w:t>Členské státy stanoví pravidla, podle kterých se oznamující provozovatel platformy může rozhodnout zaregistrovat se u příslušného orgánu jediného členského státu v souladu s pravidly stanovenými v příloze V oddílu IV pododdílu F. Členské státy přijmou nezbytná opatření, která uloží, že oznamujícímu provozovateli platformy ve smyslu přílohy V oddílu I pododdílu A bodu 4 písm. b), jehož registrace byla zrušena v souladu s přílohou V oddílem IV pododdílem F bodem 7, může být opětovná registrace povolena pouze pod podmínkou, že orgánům dotčeného členského státu poskytne odpovídající záruky ohledně svého úmyslu dodržovat požadavky na oznamování v rámci Unie, včetně případných dosud nesplněných požadavků na oznamování.</w:t>
            </w:r>
          </w:p>
        </w:tc>
      </w:tr>
      <w:tr w:rsidR="000E20F0" w:rsidRPr="00C167B7" w14:paraId="6FF7EB05" w14:textId="77777777" w:rsidTr="00394516">
        <w:trPr>
          <w:trHeight w:val="1335"/>
        </w:trPr>
        <w:tc>
          <w:tcPr>
            <w:tcW w:w="1223" w:type="dxa"/>
          </w:tcPr>
          <w:p w14:paraId="2BD62054" w14:textId="3562D881" w:rsidR="000E20F0" w:rsidRPr="001C2340" w:rsidRDefault="000E20F0" w:rsidP="000E20F0">
            <w:pPr>
              <w:spacing w:before="60"/>
            </w:pPr>
            <w:r>
              <w:lastRenderedPageBreak/>
              <w:t>Čl. IV</w:t>
            </w:r>
            <w:r w:rsidRPr="001C2340">
              <w:t xml:space="preserve"> bod</w:t>
            </w:r>
            <w:r>
              <w:t xml:space="preserve"> 3</w:t>
            </w:r>
          </w:p>
        </w:tc>
        <w:tc>
          <w:tcPr>
            <w:tcW w:w="4863" w:type="dxa"/>
          </w:tcPr>
          <w:p w14:paraId="50A2F24F" w14:textId="1F4AE7A1" w:rsidR="000E20F0" w:rsidRPr="00A55191" w:rsidRDefault="000E20F0" w:rsidP="000E20F0">
            <w:pPr>
              <w:spacing w:before="60"/>
              <w:jc w:val="both"/>
            </w:pPr>
            <w:r w:rsidRPr="0007241A">
              <w:t>1.</w:t>
            </w:r>
            <w:r w:rsidRPr="0007241A">
              <w:tab/>
              <w:t>V § 14zf odst. 2 se slovo „kvalifikovaného“ zrušuje.</w:t>
            </w:r>
          </w:p>
        </w:tc>
        <w:tc>
          <w:tcPr>
            <w:tcW w:w="1325" w:type="dxa"/>
          </w:tcPr>
          <w:p w14:paraId="16369898" w14:textId="01D74AA0" w:rsidR="000E20F0" w:rsidRDefault="000E20F0" w:rsidP="000E20F0">
            <w:pPr>
              <w:pStyle w:val="CELEX"/>
            </w:pPr>
            <w:r w:rsidRPr="00AB3EA7">
              <w:t>32021L0514</w:t>
            </w:r>
          </w:p>
          <w:p w14:paraId="3B567CF2" w14:textId="2D750D5C" w:rsidR="000E20F0" w:rsidRDefault="000E20F0" w:rsidP="000E20F0"/>
          <w:p w14:paraId="7E8E40C2" w14:textId="77777777" w:rsidR="000E20F0" w:rsidRPr="000E20F0" w:rsidRDefault="000E20F0" w:rsidP="000E20F0">
            <w:pPr>
              <w:jc w:val="center"/>
            </w:pPr>
          </w:p>
        </w:tc>
        <w:tc>
          <w:tcPr>
            <w:tcW w:w="1140" w:type="dxa"/>
          </w:tcPr>
          <w:p w14:paraId="4788B52B" w14:textId="79F294C6" w:rsidR="000E20F0" w:rsidRDefault="000E20F0" w:rsidP="000E20F0">
            <w:pPr>
              <w:spacing w:before="60"/>
              <w:jc w:val="both"/>
            </w:pPr>
            <w:r>
              <w:t>Příloha ODDÍL I pododdíl A odst. 9</w:t>
            </w:r>
          </w:p>
        </w:tc>
        <w:tc>
          <w:tcPr>
            <w:tcW w:w="5624" w:type="dxa"/>
          </w:tcPr>
          <w:p w14:paraId="629B0411" w14:textId="0509B549" w:rsidR="000E20F0" w:rsidRDefault="000E20F0" w:rsidP="000E20F0">
            <w:pPr>
              <w:spacing w:before="60"/>
              <w:jc w:val="both"/>
            </w:pPr>
            <w:r w:rsidRPr="005D14D8">
              <w:t>9. „Kvalifikovanými příslušnými činnostmi“ se rozumí jakákoli příslušná činnost, na kterou se vztahuje automatická výměna informací podle platné kvalifikační dohody mezi příslušnými orgány.</w:t>
            </w:r>
          </w:p>
        </w:tc>
      </w:tr>
      <w:tr w:rsidR="000E20F0" w:rsidRPr="00C167B7" w14:paraId="0970E206" w14:textId="77777777" w:rsidTr="00394516">
        <w:trPr>
          <w:trHeight w:val="1335"/>
        </w:trPr>
        <w:tc>
          <w:tcPr>
            <w:tcW w:w="1223" w:type="dxa"/>
          </w:tcPr>
          <w:p w14:paraId="0E497934" w14:textId="07978B92" w:rsidR="000E20F0" w:rsidRDefault="000E20F0" w:rsidP="000E20F0">
            <w:pPr>
              <w:spacing w:before="60"/>
            </w:pPr>
            <w:r>
              <w:t>Čl. IV</w:t>
            </w:r>
            <w:r w:rsidRPr="001C2340">
              <w:t xml:space="preserve"> bod</w:t>
            </w:r>
            <w:r>
              <w:t xml:space="preserve"> 4</w:t>
            </w:r>
          </w:p>
        </w:tc>
        <w:tc>
          <w:tcPr>
            <w:tcW w:w="4863" w:type="dxa"/>
          </w:tcPr>
          <w:p w14:paraId="33BB65E1" w14:textId="7AC4AE5F" w:rsidR="000E20F0" w:rsidRPr="00A55191" w:rsidRDefault="000E20F0" w:rsidP="000E20F0">
            <w:pPr>
              <w:spacing w:before="60"/>
              <w:jc w:val="both"/>
            </w:pPr>
            <w:r w:rsidRPr="0007241A">
              <w:t>2.</w:t>
            </w:r>
            <w:r w:rsidRPr="0007241A">
              <w:tab/>
              <w:t>V § 14zr se slova „, ve kterém přeshraničně usnadňuje oznamovanou činnost“ zrušují.</w:t>
            </w:r>
          </w:p>
        </w:tc>
        <w:tc>
          <w:tcPr>
            <w:tcW w:w="1325" w:type="dxa"/>
          </w:tcPr>
          <w:p w14:paraId="3740461A" w14:textId="019903C9" w:rsidR="000E20F0" w:rsidRDefault="000E20F0" w:rsidP="000E20F0">
            <w:pPr>
              <w:pStyle w:val="CELEX"/>
            </w:pPr>
            <w:r w:rsidRPr="00AB3EA7">
              <w:t>32021L0514</w:t>
            </w:r>
          </w:p>
        </w:tc>
        <w:tc>
          <w:tcPr>
            <w:tcW w:w="1140" w:type="dxa"/>
          </w:tcPr>
          <w:p w14:paraId="3A4152E8" w14:textId="3A44A4CA" w:rsidR="000E20F0" w:rsidRDefault="000E20F0" w:rsidP="000E20F0">
            <w:pPr>
              <w:spacing w:before="60"/>
              <w:jc w:val="both"/>
            </w:pPr>
            <w:r>
              <w:t>Příloha</w:t>
            </w:r>
          </w:p>
          <w:p w14:paraId="37CE135C" w14:textId="03C5119C" w:rsidR="000E20F0" w:rsidRDefault="000E20F0" w:rsidP="000E20F0">
            <w:pPr>
              <w:spacing w:before="60"/>
              <w:jc w:val="both"/>
            </w:pPr>
            <w:r w:rsidRPr="005D14D8">
              <w:t>ODDÍL IV pododdíl F odst. 1</w:t>
            </w:r>
          </w:p>
        </w:tc>
        <w:tc>
          <w:tcPr>
            <w:tcW w:w="5624" w:type="dxa"/>
          </w:tcPr>
          <w:p w14:paraId="649A71EC" w14:textId="77777777" w:rsidR="000E20F0" w:rsidRDefault="000E20F0" w:rsidP="000E20F0">
            <w:pPr>
              <w:spacing w:before="60"/>
              <w:jc w:val="both"/>
            </w:pPr>
            <w:r>
              <w:t xml:space="preserve">F. Správní postup pro jedinou registraci oznamujícího provozovatele platformy </w:t>
            </w:r>
          </w:p>
          <w:p w14:paraId="77C987EF" w14:textId="141169BE" w:rsidR="000E20F0" w:rsidRDefault="000E20F0" w:rsidP="000E20F0">
            <w:pPr>
              <w:spacing w:before="60"/>
              <w:jc w:val="both"/>
            </w:pPr>
            <w:r>
              <w:t>1. Oznamující provozovatel platformy ve smyslu oddílu I pododdílu A bodu 4 písm. b) této přílohy se zaregistruje u příslušného orgánu kteréhokoli členského státu podle čl. 8ac odst. 4, jakmile zahájí svou činnost jako provozovatel platformy.</w:t>
            </w:r>
          </w:p>
        </w:tc>
      </w:tr>
      <w:tr w:rsidR="000E20F0" w:rsidRPr="00C167B7" w14:paraId="715E7884" w14:textId="77777777" w:rsidTr="00394516">
        <w:trPr>
          <w:trHeight w:val="1335"/>
        </w:trPr>
        <w:tc>
          <w:tcPr>
            <w:tcW w:w="1223" w:type="dxa"/>
          </w:tcPr>
          <w:p w14:paraId="38C52758" w14:textId="236896CF" w:rsidR="000E20F0" w:rsidRDefault="000E20F0" w:rsidP="000E20F0">
            <w:pPr>
              <w:spacing w:before="60"/>
            </w:pPr>
            <w:r>
              <w:t>Čl. IV</w:t>
            </w:r>
            <w:r w:rsidRPr="001C2340">
              <w:t xml:space="preserve"> bod</w:t>
            </w:r>
            <w:r w:rsidR="008D23F0">
              <w:t xml:space="preserve"> 5</w:t>
            </w:r>
          </w:p>
        </w:tc>
        <w:tc>
          <w:tcPr>
            <w:tcW w:w="4863" w:type="dxa"/>
          </w:tcPr>
          <w:p w14:paraId="7E833A80" w14:textId="6C189C10" w:rsidR="000E20F0" w:rsidRPr="00A55191" w:rsidRDefault="000E20F0" w:rsidP="000E20F0">
            <w:pPr>
              <w:spacing w:before="60"/>
              <w:jc w:val="both"/>
            </w:pPr>
            <w:r w:rsidRPr="0007241A">
              <w:t>3.</w:t>
            </w:r>
            <w:r w:rsidRPr="0007241A">
              <w:tab/>
              <w:t>V § 14zy odst. 2 se slova „před prvním dnem oznamovaného období nebo dnem, kdy provozovatel platformy zahájí svou činnost, podle toho, který den nastane později“ nahrazují slovy „ve lhůtě pro podání oznámení“.</w:t>
            </w:r>
          </w:p>
        </w:tc>
        <w:tc>
          <w:tcPr>
            <w:tcW w:w="1325" w:type="dxa"/>
          </w:tcPr>
          <w:p w14:paraId="0B68310C" w14:textId="6632F508" w:rsidR="000E20F0" w:rsidRDefault="000E20F0" w:rsidP="000E20F0">
            <w:pPr>
              <w:pStyle w:val="CELEX"/>
            </w:pPr>
            <w:r w:rsidRPr="00AB3EA7">
              <w:t>32021L0514</w:t>
            </w:r>
          </w:p>
        </w:tc>
        <w:tc>
          <w:tcPr>
            <w:tcW w:w="1140" w:type="dxa"/>
          </w:tcPr>
          <w:p w14:paraId="22825DB6" w14:textId="77777777" w:rsidR="000E20F0" w:rsidRDefault="000E20F0" w:rsidP="000E20F0">
            <w:pPr>
              <w:spacing w:before="60"/>
              <w:jc w:val="both"/>
            </w:pPr>
            <w:r>
              <w:t>Příloha</w:t>
            </w:r>
          </w:p>
          <w:p w14:paraId="372E463E" w14:textId="6CD75092" w:rsidR="000E20F0" w:rsidRDefault="000E20F0" w:rsidP="000E20F0">
            <w:pPr>
              <w:spacing w:before="60"/>
              <w:jc w:val="both"/>
            </w:pPr>
            <w:r w:rsidRPr="005D14D8">
              <w:t>ODDÍL I pododdíl A odst. 3</w:t>
            </w:r>
          </w:p>
        </w:tc>
        <w:tc>
          <w:tcPr>
            <w:tcW w:w="5624" w:type="dxa"/>
          </w:tcPr>
          <w:p w14:paraId="05498ACC" w14:textId="083D0838" w:rsidR="000E20F0" w:rsidRDefault="000E20F0" w:rsidP="000E20F0">
            <w:pPr>
              <w:spacing w:before="60"/>
              <w:jc w:val="both"/>
            </w:pPr>
            <w:r w:rsidRPr="005D14D8">
              <w:t>3. „Vyloučeným provozovatelem platformy“ se rozumí provozovatel platformy, který příslušnému orgánu členského státu, jemuž by jinak v souladu s pravidly stanovenými v oddíle III pododdílu A bodech 1 až 3 musel celý podnikatelský model platformy jako takový oznamovat, předem a každoročně ke spokojenosti tohoto orgánu prokáže, že nemá oznamované prodejce.</w:t>
            </w:r>
          </w:p>
        </w:tc>
      </w:tr>
      <w:tr w:rsidR="000E20F0" w:rsidRPr="00C167B7" w14:paraId="73003E05" w14:textId="77777777" w:rsidTr="00394516">
        <w:trPr>
          <w:trHeight w:val="1335"/>
        </w:trPr>
        <w:tc>
          <w:tcPr>
            <w:tcW w:w="1223" w:type="dxa"/>
          </w:tcPr>
          <w:p w14:paraId="404FCB2F" w14:textId="147E9F8B" w:rsidR="000E20F0" w:rsidRDefault="000E20F0" w:rsidP="008D23F0">
            <w:pPr>
              <w:spacing w:before="60"/>
            </w:pPr>
            <w:r>
              <w:t>Čl. IV</w:t>
            </w:r>
            <w:r w:rsidRPr="001C2340">
              <w:t xml:space="preserve"> bod</w:t>
            </w:r>
            <w:r>
              <w:t xml:space="preserve"> </w:t>
            </w:r>
            <w:r w:rsidR="008D23F0">
              <w:t>7</w:t>
            </w:r>
          </w:p>
        </w:tc>
        <w:tc>
          <w:tcPr>
            <w:tcW w:w="4863" w:type="dxa"/>
          </w:tcPr>
          <w:p w14:paraId="50329899" w14:textId="724F5FC2" w:rsidR="000E20F0" w:rsidRPr="00A55191" w:rsidRDefault="000E20F0" w:rsidP="000E20F0">
            <w:pPr>
              <w:spacing w:before="60"/>
              <w:jc w:val="both"/>
            </w:pPr>
            <w:r w:rsidRPr="0007241A">
              <w:t>5.</w:t>
            </w:r>
            <w:r w:rsidRPr="0007241A">
              <w:tab/>
              <w:t>V § 14zy odst. 4 se slova „nebo že se vyloučený provozovatel platformy rozhodl změnit obchodní model podle odstavce 4, a jakoukoliv změnu těchto informací“ zrušují.</w:t>
            </w:r>
          </w:p>
        </w:tc>
        <w:tc>
          <w:tcPr>
            <w:tcW w:w="1325" w:type="dxa"/>
          </w:tcPr>
          <w:p w14:paraId="40150D35" w14:textId="4BEF2AE5" w:rsidR="000E20F0" w:rsidRDefault="000E20F0" w:rsidP="000E20F0">
            <w:pPr>
              <w:pStyle w:val="CELEX"/>
            </w:pPr>
            <w:r w:rsidRPr="00AB3EA7">
              <w:t>32021L0514</w:t>
            </w:r>
          </w:p>
        </w:tc>
        <w:tc>
          <w:tcPr>
            <w:tcW w:w="1140" w:type="dxa"/>
          </w:tcPr>
          <w:p w14:paraId="6D57F457" w14:textId="77777777" w:rsidR="000E20F0" w:rsidRDefault="000E20F0" w:rsidP="000E20F0">
            <w:pPr>
              <w:spacing w:before="60"/>
              <w:jc w:val="both"/>
            </w:pPr>
            <w:r>
              <w:t>Příloha</w:t>
            </w:r>
          </w:p>
          <w:p w14:paraId="02A88C1D" w14:textId="624596CE" w:rsidR="000E20F0" w:rsidRDefault="000E20F0" w:rsidP="000E20F0">
            <w:pPr>
              <w:spacing w:before="60"/>
              <w:jc w:val="both"/>
            </w:pPr>
            <w:r w:rsidRPr="005D14D8">
              <w:t>ODDÍL I pododdíl A odst. 3</w:t>
            </w:r>
          </w:p>
        </w:tc>
        <w:tc>
          <w:tcPr>
            <w:tcW w:w="5624" w:type="dxa"/>
          </w:tcPr>
          <w:p w14:paraId="1713F08E" w14:textId="22B73794" w:rsidR="000E20F0" w:rsidRDefault="000E20F0" w:rsidP="000E20F0">
            <w:pPr>
              <w:spacing w:before="60"/>
              <w:jc w:val="both"/>
            </w:pPr>
            <w:r w:rsidRPr="005D14D8">
              <w:t xml:space="preserve">3. „Vyloučeným provozovatelem platformy“ se rozumí provozovatel platformy, který příslušnému orgánu členského státu, jemuž by jinak v souladu s pravidly stanovenými v oddíle III pododdílu A bodech 1 až 3 musel celý podnikatelský model platformy jako takový </w:t>
            </w:r>
            <w:r w:rsidRPr="005D14D8">
              <w:lastRenderedPageBreak/>
              <w:t>oznamovat, předem a každoročně ke spokojenosti tohoto orgánu prokáže, že nemá oznamované prodejce.</w:t>
            </w:r>
          </w:p>
        </w:tc>
      </w:tr>
      <w:tr w:rsidR="000E20F0" w:rsidRPr="00C167B7" w14:paraId="3437F0C7" w14:textId="77777777" w:rsidTr="00394516">
        <w:trPr>
          <w:trHeight w:val="1335"/>
        </w:trPr>
        <w:tc>
          <w:tcPr>
            <w:tcW w:w="1223" w:type="dxa"/>
          </w:tcPr>
          <w:p w14:paraId="7E681AA5" w14:textId="5E452797" w:rsidR="000E20F0" w:rsidRDefault="000E20F0" w:rsidP="000E20F0">
            <w:pPr>
              <w:spacing w:before="60"/>
            </w:pPr>
            <w:r>
              <w:lastRenderedPageBreak/>
              <w:t>Čl. IV</w:t>
            </w:r>
            <w:r w:rsidRPr="001C2340">
              <w:t xml:space="preserve"> bod</w:t>
            </w:r>
            <w:r w:rsidR="008D23F0">
              <w:t xml:space="preserve"> 8</w:t>
            </w:r>
          </w:p>
        </w:tc>
        <w:tc>
          <w:tcPr>
            <w:tcW w:w="4863" w:type="dxa"/>
          </w:tcPr>
          <w:p w14:paraId="049051A9" w14:textId="15221267" w:rsidR="000E20F0" w:rsidRDefault="000E20F0" w:rsidP="000E20F0">
            <w:pPr>
              <w:spacing w:before="60"/>
              <w:jc w:val="both"/>
            </w:pPr>
            <w:r>
              <w:t>6.</w:t>
            </w:r>
            <w:r>
              <w:tab/>
              <w:t>V § 14zzx se dosavadní text označuje jako odstavec 1 a doplňuj</w:t>
            </w:r>
            <w:r w:rsidR="00067F95">
              <w:t>e</w:t>
            </w:r>
            <w:r>
              <w:t xml:space="preserve"> se odstav</w:t>
            </w:r>
            <w:r w:rsidR="00067F95">
              <w:t>e</w:t>
            </w:r>
            <w:r>
              <w:t>c 2, kter</w:t>
            </w:r>
            <w:r w:rsidR="00067F95">
              <w:t>ý</w:t>
            </w:r>
            <w:r>
              <w:t xml:space="preserve"> zn</w:t>
            </w:r>
            <w:r w:rsidR="00067F95">
              <w:t>í</w:t>
            </w:r>
            <w:r>
              <w:t>:</w:t>
            </w:r>
          </w:p>
          <w:p w14:paraId="7AD315F6" w14:textId="097450BC" w:rsidR="000E20F0" w:rsidRPr="00A55191" w:rsidRDefault="000E20F0" w:rsidP="000E20F0">
            <w:pPr>
              <w:spacing w:before="60"/>
              <w:jc w:val="both"/>
            </w:pPr>
            <w:r>
              <w:t>„(2) Ústřední kontaktní orgán sdělí Evropské komisi údaje o neusazeném oznamujícím provozovateli platformy, pokud nepodal přihlášku k registraci, přestože tak je povinen učinit.</w:t>
            </w:r>
          </w:p>
        </w:tc>
        <w:tc>
          <w:tcPr>
            <w:tcW w:w="1325" w:type="dxa"/>
          </w:tcPr>
          <w:p w14:paraId="0EFE7F79" w14:textId="314D6337" w:rsidR="000E20F0" w:rsidRDefault="000E20F0" w:rsidP="000E20F0">
            <w:pPr>
              <w:pStyle w:val="CELEX"/>
            </w:pPr>
            <w:r w:rsidRPr="00AB3EA7">
              <w:t>32021L0514</w:t>
            </w:r>
          </w:p>
        </w:tc>
        <w:tc>
          <w:tcPr>
            <w:tcW w:w="1140" w:type="dxa"/>
          </w:tcPr>
          <w:p w14:paraId="34E0195D" w14:textId="77777777" w:rsidR="000E20F0" w:rsidRDefault="000E20F0" w:rsidP="000E20F0">
            <w:pPr>
              <w:spacing w:before="60"/>
              <w:jc w:val="both"/>
            </w:pPr>
            <w:r>
              <w:t>Příloha</w:t>
            </w:r>
          </w:p>
          <w:p w14:paraId="44F803FA" w14:textId="77777777" w:rsidR="000E20F0" w:rsidRDefault="000E20F0" w:rsidP="000E20F0">
            <w:pPr>
              <w:spacing w:before="60"/>
              <w:jc w:val="both"/>
            </w:pPr>
            <w:r>
              <w:t>ODDÍL IV pododdíl F</w:t>
            </w:r>
          </w:p>
          <w:p w14:paraId="546CF73C" w14:textId="79BD5C58" w:rsidR="000E20F0" w:rsidRDefault="000E20F0" w:rsidP="000E20F0">
            <w:pPr>
              <w:spacing w:before="60"/>
              <w:jc w:val="both"/>
            </w:pPr>
            <w:r>
              <w:t>odst. 6, první pododstavec</w:t>
            </w:r>
          </w:p>
        </w:tc>
        <w:tc>
          <w:tcPr>
            <w:tcW w:w="5624" w:type="dxa"/>
          </w:tcPr>
          <w:p w14:paraId="73558E10" w14:textId="196BD367" w:rsidR="000E20F0" w:rsidRDefault="000E20F0" w:rsidP="000E20F0">
            <w:pPr>
              <w:spacing w:before="60"/>
              <w:jc w:val="both"/>
            </w:pPr>
            <w:r w:rsidRPr="005D14D8">
              <w:t>6. Každý členský stát neprodleně uvědomí Komisi o každém provozovateli platformy ve smyslu oddílu I pododdílu A bodu 4 písm. b), který zahájí svou činnost jako provozovatel platformy, aniž se zaregistroval podle tohoto odstavce.</w:t>
            </w:r>
          </w:p>
        </w:tc>
      </w:tr>
    </w:tbl>
    <w:p w14:paraId="69EB04C0" w14:textId="77777777" w:rsidR="00F9780E" w:rsidRPr="00C167B7" w:rsidRDefault="00F9780E">
      <w:pPr>
        <w:jc w:val="both"/>
      </w:pPr>
    </w:p>
    <w:p w14:paraId="782223C5" w14:textId="522284E8" w:rsidR="00A93F5C" w:rsidRPr="00C167B7" w:rsidRDefault="00A93F5C">
      <w:pPr>
        <w:overflowPunct/>
        <w:autoSpaceDE/>
        <w:autoSpaceDN/>
        <w:adjustRightInd/>
        <w:textAlignment w:val="auto"/>
      </w:pP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3"/>
        <w:gridCol w:w="1982"/>
        <w:gridCol w:w="11580"/>
      </w:tblGrid>
      <w:tr w:rsidR="00C167B7" w:rsidRPr="00C167B7" w14:paraId="50040116" w14:textId="77777777" w:rsidTr="00DF31BC">
        <w:trPr>
          <w:cantSplit/>
        </w:trPr>
        <w:tc>
          <w:tcPr>
            <w:tcW w:w="683" w:type="dxa"/>
            <w:shd w:val="clear" w:color="auto" w:fill="D9D9D9" w:themeFill="background1" w:themeFillShade="D9"/>
          </w:tcPr>
          <w:p w14:paraId="3321EBAB" w14:textId="16F40881" w:rsidR="00D41B34" w:rsidRPr="00C167B7" w:rsidRDefault="00D65647" w:rsidP="00DF31BC">
            <w:pPr>
              <w:spacing w:before="60" w:after="60"/>
              <w:ind w:right="43"/>
              <w:jc w:val="center"/>
              <w:rPr>
                <w:b/>
                <w:bCs/>
              </w:rPr>
            </w:pPr>
            <w:proofErr w:type="spellStart"/>
            <w:proofErr w:type="gramStart"/>
            <w:r w:rsidRPr="00C167B7">
              <w:rPr>
                <w:b/>
                <w:bCs/>
              </w:rPr>
              <w:t>Poř.č</w:t>
            </w:r>
            <w:proofErr w:type="spellEnd"/>
            <w:r w:rsidRPr="00C167B7">
              <w:rPr>
                <w:b/>
                <w:bCs/>
              </w:rPr>
              <w:t>.</w:t>
            </w:r>
            <w:proofErr w:type="gramEnd"/>
          </w:p>
        </w:tc>
        <w:tc>
          <w:tcPr>
            <w:tcW w:w="1982" w:type="dxa"/>
            <w:shd w:val="clear" w:color="auto" w:fill="D9D9D9" w:themeFill="background1" w:themeFillShade="D9"/>
          </w:tcPr>
          <w:p w14:paraId="50C33D98" w14:textId="0A7B3160" w:rsidR="00D41B34" w:rsidRPr="00C167B7" w:rsidRDefault="00D41B34" w:rsidP="00DF31BC">
            <w:pPr>
              <w:spacing w:before="60" w:after="60"/>
              <w:jc w:val="center"/>
              <w:rPr>
                <w:b/>
                <w:bCs/>
              </w:rPr>
            </w:pPr>
            <w:r w:rsidRPr="00C167B7">
              <w:rPr>
                <w:b/>
                <w:bCs/>
              </w:rPr>
              <w:t>Číslo předpisu EU (kód CELEX)</w:t>
            </w:r>
          </w:p>
        </w:tc>
        <w:tc>
          <w:tcPr>
            <w:tcW w:w="11580" w:type="dxa"/>
            <w:shd w:val="clear" w:color="auto" w:fill="D9D9D9" w:themeFill="background1" w:themeFillShade="D9"/>
          </w:tcPr>
          <w:p w14:paraId="6D1EC1F7" w14:textId="77777777" w:rsidR="00D41B34" w:rsidRPr="00C167B7" w:rsidRDefault="00D41B34" w:rsidP="00DF31BC">
            <w:pPr>
              <w:spacing w:before="60" w:after="60"/>
              <w:jc w:val="center"/>
              <w:rPr>
                <w:b/>
                <w:bCs/>
              </w:rPr>
            </w:pPr>
            <w:r w:rsidRPr="00C167B7">
              <w:rPr>
                <w:b/>
                <w:bCs/>
              </w:rPr>
              <w:t>Název předpisu EU</w:t>
            </w:r>
          </w:p>
        </w:tc>
      </w:tr>
      <w:tr w:rsidR="00530EA3" w:rsidRPr="00C167B7" w14:paraId="5BD545DF" w14:textId="77777777" w:rsidTr="00D975F9">
        <w:trPr>
          <w:cantSplit/>
        </w:trPr>
        <w:tc>
          <w:tcPr>
            <w:tcW w:w="683" w:type="dxa"/>
            <w:vAlign w:val="center"/>
          </w:tcPr>
          <w:p w14:paraId="32F76A67" w14:textId="77777777" w:rsidR="00530EA3" w:rsidRPr="00C167B7" w:rsidRDefault="00530EA3" w:rsidP="00530EA3">
            <w:pPr>
              <w:pStyle w:val="Odstavecseseznamem"/>
              <w:numPr>
                <w:ilvl w:val="0"/>
                <w:numId w:val="6"/>
              </w:numPr>
              <w:spacing w:before="60" w:after="6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44AA999C" w14:textId="6BA6DBEE" w:rsidR="00530EA3" w:rsidRPr="00C167B7" w:rsidRDefault="00530EA3" w:rsidP="00530EA3">
            <w:pPr>
              <w:spacing w:before="60" w:after="60"/>
              <w:jc w:val="both"/>
            </w:pPr>
            <w:r w:rsidRPr="001116AA">
              <w:t>32015L0849</w:t>
            </w:r>
          </w:p>
        </w:tc>
        <w:tc>
          <w:tcPr>
            <w:tcW w:w="11580" w:type="dxa"/>
          </w:tcPr>
          <w:p w14:paraId="5FD3CFBC" w14:textId="4EAFECB7" w:rsidR="00530EA3" w:rsidRPr="00C167B7" w:rsidRDefault="00530EA3" w:rsidP="00530EA3">
            <w:pPr>
              <w:spacing w:before="60" w:after="60"/>
              <w:jc w:val="both"/>
            </w:pPr>
            <w:r>
              <w:t xml:space="preserve">Směrnice Evropského parlamentu a Rady (EU) 2015/849 ze dne 20. května 2015, </w:t>
            </w:r>
            <w:r w:rsidRPr="00A94C73">
              <w:t>o předcházení využívání finančního systému k praní peněz nebo financování terorismu, o změně nařízení Evropského parlamentu a Rady (EU) č. 648/2012 a o zrušení směrnice Evropského parlamentu a Rady 2005/60/ES a směrnice Komise 2006/70/ES</w:t>
            </w:r>
          </w:p>
        </w:tc>
      </w:tr>
      <w:tr w:rsidR="00CB0CAF" w:rsidRPr="00C167B7" w14:paraId="0AD4C81F" w14:textId="77777777" w:rsidTr="00D975F9">
        <w:trPr>
          <w:cantSplit/>
        </w:trPr>
        <w:tc>
          <w:tcPr>
            <w:tcW w:w="683" w:type="dxa"/>
            <w:vAlign w:val="center"/>
          </w:tcPr>
          <w:p w14:paraId="29D8E10A" w14:textId="77777777" w:rsidR="00CB0CAF" w:rsidRPr="00C167B7" w:rsidRDefault="00CB0CAF" w:rsidP="00530EA3">
            <w:pPr>
              <w:pStyle w:val="Odstavecseseznamem"/>
              <w:numPr>
                <w:ilvl w:val="0"/>
                <w:numId w:val="6"/>
              </w:numPr>
              <w:spacing w:before="60" w:after="6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003DFFB3" w14:textId="713DDCA8" w:rsidR="00CB0CAF" w:rsidRPr="001116AA" w:rsidRDefault="00CB0CAF" w:rsidP="00530EA3">
            <w:pPr>
              <w:spacing w:before="60" w:after="60"/>
              <w:jc w:val="both"/>
            </w:pPr>
            <w:r w:rsidRPr="00182A5D">
              <w:t>32018R1672</w:t>
            </w:r>
          </w:p>
        </w:tc>
        <w:tc>
          <w:tcPr>
            <w:tcW w:w="11580" w:type="dxa"/>
          </w:tcPr>
          <w:p w14:paraId="658718F1" w14:textId="29AA3794" w:rsidR="00CB0CAF" w:rsidRDefault="00CB0CAF" w:rsidP="00530EA3">
            <w:pPr>
              <w:spacing w:before="60" w:after="60"/>
              <w:jc w:val="both"/>
            </w:pPr>
            <w:r w:rsidRPr="00CB0CAF">
              <w:t>Nařízení Evropského parlamentu a Rady (EU) 2018/1672 ze dne 23. října 2018 o kontrolách peněžní hotovosti vstupující do Unie nebo ji opouštějící a o zrušení nařízení (ES) č. 1889/2005</w:t>
            </w:r>
          </w:p>
        </w:tc>
      </w:tr>
      <w:tr w:rsidR="00AB3EA7" w:rsidRPr="00C167B7" w14:paraId="446090E2" w14:textId="77777777" w:rsidTr="00D975F9">
        <w:trPr>
          <w:cantSplit/>
        </w:trPr>
        <w:tc>
          <w:tcPr>
            <w:tcW w:w="683" w:type="dxa"/>
            <w:vAlign w:val="center"/>
          </w:tcPr>
          <w:p w14:paraId="0E8E90EC" w14:textId="77777777" w:rsidR="00AB3EA7" w:rsidRPr="00C167B7" w:rsidRDefault="00AB3EA7" w:rsidP="00530EA3">
            <w:pPr>
              <w:pStyle w:val="Odstavecseseznamem"/>
              <w:numPr>
                <w:ilvl w:val="0"/>
                <w:numId w:val="6"/>
              </w:numPr>
              <w:spacing w:before="60" w:after="6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0E5A6389" w14:textId="43FE2E1A" w:rsidR="00AB3EA7" w:rsidRPr="00182A5D" w:rsidRDefault="00AB3EA7" w:rsidP="00530EA3">
            <w:pPr>
              <w:spacing w:before="60" w:after="60"/>
              <w:jc w:val="both"/>
            </w:pPr>
            <w:r w:rsidRPr="00AB3EA7">
              <w:t>32021L0514</w:t>
            </w:r>
          </w:p>
        </w:tc>
        <w:tc>
          <w:tcPr>
            <w:tcW w:w="11580" w:type="dxa"/>
          </w:tcPr>
          <w:p w14:paraId="3CA94248" w14:textId="30614D05" w:rsidR="00AB3EA7" w:rsidRPr="00CB0CAF" w:rsidRDefault="00AB3EA7" w:rsidP="00530EA3">
            <w:pPr>
              <w:spacing w:before="60" w:after="60"/>
              <w:jc w:val="both"/>
            </w:pPr>
            <w:r w:rsidRPr="00AB3EA7">
              <w:t>Směrnice Rady (EU) 2021/514 ze dne 22. března 2021, kterou se mění směrnice 2011/16/EU o správní spolupráci v oblasti daní</w:t>
            </w:r>
          </w:p>
        </w:tc>
      </w:tr>
      <w:tr w:rsidR="00EE7CC0" w:rsidRPr="00C167B7" w14:paraId="70C48A6B" w14:textId="77777777" w:rsidTr="00D975F9">
        <w:trPr>
          <w:cantSplit/>
        </w:trPr>
        <w:tc>
          <w:tcPr>
            <w:tcW w:w="683" w:type="dxa"/>
            <w:vAlign w:val="center"/>
          </w:tcPr>
          <w:p w14:paraId="76DF24A8" w14:textId="77777777" w:rsidR="00EE7CC0" w:rsidRPr="00C167B7" w:rsidRDefault="00EE7CC0" w:rsidP="00530EA3">
            <w:pPr>
              <w:pStyle w:val="Odstavecseseznamem"/>
              <w:numPr>
                <w:ilvl w:val="0"/>
                <w:numId w:val="6"/>
              </w:numPr>
              <w:spacing w:before="60" w:after="6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698E4B1F" w14:textId="7372AF7D" w:rsidR="00EE7CC0" w:rsidRPr="001116AA" w:rsidRDefault="00EE7CC0" w:rsidP="00530EA3">
            <w:pPr>
              <w:spacing w:before="60" w:after="60"/>
              <w:jc w:val="both"/>
            </w:pPr>
            <w:r w:rsidRPr="00EE7CC0">
              <w:t>32023R1113</w:t>
            </w:r>
          </w:p>
        </w:tc>
        <w:tc>
          <w:tcPr>
            <w:tcW w:w="11580" w:type="dxa"/>
          </w:tcPr>
          <w:p w14:paraId="12E4DB7A" w14:textId="3C969301" w:rsidR="00EE7CC0" w:rsidRDefault="00EE7CC0" w:rsidP="00EE7CC0">
            <w:pPr>
              <w:spacing w:before="60" w:after="60"/>
              <w:jc w:val="both"/>
            </w:pPr>
            <w:r>
              <w:t xml:space="preserve">Nařízení Evropského parlamentu a Rady (EU) 2023/1113 ze dne 31. května 2023 o informacích doprovázejících převody peněžních prostředků a některých </w:t>
            </w:r>
            <w:proofErr w:type="spellStart"/>
            <w:r>
              <w:t>kryptoaktiv</w:t>
            </w:r>
            <w:proofErr w:type="spellEnd"/>
            <w:r>
              <w:t xml:space="preserve"> a o změně směrnice (EU) 2015/849</w:t>
            </w:r>
          </w:p>
        </w:tc>
      </w:tr>
    </w:tbl>
    <w:p w14:paraId="0C111764" w14:textId="20AC8CF2" w:rsidR="00946938" w:rsidRPr="00C167B7" w:rsidRDefault="00946938" w:rsidP="002362F0">
      <w:pPr>
        <w:jc w:val="both"/>
      </w:pPr>
    </w:p>
    <w:sectPr w:rsidR="00946938" w:rsidRPr="00C167B7" w:rsidSect="00123C41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304" w:right="1418" w:bottom="130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46018" w14:textId="77777777" w:rsidR="0067162F" w:rsidRDefault="0067162F">
      <w:r>
        <w:separator/>
      </w:r>
    </w:p>
  </w:endnote>
  <w:endnote w:type="continuationSeparator" w:id="0">
    <w:p w14:paraId="1DF79CB5" w14:textId="77777777" w:rsidR="0067162F" w:rsidRDefault="0067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_New_Roman+2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 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263E" w14:textId="77777777" w:rsidR="003864C5" w:rsidRDefault="003864C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880192C" w14:textId="77777777" w:rsidR="003864C5" w:rsidRDefault="003864C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654286"/>
      <w:docPartObj>
        <w:docPartGallery w:val="Page Numbers (Bottom of Page)"/>
        <w:docPartUnique/>
      </w:docPartObj>
    </w:sdtPr>
    <w:sdtEndPr/>
    <w:sdtContent>
      <w:p w14:paraId="1F18A421" w14:textId="76AC2F80" w:rsidR="003864C5" w:rsidRDefault="003864C5" w:rsidP="00A970B4">
        <w:pPr>
          <w:pStyle w:val="Zpat"/>
          <w:framePr w:wrap="around" w:vAnchor="text" w:hAnchor="margin" w:xAlign="center" w:y="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029">
          <w:rPr>
            <w:noProof/>
          </w:rPr>
          <w:t>12</w:t>
        </w:r>
        <w:r>
          <w:fldChar w:fldCharType="end"/>
        </w:r>
      </w:p>
    </w:sdtContent>
  </w:sdt>
  <w:p w14:paraId="0F5D5258" w14:textId="77777777" w:rsidR="003864C5" w:rsidRDefault="003864C5" w:rsidP="001B4C5C">
    <w:pPr>
      <w:pStyle w:val="Zpat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8ED08" w14:textId="77777777" w:rsidR="0067162F" w:rsidRDefault="0067162F">
      <w:r>
        <w:separator/>
      </w:r>
    </w:p>
  </w:footnote>
  <w:footnote w:type="continuationSeparator" w:id="0">
    <w:p w14:paraId="2BBDD69F" w14:textId="77777777" w:rsidR="0067162F" w:rsidRDefault="00671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B59E0" w14:textId="6C38BFFE" w:rsidR="003864C5" w:rsidRPr="00FF02B7" w:rsidRDefault="003864C5" w:rsidP="00FF02B7">
    <w:pPr>
      <w:pStyle w:val="Zhlav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C02F7" w14:textId="243C581A" w:rsidR="00792B14" w:rsidRPr="00792B14" w:rsidRDefault="00792B14" w:rsidP="00792B14">
    <w:pPr>
      <w:pStyle w:val="Zhlav"/>
      <w:tabs>
        <w:tab w:val="clear" w:pos="4536"/>
        <w:tab w:val="clear" w:pos="9072"/>
        <w:tab w:val="left" w:pos="13200"/>
      </w:tabs>
      <w:rPr>
        <w:b/>
      </w:rPr>
    </w:pPr>
    <w:r>
      <w:tab/>
    </w:r>
    <w:r w:rsidR="00545585">
      <w:rPr>
        <w:b/>
      </w:rPr>
      <w:t>X</w:t>
    </w:r>
    <w:r w:rsidRPr="00792B14">
      <w:rPr>
        <w:b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95BA8B22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b/>
        <w:i w:val="0"/>
        <w:strike w:val="0"/>
      </w:rPr>
    </w:lvl>
  </w:abstractNum>
  <w:abstractNum w:abstractNumId="1" w15:restartNumberingAfterBreak="0">
    <w:nsid w:val="00000014"/>
    <w:multiLevelType w:val="multilevel"/>
    <w:tmpl w:val="EBDA8F54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left" w:pos="782"/>
        </w:tabs>
        <w:ind w:left="0" w:firstLine="425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left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3" w15:restartNumberingAfterBreak="0">
    <w:nsid w:val="26E85E83"/>
    <w:multiLevelType w:val="multilevel"/>
    <w:tmpl w:val="EBDA8F54"/>
    <w:lvl w:ilvl="0">
      <w:start w:val="1"/>
      <w:numFmt w:val="none"/>
      <w:pStyle w:val="Paragraf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lnek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odstavce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pStyle w:val="Textpsmene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Textbodu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1FB3929"/>
    <w:multiLevelType w:val="hybridMultilevel"/>
    <w:tmpl w:val="14E60D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E3D96"/>
    <w:multiLevelType w:val="hybridMultilevel"/>
    <w:tmpl w:val="EE84E3DC"/>
    <w:lvl w:ilvl="0" w:tplc="8A041B66">
      <w:start w:val="3"/>
      <w:numFmt w:val="bullet"/>
      <w:lvlText w:val="—"/>
      <w:lvlJc w:val="left"/>
      <w:pPr>
        <w:ind w:left="1080" w:hanging="360"/>
      </w:pPr>
      <w:rPr>
        <w:rFonts w:ascii="Times_New_Roman+20" w:eastAsia="Calibri" w:hAnsi="Times_New_Roman+20" w:cs="Times_New_Roman+20" w:hint="default"/>
        <w:sz w:val="17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AD13A8"/>
    <w:multiLevelType w:val="hybridMultilevel"/>
    <w:tmpl w:val="6B2E5FD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0C358F"/>
    <w:multiLevelType w:val="hybridMultilevel"/>
    <w:tmpl w:val="AAE0DC90"/>
    <w:lvl w:ilvl="0" w:tplc="8A041B66">
      <w:start w:val="3"/>
      <w:numFmt w:val="bullet"/>
      <w:lvlText w:val="—"/>
      <w:lvlJc w:val="left"/>
      <w:pPr>
        <w:ind w:left="786" w:hanging="360"/>
      </w:pPr>
      <w:rPr>
        <w:rFonts w:ascii="Times_New_Roman+20" w:eastAsia="Calibri" w:hAnsi="Times_New_Roman+20" w:cs="Times_New_Roman+20" w:hint="default"/>
        <w:sz w:val="17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782449C8"/>
    <w:multiLevelType w:val="hybridMultilevel"/>
    <w:tmpl w:val="7D64FD6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55022B"/>
    <w:multiLevelType w:val="hybridMultilevel"/>
    <w:tmpl w:val="AA7262B8"/>
    <w:lvl w:ilvl="0" w:tplc="2AE4F1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9"/>
  </w:num>
  <w:num w:numId="7">
    <w:abstractNumId w:val="2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9F9"/>
    <w:rsid w:val="00003717"/>
    <w:rsid w:val="00003C12"/>
    <w:rsid w:val="00010471"/>
    <w:rsid w:val="000117BD"/>
    <w:rsid w:val="00014068"/>
    <w:rsid w:val="00014751"/>
    <w:rsid w:val="00017A0B"/>
    <w:rsid w:val="0002215E"/>
    <w:rsid w:val="00022F89"/>
    <w:rsid w:val="000233E7"/>
    <w:rsid w:val="00023D90"/>
    <w:rsid w:val="00024F30"/>
    <w:rsid w:val="00032A30"/>
    <w:rsid w:val="00033141"/>
    <w:rsid w:val="00042419"/>
    <w:rsid w:val="00042D9E"/>
    <w:rsid w:val="0004547D"/>
    <w:rsid w:val="00055420"/>
    <w:rsid w:val="0006044A"/>
    <w:rsid w:val="000639D4"/>
    <w:rsid w:val="00064A40"/>
    <w:rsid w:val="00067F95"/>
    <w:rsid w:val="0007241A"/>
    <w:rsid w:val="000733F6"/>
    <w:rsid w:val="000806CE"/>
    <w:rsid w:val="000842C5"/>
    <w:rsid w:val="0009127C"/>
    <w:rsid w:val="00091F14"/>
    <w:rsid w:val="00092BC6"/>
    <w:rsid w:val="00093374"/>
    <w:rsid w:val="00094382"/>
    <w:rsid w:val="000A0BF8"/>
    <w:rsid w:val="000A3B5F"/>
    <w:rsid w:val="000A7014"/>
    <w:rsid w:val="000B0EC6"/>
    <w:rsid w:val="000B3629"/>
    <w:rsid w:val="000C0B09"/>
    <w:rsid w:val="000C47DF"/>
    <w:rsid w:val="000C7746"/>
    <w:rsid w:val="000D0DD1"/>
    <w:rsid w:val="000D1EFD"/>
    <w:rsid w:val="000D3DED"/>
    <w:rsid w:val="000D509F"/>
    <w:rsid w:val="000E20F0"/>
    <w:rsid w:val="000E7475"/>
    <w:rsid w:val="000F7921"/>
    <w:rsid w:val="00100408"/>
    <w:rsid w:val="0010474B"/>
    <w:rsid w:val="0010516F"/>
    <w:rsid w:val="001053A2"/>
    <w:rsid w:val="0010597F"/>
    <w:rsid w:val="001070CB"/>
    <w:rsid w:val="00107B9C"/>
    <w:rsid w:val="00107F49"/>
    <w:rsid w:val="001101D6"/>
    <w:rsid w:val="001104C1"/>
    <w:rsid w:val="00116C25"/>
    <w:rsid w:val="00123085"/>
    <w:rsid w:val="00123C41"/>
    <w:rsid w:val="00146ED8"/>
    <w:rsid w:val="0015418F"/>
    <w:rsid w:val="00163B07"/>
    <w:rsid w:val="001700C8"/>
    <w:rsid w:val="001708BA"/>
    <w:rsid w:val="00171052"/>
    <w:rsid w:val="00172DA9"/>
    <w:rsid w:val="00173F3C"/>
    <w:rsid w:val="001829E7"/>
    <w:rsid w:val="00186815"/>
    <w:rsid w:val="001903A0"/>
    <w:rsid w:val="00193D09"/>
    <w:rsid w:val="001952F2"/>
    <w:rsid w:val="001A1A58"/>
    <w:rsid w:val="001A1BEC"/>
    <w:rsid w:val="001A5268"/>
    <w:rsid w:val="001A758E"/>
    <w:rsid w:val="001B4C5C"/>
    <w:rsid w:val="001B613D"/>
    <w:rsid w:val="001C2340"/>
    <w:rsid w:val="001C5235"/>
    <w:rsid w:val="001C5C00"/>
    <w:rsid w:val="001D6352"/>
    <w:rsid w:val="001E217E"/>
    <w:rsid w:val="001E26DA"/>
    <w:rsid w:val="001E2DEA"/>
    <w:rsid w:val="001F0E7D"/>
    <w:rsid w:val="001F314B"/>
    <w:rsid w:val="001F72DC"/>
    <w:rsid w:val="002008E6"/>
    <w:rsid w:val="0020434C"/>
    <w:rsid w:val="00206411"/>
    <w:rsid w:val="002068E1"/>
    <w:rsid w:val="00210F0C"/>
    <w:rsid w:val="002137E7"/>
    <w:rsid w:val="00213D5C"/>
    <w:rsid w:val="002163C9"/>
    <w:rsid w:val="002248DA"/>
    <w:rsid w:val="00227A05"/>
    <w:rsid w:val="00232ECC"/>
    <w:rsid w:val="00234E3D"/>
    <w:rsid w:val="002362F0"/>
    <w:rsid w:val="00241A3A"/>
    <w:rsid w:val="00246CC1"/>
    <w:rsid w:val="00252342"/>
    <w:rsid w:val="002614F0"/>
    <w:rsid w:val="00261771"/>
    <w:rsid w:val="002643C1"/>
    <w:rsid w:val="00272CD6"/>
    <w:rsid w:val="00273B92"/>
    <w:rsid w:val="00273EF1"/>
    <w:rsid w:val="00274AC2"/>
    <w:rsid w:val="00276C56"/>
    <w:rsid w:val="002779C2"/>
    <w:rsid w:val="0028215A"/>
    <w:rsid w:val="002821B1"/>
    <w:rsid w:val="00284288"/>
    <w:rsid w:val="00286E9A"/>
    <w:rsid w:val="00287EB4"/>
    <w:rsid w:val="002901FB"/>
    <w:rsid w:val="002A1940"/>
    <w:rsid w:val="002B30EC"/>
    <w:rsid w:val="002B712D"/>
    <w:rsid w:val="002C2725"/>
    <w:rsid w:val="002C79D8"/>
    <w:rsid w:val="002D4F0E"/>
    <w:rsid w:val="002E0371"/>
    <w:rsid w:val="002E0ACD"/>
    <w:rsid w:val="002E2F86"/>
    <w:rsid w:val="002E5600"/>
    <w:rsid w:val="002E5F83"/>
    <w:rsid w:val="002F3F1B"/>
    <w:rsid w:val="002F6A3C"/>
    <w:rsid w:val="002F6FE0"/>
    <w:rsid w:val="00301945"/>
    <w:rsid w:val="00303809"/>
    <w:rsid w:val="00304265"/>
    <w:rsid w:val="00304549"/>
    <w:rsid w:val="00304CA1"/>
    <w:rsid w:val="00307151"/>
    <w:rsid w:val="003117C7"/>
    <w:rsid w:val="003169D9"/>
    <w:rsid w:val="0032248E"/>
    <w:rsid w:val="003344CD"/>
    <w:rsid w:val="0034371E"/>
    <w:rsid w:val="00344E2F"/>
    <w:rsid w:val="003453DF"/>
    <w:rsid w:val="00355A8C"/>
    <w:rsid w:val="003571EB"/>
    <w:rsid w:val="003577D7"/>
    <w:rsid w:val="003621A9"/>
    <w:rsid w:val="00362593"/>
    <w:rsid w:val="00365587"/>
    <w:rsid w:val="00366307"/>
    <w:rsid w:val="0036710D"/>
    <w:rsid w:val="00372D1F"/>
    <w:rsid w:val="003826C1"/>
    <w:rsid w:val="00384FB9"/>
    <w:rsid w:val="003864C5"/>
    <w:rsid w:val="00386BB2"/>
    <w:rsid w:val="003914AD"/>
    <w:rsid w:val="00394516"/>
    <w:rsid w:val="003A30EB"/>
    <w:rsid w:val="003A4886"/>
    <w:rsid w:val="003B0256"/>
    <w:rsid w:val="003B2520"/>
    <w:rsid w:val="003B7E85"/>
    <w:rsid w:val="003C0480"/>
    <w:rsid w:val="003C6DF2"/>
    <w:rsid w:val="003D2F34"/>
    <w:rsid w:val="003D6A35"/>
    <w:rsid w:val="003F4AE5"/>
    <w:rsid w:val="003F6371"/>
    <w:rsid w:val="003F6FDA"/>
    <w:rsid w:val="00403B79"/>
    <w:rsid w:val="0040765F"/>
    <w:rsid w:val="00413D9A"/>
    <w:rsid w:val="004165DC"/>
    <w:rsid w:val="00416AF6"/>
    <w:rsid w:val="00416D9B"/>
    <w:rsid w:val="00417C6B"/>
    <w:rsid w:val="0042178D"/>
    <w:rsid w:val="00424EFF"/>
    <w:rsid w:val="004277DD"/>
    <w:rsid w:val="00430720"/>
    <w:rsid w:val="00435FDE"/>
    <w:rsid w:val="00436192"/>
    <w:rsid w:val="004372EE"/>
    <w:rsid w:val="004379CA"/>
    <w:rsid w:val="00442442"/>
    <w:rsid w:val="00443993"/>
    <w:rsid w:val="0044592B"/>
    <w:rsid w:val="00446118"/>
    <w:rsid w:val="0044642D"/>
    <w:rsid w:val="00446F24"/>
    <w:rsid w:val="00454672"/>
    <w:rsid w:val="00457484"/>
    <w:rsid w:val="004675B7"/>
    <w:rsid w:val="004725B3"/>
    <w:rsid w:val="004734A0"/>
    <w:rsid w:val="00477A56"/>
    <w:rsid w:val="0048241A"/>
    <w:rsid w:val="0049157D"/>
    <w:rsid w:val="004928B6"/>
    <w:rsid w:val="004941AB"/>
    <w:rsid w:val="004964E9"/>
    <w:rsid w:val="0049762D"/>
    <w:rsid w:val="004A0F86"/>
    <w:rsid w:val="004A29B8"/>
    <w:rsid w:val="004A39F9"/>
    <w:rsid w:val="004C2C06"/>
    <w:rsid w:val="004C6E86"/>
    <w:rsid w:val="004D169A"/>
    <w:rsid w:val="004D5B4B"/>
    <w:rsid w:val="004D68E3"/>
    <w:rsid w:val="004D75A5"/>
    <w:rsid w:val="004E042F"/>
    <w:rsid w:val="004E20D4"/>
    <w:rsid w:val="004E347C"/>
    <w:rsid w:val="004E4AA9"/>
    <w:rsid w:val="004E769E"/>
    <w:rsid w:val="004F19C1"/>
    <w:rsid w:val="004F4927"/>
    <w:rsid w:val="004F5C68"/>
    <w:rsid w:val="00502E0F"/>
    <w:rsid w:val="00503877"/>
    <w:rsid w:val="00505E57"/>
    <w:rsid w:val="00506795"/>
    <w:rsid w:val="00507512"/>
    <w:rsid w:val="00512C76"/>
    <w:rsid w:val="00515B1D"/>
    <w:rsid w:val="00516C70"/>
    <w:rsid w:val="005231D8"/>
    <w:rsid w:val="00530EA3"/>
    <w:rsid w:val="00532BA9"/>
    <w:rsid w:val="00536BDE"/>
    <w:rsid w:val="00537834"/>
    <w:rsid w:val="00542546"/>
    <w:rsid w:val="00543E6E"/>
    <w:rsid w:val="00545585"/>
    <w:rsid w:val="005459EE"/>
    <w:rsid w:val="00554D72"/>
    <w:rsid w:val="00563A2B"/>
    <w:rsid w:val="00565369"/>
    <w:rsid w:val="0057307B"/>
    <w:rsid w:val="00577CAB"/>
    <w:rsid w:val="00581553"/>
    <w:rsid w:val="00590FA0"/>
    <w:rsid w:val="00594612"/>
    <w:rsid w:val="00596445"/>
    <w:rsid w:val="005A716F"/>
    <w:rsid w:val="005B29D9"/>
    <w:rsid w:val="005C0E7B"/>
    <w:rsid w:val="005C21BD"/>
    <w:rsid w:val="005C2324"/>
    <w:rsid w:val="005C5F90"/>
    <w:rsid w:val="005D14D8"/>
    <w:rsid w:val="005D1776"/>
    <w:rsid w:val="005D35D0"/>
    <w:rsid w:val="005D4C57"/>
    <w:rsid w:val="005D6E3C"/>
    <w:rsid w:val="005E5F5D"/>
    <w:rsid w:val="005F21DE"/>
    <w:rsid w:val="005F3F57"/>
    <w:rsid w:val="005F7001"/>
    <w:rsid w:val="005F76AF"/>
    <w:rsid w:val="00603A3A"/>
    <w:rsid w:val="00603CA2"/>
    <w:rsid w:val="006049E3"/>
    <w:rsid w:val="00604C63"/>
    <w:rsid w:val="00605818"/>
    <w:rsid w:val="00611F9C"/>
    <w:rsid w:val="006144C1"/>
    <w:rsid w:val="00614B40"/>
    <w:rsid w:val="00621325"/>
    <w:rsid w:val="00623D4F"/>
    <w:rsid w:val="006251DC"/>
    <w:rsid w:val="006273A5"/>
    <w:rsid w:val="00636070"/>
    <w:rsid w:val="00640301"/>
    <w:rsid w:val="00644E90"/>
    <w:rsid w:val="006479C1"/>
    <w:rsid w:val="00655322"/>
    <w:rsid w:val="00657DCD"/>
    <w:rsid w:val="00661F50"/>
    <w:rsid w:val="0067162F"/>
    <w:rsid w:val="00673C56"/>
    <w:rsid w:val="00674CD2"/>
    <w:rsid w:val="006758DF"/>
    <w:rsid w:val="006841A8"/>
    <w:rsid w:val="00692E4B"/>
    <w:rsid w:val="006A0CD0"/>
    <w:rsid w:val="006A34CD"/>
    <w:rsid w:val="006A44C4"/>
    <w:rsid w:val="006B5066"/>
    <w:rsid w:val="006C1CCD"/>
    <w:rsid w:val="006C2B2B"/>
    <w:rsid w:val="006C2C86"/>
    <w:rsid w:val="006D19A6"/>
    <w:rsid w:val="006D392C"/>
    <w:rsid w:val="006D554A"/>
    <w:rsid w:val="006D65EC"/>
    <w:rsid w:val="006D7289"/>
    <w:rsid w:val="006E1661"/>
    <w:rsid w:val="006E191D"/>
    <w:rsid w:val="006E1F58"/>
    <w:rsid w:val="006E3F18"/>
    <w:rsid w:val="006F093C"/>
    <w:rsid w:val="006F1E3F"/>
    <w:rsid w:val="006F74E9"/>
    <w:rsid w:val="00710F6A"/>
    <w:rsid w:val="00711AC7"/>
    <w:rsid w:val="00713FF6"/>
    <w:rsid w:val="007158E5"/>
    <w:rsid w:val="00717B11"/>
    <w:rsid w:val="00722E60"/>
    <w:rsid w:val="00722F8E"/>
    <w:rsid w:val="00724428"/>
    <w:rsid w:val="00725029"/>
    <w:rsid w:val="007404CB"/>
    <w:rsid w:val="00740A00"/>
    <w:rsid w:val="00743D14"/>
    <w:rsid w:val="00743E4C"/>
    <w:rsid w:val="00757658"/>
    <w:rsid w:val="00764DB9"/>
    <w:rsid w:val="00765C3F"/>
    <w:rsid w:val="007677CB"/>
    <w:rsid w:val="0077302A"/>
    <w:rsid w:val="007771D4"/>
    <w:rsid w:val="007772A9"/>
    <w:rsid w:val="007814D5"/>
    <w:rsid w:val="00784308"/>
    <w:rsid w:val="00787018"/>
    <w:rsid w:val="00792B14"/>
    <w:rsid w:val="00793BD0"/>
    <w:rsid w:val="0079647E"/>
    <w:rsid w:val="007A0A6D"/>
    <w:rsid w:val="007A0A7A"/>
    <w:rsid w:val="007B3ADC"/>
    <w:rsid w:val="007C34E5"/>
    <w:rsid w:val="007C439F"/>
    <w:rsid w:val="007D1BC4"/>
    <w:rsid w:val="007D1CB3"/>
    <w:rsid w:val="007D64AF"/>
    <w:rsid w:val="007E13EF"/>
    <w:rsid w:val="007E3D6D"/>
    <w:rsid w:val="007E4B6B"/>
    <w:rsid w:val="007E7761"/>
    <w:rsid w:val="007E7F72"/>
    <w:rsid w:val="007F0E6F"/>
    <w:rsid w:val="007F6E25"/>
    <w:rsid w:val="0080178D"/>
    <w:rsid w:val="00802D35"/>
    <w:rsid w:val="00805C2D"/>
    <w:rsid w:val="00807D6D"/>
    <w:rsid w:val="00810AB9"/>
    <w:rsid w:val="0081506C"/>
    <w:rsid w:val="00815458"/>
    <w:rsid w:val="008337D6"/>
    <w:rsid w:val="00835336"/>
    <w:rsid w:val="008371D7"/>
    <w:rsid w:val="00841248"/>
    <w:rsid w:val="00862695"/>
    <w:rsid w:val="00872BC9"/>
    <w:rsid w:val="008759B5"/>
    <w:rsid w:val="00875CF7"/>
    <w:rsid w:val="00876D30"/>
    <w:rsid w:val="00881EE1"/>
    <w:rsid w:val="0088488C"/>
    <w:rsid w:val="00892889"/>
    <w:rsid w:val="008A12A6"/>
    <w:rsid w:val="008A166F"/>
    <w:rsid w:val="008A271A"/>
    <w:rsid w:val="008B54A2"/>
    <w:rsid w:val="008B7F28"/>
    <w:rsid w:val="008C0273"/>
    <w:rsid w:val="008C49F3"/>
    <w:rsid w:val="008D044B"/>
    <w:rsid w:val="008D195D"/>
    <w:rsid w:val="008D23F0"/>
    <w:rsid w:val="008D7C41"/>
    <w:rsid w:val="008E0D53"/>
    <w:rsid w:val="008E442F"/>
    <w:rsid w:val="008E4E5A"/>
    <w:rsid w:val="008F236A"/>
    <w:rsid w:val="008F6E50"/>
    <w:rsid w:val="009006F5"/>
    <w:rsid w:val="0090125C"/>
    <w:rsid w:val="00904D54"/>
    <w:rsid w:val="0091050E"/>
    <w:rsid w:val="0091561D"/>
    <w:rsid w:val="009166E5"/>
    <w:rsid w:val="00916F13"/>
    <w:rsid w:val="00920963"/>
    <w:rsid w:val="00922C77"/>
    <w:rsid w:val="009263A8"/>
    <w:rsid w:val="00927218"/>
    <w:rsid w:val="00930CA7"/>
    <w:rsid w:val="009314E0"/>
    <w:rsid w:val="00932E87"/>
    <w:rsid w:val="00933A2D"/>
    <w:rsid w:val="00934C4A"/>
    <w:rsid w:val="00934E1E"/>
    <w:rsid w:val="00936193"/>
    <w:rsid w:val="00936622"/>
    <w:rsid w:val="00936992"/>
    <w:rsid w:val="009371E3"/>
    <w:rsid w:val="00942F55"/>
    <w:rsid w:val="00943B97"/>
    <w:rsid w:val="00945C21"/>
    <w:rsid w:val="00946938"/>
    <w:rsid w:val="00954AA4"/>
    <w:rsid w:val="00956057"/>
    <w:rsid w:val="00956362"/>
    <w:rsid w:val="009651B6"/>
    <w:rsid w:val="0096550B"/>
    <w:rsid w:val="009655E0"/>
    <w:rsid w:val="0096582D"/>
    <w:rsid w:val="00975A8A"/>
    <w:rsid w:val="00977CDF"/>
    <w:rsid w:val="009817CB"/>
    <w:rsid w:val="00983309"/>
    <w:rsid w:val="00986F7F"/>
    <w:rsid w:val="00990101"/>
    <w:rsid w:val="009925DA"/>
    <w:rsid w:val="00997E9C"/>
    <w:rsid w:val="009A2E2B"/>
    <w:rsid w:val="009A5ED0"/>
    <w:rsid w:val="009B03B4"/>
    <w:rsid w:val="009B4EC1"/>
    <w:rsid w:val="009C1764"/>
    <w:rsid w:val="009C3BC6"/>
    <w:rsid w:val="009D114C"/>
    <w:rsid w:val="009D7F51"/>
    <w:rsid w:val="009E172B"/>
    <w:rsid w:val="009E34C8"/>
    <w:rsid w:val="009E3FB6"/>
    <w:rsid w:val="009E6BD6"/>
    <w:rsid w:val="009E707C"/>
    <w:rsid w:val="009F0255"/>
    <w:rsid w:val="009F2F75"/>
    <w:rsid w:val="009F32F7"/>
    <w:rsid w:val="00A008E2"/>
    <w:rsid w:val="00A05197"/>
    <w:rsid w:val="00A11778"/>
    <w:rsid w:val="00A1445E"/>
    <w:rsid w:val="00A14694"/>
    <w:rsid w:val="00A239BB"/>
    <w:rsid w:val="00A33A4F"/>
    <w:rsid w:val="00A3540C"/>
    <w:rsid w:val="00A3694F"/>
    <w:rsid w:val="00A4037C"/>
    <w:rsid w:val="00A4133A"/>
    <w:rsid w:val="00A416CA"/>
    <w:rsid w:val="00A44356"/>
    <w:rsid w:val="00A45131"/>
    <w:rsid w:val="00A51357"/>
    <w:rsid w:val="00A539AF"/>
    <w:rsid w:val="00A55191"/>
    <w:rsid w:val="00A562B7"/>
    <w:rsid w:val="00A569D5"/>
    <w:rsid w:val="00A571BA"/>
    <w:rsid w:val="00A6154C"/>
    <w:rsid w:val="00A642B0"/>
    <w:rsid w:val="00A66618"/>
    <w:rsid w:val="00A67C2F"/>
    <w:rsid w:val="00A705F8"/>
    <w:rsid w:val="00A742E6"/>
    <w:rsid w:val="00A752F3"/>
    <w:rsid w:val="00A774F1"/>
    <w:rsid w:val="00A85B66"/>
    <w:rsid w:val="00A910FF"/>
    <w:rsid w:val="00A93F5C"/>
    <w:rsid w:val="00A970B4"/>
    <w:rsid w:val="00A976A3"/>
    <w:rsid w:val="00AA1396"/>
    <w:rsid w:val="00AA150D"/>
    <w:rsid w:val="00AA657E"/>
    <w:rsid w:val="00AA77A6"/>
    <w:rsid w:val="00AA77D8"/>
    <w:rsid w:val="00AB3800"/>
    <w:rsid w:val="00AB3EA7"/>
    <w:rsid w:val="00AB5B91"/>
    <w:rsid w:val="00AB748B"/>
    <w:rsid w:val="00AC474B"/>
    <w:rsid w:val="00AC561A"/>
    <w:rsid w:val="00AD0368"/>
    <w:rsid w:val="00AD1B15"/>
    <w:rsid w:val="00AD4AC7"/>
    <w:rsid w:val="00AD6338"/>
    <w:rsid w:val="00AE2948"/>
    <w:rsid w:val="00AF1FDC"/>
    <w:rsid w:val="00B06016"/>
    <w:rsid w:val="00B15E97"/>
    <w:rsid w:val="00B32EE6"/>
    <w:rsid w:val="00B34BC2"/>
    <w:rsid w:val="00B373A9"/>
    <w:rsid w:val="00B43354"/>
    <w:rsid w:val="00B46120"/>
    <w:rsid w:val="00B4716A"/>
    <w:rsid w:val="00B47377"/>
    <w:rsid w:val="00B518FF"/>
    <w:rsid w:val="00B51919"/>
    <w:rsid w:val="00B52E12"/>
    <w:rsid w:val="00B569AD"/>
    <w:rsid w:val="00B66007"/>
    <w:rsid w:val="00B709CE"/>
    <w:rsid w:val="00B768F9"/>
    <w:rsid w:val="00B77284"/>
    <w:rsid w:val="00B9160C"/>
    <w:rsid w:val="00B957C5"/>
    <w:rsid w:val="00BA1011"/>
    <w:rsid w:val="00BA5DDA"/>
    <w:rsid w:val="00BB15EA"/>
    <w:rsid w:val="00BB578E"/>
    <w:rsid w:val="00BC6F1A"/>
    <w:rsid w:val="00BD26D5"/>
    <w:rsid w:val="00BD28B6"/>
    <w:rsid w:val="00BD3B7C"/>
    <w:rsid w:val="00BD3BB7"/>
    <w:rsid w:val="00BD67D1"/>
    <w:rsid w:val="00BE1D01"/>
    <w:rsid w:val="00BE2B5E"/>
    <w:rsid w:val="00BE3133"/>
    <w:rsid w:val="00BE362B"/>
    <w:rsid w:val="00BE3B30"/>
    <w:rsid w:val="00BE41AC"/>
    <w:rsid w:val="00BE7D19"/>
    <w:rsid w:val="00BF0E19"/>
    <w:rsid w:val="00BF2C01"/>
    <w:rsid w:val="00BF3134"/>
    <w:rsid w:val="00BF4106"/>
    <w:rsid w:val="00BF6C68"/>
    <w:rsid w:val="00BF6D10"/>
    <w:rsid w:val="00C01F76"/>
    <w:rsid w:val="00C02412"/>
    <w:rsid w:val="00C05EA8"/>
    <w:rsid w:val="00C167B7"/>
    <w:rsid w:val="00C174D3"/>
    <w:rsid w:val="00C21344"/>
    <w:rsid w:val="00C275F8"/>
    <w:rsid w:val="00C31029"/>
    <w:rsid w:val="00C31104"/>
    <w:rsid w:val="00C32474"/>
    <w:rsid w:val="00C32DAE"/>
    <w:rsid w:val="00C35F1C"/>
    <w:rsid w:val="00C407E1"/>
    <w:rsid w:val="00C40B15"/>
    <w:rsid w:val="00C41F24"/>
    <w:rsid w:val="00C42E26"/>
    <w:rsid w:val="00C43B30"/>
    <w:rsid w:val="00C44291"/>
    <w:rsid w:val="00C50455"/>
    <w:rsid w:val="00C54578"/>
    <w:rsid w:val="00C5568C"/>
    <w:rsid w:val="00C57F0C"/>
    <w:rsid w:val="00C631B0"/>
    <w:rsid w:val="00C66159"/>
    <w:rsid w:val="00C66684"/>
    <w:rsid w:val="00C67CCC"/>
    <w:rsid w:val="00C73832"/>
    <w:rsid w:val="00C74797"/>
    <w:rsid w:val="00C749CC"/>
    <w:rsid w:val="00C757C0"/>
    <w:rsid w:val="00C75CCF"/>
    <w:rsid w:val="00C86877"/>
    <w:rsid w:val="00C904C7"/>
    <w:rsid w:val="00C90D4C"/>
    <w:rsid w:val="00C90DA8"/>
    <w:rsid w:val="00C90E48"/>
    <w:rsid w:val="00C9236F"/>
    <w:rsid w:val="00C95F7B"/>
    <w:rsid w:val="00CA256E"/>
    <w:rsid w:val="00CA3A73"/>
    <w:rsid w:val="00CA662B"/>
    <w:rsid w:val="00CB0CAF"/>
    <w:rsid w:val="00CB4013"/>
    <w:rsid w:val="00CC0643"/>
    <w:rsid w:val="00CD1D47"/>
    <w:rsid w:val="00CD5A0C"/>
    <w:rsid w:val="00CE3C62"/>
    <w:rsid w:val="00D02BD8"/>
    <w:rsid w:val="00D03DAF"/>
    <w:rsid w:val="00D04CD4"/>
    <w:rsid w:val="00D1247D"/>
    <w:rsid w:val="00D141C3"/>
    <w:rsid w:val="00D16B60"/>
    <w:rsid w:val="00D22087"/>
    <w:rsid w:val="00D246FE"/>
    <w:rsid w:val="00D247E5"/>
    <w:rsid w:val="00D269BB"/>
    <w:rsid w:val="00D27DCE"/>
    <w:rsid w:val="00D27EEB"/>
    <w:rsid w:val="00D346C9"/>
    <w:rsid w:val="00D36C0A"/>
    <w:rsid w:val="00D36CEC"/>
    <w:rsid w:val="00D41B34"/>
    <w:rsid w:val="00D453F9"/>
    <w:rsid w:val="00D47224"/>
    <w:rsid w:val="00D51F88"/>
    <w:rsid w:val="00D53EA6"/>
    <w:rsid w:val="00D55322"/>
    <w:rsid w:val="00D60F4B"/>
    <w:rsid w:val="00D61E7B"/>
    <w:rsid w:val="00D62389"/>
    <w:rsid w:val="00D62BE6"/>
    <w:rsid w:val="00D64CBB"/>
    <w:rsid w:val="00D65647"/>
    <w:rsid w:val="00D67216"/>
    <w:rsid w:val="00D739DC"/>
    <w:rsid w:val="00D74530"/>
    <w:rsid w:val="00D75CFB"/>
    <w:rsid w:val="00D763F0"/>
    <w:rsid w:val="00D779EB"/>
    <w:rsid w:val="00D80930"/>
    <w:rsid w:val="00D80D4A"/>
    <w:rsid w:val="00D84A8B"/>
    <w:rsid w:val="00D85345"/>
    <w:rsid w:val="00D869B4"/>
    <w:rsid w:val="00D871BB"/>
    <w:rsid w:val="00D97639"/>
    <w:rsid w:val="00DA3635"/>
    <w:rsid w:val="00DA3C83"/>
    <w:rsid w:val="00DA41DF"/>
    <w:rsid w:val="00DA55AC"/>
    <w:rsid w:val="00DB2612"/>
    <w:rsid w:val="00DB2E40"/>
    <w:rsid w:val="00DB49CF"/>
    <w:rsid w:val="00DC44A5"/>
    <w:rsid w:val="00DC4F54"/>
    <w:rsid w:val="00DC5FBE"/>
    <w:rsid w:val="00DC6D21"/>
    <w:rsid w:val="00DC7130"/>
    <w:rsid w:val="00DD18AF"/>
    <w:rsid w:val="00DD55AF"/>
    <w:rsid w:val="00DD65C8"/>
    <w:rsid w:val="00DD6EB7"/>
    <w:rsid w:val="00DD701B"/>
    <w:rsid w:val="00DD7026"/>
    <w:rsid w:val="00DE3FA2"/>
    <w:rsid w:val="00DF2F9B"/>
    <w:rsid w:val="00DF31BC"/>
    <w:rsid w:val="00DF3547"/>
    <w:rsid w:val="00E024A6"/>
    <w:rsid w:val="00E0260A"/>
    <w:rsid w:val="00E0476D"/>
    <w:rsid w:val="00E05F34"/>
    <w:rsid w:val="00E074A5"/>
    <w:rsid w:val="00E074D1"/>
    <w:rsid w:val="00E10036"/>
    <w:rsid w:val="00E15F18"/>
    <w:rsid w:val="00E176A8"/>
    <w:rsid w:val="00E20CBC"/>
    <w:rsid w:val="00E23C42"/>
    <w:rsid w:val="00E243F6"/>
    <w:rsid w:val="00E259BF"/>
    <w:rsid w:val="00E3020F"/>
    <w:rsid w:val="00E32E6B"/>
    <w:rsid w:val="00E36FF2"/>
    <w:rsid w:val="00E377B2"/>
    <w:rsid w:val="00E37977"/>
    <w:rsid w:val="00E42565"/>
    <w:rsid w:val="00E43EE7"/>
    <w:rsid w:val="00E44461"/>
    <w:rsid w:val="00E54A9F"/>
    <w:rsid w:val="00E55203"/>
    <w:rsid w:val="00E65699"/>
    <w:rsid w:val="00E774BB"/>
    <w:rsid w:val="00E77B11"/>
    <w:rsid w:val="00E81C6B"/>
    <w:rsid w:val="00E848CC"/>
    <w:rsid w:val="00E84A1B"/>
    <w:rsid w:val="00E850E3"/>
    <w:rsid w:val="00E90BE4"/>
    <w:rsid w:val="00E93457"/>
    <w:rsid w:val="00E93536"/>
    <w:rsid w:val="00E94E73"/>
    <w:rsid w:val="00EA3F47"/>
    <w:rsid w:val="00EA4DDF"/>
    <w:rsid w:val="00EB2BD4"/>
    <w:rsid w:val="00EB3204"/>
    <w:rsid w:val="00EB747F"/>
    <w:rsid w:val="00EC18C1"/>
    <w:rsid w:val="00EC2F14"/>
    <w:rsid w:val="00ED0008"/>
    <w:rsid w:val="00ED1CA8"/>
    <w:rsid w:val="00ED1E5C"/>
    <w:rsid w:val="00ED2C58"/>
    <w:rsid w:val="00ED4AFC"/>
    <w:rsid w:val="00ED4CA8"/>
    <w:rsid w:val="00EE1F06"/>
    <w:rsid w:val="00EE45EC"/>
    <w:rsid w:val="00EE7CC0"/>
    <w:rsid w:val="00EF0B6D"/>
    <w:rsid w:val="00EF4FC6"/>
    <w:rsid w:val="00EF5E55"/>
    <w:rsid w:val="00F039D5"/>
    <w:rsid w:val="00F05C8D"/>
    <w:rsid w:val="00F10C96"/>
    <w:rsid w:val="00F151E9"/>
    <w:rsid w:val="00F1545D"/>
    <w:rsid w:val="00F16438"/>
    <w:rsid w:val="00F235AD"/>
    <w:rsid w:val="00F261CF"/>
    <w:rsid w:val="00F3004E"/>
    <w:rsid w:val="00F30DFF"/>
    <w:rsid w:val="00F37FF9"/>
    <w:rsid w:val="00F41F97"/>
    <w:rsid w:val="00F42969"/>
    <w:rsid w:val="00F46223"/>
    <w:rsid w:val="00F4626C"/>
    <w:rsid w:val="00F46B7E"/>
    <w:rsid w:val="00F53A67"/>
    <w:rsid w:val="00F612F5"/>
    <w:rsid w:val="00F62B85"/>
    <w:rsid w:val="00F6389D"/>
    <w:rsid w:val="00F71EA2"/>
    <w:rsid w:val="00F76634"/>
    <w:rsid w:val="00F85886"/>
    <w:rsid w:val="00F87D87"/>
    <w:rsid w:val="00F94471"/>
    <w:rsid w:val="00F9780E"/>
    <w:rsid w:val="00FB1EE0"/>
    <w:rsid w:val="00FB5A19"/>
    <w:rsid w:val="00FB6468"/>
    <w:rsid w:val="00FC0CE5"/>
    <w:rsid w:val="00FC1B82"/>
    <w:rsid w:val="00FC27DE"/>
    <w:rsid w:val="00FC6DBC"/>
    <w:rsid w:val="00FD540C"/>
    <w:rsid w:val="00FD55A7"/>
    <w:rsid w:val="00FD5A39"/>
    <w:rsid w:val="00FD673C"/>
    <w:rsid w:val="00FE2049"/>
    <w:rsid w:val="00FE43CA"/>
    <w:rsid w:val="00FE75EA"/>
    <w:rsid w:val="00FF02B7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927A1F"/>
  <w15:docId w15:val="{C48C1605-7D75-4748-BC2F-053D0293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5191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 w:cs="Arial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04C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C757C0"/>
    <w:pPr>
      <w:keepNext/>
      <w:keepLines/>
      <w:numPr>
        <w:ilvl w:val="6"/>
        <w:numId w:val="8"/>
      </w:numPr>
      <w:overflowPunct/>
      <w:autoSpaceDE/>
      <w:autoSpaceDN/>
      <w:adjustRightInd/>
      <w:spacing w:before="40"/>
      <w:jc w:val="both"/>
      <w:textAlignment w:val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C757C0"/>
    <w:pPr>
      <w:keepNext/>
      <w:keepLines/>
      <w:numPr>
        <w:ilvl w:val="7"/>
        <w:numId w:val="8"/>
      </w:numPr>
      <w:overflowPunct/>
      <w:autoSpaceDE/>
      <w:autoSpaceDN/>
      <w:adjustRightInd/>
      <w:spacing w:before="40"/>
      <w:jc w:val="both"/>
      <w:textAlignment w:val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C757C0"/>
    <w:pPr>
      <w:keepNext/>
      <w:keepLines/>
      <w:numPr>
        <w:ilvl w:val="8"/>
        <w:numId w:val="8"/>
      </w:numPr>
      <w:overflowPunct/>
      <w:autoSpaceDE/>
      <w:autoSpaceDN/>
      <w:adjustRightInd/>
      <w:spacing w:before="40"/>
      <w:jc w:val="both"/>
      <w:textAlignment w:val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sz w:val="28"/>
      <w:szCs w:val="24"/>
      <w:u w:val="single"/>
    </w:rPr>
  </w:style>
  <w:style w:type="paragraph" w:styleId="Zkladntextodsazen3">
    <w:name w:val="Body Text Indent 3"/>
    <w:basedOn w:val="Normln"/>
    <w:semiHidden/>
    <w:pPr>
      <w:widowControl w:val="0"/>
      <w:overflowPunct/>
      <w:ind w:left="567"/>
      <w:jc w:val="both"/>
      <w:textAlignment w:val="auto"/>
    </w:pPr>
  </w:style>
  <w:style w:type="paragraph" w:styleId="Zkladntext">
    <w:name w:val="Body Text"/>
    <w:basedOn w:val="Normln"/>
    <w:semiHidden/>
    <w:pPr>
      <w:widowControl w:val="0"/>
      <w:overflowPunct/>
      <w:jc w:val="both"/>
      <w:textAlignment w:val="auto"/>
    </w:pPr>
    <w:rPr>
      <w:sz w:val="24"/>
      <w:szCs w:val="16"/>
    </w:rPr>
  </w:style>
  <w:style w:type="paragraph" w:styleId="Zkladntextodsazen">
    <w:name w:val="Body Text Indent"/>
    <w:basedOn w:val="Normln"/>
    <w:semiHidden/>
    <w:pPr>
      <w:widowControl w:val="0"/>
      <w:overflowPunct/>
      <w:ind w:firstLine="720"/>
      <w:jc w:val="both"/>
      <w:textAlignment w:val="auto"/>
    </w:pPr>
    <w:rPr>
      <w:b/>
      <w:bCs/>
      <w:color w:val="FF0000"/>
      <w:sz w:val="24"/>
      <w:szCs w:val="16"/>
      <w:u w:val="single"/>
    </w:rPr>
  </w:style>
  <w:style w:type="paragraph" w:customStyle="1" w:styleId="CELEX">
    <w:name w:val="CELEX"/>
    <w:basedOn w:val="Normln"/>
    <w:next w:val="Normln"/>
    <w:pPr>
      <w:overflowPunct/>
      <w:autoSpaceDE/>
      <w:autoSpaceDN/>
      <w:adjustRightInd/>
      <w:spacing w:before="60"/>
      <w:jc w:val="both"/>
      <w:textAlignment w:val="auto"/>
    </w:pPr>
    <w:rPr>
      <w:i/>
    </w:rPr>
  </w:style>
  <w:style w:type="paragraph" w:styleId="Normlnweb">
    <w:name w:val="Normal (Web)"/>
    <w:basedOn w:val="Normln"/>
    <w:semiHidden/>
    <w:pPr>
      <w:overflowPunct/>
      <w:autoSpaceDE/>
      <w:autoSpaceDN/>
      <w:adjustRightInd/>
      <w:spacing w:before="150" w:after="150"/>
      <w:ind w:left="675" w:right="525"/>
      <w:textAlignment w:val="auto"/>
    </w:pPr>
    <w:rPr>
      <w:rFonts w:ascii="Arial Unicode MS" w:eastAsia="Arial Unicode MS" w:hAnsi="Arial Unicode MS" w:cs="Arial Unicode MS"/>
      <w:sz w:val="19"/>
      <w:szCs w:val="19"/>
    </w:rPr>
  </w:style>
  <w:style w:type="paragraph" w:styleId="Zkladntext2">
    <w:name w:val="Body Text 2"/>
    <w:basedOn w:val="Normln"/>
    <w:semiHidden/>
    <w:pPr>
      <w:jc w:val="both"/>
    </w:pPr>
    <w:rPr>
      <w:szCs w:val="18"/>
    </w:rPr>
  </w:style>
  <w:style w:type="paragraph" w:styleId="Prosttext">
    <w:name w:val="Plain Text"/>
    <w:basedOn w:val="Normln"/>
    <w:semiHidden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semiHidden/>
    <w:unhideWhenUsed/>
    <w:rsid w:val="003B252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2520"/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unhideWhenUsed/>
    <w:rsid w:val="00273EF1"/>
  </w:style>
  <w:style w:type="character" w:customStyle="1" w:styleId="TextkomenteChar">
    <w:name w:val="Text komentáře Char"/>
    <w:basedOn w:val="Standardnpsmoodstavce"/>
    <w:link w:val="Textkomente"/>
    <w:uiPriority w:val="99"/>
    <w:rsid w:val="00273EF1"/>
  </w:style>
  <w:style w:type="paragraph" w:styleId="Pedmtkomente">
    <w:name w:val="annotation subject"/>
    <w:basedOn w:val="Textkomente"/>
    <w:next w:val="Textkomente"/>
    <w:link w:val="PedmtkomenteChar"/>
    <w:semiHidden/>
    <w:rsid w:val="00273EF1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273EF1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A970B4"/>
  </w:style>
  <w:style w:type="character" w:styleId="Odkaznakoment">
    <w:name w:val="annotation reference"/>
    <w:uiPriority w:val="99"/>
    <w:semiHidden/>
    <w:unhideWhenUsed/>
    <w:rsid w:val="005D1776"/>
    <w:rPr>
      <w:rFonts w:cs="Times New Roman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B34"/>
    <w:pPr>
      <w:ind w:left="720"/>
      <w:contextualSpacing/>
    </w:pPr>
  </w:style>
  <w:style w:type="table" w:styleId="Mkatabulky">
    <w:name w:val="Table Grid"/>
    <w:basedOn w:val="Normlntabulka"/>
    <w:uiPriority w:val="59"/>
    <w:rsid w:val="00D03DA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9"/>
    <w:rsid w:val="00D04C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dpislnku">
    <w:name w:val="Nadpis článku"/>
    <w:basedOn w:val="Normln"/>
    <w:next w:val="Normln"/>
    <w:rsid w:val="004725B3"/>
    <w:pPr>
      <w:keepNext/>
      <w:keepLines/>
      <w:overflowPunct/>
      <w:autoSpaceDE/>
      <w:autoSpaceDN/>
      <w:adjustRightInd/>
      <w:spacing w:before="240"/>
      <w:jc w:val="center"/>
      <w:textAlignment w:val="auto"/>
      <w:outlineLvl w:val="5"/>
    </w:pPr>
    <w:rPr>
      <w:b/>
      <w:sz w:val="24"/>
    </w:rPr>
  </w:style>
  <w:style w:type="character" w:customStyle="1" w:styleId="ZhlavChar">
    <w:name w:val="Záhlaví Char"/>
    <w:basedOn w:val="Standardnpsmoodstavce"/>
    <w:link w:val="Zhlav"/>
    <w:semiHidden/>
    <w:rsid w:val="00003717"/>
  </w:style>
  <w:style w:type="paragraph" w:customStyle="1" w:styleId="nadpiszkona">
    <w:name w:val="nadpis zákona"/>
    <w:basedOn w:val="Normln"/>
    <w:next w:val="Normln"/>
    <w:rsid w:val="00530EA3"/>
    <w:pPr>
      <w:keepNext/>
      <w:keepLines/>
      <w:overflowPunct/>
      <w:autoSpaceDE/>
      <w:autoSpaceDN/>
      <w:adjustRightInd/>
      <w:spacing w:before="120"/>
      <w:jc w:val="center"/>
      <w:textAlignment w:val="auto"/>
      <w:outlineLvl w:val="0"/>
    </w:pPr>
    <w:rPr>
      <w:b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757C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757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757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aragraf">
    <w:name w:val="Paragraf"/>
    <w:basedOn w:val="Normln"/>
    <w:next w:val="Textodstavce"/>
    <w:link w:val="ParagrafChar"/>
    <w:rsid w:val="00C757C0"/>
    <w:pPr>
      <w:keepNext/>
      <w:keepLines/>
      <w:numPr>
        <w:numId w:val="8"/>
      </w:numPr>
      <w:overflowPunct/>
      <w:autoSpaceDE/>
      <w:autoSpaceDN/>
      <w:adjustRightInd/>
      <w:spacing w:before="240"/>
      <w:jc w:val="center"/>
      <w:textAlignment w:val="auto"/>
      <w:outlineLvl w:val="5"/>
    </w:pPr>
    <w:rPr>
      <w:sz w:val="24"/>
    </w:rPr>
  </w:style>
  <w:style w:type="paragraph" w:customStyle="1" w:styleId="lnek">
    <w:name w:val="Článek"/>
    <w:basedOn w:val="Normln"/>
    <w:next w:val="Textodstavce"/>
    <w:rsid w:val="00C757C0"/>
    <w:pPr>
      <w:keepNext/>
      <w:keepLines/>
      <w:numPr>
        <w:ilvl w:val="1"/>
        <w:numId w:val="8"/>
      </w:numPr>
      <w:overflowPunct/>
      <w:autoSpaceDE/>
      <w:autoSpaceDN/>
      <w:adjustRightInd/>
      <w:spacing w:before="240"/>
      <w:jc w:val="center"/>
      <w:textAlignment w:val="auto"/>
      <w:outlineLvl w:val="5"/>
    </w:pPr>
    <w:rPr>
      <w:sz w:val="24"/>
    </w:rPr>
  </w:style>
  <w:style w:type="paragraph" w:customStyle="1" w:styleId="Novelizanbod">
    <w:name w:val="Novelizační bod"/>
    <w:basedOn w:val="Normln"/>
    <w:next w:val="Normln"/>
    <w:link w:val="NovelizanbodChar"/>
    <w:qFormat/>
    <w:rsid w:val="00C757C0"/>
    <w:pPr>
      <w:keepNext/>
      <w:keepLines/>
      <w:numPr>
        <w:numId w:val="7"/>
      </w:numPr>
      <w:tabs>
        <w:tab w:val="left" w:pos="851"/>
      </w:tabs>
      <w:overflowPunct/>
      <w:autoSpaceDE/>
      <w:autoSpaceDN/>
      <w:adjustRightInd/>
      <w:spacing w:before="480" w:after="120"/>
      <w:jc w:val="both"/>
      <w:textAlignment w:val="auto"/>
    </w:pPr>
    <w:rPr>
      <w:sz w:val="24"/>
    </w:rPr>
  </w:style>
  <w:style w:type="paragraph" w:customStyle="1" w:styleId="Textbodu">
    <w:name w:val="Text bodu"/>
    <w:basedOn w:val="Normln"/>
    <w:rsid w:val="00C757C0"/>
    <w:pPr>
      <w:numPr>
        <w:ilvl w:val="4"/>
        <w:numId w:val="8"/>
      </w:numPr>
      <w:overflowPunct/>
      <w:autoSpaceDE/>
      <w:autoSpaceDN/>
      <w:adjustRightInd/>
      <w:jc w:val="both"/>
      <w:textAlignment w:val="auto"/>
      <w:outlineLvl w:val="8"/>
    </w:pPr>
    <w:rPr>
      <w:sz w:val="24"/>
    </w:rPr>
  </w:style>
  <w:style w:type="paragraph" w:customStyle="1" w:styleId="Textpsmene">
    <w:name w:val="Text písmene"/>
    <w:basedOn w:val="Normln"/>
    <w:link w:val="TextpsmeneChar"/>
    <w:rsid w:val="00C757C0"/>
    <w:pPr>
      <w:numPr>
        <w:ilvl w:val="3"/>
        <w:numId w:val="8"/>
      </w:numPr>
      <w:overflowPunct/>
      <w:autoSpaceDE/>
      <w:autoSpaceDN/>
      <w:adjustRightInd/>
      <w:jc w:val="both"/>
      <w:textAlignment w:val="auto"/>
      <w:outlineLvl w:val="7"/>
    </w:pPr>
    <w:rPr>
      <w:sz w:val="24"/>
    </w:rPr>
  </w:style>
  <w:style w:type="paragraph" w:customStyle="1" w:styleId="Textodstavce">
    <w:name w:val="Text odstavce"/>
    <w:basedOn w:val="Normln"/>
    <w:link w:val="TextodstavceChar"/>
    <w:rsid w:val="00C757C0"/>
    <w:pPr>
      <w:numPr>
        <w:ilvl w:val="2"/>
        <w:numId w:val="8"/>
      </w:numPr>
      <w:tabs>
        <w:tab w:val="left" w:pos="851"/>
      </w:tabs>
      <w:overflowPunct/>
      <w:autoSpaceDE/>
      <w:autoSpaceDN/>
      <w:adjustRightInd/>
      <w:spacing w:before="120" w:after="120"/>
      <w:jc w:val="both"/>
      <w:textAlignment w:val="auto"/>
      <w:outlineLvl w:val="6"/>
    </w:pPr>
    <w:rPr>
      <w:sz w:val="24"/>
    </w:rPr>
  </w:style>
  <w:style w:type="paragraph" w:customStyle="1" w:styleId="Nadpisparagrafu">
    <w:name w:val="Nadpis paragrafu"/>
    <w:basedOn w:val="Paragraf"/>
    <w:next w:val="Textodstavce"/>
    <w:link w:val="NadpisparagrafuChar2"/>
    <w:rsid w:val="00C757C0"/>
    <w:rPr>
      <w:b/>
    </w:rPr>
  </w:style>
  <w:style w:type="character" w:customStyle="1" w:styleId="NovelizanbodChar">
    <w:name w:val="Novelizační bod Char"/>
    <w:link w:val="Novelizanbod"/>
    <w:locked/>
    <w:rsid w:val="00C757C0"/>
    <w:rPr>
      <w:sz w:val="24"/>
    </w:rPr>
  </w:style>
  <w:style w:type="character" w:customStyle="1" w:styleId="TextpsmeneChar">
    <w:name w:val="Text písmene Char"/>
    <w:link w:val="Textpsmene"/>
    <w:rsid w:val="00C757C0"/>
    <w:rPr>
      <w:sz w:val="24"/>
    </w:rPr>
  </w:style>
  <w:style w:type="character" w:customStyle="1" w:styleId="TextodstavceChar">
    <w:name w:val="Text odstavce Char"/>
    <w:link w:val="Textodstavce"/>
    <w:rsid w:val="00C757C0"/>
    <w:rPr>
      <w:sz w:val="24"/>
    </w:rPr>
  </w:style>
  <w:style w:type="character" w:customStyle="1" w:styleId="NadpisparagrafuChar2">
    <w:name w:val="Nadpis paragrafu Char2"/>
    <w:link w:val="Nadpisparagrafu"/>
    <w:rsid w:val="00C757C0"/>
    <w:rPr>
      <w:b/>
      <w:sz w:val="24"/>
    </w:rPr>
  </w:style>
  <w:style w:type="character" w:customStyle="1" w:styleId="ParagrafChar">
    <w:name w:val="Paragraf Char"/>
    <w:link w:val="Paragraf"/>
    <w:rsid w:val="00C757C0"/>
    <w:rPr>
      <w:sz w:val="24"/>
    </w:rPr>
  </w:style>
  <w:style w:type="paragraph" w:customStyle="1" w:styleId="CM1">
    <w:name w:val="CM1"/>
    <w:basedOn w:val="Normln"/>
    <w:next w:val="Normln"/>
    <w:uiPriority w:val="99"/>
    <w:rsid w:val="0032248E"/>
    <w:pPr>
      <w:overflowPunct/>
      <w:textAlignment w:val="auto"/>
    </w:pPr>
    <w:rPr>
      <w:sz w:val="24"/>
      <w:szCs w:val="24"/>
    </w:rPr>
  </w:style>
  <w:style w:type="paragraph" w:customStyle="1" w:styleId="CM3">
    <w:name w:val="CM3"/>
    <w:basedOn w:val="Normln"/>
    <w:next w:val="Normln"/>
    <w:uiPriority w:val="99"/>
    <w:rsid w:val="0032248E"/>
    <w:pPr>
      <w:overflowPunct/>
      <w:textAlignment w:val="auto"/>
    </w:pPr>
    <w:rPr>
      <w:sz w:val="24"/>
      <w:szCs w:val="24"/>
    </w:rPr>
  </w:style>
  <w:style w:type="paragraph" w:customStyle="1" w:styleId="CM4">
    <w:name w:val="CM4"/>
    <w:basedOn w:val="Normln"/>
    <w:next w:val="Normln"/>
    <w:uiPriority w:val="99"/>
    <w:rsid w:val="00DB2E40"/>
    <w:pPr>
      <w:overflowPunct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39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029">
      <w:bodyDiv w:val="1"/>
      <w:marLeft w:val="400"/>
      <w:marRight w:val="400"/>
      <w:marTop w:val="4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7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13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4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59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981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9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776">
      <w:bodyDiv w:val="1"/>
      <w:marLeft w:val="400"/>
      <w:marRight w:val="400"/>
      <w:marTop w:val="4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1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159AF-2540-4B0F-A085-944EF0315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13</Pages>
  <Words>4821</Words>
  <Characters>28447</Characters>
  <Application>Microsoft Office Word</Application>
  <DocSecurity>0</DocSecurity>
  <Lines>237</Lines>
  <Paragraphs>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Rozdílová tabulka návrhu předpisu ČR s legislativou ES</vt:lpstr>
    </vt:vector>
  </TitlesOfParts>
  <Company>MPO</Company>
  <LinksUpToDate>false</LinksUpToDate>
  <CharactersWithSpaces>33202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Rozdílová tabulka návrhu předpisu ČR s legislativou ES</dc:title>
  <dc:creator>Hrůšová Růžena Ing.</dc:creator>
  <cp:lastModifiedBy>Poupě Ondřej Mgr.</cp:lastModifiedBy>
  <cp:revision>31</cp:revision>
  <cp:lastPrinted>2020-05-11T16:10:00Z</cp:lastPrinted>
  <dcterms:created xsi:type="dcterms:W3CDTF">2023-02-07T14:35:00Z</dcterms:created>
  <dcterms:modified xsi:type="dcterms:W3CDTF">2023-10-09T13:00:00Z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